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4F" w:rsidRDefault="009A76A9">
      <w:pPr>
        <w:jc w:val="right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2</w:t>
      </w:r>
      <w:r w:rsidR="00282A4F">
        <w:rPr>
          <w:rFonts w:cs="Times New Roman"/>
          <w:color w:val="000000"/>
          <w:sz w:val="28"/>
          <w:szCs w:val="28"/>
        </w:rPr>
        <w:t>.pielikums </w:t>
      </w:r>
      <w:r w:rsidR="00282A4F">
        <w:rPr>
          <w:rFonts w:cs="Times New Roman"/>
          <w:color w:val="000000"/>
          <w:sz w:val="28"/>
          <w:szCs w:val="28"/>
        </w:rPr>
        <w:br/>
        <w:t>Ministru kabineta </w:t>
      </w:r>
      <w:r w:rsidR="00282A4F">
        <w:rPr>
          <w:rFonts w:cs="Times New Roman"/>
          <w:color w:val="000000"/>
          <w:sz w:val="28"/>
          <w:szCs w:val="28"/>
        </w:rPr>
        <w:br/>
        <w:t>201</w:t>
      </w:r>
      <w:r w:rsidR="00FE772E">
        <w:rPr>
          <w:rFonts w:cs="Times New Roman"/>
          <w:color w:val="000000"/>
          <w:sz w:val="28"/>
          <w:szCs w:val="28"/>
        </w:rPr>
        <w:t>9</w:t>
      </w:r>
      <w:r w:rsidR="00282A4F">
        <w:rPr>
          <w:rFonts w:cs="Times New Roman"/>
          <w:color w:val="000000"/>
          <w:sz w:val="28"/>
          <w:szCs w:val="28"/>
        </w:rPr>
        <w:t xml:space="preserve">.gada __.________ </w:t>
      </w:r>
    </w:p>
    <w:p w:rsidR="006E6EB6" w:rsidRDefault="00282A4F">
      <w:pPr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noteikumiem Nr.___</w:t>
      </w:r>
    </w:p>
    <w:p w:rsidR="00692618" w:rsidRDefault="00692618">
      <w:pPr>
        <w:jc w:val="right"/>
        <w:rPr>
          <w:rFonts w:cs="Times New Roman"/>
          <w:color w:val="000000"/>
          <w:sz w:val="28"/>
          <w:szCs w:val="28"/>
        </w:rPr>
      </w:pPr>
    </w:p>
    <w:p w:rsidR="006E6EB6" w:rsidRDefault="009A76A9" w:rsidP="00983FCE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Medicīniskās pretindikācijas speciālās atļaujas pieejai valsts noslēpumam izsniegšanai</w:t>
      </w:r>
    </w:p>
    <w:p w:rsidR="009A76A9" w:rsidRDefault="009A76A9">
      <w:pPr>
        <w:jc w:val="center"/>
        <w:rPr>
          <w:rFonts w:cs="Times New Roman"/>
          <w:color w:val="000000" w:themeColor="text1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88"/>
        <w:gridCol w:w="3685"/>
      </w:tblGrid>
      <w:tr w:rsidR="00D97271" w:rsidRPr="00D97271" w:rsidTr="00210302">
        <w:tc>
          <w:tcPr>
            <w:tcW w:w="817" w:type="dxa"/>
            <w:vAlign w:val="center"/>
          </w:tcPr>
          <w:p w:rsidR="00D97271" w:rsidRPr="00D97271" w:rsidRDefault="00D97271" w:rsidP="00E04A0F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>Nr.</w:t>
            </w:r>
          </w:p>
          <w:p w:rsidR="00D97271" w:rsidRPr="00D97271" w:rsidRDefault="00D97271" w:rsidP="00E04A0F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>p.k.</w:t>
            </w:r>
          </w:p>
        </w:tc>
        <w:tc>
          <w:tcPr>
            <w:tcW w:w="3544" w:type="dxa"/>
            <w:vAlign w:val="center"/>
          </w:tcPr>
          <w:p w:rsidR="00D97271" w:rsidRPr="00D97271" w:rsidRDefault="00D97271" w:rsidP="00E04A0F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>Slimības un veselības problēmas</w:t>
            </w:r>
          </w:p>
        </w:tc>
        <w:tc>
          <w:tcPr>
            <w:tcW w:w="1588" w:type="dxa"/>
            <w:vAlign w:val="center"/>
          </w:tcPr>
          <w:p w:rsidR="00D97271" w:rsidRPr="00D97271" w:rsidRDefault="00D97271" w:rsidP="00E04A0F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vertAlign w:val="superscript"/>
                <w:lang w:eastAsia="en-US" w:bidi="ar-SA"/>
              </w:rPr>
            </w:pPr>
            <w:r w:rsidRPr="00D97271">
              <w:rPr>
                <w:rFonts w:eastAsia="Calibri" w:cs="Times New Roman"/>
                <w:b/>
                <w:kern w:val="0"/>
                <w:lang w:eastAsia="en-US" w:bidi="ar-SA"/>
              </w:rPr>
              <w:t>Diagnozes kods atbilstoši SSK-10</w:t>
            </w:r>
            <w:r w:rsidR="00641C49" w:rsidRPr="00A33BCA">
              <w:rPr>
                <w:rFonts w:eastAsia="Calibri" w:cs="Times New Roman"/>
                <w:b/>
                <w:kern w:val="0"/>
                <w:vertAlign w:val="superscript"/>
                <w:lang w:eastAsia="en-US" w:bidi="ar-SA"/>
              </w:rPr>
              <w:t>1</w:t>
            </w:r>
          </w:p>
        </w:tc>
        <w:tc>
          <w:tcPr>
            <w:tcW w:w="3685" w:type="dxa"/>
            <w:vAlign w:val="center"/>
          </w:tcPr>
          <w:p w:rsidR="00D97271" w:rsidRPr="00D97271" w:rsidRDefault="00D97271" w:rsidP="00E04A0F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>Piezīmes</w:t>
            </w:r>
          </w:p>
        </w:tc>
      </w:tr>
      <w:tr w:rsidR="00D97271" w:rsidRPr="00D97271" w:rsidTr="00983FCE">
        <w:tc>
          <w:tcPr>
            <w:tcW w:w="9634" w:type="dxa"/>
            <w:gridSpan w:val="4"/>
          </w:tcPr>
          <w:p w:rsidR="00D97271" w:rsidRPr="00D97271" w:rsidRDefault="00D97271" w:rsidP="00D97271">
            <w:pPr>
              <w:widowControl/>
              <w:suppressAutoHyphens w:val="0"/>
              <w:spacing w:before="4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D97271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1. Psihiski un uzvedības traucējumi </w:t>
            </w:r>
            <w:r w:rsidR="0045240D" w:rsidRPr="00A33BCA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– </w:t>
            </w:r>
            <w:r w:rsidR="0055050B" w:rsidRPr="00D25841">
              <w:rPr>
                <w:rFonts w:eastAsia="Times New Roman" w:cs="Times New Roman"/>
                <w:b/>
                <w:color w:val="000000" w:themeColor="text1"/>
                <w:kern w:val="0"/>
                <w:lang w:eastAsia="lv-LV" w:bidi="ar-SA"/>
              </w:rPr>
              <w:t xml:space="preserve">absolūtās medicīniskās </w:t>
            </w:r>
            <w:r w:rsidR="0045240D" w:rsidRPr="00A33BCA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kontrindikācijas </w:t>
            </w: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Demence</w:t>
            </w:r>
            <w:proofErr w:type="spellEnd"/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F00 – F03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1.2.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Organisks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amnestisks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sindroms, delīrijs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F04 – F05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1.3.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Organiski psihiski (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halucinatori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, šizofrēnijai līdzīgi murgi,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katatonija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, bipolāri,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disociatīvi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) traucējumi</w:t>
            </w:r>
            <w:r w:rsidR="000436D7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. Viegli kognitīvi traucējumi. Organiski personības traucējumi. </w:t>
            </w:r>
            <w:proofErr w:type="spellStart"/>
            <w:r w:rsidR="000436D7" w:rsidRPr="00A33BCA">
              <w:rPr>
                <w:rFonts w:eastAsiaTheme="minorHAnsi" w:cs="Times New Roman"/>
                <w:kern w:val="0"/>
                <w:lang w:eastAsia="en-US" w:bidi="ar-SA"/>
              </w:rPr>
              <w:t>Postencefalītiskais</w:t>
            </w:r>
            <w:proofErr w:type="spellEnd"/>
            <w:r w:rsidR="000436D7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sindroms. </w:t>
            </w:r>
            <w:proofErr w:type="spellStart"/>
            <w:r w:rsidR="000436D7" w:rsidRPr="00A33BCA">
              <w:rPr>
                <w:rFonts w:eastAsiaTheme="minorHAnsi" w:cs="Times New Roman"/>
                <w:kern w:val="0"/>
                <w:lang w:eastAsia="en-US" w:bidi="ar-SA"/>
              </w:rPr>
              <w:t>Postkontūzijas</w:t>
            </w:r>
            <w:proofErr w:type="spellEnd"/>
            <w:r w:rsidR="000436D7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sindroms. </w:t>
            </w:r>
          </w:p>
        </w:tc>
        <w:tc>
          <w:tcPr>
            <w:tcW w:w="1588" w:type="dxa"/>
          </w:tcPr>
          <w:p w:rsidR="00D97271" w:rsidRPr="00C61C5C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strike/>
                <w:color w:val="FF0000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F06.0 – F06.</w:t>
            </w:r>
            <w:r w:rsidR="004A2535" w:rsidRPr="00A33BCA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  <w:r w:rsidR="004360B4" w:rsidRPr="00A33BCA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="00CA4CE9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F0</w:t>
            </w:r>
            <w:r w:rsidR="00D25841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5" w:type="dxa"/>
          </w:tcPr>
          <w:p w:rsidR="00D97271" w:rsidRPr="00A835AD" w:rsidRDefault="00582F46" w:rsidP="00D97271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A835A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I</w:t>
            </w:r>
            <w:r w:rsidR="00D97271" w:rsidRPr="00A835A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zņemot F06.3</w:t>
            </w:r>
            <w:r w:rsidR="002241F2" w:rsidRPr="00A835A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</w:t>
            </w:r>
            <w:r w:rsidR="00CA4CE9" w:rsidRPr="00A835A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, F06.4, F06.6</w:t>
            </w: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1.4.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Šizofrēnija,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šizotipiski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traucējumi un murgi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F20 – F29</w:t>
            </w:r>
          </w:p>
        </w:tc>
        <w:tc>
          <w:tcPr>
            <w:tcW w:w="3685" w:type="dxa"/>
          </w:tcPr>
          <w:p w:rsidR="00D97271" w:rsidRPr="00A835AD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1.5.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Bipolāri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afektīvie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traucējumi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F30 – F31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1.6.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Smaga depresijas epizode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F32.2</w:t>
            </w:r>
            <w:r w:rsidR="00525E5B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="00210302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F32.3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1.7.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Rekurenti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depresīvie traucējumi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F33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1.8.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Obsesīvi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kompulsīvie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traucējumi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F42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1.9.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Disociatīvie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traucējumi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F44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E6717" w:rsidRPr="00D97271" w:rsidTr="00210302">
        <w:tc>
          <w:tcPr>
            <w:tcW w:w="817" w:type="dxa"/>
          </w:tcPr>
          <w:p w:rsidR="004E6717" w:rsidRPr="00D97271" w:rsidRDefault="004E6717" w:rsidP="004E6717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1.10.</w:t>
            </w:r>
          </w:p>
        </w:tc>
        <w:tc>
          <w:tcPr>
            <w:tcW w:w="3544" w:type="dxa"/>
          </w:tcPr>
          <w:p w:rsidR="004E6717" w:rsidRPr="00A33BCA" w:rsidRDefault="004E6717" w:rsidP="004E671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33BC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Somnambulisms</w:t>
            </w:r>
            <w:proofErr w:type="spellEnd"/>
            <w:r w:rsidRPr="00A33BC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. Bailes miegā. Nakts šausmas.</w:t>
            </w:r>
          </w:p>
        </w:tc>
        <w:tc>
          <w:tcPr>
            <w:tcW w:w="1588" w:type="dxa"/>
          </w:tcPr>
          <w:p w:rsidR="004E6717" w:rsidRPr="00A33BCA" w:rsidRDefault="004E6717" w:rsidP="004E671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3B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F51.3 – F51.5</w:t>
            </w:r>
          </w:p>
        </w:tc>
        <w:tc>
          <w:tcPr>
            <w:tcW w:w="3685" w:type="dxa"/>
          </w:tcPr>
          <w:p w:rsidR="004E6717" w:rsidRPr="00D97271" w:rsidRDefault="004E6717" w:rsidP="004E6717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1.11.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Specifiski personības traucējumi  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F60</w:t>
            </w:r>
            <w:r w:rsidR="00461C41"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– 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F6</w:t>
            </w:r>
            <w:r w:rsidR="00461C41" w:rsidRPr="00A33BCA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61C41" w:rsidRPr="00A33BCA" w:rsidTr="00210302">
        <w:tc>
          <w:tcPr>
            <w:tcW w:w="817" w:type="dxa"/>
          </w:tcPr>
          <w:p w:rsidR="00461C41" w:rsidRPr="00A33BCA" w:rsidRDefault="00461C4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1.12. </w:t>
            </w:r>
          </w:p>
        </w:tc>
        <w:tc>
          <w:tcPr>
            <w:tcW w:w="3544" w:type="dxa"/>
          </w:tcPr>
          <w:p w:rsidR="00461C41" w:rsidRPr="00A33BCA" w:rsidRDefault="00461C4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Paradumu un dziņu traucējumi. </w:t>
            </w:r>
            <w:proofErr w:type="spellStart"/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>Dzimumidentitātes</w:t>
            </w:r>
            <w:proofErr w:type="spellEnd"/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 un seksuālās izvēles traucējumi. </w:t>
            </w:r>
          </w:p>
        </w:tc>
        <w:tc>
          <w:tcPr>
            <w:tcW w:w="1588" w:type="dxa"/>
          </w:tcPr>
          <w:p w:rsidR="00461C41" w:rsidRPr="00A33BCA" w:rsidRDefault="00461C4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F63 – F65 </w:t>
            </w:r>
          </w:p>
        </w:tc>
        <w:tc>
          <w:tcPr>
            <w:tcW w:w="3685" w:type="dxa"/>
          </w:tcPr>
          <w:p w:rsidR="00461C41" w:rsidRPr="00A33BCA" w:rsidRDefault="00461C4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</w:t>
            </w:r>
            <w:r w:rsidR="00461C41" w:rsidRPr="00A33BCA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Garīgā atpalicība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F70 – F73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</w:t>
            </w:r>
            <w:r w:rsidR="00461C41" w:rsidRPr="00A33BCA">
              <w:rPr>
                <w:rFonts w:eastAsiaTheme="minorHAnsi" w:cs="Times New Roman"/>
                <w:kern w:val="0"/>
                <w:lang w:eastAsia="en-US" w:bidi="ar-SA"/>
              </w:rPr>
              <w:t>4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Specifiski attīstības traucējumi bērnībā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F84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210302">
        <w:tc>
          <w:tcPr>
            <w:tcW w:w="817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1.1</w:t>
            </w:r>
            <w:r w:rsidR="00461C41" w:rsidRPr="00A33BCA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Hiperkinētiskie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 xml:space="preserve"> traucējumi</w:t>
            </w:r>
          </w:p>
        </w:tc>
        <w:tc>
          <w:tcPr>
            <w:tcW w:w="1588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F90</w:t>
            </w:r>
          </w:p>
        </w:tc>
        <w:tc>
          <w:tcPr>
            <w:tcW w:w="3685" w:type="dxa"/>
          </w:tcPr>
          <w:p w:rsidR="00D97271" w:rsidRPr="00D97271" w:rsidRDefault="00D97271" w:rsidP="00D97271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D97271" w:rsidRPr="00D97271" w:rsidTr="00983FCE">
        <w:tc>
          <w:tcPr>
            <w:tcW w:w="9634" w:type="dxa"/>
            <w:gridSpan w:val="4"/>
          </w:tcPr>
          <w:p w:rsidR="001210AB" w:rsidRPr="00A835AD" w:rsidRDefault="001210AB" w:rsidP="001210AB">
            <w:pPr>
              <w:widowControl/>
              <w:suppressAutoHyphens w:val="0"/>
              <w:jc w:val="both"/>
              <w:rPr>
                <w:rFonts w:eastAsia="Calibri" w:cs="Times New Roman"/>
                <w:b/>
                <w:strike/>
                <w:color w:val="000000" w:themeColor="text1"/>
                <w:kern w:val="0"/>
                <w:lang w:eastAsia="en-US" w:bidi="ar-SA"/>
              </w:rPr>
            </w:pPr>
            <w:r w:rsidRPr="00A835AD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 xml:space="preserve">2. </w:t>
            </w:r>
            <w:r w:rsidR="006F3FCD" w:rsidRPr="00A835AD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 xml:space="preserve">Izvērtējamās medicīniskās kontrindikācijas </w:t>
            </w:r>
          </w:p>
          <w:p w:rsidR="001210AB" w:rsidRPr="00A835AD" w:rsidRDefault="00DF1421" w:rsidP="001210AB">
            <w:pPr>
              <w:widowControl/>
              <w:suppressAutoHyphens w:val="0"/>
              <w:jc w:val="both"/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</w:pPr>
            <w:r w:rsidRPr="00A835AD">
              <w:rPr>
                <w:rFonts w:eastAsia="Calibri" w:cs="Times New Roman"/>
                <w:i/>
                <w:color w:val="000000" w:themeColor="text1"/>
                <w:kern w:val="0"/>
                <w:lang w:eastAsia="en-US" w:bidi="ar-SA"/>
              </w:rPr>
              <w:t>(</w:t>
            </w:r>
            <w:r w:rsidR="001210AB" w:rsidRPr="00A835AD">
              <w:rPr>
                <w:rFonts w:eastAsia="Calibri" w:cs="Times New Roman"/>
                <w:i/>
                <w:color w:val="000000" w:themeColor="text1"/>
                <w:kern w:val="0"/>
                <w:lang w:eastAsia="en-US" w:bidi="ar-SA"/>
              </w:rPr>
              <w:t>izvērtējot individuāli 2.punktā minētos psihiskos un uzvedības traucējumus</w:t>
            </w:r>
            <w:r w:rsidR="00D8686C" w:rsidRPr="00A835AD">
              <w:rPr>
                <w:rFonts w:eastAsia="Calibri" w:cs="Times New Roman"/>
                <w:i/>
                <w:color w:val="000000" w:themeColor="text1"/>
                <w:kern w:val="0"/>
                <w:lang w:eastAsia="en-US" w:bidi="ar-SA"/>
              </w:rPr>
              <w:t>, medicīniskās pretindikācijas speciālās atļaujas pieejai valsts noslēpumam izsniegšanai nekonstatē</w:t>
            </w:r>
            <w:r w:rsidR="001210AB" w:rsidRPr="00A835AD"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  <w:t>, ņem</w:t>
            </w:r>
            <w:r w:rsidR="00D8686C" w:rsidRPr="00A835AD"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  <w:t>ot</w:t>
            </w:r>
            <w:r w:rsidR="001210AB" w:rsidRPr="00A835AD"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  <w:t xml:space="preserve"> vērā vismaz vienu no </w:t>
            </w:r>
            <w:r w:rsidR="00401F71" w:rsidRPr="00A835AD"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  <w:t>šādiem</w:t>
            </w:r>
            <w:r w:rsidR="001210AB" w:rsidRPr="00A835AD">
              <w:rPr>
                <w:rFonts w:eastAsia="Calibri" w:cs="Times New Roman"/>
                <w:bCs/>
                <w:i/>
                <w:color w:val="000000" w:themeColor="text1"/>
                <w:kern w:val="0"/>
                <w:lang w:eastAsia="en-US" w:bidi="ar-SA"/>
              </w:rPr>
              <w:t xml:space="preserve"> kritērijiem:</w:t>
            </w:r>
          </w:p>
          <w:p w:rsidR="001210AB" w:rsidRPr="00A835AD" w:rsidRDefault="001210AB" w:rsidP="001210AB">
            <w:pPr>
              <w:widowControl/>
              <w:suppressAutoHyphens w:val="0"/>
              <w:jc w:val="both"/>
              <w:rPr>
                <w:rFonts w:eastAsia="Calibri" w:cs="Times New Roman"/>
                <w:i/>
                <w:color w:val="000000" w:themeColor="text1"/>
                <w:kern w:val="0"/>
                <w:lang w:eastAsia="en-US" w:bidi="ar-SA"/>
              </w:rPr>
            </w:pPr>
            <w:r w:rsidRPr="00A835AD">
              <w:rPr>
                <w:rFonts w:eastAsia="Calibri" w:cs="Times New Roman"/>
                <w:i/>
                <w:color w:val="000000" w:themeColor="text1"/>
                <w:kern w:val="0"/>
                <w:lang w:eastAsia="en-US" w:bidi="ar-SA"/>
              </w:rPr>
              <w:t>1) traucējumi bijuši anamnēzē, pašreiz remisija, kas ilgāka par 1 gadu;</w:t>
            </w:r>
          </w:p>
          <w:p w:rsidR="00D97271" w:rsidRPr="00A835AD" w:rsidRDefault="001210AB" w:rsidP="001210AB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A835AD">
              <w:rPr>
                <w:rFonts w:eastAsia="Times New Roman" w:cs="Times New Roman"/>
                <w:i/>
                <w:color w:val="000000" w:themeColor="text1"/>
                <w:kern w:val="0"/>
                <w:lang w:eastAsia="lv-LV" w:bidi="ar-SA"/>
              </w:rPr>
              <w:t>2) traucējumu intensitāte viegla</w:t>
            </w:r>
            <w:r w:rsidR="000B4C3D" w:rsidRPr="00A835AD">
              <w:rPr>
                <w:rFonts w:eastAsia="Times New Roman" w:cs="Times New Roman"/>
                <w:i/>
                <w:color w:val="000000" w:themeColor="text1"/>
                <w:kern w:val="0"/>
                <w:lang w:eastAsia="lv-LV" w:bidi="ar-SA"/>
              </w:rPr>
              <w:t xml:space="preserve"> vai vidēji smaga</w:t>
            </w:r>
            <w:r w:rsidRPr="00A835AD">
              <w:rPr>
                <w:rFonts w:eastAsia="Times New Roman" w:cs="Times New Roman"/>
                <w:i/>
                <w:color w:val="000000" w:themeColor="text1"/>
                <w:kern w:val="0"/>
                <w:lang w:eastAsia="lv-LV" w:bidi="ar-SA"/>
              </w:rPr>
              <w:t xml:space="preserve">, norise īslaicīga, labi padodas terapijai, pacients ir </w:t>
            </w:r>
            <w:proofErr w:type="spellStart"/>
            <w:r w:rsidRPr="00A835AD">
              <w:rPr>
                <w:rFonts w:eastAsia="Times New Roman" w:cs="Times New Roman"/>
                <w:i/>
                <w:color w:val="000000" w:themeColor="text1"/>
                <w:kern w:val="0"/>
                <w:lang w:eastAsia="lv-LV" w:bidi="ar-SA"/>
              </w:rPr>
              <w:t>līdzestīgs</w:t>
            </w:r>
            <w:proofErr w:type="spellEnd"/>
            <w:r w:rsidRPr="00A835AD">
              <w:rPr>
                <w:rFonts w:eastAsia="Times New Roman" w:cs="Times New Roman"/>
                <w:i/>
                <w:color w:val="000000" w:themeColor="text1"/>
                <w:kern w:val="0"/>
                <w:lang w:eastAsia="lv-LV" w:bidi="ar-SA"/>
              </w:rPr>
              <w:t xml:space="preserve"> terapijai)</w:t>
            </w:r>
          </w:p>
        </w:tc>
      </w:tr>
      <w:tr w:rsidR="002D2839" w:rsidRPr="00D97271" w:rsidTr="00210302">
        <w:tc>
          <w:tcPr>
            <w:tcW w:w="817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>2.1.</w:t>
            </w:r>
          </w:p>
        </w:tc>
        <w:tc>
          <w:tcPr>
            <w:tcW w:w="3544" w:type="dxa"/>
          </w:tcPr>
          <w:p w:rsidR="002D2839" w:rsidRPr="00A33BCA" w:rsidRDefault="002D2839" w:rsidP="002D2839">
            <w:r w:rsidRPr="00A33BCA">
              <w:t xml:space="preserve">Organiski </w:t>
            </w:r>
            <w:proofErr w:type="spellStart"/>
            <w:r w:rsidRPr="00A33BCA">
              <w:t>afektīvi</w:t>
            </w:r>
            <w:proofErr w:type="spellEnd"/>
            <w:r w:rsidRPr="00A33BCA">
              <w:t xml:space="preserve"> traucējumi, depresīvs tips, trauksme, </w:t>
            </w:r>
            <w:r w:rsidRPr="00A33BCA">
              <w:lastRenderedPageBreak/>
              <w:t>emocionāla labilitāte</w:t>
            </w:r>
          </w:p>
        </w:tc>
        <w:tc>
          <w:tcPr>
            <w:tcW w:w="1588" w:type="dxa"/>
          </w:tcPr>
          <w:p w:rsidR="002D2839" w:rsidRPr="00A835AD" w:rsidRDefault="002D2839" w:rsidP="002D2839">
            <w:pPr>
              <w:rPr>
                <w:color w:val="000000" w:themeColor="text1"/>
              </w:rPr>
            </w:pPr>
            <w:r w:rsidRPr="00A835AD">
              <w:rPr>
                <w:color w:val="000000" w:themeColor="text1"/>
              </w:rPr>
              <w:lastRenderedPageBreak/>
              <w:t>F06.3</w:t>
            </w:r>
            <w:r w:rsidR="003800B8" w:rsidRPr="00A835AD">
              <w:rPr>
                <w:color w:val="000000" w:themeColor="text1"/>
              </w:rPr>
              <w:t>2</w:t>
            </w:r>
            <w:r w:rsidR="002B7AAC" w:rsidRPr="00A835AD">
              <w:rPr>
                <w:color w:val="000000" w:themeColor="text1"/>
              </w:rPr>
              <w:t xml:space="preserve">, </w:t>
            </w:r>
            <w:r w:rsidRPr="00A835AD">
              <w:rPr>
                <w:color w:val="000000" w:themeColor="text1"/>
              </w:rPr>
              <w:t>F06.4, F06.6</w:t>
            </w:r>
          </w:p>
        </w:tc>
        <w:tc>
          <w:tcPr>
            <w:tcW w:w="3685" w:type="dxa"/>
          </w:tcPr>
          <w:p w:rsidR="002D2839" w:rsidRPr="00D97271" w:rsidRDefault="002D2839" w:rsidP="00A33BCA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A33BCA">
              <w:rPr>
                <w:rFonts w:eastAsiaTheme="minorHAnsi" w:cs="Times New Roman"/>
                <w:kern w:val="0"/>
                <w:lang w:eastAsia="lv-LV" w:bidi="ar-SA"/>
              </w:rPr>
              <w:t>Traucējumi viegli izteikti, padodas ārstēšanai</w:t>
            </w:r>
            <w:r w:rsidR="007855E5">
              <w:rPr>
                <w:rFonts w:eastAsiaTheme="minorHAnsi" w:cs="Times New Roman"/>
                <w:kern w:val="0"/>
                <w:lang w:eastAsia="lv-LV" w:bidi="ar-SA"/>
              </w:rPr>
              <w:t>.</w:t>
            </w:r>
          </w:p>
        </w:tc>
      </w:tr>
      <w:tr w:rsidR="00A33BCA" w:rsidRPr="00A33BCA" w:rsidTr="00210302">
        <w:tc>
          <w:tcPr>
            <w:tcW w:w="817" w:type="dxa"/>
          </w:tcPr>
          <w:p w:rsidR="00A33BCA" w:rsidRPr="00A33BCA" w:rsidRDefault="00A33BCA" w:rsidP="00A33BCA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A33BCA">
              <w:rPr>
                <w:rFonts w:eastAsiaTheme="minorHAnsi" w:cs="Times New Roman"/>
                <w:kern w:val="0"/>
                <w:lang w:eastAsia="en-US" w:bidi="ar-SA"/>
              </w:rPr>
              <w:t xml:space="preserve">2.2. </w:t>
            </w:r>
          </w:p>
        </w:tc>
        <w:tc>
          <w:tcPr>
            <w:tcW w:w="3544" w:type="dxa"/>
          </w:tcPr>
          <w:p w:rsidR="00A33BCA" w:rsidRPr="00A359BF" w:rsidRDefault="00A33BCA" w:rsidP="00A33BCA">
            <w:r w:rsidRPr="00A359BF">
              <w:t xml:space="preserve">Viegla/vidēji smaga depresijas epizode </w:t>
            </w:r>
          </w:p>
        </w:tc>
        <w:tc>
          <w:tcPr>
            <w:tcW w:w="1588" w:type="dxa"/>
          </w:tcPr>
          <w:p w:rsidR="00A33BCA" w:rsidRPr="00A359BF" w:rsidRDefault="00A33BCA" w:rsidP="00A33BCA">
            <w:r w:rsidRPr="00A359BF">
              <w:t>F32.0</w:t>
            </w:r>
            <w:r w:rsidR="002B7AAC">
              <w:t>,</w:t>
            </w:r>
            <w:r>
              <w:t xml:space="preserve"> </w:t>
            </w:r>
            <w:r w:rsidRPr="00A359BF">
              <w:t>F32.1</w:t>
            </w:r>
          </w:p>
        </w:tc>
        <w:tc>
          <w:tcPr>
            <w:tcW w:w="3685" w:type="dxa"/>
          </w:tcPr>
          <w:p w:rsidR="00A33BCA" w:rsidRDefault="00A33BCA" w:rsidP="00A33BCA">
            <w:pPr>
              <w:jc w:val="both"/>
            </w:pPr>
            <w:r w:rsidRPr="00A359BF">
              <w:t>Viegla/</w:t>
            </w:r>
            <w:r>
              <w:t>v</w:t>
            </w:r>
            <w:r w:rsidRPr="00A359BF">
              <w:t xml:space="preserve">idēji smaga depresijas epizode, kas labi padodas terapijai. Nav sociālās funkcionēšanas traucējumu.  </w:t>
            </w:r>
          </w:p>
        </w:tc>
      </w:tr>
      <w:tr w:rsidR="007855E5" w:rsidRPr="00A33BCA" w:rsidTr="00210302">
        <w:tc>
          <w:tcPr>
            <w:tcW w:w="817" w:type="dxa"/>
          </w:tcPr>
          <w:p w:rsidR="007855E5" w:rsidRPr="00A33BCA" w:rsidRDefault="007855E5" w:rsidP="007855E5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2.3.</w:t>
            </w:r>
          </w:p>
        </w:tc>
        <w:tc>
          <w:tcPr>
            <w:tcW w:w="3544" w:type="dxa"/>
          </w:tcPr>
          <w:p w:rsidR="007855E5" w:rsidRPr="003C465B" w:rsidRDefault="007855E5" w:rsidP="007855E5">
            <w:r w:rsidRPr="003C465B">
              <w:t>Hroniski garastāvokļa traucējumi</w:t>
            </w:r>
          </w:p>
        </w:tc>
        <w:tc>
          <w:tcPr>
            <w:tcW w:w="1588" w:type="dxa"/>
          </w:tcPr>
          <w:p w:rsidR="007855E5" w:rsidRPr="003C465B" w:rsidRDefault="007855E5" w:rsidP="007855E5">
            <w:r w:rsidRPr="003C465B">
              <w:t>F34</w:t>
            </w:r>
          </w:p>
        </w:tc>
        <w:tc>
          <w:tcPr>
            <w:tcW w:w="3685" w:type="dxa"/>
          </w:tcPr>
          <w:p w:rsidR="007855E5" w:rsidRDefault="007855E5" w:rsidP="007855E5">
            <w:pPr>
              <w:jc w:val="both"/>
            </w:pPr>
            <w:r w:rsidRPr="003C465B">
              <w:t xml:space="preserve">Viegli/mēreni izteikti bez </w:t>
            </w:r>
            <w:proofErr w:type="spellStart"/>
            <w:r w:rsidRPr="003C465B">
              <w:t>komorbiditātes</w:t>
            </w:r>
            <w:proofErr w:type="spellEnd"/>
            <w:r w:rsidRPr="003C465B">
              <w:t xml:space="preserve">. </w:t>
            </w:r>
          </w:p>
        </w:tc>
      </w:tr>
      <w:tr w:rsidR="00E41704" w:rsidRPr="00A33BCA" w:rsidTr="00210302">
        <w:tc>
          <w:tcPr>
            <w:tcW w:w="817" w:type="dxa"/>
          </w:tcPr>
          <w:p w:rsidR="00E41704" w:rsidRDefault="00E41704" w:rsidP="00E41704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2.4. </w:t>
            </w:r>
          </w:p>
        </w:tc>
        <w:tc>
          <w:tcPr>
            <w:tcW w:w="3544" w:type="dxa"/>
          </w:tcPr>
          <w:p w:rsidR="00E41704" w:rsidRPr="00DC5917" w:rsidRDefault="00E41704" w:rsidP="00E41704">
            <w:proofErr w:type="spellStart"/>
            <w:r w:rsidRPr="00DC5917">
              <w:t>Fobiska</w:t>
            </w:r>
            <w:proofErr w:type="spellEnd"/>
            <w:r w:rsidRPr="00DC5917">
              <w:t xml:space="preserve"> trauksmainība</w:t>
            </w:r>
          </w:p>
        </w:tc>
        <w:tc>
          <w:tcPr>
            <w:tcW w:w="1588" w:type="dxa"/>
          </w:tcPr>
          <w:p w:rsidR="00E41704" w:rsidRPr="00DC5917" w:rsidRDefault="00E41704" w:rsidP="00E41704">
            <w:r w:rsidRPr="00DC5917">
              <w:t>F40</w:t>
            </w:r>
          </w:p>
        </w:tc>
        <w:tc>
          <w:tcPr>
            <w:tcW w:w="3685" w:type="dxa"/>
          </w:tcPr>
          <w:p w:rsidR="00E41704" w:rsidRDefault="00E41704" w:rsidP="00E41704">
            <w:pPr>
              <w:jc w:val="both"/>
            </w:pPr>
            <w:r w:rsidRPr="00DC5917">
              <w:t xml:space="preserve">Viegli/mēreni izteikti bez </w:t>
            </w:r>
            <w:proofErr w:type="spellStart"/>
            <w:r w:rsidRPr="00DC5917">
              <w:t>komorbiditātes</w:t>
            </w:r>
            <w:proofErr w:type="spellEnd"/>
            <w:r w:rsidRPr="00DC5917">
              <w:t xml:space="preserve">. </w:t>
            </w:r>
          </w:p>
        </w:tc>
      </w:tr>
      <w:tr w:rsidR="00D53EB7" w:rsidRPr="00A33BCA" w:rsidTr="00210302">
        <w:tc>
          <w:tcPr>
            <w:tcW w:w="817" w:type="dxa"/>
          </w:tcPr>
          <w:p w:rsidR="00D53EB7" w:rsidRDefault="00D53EB7" w:rsidP="00D53EB7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2.5. </w:t>
            </w:r>
          </w:p>
        </w:tc>
        <w:tc>
          <w:tcPr>
            <w:tcW w:w="3544" w:type="dxa"/>
          </w:tcPr>
          <w:p w:rsidR="00D53EB7" w:rsidRPr="00154C20" w:rsidRDefault="00D53EB7" w:rsidP="00D53EB7">
            <w:r w:rsidRPr="00154C20">
              <w:t>Panika</w:t>
            </w:r>
          </w:p>
        </w:tc>
        <w:tc>
          <w:tcPr>
            <w:tcW w:w="1588" w:type="dxa"/>
          </w:tcPr>
          <w:p w:rsidR="00D53EB7" w:rsidRPr="00154C20" w:rsidRDefault="00D53EB7" w:rsidP="00D53EB7">
            <w:r w:rsidRPr="00154C20">
              <w:t>F41</w:t>
            </w:r>
          </w:p>
        </w:tc>
        <w:tc>
          <w:tcPr>
            <w:tcW w:w="3685" w:type="dxa"/>
          </w:tcPr>
          <w:p w:rsidR="00D53EB7" w:rsidRDefault="00D53EB7" w:rsidP="00D53EB7">
            <w:pPr>
              <w:jc w:val="both"/>
            </w:pPr>
            <w:r w:rsidRPr="00154C20">
              <w:t xml:space="preserve">Viegli/mēreni izteikti bez </w:t>
            </w:r>
            <w:proofErr w:type="spellStart"/>
            <w:r w:rsidRPr="00154C20">
              <w:t>komorbiditātes</w:t>
            </w:r>
            <w:proofErr w:type="spellEnd"/>
            <w:r w:rsidRPr="00154C20">
              <w:t xml:space="preserve">, lēkmes retas. </w:t>
            </w:r>
          </w:p>
        </w:tc>
      </w:tr>
      <w:tr w:rsidR="00D53EB7" w:rsidRPr="00A33BCA" w:rsidTr="00210302">
        <w:tc>
          <w:tcPr>
            <w:tcW w:w="817" w:type="dxa"/>
          </w:tcPr>
          <w:p w:rsidR="00D53EB7" w:rsidRDefault="00D53EB7" w:rsidP="00D53EB7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2.6. </w:t>
            </w:r>
          </w:p>
        </w:tc>
        <w:tc>
          <w:tcPr>
            <w:tcW w:w="3544" w:type="dxa"/>
          </w:tcPr>
          <w:p w:rsidR="00D53EB7" w:rsidRPr="0038347A" w:rsidRDefault="00D53EB7" w:rsidP="00D53EB7">
            <w:proofErr w:type="spellStart"/>
            <w:r w:rsidRPr="0038347A">
              <w:t>Posttraumatiskā</w:t>
            </w:r>
            <w:proofErr w:type="spellEnd"/>
            <w:r w:rsidRPr="0038347A">
              <w:t xml:space="preserve"> stresa sindroms</w:t>
            </w:r>
          </w:p>
        </w:tc>
        <w:tc>
          <w:tcPr>
            <w:tcW w:w="1588" w:type="dxa"/>
          </w:tcPr>
          <w:p w:rsidR="00D53EB7" w:rsidRPr="0038347A" w:rsidRDefault="00D53EB7" w:rsidP="00D53EB7">
            <w:r w:rsidRPr="0038347A">
              <w:t>F43.1</w:t>
            </w:r>
          </w:p>
        </w:tc>
        <w:tc>
          <w:tcPr>
            <w:tcW w:w="3685" w:type="dxa"/>
          </w:tcPr>
          <w:p w:rsidR="00D53EB7" w:rsidRDefault="00D53EB7" w:rsidP="00D53EB7">
            <w:pPr>
              <w:jc w:val="both"/>
            </w:pPr>
            <w:r w:rsidRPr="0038347A">
              <w:t>Viegla gaita</w:t>
            </w:r>
            <w:r>
              <w:t xml:space="preserve"> – </w:t>
            </w:r>
            <w:r w:rsidRPr="0038347A">
              <w:t>klīniskie simptomi ilgst no dažām nedēļām līdz dažiem mēnešiem, labi padodas ārstēšana</w:t>
            </w:r>
            <w:r>
              <w:t xml:space="preserve">i. </w:t>
            </w:r>
          </w:p>
        </w:tc>
      </w:tr>
      <w:tr w:rsidR="002D2839" w:rsidRPr="00A33BCA" w:rsidTr="00210302">
        <w:tc>
          <w:tcPr>
            <w:tcW w:w="817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</w:t>
            </w:r>
            <w:r w:rsidR="00D53EB7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Adaptācijas traucējumi</w:t>
            </w:r>
          </w:p>
        </w:tc>
        <w:tc>
          <w:tcPr>
            <w:tcW w:w="1588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F43.2</w:t>
            </w:r>
          </w:p>
        </w:tc>
        <w:tc>
          <w:tcPr>
            <w:tcW w:w="3685" w:type="dxa"/>
          </w:tcPr>
          <w:p w:rsidR="002D2839" w:rsidRPr="00D97271" w:rsidRDefault="002D2839" w:rsidP="00A33BCA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 xml:space="preserve">Viegli/mēreni izteikti bez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komorbiditātes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 xml:space="preserve">, bez </w:t>
            </w:r>
            <w:proofErr w:type="spellStart"/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suicīda</w:t>
            </w:r>
            <w:proofErr w:type="spellEnd"/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 xml:space="preserve"> draudiem vai mēģinājuma.</w:t>
            </w:r>
            <w:r w:rsidR="00D53EB7">
              <w:rPr>
                <w:rFonts w:eastAsiaTheme="minorHAnsi" w:cs="Times New Roman"/>
                <w:kern w:val="0"/>
                <w:lang w:eastAsia="lv-LV" w:bidi="ar-SA"/>
              </w:rPr>
              <w:t xml:space="preserve"> </w:t>
            </w:r>
          </w:p>
        </w:tc>
      </w:tr>
      <w:tr w:rsidR="00F8248E" w:rsidRPr="00A33BCA" w:rsidTr="00210302">
        <w:tc>
          <w:tcPr>
            <w:tcW w:w="817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2.8. </w:t>
            </w:r>
          </w:p>
        </w:tc>
        <w:tc>
          <w:tcPr>
            <w:tcW w:w="3544" w:type="dxa"/>
          </w:tcPr>
          <w:p w:rsidR="00F8248E" w:rsidRPr="0029532F" w:rsidRDefault="00F8248E" w:rsidP="00F8248E">
            <w:proofErr w:type="spellStart"/>
            <w:r w:rsidRPr="0029532F">
              <w:t>Somatoformi</w:t>
            </w:r>
            <w:proofErr w:type="spellEnd"/>
            <w:r w:rsidRPr="0029532F">
              <w:t xml:space="preserve"> traucējumi</w:t>
            </w:r>
          </w:p>
        </w:tc>
        <w:tc>
          <w:tcPr>
            <w:tcW w:w="1588" w:type="dxa"/>
          </w:tcPr>
          <w:p w:rsidR="00F8248E" w:rsidRPr="0029532F" w:rsidRDefault="00F8248E" w:rsidP="00F8248E">
            <w:r w:rsidRPr="0029532F">
              <w:t>F45</w:t>
            </w:r>
          </w:p>
        </w:tc>
        <w:tc>
          <w:tcPr>
            <w:tcW w:w="3685" w:type="dxa"/>
          </w:tcPr>
          <w:p w:rsidR="00F8248E" w:rsidRPr="00186BF8" w:rsidRDefault="00F8248E" w:rsidP="00F8248E">
            <w:pPr>
              <w:jc w:val="both"/>
            </w:pPr>
            <w:r w:rsidRPr="00186BF8">
              <w:t xml:space="preserve">Traucējumi  viegli, mēreni izteikti padodas terapijai 6 mēnešu periodā. Traucējumi neierobežo sociālo funkcionēšanu. </w:t>
            </w:r>
          </w:p>
        </w:tc>
      </w:tr>
      <w:tr w:rsidR="00F8248E" w:rsidRPr="00D97271" w:rsidTr="00210302">
        <w:tc>
          <w:tcPr>
            <w:tcW w:w="817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9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bCs/>
                <w:kern w:val="0"/>
                <w:lang w:eastAsia="lv-LV" w:bidi="ar-SA"/>
              </w:rPr>
              <w:t>Citi neirotiski traucējumi (neirastēnija)</w:t>
            </w:r>
          </w:p>
        </w:tc>
        <w:tc>
          <w:tcPr>
            <w:tcW w:w="1588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F48</w:t>
            </w:r>
          </w:p>
        </w:tc>
        <w:tc>
          <w:tcPr>
            <w:tcW w:w="3685" w:type="dxa"/>
          </w:tcPr>
          <w:p w:rsidR="00F8248E" w:rsidRDefault="00F8248E" w:rsidP="00F8248E">
            <w:pPr>
              <w:jc w:val="both"/>
            </w:pPr>
            <w:r w:rsidRPr="00186BF8">
              <w:t xml:space="preserve">Traucējumi  viegli, mēreni izteikti padodas terapijai 6 mēnešu periodā. Traucējumi  neierobežo sociālo funkcionēšanu. </w:t>
            </w:r>
          </w:p>
        </w:tc>
      </w:tr>
      <w:tr w:rsidR="00F8248E" w:rsidRPr="00D97271" w:rsidTr="00210302">
        <w:tc>
          <w:tcPr>
            <w:tcW w:w="817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2.1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F8248E" w:rsidRPr="000A4013" w:rsidRDefault="00F8248E" w:rsidP="00F8248E">
            <w:r w:rsidRPr="000A4013">
              <w:t>Ēšanas traucējumi</w:t>
            </w:r>
          </w:p>
        </w:tc>
        <w:tc>
          <w:tcPr>
            <w:tcW w:w="1588" w:type="dxa"/>
          </w:tcPr>
          <w:p w:rsidR="00F8248E" w:rsidRPr="000A4013" w:rsidRDefault="00F8248E" w:rsidP="00F8248E">
            <w:r w:rsidRPr="000A4013">
              <w:t>F50</w:t>
            </w:r>
          </w:p>
        </w:tc>
        <w:tc>
          <w:tcPr>
            <w:tcW w:w="3685" w:type="dxa"/>
          </w:tcPr>
          <w:p w:rsidR="00F8248E" w:rsidRDefault="00F8248E" w:rsidP="00F8248E">
            <w:pPr>
              <w:jc w:val="both"/>
            </w:pPr>
            <w:r w:rsidRPr="000A4013">
              <w:t xml:space="preserve">Traucējumi  viegli, mēreni izteikti padodas terapijai 6 mēnešu periodā. Traucējumi  neierobežo sociālo funkcionēšanu. </w:t>
            </w:r>
          </w:p>
        </w:tc>
      </w:tr>
      <w:tr w:rsidR="00F8248E" w:rsidRPr="00D97271" w:rsidTr="00210302">
        <w:tc>
          <w:tcPr>
            <w:tcW w:w="817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2.1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F8248E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bCs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Miega traucējumi (neorganiski)</w:t>
            </w:r>
          </w:p>
        </w:tc>
        <w:tc>
          <w:tcPr>
            <w:tcW w:w="1588" w:type="dxa"/>
          </w:tcPr>
          <w:p w:rsidR="00F8248E" w:rsidRPr="00D15180" w:rsidRDefault="00F8248E" w:rsidP="00F8248E">
            <w:r w:rsidRPr="00D15180">
              <w:t>F51.0</w:t>
            </w:r>
            <w:r w:rsidR="002B7AAC">
              <w:t>,</w:t>
            </w:r>
            <w:r>
              <w:t xml:space="preserve"> </w:t>
            </w:r>
            <w:r w:rsidRPr="00D15180">
              <w:t>F51.2</w:t>
            </w:r>
          </w:p>
        </w:tc>
        <w:tc>
          <w:tcPr>
            <w:tcW w:w="3685" w:type="dxa"/>
          </w:tcPr>
          <w:p w:rsidR="00F8248E" w:rsidRDefault="00F8248E" w:rsidP="00F8248E">
            <w:pPr>
              <w:jc w:val="both"/>
            </w:pPr>
            <w:r w:rsidRPr="00D15180">
              <w:t xml:space="preserve">Traucējumi  viegli, mēreni izteikti padodas terapijai 6 mēnešu periodā. Traucējumi  neierobežo sociālo funkcionēšanu. </w:t>
            </w:r>
          </w:p>
        </w:tc>
      </w:tr>
      <w:tr w:rsidR="002D2839" w:rsidRPr="00D97271" w:rsidTr="00210302">
        <w:tc>
          <w:tcPr>
            <w:tcW w:w="817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2.1</w:t>
            </w:r>
            <w:r w:rsidR="00F8248E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bCs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bCs/>
                <w:kern w:val="0"/>
                <w:lang w:eastAsia="lv-LV" w:bidi="ar-SA"/>
              </w:rPr>
              <w:t xml:space="preserve">Psihiski traucējumi </w:t>
            </w:r>
            <w:proofErr w:type="spellStart"/>
            <w:r w:rsidRPr="00D97271">
              <w:rPr>
                <w:rFonts w:eastAsiaTheme="minorHAnsi" w:cs="Times New Roman"/>
                <w:bCs/>
                <w:kern w:val="0"/>
                <w:lang w:eastAsia="lv-LV" w:bidi="ar-SA"/>
              </w:rPr>
              <w:t>pēcdzemdību</w:t>
            </w:r>
            <w:proofErr w:type="spellEnd"/>
            <w:r w:rsidRPr="00D97271">
              <w:rPr>
                <w:rFonts w:eastAsiaTheme="minorHAnsi" w:cs="Times New Roman"/>
                <w:bCs/>
                <w:kern w:val="0"/>
                <w:lang w:eastAsia="lv-LV" w:bidi="ar-SA"/>
              </w:rPr>
              <w:t xml:space="preserve"> periodā</w:t>
            </w:r>
          </w:p>
        </w:tc>
        <w:tc>
          <w:tcPr>
            <w:tcW w:w="1588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F53</w:t>
            </w:r>
          </w:p>
        </w:tc>
        <w:tc>
          <w:tcPr>
            <w:tcW w:w="3685" w:type="dxa"/>
          </w:tcPr>
          <w:p w:rsidR="002D2839" w:rsidRPr="00D97271" w:rsidRDefault="00F8248E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F8248E">
              <w:rPr>
                <w:rFonts w:eastAsiaTheme="minorHAnsi" w:cs="Times New Roman"/>
                <w:kern w:val="0"/>
                <w:lang w:eastAsia="lv-LV" w:bidi="ar-SA"/>
              </w:rPr>
              <w:t>Traucējumi  viegli, mēreni izteikti padodas terapijai 6 mēnešu periodā pēc dzemdībām.</w:t>
            </w:r>
          </w:p>
        </w:tc>
      </w:tr>
      <w:tr w:rsidR="002D2839" w:rsidRPr="00D97271" w:rsidTr="00210302">
        <w:tc>
          <w:tcPr>
            <w:tcW w:w="817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2.1</w:t>
            </w:r>
            <w:r w:rsidR="00F8248E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544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Psihiskie un uzvedības traucējumi bērn</w:t>
            </w:r>
            <w:r w:rsidR="00F8248E">
              <w:rPr>
                <w:rFonts w:eastAsiaTheme="minorHAnsi" w:cs="Times New Roman"/>
                <w:kern w:val="0"/>
                <w:lang w:eastAsia="lv-LV" w:bidi="ar-SA"/>
              </w:rPr>
              <w:t>a</w:t>
            </w: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 xml:space="preserve"> vecumā</w:t>
            </w:r>
          </w:p>
        </w:tc>
        <w:tc>
          <w:tcPr>
            <w:tcW w:w="1588" w:type="dxa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F80</w:t>
            </w:r>
            <w:r w:rsidR="00F8248E">
              <w:rPr>
                <w:rFonts w:eastAsiaTheme="minorHAnsi" w:cs="Times New Roman"/>
                <w:kern w:val="0"/>
                <w:lang w:eastAsia="lv-LV" w:bidi="ar-SA"/>
              </w:rPr>
              <w:t xml:space="preserve"> – F</w:t>
            </w: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83, F91</w:t>
            </w:r>
            <w:r w:rsidR="00F8248E">
              <w:rPr>
                <w:rFonts w:eastAsiaTheme="minorHAnsi" w:cs="Times New Roman"/>
                <w:kern w:val="0"/>
                <w:lang w:eastAsia="lv-LV" w:bidi="ar-SA"/>
              </w:rPr>
              <w:t xml:space="preserve"> – F</w:t>
            </w:r>
            <w:r w:rsidRPr="00D97271">
              <w:rPr>
                <w:rFonts w:eastAsiaTheme="minorHAnsi" w:cs="Times New Roman"/>
                <w:kern w:val="0"/>
                <w:lang w:eastAsia="lv-LV" w:bidi="ar-SA"/>
              </w:rPr>
              <w:t>98</w:t>
            </w:r>
          </w:p>
        </w:tc>
        <w:tc>
          <w:tcPr>
            <w:tcW w:w="3685" w:type="dxa"/>
          </w:tcPr>
          <w:p w:rsidR="002D2839" w:rsidRPr="00D97271" w:rsidRDefault="00F8248E" w:rsidP="00F8248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F8248E">
              <w:rPr>
                <w:rFonts w:eastAsiaTheme="minorHAnsi" w:cs="Times New Roman"/>
                <w:kern w:val="0"/>
                <w:lang w:eastAsia="lv-LV" w:bidi="ar-SA"/>
              </w:rPr>
              <w:t>Traucējumi diagnosticēti iepriekš, līdz 18 gadu vecumam.</w:t>
            </w:r>
          </w:p>
        </w:tc>
      </w:tr>
      <w:tr w:rsidR="002D2839" w:rsidRPr="00D97271" w:rsidTr="00983FCE">
        <w:tc>
          <w:tcPr>
            <w:tcW w:w="9634" w:type="dxa"/>
            <w:gridSpan w:val="4"/>
          </w:tcPr>
          <w:p w:rsidR="002D2839" w:rsidRPr="00D97271" w:rsidRDefault="002D2839" w:rsidP="002D2839">
            <w:pPr>
              <w:widowControl/>
              <w:suppressAutoHyphens w:val="0"/>
              <w:jc w:val="both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b/>
                <w:kern w:val="0"/>
                <w:lang w:eastAsia="lv-LV" w:bidi="ar-SA"/>
              </w:rPr>
              <w:t>3.</w:t>
            </w: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Alkohola, narkotisko vai psihotropo vielu (izņemot tabak</w:t>
            </w:r>
            <w:r w:rsidR="004A53AC">
              <w:rPr>
                <w:rFonts w:eastAsiaTheme="minorHAnsi" w:cs="Times New Roman"/>
                <w:b/>
                <w:kern w:val="0"/>
                <w:lang w:eastAsia="en-US" w:bidi="ar-SA"/>
              </w:rPr>
              <w:t>as</w:t>
            </w:r>
            <w:r w:rsidRPr="00D97271">
              <w:rPr>
                <w:rFonts w:eastAsiaTheme="minorHAnsi" w:cs="Times New Roman"/>
                <w:b/>
                <w:kern w:val="0"/>
                <w:lang w:eastAsia="en-US" w:bidi="ar-SA"/>
              </w:rPr>
              <w:t>) pārmērīga, kaitējoša lietošana vai atkarība, patoloģiska tieksme uz azartspēlēm</w:t>
            </w:r>
            <w:r w:rsidR="007A0AC2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– </w:t>
            </w:r>
            <w:r w:rsidR="007A0AC2" w:rsidRPr="00A835AD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izvērtējamās medicīniskās kontrindikācijas </w:t>
            </w:r>
          </w:p>
        </w:tc>
      </w:tr>
      <w:tr w:rsidR="00BD2A9F" w:rsidRPr="00D97271" w:rsidTr="00210302">
        <w:tc>
          <w:tcPr>
            <w:tcW w:w="817" w:type="dxa"/>
          </w:tcPr>
          <w:p w:rsidR="00BD2A9F" w:rsidRPr="00D97271" w:rsidRDefault="00BD2A9F" w:rsidP="00BD2A9F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3.1.</w:t>
            </w:r>
          </w:p>
        </w:tc>
        <w:tc>
          <w:tcPr>
            <w:tcW w:w="3544" w:type="dxa"/>
          </w:tcPr>
          <w:p w:rsidR="00BD2A9F" w:rsidRPr="00D97271" w:rsidRDefault="00BD2A9F" w:rsidP="00BD2A9F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="Times New Roman" w:cs="Times New Roman"/>
                <w:kern w:val="0"/>
                <w:lang w:eastAsia="en-US" w:bidi="ar-SA"/>
              </w:rPr>
              <w:t>Alkohola pārmērīga, kaitējoša lietošana.</w:t>
            </w:r>
          </w:p>
        </w:tc>
        <w:tc>
          <w:tcPr>
            <w:tcW w:w="1588" w:type="dxa"/>
          </w:tcPr>
          <w:p w:rsidR="00BD2A9F" w:rsidRPr="00F40AA0" w:rsidRDefault="00BD2A9F" w:rsidP="00BD2A9F">
            <w:pPr>
              <w:rPr>
                <w:color w:val="000000" w:themeColor="text1"/>
              </w:rPr>
            </w:pPr>
            <w:r w:rsidRPr="00F40AA0">
              <w:rPr>
                <w:color w:val="000000" w:themeColor="text1"/>
              </w:rPr>
              <w:t>F10.1</w:t>
            </w:r>
          </w:p>
        </w:tc>
        <w:tc>
          <w:tcPr>
            <w:tcW w:w="3685" w:type="dxa"/>
          </w:tcPr>
          <w:p w:rsidR="00BD2A9F" w:rsidRPr="00F40AA0" w:rsidRDefault="00BD2A9F" w:rsidP="00BD2A9F">
            <w:pPr>
              <w:jc w:val="both"/>
              <w:rPr>
                <w:color w:val="000000" w:themeColor="text1"/>
              </w:rPr>
            </w:pPr>
            <w:r w:rsidRPr="00F40AA0">
              <w:rPr>
                <w:color w:val="000000" w:themeColor="text1"/>
              </w:rPr>
              <w:t>Pretindikāciju nav pēc objektīvi pierādīta 2 gadu nelietošanas period</w:t>
            </w:r>
            <w:r w:rsidR="00582F46" w:rsidRPr="00F40AA0">
              <w:rPr>
                <w:color w:val="000000" w:themeColor="text1"/>
              </w:rPr>
              <w:t>a.</w:t>
            </w:r>
          </w:p>
        </w:tc>
      </w:tr>
      <w:tr w:rsidR="00582F46" w:rsidRPr="00D97271" w:rsidTr="00210302">
        <w:tc>
          <w:tcPr>
            <w:tcW w:w="817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3.2.</w:t>
            </w:r>
          </w:p>
        </w:tc>
        <w:tc>
          <w:tcPr>
            <w:tcW w:w="3544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Narkotisko vai psihotropo vielu (izņemot tabaku) pārmērīga, kaitējoša lietošana</w:t>
            </w:r>
          </w:p>
        </w:tc>
        <w:tc>
          <w:tcPr>
            <w:tcW w:w="1588" w:type="dxa"/>
          </w:tcPr>
          <w:p w:rsidR="00582F46" w:rsidRPr="00D25841" w:rsidRDefault="00582F46" w:rsidP="00582F46">
            <w:pPr>
              <w:rPr>
                <w:color w:val="000000" w:themeColor="text1"/>
              </w:rPr>
            </w:pPr>
            <w:r w:rsidRPr="00D25841">
              <w:rPr>
                <w:color w:val="000000" w:themeColor="text1"/>
              </w:rPr>
              <w:t>F11.1</w:t>
            </w:r>
            <w:r w:rsidR="009118F3" w:rsidRPr="00D25841">
              <w:rPr>
                <w:color w:val="000000" w:themeColor="text1"/>
              </w:rPr>
              <w:t xml:space="preserve">, F12.1, F13.1, F14.1, F15.1, F16.1, F18.1, F19.1 </w:t>
            </w:r>
          </w:p>
        </w:tc>
        <w:tc>
          <w:tcPr>
            <w:tcW w:w="3685" w:type="dxa"/>
          </w:tcPr>
          <w:p w:rsidR="00582F46" w:rsidRPr="00F40AA0" w:rsidRDefault="00582F46" w:rsidP="00582F46">
            <w:pPr>
              <w:jc w:val="both"/>
              <w:rPr>
                <w:color w:val="000000" w:themeColor="text1"/>
              </w:rPr>
            </w:pPr>
            <w:r w:rsidRPr="00F40AA0">
              <w:rPr>
                <w:color w:val="000000" w:themeColor="text1"/>
              </w:rPr>
              <w:t xml:space="preserve">Pretindikāciju nav pēc ārstēšanās un objektīvi pierādīta 3 gadu nelietošanas perioda. </w:t>
            </w:r>
          </w:p>
        </w:tc>
      </w:tr>
      <w:tr w:rsidR="00582F46" w:rsidRPr="00D97271" w:rsidTr="00210302">
        <w:tc>
          <w:tcPr>
            <w:tcW w:w="817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3.3.</w:t>
            </w:r>
          </w:p>
        </w:tc>
        <w:tc>
          <w:tcPr>
            <w:tcW w:w="3544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lv-LV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Patoloģiska tieksme uz azartspēlēm</w:t>
            </w:r>
          </w:p>
        </w:tc>
        <w:tc>
          <w:tcPr>
            <w:tcW w:w="1588" w:type="dxa"/>
          </w:tcPr>
          <w:p w:rsidR="00582F46" w:rsidRPr="00D25841" w:rsidRDefault="00FC3EAC" w:rsidP="00582F46">
            <w:pPr>
              <w:rPr>
                <w:color w:val="000000" w:themeColor="text1"/>
              </w:rPr>
            </w:pPr>
            <w:r w:rsidRPr="00D25841">
              <w:rPr>
                <w:color w:val="000000" w:themeColor="text1"/>
              </w:rPr>
              <w:t>F63.0</w:t>
            </w:r>
          </w:p>
        </w:tc>
        <w:tc>
          <w:tcPr>
            <w:tcW w:w="3685" w:type="dxa"/>
          </w:tcPr>
          <w:p w:rsidR="00582F46" w:rsidRPr="00FC3EAC" w:rsidRDefault="00FC3EAC" w:rsidP="00FC3EAC">
            <w:pPr>
              <w:jc w:val="both"/>
              <w:rPr>
                <w:color w:val="000000" w:themeColor="text1"/>
              </w:rPr>
            </w:pPr>
            <w:r w:rsidRPr="00FC3EAC">
              <w:rPr>
                <w:color w:val="000000" w:themeColor="text1"/>
              </w:rPr>
              <w:t>Pretindikāciju nav pēc ārstēšanās un objektīvi pierādīta 3 gadu ne</w:t>
            </w:r>
            <w:r>
              <w:rPr>
                <w:color w:val="000000" w:themeColor="text1"/>
              </w:rPr>
              <w:t>spēlēšanas</w:t>
            </w:r>
            <w:r w:rsidRPr="00FC3EAC">
              <w:rPr>
                <w:color w:val="000000" w:themeColor="text1"/>
              </w:rPr>
              <w:t xml:space="preserve"> perioda.</w:t>
            </w:r>
          </w:p>
        </w:tc>
      </w:tr>
      <w:tr w:rsidR="00582F46" w:rsidRPr="00D97271" w:rsidTr="00210302">
        <w:tc>
          <w:tcPr>
            <w:tcW w:w="817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3.4.</w:t>
            </w:r>
          </w:p>
        </w:tc>
        <w:tc>
          <w:tcPr>
            <w:tcW w:w="3544" w:type="dxa"/>
          </w:tcPr>
          <w:p w:rsidR="00582F46" w:rsidRPr="00D97271" w:rsidRDefault="00582F46" w:rsidP="00582F46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D97271">
              <w:rPr>
                <w:rFonts w:eastAsiaTheme="minorHAnsi" w:cs="Times New Roman"/>
                <w:kern w:val="0"/>
                <w:lang w:eastAsia="en-US" w:bidi="ar-SA"/>
              </w:rPr>
              <w:t>Alkohola, narkotisko vai psihotropo vielu atkarība</w:t>
            </w:r>
          </w:p>
        </w:tc>
        <w:tc>
          <w:tcPr>
            <w:tcW w:w="1588" w:type="dxa"/>
          </w:tcPr>
          <w:p w:rsidR="00582F46" w:rsidRPr="00D25841" w:rsidRDefault="00295A18" w:rsidP="00582F46">
            <w:pPr>
              <w:rPr>
                <w:color w:val="000000" w:themeColor="text1"/>
              </w:rPr>
            </w:pPr>
            <w:r w:rsidRPr="00D25841">
              <w:rPr>
                <w:color w:val="000000" w:themeColor="text1"/>
              </w:rPr>
              <w:t>F10.2, F11.2, F12.2, F13.2, F14.2, F15.2, F16.2, F18.2, F19.2</w:t>
            </w:r>
          </w:p>
        </w:tc>
        <w:tc>
          <w:tcPr>
            <w:tcW w:w="3685" w:type="dxa"/>
          </w:tcPr>
          <w:p w:rsidR="00F40AA0" w:rsidRPr="00FC3EAC" w:rsidRDefault="00F40AA0" w:rsidP="00F40AA0">
            <w:pPr>
              <w:jc w:val="both"/>
              <w:rPr>
                <w:color w:val="000000" w:themeColor="text1"/>
              </w:rPr>
            </w:pPr>
            <w:r w:rsidRPr="00F40AA0">
              <w:rPr>
                <w:color w:val="000000" w:themeColor="text1"/>
              </w:rPr>
              <w:t>Pretindikāciju nav pēc ārstēšanās un objektīvi pierādīta 5 gadu nelietošanas perioda</w:t>
            </w:r>
            <w:r>
              <w:rPr>
                <w:color w:val="000000" w:themeColor="text1"/>
              </w:rPr>
              <w:t>.</w:t>
            </w:r>
          </w:p>
        </w:tc>
      </w:tr>
    </w:tbl>
    <w:p w:rsidR="009A76A9" w:rsidRDefault="009A76A9">
      <w:pPr>
        <w:jc w:val="center"/>
        <w:rPr>
          <w:rFonts w:cs="Times New Roman"/>
          <w:color w:val="000000" w:themeColor="text1"/>
        </w:rPr>
      </w:pPr>
    </w:p>
    <w:p w:rsidR="008032F2" w:rsidRDefault="00641C49" w:rsidP="008032F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Piezīme. </w:t>
      </w: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8032F2" w:rsidRPr="00D132F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641C49">
        <w:rPr>
          <w:rFonts w:ascii="Times New Roman" w:eastAsia="Calibri" w:hAnsi="Times New Roman" w:cs="Times New Roman"/>
          <w:sz w:val="24"/>
          <w:szCs w:val="24"/>
          <w:lang w:val="lv-LV"/>
        </w:rPr>
        <w:t>Starptautiskā statistiskā slimību un veselības problēmu klasifikācija (SSK – 10.redakcija).</w:t>
      </w:r>
    </w:p>
    <w:p w:rsidR="009A76A9" w:rsidRDefault="009A76A9">
      <w:pPr>
        <w:jc w:val="center"/>
        <w:rPr>
          <w:rFonts w:cs="Times New Roman"/>
          <w:color w:val="000000" w:themeColor="text1"/>
        </w:rPr>
      </w:pPr>
    </w:p>
    <w:p w:rsidR="009A76A9" w:rsidRPr="00D72837" w:rsidRDefault="009A76A9">
      <w:pPr>
        <w:jc w:val="center"/>
        <w:rPr>
          <w:rFonts w:cs="Times New Roman"/>
          <w:color w:val="000000" w:themeColor="text1"/>
        </w:rPr>
      </w:pPr>
    </w:p>
    <w:p w:rsidR="001C5DAE" w:rsidRPr="00934BC2" w:rsidRDefault="00282A4F" w:rsidP="001C5DAE">
      <w:pPr>
        <w:tabs>
          <w:tab w:val="center" w:pos="4536"/>
          <w:tab w:val="right" w:pos="9071"/>
        </w:tabs>
        <w:jc w:val="both"/>
        <w:rPr>
          <w:sz w:val="28"/>
          <w:szCs w:val="28"/>
        </w:rPr>
      </w:pPr>
      <w:r w:rsidRPr="00D72837">
        <w:rPr>
          <w:color w:val="000000" w:themeColor="text1"/>
        </w:rPr>
        <w:br/>
      </w:r>
      <w:r w:rsidR="001C5DAE">
        <w:rPr>
          <w:sz w:val="28"/>
          <w:szCs w:val="28"/>
        </w:rPr>
        <w:t>Veselības ministre</w:t>
      </w:r>
      <w:r w:rsidR="001C5DAE" w:rsidRPr="00934BC2">
        <w:rPr>
          <w:sz w:val="28"/>
          <w:szCs w:val="28"/>
        </w:rPr>
        <w:tab/>
      </w:r>
      <w:r w:rsidR="001C5DAE">
        <w:rPr>
          <w:sz w:val="28"/>
          <w:szCs w:val="28"/>
        </w:rPr>
        <w:t xml:space="preserve">                                              </w:t>
      </w:r>
      <w:r w:rsidR="001C5DAE" w:rsidRPr="00934BC2">
        <w:rPr>
          <w:sz w:val="28"/>
          <w:szCs w:val="28"/>
        </w:rPr>
        <w:tab/>
      </w:r>
      <w:r w:rsidR="001C5DAE">
        <w:rPr>
          <w:sz w:val="28"/>
          <w:szCs w:val="28"/>
        </w:rPr>
        <w:t xml:space="preserve">       Ilze Viņķele</w:t>
      </w:r>
    </w:p>
    <w:p w:rsidR="001C5DAE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DAE" w:rsidRPr="00E972BA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</w:p>
    <w:p w:rsidR="001C5DAE" w:rsidRPr="00934BC2" w:rsidRDefault="001C5DAE" w:rsidP="001C5DAE">
      <w:pPr>
        <w:pStyle w:val="Parasts1"/>
        <w:tabs>
          <w:tab w:val="left" w:pos="6521"/>
        </w:tabs>
        <w:rPr>
          <w:sz w:val="28"/>
          <w:szCs w:val="28"/>
        </w:rPr>
      </w:pPr>
      <w:r w:rsidRPr="00E972BA">
        <w:rPr>
          <w:sz w:val="28"/>
          <w:szCs w:val="28"/>
        </w:rPr>
        <w:t xml:space="preserve">Iesniedzējs: </w:t>
      </w:r>
      <w:r>
        <w:rPr>
          <w:sz w:val="28"/>
          <w:szCs w:val="28"/>
        </w:rPr>
        <w:t xml:space="preserve">Veselības ministre </w:t>
      </w:r>
      <w:r w:rsidRPr="00934BC2">
        <w:rPr>
          <w:sz w:val="28"/>
          <w:szCs w:val="28"/>
        </w:rPr>
        <w:t xml:space="preserve"> </w:t>
      </w:r>
      <w:r w:rsidRPr="00934BC2">
        <w:rPr>
          <w:sz w:val="28"/>
          <w:szCs w:val="28"/>
        </w:rPr>
        <w:tab/>
      </w:r>
      <w:r w:rsidRPr="00934BC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Ilze Viņķele</w:t>
      </w:r>
    </w:p>
    <w:p w:rsidR="001C5DAE" w:rsidRDefault="001C5DAE" w:rsidP="001C5DAE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</w:p>
    <w:p w:rsidR="001C5DAE" w:rsidRPr="00E972BA" w:rsidRDefault="001C5DAE" w:rsidP="001C5DAE">
      <w:pPr>
        <w:pStyle w:val="Parasts1"/>
        <w:tabs>
          <w:tab w:val="left" w:pos="6521"/>
        </w:tabs>
        <w:ind w:firstLine="709"/>
        <w:rPr>
          <w:sz w:val="28"/>
          <w:szCs w:val="28"/>
        </w:rPr>
      </w:pP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  <w:r w:rsidRPr="00E972BA">
        <w:rPr>
          <w:sz w:val="28"/>
          <w:szCs w:val="28"/>
        </w:rPr>
        <w:tab/>
      </w:r>
    </w:p>
    <w:p w:rsidR="001C5DAE" w:rsidRDefault="001C5DAE" w:rsidP="001C5DAE">
      <w:pPr>
        <w:pStyle w:val="Parasts1"/>
        <w:tabs>
          <w:tab w:val="left" w:pos="6521"/>
          <w:tab w:val="decimal" w:pos="9071"/>
        </w:tabs>
        <w:rPr>
          <w:sz w:val="28"/>
          <w:szCs w:val="28"/>
        </w:rPr>
      </w:pPr>
      <w:r w:rsidRPr="00E972BA">
        <w:rPr>
          <w:sz w:val="28"/>
          <w:szCs w:val="28"/>
        </w:rPr>
        <w:t>Vīza: Valsts sekretār</w:t>
      </w:r>
      <w:r w:rsidR="00BB0AFF">
        <w:rPr>
          <w:sz w:val="28"/>
          <w:szCs w:val="28"/>
        </w:rPr>
        <w:t xml:space="preserve">e      </w:t>
      </w:r>
      <w:r>
        <w:rPr>
          <w:sz w:val="28"/>
          <w:szCs w:val="28"/>
        </w:rPr>
        <w:t xml:space="preserve">                                                 Daina </w:t>
      </w:r>
      <w:proofErr w:type="spellStart"/>
      <w:r>
        <w:rPr>
          <w:sz w:val="28"/>
          <w:szCs w:val="28"/>
        </w:rPr>
        <w:t>Mūrmane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Umbraško</w:t>
      </w:r>
      <w:proofErr w:type="spellEnd"/>
      <w:r>
        <w:rPr>
          <w:sz w:val="28"/>
          <w:szCs w:val="28"/>
        </w:rPr>
        <w:t xml:space="preserve"> </w:t>
      </w:r>
    </w:p>
    <w:p w:rsidR="00E5660B" w:rsidRDefault="00E5660B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p w:rsidR="001C5DAE" w:rsidRDefault="001C5DAE" w:rsidP="00E5660B">
      <w:pPr>
        <w:autoSpaceDE w:val="0"/>
        <w:autoSpaceDN w:val="0"/>
        <w:adjustRightInd w:val="0"/>
        <w:rPr>
          <w:color w:val="000000"/>
          <w:szCs w:val="28"/>
        </w:rPr>
      </w:pPr>
    </w:p>
    <w:sectPr w:rsidR="001C5DAE" w:rsidSect="00F43901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A9" w:rsidRDefault="009A76A9" w:rsidP="006D7840">
      <w:r>
        <w:separator/>
      </w:r>
    </w:p>
  </w:endnote>
  <w:endnote w:type="continuationSeparator" w:id="0">
    <w:p w:rsidR="009A76A9" w:rsidRDefault="009A76A9" w:rsidP="006D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37" w:rsidRPr="00FD5F3A" w:rsidRDefault="00FD5F3A" w:rsidP="00FD5F3A">
    <w:pPr>
      <w:jc w:val="both"/>
      <w:rPr>
        <w:sz w:val="20"/>
        <w:szCs w:val="20"/>
        <w:highlight w:val="yellow"/>
      </w:rPr>
    </w:pPr>
    <w:r w:rsidRPr="00E714F2">
      <w:rPr>
        <w:sz w:val="20"/>
        <w:szCs w:val="20"/>
      </w:rPr>
      <w:t>VMnotp</w:t>
    </w:r>
    <w:r>
      <w:rPr>
        <w:sz w:val="20"/>
        <w:szCs w:val="20"/>
      </w:rPr>
      <w:t>2</w:t>
    </w:r>
    <w:r w:rsidRPr="00E714F2">
      <w:rPr>
        <w:sz w:val="20"/>
        <w:szCs w:val="20"/>
      </w:rPr>
      <w:t>_</w:t>
    </w:r>
    <w:r w:rsidR="00A835AD">
      <w:rPr>
        <w:sz w:val="20"/>
        <w:szCs w:val="20"/>
      </w:rPr>
      <w:t>20</w:t>
    </w:r>
    <w:r w:rsidR="0055050B">
      <w:rPr>
        <w:sz w:val="20"/>
        <w:szCs w:val="20"/>
      </w:rPr>
      <w:t>03</w:t>
    </w:r>
    <w:r w:rsidRPr="00E714F2">
      <w:rPr>
        <w:sz w:val="20"/>
        <w:szCs w:val="20"/>
      </w:rPr>
      <w:t>19</w:t>
    </w:r>
    <w:r>
      <w:rPr>
        <w:sz w:val="20"/>
        <w:szCs w:val="20"/>
      </w:rPr>
      <w:t>_med_pret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1" w:rsidRPr="009A76A9" w:rsidRDefault="00FC2C21" w:rsidP="00FC2C21">
    <w:pPr>
      <w:jc w:val="both"/>
      <w:rPr>
        <w:sz w:val="20"/>
        <w:szCs w:val="20"/>
        <w:highlight w:val="yellow"/>
      </w:rPr>
    </w:pPr>
    <w:r w:rsidRPr="00E714F2">
      <w:rPr>
        <w:sz w:val="20"/>
        <w:szCs w:val="20"/>
      </w:rPr>
      <w:t>VM</w:t>
    </w:r>
    <w:r w:rsidR="00F44793" w:rsidRPr="00E714F2">
      <w:rPr>
        <w:sz w:val="20"/>
        <w:szCs w:val="20"/>
      </w:rPr>
      <w:t>n</w:t>
    </w:r>
    <w:r w:rsidRPr="00E714F2">
      <w:rPr>
        <w:sz w:val="20"/>
        <w:szCs w:val="20"/>
      </w:rPr>
      <w:t>otp</w:t>
    </w:r>
    <w:r w:rsidR="009A76A9">
      <w:rPr>
        <w:sz w:val="20"/>
        <w:szCs w:val="20"/>
      </w:rPr>
      <w:t>2</w:t>
    </w:r>
    <w:r w:rsidR="00E5660B" w:rsidRPr="00E714F2">
      <w:rPr>
        <w:sz w:val="20"/>
        <w:szCs w:val="20"/>
      </w:rPr>
      <w:t>_</w:t>
    </w:r>
    <w:r w:rsidR="00A835AD">
      <w:rPr>
        <w:sz w:val="20"/>
        <w:szCs w:val="20"/>
      </w:rPr>
      <w:t>20</w:t>
    </w:r>
    <w:r w:rsidR="0055050B">
      <w:rPr>
        <w:sz w:val="20"/>
        <w:szCs w:val="20"/>
      </w:rPr>
      <w:t>03</w:t>
    </w:r>
    <w:r w:rsidR="00F44793" w:rsidRPr="00E714F2">
      <w:rPr>
        <w:sz w:val="20"/>
        <w:szCs w:val="20"/>
      </w:rPr>
      <w:t>19</w:t>
    </w:r>
    <w:r w:rsidR="00FD5F3A">
      <w:rPr>
        <w:sz w:val="20"/>
        <w:szCs w:val="20"/>
      </w:rPr>
      <w:t>_med_pret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A9" w:rsidRDefault="009A76A9" w:rsidP="006D7840">
      <w:r>
        <w:separator/>
      </w:r>
    </w:p>
  </w:footnote>
  <w:footnote w:type="continuationSeparator" w:id="0">
    <w:p w:rsidR="009A76A9" w:rsidRDefault="009A76A9" w:rsidP="006D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65343"/>
      <w:docPartObj>
        <w:docPartGallery w:val="Page Numbers (Top of Page)"/>
        <w:docPartUnique/>
      </w:docPartObj>
    </w:sdtPr>
    <w:sdtEndPr/>
    <w:sdtContent>
      <w:p w:rsidR="00F43901" w:rsidRDefault="00F40AA0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6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3901" w:rsidRDefault="00F43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E3"/>
    <w:rsid w:val="00006C68"/>
    <w:rsid w:val="00020F95"/>
    <w:rsid w:val="00030F1F"/>
    <w:rsid w:val="00042AC2"/>
    <w:rsid w:val="000436D7"/>
    <w:rsid w:val="00045DFD"/>
    <w:rsid w:val="00054BEB"/>
    <w:rsid w:val="000B4C3D"/>
    <w:rsid w:val="001210AB"/>
    <w:rsid w:val="001227BF"/>
    <w:rsid w:val="0013060C"/>
    <w:rsid w:val="00141D68"/>
    <w:rsid w:val="0014332D"/>
    <w:rsid w:val="001457EB"/>
    <w:rsid w:val="0019558F"/>
    <w:rsid w:val="001A552B"/>
    <w:rsid w:val="001C5DAE"/>
    <w:rsid w:val="001E05DD"/>
    <w:rsid w:val="00210302"/>
    <w:rsid w:val="002241F2"/>
    <w:rsid w:val="00242EBD"/>
    <w:rsid w:val="002533E3"/>
    <w:rsid w:val="00266BB2"/>
    <w:rsid w:val="00282A4F"/>
    <w:rsid w:val="00295A18"/>
    <w:rsid w:val="002B7AAC"/>
    <w:rsid w:val="002D2839"/>
    <w:rsid w:val="002D4FDB"/>
    <w:rsid w:val="002E7728"/>
    <w:rsid w:val="002F35A9"/>
    <w:rsid w:val="00333881"/>
    <w:rsid w:val="003800B8"/>
    <w:rsid w:val="003A67F3"/>
    <w:rsid w:val="003E6724"/>
    <w:rsid w:val="00401F71"/>
    <w:rsid w:val="00415AB5"/>
    <w:rsid w:val="00424D52"/>
    <w:rsid w:val="004360B4"/>
    <w:rsid w:val="0045240D"/>
    <w:rsid w:val="00453407"/>
    <w:rsid w:val="00461C41"/>
    <w:rsid w:val="00480624"/>
    <w:rsid w:val="004A2535"/>
    <w:rsid w:val="004A53AC"/>
    <w:rsid w:val="004A620F"/>
    <w:rsid w:val="004E533F"/>
    <w:rsid w:val="004E6717"/>
    <w:rsid w:val="004F2C36"/>
    <w:rsid w:val="00503A4D"/>
    <w:rsid w:val="0050471B"/>
    <w:rsid w:val="00525E5B"/>
    <w:rsid w:val="005310E3"/>
    <w:rsid w:val="0055050B"/>
    <w:rsid w:val="005637CA"/>
    <w:rsid w:val="00582F46"/>
    <w:rsid w:val="00585187"/>
    <w:rsid w:val="00597083"/>
    <w:rsid w:val="005A0910"/>
    <w:rsid w:val="005E744D"/>
    <w:rsid w:val="0060733B"/>
    <w:rsid w:val="006237BA"/>
    <w:rsid w:val="00630916"/>
    <w:rsid w:val="006324FA"/>
    <w:rsid w:val="00641C49"/>
    <w:rsid w:val="00662ADA"/>
    <w:rsid w:val="00673D96"/>
    <w:rsid w:val="00692618"/>
    <w:rsid w:val="006C24B4"/>
    <w:rsid w:val="006C36E1"/>
    <w:rsid w:val="006D5A96"/>
    <w:rsid w:val="006D7840"/>
    <w:rsid w:val="006E6EB6"/>
    <w:rsid w:val="006F3FCD"/>
    <w:rsid w:val="00782BEB"/>
    <w:rsid w:val="007855E5"/>
    <w:rsid w:val="007A0AC2"/>
    <w:rsid w:val="008032F2"/>
    <w:rsid w:val="00896161"/>
    <w:rsid w:val="008D3994"/>
    <w:rsid w:val="008E5037"/>
    <w:rsid w:val="008F02D5"/>
    <w:rsid w:val="009118F3"/>
    <w:rsid w:val="009351C9"/>
    <w:rsid w:val="00937ED6"/>
    <w:rsid w:val="0094608A"/>
    <w:rsid w:val="00960382"/>
    <w:rsid w:val="00962286"/>
    <w:rsid w:val="00983FCE"/>
    <w:rsid w:val="00996000"/>
    <w:rsid w:val="009A76A9"/>
    <w:rsid w:val="009F72A3"/>
    <w:rsid w:val="00A33BCA"/>
    <w:rsid w:val="00A35953"/>
    <w:rsid w:val="00A475EF"/>
    <w:rsid w:val="00A5210F"/>
    <w:rsid w:val="00A52A68"/>
    <w:rsid w:val="00A65E07"/>
    <w:rsid w:val="00A835AD"/>
    <w:rsid w:val="00A83AB5"/>
    <w:rsid w:val="00A96FBB"/>
    <w:rsid w:val="00AA53BF"/>
    <w:rsid w:val="00B06FF4"/>
    <w:rsid w:val="00B23F54"/>
    <w:rsid w:val="00BB0AFF"/>
    <w:rsid w:val="00BC2CD2"/>
    <w:rsid w:val="00BD2A9F"/>
    <w:rsid w:val="00BD36D6"/>
    <w:rsid w:val="00C61C5C"/>
    <w:rsid w:val="00CA4CE9"/>
    <w:rsid w:val="00CE6C01"/>
    <w:rsid w:val="00CE72F8"/>
    <w:rsid w:val="00CF4109"/>
    <w:rsid w:val="00D247D6"/>
    <w:rsid w:val="00D25841"/>
    <w:rsid w:val="00D53EB7"/>
    <w:rsid w:val="00D72837"/>
    <w:rsid w:val="00D8686C"/>
    <w:rsid w:val="00D97271"/>
    <w:rsid w:val="00DD4468"/>
    <w:rsid w:val="00DF1421"/>
    <w:rsid w:val="00E04A0F"/>
    <w:rsid w:val="00E41704"/>
    <w:rsid w:val="00E5660B"/>
    <w:rsid w:val="00E714F2"/>
    <w:rsid w:val="00E737C4"/>
    <w:rsid w:val="00E9386C"/>
    <w:rsid w:val="00E96762"/>
    <w:rsid w:val="00EE2391"/>
    <w:rsid w:val="00F045E5"/>
    <w:rsid w:val="00F40AA0"/>
    <w:rsid w:val="00F43901"/>
    <w:rsid w:val="00F43D3C"/>
    <w:rsid w:val="00F44793"/>
    <w:rsid w:val="00F769A3"/>
    <w:rsid w:val="00F8248E"/>
    <w:rsid w:val="00FA0DD9"/>
    <w:rsid w:val="00FC2C21"/>
    <w:rsid w:val="00FC3EAC"/>
    <w:rsid w:val="00FD5F3A"/>
    <w:rsid w:val="00FD6AB9"/>
    <w:rsid w:val="00FE0A65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857E52-B56C-4994-B6AA-3479E27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EB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6E6E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6E6EB6"/>
    <w:pPr>
      <w:spacing w:after="120"/>
    </w:pPr>
  </w:style>
  <w:style w:type="paragraph" w:styleId="List">
    <w:name w:val="List"/>
    <w:basedOn w:val="BodyText"/>
    <w:rsid w:val="006E6EB6"/>
  </w:style>
  <w:style w:type="paragraph" w:styleId="Caption">
    <w:name w:val="caption"/>
    <w:basedOn w:val="Normal"/>
    <w:qFormat/>
    <w:rsid w:val="006E6E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E6EB6"/>
    <w:pPr>
      <w:suppressLineNumbers/>
    </w:pPr>
  </w:style>
  <w:style w:type="paragraph" w:customStyle="1" w:styleId="TableContents">
    <w:name w:val="Table Contents"/>
    <w:basedOn w:val="Normal"/>
    <w:rsid w:val="006E6EB6"/>
    <w:pPr>
      <w:suppressLineNumbers/>
    </w:pPr>
  </w:style>
  <w:style w:type="paragraph" w:customStyle="1" w:styleId="TableHeading">
    <w:name w:val="Table Heading"/>
    <w:basedOn w:val="TableContents"/>
    <w:rsid w:val="006E6EB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7840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D7840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D7840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D7840"/>
    <w:rPr>
      <w:rFonts w:eastAsia="SimSu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rsid w:val="00D72837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8"/>
      <w:szCs w:val="20"/>
      <w:lang w:eastAsia="en-US" w:bidi="ar-SA"/>
    </w:rPr>
  </w:style>
  <w:style w:type="character" w:customStyle="1" w:styleId="PlainTextChar">
    <w:name w:val="Plain Text Char"/>
    <w:basedOn w:val="DefaultParagraphFont"/>
    <w:link w:val="PlainText"/>
    <w:rsid w:val="00D72837"/>
    <w:rPr>
      <w:rFonts w:ascii="Courier New" w:hAnsi="Courier New"/>
      <w:sz w:val="28"/>
      <w:lang w:eastAsia="en-US"/>
    </w:rPr>
  </w:style>
  <w:style w:type="paragraph" w:customStyle="1" w:styleId="naisf">
    <w:name w:val="naisf"/>
    <w:basedOn w:val="Normal"/>
    <w:rsid w:val="00D72837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en-US" w:bidi="ar-SA"/>
    </w:rPr>
  </w:style>
  <w:style w:type="paragraph" w:customStyle="1" w:styleId="Parasts1">
    <w:name w:val="Parasts1"/>
    <w:qFormat/>
    <w:rsid w:val="001C5DAE"/>
    <w:rPr>
      <w:sz w:val="24"/>
      <w:szCs w:val="24"/>
    </w:rPr>
  </w:style>
  <w:style w:type="table" w:styleId="TableGrid">
    <w:name w:val="Table Grid"/>
    <w:basedOn w:val="TableNormal"/>
    <w:uiPriority w:val="59"/>
    <w:rsid w:val="00D9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32F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B71A-175E-4E08-9445-1C1CB77D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3049</Words>
  <Characters>1738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Medicīniskās pretindikācijas speciālās atļaujas pieejai valsts noslēpumam izsniegšanai</vt:lpstr>
    </vt:vector>
  </TitlesOfParts>
  <Company>VM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Medicīniskās pretindikācijas speciālās atļaujas pieejai valsts noslēpumam izsniegšanai</dc:title>
  <dc:subject>2.pielikums</dc:subject>
  <dc:creator>Irita Kuzma</dc:creator>
  <dc:description>Irita.Kuzma@vm.gov.lv, tālr.: 67876079</dc:description>
  <cp:lastModifiedBy>Evita Bune</cp:lastModifiedBy>
  <cp:revision>2</cp:revision>
  <cp:lastPrinted>2019-02-07T14:22:00Z</cp:lastPrinted>
  <dcterms:created xsi:type="dcterms:W3CDTF">2019-03-25T12:40:00Z</dcterms:created>
  <dcterms:modified xsi:type="dcterms:W3CDTF">2019-03-25T12:40:00Z</dcterms:modified>
</cp:coreProperties>
</file>