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36D2" w14:textId="3D6E5314" w:rsidR="00D05D4C" w:rsidRDefault="001F478C"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4101A4">
        <w:rPr>
          <w:rFonts w:ascii="Times New Roman" w:eastAsia="Times New Roman" w:hAnsi="Times New Roman" w:cs="Times New Roman"/>
          <w:b/>
          <w:bCs/>
          <w:sz w:val="28"/>
          <w:szCs w:val="24"/>
          <w:lang w:eastAsia="lv-LV"/>
        </w:rPr>
        <w:t>Ministru kabineta noteikumu projekta “Grozījumi Ministru kabineta 2007.</w:t>
      </w:r>
      <w:r w:rsidR="00D05D4C">
        <w:rPr>
          <w:rFonts w:ascii="Times New Roman" w:eastAsia="Times New Roman" w:hAnsi="Times New Roman" w:cs="Times New Roman"/>
          <w:b/>
          <w:bCs/>
          <w:sz w:val="28"/>
          <w:szCs w:val="24"/>
          <w:lang w:eastAsia="lv-LV"/>
        </w:rPr>
        <w:t> </w:t>
      </w:r>
      <w:r w:rsidRPr="004101A4">
        <w:rPr>
          <w:rFonts w:ascii="Times New Roman" w:eastAsia="Times New Roman" w:hAnsi="Times New Roman" w:cs="Times New Roman"/>
          <w:b/>
          <w:bCs/>
          <w:sz w:val="28"/>
          <w:szCs w:val="24"/>
          <w:lang w:eastAsia="lv-LV"/>
        </w:rPr>
        <w:t>gada 26.</w:t>
      </w:r>
      <w:r w:rsidR="00D05D4C">
        <w:rPr>
          <w:rFonts w:ascii="Times New Roman" w:eastAsia="Times New Roman" w:hAnsi="Times New Roman" w:cs="Times New Roman"/>
          <w:b/>
          <w:bCs/>
          <w:sz w:val="28"/>
          <w:szCs w:val="24"/>
          <w:lang w:eastAsia="lv-LV"/>
        </w:rPr>
        <w:t> </w:t>
      </w:r>
      <w:r w:rsidRPr="004101A4">
        <w:rPr>
          <w:rFonts w:ascii="Times New Roman" w:eastAsia="Times New Roman" w:hAnsi="Times New Roman" w:cs="Times New Roman"/>
          <w:b/>
          <w:bCs/>
          <w:sz w:val="28"/>
          <w:szCs w:val="24"/>
          <w:lang w:eastAsia="lv-LV"/>
        </w:rPr>
        <w:t>jūnija noteikumos Nr.</w:t>
      </w:r>
      <w:r w:rsidR="00D05D4C">
        <w:rPr>
          <w:rFonts w:ascii="Times New Roman" w:eastAsia="Times New Roman" w:hAnsi="Times New Roman" w:cs="Times New Roman"/>
          <w:b/>
          <w:bCs/>
          <w:sz w:val="28"/>
          <w:szCs w:val="24"/>
          <w:lang w:eastAsia="lv-LV"/>
        </w:rPr>
        <w:t> </w:t>
      </w:r>
      <w:r w:rsidRPr="004101A4">
        <w:rPr>
          <w:rFonts w:ascii="Times New Roman" w:eastAsia="Times New Roman" w:hAnsi="Times New Roman" w:cs="Times New Roman"/>
          <w:b/>
          <w:bCs/>
          <w:sz w:val="28"/>
          <w:szCs w:val="24"/>
          <w:lang w:eastAsia="lv-LV"/>
        </w:rPr>
        <w:t xml:space="preserve">416 "Zāļu izplatīšanas un kvalitātes kontroles kārtība” </w:t>
      </w:r>
    </w:p>
    <w:p w14:paraId="67A472D0" w14:textId="50066324" w:rsidR="00894C55" w:rsidRPr="004101A4" w:rsidRDefault="00894C55"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4101A4">
        <w:rPr>
          <w:rFonts w:ascii="Times New Roman" w:eastAsia="Times New Roman" w:hAnsi="Times New Roman" w:cs="Times New Roman"/>
          <w:b/>
          <w:bCs/>
          <w:sz w:val="28"/>
          <w:szCs w:val="24"/>
          <w:lang w:eastAsia="lv-LV"/>
        </w:rPr>
        <w:t>sākotnējās ietekmes novērtējuma ziņojums (anotācija)</w:t>
      </w:r>
    </w:p>
    <w:p w14:paraId="2AD59504" w14:textId="77777777" w:rsidR="00E5323B" w:rsidRPr="004101A4"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4101A4" w:rsidRPr="004101A4" w14:paraId="6994B4DB"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C2932B"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Tiesību akta projekta anotācijas kopsavilkums</w:t>
            </w:r>
          </w:p>
        </w:tc>
      </w:tr>
      <w:tr w:rsidR="004101A4" w:rsidRPr="004101A4" w14:paraId="1A4CEE65"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8EB266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02D0606" w14:textId="6EAEAD3B" w:rsidR="00E5323B" w:rsidRPr="004101A4" w:rsidRDefault="00205483" w:rsidP="00E27E19">
            <w:pPr>
              <w:spacing w:after="0" w:line="240" w:lineRule="auto"/>
              <w:jc w:val="both"/>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Projekta mērķis ir mazināt zāļu mākslīgo </w:t>
            </w:r>
            <w:r w:rsidR="007B2D7A">
              <w:rPr>
                <w:rFonts w:ascii="Times New Roman" w:eastAsia="Times New Roman" w:hAnsi="Times New Roman" w:cs="Times New Roman"/>
                <w:iCs/>
                <w:sz w:val="24"/>
                <w:szCs w:val="24"/>
                <w:lang w:eastAsia="lv-LV"/>
              </w:rPr>
              <w:t xml:space="preserve">un faktisko </w:t>
            </w:r>
            <w:r w:rsidRPr="004101A4">
              <w:rPr>
                <w:rFonts w:ascii="Times New Roman" w:eastAsia="Times New Roman" w:hAnsi="Times New Roman" w:cs="Times New Roman"/>
                <w:iCs/>
                <w:sz w:val="24"/>
                <w:szCs w:val="24"/>
                <w:lang w:eastAsia="lv-LV"/>
              </w:rPr>
              <w:t>nepieejamību</w:t>
            </w:r>
            <w:r w:rsidR="00000105">
              <w:rPr>
                <w:rFonts w:ascii="Times New Roman" w:eastAsia="Times New Roman" w:hAnsi="Times New Roman" w:cs="Times New Roman"/>
                <w:iCs/>
                <w:sz w:val="24"/>
                <w:szCs w:val="24"/>
                <w:lang w:eastAsia="lv-LV"/>
              </w:rPr>
              <w:t xml:space="preserve"> un </w:t>
            </w:r>
            <w:r w:rsidR="00394C34" w:rsidRPr="004101A4">
              <w:rPr>
                <w:rFonts w:ascii="Times New Roman" w:eastAsia="Times New Roman" w:hAnsi="Times New Roman" w:cs="Times New Roman"/>
                <w:iCs/>
                <w:sz w:val="24"/>
                <w:szCs w:val="24"/>
                <w:lang w:eastAsia="lv-LV"/>
              </w:rPr>
              <w:t>labot vairākas sīkas nepilnības noteikumu tekstā</w:t>
            </w:r>
            <w:r w:rsidRPr="004101A4">
              <w:rPr>
                <w:rFonts w:ascii="Times New Roman" w:eastAsia="Times New Roman" w:hAnsi="Times New Roman" w:cs="Times New Roman"/>
                <w:iCs/>
                <w:sz w:val="24"/>
                <w:szCs w:val="24"/>
                <w:lang w:eastAsia="lv-LV"/>
              </w:rPr>
              <w:t xml:space="preserve">. </w:t>
            </w:r>
            <w:r w:rsidR="00D95F93" w:rsidRPr="004101A4">
              <w:rPr>
                <w:rFonts w:ascii="Times New Roman" w:eastAsia="Times New Roman" w:hAnsi="Times New Roman" w:cs="Times New Roman"/>
                <w:iCs/>
                <w:sz w:val="24"/>
                <w:szCs w:val="24"/>
                <w:lang w:eastAsia="lv-LV"/>
              </w:rPr>
              <w:t>Risinājums</w:t>
            </w:r>
            <w:r w:rsidR="00C6140C">
              <w:rPr>
                <w:rFonts w:ascii="Times New Roman" w:eastAsia="Times New Roman" w:hAnsi="Times New Roman" w:cs="Times New Roman"/>
                <w:iCs/>
                <w:sz w:val="24"/>
                <w:szCs w:val="24"/>
                <w:lang w:eastAsia="lv-LV"/>
              </w:rPr>
              <w:t> </w:t>
            </w:r>
            <w:r w:rsidR="00394C34" w:rsidRPr="004101A4">
              <w:rPr>
                <w:rFonts w:ascii="Times New Roman" w:eastAsia="Times New Roman" w:hAnsi="Times New Roman" w:cs="Times New Roman"/>
                <w:iCs/>
                <w:sz w:val="24"/>
                <w:szCs w:val="24"/>
                <w:lang w:eastAsia="lv-LV"/>
              </w:rPr>
              <w:t>–noteikt pienākumu zāļu lieltirgotavām</w:t>
            </w:r>
            <w:r w:rsidR="00186CBD">
              <w:rPr>
                <w:rFonts w:ascii="Times New Roman" w:eastAsia="Times New Roman" w:hAnsi="Times New Roman" w:cs="Times New Roman"/>
                <w:iCs/>
                <w:sz w:val="24"/>
                <w:szCs w:val="24"/>
                <w:lang w:eastAsia="lv-LV"/>
              </w:rPr>
              <w:t xml:space="preserve"> katru darba dienu</w:t>
            </w:r>
            <w:r w:rsidR="00394C34" w:rsidRPr="004101A4">
              <w:rPr>
                <w:rFonts w:ascii="Times New Roman" w:eastAsia="Times New Roman" w:hAnsi="Times New Roman" w:cs="Times New Roman"/>
                <w:iCs/>
                <w:sz w:val="24"/>
                <w:szCs w:val="24"/>
                <w:lang w:eastAsia="lv-LV"/>
              </w:rPr>
              <w:t xml:space="preserve"> </w:t>
            </w:r>
            <w:r w:rsidR="00186CBD">
              <w:rPr>
                <w:rFonts w:ascii="Times New Roman" w:eastAsia="Times New Roman" w:hAnsi="Times New Roman" w:cs="Times New Roman"/>
                <w:iCs/>
                <w:sz w:val="24"/>
                <w:szCs w:val="24"/>
                <w:lang w:eastAsia="lv-LV"/>
              </w:rPr>
              <w:t>s</w:t>
            </w:r>
            <w:r w:rsidR="00394C34" w:rsidRPr="004101A4">
              <w:rPr>
                <w:rFonts w:ascii="Times New Roman" w:eastAsia="Times New Roman" w:hAnsi="Times New Roman" w:cs="Times New Roman"/>
                <w:iCs/>
                <w:sz w:val="24"/>
                <w:szCs w:val="24"/>
                <w:lang w:eastAsia="lv-LV"/>
              </w:rPr>
              <w:t>niegt informāciju Zāļu valsts aģentūrai (turpmāk</w:t>
            </w:r>
            <w:r w:rsidR="00C6140C">
              <w:rPr>
                <w:rFonts w:ascii="Times New Roman" w:eastAsia="Times New Roman" w:hAnsi="Times New Roman" w:cs="Times New Roman"/>
                <w:iCs/>
                <w:sz w:val="24"/>
                <w:szCs w:val="24"/>
                <w:lang w:eastAsia="lv-LV"/>
              </w:rPr>
              <w:t> </w:t>
            </w:r>
            <w:r w:rsidR="00394C34" w:rsidRPr="004101A4">
              <w:rPr>
                <w:rFonts w:ascii="Times New Roman" w:eastAsia="Times New Roman" w:hAnsi="Times New Roman" w:cs="Times New Roman"/>
                <w:iCs/>
                <w:sz w:val="24"/>
                <w:szCs w:val="24"/>
                <w:lang w:eastAsia="lv-LV"/>
              </w:rPr>
              <w:t>-</w:t>
            </w:r>
            <w:r w:rsidR="00C6140C">
              <w:rPr>
                <w:rFonts w:ascii="Times New Roman" w:eastAsia="Times New Roman" w:hAnsi="Times New Roman" w:cs="Times New Roman"/>
                <w:iCs/>
                <w:sz w:val="24"/>
                <w:szCs w:val="24"/>
                <w:lang w:eastAsia="lv-LV"/>
              </w:rPr>
              <w:t> </w:t>
            </w:r>
            <w:r w:rsidR="00394C34" w:rsidRPr="004101A4">
              <w:rPr>
                <w:rFonts w:ascii="Times New Roman" w:eastAsia="Times New Roman" w:hAnsi="Times New Roman" w:cs="Times New Roman"/>
                <w:iCs/>
                <w:sz w:val="24"/>
                <w:szCs w:val="24"/>
                <w:lang w:eastAsia="lv-LV"/>
              </w:rPr>
              <w:t xml:space="preserve">aģentūra) par zāļu atlikumiem, kā arī detalizēti regulēt procesu, kā aptiekas iesniedz zāļu piegādes pieprasījumus zāļu lieltirgotavām un kā zāļu lieltirgotavas sniedz atbildi uz šādiem pieprasījumiem. Projekts stājas spēkā vispārējā kārtībā. </w:t>
            </w:r>
          </w:p>
        </w:tc>
      </w:tr>
    </w:tbl>
    <w:p w14:paraId="146266D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3"/>
        <w:gridCol w:w="2910"/>
        <w:gridCol w:w="5722"/>
      </w:tblGrid>
      <w:tr w:rsidR="004101A4" w:rsidRPr="004101A4" w14:paraId="6E3E5AB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103141"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I. Tiesību akta projekta izstrādes nepieciešamība</w:t>
            </w:r>
          </w:p>
        </w:tc>
      </w:tr>
      <w:tr w:rsidR="004101A4" w:rsidRPr="004101A4" w14:paraId="06819F6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2AD89F"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BC54A2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4ABB1781" w14:textId="77777777" w:rsidR="00E5323B" w:rsidRPr="004101A4" w:rsidRDefault="00205483"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Projekts ir izstrādāts pēc Veselības ministrijas iniciatīvas.</w:t>
            </w:r>
          </w:p>
        </w:tc>
      </w:tr>
      <w:tr w:rsidR="004101A4" w:rsidRPr="004101A4" w14:paraId="61B077B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CE2A8F"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143837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1FDC391" w14:textId="19442949" w:rsidR="00450F05" w:rsidRPr="00E27E19" w:rsidRDefault="00450F05" w:rsidP="00E27E19">
            <w:pPr>
              <w:spacing w:after="0" w:line="240" w:lineRule="auto"/>
              <w:jc w:val="both"/>
              <w:rPr>
                <w:rFonts w:ascii="Times New Roman" w:hAnsi="Times New Roman" w:cs="Times New Roman"/>
                <w:sz w:val="24"/>
                <w:szCs w:val="24"/>
              </w:rPr>
            </w:pPr>
            <w:r w:rsidRPr="00E27E19">
              <w:rPr>
                <w:rFonts w:ascii="Times New Roman" w:hAnsi="Times New Roman" w:cs="Times New Roman"/>
                <w:sz w:val="24"/>
                <w:szCs w:val="24"/>
              </w:rPr>
              <w:t>Projekts ir vērsts uz to problēmu risināšanu, uz kurām ir norādījusi Konkurences padome savā 2018.</w:t>
            </w:r>
            <w:r w:rsidR="00702FED">
              <w:rPr>
                <w:rFonts w:ascii="Times New Roman" w:hAnsi="Times New Roman" w:cs="Times New Roman"/>
                <w:sz w:val="24"/>
                <w:szCs w:val="24"/>
              </w:rPr>
              <w:t> </w:t>
            </w:r>
            <w:r w:rsidRPr="00E27E19">
              <w:rPr>
                <w:rFonts w:ascii="Times New Roman" w:hAnsi="Times New Roman" w:cs="Times New Roman"/>
                <w:sz w:val="24"/>
                <w:szCs w:val="24"/>
              </w:rPr>
              <w:t>gadā publicētajā tirgus uzraudzības noslēguma ziņojumā “Kompensējamo zāļu izplatīšana un ar to saistītie iespējamie konkurences ierobežojumi” (turpmāk</w:t>
            </w:r>
            <w:r w:rsidR="00702FED">
              <w:rPr>
                <w:rFonts w:ascii="Times New Roman" w:hAnsi="Times New Roman" w:cs="Times New Roman"/>
                <w:sz w:val="24"/>
                <w:szCs w:val="24"/>
              </w:rPr>
              <w:t> </w:t>
            </w:r>
            <w:r w:rsidRPr="00E27E19">
              <w:rPr>
                <w:rFonts w:ascii="Times New Roman" w:hAnsi="Times New Roman" w:cs="Times New Roman"/>
                <w:sz w:val="24"/>
                <w:szCs w:val="24"/>
              </w:rPr>
              <w:t xml:space="preserve">- </w:t>
            </w:r>
            <w:r w:rsidR="00702FED">
              <w:rPr>
                <w:rFonts w:ascii="Times New Roman" w:hAnsi="Times New Roman" w:cs="Times New Roman"/>
                <w:sz w:val="24"/>
                <w:szCs w:val="24"/>
              </w:rPr>
              <w:t> </w:t>
            </w:r>
            <w:r w:rsidRPr="00E27E19">
              <w:rPr>
                <w:rFonts w:ascii="Times New Roman" w:hAnsi="Times New Roman" w:cs="Times New Roman"/>
                <w:sz w:val="24"/>
                <w:szCs w:val="24"/>
              </w:rPr>
              <w:t xml:space="preserve">ziņojums), pieejams šeit: </w:t>
            </w:r>
            <w:hyperlink r:id="rId7" w:history="1">
              <w:r w:rsidRPr="00E27E19">
                <w:rPr>
                  <w:rStyle w:val="Hyperlink"/>
                  <w:rFonts w:ascii="Times New Roman" w:hAnsi="Times New Roman" w:cs="Times New Roman"/>
                  <w:sz w:val="24"/>
                  <w:szCs w:val="24"/>
                </w:rPr>
                <w:t>https://www.kp.gov.lv/files/documents/20180823_ Komp%20z%C4%81%C4%BCu%20TU_public%C4%93 %C5%A1anai_izlabot%C4%81%20versija.pdf</w:t>
              </w:r>
            </w:hyperlink>
            <w:r w:rsidRPr="00E27E19">
              <w:rPr>
                <w:rFonts w:ascii="Times New Roman" w:hAnsi="Times New Roman" w:cs="Times New Roman"/>
                <w:sz w:val="24"/>
                <w:szCs w:val="24"/>
              </w:rPr>
              <w:t>.</w:t>
            </w:r>
          </w:p>
          <w:p w14:paraId="77B66B01" w14:textId="7C116343" w:rsidR="00450F05" w:rsidRPr="00E27E19" w:rsidRDefault="00450F05" w:rsidP="00E27E19">
            <w:pPr>
              <w:spacing w:after="0" w:line="240" w:lineRule="auto"/>
              <w:jc w:val="both"/>
              <w:rPr>
                <w:rFonts w:ascii="Times New Roman" w:hAnsi="Times New Roman" w:cs="Times New Roman"/>
                <w:sz w:val="24"/>
                <w:szCs w:val="24"/>
              </w:rPr>
            </w:pPr>
          </w:p>
          <w:p w14:paraId="20D168B4" w14:textId="36F21738" w:rsidR="00721E1F" w:rsidRPr="00E120C5" w:rsidRDefault="00CE737E"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00721E1F" w:rsidRPr="00E27E19">
              <w:rPr>
                <w:rFonts w:ascii="Times New Roman" w:hAnsi="Times New Roman" w:cs="Times New Roman"/>
                <w:sz w:val="24"/>
                <w:szCs w:val="24"/>
              </w:rPr>
              <w:t>Eiropas Parlamenta un Padomes 2001.</w:t>
            </w:r>
            <w:r w:rsidR="00702FED">
              <w:rPr>
                <w:rFonts w:ascii="Times New Roman" w:hAnsi="Times New Roman" w:cs="Times New Roman"/>
                <w:sz w:val="24"/>
                <w:szCs w:val="24"/>
              </w:rPr>
              <w:t> </w:t>
            </w:r>
            <w:r w:rsidR="00721E1F" w:rsidRPr="00E27E19">
              <w:rPr>
                <w:rFonts w:ascii="Times New Roman" w:hAnsi="Times New Roman" w:cs="Times New Roman"/>
                <w:sz w:val="24"/>
                <w:szCs w:val="24"/>
              </w:rPr>
              <w:t>gada 6.</w:t>
            </w:r>
            <w:r w:rsidR="00702FED">
              <w:rPr>
                <w:rFonts w:ascii="Times New Roman" w:hAnsi="Times New Roman" w:cs="Times New Roman"/>
                <w:sz w:val="24"/>
                <w:szCs w:val="24"/>
              </w:rPr>
              <w:t> </w:t>
            </w:r>
            <w:r w:rsidR="00721E1F" w:rsidRPr="00E27E19">
              <w:rPr>
                <w:rFonts w:ascii="Times New Roman" w:hAnsi="Times New Roman" w:cs="Times New Roman"/>
                <w:sz w:val="24"/>
                <w:szCs w:val="24"/>
              </w:rPr>
              <w:t>novembra Direktīvā 2001/83/EK par Kopienas kodeksu, kas attiecas uz cilvēkiem paredzētām zālēm (turpmāk</w:t>
            </w:r>
            <w:r w:rsidR="00702FED">
              <w:rPr>
                <w:rFonts w:ascii="Times New Roman" w:hAnsi="Times New Roman" w:cs="Times New Roman"/>
                <w:sz w:val="24"/>
                <w:szCs w:val="24"/>
              </w:rPr>
              <w:t> </w:t>
            </w:r>
            <w:r w:rsidR="00721E1F" w:rsidRPr="00E27E19">
              <w:rPr>
                <w:rFonts w:ascii="Times New Roman" w:hAnsi="Times New Roman" w:cs="Times New Roman"/>
                <w:sz w:val="24"/>
                <w:szCs w:val="24"/>
              </w:rPr>
              <w:t>–</w:t>
            </w:r>
            <w:r w:rsidR="00702FED">
              <w:rPr>
                <w:rFonts w:ascii="Times New Roman" w:hAnsi="Times New Roman" w:cs="Times New Roman"/>
                <w:sz w:val="24"/>
                <w:szCs w:val="24"/>
              </w:rPr>
              <w:t> </w:t>
            </w:r>
            <w:r w:rsidR="00721E1F" w:rsidRPr="00E27E19">
              <w:rPr>
                <w:rFonts w:ascii="Times New Roman" w:hAnsi="Times New Roman" w:cs="Times New Roman"/>
                <w:sz w:val="24"/>
                <w:szCs w:val="24"/>
              </w:rPr>
              <w:t>direktīva 2001/83) un industrijā netiek lietots jēdziens “deva”, bet gan “stiprums”, tāpēc ir nepieciešams aizstāt visā tekstā vārdu “deva” (attiecīgā locījumā) ar vārdu “stiprums” (attiecīgā locījumā)</w:t>
            </w:r>
            <w:r w:rsidR="00E120C5">
              <w:rPr>
                <w:rFonts w:ascii="Times New Roman" w:hAnsi="Times New Roman" w:cs="Times New Roman"/>
                <w:sz w:val="24"/>
                <w:szCs w:val="24"/>
              </w:rPr>
              <w:t xml:space="preserve"> (projekta 1. punkts)</w:t>
            </w:r>
            <w:r w:rsidR="00721E1F" w:rsidRPr="00E120C5">
              <w:rPr>
                <w:rFonts w:ascii="Times New Roman" w:hAnsi="Times New Roman" w:cs="Times New Roman"/>
                <w:sz w:val="24"/>
                <w:szCs w:val="24"/>
              </w:rPr>
              <w:t>.</w:t>
            </w:r>
          </w:p>
          <w:p w14:paraId="6D20DD29" w14:textId="77777777" w:rsidR="00721E1F" w:rsidRPr="00702FED" w:rsidRDefault="00721E1F" w:rsidP="00E27E19">
            <w:pPr>
              <w:spacing w:after="0" w:line="240" w:lineRule="auto"/>
              <w:jc w:val="both"/>
              <w:rPr>
                <w:rFonts w:ascii="Times New Roman" w:hAnsi="Times New Roman" w:cs="Times New Roman"/>
                <w:sz w:val="24"/>
                <w:szCs w:val="24"/>
              </w:rPr>
            </w:pPr>
          </w:p>
          <w:p w14:paraId="561866EB" w14:textId="29488571" w:rsidR="00AA4C88" w:rsidRPr="00E120C5" w:rsidRDefault="00E120C5"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r w:rsidR="00AA4C88" w:rsidRPr="00E120C5">
              <w:rPr>
                <w:rFonts w:ascii="Times New Roman" w:hAnsi="Times New Roman" w:cs="Times New Roman"/>
                <w:sz w:val="24"/>
                <w:szCs w:val="24"/>
              </w:rPr>
              <w:t>Ministru kabineta 2007.</w:t>
            </w:r>
            <w:r w:rsidR="00702FED">
              <w:rPr>
                <w:rFonts w:ascii="Times New Roman" w:hAnsi="Times New Roman" w:cs="Times New Roman"/>
                <w:sz w:val="24"/>
                <w:szCs w:val="24"/>
              </w:rPr>
              <w:t> </w:t>
            </w:r>
            <w:r w:rsidR="00AA4C88" w:rsidRPr="00E120C5">
              <w:rPr>
                <w:rFonts w:ascii="Times New Roman" w:hAnsi="Times New Roman" w:cs="Times New Roman"/>
                <w:sz w:val="24"/>
                <w:szCs w:val="24"/>
              </w:rPr>
              <w:t>gada 26.</w:t>
            </w:r>
            <w:r w:rsidR="00702FED">
              <w:rPr>
                <w:rFonts w:ascii="Times New Roman" w:hAnsi="Times New Roman" w:cs="Times New Roman"/>
                <w:sz w:val="24"/>
                <w:szCs w:val="24"/>
              </w:rPr>
              <w:t> </w:t>
            </w:r>
            <w:r w:rsidR="00AA4C88" w:rsidRPr="00E120C5">
              <w:rPr>
                <w:rFonts w:ascii="Times New Roman" w:hAnsi="Times New Roman" w:cs="Times New Roman"/>
                <w:sz w:val="24"/>
                <w:szCs w:val="24"/>
              </w:rPr>
              <w:t>jūnija noteikumu Nr.</w:t>
            </w:r>
            <w:r w:rsidR="00702FED">
              <w:rPr>
                <w:rFonts w:ascii="Times New Roman" w:hAnsi="Times New Roman" w:cs="Times New Roman"/>
                <w:sz w:val="24"/>
                <w:szCs w:val="24"/>
              </w:rPr>
              <w:t> </w:t>
            </w:r>
            <w:r w:rsidR="00AA4C88" w:rsidRPr="00E120C5">
              <w:rPr>
                <w:rFonts w:ascii="Times New Roman" w:hAnsi="Times New Roman" w:cs="Times New Roman"/>
                <w:sz w:val="24"/>
                <w:szCs w:val="24"/>
              </w:rPr>
              <w:t>416 "Zāļu izplatīšanas un kvalitātes kontroles kārtība” (turpmāk</w:t>
            </w:r>
            <w:r w:rsidR="00702FED">
              <w:rPr>
                <w:rFonts w:ascii="Times New Roman" w:hAnsi="Times New Roman" w:cs="Times New Roman"/>
                <w:sz w:val="24"/>
                <w:szCs w:val="24"/>
              </w:rPr>
              <w:t> </w:t>
            </w:r>
            <w:r w:rsidR="00AA4C88" w:rsidRPr="00E120C5">
              <w:rPr>
                <w:rFonts w:ascii="Times New Roman" w:hAnsi="Times New Roman" w:cs="Times New Roman"/>
                <w:sz w:val="24"/>
                <w:szCs w:val="24"/>
              </w:rPr>
              <w:t>-</w:t>
            </w:r>
            <w:r w:rsidR="00702FED">
              <w:rPr>
                <w:rFonts w:ascii="Times New Roman" w:hAnsi="Times New Roman" w:cs="Times New Roman"/>
                <w:sz w:val="24"/>
                <w:szCs w:val="24"/>
              </w:rPr>
              <w:t> </w:t>
            </w:r>
            <w:r w:rsidR="00AA4C88" w:rsidRPr="00E120C5">
              <w:rPr>
                <w:rFonts w:ascii="Times New Roman" w:hAnsi="Times New Roman" w:cs="Times New Roman"/>
                <w:sz w:val="24"/>
                <w:szCs w:val="24"/>
              </w:rPr>
              <w:t>noteikumi)</w:t>
            </w:r>
            <w:r w:rsidR="00AA4C88" w:rsidRPr="00702FED">
              <w:rPr>
                <w:rFonts w:ascii="Times New Roman" w:hAnsi="Times New Roman" w:cs="Times New Roman"/>
                <w:sz w:val="24"/>
                <w:szCs w:val="24"/>
              </w:rPr>
              <w:t xml:space="preserve"> 3.</w:t>
            </w:r>
            <w:r w:rsidR="00702FED">
              <w:rPr>
                <w:rFonts w:ascii="Times New Roman" w:hAnsi="Times New Roman" w:cs="Times New Roman"/>
                <w:sz w:val="24"/>
                <w:szCs w:val="24"/>
              </w:rPr>
              <w:t> </w:t>
            </w:r>
            <w:r w:rsidR="00AA4C88" w:rsidRPr="00702FED">
              <w:rPr>
                <w:rFonts w:ascii="Times New Roman" w:hAnsi="Times New Roman" w:cs="Times New Roman"/>
                <w:sz w:val="24"/>
                <w:szCs w:val="24"/>
              </w:rPr>
              <w:t>punktā noteikts, ka “Brīvostās un speciālajās ekonomiskajās zonās un Muitas likuma 9.</w:t>
            </w:r>
            <w:r w:rsidR="00702FED">
              <w:rPr>
                <w:rFonts w:ascii="Times New Roman" w:hAnsi="Times New Roman" w:cs="Times New Roman"/>
                <w:sz w:val="24"/>
                <w:szCs w:val="24"/>
              </w:rPr>
              <w:t> </w:t>
            </w:r>
            <w:r w:rsidR="00AA4C88" w:rsidRPr="00702FED">
              <w:rPr>
                <w:rFonts w:ascii="Times New Roman" w:hAnsi="Times New Roman" w:cs="Times New Roman"/>
                <w:sz w:val="24"/>
                <w:szCs w:val="24"/>
              </w:rPr>
              <w:t>panta otrajā daļā minētajās vietās piemēro zāļu izplatīšanas un kvalitātes kontroles prasības, kā arī kontroles un uzraudzības pasākumus, kas noteikti šajos noteikumos”. Tā kā ir stājusies spēkā Eiropas Parlamenta un Padomes 2013.</w:t>
            </w:r>
            <w:r w:rsidR="00702FED">
              <w:rPr>
                <w:rFonts w:ascii="Times New Roman" w:hAnsi="Times New Roman" w:cs="Times New Roman"/>
                <w:sz w:val="24"/>
                <w:szCs w:val="24"/>
              </w:rPr>
              <w:t> </w:t>
            </w:r>
            <w:r w:rsidR="00AA4C88" w:rsidRPr="00702FED">
              <w:rPr>
                <w:rFonts w:ascii="Times New Roman" w:hAnsi="Times New Roman" w:cs="Times New Roman"/>
                <w:sz w:val="24"/>
                <w:szCs w:val="24"/>
              </w:rPr>
              <w:t>gada 9.</w:t>
            </w:r>
            <w:r w:rsidR="00702FED">
              <w:rPr>
                <w:rFonts w:ascii="Times New Roman" w:hAnsi="Times New Roman" w:cs="Times New Roman"/>
                <w:sz w:val="24"/>
                <w:szCs w:val="24"/>
              </w:rPr>
              <w:t> </w:t>
            </w:r>
            <w:r w:rsidR="00AA4C88" w:rsidRPr="00702FED">
              <w:rPr>
                <w:rFonts w:ascii="Times New Roman" w:hAnsi="Times New Roman" w:cs="Times New Roman"/>
                <w:sz w:val="24"/>
                <w:szCs w:val="24"/>
              </w:rPr>
              <w:t>oktobra Regula Nr.</w:t>
            </w:r>
            <w:r w:rsidR="00702FED">
              <w:rPr>
                <w:rFonts w:ascii="Times New Roman" w:hAnsi="Times New Roman" w:cs="Times New Roman"/>
                <w:sz w:val="24"/>
                <w:szCs w:val="24"/>
              </w:rPr>
              <w:t> </w:t>
            </w:r>
            <w:r w:rsidR="00AA4C88" w:rsidRPr="00702FED">
              <w:rPr>
                <w:rFonts w:ascii="Times New Roman" w:hAnsi="Times New Roman" w:cs="Times New Roman"/>
                <w:sz w:val="24"/>
                <w:szCs w:val="24"/>
              </w:rPr>
              <w:t>952/2013, ar ko iz</w:t>
            </w:r>
            <w:r w:rsidR="00F37AA3" w:rsidRPr="00702FED">
              <w:rPr>
                <w:rFonts w:ascii="Times New Roman" w:hAnsi="Times New Roman" w:cs="Times New Roman"/>
                <w:sz w:val="24"/>
                <w:szCs w:val="24"/>
              </w:rPr>
              <w:t>veido Savienības Muitas kodeksu</w:t>
            </w:r>
            <w:r w:rsidR="00AA4C88" w:rsidRPr="00702FED">
              <w:rPr>
                <w:rFonts w:ascii="Times New Roman" w:hAnsi="Times New Roman" w:cs="Times New Roman"/>
                <w:sz w:val="24"/>
                <w:szCs w:val="24"/>
              </w:rPr>
              <w:t>, kā arī 2017.</w:t>
            </w:r>
            <w:r w:rsidR="00702FED">
              <w:rPr>
                <w:rFonts w:ascii="Times New Roman" w:hAnsi="Times New Roman" w:cs="Times New Roman"/>
                <w:sz w:val="24"/>
                <w:szCs w:val="24"/>
              </w:rPr>
              <w:t> </w:t>
            </w:r>
            <w:r w:rsidR="00AA4C88" w:rsidRPr="00702FED">
              <w:rPr>
                <w:rFonts w:ascii="Times New Roman" w:hAnsi="Times New Roman" w:cs="Times New Roman"/>
                <w:sz w:val="24"/>
                <w:szCs w:val="24"/>
              </w:rPr>
              <w:t>gada 1.</w:t>
            </w:r>
            <w:r w:rsidR="00702FED">
              <w:rPr>
                <w:rFonts w:ascii="Times New Roman" w:hAnsi="Times New Roman" w:cs="Times New Roman"/>
                <w:sz w:val="24"/>
                <w:szCs w:val="24"/>
              </w:rPr>
              <w:t> </w:t>
            </w:r>
            <w:r w:rsidR="00AA4C88" w:rsidRPr="00702FED">
              <w:rPr>
                <w:rFonts w:ascii="Times New Roman" w:hAnsi="Times New Roman" w:cs="Times New Roman"/>
                <w:sz w:val="24"/>
                <w:szCs w:val="24"/>
              </w:rPr>
              <w:t>janvārī ir stājies spēka jauns Muitas likums,</w:t>
            </w:r>
            <w:r w:rsidR="00F37AA3" w:rsidRPr="00702FED">
              <w:rPr>
                <w:rFonts w:ascii="Times New Roman" w:hAnsi="Times New Roman" w:cs="Times New Roman"/>
                <w:sz w:val="24"/>
                <w:szCs w:val="24"/>
              </w:rPr>
              <w:t xml:space="preserve"> </w:t>
            </w:r>
            <w:r w:rsidR="00F37AA3" w:rsidRPr="00702FED">
              <w:rPr>
                <w:rFonts w:ascii="Times New Roman" w:hAnsi="Times New Roman" w:cs="Times New Roman"/>
                <w:sz w:val="24"/>
                <w:szCs w:val="24"/>
              </w:rPr>
              <w:lastRenderedPageBreak/>
              <w:t>ir</w:t>
            </w:r>
            <w:r w:rsidR="00AA4C88" w:rsidRPr="00702FED">
              <w:rPr>
                <w:rFonts w:ascii="Times New Roman" w:hAnsi="Times New Roman" w:cs="Times New Roman"/>
                <w:sz w:val="24"/>
                <w:szCs w:val="24"/>
              </w:rPr>
              <w:t xml:space="preserve"> </w:t>
            </w:r>
            <w:r w:rsidR="00F37AA3" w:rsidRPr="00702FED">
              <w:rPr>
                <w:rFonts w:ascii="Times New Roman" w:hAnsi="Times New Roman" w:cs="Times New Roman"/>
                <w:sz w:val="24"/>
                <w:szCs w:val="24"/>
              </w:rPr>
              <w:t>attiecīgi jāprecizē noteikumu 3.</w:t>
            </w:r>
            <w:r w:rsidR="00702FED">
              <w:rPr>
                <w:rFonts w:ascii="Times New Roman" w:hAnsi="Times New Roman" w:cs="Times New Roman"/>
                <w:sz w:val="24"/>
                <w:szCs w:val="24"/>
              </w:rPr>
              <w:t> </w:t>
            </w:r>
            <w:r w:rsidR="00F37AA3" w:rsidRPr="00702FED">
              <w:rPr>
                <w:rFonts w:ascii="Times New Roman" w:hAnsi="Times New Roman" w:cs="Times New Roman"/>
                <w:sz w:val="24"/>
                <w:szCs w:val="24"/>
              </w:rPr>
              <w:t>punkta redakcija</w:t>
            </w:r>
            <w:r>
              <w:rPr>
                <w:rFonts w:ascii="Times New Roman" w:hAnsi="Times New Roman" w:cs="Times New Roman"/>
                <w:sz w:val="24"/>
                <w:szCs w:val="24"/>
              </w:rPr>
              <w:t xml:space="preserve"> (projekta 2. punkts)</w:t>
            </w:r>
            <w:r w:rsidR="00F37AA3" w:rsidRPr="00E120C5">
              <w:rPr>
                <w:rFonts w:ascii="Times New Roman" w:hAnsi="Times New Roman" w:cs="Times New Roman"/>
                <w:sz w:val="24"/>
                <w:szCs w:val="24"/>
              </w:rPr>
              <w:t>.</w:t>
            </w:r>
          </w:p>
          <w:p w14:paraId="01311FAA" w14:textId="77777777" w:rsidR="00AA4C88" w:rsidRPr="00702FED" w:rsidRDefault="00AA4C88" w:rsidP="00E27E19">
            <w:pPr>
              <w:spacing w:after="0" w:line="240" w:lineRule="auto"/>
              <w:jc w:val="both"/>
              <w:rPr>
                <w:rFonts w:ascii="Times New Roman" w:hAnsi="Times New Roman" w:cs="Times New Roman"/>
                <w:sz w:val="24"/>
                <w:szCs w:val="24"/>
              </w:rPr>
            </w:pPr>
          </w:p>
          <w:p w14:paraId="54986B83" w14:textId="5C1B0753" w:rsidR="00F60837" w:rsidRPr="00D424C4" w:rsidRDefault="009C04BB"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t>
            </w:r>
            <w:r w:rsidR="003C76F0" w:rsidRPr="009C04BB">
              <w:rPr>
                <w:rFonts w:ascii="Times New Roman" w:hAnsi="Times New Roman" w:cs="Times New Roman"/>
                <w:sz w:val="24"/>
                <w:szCs w:val="24"/>
              </w:rPr>
              <w:t>Pašreizējais regulējums noteikumos nav pietiekoši skaidrs attiecībā uz jautājumu par labas</w:t>
            </w:r>
            <w:r w:rsidR="003C76F0" w:rsidRPr="00E120C5">
              <w:rPr>
                <w:rFonts w:ascii="Times New Roman" w:hAnsi="Times New Roman" w:cs="Times New Roman"/>
                <w:sz w:val="24"/>
                <w:szCs w:val="24"/>
              </w:rPr>
              <w:t xml:space="preserve"> zāļu izplatīšanas prakses ievērošanu brīv</w:t>
            </w:r>
            <w:r w:rsidR="003C76F0" w:rsidRPr="00702FED">
              <w:rPr>
                <w:rFonts w:ascii="Times New Roman" w:hAnsi="Times New Roman" w:cs="Times New Roman"/>
                <w:sz w:val="24"/>
                <w:szCs w:val="24"/>
              </w:rPr>
              <w:t>ajās zonās un brīvajās noliktavās, tajā skaitā muitas noliktav</w:t>
            </w:r>
            <w:r w:rsidR="003C76F0" w:rsidRPr="009C04BB">
              <w:rPr>
                <w:rFonts w:ascii="Times New Roman" w:hAnsi="Times New Roman" w:cs="Times New Roman"/>
                <w:sz w:val="24"/>
                <w:szCs w:val="24"/>
              </w:rPr>
              <w:t>ās un preču pagaidu uzglabāšanas vietās.</w:t>
            </w:r>
            <w:r w:rsidR="003C76F0" w:rsidRPr="003D6728">
              <w:rPr>
                <w:rFonts w:ascii="Times New Roman" w:hAnsi="Times New Roman" w:cs="Times New Roman"/>
                <w:sz w:val="24"/>
                <w:szCs w:val="24"/>
              </w:rPr>
              <w:t xml:space="preserve"> Tādēļ pastāv ri</w:t>
            </w:r>
            <w:r w:rsidR="003C76F0" w:rsidRPr="00D00958">
              <w:rPr>
                <w:rFonts w:ascii="Times New Roman" w:hAnsi="Times New Roman" w:cs="Times New Roman"/>
                <w:sz w:val="24"/>
                <w:szCs w:val="24"/>
              </w:rPr>
              <w:t>sks ka ne visas personas, kuras veic</w:t>
            </w:r>
            <w:r w:rsidR="00DE54C9" w:rsidRPr="00D00958">
              <w:rPr>
                <w:rFonts w:ascii="Times New Roman" w:hAnsi="Times New Roman" w:cs="Times New Roman"/>
                <w:sz w:val="24"/>
                <w:szCs w:val="24"/>
              </w:rPr>
              <w:t xml:space="preserve"> darbības ar </w:t>
            </w:r>
            <w:r w:rsidR="003C76F0" w:rsidRPr="00D00958">
              <w:rPr>
                <w:rFonts w:ascii="Times New Roman" w:hAnsi="Times New Roman" w:cs="Times New Roman"/>
                <w:sz w:val="24"/>
                <w:szCs w:val="24"/>
              </w:rPr>
              <w:t>zā</w:t>
            </w:r>
            <w:r w:rsidR="00DE54C9" w:rsidRPr="00D00958">
              <w:rPr>
                <w:rFonts w:ascii="Times New Roman" w:hAnsi="Times New Roman" w:cs="Times New Roman"/>
                <w:sz w:val="24"/>
                <w:szCs w:val="24"/>
              </w:rPr>
              <w:t>lēm</w:t>
            </w:r>
            <w:r w:rsidR="003C76F0" w:rsidRPr="00D00958">
              <w:rPr>
                <w:rFonts w:ascii="Times New Roman" w:hAnsi="Times New Roman" w:cs="Times New Roman"/>
                <w:sz w:val="24"/>
                <w:szCs w:val="24"/>
              </w:rPr>
              <w:t xml:space="preserve"> </w:t>
            </w:r>
            <w:r w:rsidR="00DE54C9" w:rsidRPr="00D00958">
              <w:rPr>
                <w:rFonts w:ascii="Times New Roman" w:hAnsi="Times New Roman" w:cs="Times New Roman"/>
                <w:sz w:val="24"/>
                <w:szCs w:val="24"/>
              </w:rPr>
              <w:t>br</w:t>
            </w:r>
            <w:r w:rsidR="003C76F0" w:rsidRPr="00D00958">
              <w:rPr>
                <w:rFonts w:ascii="Times New Roman" w:hAnsi="Times New Roman" w:cs="Times New Roman"/>
                <w:sz w:val="24"/>
                <w:szCs w:val="24"/>
              </w:rPr>
              <w:t>īv</w:t>
            </w:r>
            <w:r w:rsidR="00DE54C9" w:rsidRPr="00D00958">
              <w:rPr>
                <w:rFonts w:ascii="Times New Roman" w:hAnsi="Times New Roman" w:cs="Times New Roman"/>
                <w:sz w:val="24"/>
                <w:szCs w:val="24"/>
              </w:rPr>
              <w:t>aj</w:t>
            </w:r>
            <w:r w:rsidR="003C76F0" w:rsidRPr="00D00958">
              <w:rPr>
                <w:rFonts w:ascii="Times New Roman" w:hAnsi="Times New Roman" w:cs="Times New Roman"/>
                <w:sz w:val="24"/>
                <w:szCs w:val="24"/>
              </w:rPr>
              <w:t>ās zonās un brīv</w:t>
            </w:r>
            <w:r w:rsidR="00DE54C9" w:rsidRPr="00D424C4">
              <w:rPr>
                <w:rFonts w:ascii="Times New Roman" w:hAnsi="Times New Roman" w:cs="Times New Roman"/>
                <w:sz w:val="24"/>
                <w:szCs w:val="24"/>
              </w:rPr>
              <w:t>aj</w:t>
            </w:r>
            <w:r w:rsidR="003C76F0" w:rsidRPr="00D424C4">
              <w:rPr>
                <w:rFonts w:ascii="Times New Roman" w:hAnsi="Times New Roman" w:cs="Times New Roman"/>
                <w:sz w:val="24"/>
                <w:szCs w:val="24"/>
              </w:rPr>
              <w:t>ās noliktavās, tajā skaitā muitas noliktavu teritorijās un preču pagaidu</w:t>
            </w:r>
            <w:r w:rsidR="00DE54C9" w:rsidRPr="00D424C4">
              <w:rPr>
                <w:rFonts w:ascii="Times New Roman" w:hAnsi="Times New Roman" w:cs="Times New Roman"/>
                <w:sz w:val="24"/>
                <w:szCs w:val="24"/>
              </w:rPr>
              <w:t xml:space="preserve"> uzglabāšanas vietās ir saņēmušas</w:t>
            </w:r>
            <w:r w:rsidR="003C76F0" w:rsidRPr="00D424C4">
              <w:rPr>
                <w:rFonts w:ascii="Times New Roman" w:hAnsi="Times New Roman" w:cs="Times New Roman"/>
                <w:sz w:val="24"/>
                <w:szCs w:val="24"/>
              </w:rPr>
              <w:t xml:space="preserve"> </w:t>
            </w:r>
            <w:r w:rsidR="00DE54C9" w:rsidRPr="00D424C4">
              <w:rPr>
                <w:rFonts w:ascii="Times New Roman" w:hAnsi="Times New Roman" w:cs="Times New Roman"/>
                <w:sz w:val="24"/>
                <w:szCs w:val="24"/>
              </w:rPr>
              <w:t xml:space="preserve">licenci zāļu vairumtirdzniecībai. </w:t>
            </w:r>
            <w:r w:rsidR="00847DFF" w:rsidRPr="00D424C4">
              <w:rPr>
                <w:rFonts w:ascii="Times New Roman" w:hAnsi="Times New Roman" w:cs="Times New Roman"/>
                <w:sz w:val="24"/>
                <w:szCs w:val="24"/>
              </w:rPr>
              <w:t>Eiropas Komisijas 2013.</w:t>
            </w:r>
            <w:r w:rsidR="00702FED">
              <w:rPr>
                <w:rFonts w:ascii="Times New Roman" w:hAnsi="Times New Roman" w:cs="Times New Roman"/>
                <w:sz w:val="24"/>
                <w:szCs w:val="24"/>
              </w:rPr>
              <w:t> </w:t>
            </w:r>
            <w:r w:rsidR="00847DFF" w:rsidRPr="00702FED">
              <w:rPr>
                <w:rFonts w:ascii="Times New Roman" w:hAnsi="Times New Roman" w:cs="Times New Roman"/>
                <w:sz w:val="24"/>
                <w:szCs w:val="24"/>
              </w:rPr>
              <w:t>gada 5.</w:t>
            </w:r>
            <w:r w:rsidR="00702FED">
              <w:rPr>
                <w:rFonts w:ascii="Times New Roman" w:hAnsi="Times New Roman" w:cs="Times New Roman"/>
                <w:sz w:val="24"/>
                <w:szCs w:val="24"/>
              </w:rPr>
              <w:t> </w:t>
            </w:r>
            <w:r w:rsidR="00847DFF" w:rsidRPr="00702FED">
              <w:rPr>
                <w:rFonts w:ascii="Times New Roman" w:hAnsi="Times New Roman" w:cs="Times New Roman"/>
                <w:sz w:val="24"/>
                <w:szCs w:val="24"/>
              </w:rPr>
              <w:t>novembra publicētajās zāļu labas izplatīšanas prakses pamatnostādnēs (2013/C 343/01) ir noteikts, ka termina “izplatīšana vairumtirdzniecībā” definīcija nav atkarīga no tā, vai zāļu izplatītājs juridiski atrodas vai darbības veic konkrētās muitas zonās, kā brī</w:t>
            </w:r>
            <w:r w:rsidR="00847DFF" w:rsidRPr="003D6728">
              <w:rPr>
                <w:rFonts w:ascii="Times New Roman" w:hAnsi="Times New Roman" w:cs="Times New Roman"/>
                <w:sz w:val="24"/>
                <w:szCs w:val="24"/>
              </w:rPr>
              <w:t>vās zonās vai brīvās noliktavās (netiek attiecināts uz zāļu tranzīta operāciju veikšanu). Arī uz šiem izplatītājiem attiecas visi pienākumi, kas jāpilda saistībā ar darbībām izplatīšanai vairumtirdzniecībā (piemēram, ar eksportēšanu, glabāšanu vai piegādi), un tas attiecas arī uz gadījumiem, kad eksportēšanā iesaistīts vairumtirdzniecības izplatītājs</w:t>
            </w:r>
            <w:r w:rsidR="0096136F" w:rsidRPr="00D00958">
              <w:rPr>
                <w:rFonts w:ascii="Times New Roman" w:hAnsi="Times New Roman" w:cs="Times New Roman"/>
                <w:sz w:val="24"/>
                <w:szCs w:val="24"/>
              </w:rPr>
              <w:t>, kas</w:t>
            </w:r>
            <w:r w:rsidR="00847DFF" w:rsidRPr="00D00958">
              <w:rPr>
                <w:rFonts w:ascii="Times New Roman" w:hAnsi="Times New Roman" w:cs="Times New Roman"/>
                <w:sz w:val="24"/>
                <w:szCs w:val="24"/>
              </w:rPr>
              <w:t xml:space="preserve"> darbojas no brīvās zonas</w:t>
            </w:r>
            <w:r w:rsidR="0043281B" w:rsidRPr="00D424C4">
              <w:rPr>
                <w:rFonts w:ascii="Times New Roman" w:hAnsi="Times New Roman" w:cs="Times New Roman"/>
                <w:sz w:val="24"/>
                <w:szCs w:val="24"/>
              </w:rPr>
              <w:t xml:space="preserve"> vai muitas noliktavas</w:t>
            </w:r>
            <w:r w:rsidR="00847DFF" w:rsidRPr="00D424C4">
              <w:rPr>
                <w:rFonts w:ascii="Times New Roman" w:hAnsi="Times New Roman" w:cs="Times New Roman"/>
                <w:sz w:val="24"/>
                <w:szCs w:val="24"/>
              </w:rPr>
              <w:t>. Līdz ar to sīkāks regulējum</w:t>
            </w:r>
            <w:r w:rsidR="0096136F" w:rsidRPr="00D424C4">
              <w:rPr>
                <w:rFonts w:ascii="Times New Roman" w:hAnsi="Times New Roman" w:cs="Times New Roman"/>
                <w:sz w:val="24"/>
                <w:szCs w:val="24"/>
              </w:rPr>
              <w:t>s noteikumos</w:t>
            </w:r>
            <w:r w:rsidR="00847DFF" w:rsidRPr="00D424C4">
              <w:rPr>
                <w:rFonts w:ascii="Times New Roman" w:hAnsi="Times New Roman" w:cs="Times New Roman"/>
                <w:sz w:val="24"/>
                <w:szCs w:val="24"/>
              </w:rPr>
              <w:t xml:space="preserve"> samazin</w:t>
            </w:r>
            <w:r w:rsidR="0096136F" w:rsidRPr="00D424C4">
              <w:rPr>
                <w:rFonts w:ascii="Times New Roman" w:hAnsi="Times New Roman" w:cs="Times New Roman"/>
                <w:sz w:val="24"/>
                <w:szCs w:val="24"/>
              </w:rPr>
              <w:t>ās</w:t>
            </w:r>
            <w:r w:rsidR="00847DFF" w:rsidRPr="00D424C4">
              <w:rPr>
                <w:rFonts w:ascii="Times New Roman" w:hAnsi="Times New Roman" w:cs="Times New Roman"/>
                <w:sz w:val="24"/>
                <w:szCs w:val="24"/>
              </w:rPr>
              <w:t xml:space="preserve"> risku, ka brīvajās zonās un brīvajās noliktavās, tajā skaitā muitas noliktavās un preču pagaidu uzglabāšanas vietās personas izpilda zāļu vairumtirdzniecības darbības, nesaņemot attiecīgu zāļu vairumtirdzniecības li</w:t>
            </w:r>
            <w:r w:rsidR="0096136F" w:rsidRPr="00D424C4">
              <w:rPr>
                <w:rFonts w:ascii="Times New Roman" w:hAnsi="Times New Roman" w:cs="Times New Roman"/>
                <w:sz w:val="24"/>
                <w:szCs w:val="24"/>
              </w:rPr>
              <w:t>cenci, kādu paredz attiecīgie ES</w:t>
            </w:r>
            <w:r w:rsidR="00847DFF" w:rsidRPr="00D424C4">
              <w:rPr>
                <w:rFonts w:ascii="Times New Roman" w:hAnsi="Times New Roman" w:cs="Times New Roman"/>
                <w:sz w:val="24"/>
                <w:szCs w:val="24"/>
              </w:rPr>
              <w:t xml:space="preserve"> tiesību akti.</w:t>
            </w:r>
            <w:r w:rsidR="006F72AE" w:rsidRPr="00D424C4">
              <w:rPr>
                <w:rFonts w:ascii="Times New Roman" w:hAnsi="Times New Roman" w:cs="Times New Roman"/>
                <w:sz w:val="24"/>
                <w:szCs w:val="24"/>
              </w:rPr>
              <w:t xml:space="preserve"> Uz šo brīdi Veselības inspekcijai ir zināmi</w:t>
            </w:r>
            <w:r w:rsidR="00A038A7" w:rsidRPr="00D424C4">
              <w:rPr>
                <w:rFonts w:ascii="Times New Roman" w:hAnsi="Times New Roman" w:cs="Times New Roman"/>
                <w:sz w:val="24"/>
                <w:szCs w:val="24"/>
              </w:rPr>
              <w:t xml:space="preserve"> vismaz</w:t>
            </w:r>
            <w:r w:rsidR="006F72AE" w:rsidRPr="00D424C4">
              <w:rPr>
                <w:rFonts w:ascii="Times New Roman" w:hAnsi="Times New Roman" w:cs="Times New Roman"/>
                <w:sz w:val="24"/>
                <w:szCs w:val="24"/>
              </w:rPr>
              <w:t xml:space="preserve"> 18 subjekti, kuri veic zāļu vairumtirdzniecības darbības, bet kuri nav saņēmuši zāļu vairumtirdzniecības licenci.</w:t>
            </w:r>
          </w:p>
          <w:p w14:paraId="7661679D" w14:textId="066FED14" w:rsidR="003C76F0" w:rsidRPr="00702FED" w:rsidRDefault="00667256" w:rsidP="00E27E19">
            <w:pPr>
              <w:spacing w:after="0" w:line="240" w:lineRule="auto"/>
              <w:jc w:val="both"/>
              <w:rPr>
                <w:rFonts w:ascii="Times New Roman" w:hAnsi="Times New Roman" w:cs="Times New Roman"/>
                <w:sz w:val="24"/>
                <w:szCs w:val="24"/>
              </w:rPr>
            </w:pPr>
            <w:r w:rsidRPr="00D424C4">
              <w:rPr>
                <w:rFonts w:ascii="Times New Roman" w:hAnsi="Times New Roman" w:cs="Times New Roman"/>
                <w:sz w:val="24"/>
                <w:szCs w:val="24"/>
              </w:rPr>
              <w:t>Jaunā 5.6.</w:t>
            </w:r>
            <w:r w:rsidR="00702FED">
              <w:rPr>
                <w:rFonts w:ascii="Times New Roman" w:hAnsi="Times New Roman" w:cs="Times New Roman"/>
                <w:sz w:val="24"/>
                <w:szCs w:val="24"/>
              </w:rPr>
              <w:t> </w:t>
            </w:r>
            <w:r w:rsidRPr="00702FED">
              <w:rPr>
                <w:rFonts w:ascii="Times New Roman" w:hAnsi="Times New Roman" w:cs="Times New Roman"/>
                <w:sz w:val="24"/>
                <w:szCs w:val="24"/>
              </w:rPr>
              <w:t xml:space="preserve">apakšpunkta redakcija arī būs tuvāka </w:t>
            </w:r>
            <w:r w:rsidRPr="003D6728">
              <w:rPr>
                <w:rFonts w:ascii="Times New Roman" w:hAnsi="Times New Roman" w:cs="Times New Roman"/>
                <w:sz w:val="24"/>
                <w:szCs w:val="24"/>
              </w:rPr>
              <w:t xml:space="preserve"> </w:t>
            </w:r>
            <w:r w:rsidR="00640E70">
              <w:rPr>
                <w:rFonts w:ascii="Times New Roman" w:hAnsi="Times New Roman" w:cs="Times New Roman"/>
                <w:sz w:val="24"/>
                <w:szCs w:val="24"/>
              </w:rPr>
              <w:t>d</w:t>
            </w:r>
            <w:r w:rsidRPr="003D6728">
              <w:rPr>
                <w:rFonts w:ascii="Times New Roman" w:hAnsi="Times New Roman" w:cs="Times New Roman"/>
                <w:sz w:val="24"/>
                <w:szCs w:val="24"/>
              </w:rPr>
              <w:t>irektīv</w:t>
            </w:r>
            <w:r w:rsidR="00C33482" w:rsidRPr="003D6728">
              <w:rPr>
                <w:rFonts w:ascii="Times New Roman" w:hAnsi="Times New Roman" w:cs="Times New Roman"/>
                <w:sz w:val="24"/>
                <w:szCs w:val="24"/>
              </w:rPr>
              <w:t>ā</w:t>
            </w:r>
            <w:r w:rsidRPr="00D00958">
              <w:rPr>
                <w:rFonts w:ascii="Times New Roman" w:hAnsi="Times New Roman" w:cs="Times New Roman"/>
                <w:sz w:val="24"/>
                <w:szCs w:val="24"/>
              </w:rPr>
              <w:t xml:space="preserve"> 2001/83</w:t>
            </w:r>
            <w:r w:rsidRPr="00D424C4">
              <w:rPr>
                <w:rFonts w:ascii="Times New Roman" w:hAnsi="Times New Roman" w:cs="Times New Roman"/>
                <w:sz w:val="24"/>
                <w:szCs w:val="24"/>
              </w:rPr>
              <w:t xml:space="preserve"> ietvertajam zāļu vairumtirdzniecības skaidrojumam</w:t>
            </w:r>
            <w:r w:rsidR="008D6A85" w:rsidRPr="00D424C4">
              <w:rPr>
                <w:rFonts w:ascii="Times New Roman" w:hAnsi="Times New Roman" w:cs="Times New Roman"/>
                <w:sz w:val="24"/>
                <w:szCs w:val="24"/>
              </w:rPr>
              <w:t>, kas zāļu vairumtirdzniecību definē gan pēc veicamajām darbībām, gan pēc subjektiem, kuri šādas darbības veic</w:t>
            </w:r>
            <w:r w:rsidR="00702FED">
              <w:rPr>
                <w:rFonts w:ascii="Times New Roman" w:hAnsi="Times New Roman" w:cs="Times New Roman"/>
                <w:sz w:val="24"/>
                <w:szCs w:val="24"/>
              </w:rPr>
              <w:t xml:space="preserve"> (projekta 3. punkts)</w:t>
            </w:r>
            <w:r w:rsidRPr="00702FED">
              <w:rPr>
                <w:rFonts w:ascii="Times New Roman" w:hAnsi="Times New Roman" w:cs="Times New Roman"/>
                <w:sz w:val="24"/>
                <w:szCs w:val="24"/>
              </w:rPr>
              <w:t>.</w:t>
            </w:r>
            <w:r w:rsidR="00192081" w:rsidRPr="00702FED">
              <w:rPr>
                <w:rFonts w:ascii="Times New Roman" w:hAnsi="Times New Roman" w:cs="Times New Roman"/>
                <w:sz w:val="24"/>
                <w:szCs w:val="24"/>
              </w:rPr>
              <w:t xml:space="preserve"> Tajā pašā laikā ir nepieciešams </w:t>
            </w:r>
            <w:r w:rsidR="00A16A3D" w:rsidRPr="00702FED">
              <w:rPr>
                <w:rFonts w:ascii="Times New Roman" w:hAnsi="Times New Roman" w:cs="Times New Roman"/>
                <w:sz w:val="24"/>
                <w:szCs w:val="24"/>
              </w:rPr>
              <w:t>paredzēt, ka</w:t>
            </w:r>
            <w:r w:rsidR="006C29FF" w:rsidRPr="00702FED">
              <w:rPr>
                <w:rFonts w:ascii="Times New Roman" w:hAnsi="Times New Roman" w:cs="Times New Roman"/>
                <w:sz w:val="24"/>
                <w:szCs w:val="24"/>
              </w:rPr>
              <w:t xml:space="preserve"> </w:t>
            </w:r>
            <w:r w:rsidR="00CE4208" w:rsidRPr="00702FED">
              <w:rPr>
                <w:rFonts w:ascii="Times New Roman" w:hAnsi="Times New Roman" w:cs="Times New Roman"/>
                <w:sz w:val="24"/>
                <w:szCs w:val="24"/>
              </w:rPr>
              <w:t xml:space="preserve">ikviena </w:t>
            </w:r>
            <w:r w:rsidR="006C29FF" w:rsidRPr="00702FED">
              <w:rPr>
                <w:rFonts w:ascii="Times New Roman" w:hAnsi="Times New Roman" w:cs="Times New Roman"/>
                <w:sz w:val="24"/>
                <w:szCs w:val="24"/>
              </w:rPr>
              <w:t>persona, kas</w:t>
            </w:r>
            <w:r w:rsidR="00A16A3D" w:rsidRPr="00702FED">
              <w:rPr>
                <w:rFonts w:ascii="Times New Roman" w:hAnsi="Times New Roman" w:cs="Times New Roman"/>
                <w:sz w:val="24"/>
                <w:szCs w:val="24"/>
              </w:rPr>
              <w:t xml:space="preserve"> nodarbojas tikai ar zāļu uzglabāšanu, iegū</w:t>
            </w:r>
            <w:r w:rsidR="009C4DD3" w:rsidRPr="00702FED">
              <w:rPr>
                <w:rFonts w:ascii="Times New Roman" w:hAnsi="Times New Roman" w:cs="Times New Roman"/>
                <w:sz w:val="24"/>
                <w:szCs w:val="24"/>
              </w:rPr>
              <w:t>s</w:t>
            </w:r>
            <w:r w:rsidR="00A16A3D" w:rsidRPr="00702FED">
              <w:rPr>
                <w:rFonts w:ascii="Times New Roman" w:hAnsi="Times New Roman" w:cs="Times New Roman"/>
                <w:sz w:val="24"/>
                <w:szCs w:val="24"/>
              </w:rPr>
              <w:t>t zāļu vairumtirdzniecības licenci ar atļauto darbību</w:t>
            </w:r>
            <w:r w:rsidR="00702FED">
              <w:rPr>
                <w:rFonts w:ascii="Times New Roman" w:hAnsi="Times New Roman" w:cs="Times New Roman"/>
                <w:sz w:val="24"/>
                <w:szCs w:val="24"/>
              </w:rPr>
              <w:t> </w:t>
            </w:r>
            <w:r w:rsidR="00A16A3D" w:rsidRPr="00702FED">
              <w:rPr>
                <w:rFonts w:ascii="Times New Roman" w:hAnsi="Times New Roman" w:cs="Times New Roman"/>
                <w:sz w:val="24"/>
                <w:szCs w:val="24"/>
              </w:rPr>
              <w:t>–</w:t>
            </w:r>
            <w:r w:rsidR="00702FED">
              <w:rPr>
                <w:rFonts w:ascii="Times New Roman" w:hAnsi="Times New Roman" w:cs="Times New Roman"/>
                <w:sz w:val="24"/>
                <w:szCs w:val="24"/>
              </w:rPr>
              <w:t> </w:t>
            </w:r>
            <w:r w:rsidR="00A16A3D" w:rsidRPr="00702FED">
              <w:rPr>
                <w:rFonts w:ascii="Times New Roman" w:hAnsi="Times New Roman" w:cs="Times New Roman"/>
                <w:sz w:val="24"/>
                <w:szCs w:val="24"/>
              </w:rPr>
              <w:t xml:space="preserve">zāļu uzglabāšana </w:t>
            </w:r>
            <w:r w:rsidR="0096079E" w:rsidRPr="00702FED">
              <w:rPr>
                <w:rFonts w:ascii="Times New Roman" w:hAnsi="Times New Roman" w:cs="Times New Roman"/>
                <w:sz w:val="24"/>
                <w:szCs w:val="24"/>
              </w:rPr>
              <w:t>(projektā paredzēt</w:t>
            </w:r>
            <w:r w:rsidR="009C4DD3" w:rsidRPr="00702FED">
              <w:rPr>
                <w:rFonts w:ascii="Times New Roman" w:hAnsi="Times New Roman" w:cs="Times New Roman"/>
                <w:sz w:val="24"/>
                <w:szCs w:val="24"/>
              </w:rPr>
              <w:t>ais</w:t>
            </w:r>
            <w:r w:rsidR="0096079E" w:rsidRPr="00702FED">
              <w:rPr>
                <w:rFonts w:ascii="Times New Roman" w:hAnsi="Times New Roman" w:cs="Times New Roman"/>
                <w:sz w:val="24"/>
                <w:szCs w:val="24"/>
              </w:rPr>
              <w:t xml:space="preserve"> </w:t>
            </w:r>
            <w:r w:rsidR="0061398A">
              <w:rPr>
                <w:rFonts w:ascii="Times New Roman" w:hAnsi="Times New Roman" w:cs="Times New Roman"/>
                <w:sz w:val="24"/>
                <w:szCs w:val="24"/>
              </w:rPr>
              <w:t>n</w:t>
            </w:r>
            <w:r w:rsidR="0096079E" w:rsidRPr="00702FED">
              <w:rPr>
                <w:rFonts w:ascii="Times New Roman" w:hAnsi="Times New Roman" w:cs="Times New Roman"/>
                <w:sz w:val="24"/>
                <w:szCs w:val="24"/>
              </w:rPr>
              <w:t>oteikumu 11.</w:t>
            </w:r>
            <w:r w:rsidR="0096079E" w:rsidRPr="00702FED">
              <w:rPr>
                <w:rFonts w:ascii="Times New Roman" w:hAnsi="Times New Roman" w:cs="Times New Roman"/>
                <w:sz w:val="24"/>
                <w:szCs w:val="24"/>
                <w:vertAlign w:val="superscript"/>
              </w:rPr>
              <w:t>2</w:t>
            </w:r>
            <w:r w:rsidR="0096079E" w:rsidRPr="00702FED">
              <w:rPr>
                <w:rFonts w:ascii="Times New Roman" w:hAnsi="Times New Roman" w:cs="Times New Roman"/>
                <w:sz w:val="24"/>
                <w:szCs w:val="24"/>
              </w:rPr>
              <w:t xml:space="preserve"> punkt</w:t>
            </w:r>
            <w:r w:rsidR="009C4DD3" w:rsidRPr="00702FED">
              <w:rPr>
                <w:rFonts w:ascii="Times New Roman" w:hAnsi="Times New Roman" w:cs="Times New Roman"/>
                <w:sz w:val="24"/>
                <w:szCs w:val="24"/>
              </w:rPr>
              <w:t>s</w:t>
            </w:r>
            <w:r w:rsidR="0096079E" w:rsidRPr="00702FED">
              <w:rPr>
                <w:rFonts w:ascii="Times New Roman" w:hAnsi="Times New Roman" w:cs="Times New Roman"/>
                <w:sz w:val="24"/>
                <w:szCs w:val="24"/>
              </w:rPr>
              <w:t>)</w:t>
            </w:r>
            <w:r w:rsidR="00192081" w:rsidRPr="00702FED">
              <w:rPr>
                <w:rFonts w:ascii="Times New Roman" w:hAnsi="Times New Roman" w:cs="Times New Roman"/>
                <w:sz w:val="24"/>
                <w:szCs w:val="24"/>
              </w:rPr>
              <w:t>.</w:t>
            </w:r>
          </w:p>
          <w:p w14:paraId="11D0F457" w14:textId="77777777" w:rsidR="003C76F0" w:rsidRPr="009C04BB" w:rsidRDefault="003C76F0" w:rsidP="00E27E19">
            <w:pPr>
              <w:spacing w:after="0" w:line="240" w:lineRule="auto"/>
              <w:jc w:val="both"/>
              <w:rPr>
                <w:rFonts w:ascii="Times New Roman" w:hAnsi="Times New Roman" w:cs="Times New Roman"/>
                <w:sz w:val="24"/>
                <w:szCs w:val="24"/>
              </w:rPr>
            </w:pPr>
          </w:p>
          <w:p w14:paraId="183A5C4A" w14:textId="4304D0B4" w:rsidR="006A1378" w:rsidRPr="009C04BB" w:rsidRDefault="009C04BB"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t>
            </w:r>
            <w:r w:rsidR="006A1378" w:rsidRPr="009C04BB">
              <w:rPr>
                <w:rFonts w:ascii="Times New Roman" w:hAnsi="Times New Roman" w:cs="Times New Roman"/>
                <w:sz w:val="24"/>
                <w:szCs w:val="24"/>
              </w:rPr>
              <w:t>Noteikumos ir nepieciešams skaidrot, kad var runāt par zaļu mākslīgās nepieejamības</w:t>
            </w:r>
            <w:r w:rsidR="009B45EA" w:rsidRPr="009C04BB">
              <w:rPr>
                <w:rFonts w:ascii="Times New Roman" w:hAnsi="Times New Roman" w:cs="Times New Roman"/>
                <w:sz w:val="24"/>
                <w:szCs w:val="24"/>
              </w:rPr>
              <w:t xml:space="preserve"> un zāļu faktiskās nepieejamības</w:t>
            </w:r>
            <w:r w:rsidR="006A1378" w:rsidRPr="009C04BB">
              <w:rPr>
                <w:rFonts w:ascii="Times New Roman" w:hAnsi="Times New Roman" w:cs="Times New Roman"/>
                <w:sz w:val="24"/>
                <w:szCs w:val="24"/>
              </w:rPr>
              <w:t xml:space="preserve"> sit</w:t>
            </w:r>
            <w:r w:rsidR="009B45EA" w:rsidRPr="009C04BB">
              <w:rPr>
                <w:rFonts w:ascii="Times New Roman" w:hAnsi="Times New Roman" w:cs="Times New Roman"/>
                <w:sz w:val="24"/>
                <w:szCs w:val="24"/>
              </w:rPr>
              <w:t>uācijām</w:t>
            </w:r>
            <w:r w:rsidR="006A1378" w:rsidRPr="009C04BB">
              <w:rPr>
                <w:rFonts w:ascii="Times New Roman" w:hAnsi="Times New Roman" w:cs="Times New Roman"/>
                <w:sz w:val="24"/>
                <w:szCs w:val="24"/>
              </w:rPr>
              <w:t>. Līdz ar to ir jāpapild</w:t>
            </w:r>
            <w:r w:rsidR="009B45EA" w:rsidRPr="009C04BB">
              <w:rPr>
                <w:rFonts w:ascii="Times New Roman" w:hAnsi="Times New Roman" w:cs="Times New Roman"/>
                <w:sz w:val="24"/>
                <w:szCs w:val="24"/>
              </w:rPr>
              <w:t>ina noteikumu 5.</w:t>
            </w:r>
            <w:r>
              <w:rPr>
                <w:rFonts w:ascii="Times New Roman" w:hAnsi="Times New Roman" w:cs="Times New Roman"/>
                <w:sz w:val="24"/>
                <w:szCs w:val="24"/>
              </w:rPr>
              <w:t> </w:t>
            </w:r>
            <w:r w:rsidR="009B45EA" w:rsidRPr="009C04BB">
              <w:rPr>
                <w:rFonts w:ascii="Times New Roman" w:hAnsi="Times New Roman" w:cs="Times New Roman"/>
                <w:sz w:val="24"/>
                <w:szCs w:val="24"/>
              </w:rPr>
              <w:t xml:space="preserve">punkts ar </w:t>
            </w:r>
            <w:r w:rsidR="003D1BE4" w:rsidRPr="009C04BB">
              <w:rPr>
                <w:rFonts w:ascii="Times New Roman" w:hAnsi="Times New Roman" w:cs="Times New Roman"/>
                <w:sz w:val="24"/>
                <w:szCs w:val="24"/>
              </w:rPr>
              <w:t>diviem</w:t>
            </w:r>
            <w:r w:rsidR="006A1378" w:rsidRPr="009C04BB">
              <w:rPr>
                <w:rFonts w:ascii="Times New Roman" w:hAnsi="Times New Roman" w:cs="Times New Roman"/>
                <w:sz w:val="24"/>
                <w:szCs w:val="24"/>
              </w:rPr>
              <w:t xml:space="preserve"> jauniem apakšpunktiem</w:t>
            </w:r>
            <w:r>
              <w:rPr>
                <w:rFonts w:ascii="Times New Roman" w:hAnsi="Times New Roman" w:cs="Times New Roman"/>
                <w:sz w:val="24"/>
                <w:szCs w:val="24"/>
              </w:rPr>
              <w:t xml:space="preserve"> (projekta 4. punkts)</w:t>
            </w:r>
            <w:r w:rsidR="006A1378" w:rsidRPr="009C04BB">
              <w:rPr>
                <w:rFonts w:ascii="Times New Roman" w:hAnsi="Times New Roman" w:cs="Times New Roman"/>
                <w:sz w:val="24"/>
                <w:szCs w:val="24"/>
              </w:rPr>
              <w:t>.</w:t>
            </w:r>
          </w:p>
          <w:p w14:paraId="20BF1793" w14:textId="77777777" w:rsidR="00C80CBE" w:rsidRPr="009C04BB" w:rsidRDefault="00C80CBE" w:rsidP="00E27E19">
            <w:pPr>
              <w:spacing w:after="0" w:line="240" w:lineRule="auto"/>
              <w:jc w:val="both"/>
              <w:rPr>
                <w:rFonts w:ascii="Times New Roman" w:hAnsi="Times New Roman" w:cs="Times New Roman"/>
                <w:sz w:val="24"/>
                <w:szCs w:val="24"/>
              </w:rPr>
            </w:pPr>
          </w:p>
          <w:p w14:paraId="5DF81594" w14:textId="2C7C8B25" w:rsidR="001708CA" w:rsidRPr="009C04BB" w:rsidRDefault="009C04BB"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w:t>
            </w:r>
            <w:r w:rsidR="001708CA" w:rsidRPr="009C04BB">
              <w:rPr>
                <w:rFonts w:ascii="Times New Roman" w:hAnsi="Times New Roman" w:cs="Times New Roman"/>
                <w:sz w:val="24"/>
                <w:szCs w:val="24"/>
              </w:rPr>
              <w:t>Noteikumu 12.1.</w:t>
            </w:r>
            <w:r>
              <w:rPr>
                <w:rFonts w:ascii="Times New Roman" w:hAnsi="Times New Roman" w:cs="Times New Roman"/>
                <w:sz w:val="24"/>
                <w:szCs w:val="24"/>
              </w:rPr>
              <w:t> </w:t>
            </w:r>
            <w:r w:rsidR="001708CA" w:rsidRPr="009C04BB">
              <w:rPr>
                <w:rFonts w:ascii="Times New Roman" w:hAnsi="Times New Roman" w:cs="Times New Roman"/>
                <w:sz w:val="24"/>
                <w:szCs w:val="24"/>
              </w:rPr>
              <w:t xml:space="preserve">apakšpunkts ir jāpapildina ar zāļu vairumtirgotāja pienākumu savas telpas darīt pieejamas ne </w:t>
            </w:r>
            <w:r w:rsidR="001708CA" w:rsidRPr="009C04BB">
              <w:rPr>
                <w:rFonts w:ascii="Times New Roman" w:hAnsi="Times New Roman" w:cs="Times New Roman"/>
                <w:sz w:val="24"/>
                <w:szCs w:val="24"/>
              </w:rPr>
              <w:lastRenderedPageBreak/>
              <w:t>tikai Veselības inspekcijai, bet arī Zāļu valsts aģentūrai, kura vērtē un uzrauga zāļu vairumtirgotāju atbilstību zāļu labas izplatīšanas prakses prasībām</w:t>
            </w:r>
            <w:r>
              <w:rPr>
                <w:rFonts w:ascii="Times New Roman" w:hAnsi="Times New Roman" w:cs="Times New Roman"/>
                <w:sz w:val="24"/>
                <w:szCs w:val="24"/>
              </w:rPr>
              <w:t xml:space="preserve"> (projekta 7. punkts)</w:t>
            </w:r>
            <w:r w:rsidR="001708CA" w:rsidRPr="009C04BB">
              <w:rPr>
                <w:rFonts w:ascii="Times New Roman" w:hAnsi="Times New Roman" w:cs="Times New Roman"/>
                <w:sz w:val="24"/>
                <w:szCs w:val="24"/>
              </w:rPr>
              <w:t>.</w:t>
            </w:r>
          </w:p>
          <w:p w14:paraId="1160AAEE" w14:textId="3FEC0021" w:rsidR="001708CA" w:rsidRPr="009C04BB" w:rsidRDefault="001708CA" w:rsidP="00E27E19">
            <w:pPr>
              <w:spacing w:after="0" w:line="240" w:lineRule="auto"/>
              <w:jc w:val="both"/>
              <w:rPr>
                <w:rFonts w:ascii="Times New Roman" w:hAnsi="Times New Roman" w:cs="Times New Roman"/>
                <w:sz w:val="24"/>
                <w:szCs w:val="24"/>
              </w:rPr>
            </w:pPr>
          </w:p>
          <w:p w14:paraId="5BCDC276" w14:textId="2CC1B8EC" w:rsidR="00542524" w:rsidRPr="009C04BB" w:rsidRDefault="009C04BB"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w:t>
            </w:r>
            <w:r w:rsidR="00542524" w:rsidRPr="009C04BB">
              <w:rPr>
                <w:rFonts w:ascii="Times New Roman" w:hAnsi="Times New Roman" w:cs="Times New Roman"/>
                <w:sz w:val="24"/>
                <w:szCs w:val="24"/>
              </w:rPr>
              <w:t>Ir nepieciešams precizēt noteikumu 12.2.</w:t>
            </w:r>
            <w:r>
              <w:rPr>
                <w:rFonts w:ascii="Times New Roman" w:hAnsi="Times New Roman" w:cs="Times New Roman"/>
                <w:sz w:val="24"/>
                <w:szCs w:val="24"/>
              </w:rPr>
              <w:t> </w:t>
            </w:r>
            <w:r w:rsidR="00542524" w:rsidRPr="009C04BB">
              <w:rPr>
                <w:rFonts w:ascii="Times New Roman" w:hAnsi="Times New Roman" w:cs="Times New Roman"/>
                <w:sz w:val="24"/>
                <w:szCs w:val="24"/>
              </w:rPr>
              <w:t xml:space="preserve">apakšpunktu, jo esošā redakcija ierobežo Latvijā licencēta zāļu vairumtirgotāja tiesības iegādāties zāles no ārvalstu ražotajiem un vairumtirgotājiem. </w:t>
            </w:r>
            <w:r>
              <w:rPr>
                <w:rFonts w:ascii="Times New Roman" w:hAnsi="Times New Roman" w:cs="Times New Roman"/>
                <w:sz w:val="24"/>
                <w:szCs w:val="24"/>
              </w:rPr>
              <w:t>(projekta 8. punkts).</w:t>
            </w:r>
            <w:r w:rsidR="004078D6">
              <w:rPr>
                <w:rFonts w:ascii="Times New Roman" w:hAnsi="Times New Roman" w:cs="Times New Roman"/>
                <w:sz w:val="24"/>
                <w:szCs w:val="24"/>
              </w:rPr>
              <w:t xml:space="preserve"> Turklāt veiktais precizējums ir arī atbilstošāks </w:t>
            </w:r>
            <w:r w:rsidR="004078D6" w:rsidRPr="00E27E19">
              <w:rPr>
                <w:rFonts w:ascii="Times New Roman" w:hAnsi="Times New Roman" w:cs="Times New Roman"/>
                <w:sz w:val="24"/>
                <w:szCs w:val="24"/>
              </w:rPr>
              <w:t>direktīv</w:t>
            </w:r>
            <w:r w:rsidR="004078D6">
              <w:rPr>
                <w:rFonts w:ascii="Times New Roman" w:hAnsi="Times New Roman" w:cs="Times New Roman"/>
                <w:sz w:val="24"/>
                <w:szCs w:val="24"/>
              </w:rPr>
              <w:t>ā</w:t>
            </w:r>
            <w:r w:rsidR="004078D6" w:rsidRPr="00E27E19">
              <w:rPr>
                <w:rFonts w:ascii="Times New Roman" w:hAnsi="Times New Roman" w:cs="Times New Roman"/>
                <w:sz w:val="24"/>
                <w:szCs w:val="24"/>
              </w:rPr>
              <w:t xml:space="preserve"> 2001/83</w:t>
            </w:r>
            <w:r w:rsidR="004078D6">
              <w:rPr>
                <w:rFonts w:ascii="Times New Roman" w:hAnsi="Times New Roman" w:cs="Times New Roman"/>
                <w:sz w:val="24"/>
                <w:szCs w:val="24"/>
              </w:rPr>
              <w:t xml:space="preserve"> ietvertajam regulējumam. </w:t>
            </w:r>
            <w:r w:rsidR="00196C80">
              <w:rPr>
                <w:rFonts w:ascii="Times New Roman" w:hAnsi="Times New Roman" w:cs="Times New Roman"/>
                <w:sz w:val="24"/>
                <w:szCs w:val="24"/>
              </w:rPr>
              <w:t xml:space="preserve">Tāpat grozījums nepieciešams 12.3. apakšpunktā, jo esoša redakcija neietver pilnīgu  subjektu uzskaitījumu (projekta 12.3. apakšpunkts) </w:t>
            </w:r>
          </w:p>
          <w:p w14:paraId="045F3030" w14:textId="77777777" w:rsidR="008203F3" w:rsidRPr="009C04BB" w:rsidRDefault="008203F3" w:rsidP="00E27E19">
            <w:pPr>
              <w:spacing w:after="0" w:line="240" w:lineRule="auto"/>
              <w:jc w:val="both"/>
              <w:rPr>
                <w:rFonts w:ascii="Times New Roman" w:hAnsi="Times New Roman" w:cs="Times New Roman"/>
                <w:sz w:val="24"/>
                <w:szCs w:val="24"/>
              </w:rPr>
            </w:pPr>
          </w:p>
          <w:p w14:paraId="52C854EA" w14:textId="433615EA" w:rsidR="002356EE" w:rsidRPr="00FB0D1F" w:rsidRDefault="003D6728"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t>
            </w:r>
            <w:r w:rsidR="00E60B83" w:rsidRPr="003D6728">
              <w:rPr>
                <w:rFonts w:ascii="Times New Roman" w:hAnsi="Times New Roman" w:cs="Times New Roman"/>
                <w:sz w:val="24"/>
                <w:szCs w:val="24"/>
              </w:rPr>
              <w:t>Direktīvas 2001/83 80.</w:t>
            </w:r>
            <w:r>
              <w:rPr>
                <w:rFonts w:ascii="Times New Roman" w:hAnsi="Times New Roman" w:cs="Times New Roman"/>
                <w:sz w:val="24"/>
                <w:szCs w:val="24"/>
              </w:rPr>
              <w:t> </w:t>
            </w:r>
            <w:r w:rsidR="00502AA8" w:rsidRPr="003D6728">
              <w:rPr>
                <w:rFonts w:ascii="Times New Roman" w:hAnsi="Times New Roman" w:cs="Times New Roman"/>
                <w:sz w:val="24"/>
                <w:szCs w:val="24"/>
              </w:rPr>
              <w:t>panta e)</w:t>
            </w:r>
            <w:r>
              <w:rPr>
                <w:rFonts w:ascii="Times New Roman" w:hAnsi="Times New Roman" w:cs="Times New Roman"/>
                <w:sz w:val="24"/>
                <w:szCs w:val="24"/>
              </w:rPr>
              <w:t> </w:t>
            </w:r>
            <w:r w:rsidR="00502AA8" w:rsidRPr="003D6728">
              <w:rPr>
                <w:rFonts w:ascii="Times New Roman" w:hAnsi="Times New Roman" w:cs="Times New Roman"/>
                <w:sz w:val="24"/>
                <w:szCs w:val="24"/>
              </w:rPr>
              <w:t xml:space="preserve">punkts </w:t>
            </w:r>
            <w:r w:rsidR="00E60B83" w:rsidRPr="003D6728">
              <w:rPr>
                <w:rFonts w:ascii="Times New Roman" w:hAnsi="Times New Roman" w:cs="Times New Roman"/>
                <w:sz w:val="24"/>
                <w:szCs w:val="24"/>
              </w:rPr>
              <w:t>nosaka, ka zāļu vairum</w:t>
            </w:r>
            <w:r w:rsidR="00502AA8" w:rsidRPr="003D6728">
              <w:rPr>
                <w:rFonts w:ascii="Times New Roman" w:hAnsi="Times New Roman" w:cs="Times New Roman"/>
                <w:sz w:val="24"/>
                <w:szCs w:val="24"/>
              </w:rPr>
              <w:t>tirgotājs veic zāļu uzskaiti vai nu ar pirkšanas/pārdošanas rēķiniem, vai datorā, vai kādā citā veidā, par katru darījumu ar saņemtajām un nosūtītajām zālēm un par zālēm, kuras ir starpniecības darījumu priekšmets, norādot vismaz šādu informāciju: 1) datumu, 2)</w:t>
            </w:r>
            <w:r w:rsidR="00502AA8" w:rsidRPr="00D00958">
              <w:rPr>
                <w:rFonts w:ascii="Times New Roman" w:hAnsi="Times New Roman" w:cs="Times New Roman"/>
                <w:sz w:val="24"/>
                <w:szCs w:val="24"/>
              </w:rPr>
              <w:t xml:space="preserve"> zāļu nosaukumu, 3) saņemto, piegādāto un starpniecības darījumos norādīto daudzumu,</w:t>
            </w:r>
            <w:r w:rsidR="00502AA8" w:rsidRPr="00D424C4">
              <w:rPr>
                <w:rFonts w:ascii="Times New Roman" w:hAnsi="Times New Roman" w:cs="Times New Roman"/>
                <w:sz w:val="24"/>
                <w:szCs w:val="24"/>
              </w:rPr>
              <w:t xml:space="preserve"> 4) attiecīgi piegādātāja vai saņēmēja nosaukumu un adresi, 5) zāļu partijas numuru vismaz tām zālēm, uz kurām ir norādītas drošuma pazīmes, kas minētas 54. panta o) punktā. Kā redzams, direktīvas norma dod iespēju vairumtirgotājam izvēlēties veikt uzskaiti ar datora palīdzību vai bez tā. </w:t>
            </w:r>
            <w:r w:rsidR="007F172F" w:rsidRPr="00D424C4">
              <w:rPr>
                <w:rFonts w:ascii="Times New Roman" w:hAnsi="Times New Roman" w:cs="Times New Roman"/>
                <w:sz w:val="24"/>
                <w:szCs w:val="24"/>
              </w:rPr>
              <w:t xml:space="preserve">Šobrīd gan nav iespējams atrast kādus racionālus argumentus tam, lai kāds godprātīgs </w:t>
            </w:r>
            <w:r w:rsidR="000227A4" w:rsidRPr="00D424C4">
              <w:rPr>
                <w:rFonts w:ascii="Times New Roman" w:hAnsi="Times New Roman" w:cs="Times New Roman"/>
                <w:sz w:val="24"/>
                <w:szCs w:val="24"/>
              </w:rPr>
              <w:t xml:space="preserve">komersants </w:t>
            </w:r>
            <w:r w:rsidR="007F172F" w:rsidRPr="00D424C4">
              <w:rPr>
                <w:rFonts w:ascii="Times New Roman" w:hAnsi="Times New Roman" w:cs="Times New Roman"/>
                <w:sz w:val="24"/>
                <w:szCs w:val="24"/>
              </w:rPr>
              <w:t>veiktu zāļu uzskaiti bez datora</w:t>
            </w:r>
            <w:r>
              <w:rPr>
                <w:rFonts w:ascii="Times New Roman" w:hAnsi="Times New Roman" w:cs="Times New Roman"/>
                <w:sz w:val="24"/>
                <w:szCs w:val="24"/>
              </w:rPr>
              <w:t> </w:t>
            </w:r>
            <w:r w:rsidR="007F172F" w:rsidRPr="003D6728">
              <w:rPr>
                <w:rFonts w:ascii="Times New Roman" w:hAnsi="Times New Roman" w:cs="Times New Roman"/>
                <w:sz w:val="24"/>
                <w:szCs w:val="24"/>
              </w:rPr>
              <w:t>–</w:t>
            </w:r>
            <w:r>
              <w:rPr>
                <w:rFonts w:ascii="Times New Roman" w:hAnsi="Times New Roman" w:cs="Times New Roman"/>
                <w:sz w:val="24"/>
                <w:szCs w:val="24"/>
              </w:rPr>
              <w:t> </w:t>
            </w:r>
            <w:r w:rsidR="007F172F" w:rsidRPr="003D6728">
              <w:rPr>
                <w:rFonts w:ascii="Times New Roman" w:hAnsi="Times New Roman" w:cs="Times New Roman"/>
                <w:sz w:val="24"/>
                <w:szCs w:val="24"/>
              </w:rPr>
              <w:t>ar drukātu dokumentu palīdzību</w:t>
            </w:r>
            <w:r w:rsidR="000227A4" w:rsidRPr="003D6728">
              <w:rPr>
                <w:rFonts w:ascii="Times New Roman" w:hAnsi="Times New Roman" w:cs="Times New Roman"/>
                <w:sz w:val="24"/>
                <w:szCs w:val="24"/>
              </w:rPr>
              <w:t>, jo operēt ar drukātu uzskaites sistēmu ir ļoti lēni un neefektīvi</w:t>
            </w:r>
            <w:r w:rsidR="007F172F" w:rsidRPr="003D6728">
              <w:rPr>
                <w:rFonts w:ascii="Times New Roman" w:hAnsi="Times New Roman" w:cs="Times New Roman"/>
                <w:sz w:val="24"/>
                <w:szCs w:val="24"/>
              </w:rPr>
              <w:t xml:space="preserve">. </w:t>
            </w:r>
            <w:r w:rsidR="000227A4" w:rsidRPr="003D6728">
              <w:rPr>
                <w:rFonts w:ascii="Times New Roman" w:hAnsi="Times New Roman" w:cs="Times New Roman"/>
                <w:sz w:val="24"/>
                <w:szCs w:val="24"/>
              </w:rPr>
              <w:t>Bez darbības ātruma un efektivitātes elektroniskas uzskaites sistēmas, kuras saglabā visus auditācijas pierakstus, dod arī iespēju trešajai personai atklāt zāļu aprites pārkāpumus. Savukārt zāļu uzskaite drukātu dokumentu formā dod iespēju ļoti viegli manipulēt ar uzskaites sistēmas ie</w:t>
            </w:r>
            <w:r w:rsidR="000227A4" w:rsidRPr="00D00958">
              <w:rPr>
                <w:rFonts w:ascii="Times New Roman" w:hAnsi="Times New Roman" w:cs="Times New Roman"/>
                <w:sz w:val="24"/>
                <w:szCs w:val="24"/>
              </w:rPr>
              <w:t>rakstiem. Veselības inspekcija regulāri</w:t>
            </w:r>
            <w:r w:rsidR="000227A4" w:rsidRPr="00D424C4">
              <w:rPr>
                <w:rFonts w:ascii="Times New Roman" w:hAnsi="Times New Roman" w:cs="Times New Roman"/>
                <w:sz w:val="24"/>
                <w:szCs w:val="24"/>
              </w:rPr>
              <w:t xml:space="preserve"> kons</w:t>
            </w:r>
            <w:r w:rsidR="00B91E7E" w:rsidRPr="00D424C4">
              <w:rPr>
                <w:rFonts w:ascii="Times New Roman" w:hAnsi="Times New Roman" w:cs="Times New Roman"/>
                <w:sz w:val="24"/>
                <w:szCs w:val="24"/>
              </w:rPr>
              <w:t>tatē gadījumus, kad zāļu uzskaite ar drukātu dokumentu palīdzību tiek izmantota ļaunprātīgi, lai slēptu, piemēram, viltotu zāļu izplatīšanas faktu un jau vienreiz atgrieztu zāļu otrreizēju laišanu pārdošanā. Šādas darbības nopietni apdraud sabiedrības veselību. Tādēļ būtu nepieciešami risinājumi, lai negodprātīgiem komersantiem maksimāli tiktu apgrūtinātas iespējas veikt šādas prettiesiskas darbības. Kā efektīvs risinājums būtu noteikt, ka zāļu uzskaiti vairumtirgotāji veic tikai elektroniski tādās uzskaites sistēmās, kuras saglabā visus auditācijas pierakstus. Tam pilnīgi noteikti būtu preventīvs efekts, jo iespējamās prettiesiskās darbības būtu daudz vieglāk un ātrāk atklāt</w:t>
            </w:r>
            <w:r>
              <w:rPr>
                <w:rFonts w:ascii="Times New Roman" w:hAnsi="Times New Roman" w:cs="Times New Roman"/>
                <w:sz w:val="24"/>
                <w:szCs w:val="24"/>
              </w:rPr>
              <w:t> </w:t>
            </w:r>
            <w:r w:rsidR="00B91E7E" w:rsidRPr="003D6728">
              <w:rPr>
                <w:rFonts w:ascii="Times New Roman" w:hAnsi="Times New Roman" w:cs="Times New Roman"/>
                <w:sz w:val="24"/>
                <w:szCs w:val="24"/>
              </w:rPr>
              <w:t>–</w:t>
            </w:r>
            <w:r>
              <w:rPr>
                <w:rFonts w:ascii="Times New Roman" w:hAnsi="Times New Roman" w:cs="Times New Roman"/>
                <w:sz w:val="24"/>
                <w:szCs w:val="24"/>
              </w:rPr>
              <w:t> </w:t>
            </w:r>
            <w:r w:rsidR="00B91E7E" w:rsidRPr="003D6728">
              <w:rPr>
                <w:rFonts w:ascii="Times New Roman" w:hAnsi="Times New Roman" w:cs="Times New Roman"/>
                <w:sz w:val="24"/>
                <w:szCs w:val="24"/>
              </w:rPr>
              <w:t xml:space="preserve">tas noteikti būtiski mazinātu komersantu vēlmi šādas prettiesiskas darbības veikt, un gadījumā, ja arī kādas </w:t>
            </w:r>
            <w:r w:rsidR="00B91E7E" w:rsidRPr="003D6728">
              <w:rPr>
                <w:rFonts w:ascii="Times New Roman" w:hAnsi="Times New Roman" w:cs="Times New Roman"/>
                <w:sz w:val="24"/>
                <w:szCs w:val="24"/>
              </w:rPr>
              <w:lastRenderedPageBreak/>
              <w:t xml:space="preserve">prettiesiskas </w:t>
            </w:r>
            <w:r w:rsidR="008C0BF2" w:rsidRPr="003D6728">
              <w:rPr>
                <w:rFonts w:ascii="Times New Roman" w:hAnsi="Times New Roman" w:cs="Times New Roman"/>
                <w:sz w:val="24"/>
                <w:szCs w:val="24"/>
              </w:rPr>
              <w:t xml:space="preserve">darbības tiks veiktas, tās varēs </w:t>
            </w:r>
            <w:r w:rsidR="008C0BF2" w:rsidRPr="00D00958">
              <w:rPr>
                <w:rFonts w:ascii="Times New Roman" w:hAnsi="Times New Roman" w:cs="Times New Roman"/>
                <w:sz w:val="24"/>
                <w:szCs w:val="24"/>
              </w:rPr>
              <w:t xml:space="preserve">salīdzinoši viegli un ātri atklāt. </w:t>
            </w:r>
            <w:r w:rsidR="001C7BC7" w:rsidRPr="00D00958">
              <w:rPr>
                <w:rFonts w:ascii="Times New Roman" w:hAnsi="Times New Roman" w:cs="Times New Roman"/>
                <w:sz w:val="24"/>
                <w:szCs w:val="24"/>
              </w:rPr>
              <w:t>Ņemot vērā minēto, kā arī to, ka zāļu vairumtirgotāji ir komersanti, kuri darbojas</w:t>
            </w:r>
            <w:r w:rsidR="001C7BC7" w:rsidRPr="00D424C4">
              <w:rPr>
                <w:rFonts w:ascii="Times New Roman" w:hAnsi="Times New Roman" w:cs="Times New Roman"/>
                <w:sz w:val="24"/>
                <w:szCs w:val="24"/>
              </w:rPr>
              <w:t xml:space="preserve"> regulētā un licencētā sfērā veselības aprūpes nozarē, šādas prasības izvirzīšana būs uzskatāma par samērīgu ar sabiedrības ieguvumu.</w:t>
            </w:r>
            <w:r w:rsidR="00B91E7E" w:rsidRPr="00D424C4">
              <w:rPr>
                <w:rFonts w:ascii="Times New Roman" w:hAnsi="Times New Roman" w:cs="Times New Roman"/>
                <w:sz w:val="24"/>
                <w:szCs w:val="24"/>
              </w:rPr>
              <w:t xml:space="preserve"> </w:t>
            </w:r>
            <w:r w:rsidR="00DD2BA1" w:rsidRPr="00D424C4">
              <w:rPr>
                <w:rFonts w:ascii="Times New Roman" w:hAnsi="Times New Roman" w:cs="Times New Roman"/>
                <w:sz w:val="24"/>
                <w:szCs w:val="24"/>
              </w:rPr>
              <w:t>Turklāt, ja arī daļai komersantu būs nepieciešams iegādāties jaunas licences šādu elektronisku sistēmu izmantošanai, šīs izmaksas būs niecīgas, salīdzinot ar sabiedrības ieguvumu.</w:t>
            </w:r>
            <w:r w:rsidR="00E60B83" w:rsidRPr="00D424C4">
              <w:rPr>
                <w:rFonts w:ascii="Times New Roman" w:hAnsi="Times New Roman" w:cs="Times New Roman"/>
                <w:sz w:val="24"/>
                <w:szCs w:val="24"/>
              </w:rPr>
              <w:t xml:space="preserve"> </w:t>
            </w:r>
            <w:r w:rsidR="00DD2BA1" w:rsidRPr="00D424C4">
              <w:rPr>
                <w:rFonts w:ascii="Times New Roman" w:hAnsi="Times New Roman" w:cs="Times New Roman"/>
                <w:sz w:val="24"/>
                <w:szCs w:val="24"/>
              </w:rPr>
              <w:t>Tādēļ i</w:t>
            </w:r>
            <w:r w:rsidR="002356EE" w:rsidRPr="00D424C4">
              <w:rPr>
                <w:rFonts w:ascii="Times New Roman" w:hAnsi="Times New Roman" w:cs="Times New Roman"/>
                <w:sz w:val="24"/>
                <w:szCs w:val="24"/>
              </w:rPr>
              <w:t>r nepieciešams precizēt noteikumu 12.5.</w:t>
            </w:r>
            <w:r>
              <w:rPr>
                <w:rFonts w:ascii="Times New Roman" w:hAnsi="Times New Roman" w:cs="Times New Roman"/>
                <w:sz w:val="24"/>
                <w:szCs w:val="24"/>
              </w:rPr>
              <w:t> </w:t>
            </w:r>
            <w:r w:rsidR="002356EE" w:rsidRPr="003D6728">
              <w:rPr>
                <w:rFonts w:ascii="Times New Roman" w:hAnsi="Times New Roman" w:cs="Times New Roman"/>
                <w:sz w:val="24"/>
                <w:szCs w:val="24"/>
              </w:rPr>
              <w:t>apakšpunkt</w:t>
            </w:r>
            <w:r w:rsidR="00AF5C5A" w:rsidRPr="003D6728">
              <w:rPr>
                <w:rFonts w:ascii="Times New Roman" w:hAnsi="Times New Roman" w:cs="Times New Roman"/>
                <w:sz w:val="24"/>
                <w:szCs w:val="24"/>
              </w:rPr>
              <w:t>u</w:t>
            </w:r>
            <w:r w:rsidR="002356EE" w:rsidRPr="003D6728">
              <w:rPr>
                <w:rFonts w:ascii="Times New Roman" w:hAnsi="Times New Roman" w:cs="Times New Roman"/>
                <w:sz w:val="24"/>
                <w:szCs w:val="24"/>
              </w:rPr>
              <w:t xml:space="preserve"> nosakot, ka darījumi ar zālēm tiek uzskaitīti </w:t>
            </w:r>
            <w:r w:rsidR="00786F7F" w:rsidRPr="003D6728">
              <w:rPr>
                <w:rFonts w:ascii="Times New Roman" w:hAnsi="Times New Roman" w:cs="Times New Roman"/>
                <w:sz w:val="24"/>
                <w:szCs w:val="24"/>
              </w:rPr>
              <w:t xml:space="preserve">tikai un vienīgi </w:t>
            </w:r>
            <w:r w:rsidR="002356EE" w:rsidRPr="003D6728">
              <w:rPr>
                <w:rFonts w:ascii="Times New Roman" w:hAnsi="Times New Roman" w:cs="Times New Roman"/>
                <w:sz w:val="24"/>
                <w:szCs w:val="24"/>
              </w:rPr>
              <w:t>elektroniski</w:t>
            </w:r>
            <w:r w:rsidR="00786F7F" w:rsidRPr="003D6728">
              <w:rPr>
                <w:rFonts w:ascii="Times New Roman" w:hAnsi="Times New Roman" w:cs="Times New Roman"/>
                <w:sz w:val="24"/>
                <w:szCs w:val="24"/>
              </w:rPr>
              <w:t>,</w:t>
            </w:r>
            <w:r w:rsidR="00635ED7" w:rsidRPr="00D424C4">
              <w:rPr>
                <w:rFonts w:ascii="Times New Roman" w:hAnsi="Times New Roman" w:cs="Times New Roman"/>
                <w:sz w:val="24"/>
                <w:szCs w:val="24"/>
              </w:rPr>
              <w:t>.</w:t>
            </w:r>
            <w:r w:rsidR="00786F7F" w:rsidRPr="00D424C4">
              <w:rPr>
                <w:rFonts w:ascii="Times New Roman" w:hAnsi="Times New Roman" w:cs="Times New Roman"/>
                <w:sz w:val="24"/>
                <w:szCs w:val="24"/>
              </w:rPr>
              <w:t xml:space="preserve"> </w:t>
            </w:r>
            <w:r w:rsidR="002C68C8" w:rsidRPr="00D424C4">
              <w:rPr>
                <w:rFonts w:ascii="Times New Roman" w:hAnsi="Times New Roman" w:cs="Times New Roman"/>
                <w:sz w:val="24"/>
                <w:szCs w:val="24"/>
              </w:rPr>
              <w:t>Tāpat norma ir jāpapildina ar norādi, ka</w:t>
            </w:r>
            <w:r w:rsidR="0082571B" w:rsidRPr="00D424C4">
              <w:rPr>
                <w:rFonts w:ascii="Times New Roman" w:hAnsi="Times New Roman" w:cs="Times New Roman"/>
                <w:sz w:val="24"/>
                <w:szCs w:val="24"/>
              </w:rPr>
              <w:t xml:space="preserve"> Veselības inspekcijas </w:t>
            </w:r>
            <w:r w:rsidR="002A3FD5">
              <w:rPr>
                <w:rFonts w:ascii="Times New Roman" w:hAnsi="Times New Roman" w:cs="Times New Roman"/>
                <w:sz w:val="24"/>
                <w:szCs w:val="24"/>
              </w:rPr>
              <w:t xml:space="preserve">un Zāļu valsts aģentūras </w:t>
            </w:r>
            <w:r w:rsidR="0082571B" w:rsidRPr="00D424C4">
              <w:rPr>
                <w:rFonts w:ascii="Times New Roman" w:hAnsi="Times New Roman" w:cs="Times New Roman"/>
                <w:sz w:val="24"/>
                <w:szCs w:val="24"/>
              </w:rPr>
              <w:t>amatpersonām</w:t>
            </w:r>
            <w:r w:rsidR="005435F9" w:rsidRPr="00D424C4">
              <w:rPr>
                <w:rFonts w:ascii="Times New Roman" w:hAnsi="Times New Roman" w:cs="Times New Roman"/>
                <w:sz w:val="24"/>
                <w:szCs w:val="24"/>
              </w:rPr>
              <w:t xml:space="preserve"> kontroles nolūkos</w:t>
            </w:r>
            <w:r w:rsidR="002C68C8" w:rsidRPr="00D424C4">
              <w:rPr>
                <w:rFonts w:ascii="Times New Roman" w:hAnsi="Times New Roman" w:cs="Times New Roman"/>
                <w:sz w:val="24"/>
                <w:szCs w:val="24"/>
              </w:rPr>
              <w:t xml:space="preserve"> </w:t>
            </w:r>
            <w:r w:rsidR="0082571B" w:rsidRPr="00D424C4">
              <w:rPr>
                <w:rFonts w:ascii="Times New Roman" w:hAnsi="Times New Roman" w:cs="Times New Roman"/>
                <w:sz w:val="24"/>
                <w:szCs w:val="24"/>
              </w:rPr>
              <w:t xml:space="preserve">ir jābūt iespējai </w:t>
            </w:r>
            <w:r w:rsidR="002C68C8" w:rsidRPr="00D424C4">
              <w:rPr>
                <w:rFonts w:ascii="Times New Roman" w:hAnsi="Times New Roman" w:cs="Times New Roman"/>
                <w:sz w:val="24"/>
                <w:szCs w:val="24"/>
              </w:rPr>
              <w:t xml:space="preserve">šiem elektroniskajiem datiem jebkurā laikā </w:t>
            </w:r>
            <w:r w:rsidR="0082571B" w:rsidRPr="00D424C4">
              <w:rPr>
                <w:rFonts w:ascii="Times New Roman" w:hAnsi="Times New Roman" w:cs="Times New Roman"/>
                <w:sz w:val="24"/>
                <w:szCs w:val="24"/>
              </w:rPr>
              <w:t>piekļūt un izgatavot šo datu kopijas</w:t>
            </w:r>
            <w:r w:rsidR="00C81105" w:rsidRPr="00D424C4">
              <w:rPr>
                <w:rFonts w:ascii="Times New Roman" w:hAnsi="Times New Roman" w:cs="Times New Roman"/>
                <w:sz w:val="24"/>
                <w:szCs w:val="24"/>
              </w:rPr>
              <w:t>, pamatojoties uz Farmācijas likuma 14.</w:t>
            </w:r>
            <w:r>
              <w:rPr>
                <w:rFonts w:ascii="Times New Roman" w:hAnsi="Times New Roman" w:cs="Times New Roman"/>
                <w:sz w:val="24"/>
                <w:szCs w:val="24"/>
              </w:rPr>
              <w:t> </w:t>
            </w:r>
            <w:r w:rsidR="00C81105" w:rsidRPr="003D6728">
              <w:rPr>
                <w:rFonts w:ascii="Times New Roman" w:hAnsi="Times New Roman" w:cs="Times New Roman"/>
                <w:sz w:val="24"/>
                <w:szCs w:val="24"/>
              </w:rPr>
              <w:t>panta 2.</w:t>
            </w:r>
            <w:r>
              <w:rPr>
                <w:rFonts w:ascii="Times New Roman" w:hAnsi="Times New Roman" w:cs="Times New Roman"/>
                <w:sz w:val="24"/>
                <w:szCs w:val="24"/>
              </w:rPr>
              <w:t> </w:t>
            </w:r>
            <w:r w:rsidR="00C81105" w:rsidRPr="003D6728">
              <w:rPr>
                <w:rFonts w:ascii="Times New Roman" w:hAnsi="Times New Roman" w:cs="Times New Roman"/>
                <w:sz w:val="24"/>
                <w:szCs w:val="24"/>
              </w:rPr>
              <w:t>punktu</w:t>
            </w:r>
            <w:r w:rsidR="0082571B" w:rsidRPr="003D6728">
              <w:rPr>
                <w:rFonts w:ascii="Times New Roman" w:hAnsi="Times New Roman" w:cs="Times New Roman"/>
                <w:sz w:val="24"/>
                <w:szCs w:val="24"/>
              </w:rPr>
              <w:t xml:space="preserve">. </w:t>
            </w:r>
            <w:r w:rsidR="00107CB9" w:rsidRPr="003D6728">
              <w:rPr>
                <w:rFonts w:ascii="Times New Roman" w:hAnsi="Times New Roman" w:cs="Times New Roman"/>
                <w:sz w:val="24"/>
                <w:szCs w:val="24"/>
              </w:rPr>
              <w:t>Tāpat ir jāpapildina noteikumi ar jaunu 12.</w:t>
            </w:r>
            <w:r w:rsidR="00107CB9" w:rsidRPr="003D6728">
              <w:rPr>
                <w:rFonts w:ascii="Times New Roman" w:hAnsi="Times New Roman" w:cs="Times New Roman"/>
                <w:sz w:val="24"/>
                <w:szCs w:val="24"/>
                <w:vertAlign w:val="superscript"/>
              </w:rPr>
              <w:t>6</w:t>
            </w:r>
            <w:r>
              <w:rPr>
                <w:rFonts w:ascii="Times New Roman" w:hAnsi="Times New Roman" w:cs="Times New Roman"/>
                <w:sz w:val="24"/>
                <w:szCs w:val="24"/>
              </w:rPr>
              <w:t> </w:t>
            </w:r>
            <w:r w:rsidR="00107CB9" w:rsidRPr="003D6728">
              <w:rPr>
                <w:rFonts w:ascii="Times New Roman" w:hAnsi="Times New Roman" w:cs="Times New Roman"/>
                <w:sz w:val="24"/>
                <w:szCs w:val="24"/>
              </w:rPr>
              <w:t>punktu, kurā tiktu noteiktas prasības zāļu vairumtirgotāju lietotajām elektroniskajām sistēmām</w:t>
            </w:r>
            <w:r>
              <w:rPr>
                <w:rFonts w:ascii="Times New Roman" w:hAnsi="Times New Roman" w:cs="Times New Roman"/>
                <w:sz w:val="24"/>
                <w:szCs w:val="24"/>
              </w:rPr>
              <w:t xml:space="preserve"> (projekta 10. </w:t>
            </w:r>
            <w:r w:rsidR="00196C80">
              <w:rPr>
                <w:rFonts w:ascii="Times New Roman" w:hAnsi="Times New Roman" w:cs="Times New Roman"/>
                <w:sz w:val="24"/>
                <w:szCs w:val="24"/>
              </w:rPr>
              <w:t xml:space="preserve"> </w:t>
            </w:r>
            <w:r w:rsidR="002A3FD5">
              <w:rPr>
                <w:rFonts w:ascii="Times New Roman" w:hAnsi="Times New Roman" w:cs="Times New Roman"/>
                <w:sz w:val="24"/>
                <w:szCs w:val="24"/>
              </w:rPr>
              <w:t xml:space="preserve">, </w:t>
            </w:r>
            <w:r w:rsidR="00196C80">
              <w:rPr>
                <w:rFonts w:ascii="Times New Roman" w:hAnsi="Times New Roman" w:cs="Times New Roman"/>
                <w:sz w:val="24"/>
                <w:szCs w:val="24"/>
              </w:rPr>
              <w:t>11. </w:t>
            </w:r>
            <w:r w:rsidR="002A3FD5">
              <w:rPr>
                <w:rFonts w:ascii="Times New Roman" w:hAnsi="Times New Roman" w:cs="Times New Roman"/>
                <w:sz w:val="24"/>
                <w:szCs w:val="24"/>
              </w:rPr>
              <w:t xml:space="preserve"> un 14. </w:t>
            </w:r>
            <w:r>
              <w:rPr>
                <w:rFonts w:ascii="Times New Roman" w:hAnsi="Times New Roman" w:cs="Times New Roman"/>
                <w:sz w:val="24"/>
                <w:szCs w:val="24"/>
              </w:rPr>
              <w:t>punkts)</w:t>
            </w:r>
            <w:r w:rsidR="00107CB9" w:rsidRPr="003D6728">
              <w:rPr>
                <w:rFonts w:ascii="Times New Roman" w:hAnsi="Times New Roman" w:cs="Times New Roman"/>
                <w:sz w:val="24"/>
                <w:szCs w:val="24"/>
              </w:rPr>
              <w:t>.</w:t>
            </w:r>
            <w:r w:rsidR="00E60BB7">
              <w:rPr>
                <w:rFonts w:ascii="Times New Roman" w:hAnsi="Times New Roman" w:cs="Times New Roman"/>
                <w:sz w:val="24"/>
                <w:szCs w:val="24"/>
              </w:rPr>
              <w:t xml:space="preserve"> Ņemot vērā, ka iespējams atsevišķiem komersantiem būs nepieciešams izveidot šādu elektronisko uzskaiti, ir paredzēts pārejas periods, nosakot, ka prasība stājas spēkā 2020.gada 1.janvārī (projekta</w:t>
            </w:r>
            <w:r w:rsidR="00FB0D1F">
              <w:rPr>
                <w:rFonts w:ascii="Times New Roman" w:hAnsi="Times New Roman" w:cs="Times New Roman"/>
                <w:sz w:val="24"/>
                <w:szCs w:val="24"/>
              </w:rPr>
              <w:t xml:space="preserve"> 5</w:t>
            </w:r>
            <w:r w:rsidR="00E7518A">
              <w:rPr>
                <w:rFonts w:ascii="Times New Roman" w:hAnsi="Times New Roman" w:cs="Times New Roman"/>
                <w:sz w:val="24"/>
                <w:szCs w:val="24"/>
              </w:rPr>
              <w:t>5</w:t>
            </w:r>
            <w:r w:rsidR="00FB0D1F">
              <w:rPr>
                <w:rFonts w:ascii="Times New Roman" w:hAnsi="Times New Roman" w:cs="Times New Roman"/>
                <w:sz w:val="24"/>
                <w:szCs w:val="24"/>
              </w:rPr>
              <w:t>.punkts – noteikumu 171.</w:t>
            </w:r>
            <w:r w:rsidR="00FB0D1F">
              <w:rPr>
                <w:rFonts w:ascii="Times New Roman" w:hAnsi="Times New Roman" w:cs="Times New Roman"/>
                <w:sz w:val="24"/>
                <w:szCs w:val="24"/>
                <w:vertAlign w:val="superscript"/>
              </w:rPr>
              <w:t xml:space="preserve">13 </w:t>
            </w:r>
            <w:r w:rsidR="00FB0D1F">
              <w:rPr>
                <w:rFonts w:ascii="Times New Roman" w:hAnsi="Times New Roman" w:cs="Times New Roman"/>
                <w:sz w:val="24"/>
                <w:szCs w:val="24"/>
              </w:rPr>
              <w:t>punkts)</w:t>
            </w:r>
            <w:r w:rsidR="008D1F1B">
              <w:rPr>
                <w:rFonts w:ascii="Times New Roman" w:hAnsi="Times New Roman" w:cs="Times New Roman"/>
                <w:sz w:val="24"/>
                <w:szCs w:val="24"/>
              </w:rPr>
              <w:t>.</w:t>
            </w:r>
          </w:p>
          <w:p w14:paraId="6A6E66AD" w14:textId="77777777" w:rsidR="002356EE" w:rsidRPr="003D6728" w:rsidRDefault="002356EE" w:rsidP="00E27E19">
            <w:pPr>
              <w:spacing w:after="0" w:line="240" w:lineRule="auto"/>
              <w:jc w:val="both"/>
              <w:rPr>
                <w:rFonts w:ascii="Times New Roman" w:hAnsi="Times New Roman" w:cs="Times New Roman"/>
                <w:sz w:val="24"/>
                <w:szCs w:val="24"/>
              </w:rPr>
            </w:pPr>
          </w:p>
          <w:p w14:paraId="2865FA9A" w14:textId="1A1E5F90" w:rsidR="007C1D2F" w:rsidRPr="00702FED" w:rsidRDefault="003D6728" w:rsidP="00E27E19">
            <w:pPr>
              <w:spacing w:after="0" w:line="240" w:lineRule="auto"/>
              <w:jc w:val="both"/>
              <w:rPr>
                <w:rFonts w:ascii="Times New Roman" w:hAnsi="Times New Roman" w:cs="Times New Roman"/>
                <w:sz w:val="24"/>
                <w:szCs w:val="24"/>
              </w:rPr>
            </w:pPr>
            <w:r w:rsidRPr="00900FDE">
              <w:rPr>
                <w:rFonts w:ascii="Times New Roman" w:hAnsi="Times New Roman" w:cs="Times New Roman"/>
                <w:sz w:val="24"/>
                <w:szCs w:val="24"/>
              </w:rPr>
              <w:t>8. </w:t>
            </w:r>
            <w:r w:rsidR="008259B2" w:rsidRPr="00900FDE">
              <w:rPr>
                <w:rFonts w:ascii="Times New Roman" w:hAnsi="Times New Roman" w:cs="Times New Roman"/>
                <w:sz w:val="24"/>
                <w:szCs w:val="24"/>
              </w:rPr>
              <w:t>Noteikumu 12.14.</w:t>
            </w:r>
            <w:r w:rsidRPr="00900FDE">
              <w:rPr>
                <w:rFonts w:ascii="Times New Roman" w:hAnsi="Times New Roman" w:cs="Times New Roman"/>
                <w:sz w:val="24"/>
                <w:szCs w:val="24"/>
              </w:rPr>
              <w:t> </w:t>
            </w:r>
            <w:r w:rsidR="008259B2" w:rsidRPr="00900FDE">
              <w:rPr>
                <w:rFonts w:ascii="Times New Roman" w:hAnsi="Times New Roman" w:cs="Times New Roman"/>
                <w:sz w:val="24"/>
                <w:szCs w:val="24"/>
              </w:rPr>
              <w:t>apakšpunktā</w:t>
            </w:r>
            <w:r w:rsidR="007C1D2F" w:rsidRPr="00867D0B">
              <w:rPr>
                <w:rFonts w:ascii="Times New Roman" w:hAnsi="Times New Roman" w:cs="Times New Roman"/>
                <w:sz w:val="24"/>
                <w:szCs w:val="24"/>
              </w:rPr>
              <w:t xml:space="preserve"> </w:t>
            </w:r>
            <w:r w:rsidR="008259B2" w:rsidRPr="00867D0B">
              <w:rPr>
                <w:rFonts w:ascii="Times New Roman" w:hAnsi="Times New Roman" w:cs="Times New Roman"/>
                <w:sz w:val="24"/>
                <w:szCs w:val="24"/>
              </w:rPr>
              <w:t>ir nepieciešams precizēt prasības pa</w:t>
            </w:r>
            <w:r w:rsidR="007A20DE" w:rsidRPr="00867D0B">
              <w:rPr>
                <w:rFonts w:ascii="Times New Roman" w:hAnsi="Times New Roman" w:cs="Times New Roman"/>
                <w:sz w:val="24"/>
                <w:szCs w:val="24"/>
              </w:rPr>
              <w:t>r</w:t>
            </w:r>
            <w:r w:rsidR="007C1D2F" w:rsidRPr="00867D0B">
              <w:rPr>
                <w:rFonts w:ascii="Times New Roman" w:hAnsi="Times New Roman" w:cs="Times New Roman"/>
                <w:sz w:val="24"/>
                <w:szCs w:val="24"/>
              </w:rPr>
              <w:t xml:space="preserve"> </w:t>
            </w:r>
            <w:r w:rsidR="007A20DE" w:rsidRPr="00867D0B">
              <w:rPr>
                <w:rFonts w:ascii="Times New Roman" w:hAnsi="Times New Roman" w:cs="Times New Roman"/>
                <w:sz w:val="24"/>
                <w:szCs w:val="24"/>
              </w:rPr>
              <w:t xml:space="preserve">labas izplatīšanas prakses ievērošanu atbildīgajai </w:t>
            </w:r>
            <w:r w:rsidR="008259B2" w:rsidRPr="00495575">
              <w:rPr>
                <w:rFonts w:ascii="Times New Roman" w:hAnsi="Times New Roman" w:cs="Times New Roman"/>
                <w:sz w:val="24"/>
                <w:szCs w:val="24"/>
              </w:rPr>
              <w:t xml:space="preserve">amatpersonai, papildinot prasību </w:t>
            </w:r>
            <w:r w:rsidR="00640E70" w:rsidRPr="00495575">
              <w:rPr>
                <w:rFonts w:ascii="Times New Roman" w:hAnsi="Times New Roman" w:cs="Times New Roman"/>
                <w:sz w:val="24"/>
                <w:szCs w:val="24"/>
              </w:rPr>
              <w:t>ar nepieciešamo viena gada pieredzi zāļu vairumtirdzniecībā</w:t>
            </w:r>
            <w:r w:rsidR="00721C12" w:rsidRPr="00495575">
              <w:rPr>
                <w:rFonts w:ascii="Times New Roman" w:hAnsi="Times New Roman" w:cs="Times New Roman"/>
                <w:sz w:val="24"/>
                <w:szCs w:val="24"/>
              </w:rPr>
              <w:t xml:space="preserve">, </w:t>
            </w:r>
            <w:r w:rsidR="00640E70" w:rsidRPr="00495575">
              <w:rPr>
                <w:rFonts w:ascii="Times New Roman" w:hAnsi="Times New Roman" w:cs="Times New Roman"/>
                <w:sz w:val="24"/>
                <w:szCs w:val="24"/>
              </w:rPr>
              <w:t xml:space="preserve"> </w:t>
            </w:r>
            <w:r w:rsidR="007A3E4B" w:rsidRPr="00B90BA8">
              <w:rPr>
                <w:rFonts w:ascii="Times New Roman" w:hAnsi="Times New Roman" w:cs="Times New Roman"/>
                <w:sz w:val="24"/>
                <w:szCs w:val="24"/>
              </w:rPr>
              <w:t>(projekta 12. punkts)</w:t>
            </w:r>
            <w:r w:rsidR="00DB7D6A" w:rsidRPr="00B90BA8">
              <w:rPr>
                <w:rFonts w:ascii="Times New Roman" w:hAnsi="Times New Roman" w:cs="Times New Roman"/>
                <w:sz w:val="24"/>
                <w:szCs w:val="24"/>
              </w:rPr>
              <w:t>.</w:t>
            </w:r>
            <w:r w:rsidR="00B170C2" w:rsidRPr="00B90BA8">
              <w:rPr>
                <w:rFonts w:ascii="Times New Roman" w:hAnsi="Times New Roman" w:cs="Times New Roman"/>
                <w:sz w:val="24"/>
                <w:szCs w:val="24"/>
              </w:rPr>
              <w:t xml:space="preserve"> </w:t>
            </w:r>
            <w:r w:rsidR="00B170C2" w:rsidRPr="00900FDE">
              <w:rPr>
                <w:rFonts w:ascii="Times New Roman" w:hAnsi="Times New Roman" w:cs="Times New Roman"/>
                <w:sz w:val="24"/>
                <w:szCs w:val="24"/>
              </w:rPr>
              <w:t>Pieredze vairumtirdzniecībā noteikti ir nepieciešama, lai persona varētu pildīt par labas izplatīšanas prakses ievērošanu atbildīgās amatpersonas pienākumus</w:t>
            </w:r>
            <w:r w:rsidR="00D00958" w:rsidRPr="00900FDE">
              <w:rPr>
                <w:rFonts w:ascii="Times New Roman" w:hAnsi="Times New Roman" w:cs="Times New Roman"/>
                <w:sz w:val="24"/>
                <w:szCs w:val="24"/>
              </w:rPr>
              <w:t> </w:t>
            </w:r>
            <w:r w:rsidR="00B170C2" w:rsidRPr="00900FDE">
              <w:rPr>
                <w:rFonts w:ascii="Times New Roman" w:hAnsi="Times New Roman" w:cs="Times New Roman"/>
                <w:sz w:val="24"/>
                <w:szCs w:val="24"/>
              </w:rPr>
              <w:t>–</w:t>
            </w:r>
            <w:r w:rsidR="00D00958" w:rsidRPr="00900FDE">
              <w:rPr>
                <w:rFonts w:ascii="Times New Roman" w:hAnsi="Times New Roman" w:cs="Times New Roman"/>
                <w:sz w:val="24"/>
                <w:szCs w:val="24"/>
              </w:rPr>
              <w:t> </w:t>
            </w:r>
            <w:r w:rsidR="00B170C2" w:rsidRPr="00900FDE">
              <w:rPr>
                <w:rFonts w:ascii="Times New Roman" w:hAnsi="Times New Roman" w:cs="Times New Roman"/>
                <w:sz w:val="24"/>
                <w:szCs w:val="24"/>
              </w:rPr>
              <w:t>līdz šim persona varēja sākt pildīt šos pienākumus vispār bez</w:t>
            </w:r>
            <w:r w:rsidR="00BE6B7D" w:rsidRPr="00900FDE">
              <w:rPr>
                <w:rFonts w:ascii="Times New Roman" w:hAnsi="Times New Roman" w:cs="Times New Roman"/>
                <w:sz w:val="24"/>
                <w:szCs w:val="24"/>
              </w:rPr>
              <w:t xml:space="preserve"> iepriekšējas</w:t>
            </w:r>
            <w:r w:rsidR="00B170C2" w:rsidRPr="00900FDE">
              <w:rPr>
                <w:rFonts w:ascii="Times New Roman" w:hAnsi="Times New Roman" w:cs="Times New Roman"/>
                <w:sz w:val="24"/>
                <w:szCs w:val="24"/>
              </w:rPr>
              <w:t xml:space="preserve"> pieredzes vairumtirdzniecībā, kas</w:t>
            </w:r>
            <w:r w:rsidR="00C83C65" w:rsidRPr="00900FDE">
              <w:rPr>
                <w:rFonts w:ascii="Times New Roman" w:hAnsi="Times New Roman" w:cs="Times New Roman"/>
                <w:sz w:val="24"/>
                <w:szCs w:val="24"/>
              </w:rPr>
              <w:t xml:space="preserve"> turpmāk</w:t>
            </w:r>
            <w:r w:rsidR="00B170C2" w:rsidRPr="00900FDE">
              <w:rPr>
                <w:rFonts w:ascii="Times New Roman" w:hAnsi="Times New Roman" w:cs="Times New Roman"/>
                <w:sz w:val="24"/>
                <w:szCs w:val="24"/>
              </w:rPr>
              <w:t xml:space="preserve"> </w:t>
            </w:r>
            <w:r w:rsidR="00C83C65" w:rsidRPr="00900FDE">
              <w:rPr>
                <w:rFonts w:ascii="Times New Roman" w:hAnsi="Times New Roman" w:cs="Times New Roman"/>
                <w:sz w:val="24"/>
                <w:szCs w:val="24"/>
              </w:rPr>
              <w:t>nebūtu pieļaujams</w:t>
            </w:r>
            <w:r w:rsidR="00AE0085">
              <w:rPr>
                <w:rFonts w:ascii="Times New Roman" w:hAnsi="Times New Roman" w:cs="Times New Roman"/>
                <w:sz w:val="24"/>
                <w:szCs w:val="24"/>
              </w:rPr>
              <w:t xml:space="preserve">, jo </w:t>
            </w:r>
            <w:r w:rsidR="00AE0085" w:rsidRPr="00900FDE">
              <w:rPr>
                <w:rFonts w:ascii="Times New Roman" w:hAnsi="Times New Roman" w:cs="Times New Roman"/>
                <w:sz w:val="24"/>
                <w:szCs w:val="24"/>
              </w:rPr>
              <w:t>atbildīg</w:t>
            </w:r>
            <w:r w:rsidR="00AE0085">
              <w:rPr>
                <w:rFonts w:ascii="Times New Roman" w:hAnsi="Times New Roman" w:cs="Times New Roman"/>
                <w:sz w:val="24"/>
                <w:szCs w:val="24"/>
              </w:rPr>
              <w:t>ā</w:t>
            </w:r>
            <w:r w:rsidR="00AE0085" w:rsidRPr="00900FDE">
              <w:rPr>
                <w:rFonts w:ascii="Times New Roman" w:hAnsi="Times New Roman" w:cs="Times New Roman"/>
                <w:sz w:val="24"/>
                <w:szCs w:val="24"/>
              </w:rPr>
              <w:t xml:space="preserve"> amatpersona</w:t>
            </w:r>
            <w:r w:rsidR="00AE0085">
              <w:rPr>
                <w:rFonts w:ascii="Times New Roman" w:hAnsi="Times New Roman" w:cs="Times New Roman"/>
                <w:sz w:val="24"/>
                <w:szCs w:val="24"/>
              </w:rPr>
              <w:t xml:space="preserve"> ir vadošais darbinieks, kas ir atbildīgs par normatīvo aktu un zāļu labas izplatīšanas prakses pamatnostādņu ievērošanu zāļu lieltirgotavā</w:t>
            </w:r>
            <w:r w:rsidR="00C83C65" w:rsidRPr="00900FDE">
              <w:rPr>
                <w:rFonts w:ascii="Times New Roman" w:hAnsi="Times New Roman" w:cs="Times New Roman"/>
                <w:sz w:val="24"/>
                <w:szCs w:val="24"/>
              </w:rPr>
              <w:t>.</w:t>
            </w:r>
          </w:p>
          <w:p w14:paraId="6B4BB42B" w14:textId="77777777" w:rsidR="007C1D2F" w:rsidRPr="00702FED" w:rsidRDefault="007C1D2F" w:rsidP="00E27E19">
            <w:pPr>
              <w:spacing w:after="0" w:line="240" w:lineRule="auto"/>
              <w:jc w:val="both"/>
              <w:rPr>
                <w:rFonts w:ascii="Times New Roman" w:hAnsi="Times New Roman" w:cs="Times New Roman"/>
                <w:sz w:val="24"/>
                <w:szCs w:val="24"/>
              </w:rPr>
            </w:pPr>
          </w:p>
          <w:p w14:paraId="524BC7BC" w14:textId="4FB2483E" w:rsidR="00CB2B1F" w:rsidRPr="00E27E19" w:rsidRDefault="00417606"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w:t>
            </w:r>
            <w:r w:rsidR="00CB2B1F" w:rsidRPr="00702FED">
              <w:rPr>
                <w:rFonts w:ascii="Times New Roman" w:hAnsi="Times New Roman" w:cs="Times New Roman"/>
                <w:sz w:val="24"/>
                <w:szCs w:val="24"/>
              </w:rPr>
              <w:t>Lai spētu uzraudzīt atlikušos zāļu krājumus visas Latvijas mērogā un laicīg</w:t>
            </w:r>
            <w:r w:rsidR="00FB0D1F">
              <w:rPr>
                <w:rFonts w:ascii="Times New Roman" w:hAnsi="Times New Roman" w:cs="Times New Roman"/>
                <w:sz w:val="24"/>
                <w:szCs w:val="24"/>
              </w:rPr>
              <w:t>i</w:t>
            </w:r>
            <w:r w:rsidR="00CB2B1F" w:rsidRPr="00702FED">
              <w:rPr>
                <w:rFonts w:ascii="Times New Roman" w:hAnsi="Times New Roman" w:cs="Times New Roman"/>
                <w:sz w:val="24"/>
                <w:szCs w:val="24"/>
              </w:rPr>
              <w:t xml:space="preserve"> varētu konstatēt zāļu nepieejamības riskus</w:t>
            </w:r>
            <w:r w:rsidR="008B3839" w:rsidRPr="009C04BB">
              <w:rPr>
                <w:rFonts w:ascii="Times New Roman" w:hAnsi="Times New Roman" w:cs="Times New Roman"/>
                <w:sz w:val="24"/>
                <w:szCs w:val="24"/>
              </w:rPr>
              <w:t>, kā arī novērst zāļu mākslīgās nepieejamības situācijas</w:t>
            </w:r>
            <w:r w:rsidR="00CB2B1F" w:rsidRPr="009C04BB">
              <w:rPr>
                <w:rFonts w:ascii="Times New Roman" w:hAnsi="Times New Roman" w:cs="Times New Roman"/>
                <w:sz w:val="24"/>
                <w:szCs w:val="24"/>
              </w:rPr>
              <w:t xml:space="preserve">, </w:t>
            </w:r>
            <w:r w:rsidR="00C43F81">
              <w:rPr>
                <w:rFonts w:ascii="Times New Roman" w:hAnsi="Times New Roman" w:cs="Times New Roman"/>
                <w:sz w:val="24"/>
                <w:szCs w:val="24"/>
              </w:rPr>
              <w:t xml:space="preserve">Zāļu valsts </w:t>
            </w:r>
            <w:r w:rsidR="00CB2B1F" w:rsidRPr="009C04BB">
              <w:rPr>
                <w:rFonts w:ascii="Times New Roman" w:hAnsi="Times New Roman" w:cs="Times New Roman"/>
                <w:sz w:val="24"/>
                <w:szCs w:val="24"/>
              </w:rPr>
              <w:t>aģentūrai ir nepieciešams regulāri iegūt informāciju par atlikušajiem krājumiem</w:t>
            </w:r>
            <w:r w:rsidR="00FB0D1F">
              <w:rPr>
                <w:rFonts w:ascii="Times New Roman" w:hAnsi="Times New Roman" w:cs="Times New Roman"/>
                <w:sz w:val="24"/>
                <w:szCs w:val="24"/>
              </w:rPr>
              <w:t xml:space="preserve"> pie zāļu vairumtirgotāja</w:t>
            </w:r>
            <w:r w:rsidR="001C0477" w:rsidRPr="00D00958">
              <w:rPr>
                <w:rFonts w:ascii="Times New Roman" w:hAnsi="Times New Roman" w:cs="Times New Roman"/>
                <w:sz w:val="24"/>
                <w:szCs w:val="24"/>
              </w:rPr>
              <w:t>.</w:t>
            </w:r>
            <w:r w:rsidR="00114072" w:rsidRPr="00D00958">
              <w:rPr>
                <w:rFonts w:ascii="Times New Roman" w:hAnsi="Times New Roman" w:cs="Times New Roman"/>
                <w:sz w:val="24"/>
                <w:szCs w:val="24"/>
              </w:rPr>
              <w:t xml:space="preserve"> Tādēļ ir nepieciešams noteikt, ka </w:t>
            </w:r>
            <w:r w:rsidR="00FB0D1F">
              <w:rPr>
                <w:rFonts w:ascii="Times New Roman" w:hAnsi="Times New Roman" w:cs="Times New Roman"/>
                <w:sz w:val="24"/>
                <w:szCs w:val="24"/>
              </w:rPr>
              <w:t>zāļu vairumtirgotājs</w:t>
            </w:r>
            <w:r w:rsidR="00114072" w:rsidRPr="00D00958">
              <w:rPr>
                <w:rFonts w:ascii="Times New Roman" w:hAnsi="Times New Roman" w:cs="Times New Roman"/>
                <w:sz w:val="24"/>
                <w:szCs w:val="24"/>
              </w:rPr>
              <w:t xml:space="preserve"> </w:t>
            </w:r>
            <w:r w:rsidR="00721C12" w:rsidRPr="00417606">
              <w:rPr>
                <w:rFonts w:ascii="Times New Roman" w:hAnsi="Times New Roman" w:cs="Times New Roman"/>
                <w:sz w:val="24"/>
                <w:szCs w:val="24"/>
              </w:rPr>
              <w:t>katru darba dienu</w:t>
            </w:r>
            <w:r w:rsidR="00114072" w:rsidRPr="00417606">
              <w:rPr>
                <w:rFonts w:ascii="Times New Roman" w:hAnsi="Times New Roman" w:cs="Times New Roman"/>
                <w:sz w:val="24"/>
                <w:szCs w:val="24"/>
              </w:rPr>
              <w:t xml:space="preserve"> elektroniskā formā sniedz </w:t>
            </w:r>
            <w:r w:rsidR="00C43F81">
              <w:rPr>
                <w:rFonts w:ascii="Times New Roman" w:hAnsi="Times New Roman" w:cs="Times New Roman"/>
                <w:sz w:val="24"/>
                <w:szCs w:val="24"/>
              </w:rPr>
              <w:t xml:space="preserve">Zāļu valsts </w:t>
            </w:r>
            <w:r w:rsidR="00114072" w:rsidRPr="00417606">
              <w:rPr>
                <w:rFonts w:ascii="Times New Roman" w:hAnsi="Times New Roman" w:cs="Times New Roman"/>
                <w:sz w:val="24"/>
                <w:szCs w:val="24"/>
              </w:rPr>
              <w:t>aģentūrai informāciju par atlikušajiem zāļu krājumiem</w:t>
            </w:r>
            <w:r w:rsidR="008B3839" w:rsidRPr="0046383B">
              <w:rPr>
                <w:rFonts w:ascii="Times New Roman" w:hAnsi="Times New Roman" w:cs="Times New Roman"/>
                <w:sz w:val="24"/>
                <w:szCs w:val="24"/>
              </w:rPr>
              <w:t>, un Zāļu valsts aģentūra publicē šo informāciju savā tīmekļa vietn</w:t>
            </w:r>
            <w:r w:rsidR="008B3839" w:rsidRPr="0051478C">
              <w:rPr>
                <w:rFonts w:ascii="Times New Roman" w:hAnsi="Times New Roman" w:cs="Times New Roman"/>
                <w:sz w:val="24"/>
                <w:szCs w:val="24"/>
              </w:rPr>
              <w:t>ē</w:t>
            </w:r>
            <w:r w:rsidR="00114072" w:rsidRPr="0051478C">
              <w:rPr>
                <w:rFonts w:ascii="Times New Roman" w:hAnsi="Times New Roman" w:cs="Times New Roman"/>
                <w:sz w:val="24"/>
                <w:szCs w:val="24"/>
              </w:rPr>
              <w:t>.</w:t>
            </w:r>
            <w:r w:rsidR="001C0477" w:rsidRPr="0051478C">
              <w:rPr>
                <w:rFonts w:ascii="Times New Roman" w:hAnsi="Times New Roman" w:cs="Times New Roman"/>
                <w:sz w:val="24"/>
                <w:szCs w:val="24"/>
              </w:rPr>
              <w:t xml:space="preserve"> </w:t>
            </w:r>
            <w:r w:rsidR="00C43F81">
              <w:rPr>
                <w:rFonts w:ascii="Times New Roman" w:hAnsi="Times New Roman" w:cs="Times New Roman"/>
                <w:sz w:val="24"/>
                <w:szCs w:val="24"/>
              </w:rPr>
              <w:t>Zāļu vairumtirgotājam</w:t>
            </w:r>
            <w:r w:rsidR="001C0477" w:rsidRPr="0051478C">
              <w:rPr>
                <w:rFonts w:ascii="Times New Roman" w:hAnsi="Times New Roman" w:cs="Times New Roman"/>
                <w:sz w:val="24"/>
                <w:szCs w:val="24"/>
              </w:rPr>
              <w:t xml:space="preserve"> šāds jauns pienākums neradīs</w:t>
            </w:r>
            <w:r w:rsidR="00F50FA0" w:rsidRPr="0051478C">
              <w:rPr>
                <w:rFonts w:ascii="Times New Roman" w:hAnsi="Times New Roman" w:cs="Times New Roman"/>
                <w:sz w:val="24"/>
                <w:szCs w:val="24"/>
              </w:rPr>
              <w:t xml:space="preserve"> papildus</w:t>
            </w:r>
            <w:r w:rsidR="001C0477" w:rsidRPr="0051478C">
              <w:rPr>
                <w:rFonts w:ascii="Times New Roman" w:hAnsi="Times New Roman" w:cs="Times New Roman"/>
                <w:sz w:val="24"/>
                <w:szCs w:val="24"/>
              </w:rPr>
              <w:t xml:space="preserve"> slogu, jo šī informācija jau ir to rīcībā, un būs </w:t>
            </w:r>
            <w:r w:rsidR="001C0477" w:rsidRPr="0051478C">
              <w:rPr>
                <w:rFonts w:ascii="Times New Roman" w:hAnsi="Times New Roman" w:cs="Times New Roman"/>
                <w:sz w:val="24"/>
                <w:szCs w:val="24"/>
              </w:rPr>
              <w:lastRenderedPageBreak/>
              <w:t>nepieciešams veikt tikai dažas tehniskas darbības, lai šo informāciju iegūtu arī aģentūra</w:t>
            </w:r>
            <w:r w:rsidR="00B7327D" w:rsidRPr="0051478C">
              <w:rPr>
                <w:rFonts w:ascii="Times New Roman" w:hAnsi="Times New Roman" w:cs="Times New Roman"/>
                <w:sz w:val="24"/>
                <w:szCs w:val="24"/>
              </w:rPr>
              <w:t xml:space="preserve"> (</w:t>
            </w:r>
            <w:r>
              <w:rPr>
                <w:rFonts w:ascii="Times New Roman" w:hAnsi="Times New Roman" w:cs="Times New Roman"/>
                <w:sz w:val="24"/>
                <w:szCs w:val="24"/>
              </w:rPr>
              <w:t xml:space="preserve">projekta 13. punkts  attiecībā uz MK </w:t>
            </w:r>
            <w:r w:rsidR="006B5AFD" w:rsidRPr="00417606">
              <w:rPr>
                <w:rFonts w:ascii="Times New Roman" w:hAnsi="Times New Roman" w:cs="Times New Roman"/>
                <w:sz w:val="24"/>
                <w:szCs w:val="24"/>
              </w:rPr>
              <w:t>noteikumu 12.1</w:t>
            </w:r>
            <w:r w:rsidR="00721C12" w:rsidRPr="00417606">
              <w:rPr>
                <w:rFonts w:ascii="Times New Roman" w:hAnsi="Times New Roman" w:cs="Times New Roman"/>
                <w:sz w:val="24"/>
                <w:szCs w:val="24"/>
              </w:rPr>
              <w:t>8</w:t>
            </w:r>
            <w:r w:rsidR="006B5AFD" w:rsidRPr="00417606">
              <w:rPr>
                <w:rFonts w:ascii="Times New Roman" w:hAnsi="Times New Roman" w:cs="Times New Roman"/>
                <w:sz w:val="24"/>
                <w:szCs w:val="24"/>
              </w:rPr>
              <w:t>.</w:t>
            </w:r>
            <w:r>
              <w:rPr>
                <w:rFonts w:ascii="Times New Roman" w:hAnsi="Times New Roman" w:cs="Times New Roman"/>
                <w:sz w:val="24"/>
                <w:szCs w:val="24"/>
              </w:rPr>
              <w:t> </w:t>
            </w:r>
            <w:r w:rsidR="008469E6" w:rsidRPr="00417606">
              <w:rPr>
                <w:rFonts w:ascii="Times New Roman" w:hAnsi="Times New Roman" w:cs="Times New Roman"/>
                <w:sz w:val="24"/>
                <w:szCs w:val="24"/>
              </w:rPr>
              <w:t>apakšpunkts</w:t>
            </w:r>
            <w:r w:rsidR="00B7327D" w:rsidRPr="00417606">
              <w:rPr>
                <w:rFonts w:ascii="Times New Roman" w:hAnsi="Times New Roman" w:cs="Times New Roman"/>
                <w:sz w:val="24"/>
                <w:szCs w:val="24"/>
              </w:rPr>
              <w:t>)</w:t>
            </w:r>
            <w:r w:rsidR="001C0477" w:rsidRPr="00417606">
              <w:rPr>
                <w:rFonts w:ascii="Times New Roman" w:hAnsi="Times New Roman" w:cs="Times New Roman"/>
                <w:sz w:val="24"/>
                <w:szCs w:val="24"/>
              </w:rPr>
              <w:t>.</w:t>
            </w:r>
            <w:r w:rsidR="008C632A" w:rsidRPr="00E27E19">
              <w:rPr>
                <w:rFonts w:ascii="Times New Roman" w:hAnsi="Times New Roman" w:cs="Times New Roman"/>
                <w:sz w:val="24"/>
                <w:szCs w:val="24"/>
              </w:rPr>
              <w:t xml:space="preserve"> </w:t>
            </w:r>
          </w:p>
          <w:p w14:paraId="403A69B6" w14:textId="77777777" w:rsidR="00F66CD0" w:rsidRPr="00E27E19" w:rsidRDefault="00F66CD0" w:rsidP="00E27E19">
            <w:pPr>
              <w:spacing w:after="0" w:line="240" w:lineRule="auto"/>
              <w:jc w:val="both"/>
              <w:rPr>
                <w:rFonts w:ascii="Times New Roman" w:hAnsi="Times New Roman" w:cs="Times New Roman"/>
                <w:sz w:val="24"/>
                <w:szCs w:val="24"/>
              </w:rPr>
            </w:pPr>
          </w:p>
          <w:p w14:paraId="6453EBCA" w14:textId="3B76D909" w:rsidR="00F0424C" w:rsidRPr="009C04BB" w:rsidRDefault="00417606"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w:t>
            </w:r>
            <w:r w:rsidR="00FC55F9" w:rsidRPr="003D6728">
              <w:rPr>
                <w:rFonts w:ascii="Times New Roman" w:hAnsi="Times New Roman" w:cs="Times New Roman"/>
                <w:sz w:val="24"/>
                <w:szCs w:val="24"/>
              </w:rPr>
              <w:t xml:space="preserve">Tāpat noteikumos pie </w:t>
            </w:r>
            <w:r w:rsidR="00C43F81">
              <w:rPr>
                <w:rFonts w:ascii="Times New Roman" w:hAnsi="Times New Roman" w:cs="Times New Roman"/>
                <w:sz w:val="24"/>
                <w:szCs w:val="24"/>
              </w:rPr>
              <w:t>zāļu vairumtirgotāja</w:t>
            </w:r>
            <w:r w:rsidR="00FC55F9" w:rsidRPr="003D6728">
              <w:rPr>
                <w:rFonts w:ascii="Times New Roman" w:hAnsi="Times New Roman" w:cs="Times New Roman"/>
                <w:sz w:val="24"/>
                <w:szCs w:val="24"/>
              </w:rPr>
              <w:t xml:space="preserve"> pienākumiem ir</w:t>
            </w:r>
            <w:r w:rsidR="008B3839" w:rsidRPr="003D6728">
              <w:rPr>
                <w:rFonts w:ascii="Times New Roman" w:hAnsi="Times New Roman" w:cs="Times New Roman"/>
                <w:sz w:val="24"/>
                <w:szCs w:val="24"/>
              </w:rPr>
              <w:t xml:space="preserve"> skaidri</w:t>
            </w:r>
            <w:r w:rsidR="00FC55F9" w:rsidRPr="00D00958">
              <w:rPr>
                <w:rFonts w:ascii="Times New Roman" w:hAnsi="Times New Roman" w:cs="Times New Roman"/>
                <w:sz w:val="24"/>
                <w:szCs w:val="24"/>
              </w:rPr>
              <w:t xml:space="preserve"> jānorāda, ka no citas </w:t>
            </w:r>
            <w:r w:rsidR="00710B7A" w:rsidRPr="00D00958">
              <w:rPr>
                <w:rFonts w:ascii="Times New Roman" w:hAnsi="Times New Roman" w:cs="Times New Roman"/>
                <w:sz w:val="24"/>
                <w:szCs w:val="24"/>
              </w:rPr>
              <w:t>ES dalīb</w:t>
            </w:r>
            <w:r w:rsidR="00FC55F9" w:rsidRPr="00D00958">
              <w:rPr>
                <w:rFonts w:ascii="Times New Roman" w:hAnsi="Times New Roman" w:cs="Times New Roman"/>
                <w:sz w:val="24"/>
                <w:szCs w:val="24"/>
              </w:rPr>
              <w:t>valsts ieve</w:t>
            </w:r>
            <w:r w:rsidR="008B3839" w:rsidRPr="00D00958">
              <w:rPr>
                <w:rFonts w:ascii="Times New Roman" w:hAnsi="Times New Roman" w:cs="Times New Roman"/>
                <w:sz w:val="24"/>
                <w:szCs w:val="24"/>
              </w:rPr>
              <w:t>d</w:t>
            </w:r>
            <w:r w:rsidR="00FC55F9" w:rsidRPr="00D00958">
              <w:rPr>
                <w:rFonts w:ascii="Times New Roman" w:hAnsi="Times New Roman" w:cs="Times New Roman"/>
                <w:sz w:val="24"/>
                <w:szCs w:val="24"/>
              </w:rPr>
              <w:t xml:space="preserve"> </w:t>
            </w:r>
            <w:r w:rsidR="008B3839" w:rsidRPr="00D00958">
              <w:rPr>
                <w:rFonts w:ascii="Times New Roman" w:hAnsi="Times New Roman" w:cs="Times New Roman"/>
                <w:sz w:val="24"/>
                <w:szCs w:val="24"/>
              </w:rPr>
              <w:t xml:space="preserve">tikai tādas </w:t>
            </w:r>
            <w:r w:rsidR="00FC55F9" w:rsidRPr="00417606">
              <w:rPr>
                <w:rFonts w:ascii="Times New Roman" w:hAnsi="Times New Roman" w:cs="Times New Roman"/>
                <w:sz w:val="24"/>
                <w:szCs w:val="24"/>
              </w:rPr>
              <w:t>zāļu sērijas</w:t>
            </w:r>
            <w:r w:rsidR="008B3839" w:rsidRPr="00417606">
              <w:rPr>
                <w:rFonts w:ascii="Times New Roman" w:hAnsi="Times New Roman" w:cs="Times New Roman"/>
                <w:sz w:val="24"/>
                <w:szCs w:val="24"/>
              </w:rPr>
              <w:t>,</w:t>
            </w:r>
            <w:r w:rsidR="00710B7A" w:rsidRPr="0046383B">
              <w:rPr>
                <w:rFonts w:ascii="Times New Roman" w:hAnsi="Times New Roman" w:cs="Times New Roman"/>
                <w:sz w:val="24"/>
                <w:szCs w:val="24"/>
              </w:rPr>
              <w:t xml:space="preserve"> par </w:t>
            </w:r>
            <w:r w:rsidR="008B3839" w:rsidRPr="0046383B">
              <w:rPr>
                <w:rFonts w:ascii="Times New Roman" w:hAnsi="Times New Roman" w:cs="Times New Roman"/>
                <w:sz w:val="24"/>
                <w:szCs w:val="24"/>
              </w:rPr>
              <w:t>kur</w:t>
            </w:r>
            <w:r w:rsidR="00710B7A" w:rsidRPr="0046383B">
              <w:rPr>
                <w:rFonts w:ascii="Times New Roman" w:hAnsi="Times New Roman" w:cs="Times New Roman"/>
                <w:sz w:val="24"/>
                <w:szCs w:val="24"/>
              </w:rPr>
              <w:t xml:space="preserve">ām </w:t>
            </w:r>
            <w:r w:rsidR="008B3839" w:rsidRPr="0046383B">
              <w:rPr>
                <w:rFonts w:ascii="Times New Roman" w:hAnsi="Times New Roman" w:cs="Times New Roman"/>
                <w:sz w:val="24"/>
                <w:szCs w:val="24"/>
              </w:rPr>
              <w:t>ir</w:t>
            </w:r>
            <w:r w:rsidR="00710B7A" w:rsidRPr="0046383B">
              <w:rPr>
                <w:rFonts w:ascii="Times New Roman" w:hAnsi="Times New Roman" w:cs="Times New Roman"/>
                <w:sz w:val="24"/>
                <w:szCs w:val="24"/>
              </w:rPr>
              <w:t xml:space="preserve"> pieejams ražotāja kvalificētās personas izsniegts apliec</w:t>
            </w:r>
            <w:r w:rsidR="00710B7A" w:rsidRPr="0051478C">
              <w:rPr>
                <w:rFonts w:ascii="Times New Roman" w:hAnsi="Times New Roman" w:cs="Times New Roman"/>
                <w:sz w:val="24"/>
                <w:szCs w:val="24"/>
              </w:rPr>
              <w:t xml:space="preserve">inājums par sērijai veikto kontroli un izlaidi izcelsmes dalībvalsts tirgū (kontroles ziņojums) </w:t>
            </w:r>
            <w:r w:rsidR="00977730" w:rsidRPr="0051478C">
              <w:rPr>
                <w:rFonts w:ascii="Times New Roman" w:hAnsi="Times New Roman" w:cs="Times New Roman"/>
                <w:sz w:val="24"/>
                <w:szCs w:val="24"/>
              </w:rPr>
              <w:t xml:space="preserve">(projektā </w:t>
            </w:r>
            <w:r w:rsidR="00977730" w:rsidRPr="00D424C4">
              <w:rPr>
                <w:rFonts w:ascii="Times New Roman" w:hAnsi="Times New Roman" w:cs="Times New Roman"/>
                <w:sz w:val="24"/>
                <w:szCs w:val="24"/>
              </w:rPr>
              <w:t xml:space="preserve">paredzētais </w:t>
            </w:r>
            <w:r w:rsidR="00977730" w:rsidRPr="00417606">
              <w:rPr>
                <w:rFonts w:ascii="Times New Roman" w:hAnsi="Times New Roman" w:cs="Times New Roman"/>
                <w:sz w:val="24"/>
                <w:szCs w:val="24"/>
              </w:rPr>
              <w:t>noteikumu 12.</w:t>
            </w:r>
            <w:r w:rsidR="007F5626">
              <w:rPr>
                <w:rFonts w:ascii="Times New Roman" w:hAnsi="Times New Roman" w:cs="Times New Roman"/>
                <w:sz w:val="24"/>
                <w:szCs w:val="24"/>
              </w:rPr>
              <w:t>19</w:t>
            </w:r>
            <w:r w:rsidR="00977730" w:rsidRPr="00417606">
              <w:rPr>
                <w:rFonts w:ascii="Times New Roman" w:hAnsi="Times New Roman" w:cs="Times New Roman"/>
                <w:sz w:val="24"/>
                <w:szCs w:val="24"/>
              </w:rPr>
              <w:t>.apakšpunkts)</w:t>
            </w:r>
            <w:r w:rsidR="00D22C05" w:rsidRPr="00417606">
              <w:rPr>
                <w:rFonts w:ascii="Times New Roman" w:hAnsi="Times New Roman" w:cs="Times New Roman"/>
                <w:sz w:val="24"/>
                <w:szCs w:val="24"/>
              </w:rPr>
              <w:t>.</w:t>
            </w:r>
            <w:r w:rsidR="000E7945" w:rsidRPr="00E27E19">
              <w:rPr>
                <w:rFonts w:ascii="Times New Roman" w:hAnsi="Times New Roman" w:cs="Times New Roman"/>
                <w:sz w:val="24"/>
                <w:szCs w:val="24"/>
              </w:rPr>
              <w:t xml:space="preserve"> </w:t>
            </w:r>
            <w:r w:rsidR="00B639FF" w:rsidRPr="00E27E19">
              <w:rPr>
                <w:rFonts w:ascii="Times New Roman" w:hAnsi="Times New Roman" w:cs="Times New Roman"/>
                <w:sz w:val="24"/>
                <w:szCs w:val="24"/>
              </w:rPr>
              <w:t>Ražotāja kvalificētās personas izsniegts apliecinājums par sērijai veikto kontroli un izlaidi izcelsmes dalībvalsts tirgū (kontroles ziņojums) ir vienīgais dokuments, kas pierād</w:t>
            </w:r>
            <w:r w:rsidR="00B639FF" w:rsidRPr="00702FED">
              <w:rPr>
                <w:rFonts w:ascii="Times New Roman" w:hAnsi="Times New Roman" w:cs="Times New Roman"/>
                <w:sz w:val="24"/>
                <w:szCs w:val="24"/>
              </w:rPr>
              <w:t>a zāļu sērijai veikto kvalitātes kontroli, un b</w:t>
            </w:r>
            <w:r w:rsidR="00144CD0" w:rsidRPr="00702FED">
              <w:rPr>
                <w:rFonts w:ascii="Times New Roman" w:hAnsi="Times New Roman" w:cs="Times New Roman"/>
                <w:sz w:val="24"/>
                <w:szCs w:val="24"/>
              </w:rPr>
              <w:t>ez šāda dokumenta zāļu sērija nedrīkst nonākt pārdošanā</w:t>
            </w:r>
            <w:r w:rsidR="00B639FF" w:rsidRPr="009C04BB">
              <w:rPr>
                <w:rFonts w:ascii="Times New Roman" w:hAnsi="Times New Roman" w:cs="Times New Roman"/>
                <w:sz w:val="24"/>
                <w:szCs w:val="24"/>
              </w:rPr>
              <w:t>.</w:t>
            </w:r>
            <w:r w:rsidR="00A60F54">
              <w:rPr>
                <w:rFonts w:ascii="Times New Roman" w:hAnsi="Times New Roman" w:cs="Times New Roman"/>
                <w:sz w:val="24"/>
                <w:szCs w:val="24"/>
              </w:rPr>
              <w:t xml:space="preserve"> Šāda prasība izriet no Direktīvas 2001/83 51.panta 1.punkta otrās daļas.</w:t>
            </w:r>
          </w:p>
          <w:p w14:paraId="11369755" w14:textId="77777777" w:rsidR="00166CF8" w:rsidRPr="00D424C4" w:rsidRDefault="00166CF8" w:rsidP="00E27E19">
            <w:pPr>
              <w:spacing w:after="0" w:line="240" w:lineRule="auto"/>
              <w:jc w:val="both"/>
              <w:rPr>
                <w:rFonts w:ascii="Times New Roman" w:hAnsi="Times New Roman" w:cs="Times New Roman"/>
                <w:sz w:val="24"/>
                <w:szCs w:val="24"/>
              </w:rPr>
            </w:pPr>
          </w:p>
          <w:p w14:paraId="7658480E" w14:textId="232307E4" w:rsidR="00A46E99" w:rsidRPr="0046383B" w:rsidRDefault="0046383B"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w:t>
            </w:r>
            <w:r w:rsidR="00A46E99" w:rsidRPr="0046383B">
              <w:rPr>
                <w:rFonts w:ascii="Times New Roman" w:hAnsi="Times New Roman" w:cs="Times New Roman"/>
                <w:sz w:val="24"/>
                <w:szCs w:val="24"/>
              </w:rPr>
              <w:t>Lai nedublētu Ministru kabineta 2018.</w:t>
            </w:r>
            <w:r>
              <w:rPr>
                <w:rFonts w:ascii="Times New Roman" w:hAnsi="Times New Roman" w:cs="Times New Roman"/>
                <w:sz w:val="24"/>
                <w:szCs w:val="24"/>
              </w:rPr>
              <w:t> </w:t>
            </w:r>
            <w:r w:rsidR="00A46E99" w:rsidRPr="0046383B">
              <w:rPr>
                <w:rFonts w:ascii="Times New Roman" w:hAnsi="Times New Roman" w:cs="Times New Roman"/>
                <w:sz w:val="24"/>
                <w:szCs w:val="24"/>
              </w:rPr>
              <w:t>gada 27.</w:t>
            </w:r>
            <w:r>
              <w:rPr>
                <w:rFonts w:ascii="Times New Roman" w:hAnsi="Times New Roman" w:cs="Times New Roman"/>
                <w:sz w:val="24"/>
                <w:szCs w:val="24"/>
              </w:rPr>
              <w:t> </w:t>
            </w:r>
            <w:r w:rsidR="00A46E99" w:rsidRPr="0046383B">
              <w:rPr>
                <w:rFonts w:ascii="Times New Roman" w:hAnsi="Times New Roman" w:cs="Times New Roman"/>
                <w:sz w:val="24"/>
                <w:szCs w:val="24"/>
              </w:rPr>
              <w:t>novembra noteikumu Nr.</w:t>
            </w:r>
            <w:r>
              <w:rPr>
                <w:rFonts w:ascii="Times New Roman" w:hAnsi="Times New Roman" w:cs="Times New Roman"/>
                <w:sz w:val="24"/>
                <w:szCs w:val="24"/>
              </w:rPr>
              <w:t> </w:t>
            </w:r>
            <w:r w:rsidR="00A46E99" w:rsidRPr="0046383B">
              <w:rPr>
                <w:rFonts w:ascii="Times New Roman" w:hAnsi="Times New Roman" w:cs="Times New Roman"/>
                <w:sz w:val="24"/>
                <w:szCs w:val="24"/>
              </w:rPr>
              <w:t>720 "Noteikumi par oficiālās statistikas veidlapu paraugiem veselības aprūpes jomā” normas, nepieciešams svītrot noteikumu 19. un 19.</w:t>
            </w:r>
            <w:r w:rsidR="00A46E99" w:rsidRPr="0046383B">
              <w:rPr>
                <w:rFonts w:ascii="Times New Roman" w:hAnsi="Times New Roman" w:cs="Times New Roman"/>
                <w:sz w:val="24"/>
                <w:szCs w:val="24"/>
                <w:vertAlign w:val="superscript"/>
              </w:rPr>
              <w:t>1</w:t>
            </w:r>
            <w:r>
              <w:rPr>
                <w:rFonts w:ascii="Times New Roman" w:hAnsi="Times New Roman" w:cs="Times New Roman"/>
                <w:sz w:val="24"/>
                <w:szCs w:val="24"/>
              </w:rPr>
              <w:t> </w:t>
            </w:r>
            <w:r w:rsidR="00A46E99" w:rsidRPr="0046383B">
              <w:rPr>
                <w:rFonts w:ascii="Times New Roman" w:hAnsi="Times New Roman" w:cs="Times New Roman"/>
                <w:sz w:val="24"/>
                <w:szCs w:val="24"/>
              </w:rPr>
              <w:t>punktu.</w:t>
            </w:r>
          </w:p>
          <w:p w14:paraId="1580F5CC" w14:textId="77777777" w:rsidR="007F5626" w:rsidRDefault="007F5626" w:rsidP="00E27E19">
            <w:pPr>
              <w:spacing w:after="0" w:line="240" w:lineRule="auto"/>
              <w:jc w:val="both"/>
              <w:rPr>
                <w:rFonts w:ascii="Times New Roman" w:hAnsi="Times New Roman" w:cs="Times New Roman"/>
                <w:sz w:val="24"/>
                <w:szCs w:val="24"/>
              </w:rPr>
            </w:pPr>
          </w:p>
          <w:p w14:paraId="1C41CE73" w14:textId="0582A975" w:rsidR="00B5166E" w:rsidRPr="00D424C4" w:rsidRDefault="0046383B"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w:t>
            </w:r>
            <w:r w:rsidR="00B5166E" w:rsidRPr="0046383B">
              <w:rPr>
                <w:rFonts w:ascii="Times New Roman" w:hAnsi="Times New Roman" w:cs="Times New Roman"/>
                <w:sz w:val="24"/>
                <w:szCs w:val="24"/>
              </w:rPr>
              <w:t>Lai mazinātu risku, ka pacientiem Latvijā pietrūkst kompensējamās zāles dēļ tā, ka pēc šo</w:t>
            </w:r>
            <w:r w:rsidR="00B5166E" w:rsidRPr="0051478C">
              <w:rPr>
                <w:rFonts w:ascii="Times New Roman" w:hAnsi="Times New Roman" w:cs="Times New Roman"/>
                <w:sz w:val="24"/>
                <w:szCs w:val="24"/>
              </w:rPr>
              <w:t xml:space="preserve"> zāļu ievešanas vai importēšanas tiek veikts šo zāļu eksports vai izvešana, ir jāparedz mehānisms, kā tiek noteikts aizliegums šādas zāles eksportēt un izvest noteiktu laika periodu. Eksporta un izvešanas aizliegums t</w:t>
            </w:r>
            <w:r w:rsidR="00B5166E" w:rsidRPr="00D424C4">
              <w:rPr>
                <w:rFonts w:ascii="Times New Roman" w:hAnsi="Times New Roman" w:cs="Times New Roman"/>
                <w:sz w:val="24"/>
                <w:szCs w:val="24"/>
              </w:rPr>
              <w:t>iktu noteikts automātiski, konkrēto kompensējamo zāļu krājumiem nedēļu no vietas esot zem 10% atzīmes no šo zāļu kopējā mēneša patēriņa iepriekšējā gada tajā pašā mēnesī vai kurām ir konstatēta faktiskā vai mākslīgā nepieejamība (</w:t>
            </w:r>
            <w:r w:rsidR="00B5166E" w:rsidRPr="0046383B">
              <w:rPr>
                <w:rFonts w:ascii="Times New Roman" w:hAnsi="Times New Roman" w:cs="Times New Roman"/>
                <w:sz w:val="24"/>
                <w:szCs w:val="24"/>
              </w:rPr>
              <w:t>projektā paredzētais</w:t>
            </w:r>
            <w:r w:rsidR="007F5626">
              <w:rPr>
                <w:rFonts w:ascii="Times New Roman" w:hAnsi="Times New Roman" w:cs="Times New Roman"/>
                <w:sz w:val="24"/>
                <w:szCs w:val="24"/>
              </w:rPr>
              <w:t xml:space="preserve"> noteikumu</w:t>
            </w:r>
            <w:r w:rsidR="00B5166E" w:rsidRPr="0046383B">
              <w:rPr>
                <w:rFonts w:ascii="Times New Roman" w:hAnsi="Times New Roman" w:cs="Times New Roman"/>
                <w:sz w:val="24"/>
                <w:szCs w:val="24"/>
              </w:rPr>
              <w:t xml:space="preserve"> 20.</w:t>
            </w:r>
            <w:r w:rsidR="00B5166E" w:rsidRPr="0046383B">
              <w:rPr>
                <w:rFonts w:ascii="Times New Roman" w:hAnsi="Times New Roman" w:cs="Times New Roman"/>
                <w:sz w:val="24"/>
                <w:szCs w:val="24"/>
                <w:vertAlign w:val="superscript"/>
              </w:rPr>
              <w:t>1</w:t>
            </w:r>
            <w:r w:rsidR="00B5166E" w:rsidRPr="0046383B">
              <w:rPr>
                <w:rFonts w:ascii="Times New Roman" w:hAnsi="Times New Roman" w:cs="Times New Roman"/>
                <w:sz w:val="24"/>
                <w:szCs w:val="24"/>
              </w:rPr>
              <w:t xml:space="preserve"> punkts). Aizliegums balstītos uz Zāļu valsts aģentūras datiem par atlikušajiem zāļu krājumiem katras darba diena sākumā un aptiekas sniegto informāciju par zāļu </w:t>
            </w:r>
            <w:r w:rsidR="00E73AE5">
              <w:rPr>
                <w:rFonts w:ascii="Times New Roman" w:hAnsi="Times New Roman" w:cs="Times New Roman"/>
                <w:sz w:val="24"/>
                <w:szCs w:val="24"/>
              </w:rPr>
              <w:t>vairumtirgotāja</w:t>
            </w:r>
            <w:r w:rsidR="00E73AE5" w:rsidRPr="0046383B">
              <w:rPr>
                <w:rFonts w:ascii="Times New Roman" w:hAnsi="Times New Roman" w:cs="Times New Roman"/>
                <w:sz w:val="24"/>
                <w:szCs w:val="24"/>
              </w:rPr>
              <w:t xml:space="preserve"> </w:t>
            </w:r>
            <w:r w:rsidR="00B5166E" w:rsidRPr="0046383B">
              <w:rPr>
                <w:rFonts w:ascii="Times New Roman" w:hAnsi="Times New Roman" w:cs="Times New Roman"/>
                <w:sz w:val="24"/>
                <w:szCs w:val="24"/>
              </w:rPr>
              <w:t xml:space="preserve">atteikumu piegādāt zāles. Eksporta aizliegums ilgtu līdz brīdim, kad krājumi atgrieztos vismaz 10% </w:t>
            </w:r>
            <w:r w:rsidR="008B3AE7" w:rsidRPr="0046383B">
              <w:rPr>
                <w:rFonts w:ascii="Times New Roman" w:hAnsi="Times New Roman" w:cs="Times New Roman"/>
                <w:sz w:val="24"/>
                <w:szCs w:val="24"/>
              </w:rPr>
              <w:t xml:space="preserve">līmenī </w:t>
            </w:r>
            <w:r w:rsidR="00B5166E" w:rsidRPr="0046383B">
              <w:rPr>
                <w:rFonts w:ascii="Times New Roman" w:hAnsi="Times New Roman" w:cs="Times New Roman"/>
                <w:sz w:val="24"/>
                <w:szCs w:val="24"/>
              </w:rPr>
              <w:t>no šo zāļu kopējā mēneša patēriņa iepriekšējā gada tajā pašā mēnesī</w:t>
            </w:r>
            <w:r w:rsidR="008B3AE7" w:rsidRPr="0046383B">
              <w:rPr>
                <w:rFonts w:ascii="Times New Roman" w:hAnsi="Times New Roman" w:cs="Times New Roman"/>
                <w:sz w:val="24"/>
                <w:szCs w:val="24"/>
              </w:rPr>
              <w:t xml:space="preserve">. Vairumtirgotājiem būtu arī pienākums pirms kompensējamo zāļu izvešanas vai eksporta, Zāļu valsts aģentūras tīmekļa vietnē </w:t>
            </w:r>
            <w:r w:rsidR="008B3AE7" w:rsidRPr="00D424C4">
              <w:rPr>
                <w:rFonts w:ascii="Times New Roman" w:hAnsi="Times New Roman" w:cs="Times New Roman"/>
                <w:sz w:val="24"/>
                <w:szCs w:val="24"/>
              </w:rPr>
              <w:t xml:space="preserve">pārbaudīt, vai gadījumā konkrētajām kompensējamām zālēm </w:t>
            </w:r>
            <w:r w:rsidR="0011576E" w:rsidRPr="00D424C4">
              <w:rPr>
                <w:rFonts w:ascii="Times New Roman" w:hAnsi="Times New Roman" w:cs="Times New Roman"/>
                <w:sz w:val="24"/>
                <w:szCs w:val="24"/>
              </w:rPr>
              <w:t xml:space="preserve">nav eksporta un izvešanas aizliegums. </w:t>
            </w:r>
            <w:r w:rsidR="00B206F4" w:rsidRPr="00D424C4">
              <w:rPr>
                <w:rFonts w:ascii="Times New Roman" w:hAnsi="Times New Roman" w:cs="Times New Roman"/>
                <w:sz w:val="24"/>
                <w:szCs w:val="24"/>
              </w:rPr>
              <w:t xml:space="preserve">Tā kā eksporta aizliegums attiektos tikai uz kompensējamām zālēm un tiktu atcelts nekavējoties pēc tam, kad krājumi atgrieztos vismaz 10% līmenī no šo zāļu kopējā mēneša patēriņa iepriekšējā gada tajā pašā mēnesī, tas ir uzskatāms par samērīgu līdzekli, lai nodrošinātu, ka Latvijas pacientiem nepietrūks </w:t>
            </w:r>
            <w:r w:rsidR="00B206F4" w:rsidRPr="00D424C4">
              <w:rPr>
                <w:rFonts w:ascii="Times New Roman" w:hAnsi="Times New Roman" w:cs="Times New Roman"/>
                <w:sz w:val="24"/>
                <w:szCs w:val="24"/>
              </w:rPr>
              <w:lastRenderedPageBreak/>
              <w:t>kompensējamās zāles un netiks apdraudēta viņu veselība.</w:t>
            </w:r>
            <w:r w:rsidR="007D5F65" w:rsidRPr="00D424C4">
              <w:rPr>
                <w:rFonts w:ascii="Times New Roman" w:hAnsi="Times New Roman" w:cs="Times New Roman"/>
                <w:sz w:val="24"/>
                <w:szCs w:val="24"/>
              </w:rPr>
              <w:t xml:space="preserve"> Kā norādīts Konkurences padomes ziņojumā, šī ir ļoti aktuāla problēma gandrīz ikvienā pacientu grupā</w:t>
            </w:r>
            <w:r w:rsidR="00B206F4" w:rsidRPr="00D424C4">
              <w:rPr>
                <w:rFonts w:ascii="Times New Roman" w:hAnsi="Times New Roman" w:cs="Times New Roman"/>
                <w:sz w:val="24"/>
                <w:szCs w:val="24"/>
              </w:rPr>
              <w:t xml:space="preserve"> </w:t>
            </w:r>
            <w:r w:rsidR="007D5F65" w:rsidRPr="00D424C4">
              <w:rPr>
                <w:rFonts w:ascii="Times New Roman" w:hAnsi="Times New Roman" w:cs="Times New Roman"/>
                <w:sz w:val="24"/>
                <w:szCs w:val="24"/>
              </w:rPr>
              <w:t>Latvijā.</w:t>
            </w:r>
          </w:p>
          <w:p w14:paraId="07C1745C" w14:textId="77777777" w:rsidR="0011576E" w:rsidRPr="00D424C4" w:rsidRDefault="0011576E" w:rsidP="00E27E19">
            <w:pPr>
              <w:spacing w:after="0" w:line="240" w:lineRule="auto"/>
              <w:jc w:val="both"/>
              <w:rPr>
                <w:rFonts w:ascii="Times New Roman" w:hAnsi="Times New Roman" w:cs="Times New Roman"/>
                <w:sz w:val="24"/>
                <w:szCs w:val="24"/>
              </w:rPr>
            </w:pPr>
          </w:p>
          <w:p w14:paraId="6433AFB9" w14:textId="084A85C3" w:rsidR="00AA08FD" w:rsidRPr="0051478C" w:rsidRDefault="0051478C"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w:t>
            </w:r>
            <w:r w:rsidR="00AA08FD" w:rsidRPr="0051478C">
              <w:rPr>
                <w:rFonts w:ascii="Times New Roman" w:hAnsi="Times New Roman" w:cs="Times New Roman"/>
                <w:sz w:val="24"/>
                <w:szCs w:val="24"/>
              </w:rPr>
              <w:t>Tā kā uz atļaujas paralēli importēto zāļu izplatīšanai izsniegšanu ir attiecināma vispārējā administratīvi procesuālā kārtība, kas noteikta Administratīvā procesa likumā, kā arī Farmācijas likumā noteiktā speciālā kārtība neatkarīgi no tā, vai noteikumu tekstā ir ietverta atsauce uz kādu no šiem abiem likumiem, būtu jāsvītro noteikumu 42.punktā vārdi “Administratīvā procesa likumā noteiktajā kārtībā”</w:t>
            </w:r>
            <w:r>
              <w:rPr>
                <w:rFonts w:ascii="Times New Roman" w:hAnsi="Times New Roman" w:cs="Times New Roman"/>
                <w:sz w:val="24"/>
                <w:szCs w:val="24"/>
              </w:rPr>
              <w:t xml:space="preserve"> (projekta 18. </w:t>
            </w:r>
            <w:r w:rsidR="0067735B">
              <w:rPr>
                <w:rFonts w:ascii="Times New Roman" w:hAnsi="Times New Roman" w:cs="Times New Roman"/>
                <w:sz w:val="24"/>
                <w:szCs w:val="24"/>
              </w:rPr>
              <w:t>punkts</w:t>
            </w:r>
            <w:r w:rsidR="00E73AE5">
              <w:rPr>
                <w:rFonts w:ascii="Times New Roman" w:hAnsi="Times New Roman" w:cs="Times New Roman"/>
                <w:sz w:val="24"/>
                <w:szCs w:val="24"/>
              </w:rPr>
              <w:t>)</w:t>
            </w:r>
            <w:r w:rsidR="00AA08FD" w:rsidRPr="0051478C">
              <w:rPr>
                <w:rFonts w:ascii="Times New Roman" w:hAnsi="Times New Roman" w:cs="Times New Roman"/>
                <w:sz w:val="24"/>
                <w:szCs w:val="24"/>
              </w:rPr>
              <w:t>.</w:t>
            </w:r>
            <w:r w:rsidR="0096717F" w:rsidRPr="0051478C">
              <w:rPr>
                <w:rFonts w:ascii="Times New Roman" w:hAnsi="Times New Roman" w:cs="Times New Roman"/>
                <w:sz w:val="24"/>
                <w:szCs w:val="24"/>
              </w:rPr>
              <w:t xml:space="preserve"> Līdzīgi būtu jāsvītro arī noteikumu 97.punkta pirmais teikums</w:t>
            </w:r>
            <w:r>
              <w:rPr>
                <w:rFonts w:ascii="Times New Roman" w:hAnsi="Times New Roman" w:cs="Times New Roman"/>
                <w:sz w:val="24"/>
                <w:szCs w:val="24"/>
              </w:rPr>
              <w:t xml:space="preserve"> (projekta 39. punkts)</w:t>
            </w:r>
            <w:r w:rsidR="0096717F" w:rsidRPr="0051478C">
              <w:rPr>
                <w:rFonts w:ascii="Times New Roman" w:hAnsi="Times New Roman" w:cs="Times New Roman"/>
                <w:sz w:val="24"/>
                <w:szCs w:val="24"/>
              </w:rPr>
              <w:t>.</w:t>
            </w:r>
            <w:r w:rsidR="000D4634" w:rsidRPr="0051478C">
              <w:rPr>
                <w:rFonts w:ascii="Times New Roman" w:hAnsi="Times New Roman" w:cs="Times New Roman"/>
                <w:sz w:val="24"/>
                <w:szCs w:val="24"/>
              </w:rPr>
              <w:t xml:space="preserve"> Tāpat būtu jāsvītro arī 44.punkts, jo lēmumu adresātam paziņo Paziņošanas likumā noteiktajā kārtībā neatkarīgi no tā, vai ir vai nav noteikumos tas īpaši norādīts</w:t>
            </w:r>
            <w:r>
              <w:rPr>
                <w:rFonts w:ascii="Times New Roman" w:hAnsi="Times New Roman" w:cs="Times New Roman"/>
                <w:sz w:val="24"/>
                <w:szCs w:val="24"/>
              </w:rPr>
              <w:t xml:space="preserve"> (projekta 19. punkts)</w:t>
            </w:r>
            <w:r w:rsidR="000D4634" w:rsidRPr="0051478C">
              <w:rPr>
                <w:rFonts w:ascii="Times New Roman" w:hAnsi="Times New Roman" w:cs="Times New Roman"/>
                <w:sz w:val="24"/>
                <w:szCs w:val="24"/>
              </w:rPr>
              <w:t>.</w:t>
            </w:r>
          </w:p>
          <w:p w14:paraId="2DE9485D" w14:textId="77777777" w:rsidR="00AA08FD" w:rsidRPr="0051478C" w:rsidRDefault="00AA08FD" w:rsidP="00E27E19">
            <w:pPr>
              <w:spacing w:after="0" w:line="240" w:lineRule="auto"/>
              <w:jc w:val="both"/>
              <w:rPr>
                <w:rFonts w:ascii="Times New Roman" w:hAnsi="Times New Roman" w:cs="Times New Roman"/>
                <w:sz w:val="24"/>
                <w:szCs w:val="24"/>
              </w:rPr>
            </w:pPr>
          </w:p>
          <w:p w14:paraId="6989F0CC" w14:textId="07EFA3E5" w:rsidR="00564C17" w:rsidRPr="00323D8A" w:rsidRDefault="0051478C"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w:t>
            </w:r>
            <w:r w:rsidR="00041AA8" w:rsidRPr="0051478C">
              <w:rPr>
                <w:rFonts w:ascii="Times New Roman" w:hAnsi="Times New Roman" w:cs="Times New Roman"/>
                <w:sz w:val="24"/>
                <w:szCs w:val="24"/>
              </w:rPr>
              <w:t>Ir nepieciešams papildināt noteikumu 48.5.</w:t>
            </w:r>
            <w:r w:rsidR="002E25F2">
              <w:rPr>
                <w:rFonts w:ascii="Times New Roman" w:hAnsi="Times New Roman" w:cs="Times New Roman"/>
                <w:sz w:val="24"/>
                <w:szCs w:val="24"/>
              </w:rPr>
              <w:t> </w:t>
            </w:r>
            <w:r w:rsidR="00041AA8" w:rsidRPr="0051478C">
              <w:rPr>
                <w:rFonts w:ascii="Times New Roman" w:hAnsi="Times New Roman" w:cs="Times New Roman"/>
                <w:sz w:val="24"/>
                <w:szCs w:val="24"/>
              </w:rPr>
              <w:t>apakšpunktu ar teikumu “Ja izmaiņas attiecas uz iesnieguma (1.</w:t>
            </w:r>
            <w:r w:rsidR="002E25F2">
              <w:rPr>
                <w:rFonts w:ascii="Times New Roman" w:hAnsi="Times New Roman" w:cs="Times New Roman"/>
                <w:sz w:val="24"/>
                <w:szCs w:val="24"/>
              </w:rPr>
              <w:t> </w:t>
            </w:r>
            <w:r w:rsidR="00041AA8" w:rsidRPr="0051478C">
              <w:rPr>
                <w:rFonts w:ascii="Times New Roman" w:hAnsi="Times New Roman" w:cs="Times New Roman"/>
                <w:sz w:val="24"/>
                <w:szCs w:val="24"/>
              </w:rPr>
              <w:t>pielikums) II, II A vai III</w:t>
            </w:r>
            <w:r w:rsidR="002E25F2">
              <w:rPr>
                <w:rFonts w:ascii="Times New Roman" w:hAnsi="Times New Roman" w:cs="Times New Roman"/>
                <w:sz w:val="24"/>
                <w:szCs w:val="24"/>
              </w:rPr>
              <w:t> </w:t>
            </w:r>
            <w:r w:rsidR="00041AA8" w:rsidRPr="0051478C">
              <w:rPr>
                <w:rFonts w:ascii="Times New Roman" w:hAnsi="Times New Roman" w:cs="Times New Roman"/>
                <w:sz w:val="24"/>
                <w:szCs w:val="24"/>
              </w:rPr>
              <w:t>daļā minēto informāciju, iesniedz Zāļu valsts aģentūrā iesniegumu par izmaiņām dokumentācijā”, lai precizētu paralēlā importētāja pienākumus</w:t>
            </w:r>
            <w:r w:rsidR="002E25F2">
              <w:rPr>
                <w:rFonts w:ascii="Times New Roman" w:hAnsi="Times New Roman" w:cs="Times New Roman"/>
                <w:sz w:val="24"/>
                <w:szCs w:val="24"/>
              </w:rPr>
              <w:t xml:space="preserve"> (projekta 20. punkts)</w:t>
            </w:r>
            <w:r w:rsidR="00041AA8" w:rsidRPr="0051478C">
              <w:rPr>
                <w:rFonts w:ascii="Times New Roman" w:hAnsi="Times New Roman" w:cs="Times New Roman"/>
                <w:sz w:val="24"/>
                <w:szCs w:val="24"/>
              </w:rPr>
              <w:t>.</w:t>
            </w:r>
          </w:p>
          <w:p w14:paraId="6BE7BA38" w14:textId="77777777" w:rsidR="00564C17" w:rsidRPr="005D3A87" w:rsidRDefault="00564C17" w:rsidP="00E27E19">
            <w:pPr>
              <w:spacing w:after="0" w:line="240" w:lineRule="auto"/>
              <w:jc w:val="both"/>
              <w:rPr>
                <w:rFonts w:ascii="Times New Roman" w:hAnsi="Times New Roman" w:cs="Times New Roman"/>
                <w:sz w:val="24"/>
                <w:szCs w:val="24"/>
              </w:rPr>
            </w:pPr>
          </w:p>
          <w:p w14:paraId="2D3C81A5" w14:textId="20A96606" w:rsidR="001827A6" w:rsidRPr="00D424C4" w:rsidRDefault="002E25F2" w:rsidP="00E27E1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15. </w:t>
            </w:r>
            <w:r w:rsidR="00FF5A22" w:rsidRPr="002E25F2">
              <w:rPr>
                <w:rFonts w:ascii="Times New Roman" w:hAnsi="Times New Roman" w:cs="Times New Roman"/>
                <w:color w:val="000000"/>
                <w:sz w:val="24"/>
                <w:szCs w:val="24"/>
              </w:rPr>
              <w:t xml:space="preserve">Direktīvas 2001/83 </w:t>
            </w:r>
            <w:r w:rsidR="00FF5A22" w:rsidRPr="002E25F2">
              <w:rPr>
                <w:rFonts w:ascii="Times New Roman" w:hAnsi="Times New Roman" w:cs="Times New Roman"/>
                <w:sz w:val="24"/>
                <w:szCs w:val="24"/>
              </w:rPr>
              <w:t>24.</w:t>
            </w:r>
            <w:r>
              <w:rPr>
                <w:rFonts w:ascii="Times New Roman" w:hAnsi="Times New Roman" w:cs="Times New Roman"/>
                <w:sz w:val="24"/>
                <w:szCs w:val="24"/>
              </w:rPr>
              <w:t> </w:t>
            </w:r>
            <w:r w:rsidR="00FF5A22" w:rsidRPr="002E25F2">
              <w:rPr>
                <w:rFonts w:ascii="Times New Roman" w:hAnsi="Times New Roman" w:cs="Times New Roman"/>
                <w:sz w:val="24"/>
                <w:szCs w:val="24"/>
              </w:rPr>
              <w:t>panta 4., 5.un 6.</w:t>
            </w:r>
            <w:r>
              <w:rPr>
                <w:rFonts w:ascii="Times New Roman" w:hAnsi="Times New Roman" w:cs="Times New Roman"/>
                <w:sz w:val="24"/>
                <w:szCs w:val="24"/>
              </w:rPr>
              <w:t> </w:t>
            </w:r>
            <w:r w:rsidR="00FF5A22" w:rsidRPr="002E25F2">
              <w:rPr>
                <w:rFonts w:ascii="Times New Roman" w:hAnsi="Times New Roman" w:cs="Times New Roman"/>
                <w:sz w:val="24"/>
                <w:szCs w:val="24"/>
              </w:rPr>
              <w:t xml:space="preserve">punkti un Eiropas Parlamenta un Padomes 2004.gada 31.marta Regulas (EK) Nr. 726/2004 ar ko nosaka cilvēkiem paredzēto un </w:t>
            </w:r>
            <w:r w:rsidR="00FF5A22" w:rsidRPr="005D3A87">
              <w:rPr>
                <w:rFonts w:ascii="Times New Roman" w:hAnsi="Times New Roman" w:cs="Times New Roman"/>
                <w:sz w:val="24"/>
                <w:szCs w:val="24"/>
              </w:rPr>
              <w:t>veterināro zāļu reģistrēšanas un uzraudzības Kopienas procedūras un izveido Eiropas Zāļu aģentūru</w:t>
            </w:r>
            <w:r w:rsidR="00557B2D" w:rsidRPr="00D424C4">
              <w:rPr>
                <w:rFonts w:ascii="Times New Roman" w:hAnsi="Times New Roman" w:cs="Times New Roman"/>
                <w:sz w:val="24"/>
                <w:szCs w:val="24"/>
              </w:rPr>
              <w:t xml:space="preserve"> (turpmāk</w:t>
            </w:r>
            <w:r>
              <w:rPr>
                <w:rFonts w:ascii="Times New Roman" w:hAnsi="Times New Roman" w:cs="Times New Roman"/>
                <w:sz w:val="24"/>
                <w:szCs w:val="24"/>
              </w:rPr>
              <w:t> </w:t>
            </w:r>
            <w:r w:rsidR="00557B2D" w:rsidRPr="002E25F2">
              <w:rPr>
                <w:rFonts w:ascii="Times New Roman" w:hAnsi="Times New Roman" w:cs="Times New Roman"/>
                <w:sz w:val="24"/>
                <w:szCs w:val="24"/>
              </w:rPr>
              <w:t>–</w:t>
            </w:r>
            <w:r>
              <w:rPr>
                <w:rFonts w:ascii="Times New Roman" w:hAnsi="Times New Roman" w:cs="Times New Roman"/>
                <w:sz w:val="24"/>
                <w:szCs w:val="24"/>
              </w:rPr>
              <w:t> </w:t>
            </w:r>
            <w:r w:rsidR="00557B2D" w:rsidRPr="002E25F2">
              <w:rPr>
                <w:rFonts w:ascii="Times New Roman" w:hAnsi="Times New Roman" w:cs="Times New Roman"/>
                <w:sz w:val="24"/>
                <w:szCs w:val="24"/>
              </w:rPr>
              <w:t>regula 726/2004)</w:t>
            </w:r>
            <w:r w:rsidR="00FF5A22" w:rsidRPr="002E25F2">
              <w:rPr>
                <w:rFonts w:ascii="Times New Roman" w:hAnsi="Times New Roman" w:cs="Times New Roman"/>
                <w:sz w:val="24"/>
                <w:szCs w:val="24"/>
              </w:rPr>
              <w:t xml:space="preserve"> 14.</w:t>
            </w:r>
            <w:r>
              <w:rPr>
                <w:rFonts w:ascii="Times New Roman" w:hAnsi="Times New Roman" w:cs="Times New Roman"/>
                <w:sz w:val="24"/>
                <w:szCs w:val="24"/>
              </w:rPr>
              <w:t> </w:t>
            </w:r>
            <w:r w:rsidR="00FF5A22" w:rsidRPr="002E25F2">
              <w:rPr>
                <w:rFonts w:ascii="Times New Roman" w:hAnsi="Times New Roman" w:cs="Times New Roman"/>
                <w:sz w:val="24"/>
                <w:szCs w:val="24"/>
              </w:rPr>
              <w:t>panta 4.,5. un 6.</w:t>
            </w:r>
            <w:r>
              <w:rPr>
                <w:rFonts w:ascii="Times New Roman" w:hAnsi="Times New Roman" w:cs="Times New Roman"/>
                <w:sz w:val="24"/>
                <w:szCs w:val="24"/>
              </w:rPr>
              <w:t> </w:t>
            </w:r>
            <w:r w:rsidR="00FF5A22" w:rsidRPr="002E25F2">
              <w:rPr>
                <w:rFonts w:ascii="Times New Roman" w:hAnsi="Times New Roman" w:cs="Times New Roman"/>
                <w:sz w:val="24"/>
                <w:szCs w:val="24"/>
              </w:rPr>
              <w:t xml:space="preserve">punkti nosaka prasības izslēgt </w:t>
            </w:r>
            <w:r w:rsidR="00FF5A22" w:rsidRPr="005D3A87">
              <w:rPr>
                <w:rFonts w:ascii="Times New Roman" w:hAnsi="Times New Roman" w:cs="Times New Roman"/>
                <w:sz w:val="24"/>
                <w:szCs w:val="24"/>
              </w:rPr>
              <w:t>no reģistra zāles, kas ilgstoši nav izplatītas. Reģistrētajām zālēm šīs prasības ir iestrādātās Ministru kabineta 2006.gada 9.maija noteikumu Nr.</w:t>
            </w:r>
            <w:r>
              <w:rPr>
                <w:rFonts w:ascii="Times New Roman" w:hAnsi="Times New Roman" w:cs="Times New Roman"/>
                <w:sz w:val="24"/>
                <w:szCs w:val="24"/>
              </w:rPr>
              <w:t> </w:t>
            </w:r>
            <w:r w:rsidR="00FF5A22" w:rsidRPr="002E25F2">
              <w:rPr>
                <w:rFonts w:ascii="Times New Roman" w:hAnsi="Times New Roman" w:cs="Times New Roman"/>
                <w:sz w:val="24"/>
                <w:szCs w:val="24"/>
              </w:rPr>
              <w:t>376 „Zāļu reģistrēšanas kārtība”</w:t>
            </w:r>
            <w:r w:rsidR="00507D40" w:rsidRPr="002E25F2">
              <w:rPr>
                <w:rFonts w:ascii="Times New Roman" w:hAnsi="Times New Roman" w:cs="Times New Roman"/>
                <w:sz w:val="24"/>
                <w:szCs w:val="24"/>
              </w:rPr>
              <w:t xml:space="preserve"> (turpmāk – noteikumi Nr.376)</w:t>
            </w:r>
            <w:r w:rsidR="00FF5A22" w:rsidRPr="002E25F2">
              <w:rPr>
                <w:rFonts w:ascii="Times New Roman" w:hAnsi="Times New Roman" w:cs="Times New Roman"/>
                <w:sz w:val="24"/>
                <w:szCs w:val="24"/>
              </w:rPr>
              <w:t xml:space="preserve"> 125.</w:t>
            </w:r>
            <w:r>
              <w:rPr>
                <w:rFonts w:ascii="Times New Roman" w:hAnsi="Times New Roman" w:cs="Times New Roman"/>
                <w:sz w:val="24"/>
                <w:szCs w:val="24"/>
              </w:rPr>
              <w:t> </w:t>
            </w:r>
            <w:r w:rsidR="00FF5A22" w:rsidRPr="002E25F2">
              <w:rPr>
                <w:rFonts w:ascii="Times New Roman" w:hAnsi="Times New Roman" w:cs="Times New Roman"/>
                <w:sz w:val="24"/>
                <w:szCs w:val="24"/>
              </w:rPr>
              <w:t>punktā, savukārt paralēli importētajām zālēm šīs prasības netiek piemērotas.</w:t>
            </w:r>
            <w:r w:rsidR="00507D40" w:rsidRPr="005D3A87">
              <w:rPr>
                <w:rFonts w:ascii="Times New Roman" w:hAnsi="Times New Roman" w:cs="Times New Roman"/>
                <w:sz w:val="24"/>
                <w:szCs w:val="24"/>
              </w:rPr>
              <w:t xml:space="preserve"> Tādēļ ir nepieciešams papildināt noteikumu</w:t>
            </w:r>
            <w:r w:rsidR="00C40DB2" w:rsidRPr="005D3A87">
              <w:rPr>
                <w:rFonts w:ascii="Times New Roman" w:hAnsi="Times New Roman" w:cs="Times New Roman"/>
                <w:sz w:val="24"/>
                <w:szCs w:val="24"/>
              </w:rPr>
              <w:t>s ar jaunu</w:t>
            </w:r>
            <w:r w:rsidR="00507D40" w:rsidRPr="005D3A87">
              <w:rPr>
                <w:rFonts w:ascii="Times New Roman" w:hAnsi="Times New Roman" w:cs="Times New Roman"/>
                <w:sz w:val="24"/>
                <w:szCs w:val="24"/>
              </w:rPr>
              <w:t xml:space="preserve"> 55.</w:t>
            </w:r>
            <w:r w:rsidR="00C40DB2" w:rsidRPr="005D3A87">
              <w:rPr>
                <w:rFonts w:ascii="Times New Roman" w:hAnsi="Times New Roman" w:cs="Times New Roman"/>
                <w:sz w:val="24"/>
                <w:szCs w:val="24"/>
                <w:vertAlign w:val="superscript"/>
              </w:rPr>
              <w:t xml:space="preserve">1 </w:t>
            </w:r>
            <w:r w:rsidR="00507D40" w:rsidRPr="005D3A87">
              <w:rPr>
                <w:rFonts w:ascii="Times New Roman" w:hAnsi="Times New Roman" w:cs="Times New Roman"/>
                <w:sz w:val="24"/>
                <w:szCs w:val="24"/>
              </w:rPr>
              <w:t xml:space="preserve">punktu ar trīs apakšpunktiem, nosakot, ka </w:t>
            </w:r>
            <w:r w:rsidR="009D26B8" w:rsidRPr="00D424C4">
              <w:rPr>
                <w:rFonts w:ascii="Times New Roman" w:hAnsi="Times New Roman" w:cs="Times New Roman"/>
                <w:sz w:val="24"/>
                <w:szCs w:val="24"/>
              </w:rPr>
              <w:t>lēmums par paralēli importēto zāļu izplatīšanas atļaujas izsniegšanu zaudē spēku</w:t>
            </w:r>
            <w:r w:rsidR="00507D40" w:rsidRPr="00D424C4">
              <w:rPr>
                <w:rFonts w:ascii="Times New Roman" w:hAnsi="Times New Roman" w:cs="Times New Roman"/>
                <w:sz w:val="24"/>
                <w:szCs w:val="24"/>
              </w:rPr>
              <w:t xml:space="preserve"> tad, ja: 1) paral</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li import</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t</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s z</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les tr</w:t>
            </w:r>
            <w:r w:rsidR="00507D40" w:rsidRPr="0051478C">
              <w:rPr>
                <w:rFonts w:ascii="Times New Roman" w:hAnsi="Times New Roman" w:cs="Times New Roman"/>
                <w:sz w:val="24"/>
                <w:szCs w:val="24"/>
              </w:rPr>
              <w:t>ī</w:t>
            </w:r>
            <w:r w:rsidR="00507D40" w:rsidRPr="00E27E19">
              <w:rPr>
                <w:rFonts w:ascii="Times New Roman" w:hAnsi="Times New Roman" w:cs="Times New Roman"/>
                <w:sz w:val="24"/>
                <w:szCs w:val="24"/>
              </w:rPr>
              <w:t>s gadu laik</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 xml:space="preserve"> p</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c l</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muma pie</w:t>
            </w:r>
            <w:r w:rsidR="00507D40" w:rsidRPr="0051478C">
              <w:rPr>
                <w:rFonts w:ascii="Times New Roman" w:hAnsi="Times New Roman" w:cs="Times New Roman"/>
                <w:sz w:val="24"/>
                <w:szCs w:val="24"/>
              </w:rPr>
              <w:t>ņ</w:t>
            </w:r>
            <w:r w:rsidR="00507D40" w:rsidRPr="00E27E19">
              <w:rPr>
                <w:rFonts w:ascii="Times New Roman" w:hAnsi="Times New Roman" w:cs="Times New Roman"/>
                <w:sz w:val="24"/>
                <w:szCs w:val="24"/>
              </w:rPr>
              <w:t>em</w:t>
            </w:r>
            <w:r w:rsidR="00507D40" w:rsidRPr="0051478C">
              <w:rPr>
                <w:rFonts w:ascii="Times New Roman" w:hAnsi="Times New Roman" w:cs="Times New Roman"/>
                <w:sz w:val="24"/>
                <w:szCs w:val="24"/>
              </w:rPr>
              <w:t>š</w:t>
            </w:r>
            <w:r w:rsidR="00507D40" w:rsidRPr="00E27E19">
              <w:rPr>
                <w:rFonts w:ascii="Times New Roman" w:hAnsi="Times New Roman" w:cs="Times New Roman"/>
                <w:sz w:val="24"/>
                <w:szCs w:val="24"/>
              </w:rPr>
              <w:t>anas par at</w:t>
            </w:r>
            <w:r w:rsidR="00507D40" w:rsidRPr="0051478C">
              <w:rPr>
                <w:rFonts w:ascii="Times New Roman" w:hAnsi="Times New Roman" w:cs="Times New Roman"/>
                <w:sz w:val="24"/>
                <w:szCs w:val="24"/>
              </w:rPr>
              <w:t>ļ</w:t>
            </w:r>
            <w:r w:rsidR="00507D40" w:rsidRPr="00E27E19">
              <w:rPr>
                <w:rFonts w:ascii="Times New Roman" w:hAnsi="Times New Roman" w:cs="Times New Roman"/>
                <w:sz w:val="24"/>
                <w:szCs w:val="24"/>
              </w:rPr>
              <w:t>auju izplat</w:t>
            </w:r>
            <w:r w:rsidR="00507D40" w:rsidRPr="0051478C">
              <w:rPr>
                <w:rFonts w:ascii="Times New Roman" w:hAnsi="Times New Roman" w:cs="Times New Roman"/>
                <w:sz w:val="24"/>
                <w:szCs w:val="24"/>
              </w:rPr>
              <w:t>ī</w:t>
            </w:r>
            <w:r w:rsidR="00507D40" w:rsidRPr="00E27E19">
              <w:rPr>
                <w:rFonts w:ascii="Times New Roman" w:hAnsi="Times New Roman" w:cs="Times New Roman"/>
                <w:sz w:val="24"/>
                <w:szCs w:val="24"/>
              </w:rPr>
              <w:t>t attiec</w:t>
            </w:r>
            <w:r w:rsidR="00507D40" w:rsidRPr="0051478C">
              <w:rPr>
                <w:rFonts w:ascii="Times New Roman" w:hAnsi="Times New Roman" w:cs="Times New Roman"/>
                <w:sz w:val="24"/>
                <w:szCs w:val="24"/>
              </w:rPr>
              <w:t>ī</w:t>
            </w:r>
            <w:r w:rsidR="00507D40" w:rsidRPr="00E27E19">
              <w:rPr>
                <w:rFonts w:ascii="Times New Roman" w:hAnsi="Times New Roman" w:cs="Times New Roman"/>
                <w:sz w:val="24"/>
                <w:szCs w:val="24"/>
              </w:rPr>
              <w:t>g</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s z</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les nav laistas tirg</w:t>
            </w:r>
            <w:r w:rsidR="00507D40" w:rsidRPr="0051478C">
              <w:rPr>
                <w:rFonts w:ascii="Times New Roman" w:hAnsi="Times New Roman" w:cs="Times New Roman"/>
                <w:sz w:val="24"/>
                <w:szCs w:val="24"/>
              </w:rPr>
              <w:t>ū</w:t>
            </w:r>
            <w:r w:rsidR="00507D40" w:rsidRPr="00E27E19">
              <w:rPr>
                <w:rFonts w:ascii="Times New Roman" w:hAnsi="Times New Roman" w:cs="Times New Roman"/>
                <w:sz w:val="24"/>
                <w:szCs w:val="24"/>
              </w:rPr>
              <w:t xml:space="preserve"> Latvijas Republik</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 2) paral</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li import</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t</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s z</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les, kuras pirms tam ir laistas tirg</w:t>
            </w:r>
            <w:r w:rsidR="00507D40" w:rsidRPr="0051478C">
              <w:rPr>
                <w:rFonts w:ascii="Times New Roman" w:hAnsi="Times New Roman" w:cs="Times New Roman"/>
                <w:sz w:val="24"/>
                <w:szCs w:val="24"/>
              </w:rPr>
              <w:t>ū</w:t>
            </w:r>
            <w:r w:rsidR="00507D40" w:rsidRPr="00E27E19">
              <w:rPr>
                <w:rFonts w:ascii="Times New Roman" w:hAnsi="Times New Roman" w:cs="Times New Roman"/>
                <w:sz w:val="24"/>
                <w:szCs w:val="24"/>
              </w:rPr>
              <w:t xml:space="preserve"> Latvijas Republik</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 faktiski netiek izplat</w:t>
            </w:r>
            <w:r w:rsidR="00507D40" w:rsidRPr="0051478C">
              <w:rPr>
                <w:rFonts w:ascii="Times New Roman" w:hAnsi="Times New Roman" w:cs="Times New Roman"/>
                <w:sz w:val="24"/>
                <w:szCs w:val="24"/>
              </w:rPr>
              <w:t>ī</w:t>
            </w:r>
            <w:r w:rsidR="00507D40" w:rsidRPr="00E27E19">
              <w:rPr>
                <w:rFonts w:ascii="Times New Roman" w:hAnsi="Times New Roman" w:cs="Times New Roman"/>
                <w:sz w:val="24"/>
                <w:szCs w:val="24"/>
              </w:rPr>
              <w:t>tas tr</w:t>
            </w:r>
            <w:r w:rsidR="00507D40" w:rsidRPr="0051478C">
              <w:rPr>
                <w:rFonts w:ascii="Times New Roman" w:hAnsi="Times New Roman" w:cs="Times New Roman"/>
                <w:sz w:val="24"/>
                <w:szCs w:val="24"/>
              </w:rPr>
              <w:t>ī</w:t>
            </w:r>
            <w:r w:rsidR="00507D40" w:rsidRPr="00E27E19">
              <w:rPr>
                <w:rFonts w:ascii="Times New Roman" w:hAnsi="Times New Roman" w:cs="Times New Roman"/>
                <w:sz w:val="24"/>
                <w:szCs w:val="24"/>
              </w:rPr>
              <w:t>s gadus p</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c k</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rtas; 3) paral</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lais import</w:t>
            </w:r>
            <w:r w:rsidR="00507D40" w:rsidRPr="0051478C">
              <w:rPr>
                <w:rFonts w:ascii="Times New Roman" w:hAnsi="Times New Roman" w:cs="Times New Roman"/>
                <w:sz w:val="24"/>
                <w:szCs w:val="24"/>
              </w:rPr>
              <w:t>ē</w:t>
            </w:r>
            <w:r w:rsidR="00507D40" w:rsidRPr="00E27E19">
              <w:rPr>
                <w:rFonts w:ascii="Times New Roman" w:hAnsi="Times New Roman" w:cs="Times New Roman"/>
                <w:sz w:val="24"/>
                <w:szCs w:val="24"/>
              </w:rPr>
              <w:t>t</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js ir pazi</w:t>
            </w:r>
            <w:r w:rsidR="00507D40" w:rsidRPr="0051478C">
              <w:rPr>
                <w:rFonts w:ascii="Times New Roman" w:hAnsi="Times New Roman" w:cs="Times New Roman"/>
                <w:sz w:val="24"/>
                <w:szCs w:val="24"/>
              </w:rPr>
              <w:t>ņ</w:t>
            </w:r>
            <w:r w:rsidR="00507D40" w:rsidRPr="00E27E19">
              <w:rPr>
                <w:rFonts w:ascii="Times New Roman" w:hAnsi="Times New Roman" w:cs="Times New Roman"/>
                <w:sz w:val="24"/>
                <w:szCs w:val="24"/>
              </w:rPr>
              <w:t>ojis Z</w:t>
            </w:r>
            <w:r w:rsidR="00507D40" w:rsidRPr="0051478C">
              <w:rPr>
                <w:rFonts w:ascii="Times New Roman" w:hAnsi="Times New Roman" w:cs="Times New Roman"/>
                <w:sz w:val="24"/>
                <w:szCs w:val="24"/>
              </w:rPr>
              <w:t>āļ</w:t>
            </w:r>
            <w:r w:rsidR="00507D40" w:rsidRPr="00E27E19">
              <w:rPr>
                <w:rFonts w:ascii="Times New Roman" w:hAnsi="Times New Roman" w:cs="Times New Roman"/>
                <w:sz w:val="24"/>
                <w:szCs w:val="24"/>
              </w:rPr>
              <w:t>u valsts a</w:t>
            </w:r>
            <w:r w:rsidR="00507D40" w:rsidRPr="0051478C">
              <w:rPr>
                <w:rFonts w:ascii="Times New Roman" w:hAnsi="Times New Roman" w:cs="Times New Roman"/>
                <w:sz w:val="24"/>
                <w:szCs w:val="24"/>
              </w:rPr>
              <w:t>ģ</w:t>
            </w:r>
            <w:r w:rsidR="00507D40" w:rsidRPr="00E27E19">
              <w:rPr>
                <w:rFonts w:ascii="Times New Roman" w:hAnsi="Times New Roman" w:cs="Times New Roman"/>
                <w:sz w:val="24"/>
                <w:szCs w:val="24"/>
              </w:rPr>
              <w:t>ent</w:t>
            </w:r>
            <w:r w:rsidR="00507D40" w:rsidRPr="0051478C">
              <w:rPr>
                <w:rFonts w:ascii="Times New Roman" w:hAnsi="Times New Roman" w:cs="Times New Roman"/>
                <w:sz w:val="24"/>
                <w:szCs w:val="24"/>
              </w:rPr>
              <w:t>ū</w:t>
            </w:r>
            <w:r w:rsidR="00507D40" w:rsidRPr="00E27E19">
              <w:rPr>
                <w:rFonts w:ascii="Times New Roman" w:hAnsi="Times New Roman" w:cs="Times New Roman"/>
                <w:sz w:val="24"/>
                <w:szCs w:val="24"/>
              </w:rPr>
              <w:t>rai par z</w:t>
            </w:r>
            <w:r w:rsidR="00507D40" w:rsidRPr="0051478C">
              <w:rPr>
                <w:rFonts w:ascii="Times New Roman" w:hAnsi="Times New Roman" w:cs="Times New Roman"/>
                <w:sz w:val="24"/>
                <w:szCs w:val="24"/>
              </w:rPr>
              <w:t>āļ</w:t>
            </w:r>
            <w:r w:rsidR="00507D40" w:rsidRPr="00E27E19">
              <w:rPr>
                <w:rFonts w:ascii="Times New Roman" w:hAnsi="Times New Roman" w:cs="Times New Roman"/>
                <w:sz w:val="24"/>
                <w:szCs w:val="24"/>
              </w:rPr>
              <w:t>u izplat</w:t>
            </w:r>
            <w:r w:rsidR="00507D40" w:rsidRPr="0051478C">
              <w:rPr>
                <w:rFonts w:ascii="Times New Roman" w:hAnsi="Times New Roman" w:cs="Times New Roman"/>
                <w:sz w:val="24"/>
                <w:szCs w:val="24"/>
              </w:rPr>
              <w:t>īš</w:t>
            </w:r>
            <w:r w:rsidR="00507D40" w:rsidRPr="00E27E19">
              <w:rPr>
                <w:rFonts w:ascii="Times New Roman" w:hAnsi="Times New Roman" w:cs="Times New Roman"/>
                <w:sz w:val="24"/>
                <w:szCs w:val="24"/>
              </w:rPr>
              <w:t>anas past</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v</w:t>
            </w:r>
            <w:r w:rsidR="00507D40" w:rsidRPr="0051478C">
              <w:rPr>
                <w:rFonts w:ascii="Times New Roman" w:hAnsi="Times New Roman" w:cs="Times New Roman"/>
                <w:sz w:val="24"/>
                <w:szCs w:val="24"/>
              </w:rPr>
              <w:t>ī</w:t>
            </w:r>
            <w:r w:rsidR="00507D40" w:rsidRPr="00E27E19">
              <w:rPr>
                <w:rFonts w:ascii="Times New Roman" w:hAnsi="Times New Roman" w:cs="Times New Roman"/>
                <w:sz w:val="24"/>
                <w:szCs w:val="24"/>
              </w:rPr>
              <w:t>gu p</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rtrauk</w:t>
            </w:r>
            <w:r w:rsidR="00507D40" w:rsidRPr="0051478C">
              <w:rPr>
                <w:rFonts w:ascii="Times New Roman" w:hAnsi="Times New Roman" w:cs="Times New Roman"/>
                <w:sz w:val="24"/>
                <w:szCs w:val="24"/>
              </w:rPr>
              <w:t>š</w:t>
            </w:r>
            <w:r w:rsidR="00507D40" w:rsidRPr="00E27E19">
              <w:rPr>
                <w:rFonts w:ascii="Times New Roman" w:hAnsi="Times New Roman" w:cs="Times New Roman"/>
                <w:sz w:val="24"/>
                <w:szCs w:val="24"/>
              </w:rPr>
              <w:t>anu Latvijas Republik</w:t>
            </w:r>
            <w:r w:rsidR="00507D40" w:rsidRPr="0051478C">
              <w:rPr>
                <w:rFonts w:ascii="Times New Roman" w:hAnsi="Times New Roman" w:cs="Times New Roman"/>
                <w:sz w:val="24"/>
                <w:szCs w:val="24"/>
              </w:rPr>
              <w:t>ā</w:t>
            </w:r>
            <w:r w:rsidR="00507D40" w:rsidRPr="00E27E19">
              <w:rPr>
                <w:rFonts w:ascii="Times New Roman" w:hAnsi="Times New Roman" w:cs="Times New Roman"/>
                <w:sz w:val="24"/>
                <w:szCs w:val="24"/>
              </w:rPr>
              <w:t>.</w:t>
            </w:r>
            <w:r w:rsidR="0008487C" w:rsidRPr="00E27E19">
              <w:rPr>
                <w:rFonts w:ascii="Times New Roman" w:hAnsi="Times New Roman" w:cs="Times New Roman"/>
                <w:sz w:val="24"/>
                <w:szCs w:val="24"/>
              </w:rPr>
              <w:t xml:space="preserve"> </w:t>
            </w:r>
            <w:r w:rsidR="00C40DB2" w:rsidRPr="00E27E19">
              <w:rPr>
                <w:rFonts w:ascii="Times New Roman" w:hAnsi="Times New Roman" w:cs="Times New Roman"/>
                <w:sz w:val="24"/>
                <w:szCs w:val="24"/>
              </w:rPr>
              <w:t>N</w:t>
            </w:r>
            <w:r w:rsidR="0008487C" w:rsidRPr="00E120C5">
              <w:rPr>
                <w:rFonts w:ascii="Times New Roman" w:hAnsi="Times New Roman" w:cs="Times New Roman"/>
                <w:sz w:val="24"/>
                <w:szCs w:val="24"/>
              </w:rPr>
              <w:t xml:space="preserve">orma </w:t>
            </w:r>
            <w:r w:rsidR="00C40DB2" w:rsidRPr="00702FED">
              <w:rPr>
                <w:rFonts w:ascii="Times New Roman" w:hAnsi="Times New Roman" w:cs="Times New Roman"/>
                <w:sz w:val="24"/>
                <w:szCs w:val="24"/>
              </w:rPr>
              <w:t>ir</w:t>
            </w:r>
            <w:r w:rsidR="0008487C" w:rsidRPr="00702FED">
              <w:rPr>
                <w:rFonts w:ascii="Times New Roman" w:hAnsi="Times New Roman" w:cs="Times New Roman"/>
                <w:sz w:val="24"/>
                <w:szCs w:val="24"/>
              </w:rPr>
              <w:t xml:space="preserve"> veidota tā, lai Zāļu valsts aģentūrai nebūtu jāpieņem atsevišķs lēmums par </w:t>
            </w:r>
            <w:r w:rsidR="0008487C" w:rsidRPr="009C04BB">
              <w:rPr>
                <w:rFonts w:ascii="Times New Roman" w:hAnsi="Times New Roman" w:cs="Times New Roman"/>
                <w:sz w:val="24"/>
                <w:szCs w:val="24"/>
              </w:rPr>
              <w:t xml:space="preserve">paralēli importēto zāļu izplatīšanas atļaujas anulēšanu, bet gan lēmums par </w:t>
            </w:r>
            <w:r w:rsidR="0008487C" w:rsidRPr="00D00958">
              <w:rPr>
                <w:rFonts w:ascii="Times New Roman" w:hAnsi="Times New Roman" w:cs="Times New Roman"/>
                <w:sz w:val="24"/>
                <w:szCs w:val="24"/>
              </w:rPr>
              <w:t xml:space="preserve">paralēli importēto zāļu izplatīšanas atļaujas izsniegšanu </w:t>
            </w:r>
            <w:r w:rsidR="0008487C" w:rsidRPr="00D00958">
              <w:rPr>
                <w:rFonts w:ascii="Times New Roman" w:hAnsi="Times New Roman" w:cs="Times New Roman"/>
                <w:sz w:val="24"/>
                <w:szCs w:val="24"/>
              </w:rPr>
              <w:lastRenderedPageBreak/>
              <w:t>zaudētu spēku, vienkārši iestājoties kādam no normā uzskaitītajiem apstākļiem</w:t>
            </w:r>
            <w:r w:rsidR="00C40DB2" w:rsidRPr="002E25F2">
              <w:rPr>
                <w:rFonts w:ascii="Times New Roman" w:hAnsi="Times New Roman" w:cs="Times New Roman"/>
                <w:sz w:val="24"/>
                <w:szCs w:val="24"/>
              </w:rPr>
              <w:t xml:space="preserve"> kā </w:t>
            </w:r>
            <w:r w:rsidR="003B2FF8" w:rsidRPr="002E25F2">
              <w:rPr>
                <w:rFonts w:ascii="Times New Roman" w:hAnsi="Times New Roman" w:cs="Times New Roman"/>
                <w:sz w:val="24"/>
                <w:szCs w:val="24"/>
              </w:rPr>
              <w:t xml:space="preserve">jau izdotā </w:t>
            </w:r>
            <w:r w:rsidR="00C40DB2" w:rsidRPr="00D424C4">
              <w:rPr>
                <w:rFonts w:ascii="Times New Roman" w:hAnsi="Times New Roman" w:cs="Times New Roman"/>
                <w:sz w:val="24"/>
                <w:szCs w:val="24"/>
              </w:rPr>
              <w:t xml:space="preserve">administratīvā akta </w:t>
            </w:r>
            <w:r w:rsidR="00C40DB2" w:rsidRPr="00E2663F">
              <w:rPr>
                <w:rFonts w:ascii="Times New Roman" w:hAnsi="Times New Roman" w:cs="Times New Roman"/>
                <w:sz w:val="24"/>
                <w:szCs w:val="24"/>
              </w:rPr>
              <w:t>nosacījumam</w:t>
            </w:r>
            <w:r w:rsidRPr="00E2663F">
              <w:rPr>
                <w:rFonts w:ascii="Times New Roman" w:hAnsi="Times New Roman" w:cs="Times New Roman"/>
                <w:sz w:val="24"/>
                <w:szCs w:val="24"/>
              </w:rPr>
              <w:t xml:space="preserve"> (Noteikumu projekta 22. punkts)</w:t>
            </w:r>
            <w:r w:rsidR="0008487C" w:rsidRPr="00E2663F">
              <w:rPr>
                <w:rFonts w:ascii="Times New Roman" w:hAnsi="Times New Roman" w:cs="Times New Roman"/>
                <w:sz w:val="24"/>
                <w:szCs w:val="24"/>
              </w:rPr>
              <w:t>.</w:t>
            </w:r>
            <w:r w:rsidR="00163EF2" w:rsidRPr="00E2663F">
              <w:rPr>
                <w:rFonts w:ascii="Times New Roman" w:hAnsi="Times New Roman" w:cs="Times New Roman"/>
                <w:sz w:val="24"/>
                <w:szCs w:val="24"/>
              </w:rPr>
              <w:t xml:space="preserve"> Pašreizējais regulējums </w:t>
            </w:r>
            <w:r w:rsidR="00163EF2" w:rsidRPr="00FB04F6">
              <w:rPr>
                <w:rFonts w:ascii="Times New Roman" w:hAnsi="Times New Roman" w:cs="Times New Roman"/>
                <w:sz w:val="24"/>
                <w:szCs w:val="24"/>
              </w:rPr>
              <w:t xml:space="preserve">nenosaka paralēlā importētāja pienākumu </w:t>
            </w:r>
            <w:r w:rsidR="00163EF2" w:rsidRPr="00FB04F6">
              <w:rPr>
                <w:rFonts w:ascii="Times New Roman" w:eastAsia="Times New Roman" w:hAnsi="Times New Roman" w:cs="Times New Roman"/>
                <w:sz w:val="24"/>
                <w:szCs w:val="24"/>
              </w:rPr>
              <w:t>snie</w:t>
            </w:r>
            <w:r w:rsidR="006E0150">
              <w:rPr>
                <w:rFonts w:ascii="Times New Roman" w:eastAsia="Times New Roman" w:hAnsi="Times New Roman" w:cs="Times New Roman"/>
                <w:sz w:val="24"/>
                <w:szCs w:val="24"/>
              </w:rPr>
              <w:t>gt</w:t>
            </w:r>
            <w:r w:rsidR="00163EF2" w:rsidRPr="00FB04F6">
              <w:rPr>
                <w:rFonts w:ascii="Times New Roman" w:eastAsia="Times New Roman" w:hAnsi="Times New Roman" w:cs="Times New Roman"/>
                <w:sz w:val="24"/>
                <w:szCs w:val="24"/>
              </w:rPr>
              <w:t xml:space="preserve"> Zāļu valsts aģentūrā paziņojumu par zāļu faktisko izplatīšanas (tirdzniecības) uzsākšanas datumu Latvijā, un informēt par zālēm, kuras pastāvīgi vai uz laiku netiek laistas Latvijas tirgū. Tas rada risku zāļu </w:t>
            </w:r>
            <w:r w:rsidR="00E2663F">
              <w:rPr>
                <w:rFonts w:ascii="Times New Roman" w:eastAsia="Times New Roman" w:hAnsi="Times New Roman" w:cs="Times New Roman"/>
                <w:sz w:val="24"/>
                <w:szCs w:val="24"/>
              </w:rPr>
              <w:t>nepieejamībai</w:t>
            </w:r>
            <w:r w:rsidR="00E2663F" w:rsidRPr="00FB04F6">
              <w:rPr>
                <w:rFonts w:ascii="Times New Roman" w:eastAsia="Times New Roman" w:hAnsi="Times New Roman" w:cs="Times New Roman"/>
                <w:sz w:val="24"/>
                <w:szCs w:val="24"/>
              </w:rPr>
              <w:t>, tāpēc</w:t>
            </w:r>
            <w:r w:rsidR="00E2663F">
              <w:rPr>
                <w:rFonts w:ascii="Times New Roman" w:eastAsia="Times New Roman" w:hAnsi="Times New Roman" w:cs="Times New Roman"/>
                <w:sz w:val="24"/>
                <w:szCs w:val="24"/>
              </w:rPr>
              <w:t xml:space="preserve"> noteikumi ir jāprecizē, paredzot paralēlajam importētājam š</w:t>
            </w:r>
            <w:r w:rsidR="006E0150">
              <w:rPr>
                <w:rFonts w:ascii="Times New Roman" w:eastAsia="Times New Roman" w:hAnsi="Times New Roman" w:cs="Times New Roman"/>
                <w:sz w:val="24"/>
                <w:szCs w:val="24"/>
              </w:rPr>
              <w:t>ā</w:t>
            </w:r>
            <w:r w:rsidR="00E2663F">
              <w:rPr>
                <w:rFonts w:ascii="Times New Roman" w:eastAsia="Times New Roman" w:hAnsi="Times New Roman" w:cs="Times New Roman"/>
                <w:sz w:val="24"/>
                <w:szCs w:val="24"/>
              </w:rPr>
              <w:t>du pienākumu (projekta 21. punkts).</w:t>
            </w:r>
            <w:r w:rsidR="00163EF2" w:rsidRPr="00FB04F6">
              <w:rPr>
                <w:rFonts w:ascii="Times New Roman" w:eastAsia="Times New Roman" w:hAnsi="Times New Roman" w:cs="Times New Roman"/>
                <w:sz w:val="24"/>
                <w:szCs w:val="24"/>
              </w:rPr>
              <w:t>”</w:t>
            </w:r>
          </w:p>
          <w:p w14:paraId="7C0AA9CD" w14:textId="2E9522CC" w:rsidR="00CB3B99" w:rsidRPr="00D424C4" w:rsidRDefault="00CB3B99" w:rsidP="00E27E19">
            <w:pPr>
              <w:spacing w:after="0" w:line="240" w:lineRule="auto"/>
              <w:jc w:val="both"/>
              <w:rPr>
                <w:rFonts w:ascii="Times New Roman" w:hAnsi="Times New Roman" w:cs="Times New Roman"/>
                <w:sz w:val="24"/>
                <w:szCs w:val="24"/>
              </w:rPr>
            </w:pPr>
          </w:p>
          <w:p w14:paraId="05467102" w14:textId="33C8EE12" w:rsidR="00AC4B5B" w:rsidRPr="005D3A87" w:rsidRDefault="005D3A87"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w:t>
            </w:r>
            <w:r w:rsidR="00AC4B5B" w:rsidRPr="005D3A87">
              <w:rPr>
                <w:rFonts w:ascii="Times New Roman" w:hAnsi="Times New Roman" w:cs="Times New Roman"/>
                <w:sz w:val="24"/>
                <w:szCs w:val="24"/>
              </w:rPr>
              <w:t>L</w:t>
            </w:r>
            <w:r w:rsidR="00AC4B5B" w:rsidRPr="00637287">
              <w:rPr>
                <w:rFonts w:ascii="Times New Roman" w:hAnsi="Times New Roman" w:cs="Times New Roman"/>
                <w:sz w:val="24"/>
                <w:szCs w:val="24"/>
              </w:rPr>
              <w:t>atvijas zāļu tirgū ir augsts zāļu mākslīgās nepieejamības risks</w:t>
            </w:r>
            <w:r>
              <w:rPr>
                <w:rFonts w:ascii="Times New Roman" w:hAnsi="Times New Roman" w:cs="Times New Roman"/>
                <w:sz w:val="24"/>
                <w:szCs w:val="24"/>
              </w:rPr>
              <w:t> </w:t>
            </w:r>
            <w:r w:rsidR="00AC4B5B" w:rsidRPr="00637287">
              <w:rPr>
                <w:rFonts w:ascii="Times New Roman" w:hAnsi="Times New Roman" w:cs="Times New Roman"/>
                <w:sz w:val="24"/>
                <w:szCs w:val="24"/>
              </w:rPr>
              <w:t>–</w:t>
            </w:r>
            <w:r>
              <w:rPr>
                <w:rFonts w:ascii="Times New Roman" w:hAnsi="Times New Roman" w:cs="Times New Roman"/>
                <w:sz w:val="24"/>
                <w:szCs w:val="24"/>
              </w:rPr>
              <w:t> </w:t>
            </w:r>
            <w:r w:rsidR="00AC4B5B" w:rsidRPr="00637287">
              <w:rPr>
                <w:rFonts w:ascii="Times New Roman" w:hAnsi="Times New Roman" w:cs="Times New Roman"/>
                <w:sz w:val="24"/>
                <w:szCs w:val="24"/>
              </w:rPr>
              <w:t>tā ir situācija, kad kādas konkrētas zāles faktiski ir atrodamas Latvijā pie kāda no zāļu izplatīšanā iesaistītajiem subjektiem, bet tās netiek piegādātas konkrētajai aptiekai pēc tās pieprasījuma saskaņā ar noteikumu 71.</w:t>
            </w:r>
            <w:r>
              <w:rPr>
                <w:rFonts w:ascii="Times New Roman" w:hAnsi="Times New Roman" w:cs="Times New Roman"/>
                <w:sz w:val="24"/>
                <w:szCs w:val="24"/>
              </w:rPr>
              <w:t> </w:t>
            </w:r>
            <w:r w:rsidR="00AC4B5B" w:rsidRPr="00637287">
              <w:rPr>
                <w:rFonts w:ascii="Times New Roman" w:hAnsi="Times New Roman" w:cs="Times New Roman"/>
                <w:sz w:val="24"/>
                <w:szCs w:val="24"/>
              </w:rPr>
              <w:t>punktu un tālāk izsniegtas pacientam, pamatojoties uz korporatīvajām saitēm, kuras izveidotas starp konkrēt</w:t>
            </w:r>
            <w:r w:rsidR="00E73AE5">
              <w:rPr>
                <w:rFonts w:ascii="Times New Roman" w:hAnsi="Times New Roman" w:cs="Times New Roman"/>
                <w:sz w:val="24"/>
                <w:szCs w:val="24"/>
              </w:rPr>
              <w:t>iem</w:t>
            </w:r>
            <w:r w:rsidR="00AC4B5B" w:rsidRPr="00637287">
              <w:rPr>
                <w:rFonts w:ascii="Times New Roman" w:hAnsi="Times New Roman" w:cs="Times New Roman"/>
                <w:sz w:val="24"/>
                <w:szCs w:val="24"/>
              </w:rPr>
              <w:t xml:space="preserve"> zāļu </w:t>
            </w:r>
            <w:r w:rsidR="00E73AE5">
              <w:rPr>
                <w:rFonts w:ascii="Times New Roman" w:hAnsi="Times New Roman" w:cs="Times New Roman"/>
                <w:sz w:val="24"/>
                <w:szCs w:val="24"/>
              </w:rPr>
              <w:t>vairumtirgotājiem</w:t>
            </w:r>
            <w:r w:rsidR="00E73AE5" w:rsidRPr="00637287">
              <w:rPr>
                <w:rFonts w:ascii="Times New Roman" w:hAnsi="Times New Roman" w:cs="Times New Roman"/>
                <w:sz w:val="24"/>
                <w:szCs w:val="24"/>
              </w:rPr>
              <w:t xml:space="preserve"> </w:t>
            </w:r>
            <w:r w:rsidR="00AC4B5B" w:rsidRPr="00637287">
              <w:rPr>
                <w:rFonts w:ascii="Times New Roman" w:hAnsi="Times New Roman" w:cs="Times New Roman"/>
                <w:sz w:val="24"/>
                <w:szCs w:val="24"/>
              </w:rPr>
              <w:t>un aptiekām, vai tieši otrādi</w:t>
            </w:r>
            <w:r>
              <w:rPr>
                <w:rFonts w:ascii="Times New Roman" w:hAnsi="Times New Roman" w:cs="Times New Roman"/>
                <w:sz w:val="24"/>
                <w:szCs w:val="24"/>
              </w:rPr>
              <w:t> </w:t>
            </w:r>
            <w:r w:rsidR="00AC4B5B" w:rsidRPr="00637287">
              <w:rPr>
                <w:rFonts w:ascii="Times New Roman" w:hAnsi="Times New Roman" w:cs="Times New Roman"/>
                <w:sz w:val="24"/>
                <w:szCs w:val="24"/>
              </w:rPr>
              <w:t>–</w:t>
            </w:r>
            <w:r>
              <w:rPr>
                <w:rFonts w:ascii="Times New Roman" w:hAnsi="Times New Roman" w:cs="Times New Roman"/>
                <w:sz w:val="24"/>
                <w:szCs w:val="24"/>
              </w:rPr>
              <w:t> </w:t>
            </w:r>
            <w:r w:rsidR="00AC4B5B" w:rsidRPr="00637287">
              <w:rPr>
                <w:rFonts w:ascii="Times New Roman" w:hAnsi="Times New Roman" w:cs="Times New Roman"/>
                <w:sz w:val="24"/>
                <w:szCs w:val="24"/>
              </w:rPr>
              <w:t xml:space="preserve">pamatojoties </w:t>
            </w:r>
            <w:r w:rsidR="008E7B5B" w:rsidRPr="00637287">
              <w:rPr>
                <w:rFonts w:ascii="Times New Roman" w:hAnsi="Times New Roman" w:cs="Times New Roman"/>
                <w:sz w:val="24"/>
                <w:szCs w:val="24"/>
              </w:rPr>
              <w:t>uz šādu saišu</w:t>
            </w:r>
            <w:r w:rsidR="00AC4B5B" w:rsidRPr="00637287">
              <w:rPr>
                <w:rFonts w:ascii="Times New Roman" w:hAnsi="Times New Roman" w:cs="Times New Roman"/>
                <w:sz w:val="24"/>
                <w:szCs w:val="24"/>
              </w:rPr>
              <w:t xml:space="preserve"> neesamību. </w:t>
            </w:r>
            <w:r w:rsidR="00712E40" w:rsidRPr="002E25F2">
              <w:rPr>
                <w:rFonts w:ascii="Times New Roman" w:hAnsi="Times New Roman" w:cs="Times New Roman"/>
                <w:sz w:val="24"/>
                <w:szCs w:val="24"/>
              </w:rPr>
              <w:t xml:space="preserve">Tādēļ </w:t>
            </w:r>
            <w:r w:rsidR="00712E40" w:rsidRPr="005D3A87">
              <w:rPr>
                <w:rFonts w:ascii="Times New Roman" w:hAnsi="Times New Roman" w:cs="Times New Roman"/>
                <w:sz w:val="24"/>
                <w:szCs w:val="24"/>
              </w:rPr>
              <w:t>noteikum</w:t>
            </w:r>
            <w:r w:rsidR="00E73AE5">
              <w:rPr>
                <w:rFonts w:ascii="Times New Roman" w:hAnsi="Times New Roman" w:cs="Times New Roman"/>
                <w:sz w:val="24"/>
                <w:szCs w:val="24"/>
              </w:rPr>
              <w:t>o</w:t>
            </w:r>
            <w:r w:rsidR="00712E40" w:rsidRPr="005D3A87">
              <w:rPr>
                <w:rFonts w:ascii="Times New Roman" w:hAnsi="Times New Roman" w:cs="Times New Roman"/>
                <w:sz w:val="24"/>
                <w:szCs w:val="24"/>
              </w:rPr>
              <w:t>s būtu jāatrunā detalizētāk</w:t>
            </w:r>
            <w:r w:rsidR="00C21623" w:rsidRPr="005D3A87">
              <w:rPr>
                <w:rFonts w:ascii="Times New Roman" w:hAnsi="Times New Roman" w:cs="Times New Roman"/>
                <w:sz w:val="24"/>
                <w:szCs w:val="24"/>
              </w:rPr>
              <w:t>a</w:t>
            </w:r>
            <w:r w:rsidR="00712E40" w:rsidRPr="005D3A87">
              <w:rPr>
                <w:rFonts w:ascii="Times New Roman" w:hAnsi="Times New Roman" w:cs="Times New Roman"/>
                <w:sz w:val="24"/>
                <w:szCs w:val="24"/>
              </w:rPr>
              <w:t xml:space="preserve"> kārtīb</w:t>
            </w:r>
            <w:r w:rsidR="00C21623" w:rsidRPr="005D3A87">
              <w:rPr>
                <w:rFonts w:ascii="Times New Roman" w:hAnsi="Times New Roman" w:cs="Times New Roman"/>
                <w:sz w:val="24"/>
                <w:szCs w:val="24"/>
              </w:rPr>
              <w:t>a</w:t>
            </w:r>
            <w:r w:rsidR="00712E40" w:rsidRPr="005D3A87">
              <w:rPr>
                <w:rFonts w:ascii="Times New Roman" w:hAnsi="Times New Roman" w:cs="Times New Roman"/>
                <w:sz w:val="24"/>
                <w:szCs w:val="24"/>
              </w:rPr>
              <w:t xml:space="preserve">, kādā aptiekas </w:t>
            </w:r>
            <w:proofErr w:type="spellStart"/>
            <w:r w:rsidR="00712E40" w:rsidRPr="005D3A87">
              <w:rPr>
                <w:rFonts w:ascii="Times New Roman" w:hAnsi="Times New Roman" w:cs="Times New Roman"/>
                <w:sz w:val="24"/>
                <w:szCs w:val="24"/>
              </w:rPr>
              <w:t>pasūta</w:t>
            </w:r>
            <w:proofErr w:type="spellEnd"/>
            <w:r w:rsidR="00712E40" w:rsidRPr="005D3A87">
              <w:rPr>
                <w:rFonts w:ascii="Times New Roman" w:hAnsi="Times New Roman" w:cs="Times New Roman"/>
                <w:sz w:val="24"/>
                <w:szCs w:val="24"/>
              </w:rPr>
              <w:t xml:space="preserve"> zāles</w:t>
            </w:r>
            <w:r w:rsidR="00B66AE3" w:rsidRPr="005D3A87">
              <w:rPr>
                <w:rFonts w:ascii="Times New Roman" w:hAnsi="Times New Roman" w:cs="Times New Roman"/>
                <w:sz w:val="24"/>
                <w:szCs w:val="24"/>
              </w:rPr>
              <w:t xml:space="preserve"> </w:t>
            </w:r>
            <w:r w:rsidR="00E73AE5">
              <w:rPr>
                <w:rFonts w:ascii="Times New Roman" w:hAnsi="Times New Roman" w:cs="Times New Roman"/>
                <w:sz w:val="24"/>
                <w:szCs w:val="24"/>
              </w:rPr>
              <w:t xml:space="preserve">zāļu vairumtirgotājiem </w:t>
            </w:r>
            <w:r w:rsidR="00B66AE3" w:rsidRPr="005D3A87">
              <w:rPr>
                <w:rFonts w:ascii="Times New Roman" w:hAnsi="Times New Roman" w:cs="Times New Roman"/>
                <w:sz w:val="24"/>
                <w:szCs w:val="24"/>
              </w:rPr>
              <w:t xml:space="preserve">un kādā </w:t>
            </w:r>
            <w:r w:rsidR="00E73AE5">
              <w:rPr>
                <w:rFonts w:ascii="Times New Roman" w:hAnsi="Times New Roman" w:cs="Times New Roman"/>
                <w:sz w:val="24"/>
                <w:szCs w:val="24"/>
              </w:rPr>
              <w:t>zāļu vairumtirgotāji</w:t>
            </w:r>
            <w:r w:rsidR="00E73AE5" w:rsidRPr="005D3A87">
              <w:rPr>
                <w:rFonts w:ascii="Times New Roman" w:hAnsi="Times New Roman" w:cs="Times New Roman"/>
                <w:sz w:val="24"/>
                <w:szCs w:val="24"/>
              </w:rPr>
              <w:t xml:space="preserve"> </w:t>
            </w:r>
            <w:r w:rsidR="00B66AE3" w:rsidRPr="005D3A87">
              <w:rPr>
                <w:rFonts w:ascii="Times New Roman" w:hAnsi="Times New Roman" w:cs="Times New Roman"/>
                <w:sz w:val="24"/>
                <w:szCs w:val="24"/>
              </w:rPr>
              <w:t xml:space="preserve">reaģē uz šādiem </w:t>
            </w:r>
            <w:r w:rsidR="00E13E5E" w:rsidRPr="005D3A87">
              <w:rPr>
                <w:rFonts w:ascii="Times New Roman" w:hAnsi="Times New Roman" w:cs="Times New Roman"/>
                <w:sz w:val="24"/>
                <w:szCs w:val="24"/>
              </w:rPr>
              <w:t>aptieku</w:t>
            </w:r>
            <w:r w:rsidR="00C21623" w:rsidRPr="005D3A87">
              <w:rPr>
                <w:rFonts w:ascii="Times New Roman" w:hAnsi="Times New Roman" w:cs="Times New Roman"/>
                <w:sz w:val="24"/>
                <w:szCs w:val="24"/>
              </w:rPr>
              <w:t xml:space="preserve"> </w:t>
            </w:r>
            <w:r w:rsidR="00B66AE3" w:rsidRPr="005D3A87">
              <w:rPr>
                <w:rFonts w:ascii="Times New Roman" w:hAnsi="Times New Roman" w:cs="Times New Roman"/>
                <w:sz w:val="24"/>
                <w:szCs w:val="24"/>
              </w:rPr>
              <w:t>p</w:t>
            </w:r>
            <w:r w:rsidR="00C21623" w:rsidRPr="005D3A87">
              <w:rPr>
                <w:rFonts w:ascii="Times New Roman" w:hAnsi="Times New Roman" w:cs="Times New Roman"/>
                <w:sz w:val="24"/>
                <w:szCs w:val="24"/>
              </w:rPr>
              <w:t>asūt</w:t>
            </w:r>
            <w:r w:rsidR="00B66AE3" w:rsidRPr="005D3A87">
              <w:rPr>
                <w:rFonts w:ascii="Times New Roman" w:hAnsi="Times New Roman" w:cs="Times New Roman"/>
                <w:sz w:val="24"/>
                <w:szCs w:val="24"/>
              </w:rPr>
              <w:t>ījumiem</w:t>
            </w:r>
            <w:r w:rsidR="00A331D2" w:rsidRPr="005D3A87">
              <w:rPr>
                <w:rFonts w:ascii="Times New Roman" w:hAnsi="Times New Roman" w:cs="Times New Roman"/>
                <w:sz w:val="24"/>
                <w:szCs w:val="24"/>
              </w:rPr>
              <w:t>, padarot šo procesu dokumentētu</w:t>
            </w:r>
            <w:r w:rsidR="00FC4CCF" w:rsidRPr="00D424C4">
              <w:rPr>
                <w:rFonts w:ascii="Times New Roman" w:hAnsi="Times New Roman" w:cs="Times New Roman"/>
                <w:sz w:val="24"/>
                <w:szCs w:val="24"/>
              </w:rPr>
              <w:t xml:space="preserve"> un caurskatāmu</w:t>
            </w:r>
            <w:r>
              <w:rPr>
                <w:rFonts w:ascii="Times New Roman" w:hAnsi="Times New Roman" w:cs="Times New Roman"/>
                <w:sz w:val="24"/>
                <w:szCs w:val="24"/>
              </w:rPr>
              <w:t xml:space="preserve"> (projekta 24. </w:t>
            </w:r>
            <w:r w:rsidR="00014440">
              <w:rPr>
                <w:rFonts w:ascii="Times New Roman" w:hAnsi="Times New Roman" w:cs="Times New Roman"/>
                <w:sz w:val="24"/>
                <w:szCs w:val="24"/>
              </w:rPr>
              <w:t xml:space="preserve"> un 25. </w:t>
            </w:r>
            <w:r>
              <w:rPr>
                <w:rFonts w:ascii="Times New Roman" w:hAnsi="Times New Roman" w:cs="Times New Roman"/>
                <w:sz w:val="24"/>
                <w:szCs w:val="24"/>
              </w:rPr>
              <w:t>punkts)</w:t>
            </w:r>
            <w:r w:rsidR="00B66AE3" w:rsidRPr="005D3A87">
              <w:rPr>
                <w:rFonts w:ascii="Times New Roman" w:hAnsi="Times New Roman" w:cs="Times New Roman"/>
                <w:sz w:val="24"/>
                <w:szCs w:val="24"/>
              </w:rPr>
              <w:t>.</w:t>
            </w:r>
            <w:r w:rsidR="00277895" w:rsidRPr="005D3A87">
              <w:rPr>
                <w:rFonts w:ascii="Times New Roman" w:hAnsi="Times New Roman" w:cs="Times New Roman"/>
                <w:sz w:val="24"/>
                <w:szCs w:val="24"/>
              </w:rPr>
              <w:t xml:space="preserve"> Aptiekai būtu pienākums uzglabāt iesniegtos pieprasījumus un saņemtās atbildes</w:t>
            </w:r>
            <w:r w:rsidR="006949B8">
              <w:rPr>
                <w:rFonts w:ascii="Times New Roman" w:hAnsi="Times New Roman" w:cs="Times New Roman"/>
                <w:sz w:val="24"/>
                <w:szCs w:val="24"/>
              </w:rPr>
              <w:t xml:space="preserve"> </w:t>
            </w:r>
            <w:r w:rsidR="00277895" w:rsidRPr="005D3A87">
              <w:rPr>
                <w:rFonts w:ascii="Times New Roman" w:hAnsi="Times New Roman" w:cs="Times New Roman"/>
                <w:sz w:val="24"/>
                <w:szCs w:val="24"/>
              </w:rPr>
              <w:t xml:space="preserve">no zāļu </w:t>
            </w:r>
            <w:r w:rsidR="00E73AE5">
              <w:rPr>
                <w:rFonts w:ascii="Times New Roman" w:hAnsi="Times New Roman" w:cs="Times New Roman"/>
                <w:sz w:val="24"/>
                <w:szCs w:val="24"/>
              </w:rPr>
              <w:t>vairumtirgotājiem</w:t>
            </w:r>
            <w:r w:rsidR="00E73AE5" w:rsidRPr="005D3A87">
              <w:rPr>
                <w:rFonts w:ascii="Times New Roman" w:hAnsi="Times New Roman" w:cs="Times New Roman"/>
                <w:sz w:val="24"/>
                <w:szCs w:val="24"/>
              </w:rPr>
              <w:t xml:space="preserve"> </w:t>
            </w:r>
            <w:r w:rsidR="00277895" w:rsidRPr="005D3A87">
              <w:rPr>
                <w:rFonts w:ascii="Times New Roman" w:hAnsi="Times New Roman" w:cs="Times New Roman"/>
                <w:sz w:val="24"/>
                <w:szCs w:val="24"/>
              </w:rPr>
              <w:t>trīs gadus, kas ir maksimālais termiņš lietvedības uzsākšanai administratīvā pārkāpuma lietā veselības aprūpes jomā.</w:t>
            </w:r>
          </w:p>
          <w:p w14:paraId="7A6A19F0" w14:textId="2865F496" w:rsidR="00AC4B5B" w:rsidRPr="005D3A87" w:rsidRDefault="00AC4B5B" w:rsidP="00E27E19">
            <w:pPr>
              <w:spacing w:after="0" w:line="240" w:lineRule="auto"/>
              <w:jc w:val="both"/>
              <w:rPr>
                <w:rFonts w:ascii="Times New Roman" w:hAnsi="Times New Roman" w:cs="Times New Roman"/>
                <w:sz w:val="24"/>
                <w:szCs w:val="24"/>
              </w:rPr>
            </w:pPr>
          </w:p>
          <w:p w14:paraId="6A64D9C2" w14:textId="02D4BFA9" w:rsidR="00E7234B" w:rsidRPr="005D3A87" w:rsidRDefault="005D3A87"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w:t>
            </w:r>
            <w:r w:rsidR="00E7234B" w:rsidRPr="005D3A87">
              <w:rPr>
                <w:rFonts w:ascii="Times New Roman" w:hAnsi="Times New Roman" w:cs="Times New Roman"/>
                <w:sz w:val="24"/>
                <w:szCs w:val="24"/>
              </w:rPr>
              <w:t>Noteikumu 78.</w:t>
            </w:r>
            <w:r>
              <w:rPr>
                <w:rFonts w:ascii="Times New Roman" w:hAnsi="Times New Roman" w:cs="Times New Roman"/>
                <w:sz w:val="24"/>
                <w:szCs w:val="24"/>
              </w:rPr>
              <w:t> </w:t>
            </w:r>
            <w:r w:rsidR="00E7234B" w:rsidRPr="005D3A87">
              <w:rPr>
                <w:rFonts w:ascii="Times New Roman" w:hAnsi="Times New Roman" w:cs="Times New Roman"/>
                <w:sz w:val="24"/>
                <w:szCs w:val="24"/>
              </w:rPr>
              <w:t>punktu ir jāprecizē, jo šobrīd nav skaidri noteikts, ka reģistrācijas īpašnieks pēc tam, kad ir apstiprinātas izmaiņas reģistrācijas dokumentācijā, ir tiesīgs</w:t>
            </w:r>
            <w:r w:rsidR="008C3371" w:rsidRPr="00D424C4">
              <w:rPr>
                <w:rFonts w:ascii="Times New Roman" w:hAnsi="Times New Roman" w:cs="Times New Roman"/>
                <w:sz w:val="24"/>
                <w:szCs w:val="24"/>
              </w:rPr>
              <w:t xml:space="preserve"> turpināt</w:t>
            </w:r>
            <w:r w:rsidR="00E7234B" w:rsidRPr="00D424C4">
              <w:rPr>
                <w:rFonts w:ascii="Times New Roman" w:hAnsi="Times New Roman" w:cs="Times New Roman"/>
                <w:sz w:val="24"/>
                <w:szCs w:val="24"/>
              </w:rPr>
              <w:t xml:space="preserve"> laist tirgū</w:t>
            </w:r>
            <w:r w:rsidR="00BE4CF5" w:rsidRPr="00D424C4">
              <w:rPr>
                <w:rFonts w:ascii="Times New Roman" w:hAnsi="Times New Roman" w:cs="Times New Roman"/>
                <w:sz w:val="24"/>
                <w:szCs w:val="24"/>
              </w:rPr>
              <w:t xml:space="preserve"> tikai tās</w:t>
            </w:r>
            <w:r w:rsidR="00E7234B" w:rsidRPr="00D424C4">
              <w:rPr>
                <w:rFonts w:ascii="Times New Roman" w:hAnsi="Times New Roman" w:cs="Times New Roman"/>
                <w:sz w:val="24"/>
                <w:szCs w:val="24"/>
              </w:rPr>
              <w:t xml:space="preserve"> zāles, kuras saražotas un kurām sērijas izlaide ir veikta pirms izmaiņu zāļu reģistrācijas dokumentācijā apstiprināšanas</w:t>
            </w:r>
            <w:r>
              <w:rPr>
                <w:rFonts w:ascii="Times New Roman" w:hAnsi="Times New Roman" w:cs="Times New Roman"/>
                <w:sz w:val="24"/>
                <w:szCs w:val="24"/>
              </w:rPr>
              <w:t xml:space="preserve"> (projekta 26.</w:t>
            </w:r>
            <w:r w:rsidR="00D424C4">
              <w:rPr>
                <w:rFonts w:ascii="Times New Roman" w:hAnsi="Times New Roman" w:cs="Times New Roman"/>
                <w:sz w:val="24"/>
                <w:szCs w:val="24"/>
              </w:rPr>
              <w:t> </w:t>
            </w:r>
            <w:r>
              <w:rPr>
                <w:rFonts w:ascii="Times New Roman" w:hAnsi="Times New Roman" w:cs="Times New Roman"/>
                <w:sz w:val="24"/>
                <w:szCs w:val="24"/>
              </w:rPr>
              <w:t>punkts)</w:t>
            </w:r>
            <w:r w:rsidR="00BE4CF5" w:rsidRPr="005D3A87">
              <w:rPr>
                <w:rFonts w:ascii="Times New Roman" w:hAnsi="Times New Roman" w:cs="Times New Roman"/>
                <w:sz w:val="24"/>
                <w:szCs w:val="24"/>
              </w:rPr>
              <w:t>.</w:t>
            </w:r>
          </w:p>
          <w:p w14:paraId="1AA48539" w14:textId="77777777" w:rsidR="00E7234B" w:rsidRPr="005D3A87" w:rsidRDefault="00E7234B" w:rsidP="00E27E19">
            <w:pPr>
              <w:spacing w:after="0" w:line="240" w:lineRule="auto"/>
              <w:jc w:val="both"/>
              <w:rPr>
                <w:rFonts w:ascii="Times New Roman" w:hAnsi="Times New Roman" w:cs="Times New Roman"/>
                <w:sz w:val="24"/>
                <w:szCs w:val="24"/>
              </w:rPr>
            </w:pPr>
          </w:p>
          <w:p w14:paraId="5371FF94" w14:textId="410E62B7" w:rsidR="00A85E5C" w:rsidRPr="00E27E19" w:rsidRDefault="005D3A87"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w:t>
            </w:r>
            <w:r w:rsidR="00A85E5C" w:rsidRPr="005D3A87">
              <w:rPr>
                <w:rFonts w:ascii="Times New Roman" w:hAnsi="Times New Roman" w:cs="Times New Roman"/>
                <w:sz w:val="24"/>
                <w:szCs w:val="24"/>
              </w:rPr>
              <w:t>Šobr</w:t>
            </w:r>
            <w:r w:rsidR="00A85E5C" w:rsidRPr="00D424C4">
              <w:rPr>
                <w:rFonts w:ascii="Times New Roman" w:hAnsi="Times New Roman" w:cs="Times New Roman"/>
                <w:sz w:val="24"/>
                <w:szCs w:val="24"/>
              </w:rPr>
              <w:t>ī</w:t>
            </w:r>
            <w:r w:rsidR="00A85E5C" w:rsidRPr="00E27E19">
              <w:rPr>
                <w:rFonts w:ascii="Times New Roman" w:hAnsi="Times New Roman" w:cs="Times New Roman"/>
                <w:sz w:val="24"/>
                <w:szCs w:val="24"/>
              </w:rPr>
              <w:t>d sp</w:t>
            </w:r>
            <w:r w:rsidR="00A85E5C" w:rsidRPr="0016286A">
              <w:rPr>
                <w:rFonts w:ascii="Times New Roman" w:hAnsi="Times New Roman" w:cs="Times New Roman"/>
                <w:sz w:val="24"/>
                <w:szCs w:val="24"/>
              </w:rPr>
              <w:t>ē</w:t>
            </w:r>
            <w:r w:rsidR="00A85E5C" w:rsidRPr="00E27E19">
              <w:rPr>
                <w:rFonts w:ascii="Times New Roman" w:hAnsi="Times New Roman" w:cs="Times New Roman"/>
                <w:sz w:val="24"/>
                <w:szCs w:val="24"/>
              </w:rPr>
              <w:t>k</w:t>
            </w:r>
            <w:r w:rsidR="00A85E5C" w:rsidRPr="00A407D0">
              <w:rPr>
                <w:rFonts w:ascii="Times New Roman" w:hAnsi="Times New Roman" w:cs="Times New Roman"/>
                <w:sz w:val="24"/>
                <w:szCs w:val="24"/>
              </w:rPr>
              <w:t>ā</w:t>
            </w:r>
            <w:r w:rsidR="00A85E5C" w:rsidRPr="00E27E19">
              <w:rPr>
                <w:rFonts w:ascii="Times New Roman" w:hAnsi="Times New Roman" w:cs="Times New Roman"/>
                <w:sz w:val="24"/>
                <w:szCs w:val="24"/>
              </w:rPr>
              <w:t xml:space="preserve"> eso</w:t>
            </w:r>
            <w:r w:rsidR="00A85E5C" w:rsidRPr="00A407D0">
              <w:rPr>
                <w:rFonts w:ascii="Times New Roman" w:hAnsi="Times New Roman" w:cs="Times New Roman"/>
                <w:sz w:val="24"/>
                <w:szCs w:val="24"/>
              </w:rPr>
              <w:t>š</w:t>
            </w:r>
            <w:r w:rsidR="00A85E5C" w:rsidRPr="00E27E19">
              <w:rPr>
                <w:rFonts w:ascii="Times New Roman" w:hAnsi="Times New Roman" w:cs="Times New Roman"/>
                <w:sz w:val="24"/>
                <w:szCs w:val="24"/>
              </w:rPr>
              <w:t>ā noteikumu 80.</w:t>
            </w:r>
            <w:r>
              <w:rPr>
                <w:rFonts w:ascii="Times New Roman" w:hAnsi="Times New Roman" w:cs="Times New Roman"/>
                <w:sz w:val="24"/>
                <w:szCs w:val="24"/>
              </w:rPr>
              <w:t> </w:t>
            </w:r>
            <w:r w:rsidR="00A85E5C" w:rsidRPr="00E27E19">
              <w:rPr>
                <w:rFonts w:ascii="Times New Roman" w:hAnsi="Times New Roman" w:cs="Times New Roman"/>
                <w:sz w:val="24"/>
                <w:szCs w:val="24"/>
              </w:rPr>
              <w:t>punkta redakcija vairs neatbilst faktiska</w:t>
            </w:r>
            <w:r w:rsidR="00A85E5C" w:rsidRPr="00E120C5">
              <w:rPr>
                <w:rFonts w:ascii="Times New Roman" w:hAnsi="Times New Roman" w:cs="Times New Roman"/>
                <w:sz w:val="24"/>
                <w:szCs w:val="24"/>
              </w:rPr>
              <w:t>jai situ</w:t>
            </w:r>
            <w:r w:rsidR="00A85E5C" w:rsidRPr="00A407D0">
              <w:rPr>
                <w:rFonts w:ascii="Times New Roman" w:hAnsi="Times New Roman" w:cs="Times New Roman"/>
                <w:sz w:val="24"/>
                <w:szCs w:val="24"/>
              </w:rPr>
              <w:t>ā</w:t>
            </w:r>
            <w:r w:rsidR="00A85E5C" w:rsidRPr="00E27E19">
              <w:rPr>
                <w:rFonts w:ascii="Times New Roman" w:hAnsi="Times New Roman" w:cs="Times New Roman"/>
                <w:sz w:val="24"/>
                <w:szCs w:val="24"/>
              </w:rPr>
              <w:t>cijai, jo aģentūra pie</w:t>
            </w:r>
            <w:r w:rsidR="00A85E5C" w:rsidRPr="00A407D0">
              <w:rPr>
                <w:rFonts w:ascii="Times New Roman" w:hAnsi="Times New Roman" w:cs="Times New Roman"/>
                <w:sz w:val="24"/>
                <w:szCs w:val="24"/>
              </w:rPr>
              <w:t>ņ</w:t>
            </w:r>
            <w:r w:rsidR="00A85E5C" w:rsidRPr="00E27E19">
              <w:rPr>
                <w:rFonts w:ascii="Times New Roman" w:hAnsi="Times New Roman" w:cs="Times New Roman"/>
                <w:sz w:val="24"/>
                <w:szCs w:val="24"/>
              </w:rPr>
              <w:t>em l</w:t>
            </w:r>
            <w:r w:rsidR="00A85E5C" w:rsidRPr="00A407D0">
              <w:rPr>
                <w:rFonts w:ascii="Times New Roman" w:hAnsi="Times New Roman" w:cs="Times New Roman"/>
                <w:sz w:val="24"/>
                <w:szCs w:val="24"/>
              </w:rPr>
              <w:t>ē</w:t>
            </w:r>
            <w:r w:rsidR="00A85E5C" w:rsidRPr="00E27E19">
              <w:rPr>
                <w:rFonts w:ascii="Times New Roman" w:hAnsi="Times New Roman" w:cs="Times New Roman"/>
                <w:sz w:val="24"/>
                <w:szCs w:val="24"/>
              </w:rPr>
              <w:t>mumu tikai par nacion</w:t>
            </w:r>
            <w:r w:rsidR="00A85E5C" w:rsidRPr="00213B1C">
              <w:rPr>
                <w:rFonts w:ascii="Times New Roman" w:hAnsi="Times New Roman" w:cs="Times New Roman"/>
                <w:sz w:val="24"/>
                <w:szCs w:val="24"/>
              </w:rPr>
              <w:t>ā</w:t>
            </w:r>
            <w:r w:rsidR="00A85E5C" w:rsidRPr="00E27E19">
              <w:rPr>
                <w:rFonts w:ascii="Times New Roman" w:hAnsi="Times New Roman" w:cs="Times New Roman"/>
                <w:sz w:val="24"/>
                <w:szCs w:val="24"/>
              </w:rPr>
              <w:t>l</w:t>
            </w:r>
            <w:r w:rsidR="00A85E5C" w:rsidRPr="00213B1C">
              <w:rPr>
                <w:rFonts w:ascii="Times New Roman" w:hAnsi="Times New Roman" w:cs="Times New Roman"/>
                <w:sz w:val="24"/>
                <w:szCs w:val="24"/>
              </w:rPr>
              <w:t>ā</w:t>
            </w:r>
            <w:r w:rsidR="00A85E5C" w:rsidRPr="00E27E19">
              <w:rPr>
                <w:rFonts w:ascii="Times New Roman" w:hAnsi="Times New Roman" w:cs="Times New Roman"/>
                <w:sz w:val="24"/>
                <w:szCs w:val="24"/>
              </w:rPr>
              <w:t xml:space="preserve"> re</w:t>
            </w:r>
            <w:r w:rsidR="00A85E5C" w:rsidRPr="00213B1C">
              <w:rPr>
                <w:rFonts w:ascii="Times New Roman" w:hAnsi="Times New Roman" w:cs="Times New Roman"/>
                <w:sz w:val="24"/>
                <w:szCs w:val="24"/>
              </w:rPr>
              <w:t>ģ</w:t>
            </w:r>
            <w:r w:rsidR="00A85E5C" w:rsidRPr="00E27E19">
              <w:rPr>
                <w:rFonts w:ascii="Times New Roman" w:hAnsi="Times New Roman" w:cs="Times New Roman"/>
                <w:sz w:val="24"/>
                <w:szCs w:val="24"/>
              </w:rPr>
              <w:t>istr</w:t>
            </w:r>
            <w:r w:rsidR="00A85E5C" w:rsidRPr="00213B1C">
              <w:rPr>
                <w:rFonts w:ascii="Times New Roman" w:hAnsi="Times New Roman" w:cs="Times New Roman"/>
                <w:sz w:val="24"/>
                <w:szCs w:val="24"/>
              </w:rPr>
              <w:t>ā</w:t>
            </w:r>
            <w:r w:rsidR="00A85E5C" w:rsidRPr="00E27E19">
              <w:rPr>
                <w:rFonts w:ascii="Times New Roman" w:hAnsi="Times New Roman" w:cs="Times New Roman"/>
                <w:sz w:val="24"/>
                <w:szCs w:val="24"/>
              </w:rPr>
              <w:t>cijas proced</w:t>
            </w:r>
            <w:r w:rsidR="00A85E5C" w:rsidRPr="00213B1C">
              <w:rPr>
                <w:rFonts w:ascii="Times New Roman" w:hAnsi="Times New Roman" w:cs="Times New Roman"/>
                <w:sz w:val="24"/>
                <w:szCs w:val="24"/>
              </w:rPr>
              <w:t>ū</w:t>
            </w:r>
            <w:r w:rsidR="00A85E5C" w:rsidRPr="00E27E19">
              <w:rPr>
                <w:rFonts w:ascii="Times New Roman" w:hAnsi="Times New Roman" w:cs="Times New Roman"/>
                <w:sz w:val="24"/>
                <w:szCs w:val="24"/>
              </w:rPr>
              <w:t>r</w:t>
            </w:r>
            <w:r w:rsidR="00A85E5C" w:rsidRPr="00213B1C">
              <w:rPr>
                <w:rFonts w:ascii="Times New Roman" w:hAnsi="Times New Roman" w:cs="Times New Roman"/>
                <w:sz w:val="24"/>
                <w:szCs w:val="24"/>
              </w:rPr>
              <w:t>ā</w:t>
            </w:r>
            <w:r w:rsidR="00A85E5C" w:rsidRPr="00E27E19">
              <w:rPr>
                <w:rFonts w:ascii="Times New Roman" w:hAnsi="Times New Roman" w:cs="Times New Roman"/>
                <w:sz w:val="24"/>
                <w:szCs w:val="24"/>
              </w:rPr>
              <w:t xml:space="preserve"> re</w:t>
            </w:r>
            <w:r w:rsidR="00A85E5C" w:rsidRPr="00213B1C">
              <w:rPr>
                <w:rFonts w:ascii="Times New Roman" w:hAnsi="Times New Roman" w:cs="Times New Roman"/>
                <w:sz w:val="24"/>
                <w:szCs w:val="24"/>
              </w:rPr>
              <w:t>ģ</w:t>
            </w:r>
            <w:r w:rsidR="00A85E5C" w:rsidRPr="00E27E19">
              <w:rPr>
                <w:rFonts w:ascii="Times New Roman" w:hAnsi="Times New Roman" w:cs="Times New Roman"/>
                <w:sz w:val="24"/>
                <w:szCs w:val="24"/>
              </w:rPr>
              <w:t>istr</w:t>
            </w:r>
            <w:r w:rsidR="00A85E5C" w:rsidRPr="00213B1C">
              <w:rPr>
                <w:rFonts w:ascii="Times New Roman" w:hAnsi="Times New Roman" w:cs="Times New Roman"/>
                <w:sz w:val="24"/>
                <w:szCs w:val="24"/>
              </w:rPr>
              <w:t>ē</w:t>
            </w:r>
            <w:r w:rsidR="00A85E5C" w:rsidRPr="00E27E19">
              <w:rPr>
                <w:rFonts w:ascii="Times New Roman" w:hAnsi="Times New Roman" w:cs="Times New Roman"/>
                <w:sz w:val="24"/>
                <w:szCs w:val="24"/>
              </w:rPr>
              <w:t>to z</w:t>
            </w:r>
            <w:r w:rsidR="00A85E5C" w:rsidRPr="00213B1C">
              <w:rPr>
                <w:rFonts w:ascii="Times New Roman" w:hAnsi="Times New Roman" w:cs="Times New Roman"/>
                <w:sz w:val="24"/>
                <w:szCs w:val="24"/>
              </w:rPr>
              <w:t>āļ</w:t>
            </w:r>
            <w:r w:rsidR="00A85E5C" w:rsidRPr="00E27E19">
              <w:rPr>
                <w:rFonts w:ascii="Times New Roman" w:hAnsi="Times New Roman" w:cs="Times New Roman"/>
                <w:sz w:val="24"/>
                <w:szCs w:val="24"/>
              </w:rPr>
              <w:t xml:space="preserve">u un </w:t>
            </w:r>
            <w:r w:rsidR="009166EC">
              <w:rPr>
                <w:rFonts w:ascii="Times New Roman" w:hAnsi="Times New Roman" w:cs="Times New Roman"/>
                <w:sz w:val="24"/>
                <w:szCs w:val="24"/>
              </w:rPr>
              <w:t xml:space="preserve">savstarpējā atzīšanas procedūrā </w:t>
            </w:r>
            <w:r w:rsidR="009166EC" w:rsidRPr="00E27E19">
              <w:rPr>
                <w:rFonts w:ascii="Times New Roman" w:hAnsi="Times New Roman" w:cs="Times New Roman"/>
                <w:sz w:val="24"/>
                <w:szCs w:val="24"/>
              </w:rPr>
              <w:t xml:space="preserve"> </w:t>
            </w:r>
            <w:r w:rsidR="00A85E5C" w:rsidRPr="00E27E19">
              <w:rPr>
                <w:rFonts w:ascii="Times New Roman" w:hAnsi="Times New Roman" w:cs="Times New Roman"/>
                <w:sz w:val="24"/>
                <w:szCs w:val="24"/>
              </w:rPr>
              <w:t xml:space="preserve">un </w:t>
            </w:r>
            <w:r w:rsidR="009166EC">
              <w:rPr>
                <w:rFonts w:ascii="Times New Roman" w:hAnsi="Times New Roman" w:cs="Times New Roman"/>
                <w:sz w:val="24"/>
                <w:szCs w:val="24"/>
              </w:rPr>
              <w:t>decentralizētā reģistrēšanas</w:t>
            </w:r>
            <w:r w:rsidR="009166EC" w:rsidRPr="00E27E19">
              <w:rPr>
                <w:rFonts w:ascii="Times New Roman" w:hAnsi="Times New Roman" w:cs="Times New Roman"/>
                <w:sz w:val="24"/>
                <w:szCs w:val="24"/>
              </w:rPr>
              <w:t xml:space="preserve"> </w:t>
            </w:r>
            <w:r w:rsidR="00A85E5C" w:rsidRPr="00E27E19">
              <w:rPr>
                <w:rFonts w:ascii="Times New Roman" w:hAnsi="Times New Roman" w:cs="Times New Roman"/>
                <w:sz w:val="24"/>
                <w:szCs w:val="24"/>
              </w:rPr>
              <w:t>proced</w:t>
            </w:r>
            <w:r w:rsidR="00A85E5C" w:rsidRPr="00A407D0">
              <w:rPr>
                <w:rFonts w:ascii="Times New Roman" w:hAnsi="Times New Roman" w:cs="Times New Roman"/>
                <w:sz w:val="24"/>
                <w:szCs w:val="24"/>
              </w:rPr>
              <w:t>ū</w:t>
            </w:r>
            <w:r w:rsidR="00A85E5C" w:rsidRPr="00E27E19">
              <w:rPr>
                <w:rFonts w:ascii="Times New Roman" w:hAnsi="Times New Roman" w:cs="Times New Roman"/>
                <w:sz w:val="24"/>
                <w:szCs w:val="24"/>
              </w:rPr>
              <w:t>r</w:t>
            </w:r>
            <w:r w:rsidR="00A85E5C" w:rsidRPr="00A407D0">
              <w:rPr>
                <w:rFonts w:ascii="Times New Roman" w:hAnsi="Times New Roman" w:cs="Times New Roman"/>
                <w:sz w:val="24"/>
                <w:szCs w:val="24"/>
              </w:rPr>
              <w:t>ā</w:t>
            </w:r>
            <w:r w:rsidR="00A85E5C" w:rsidRPr="00E27E19">
              <w:rPr>
                <w:rFonts w:ascii="Times New Roman" w:hAnsi="Times New Roman" w:cs="Times New Roman"/>
                <w:sz w:val="24"/>
                <w:szCs w:val="24"/>
              </w:rPr>
              <w:t xml:space="preserve"> re</w:t>
            </w:r>
            <w:r w:rsidR="00A85E5C" w:rsidRPr="00A407D0">
              <w:rPr>
                <w:rFonts w:ascii="Times New Roman" w:hAnsi="Times New Roman" w:cs="Times New Roman"/>
                <w:sz w:val="24"/>
                <w:szCs w:val="24"/>
              </w:rPr>
              <w:t>ģ</w:t>
            </w:r>
            <w:r w:rsidR="00A85E5C" w:rsidRPr="00E27E19">
              <w:rPr>
                <w:rFonts w:ascii="Times New Roman" w:hAnsi="Times New Roman" w:cs="Times New Roman"/>
                <w:sz w:val="24"/>
                <w:szCs w:val="24"/>
              </w:rPr>
              <w:t>istr</w:t>
            </w:r>
            <w:r w:rsidR="00A85E5C" w:rsidRPr="00213B1C">
              <w:rPr>
                <w:rFonts w:ascii="Times New Roman" w:hAnsi="Times New Roman" w:cs="Times New Roman"/>
                <w:sz w:val="24"/>
                <w:szCs w:val="24"/>
              </w:rPr>
              <w:t>ē</w:t>
            </w:r>
            <w:r w:rsidR="00A85E5C" w:rsidRPr="00E27E19">
              <w:rPr>
                <w:rFonts w:ascii="Times New Roman" w:hAnsi="Times New Roman" w:cs="Times New Roman"/>
                <w:sz w:val="24"/>
                <w:szCs w:val="24"/>
              </w:rPr>
              <w:t>to z</w:t>
            </w:r>
            <w:r w:rsidR="00A85E5C" w:rsidRPr="00213B1C">
              <w:rPr>
                <w:rFonts w:ascii="Times New Roman" w:hAnsi="Times New Roman" w:cs="Times New Roman"/>
                <w:sz w:val="24"/>
                <w:szCs w:val="24"/>
              </w:rPr>
              <w:t>āļ</w:t>
            </w:r>
            <w:r w:rsidR="00A85E5C" w:rsidRPr="00E27E19">
              <w:rPr>
                <w:rFonts w:ascii="Times New Roman" w:hAnsi="Times New Roman" w:cs="Times New Roman"/>
                <w:sz w:val="24"/>
                <w:szCs w:val="24"/>
              </w:rPr>
              <w:t>u, kur</w:t>
            </w:r>
            <w:r w:rsidR="00A85E5C" w:rsidRPr="00213B1C">
              <w:rPr>
                <w:rFonts w:ascii="Times New Roman" w:hAnsi="Times New Roman" w:cs="Times New Roman"/>
                <w:sz w:val="24"/>
                <w:szCs w:val="24"/>
              </w:rPr>
              <w:t>ā</w:t>
            </w:r>
            <w:r w:rsidR="00A85E5C" w:rsidRPr="00E27E19">
              <w:rPr>
                <w:rFonts w:ascii="Times New Roman" w:hAnsi="Times New Roman" w:cs="Times New Roman"/>
                <w:sz w:val="24"/>
                <w:szCs w:val="24"/>
              </w:rPr>
              <w:t>s Latvija ir atsauces valsts, izmai</w:t>
            </w:r>
            <w:r w:rsidR="00A85E5C" w:rsidRPr="00213B1C">
              <w:rPr>
                <w:rFonts w:ascii="Times New Roman" w:hAnsi="Times New Roman" w:cs="Times New Roman"/>
                <w:sz w:val="24"/>
                <w:szCs w:val="24"/>
              </w:rPr>
              <w:t>ņā</w:t>
            </w:r>
            <w:r w:rsidR="00A85E5C" w:rsidRPr="00E27E19">
              <w:rPr>
                <w:rFonts w:ascii="Times New Roman" w:hAnsi="Times New Roman" w:cs="Times New Roman"/>
                <w:sz w:val="24"/>
                <w:szCs w:val="24"/>
              </w:rPr>
              <w:t>m atbilsto</w:t>
            </w:r>
            <w:r w:rsidR="00A85E5C" w:rsidRPr="00213B1C">
              <w:rPr>
                <w:rFonts w:ascii="Times New Roman" w:hAnsi="Times New Roman" w:cs="Times New Roman"/>
                <w:sz w:val="24"/>
                <w:szCs w:val="24"/>
              </w:rPr>
              <w:t>š</w:t>
            </w:r>
            <w:r w:rsidR="00A85E5C" w:rsidRPr="00E27E19">
              <w:rPr>
                <w:rFonts w:ascii="Times New Roman" w:hAnsi="Times New Roman" w:cs="Times New Roman"/>
                <w:sz w:val="24"/>
                <w:szCs w:val="24"/>
              </w:rPr>
              <w:t>i Regulai 1234/2008 un noteikumiem Nr.</w:t>
            </w:r>
            <w:r w:rsidR="00D424C4">
              <w:rPr>
                <w:rFonts w:ascii="Times New Roman" w:hAnsi="Times New Roman" w:cs="Times New Roman"/>
                <w:sz w:val="24"/>
                <w:szCs w:val="24"/>
              </w:rPr>
              <w:t> </w:t>
            </w:r>
            <w:r w:rsidR="00A85E5C" w:rsidRPr="00E27E19">
              <w:rPr>
                <w:rFonts w:ascii="Times New Roman" w:hAnsi="Times New Roman" w:cs="Times New Roman"/>
                <w:sz w:val="24"/>
                <w:szCs w:val="24"/>
              </w:rPr>
              <w:t>376 (t</w:t>
            </w:r>
            <w:r w:rsidR="00A85E5C" w:rsidRPr="00213B1C">
              <w:rPr>
                <w:rFonts w:ascii="Times New Roman" w:hAnsi="Times New Roman" w:cs="Times New Roman"/>
                <w:sz w:val="24"/>
                <w:szCs w:val="24"/>
              </w:rPr>
              <w:t>ā</w:t>
            </w:r>
            <w:r w:rsidR="00A85E5C" w:rsidRPr="00E27E19">
              <w:rPr>
                <w:rFonts w:ascii="Times New Roman" w:hAnsi="Times New Roman" w:cs="Times New Roman"/>
                <w:sz w:val="24"/>
                <w:szCs w:val="24"/>
              </w:rPr>
              <w:t>tad tikai par mazu da</w:t>
            </w:r>
            <w:r w:rsidR="00A85E5C" w:rsidRPr="00213B1C">
              <w:rPr>
                <w:rFonts w:ascii="Times New Roman" w:hAnsi="Times New Roman" w:cs="Times New Roman"/>
                <w:sz w:val="24"/>
                <w:szCs w:val="24"/>
              </w:rPr>
              <w:t>ļ</w:t>
            </w:r>
            <w:r w:rsidR="00A85E5C" w:rsidRPr="00E27E19">
              <w:rPr>
                <w:rFonts w:ascii="Times New Roman" w:hAnsi="Times New Roman" w:cs="Times New Roman"/>
                <w:sz w:val="24"/>
                <w:szCs w:val="24"/>
              </w:rPr>
              <w:t>u izmai</w:t>
            </w:r>
            <w:r w:rsidR="00A85E5C" w:rsidRPr="00213B1C">
              <w:rPr>
                <w:rFonts w:ascii="Times New Roman" w:hAnsi="Times New Roman" w:cs="Times New Roman"/>
                <w:sz w:val="24"/>
                <w:szCs w:val="24"/>
              </w:rPr>
              <w:t>ņ</w:t>
            </w:r>
            <w:r w:rsidR="00A85E5C" w:rsidRPr="00E27E19">
              <w:rPr>
                <w:rFonts w:ascii="Times New Roman" w:hAnsi="Times New Roman" w:cs="Times New Roman"/>
                <w:sz w:val="24"/>
                <w:szCs w:val="24"/>
              </w:rPr>
              <w:t>u ir aģentūras l</w:t>
            </w:r>
            <w:r w:rsidR="00A85E5C" w:rsidRPr="00213B1C">
              <w:rPr>
                <w:rFonts w:ascii="Times New Roman" w:hAnsi="Times New Roman" w:cs="Times New Roman"/>
                <w:sz w:val="24"/>
                <w:szCs w:val="24"/>
              </w:rPr>
              <w:t>ē</w:t>
            </w:r>
            <w:r w:rsidR="00A85E5C" w:rsidRPr="00E27E19">
              <w:rPr>
                <w:rFonts w:ascii="Times New Roman" w:hAnsi="Times New Roman" w:cs="Times New Roman"/>
                <w:sz w:val="24"/>
                <w:szCs w:val="24"/>
              </w:rPr>
              <w:t>mums)</w:t>
            </w:r>
            <w:r w:rsidR="009166EC">
              <w:rPr>
                <w:rFonts w:ascii="Times New Roman" w:hAnsi="Times New Roman" w:cs="Times New Roman"/>
                <w:sz w:val="24"/>
                <w:szCs w:val="24"/>
              </w:rPr>
              <w:t xml:space="preserve">, tāpēc jāprecizē punkts </w:t>
            </w:r>
            <w:r>
              <w:rPr>
                <w:rFonts w:ascii="Times New Roman" w:hAnsi="Times New Roman" w:cs="Times New Roman"/>
                <w:sz w:val="24"/>
                <w:szCs w:val="24"/>
              </w:rPr>
              <w:t xml:space="preserve"> (Noteikumu projekta 27. punkts)</w:t>
            </w:r>
            <w:r w:rsidR="00A85E5C" w:rsidRPr="00E27E19">
              <w:rPr>
                <w:rFonts w:ascii="Times New Roman" w:hAnsi="Times New Roman" w:cs="Times New Roman"/>
                <w:sz w:val="24"/>
                <w:szCs w:val="24"/>
              </w:rPr>
              <w:t>.</w:t>
            </w:r>
          </w:p>
          <w:p w14:paraId="5766A01D" w14:textId="77777777" w:rsidR="00A85E5C" w:rsidRPr="00E27E19" w:rsidRDefault="00A85E5C" w:rsidP="00E27E19">
            <w:pPr>
              <w:spacing w:after="0" w:line="240" w:lineRule="auto"/>
              <w:jc w:val="both"/>
              <w:rPr>
                <w:rFonts w:ascii="Times New Roman" w:hAnsi="Times New Roman" w:cs="Times New Roman"/>
                <w:sz w:val="24"/>
                <w:szCs w:val="24"/>
              </w:rPr>
            </w:pPr>
          </w:p>
          <w:p w14:paraId="651F2399" w14:textId="38DC3D62" w:rsidR="00897540" w:rsidRPr="00E27E19" w:rsidRDefault="00E7518A"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D424C4">
              <w:rPr>
                <w:rFonts w:ascii="Times New Roman" w:hAnsi="Times New Roman" w:cs="Times New Roman"/>
                <w:sz w:val="24"/>
                <w:szCs w:val="24"/>
              </w:rPr>
              <w:t>. </w:t>
            </w:r>
            <w:r w:rsidR="00897540" w:rsidRPr="002E25F2">
              <w:rPr>
                <w:rFonts w:ascii="Times New Roman" w:hAnsi="Times New Roman" w:cs="Times New Roman"/>
                <w:sz w:val="24"/>
                <w:szCs w:val="24"/>
              </w:rPr>
              <w:t>Farm</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cijas likuma 10.panta 7.punkta </w:t>
            </w:r>
            <w:r w:rsidR="00897540" w:rsidRPr="00213B1C">
              <w:rPr>
                <w:rFonts w:ascii="Times New Roman" w:hAnsi="Times New Roman" w:cs="Times New Roman"/>
                <w:sz w:val="24"/>
                <w:szCs w:val="24"/>
              </w:rPr>
              <w:t>„</w:t>
            </w:r>
            <w:r w:rsidR="00897540" w:rsidRPr="00E27E19">
              <w:rPr>
                <w:rFonts w:ascii="Times New Roman" w:hAnsi="Times New Roman" w:cs="Times New Roman"/>
                <w:sz w:val="24"/>
                <w:szCs w:val="24"/>
              </w:rPr>
              <w:t>a</w:t>
            </w:r>
            <w:r w:rsidR="00897540" w:rsidRPr="00213B1C">
              <w:rPr>
                <w:rFonts w:ascii="Times New Roman" w:hAnsi="Times New Roman" w:cs="Times New Roman"/>
                <w:sz w:val="24"/>
                <w:szCs w:val="24"/>
              </w:rPr>
              <w:t>”</w:t>
            </w:r>
            <w:r w:rsidR="00897540" w:rsidRPr="00E27E19">
              <w:rPr>
                <w:rFonts w:ascii="Times New Roman" w:hAnsi="Times New Roman" w:cs="Times New Roman"/>
                <w:sz w:val="24"/>
                <w:szCs w:val="24"/>
              </w:rPr>
              <w:t xml:space="preserve"> un </w:t>
            </w:r>
            <w:r w:rsidR="00897540" w:rsidRPr="00213B1C">
              <w:rPr>
                <w:rFonts w:ascii="Times New Roman" w:hAnsi="Times New Roman" w:cs="Times New Roman"/>
                <w:sz w:val="24"/>
                <w:szCs w:val="24"/>
              </w:rPr>
              <w:t>„</w:t>
            </w:r>
            <w:r w:rsidR="00897540" w:rsidRPr="00E27E19">
              <w:rPr>
                <w:rFonts w:ascii="Times New Roman" w:hAnsi="Times New Roman" w:cs="Times New Roman"/>
                <w:sz w:val="24"/>
                <w:szCs w:val="24"/>
              </w:rPr>
              <w:t>b</w:t>
            </w:r>
            <w:r w:rsidR="00897540" w:rsidRPr="00213B1C">
              <w:rPr>
                <w:rFonts w:ascii="Times New Roman" w:hAnsi="Times New Roman" w:cs="Times New Roman"/>
                <w:sz w:val="24"/>
                <w:szCs w:val="24"/>
              </w:rPr>
              <w:t>”</w:t>
            </w:r>
            <w:r w:rsidR="00897540" w:rsidRPr="00E27E19">
              <w:rPr>
                <w:rFonts w:ascii="Times New Roman" w:hAnsi="Times New Roman" w:cs="Times New Roman"/>
                <w:sz w:val="24"/>
                <w:szCs w:val="24"/>
              </w:rPr>
              <w:t xml:space="preserve"> apak</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punkti nosaka a</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ent</w:t>
            </w:r>
            <w:r w:rsidR="00897540" w:rsidRPr="00213B1C">
              <w:rPr>
                <w:rFonts w:ascii="Times New Roman" w:hAnsi="Times New Roman" w:cs="Times New Roman"/>
                <w:sz w:val="24"/>
                <w:szCs w:val="24"/>
              </w:rPr>
              <w:t>ū</w:t>
            </w:r>
            <w:r w:rsidR="00897540" w:rsidRPr="00E27E19">
              <w:rPr>
                <w:rFonts w:ascii="Times New Roman" w:hAnsi="Times New Roman" w:cs="Times New Roman"/>
                <w:sz w:val="24"/>
                <w:szCs w:val="24"/>
              </w:rPr>
              <w:t xml:space="preserve">ras kompetenci, izsniedzot </w:t>
            </w:r>
            <w:r w:rsidR="00897540" w:rsidRPr="00E27E19">
              <w:rPr>
                <w:rFonts w:ascii="Times New Roman" w:hAnsi="Times New Roman" w:cs="Times New Roman"/>
                <w:sz w:val="24"/>
                <w:szCs w:val="24"/>
              </w:rPr>
              <w:lastRenderedPageBreak/>
              <w:t>nere</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tu z</w:t>
            </w:r>
            <w:r w:rsidR="00897540" w:rsidRPr="00213B1C">
              <w:rPr>
                <w:rFonts w:ascii="Times New Roman" w:hAnsi="Times New Roman" w:cs="Times New Roman"/>
                <w:sz w:val="24"/>
                <w:szCs w:val="24"/>
              </w:rPr>
              <w:t>āļ</w:t>
            </w:r>
            <w:r w:rsidR="00897540" w:rsidRPr="00E27E19">
              <w:rPr>
                <w:rFonts w:ascii="Times New Roman" w:hAnsi="Times New Roman" w:cs="Times New Roman"/>
                <w:sz w:val="24"/>
                <w:szCs w:val="24"/>
              </w:rPr>
              <w:t>u izplat</w:t>
            </w:r>
            <w:r w:rsidR="00897540" w:rsidRPr="00213B1C">
              <w:rPr>
                <w:rFonts w:ascii="Times New Roman" w:hAnsi="Times New Roman" w:cs="Times New Roman"/>
                <w:sz w:val="24"/>
                <w:szCs w:val="24"/>
              </w:rPr>
              <w:t>īš</w:t>
            </w:r>
            <w:r w:rsidR="00897540" w:rsidRPr="00E27E19">
              <w:rPr>
                <w:rFonts w:ascii="Times New Roman" w:hAnsi="Times New Roman" w:cs="Times New Roman"/>
                <w:sz w:val="24"/>
                <w:szCs w:val="24"/>
              </w:rPr>
              <w:t>anas at</w:t>
            </w:r>
            <w:r w:rsidR="00897540" w:rsidRPr="00213B1C">
              <w:rPr>
                <w:rFonts w:ascii="Times New Roman" w:hAnsi="Times New Roman" w:cs="Times New Roman"/>
                <w:sz w:val="24"/>
                <w:szCs w:val="24"/>
              </w:rPr>
              <w:t>ļ</w:t>
            </w:r>
            <w:r w:rsidR="00897540" w:rsidRPr="00E27E19">
              <w:rPr>
                <w:rFonts w:ascii="Times New Roman" w:hAnsi="Times New Roman" w:cs="Times New Roman"/>
                <w:sz w:val="24"/>
                <w:szCs w:val="24"/>
              </w:rPr>
              <w:t>aujas. Saska</w:t>
            </w:r>
            <w:r w:rsidR="00897540" w:rsidRPr="00213B1C">
              <w:rPr>
                <w:rFonts w:ascii="Times New Roman" w:hAnsi="Times New Roman" w:cs="Times New Roman"/>
                <w:sz w:val="24"/>
                <w:szCs w:val="24"/>
              </w:rPr>
              <w:t>ņā</w:t>
            </w:r>
            <w:r w:rsidR="00897540" w:rsidRPr="00E27E19">
              <w:rPr>
                <w:rFonts w:ascii="Times New Roman" w:hAnsi="Times New Roman" w:cs="Times New Roman"/>
                <w:sz w:val="24"/>
                <w:szCs w:val="24"/>
              </w:rPr>
              <w:t xml:space="preserve"> ar min</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to normu a</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ent</w:t>
            </w:r>
            <w:r w:rsidR="00897540" w:rsidRPr="00213B1C">
              <w:rPr>
                <w:rFonts w:ascii="Times New Roman" w:hAnsi="Times New Roman" w:cs="Times New Roman"/>
                <w:sz w:val="24"/>
                <w:szCs w:val="24"/>
              </w:rPr>
              <w:t>ū</w:t>
            </w:r>
            <w:r w:rsidR="00897540" w:rsidRPr="00E27E19">
              <w:rPr>
                <w:rFonts w:ascii="Times New Roman" w:hAnsi="Times New Roman" w:cs="Times New Roman"/>
                <w:sz w:val="24"/>
                <w:szCs w:val="24"/>
              </w:rPr>
              <w:t>ra izsniedz nere</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tu z</w:t>
            </w:r>
            <w:r w:rsidR="00897540" w:rsidRPr="00213B1C">
              <w:rPr>
                <w:rFonts w:ascii="Times New Roman" w:hAnsi="Times New Roman" w:cs="Times New Roman"/>
                <w:sz w:val="24"/>
                <w:szCs w:val="24"/>
              </w:rPr>
              <w:t>āļ</w:t>
            </w:r>
            <w:r w:rsidR="00897540" w:rsidRPr="00E27E19">
              <w:rPr>
                <w:rFonts w:ascii="Times New Roman" w:hAnsi="Times New Roman" w:cs="Times New Roman"/>
                <w:sz w:val="24"/>
                <w:szCs w:val="24"/>
              </w:rPr>
              <w:t>u izplat</w:t>
            </w:r>
            <w:r w:rsidR="00897540" w:rsidRPr="00213B1C">
              <w:rPr>
                <w:rFonts w:ascii="Times New Roman" w:hAnsi="Times New Roman" w:cs="Times New Roman"/>
                <w:sz w:val="24"/>
                <w:szCs w:val="24"/>
              </w:rPr>
              <w:t>īš</w:t>
            </w:r>
            <w:r w:rsidR="00897540" w:rsidRPr="00E27E19">
              <w:rPr>
                <w:rFonts w:ascii="Times New Roman" w:hAnsi="Times New Roman" w:cs="Times New Roman"/>
                <w:sz w:val="24"/>
                <w:szCs w:val="24"/>
              </w:rPr>
              <w:t>anas at</w:t>
            </w:r>
            <w:r w:rsidR="00897540" w:rsidRPr="00213B1C">
              <w:rPr>
                <w:rFonts w:ascii="Times New Roman" w:hAnsi="Times New Roman" w:cs="Times New Roman"/>
                <w:sz w:val="24"/>
                <w:szCs w:val="24"/>
              </w:rPr>
              <w:t>ļ</w:t>
            </w:r>
            <w:r w:rsidR="00897540" w:rsidRPr="00E27E19">
              <w:rPr>
                <w:rFonts w:ascii="Times New Roman" w:hAnsi="Times New Roman" w:cs="Times New Roman"/>
                <w:sz w:val="24"/>
                <w:szCs w:val="24"/>
              </w:rPr>
              <w:t xml:space="preserve">auju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rvalst</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s re</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m un lietot</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m z</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l</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 xml:space="preserve">m, </w:t>
            </w:r>
            <w:r w:rsidR="00897540" w:rsidRPr="00E27E19">
              <w:rPr>
                <w:rFonts w:ascii="Times New Roman" w:hAnsi="Times New Roman" w:cs="Times New Roman"/>
                <w:sz w:val="24"/>
                <w:szCs w:val="24"/>
              </w:rPr>
              <w:tab/>
              <w:t>ja: 1) medikaments ir nepiecie</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ams konkr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ta pacienta vai dz</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 xml:space="preserve">vnieka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w:t>
            </w:r>
            <w:r w:rsidR="00897540" w:rsidRPr="00213B1C">
              <w:rPr>
                <w:rFonts w:ascii="Times New Roman" w:hAnsi="Times New Roman" w:cs="Times New Roman"/>
                <w:sz w:val="24"/>
                <w:szCs w:val="24"/>
              </w:rPr>
              <w:t>ēš</w:t>
            </w:r>
            <w:r w:rsidR="00897540" w:rsidRPr="00E27E19">
              <w:rPr>
                <w:rFonts w:ascii="Times New Roman" w:hAnsi="Times New Roman" w:cs="Times New Roman"/>
                <w:sz w:val="24"/>
                <w:szCs w:val="24"/>
              </w:rPr>
              <w:t>anai, Latvijas Republik</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 nav re</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ts un Latvijas z</w:t>
            </w:r>
            <w:r w:rsidR="00897540" w:rsidRPr="00213B1C">
              <w:rPr>
                <w:rFonts w:ascii="Times New Roman" w:hAnsi="Times New Roman" w:cs="Times New Roman"/>
                <w:sz w:val="24"/>
                <w:szCs w:val="24"/>
              </w:rPr>
              <w:t>āļ</w:t>
            </w:r>
            <w:r w:rsidR="00897540" w:rsidRPr="00E27E19">
              <w:rPr>
                <w:rFonts w:ascii="Times New Roman" w:hAnsi="Times New Roman" w:cs="Times New Roman"/>
                <w:sz w:val="24"/>
                <w:szCs w:val="24"/>
              </w:rPr>
              <w:t>u re</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 iek</w:t>
            </w:r>
            <w:r w:rsidR="00897540" w:rsidRPr="00213B1C">
              <w:rPr>
                <w:rFonts w:ascii="Times New Roman" w:hAnsi="Times New Roman" w:cs="Times New Roman"/>
                <w:sz w:val="24"/>
                <w:szCs w:val="24"/>
              </w:rPr>
              <w:t>ļ</w:t>
            </w:r>
            <w:r w:rsidR="00897540" w:rsidRPr="00E27E19">
              <w:rPr>
                <w:rFonts w:ascii="Times New Roman" w:hAnsi="Times New Roman" w:cs="Times New Roman"/>
                <w:sz w:val="24"/>
                <w:szCs w:val="24"/>
              </w:rPr>
              <w:t>autos medikamentus medic</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nisku indik</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ciju d</w:t>
            </w:r>
            <w:r w:rsidR="00897540" w:rsidRPr="00213B1C">
              <w:rPr>
                <w:rFonts w:ascii="Times New Roman" w:hAnsi="Times New Roman" w:cs="Times New Roman"/>
                <w:sz w:val="24"/>
                <w:szCs w:val="24"/>
              </w:rPr>
              <w:t>ēļ</w:t>
            </w:r>
            <w:r w:rsidR="00897540" w:rsidRPr="00E27E19">
              <w:rPr>
                <w:rFonts w:ascii="Times New Roman" w:hAnsi="Times New Roman" w:cs="Times New Roman"/>
                <w:sz w:val="24"/>
                <w:szCs w:val="24"/>
              </w:rPr>
              <w:t xml:space="preserve"> konkr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 pacienta vai dz</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 xml:space="preserve">vnieka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w:t>
            </w:r>
            <w:r w:rsidR="00897540" w:rsidRPr="00213B1C">
              <w:rPr>
                <w:rFonts w:ascii="Times New Roman" w:hAnsi="Times New Roman" w:cs="Times New Roman"/>
                <w:sz w:val="24"/>
                <w:szCs w:val="24"/>
              </w:rPr>
              <w:t>ēš</w:t>
            </w:r>
            <w:r w:rsidR="00897540" w:rsidRPr="00E27E19">
              <w:rPr>
                <w:rFonts w:ascii="Times New Roman" w:hAnsi="Times New Roman" w:cs="Times New Roman"/>
                <w:sz w:val="24"/>
                <w:szCs w:val="24"/>
              </w:rPr>
              <w:t>anai nevar izmantot</w:t>
            </w:r>
            <w:r w:rsidR="002C7E47">
              <w:rPr>
                <w:rFonts w:ascii="Times New Roman" w:hAnsi="Times New Roman" w:cs="Times New Roman"/>
                <w:sz w:val="24"/>
                <w:szCs w:val="24"/>
              </w:rPr>
              <w:t> </w:t>
            </w:r>
            <w:r w:rsidR="00897540" w:rsidRPr="00E27E19">
              <w:rPr>
                <w:rFonts w:ascii="Times New Roman" w:hAnsi="Times New Roman" w:cs="Times New Roman"/>
                <w:sz w:val="24"/>
                <w:szCs w:val="24"/>
              </w:rPr>
              <w:t>-</w:t>
            </w:r>
            <w:r w:rsidR="002C7E47">
              <w:rPr>
                <w:rFonts w:ascii="Times New Roman" w:hAnsi="Times New Roman" w:cs="Times New Roman"/>
                <w:sz w:val="24"/>
                <w:szCs w:val="24"/>
              </w:rPr>
              <w:t> </w:t>
            </w:r>
            <w:r w:rsidR="00897540" w:rsidRPr="00E27E19">
              <w:rPr>
                <w:rFonts w:ascii="Times New Roman" w:hAnsi="Times New Roman" w:cs="Times New Roman"/>
                <w:sz w:val="24"/>
                <w:szCs w:val="24"/>
              </w:rPr>
              <w:t>pamatojoties uz atbilsto</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i normat</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vajiem aktiem izrakst</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tu recepti vai piepras</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jumu;</w:t>
            </w:r>
            <w:r w:rsidR="002D38E2" w:rsidRPr="00E27E19">
              <w:rPr>
                <w:rFonts w:ascii="Times New Roman" w:hAnsi="Times New Roman" w:cs="Times New Roman"/>
                <w:sz w:val="24"/>
                <w:szCs w:val="24"/>
              </w:rPr>
              <w:t xml:space="preserve"> 2)</w:t>
            </w:r>
            <w:r w:rsidR="00897540" w:rsidRPr="00E27E19">
              <w:rPr>
                <w:rFonts w:ascii="Times New Roman" w:hAnsi="Times New Roman" w:cs="Times New Roman"/>
                <w:sz w:val="24"/>
                <w:szCs w:val="24"/>
              </w:rPr>
              <w:t xml:space="preserve"> medikaments ir nepiecie</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ams konkr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tas slim</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 xml:space="preserve">bas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w:t>
            </w:r>
            <w:r w:rsidR="00897540" w:rsidRPr="00213B1C">
              <w:rPr>
                <w:rFonts w:ascii="Times New Roman" w:hAnsi="Times New Roman" w:cs="Times New Roman"/>
                <w:sz w:val="24"/>
                <w:szCs w:val="24"/>
              </w:rPr>
              <w:t>ēš</w:t>
            </w:r>
            <w:r w:rsidR="00897540" w:rsidRPr="00E27E19">
              <w:rPr>
                <w:rFonts w:ascii="Times New Roman" w:hAnsi="Times New Roman" w:cs="Times New Roman"/>
                <w:sz w:val="24"/>
                <w:szCs w:val="24"/>
              </w:rPr>
              <w:t xml:space="preserve">anai vai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rstniecisk</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s manipul</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cijas veik</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anai konkr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rstniec</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bas iest</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d</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 xml:space="preserve"> vai soci</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l</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s apr</w:t>
            </w:r>
            <w:r w:rsidR="00897540" w:rsidRPr="00213B1C">
              <w:rPr>
                <w:rFonts w:ascii="Times New Roman" w:hAnsi="Times New Roman" w:cs="Times New Roman"/>
                <w:sz w:val="24"/>
                <w:szCs w:val="24"/>
              </w:rPr>
              <w:t>ū</w:t>
            </w:r>
            <w:r w:rsidR="00897540" w:rsidRPr="00E27E19">
              <w:rPr>
                <w:rFonts w:ascii="Times New Roman" w:hAnsi="Times New Roman" w:cs="Times New Roman"/>
                <w:sz w:val="24"/>
                <w:szCs w:val="24"/>
              </w:rPr>
              <w:t>pes instit</w:t>
            </w:r>
            <w:r w:rsidR="00897540" w:rsidRPr="00213B1C">
              <w:rPr>
                <w:rFonts w:ascii="Times New Roman" w:hAnsi="Times New Roman" w:cs="Times New Roman"/>
                <w:sz w:val="24"/>
                <w:szCs w:val="24"/>
              </w:rPr>
              <w:t>ū</w:t>
            </w:r>
            <w:r w:rsidR="00897540" w:rsidRPr="00E27E19">
              <w:rPr>
                <w:rFonts w:ascii="Times New Roman" w:hAnsi="Times New Roman" w:cs="Times New Roman"/>
                <w:sz w:val="24"/>
                <w:szCs w:val="24"/>
              </w:rPr>
              <w:t>cij</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 vai konkr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tas dz</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vnieku slim</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 xml:space="preserve">bas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w:t>
            </w:r>
            <w:r w:rsidR="00897540" w:rsidRPr="00213B1C">
              <w:rPr>
                <w:rFonts w:ascii="Times New Roman" w:hAnsi="Times New Roman" w:cs="Times New Roman"/>
                <w:sz w:val="24"/>
                <w:szCs w:val="24"/>
              </w:rPr>
              <w:t>ēš</w:t>
            </w:r>
            <w:r w:rsidR="00897540" w:rsidRPr="00E27E19">
              <w:rPr>
                <w:rFonts w:ascii="Times New Roman" w:hAnsi="Times New Roman" w:cs="Times New Roman"/>
                <w:sz w:val="24"/>
                <w:szCs w:val="24"/>
              </w:rPr>
              <w:t>anai, vai manipul</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cijas veik</w:t>
            </w:r>
            <w:r w:rsidR="00897540" w:rsidRPr="002C7E47">
              <w:rPr>
                <w:rFonts w:ascii="Times New Roman" w:hAnsi="Times New Roman" w:cs="Times New Roman"/>
                <w:sz w:val="24"/>
                <w:szCs w:val="24"/>
              </w:rPr>
              <w:t>š</w:t>
            </w:r>
            <w:r w:rsidR="00897540" w:rsidRPr="00E27E19">
              <w:rPr>
                <w:rFonts w:ascii="Times New Roman" w:hAnsi="Times New Roman" w:cs="Times New Roman"/>
                <w:sz w:val="24"/>
                <w:szCs w:val="24"/>
              </w:rPr>
              <w:t>anai, Latvijas Republik</w:t>
            </w:r>
            <w:r w:rsidR="00897540" w:rsidRPr="002C7E47">
              <w:rPr>
                <w:rFonts w:ascii="Times New Roman" w:hAnsi="Times New Roman" w:cs="Times New Roman"/>
                <w:sz w:val="24"/>
                <w:szCs w:val="24"/>
              </w:rPr>
              <w:t>ā</w:t>
            </w:r>
            <w:r w:rsidR="00897540" w:rsidRPr="00E27E19">
              <w:rPr>
                <w:rFonts w:ascii="Times New Roman" w:hAnsi="Times New Roman" w:cs="Times New Roman"/>
                <w:sz w:val="24"/>
                <w:szCs w:val="24"/>
              </w:rPr>
              <w:t xml:space="preserve"> nav re</w:t>
            </w:r>
            <w:r w:rsidR="00897540" w:rsidRPr="002C7E47">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ts un Latvijas z</w:t>
            </w:r>
            <w:r w:rsidR="00897540" w:rsidRPr="00213B1C">
              <w:rPr>
                <w:rFonts w:ascii="Times New Roman" w:hAnsi="Times New Roman" w:cs="Times New Roman"/>
                <w:sz w:val="24"/>
                <w:szCs w:val="24"/>
              </w:rPr>
              <w:t>āļ</w:t>
            </w:r>
            <w:r w:rsidR="00897540" w:rsidRPr="00E27E19">
              <w:rPr>
                <w:rFonts w:ascii="Times New Roman" w:hAnsi="Times New Roman" w:cs="Times New Roman"/>
                <w:sz w:val="24"/>
                <w:szCs w:val="24"/>
              </w:rPr>
              <w:t>u re</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 iek</w:t>
            </w:r>
            <w:r w:rsidR="00897540" w:rsidRPr="00213B1C">
              <w:rPr>
                <w:rFonts w:ascii="Times New Roman" w:hAnsi="Times New Roman" w:cs="Times New Roman"/>
                <w:sz w:val="24"/>
                <w:szCs w:val="24"/>
              </w:rPr>
              <w:t>ļ</w:t>
            </w:r>
            <w:r w:rsidR="00897540" w:rsidRPr="00E27E19">
              <w:rPr>
                <w:rFonts w:ascii="Times New Roman" w:hAnsi="Times New Roman" w:cs="Times New Roman"/>
                <w:sz w:val="24"/>
                <w:szCs w:val="24"/>
              </w:rPr>
              <w:t>autos medikamentus medic</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nisku indik</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ciju d</w:t>
            </w:r>
            <w:r w:rsidR="00897540" w:rsidRPr="00213B1C">
              <w:rPr>
                <w:rFonts w:ascii="Times New Roman" w:hAnsi="Times New Roman" w:cs="Times New Roman"/>
                <w:sz w:val="24"/>
                <w:szCs w:val="24"/>
              </w:rPr>
              <w:t>ēļ</w:t>
            </w:r>
            <w:r w:rsidR="00897540" w:rsidRPr="00E27E19">
              <w:rPr>
                <w:rFonts w:ascii="Times New Roman" w:hAnsi="Times New Roman" w:cs="Times New Roman"/>
                <w:sz w:val="24"/>
                <w:szCs w:val="24"/>
              </w:rPr>
              <w:t xml:space="preserve">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w:t>
            </w:r>
            <w:r w:rsidR="00897540" w:rsidRPr="00213B1C">
              <w:rPr>
                <w:rFonts w:ascii="Times New Roman" w:hAnsi="Times New Roman" w:cs="Times New Roman"/>
                <w:sz w:val="24"/>
                <w:szCs w:val="24"/>
              </w:rPr>
              <w:t>ēš</w:t>
            </w:r>
            <w:r w:rsidR="00897540" w:rsidRPr="00E27E19">
              <w:rPr>
                <w:rFonts w:ascii="Times New Roman" w:hAnsi="Times New Roman" w:cs="Times New Roman"/>
                <w:sz w:val="24"/>
                <w:szCs w:val="24"/>
              </w:rPr>
              <w:t>anai nevar izmantot vai to izmanto</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ana ir ierobe</w:t>
            </w:r>
            <w:r w:rsidR="00897540" w:rsidRPr="00213B1C">
              <w:rPr>
                <w:rFonts w:ascii="Times New Roman" w:hAnsi="Times New Roman" w:cs="Times New Roman"/>
                <w:sz w:val="24"/>
                <w:szCs w:val="24"/>
              </w:rPr>
              <w:t>ž</w:t>
            </w:r>
            <w:r w:rsidR="002D38E2" w:rsidRPr="00E27E19">
              <w:rPr>
                <w:rFonts w:ascii="Times New Roman" w:hAnsi="Times New Roman" w:cs="Times New Roman"/>
                <w:sz w:val="24"/>
                <w:szCs w:val="24"/>
              </w:rPr>
              <w:t>ota</w:t>
            </w:r>
            <w:r w:rsidR="002C7E47">
              <w:rPr>
                <w:rFonts w:ascii="Times New Roman" w:hAnsi="Times New Roman" w:cs="Times New Roman"/>
                <w:sz w:val="24"/>
                <w:szCs w:val="24"/>
              </w:rPr>
              <w:t> </w:t>
            </w:r>
            <w:r w:rsidR="00897540" w:rsidRPr="00213B1C">
              <w:rPr>
                <w:rFonts w:ascii="Times New Roman" w:hAnsi="Times New Roman" w:cs="Times New Roman"/>
                <w:sz w:val="24"/>
                <w:szCs w:val="24"/>
              </w:rPr>
              <w:t>—</w:t>
            </w:r>
            <w:r w:rsidR="002C7E47">
              <w:rPr>
                <w:rFonts w:ascii="Times New Roman" w:hAnsi="Times New Roman" w:cs="Times New Roman"/>
                <w:sz w:val="24"/>
                <w:szCs w:val="24"/>
              </w:rPr>
              <w:t> </w:t>
            </w:r>
            <w:r w:rsidR="00897540" w:rsidRPr="00E27E19">
              <w:rPr>
                <w:rFonts w:ascii="Times New Roman" w:hAnsi="Times New Roman" w:cs="Times New Roman"/>
                <w:sz w:val="24"/>
                <w:szCs w:val="24"/>
              </w:rPr>
              <w:t xml:space="preserve">pamatojoties uz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rstniec</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bas iest</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des vai soci</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l</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s apr</w:t>
            </w:r>
            <w:r w:rsidR="00897540" w:rsidRPr="00213B1C">
              <w:rPr>
                <w:rFonts w:ascii="Times New Roman" w:hAnsi="Times New Roman" w:cs="Times New Roman"/>
                <w:sz w:val="24"/>
                <w:szCs w:val="24"/>
              </w:rPr>
              <w:t>ū</w:t>
            </w:r>
            <w:r w:rsidR="00897540" w:rsidRPr="00E27E19">
              <w:rPr>
                <w:rFonts w:ascii="Times New Roman" w:hAnsi="Times New Roman" w:cs="Times New Roman"/>
                <w:sz w:val="24"/>
                <w:szCs w:val="24"/>
              </w:rPr>
              <w:t>pes instit</w:t>
            </w:r>
            <w:r w:rsidR="00897540" w:rsidRPr="00213B1C">
              <w:rPr>
                <w:rFonts w:ascii="Times New Roman" w:hAnsi="Times New Roman" w:cs="Times New Roman"/>
                <w:sz w:val="24"/>
                <w:szCs w:val="24"/>
              </w:rPr>
              <w:t>ū</w:t>
            </w:r>
            <w:r w:rsidR="00897540" w:rsidRPr="00E27E19">
              <w:rPr>
                <w:rFonts w:ascii="Times New Roman" w:hAnsi="Times New Roman" w:cs="Times New Roman"/>
                <w:sz w:val="24"/>
                <w:szCs w:val="24"/>
              </w:rPr>
              <w:t>cijas vai praktiz</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jo</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a veterin</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rsta vai veterin</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rmedic</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nisk</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s apr</w:t>
            </w:r>
            <w:r w:rsidR="00897540" w:rsidRPr="00213B1C">
              <w:rPr>
                <w:rFonts w:ascii="Times New Roman" w:hAnsi="Times New Roman" w:cs="Times New Roman"/>
                <w:sz w:val="24"/>
                <w:szCs w:val="24"/>
              </w:rPr>
              <w:t>ū</w:t>
            </w:r>
            <w:r w:rsidR="00897540" w:rsidRPr="00E27E19">
              <w:rPr>
                <w:rFonts w:ascii="Times New Roman" w:hAnsi="Times New Roman" w:cs="Times New Roman"/>
                <w:sz w:val="24"/>
                <w:szCs w:val="24"/>
              </w:rPr>
              <w:t>pes iest</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des rakstveida piepras</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jumu un, ja nepiecie</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 xml:space="preserve">ams, </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rstu profesion</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l</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s asoci</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cijas vai veterin</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rstu profesion</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l</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s sekcijas atzinumu.</w:t>
            </w:r>
            <w:r w:rsidR="002D38E2" w:rsidRPr="00E27E19">
              <w:rPr>
                <w:rFonts w:ascii="Times New Roman" w:hAnsi="Times New Roman" w:cs="Times New Roman"/>
                <w:sz w:val="24"/>
                <w:szCs w:val="24"/>
              </w:rPr>
              <w:t xml:space="preserve"> </w:t>
            </w:r>
            <w:r w:rsidR="00897540" w:rsidRPr="00E27E19">
              <w:rPr>
                <w:rFonts w:ascii="Times New Roman" w:hAnsi="Times New Roman" w:cs="Times New Roman"/>
                <w:sz w:val="24"/>
                <w:szCs w:val="24"/>
              </w:rPr>
              <w:t>Lai mazin</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tu administrat</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vo slogu komersantiem attiec</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b</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 xml:space="preserve"> uz nere</w:t>
            </w:r>
            <w:r w:rsidR="00897540" w:rsidRPr="00213B1C">
              <w:rPr>
                <w:rFonts w:ascii="Times New Roman" w:hAnsi="Times New Roman" w:cs="Times New Roman"/>
                <w:sz w:val="24"/>
                <w:szCs w:val="24"/>
              </w:rPr>
              <w:t>ģ</w:t>
            </w:r>
            <w:r w:rsidR="00897540" w:rsidRPr="00E27E19">
              <w:rPr>
                <w:rFonts w:ascii="Times New Roman" w:hAnsi="Times New Roman" w:cs="Times New Roman"/>
                <w:sz w:val="24"/>
                <w:szCs w:val="24"/>
              </w:rPr>
              <w:t>istr</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tu z</w:t>
            </w:r>
            <w:r w:rsidR="00897540" w:rsidRPr="00213B1C">
              <w:rPr>
                <w:rFonts w:ascii="Times New Roman" w:hAnsi="Times New Roman" w:cs="Times New Roman"/>
                <w:sz w:val="24"/>
                <w:szCs w:val="24"/>
              </w:rPr>
              <w:t>āļ</w:t>
            </w:r>
            <w:r w:rsidR="00897540" w:rsidRPr="00E27E19">
              <w:rPr>
                <w:rFonts w:ascii="Times New Roman" w:hAnsi="Times New Roman" w:cs="Times New Roman"/>
                <w:sz w:val="24"/>
                <w:szCs w:val="24"/>
              </w:rPr>
              <w:t>u izplat</w:t>
            </w:r>
            <w:r w:rsidR="00897540" w:rsidRPr="00213B1C">
              <w:rPr>
                <w:rFonts w:ascii="Times New Roman" w:hAnsi="Times New Roman" w:cs="Times New Roman"/>
                <w:sz w:val="24"/>
                <w:szCs w:val="24"/>
              </w:rPr>
              <w:t>īš</w:t>
            </w:r>
            <w:r w:rsidR="00897540" w:rsidRPr="00E27E19">
              <w:rPr>
                <w:rFonts w:ascii="Times New Roman" w:hAnsi="Times New Roman" w:cs="Times New Roman"/>
                <w:sz w:val="24"/>
                <w:szCs w:val="24"/>
              </w:rPr>
              <w:t>anas at</w:t>
            </w:r>
            <w:r w:rsidR="00897540" w:rsidRPr="00213B1C">
              <w:rPr>
                <w:rFonts w:ascii="Times New Roman" w:hAnsi="Times New Roman" w:cs="Times New Roman"/>
                <w:sz w:val="24"/>
                <w:szCs w:val="24"/>
              </w:rPr>
              <w:t>ļ</w:t>
            </w:r>
            <w:r w:rsidR="00897540" w:rsidRPr="00E27E19">
              <w:rPr>
                <w:rFonts w:ascii="Times New Roman" w:hAnsi="Times New Roman" w:cs="Times New Roman"/>
                <w:sz w:val="24"/>
                <w:szCs w:val="24"/>
              </w:rPr>
              <w:t>aujas sa</w:t>
            </w:r>
            <w:r w:rsidR="00897540" w:rsidRPr="00213B1C">
              <w:rPr>
                <w:rFonts w:ascii="Times New Roman" w:hAnsi="Times New Roman" w:cs="Times New Roman"/>
                <w:sz w:val="24"/>
                <w:szCs w:val="24"/>
              </w:rPr>
              <w:t>ņ</w:t>
            </w:r>
            <w:r w:rsidR="00897540" w:rsidRPr="00E27E19">
              <w:rPr>
                <w:rFonts w:ascii="Times New Roman" w:hAnsi="Times New Roman" w:cs="Times New Roman"/>
                <w:sz w:val="24"/>
                <w:szCs w:val="24"/>
              </w:rPr>
              <w:t>em</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anas k</w:t>
            </w:r>
            <w:r w:rsidR="00897540" w:rsidRPr="00213B1C">
              <w:rPr>
                <w:rFonts w:ascii="Times New Roman" w:hAnsi="Times New Roman" w:cs="Times New Roman"/>
                <w:sz w:val="24"/>
                <w:szCs w:val="24"/>
              </w:rPr>
              <w:t>ā</w:t>
            </w:r>
            <w:r w:rsidR="00897540" w:rsidRPr="00E27E19">
              <w:rPr>
                <w:rFonts w:ascii="Times New Roman" w:hAnsi="Times New Roman" w:cs="Times New Roman"/>
                <w:sz w:val="24"/>
                <w:szCs w:val="24"/>
              </w:rPr>
              <w:t>rt</w:t>
            </w:r>
            <w:r w:rsidR="00897540" w:rsidRPr="00213B1C">
              <w:rPr>
                <w:rFonts w:ascii="Times New Roman" w:hAnsi="Times New Roman" w:cs="Times New Roman"/>
                <w:sz w:val="24"/>
                <w:szCs w:val="24"/>
              </w:rPr>
              <w:t>ī</w:t>
            </w:r>
            <w:r w:rsidR="00897540" w:rsidRPr="00E27E19">
              <w:rPr>
                <w:rFonts w:ascii="Times New Roman" w:hAnsi="Times New Roman" w:cs="Times New Roman"/>
                <w:sz w:val="24"/>
                <w:szCs w:val="24"/>
              </w:rPr>
              <w:t>bu, nepiecie</w:t>
            </w:r>
            <w:r w:rsidR="00897540" w:rsidRPr="00213B1C">
              <w:rPr>
                <w:rFonts w:ascii="Times New Roman" w:hAnsi="Times New Roman" w:cs="Times New Roman"/>
                <w:sz w:val="24"/>
                <w:szCs w:val="24"/>
              </w:rPr>
              <w:t>š</w:t>
            </w:r>
            <w:r w:rsidR="00897540" w:rsidRPr="00E27E19">
              <w:rPr>
                <w:rFonts w:ascii="Times New Roman" w:hAnsi="Times New Roman" w:cs="Times New Roman"/>
                <w:sz w:val="24"/>
                <w:szCs w:val="24"/>
              </w:rPr>
              <w:t>ams preciz</w:t>
            </w:r>
            <w:r w:rsidR="00897540" w:rsidRPr="00213B1C">
              <w:rPr>
                <w:rFonts w:ascii="Times New Roman" w:hAnsi="Times New Roman" w:cs="Times New Roman"/>
                <w:sz w:val="24"/>
                <w:szCs w:val="24"/>
              </w:rPr>
              <w:t>ē</w:t>
            </w:r>
            <w:r w:rsidR="00897540" w:rsidRPr="00E27E19">
              <w:rPr>
                <w:rFonts w:ascii="Times New Roman" w:hAnsi="Times New Roman" w:cs="Times New Roman"/>
                <w:sz w:val="24"/>
                <w:szCs w:val="24"/>
              </w:rPr>
              <w:t xml:space="preserve">t </w:t>
            </w:r>
            <w:r w:rsidR="002D38E2" w:rsidRPr="00E27E19">
              <w:rPr>
                <w:rFonts w:ascii="Times New Roman" w:hAnsi="Times New Roman" w:cs="Times New Roman"/>
                <w:sz w:val="24"/>
                <w:szCs w:val="24"/>
              </w:rPr>
              <w:t>n</w:t>
            </w:r>
            <w:r w:rsidR="00897540" w:rsidRPr="00E27E19">
              <w:rPr>
                <w:rFonts w:ascii="Times New Roman" w:hAnsi="Times New Roman" w:cs="Times New Roman"/>
                <w:sz w:val="24"/>
                <w:szCs w:val="24"/>
              </w:rPr>
              <w:t>oteikum</w:t>
            </w:r>
            <w:r w:rsidR="002D38E2" w:rsidRPr="00E27E19">
              <w:rPr>
                <w:rFonts w:ascii="Times New Roman" w:hAnsi="Times New Roman" w:cs="Times New Roman"/>
                <w:sz w:val="24"/>
                <w:szCs w:val="24"/>
              </w:rPr>
              <w:t>u</w:t>
            </w:r>
            <w:r w:rsidR="00897540" w:rsidRPr="00E27E19">
              <w:rPr>
                <w:rFonts w:ascii="Times New Roman" w:hAnsi="Times New Roman" w:cs="Times New Roman"/>
                <w:sz w:val="24"/>
                <w:szCs w:val="24"/>
              </w:rPr>
              <w:t xml:space="preserve"> </w:t>
            </w:r>
            <w:r w:rsidR="002D38E2" w:rsidRPr="00E27E19">
              <w:rPr>
                <w:rFonts w:ascii="Times New Roman" w:hAnsi="Times New Roman" w:cs="Times New Roman"/>
                <w:sz w:val="24"/>
                <w:szCs w:val="24"/>
              </w:rPr>
              <w:t>94.</w:t>
            </w:r>
            <w:r w:rsidR="002D38E2" w:rsidRPr="00E27E19">
              <w:rPr>
                <w:rFonts w:ascii="Times New Roman" w:hAnsi="Times New Roman" w:cs="Times New Roman"/>
                <w:sz w:val="24"/>
                <w:szCs w:val="24"/>
                <w:vertAlign w:val="superscript"/>
              </w:rPr>
              <w:t>3</w:t>
            </w:r>
            <w:r w:rsidR="002D38E2" w:rsidRPr="00E27E19">
              <w:rPr>
                <w:rFonts w:ascii="Times New Roman" w:hAnsi="Times New Roman" w:cs="Times New Roman"/>
                <w:sz w:val="24"/>
                <w:szCs w:val="24"/>
              </w:rPr>
              <w:t>1.</w:t>
            </w:r>
            <w:r w:rsidR="0016286A">
              <w:rPr>
                <w:rFonts w:ascii="Times New Roman" w:hAnsi="Times New Roman" w:cs="Times New Roman"/>
                <w:sz w:val="24"/>
                <w:szCs w:val="24"/>
              </w:rPr>
              <w:t>, 94.</w:t>
            </w:r>
            <w:r w:rsidR="0016286A">
              <w:rPr>
                <w:rFonts w:ascii="Times New Roman" w:hAnsi="Times New Roman" w:cs="Times New Roman"/>
                <w:sz w:val="24"/>
                <w:szCs w:val="24"/>
                <w:vertAlign w:val="superscript"/>
              </w:rPr>
              <w:t xml:space="preserve">8 </w:t>
            </w:r>
            <w:r w:rsidR="0016286A">
              <w:rPr>
                <w:rFonts w:ascii="Times New Roman" w:hAnsi="Times New Roman" w:cs="Times New Roman"/>
                <w:sz w:val="24"/>
                <w:szCs w:val="24"/>
              </w:rPr>
              <w:t>1., 94.</w:t>
            </w:r>
            <w:r w:rsidR="0016286A">
              <w:rPr>
                <w:rFonts w:ascii="Times New Roman" w:hAnsi="Times New Roman" w:cs="Times New Roman"/>
                <w:sz w:val="24"/>
                <w:szCs w:val="24"/>
                <w:vertAlign w:val="superscript"/>
              </w:rPr>
              <w:t xml:space="preserve">8 </w:t>
            </w:r>
            <w:r w:rsidR="0016286A">
              <w:rPr>
                <w:rFonts w:ascii="Times New Roman" w:hAnsi="Times New Roman" w:cs="Times New Roman"/>
                <w:sz w:val="24"/>
                <w:szCs w:val="24"/>
              </w:rPr>
              <w:t>1.</w:t>
            </w:r>
            <w:r w:rsidR="002C7E47">
              <w:rPr>
                <w:rFonts w:ascii="Times New Roman" w:hAnsi="Times New Roman" w:cs="Times New Roman"/>
                <w:sz w:val="24"/>
                <w:szCs w:val="24"/>
              </w:rPr>
              <w:t xml:space="preserve"> un 95.2.4. </w:t>
            </w:r>
            <w:r w:rsidR="0016286A">
              <w:rPr>
                <w:rFonts w:ascii="Times New Roman" w:hAnsi="Times New Roman" w:cs="Times New Roman"/>
                <w:sz w:val="24"/>
                <w:szCs w:val="24"/>
              </w:rPr>
              <w:t>apakš</w:t>
            </w:r>
            <w:r w:rsidR="002D38E2" w:rsidRPr="00E27E19">
              <w:rPr>
                <w:rFonts w:ascii="Times New Roman" w:hAnsi="Times New Roman" w:cs="Times New Roman"/>
                <w:sz w:val="24"/>
                <w:szCs w:val="24"/>
              </w:rPr>
              <w:t>punktu</w:t>
            </w:r>
            <w:r w:rsidR="00D05D4C">
              <w:rPr>
                <w:rFonts w:ascii="Times New Roman" w:hAnsi="Times New Roman" w:cs="Times New Roman"/>
                <w:sz w:val="24"/>
                <w:szCs w:val="24"/>
              </w:rPr>
              <w:t xml:space="preserve"> un 6. un 7. pielikumu</w:t>
            </w:r>
            <w:r w:rsidR="002C7E47">
              <w:rPr>
                <w:rFonts w:ascii="Times New Roman" w:hAnsi="Times New Roman" w:cs="Times New Roman"/>
                <w:sz w:val="24"/>
                <w:szCs w:val="24"/>
              </w:rPr>
              <w:t xml:space="preserve"> (projekta 3</w:t>
            </w:r>
            <w:r>
              <w:rPr>
                <w:rFonts w:ascii="Times New Roman" w:hAnsi="Times New Roman" w:cs="Times New Roman"/>
                <w:sz w:val="24"/>
                <w:szCs w:val="24"/>
              </w:rPr>
              <w:t>1.</w:t>
            </w:r>
            <w:r w:rsidR="002C7E47">
              <w:rPr>
                <w:rFonts w:ascii="Times New Roman" w:hAnsi="Times New Roman" w:cs="Times New Roman"/>
                <w:sz w:val="24"/>
                <w:szCs w:val="24"/>
              </w:rPr>
              <w:t>, 3</w:t>
            </w:r>
            <w:r>
              <w:rPr>
                <w:rFonts w:ascii="Times New Roman" w:hAnsi="Times New Roman" w:cs="Times New Roman"/>
                <w:sz w:val="24"/>
                <w:szCs w:val="24"/>
              </w:rPr>
              <w:t>2</w:t>
            </w:r>
            <w:r w:rsidR="002C7E47">
              <w:rPr>
                <w:rFonts w:ascii="Times New Roman" w:hAnsi="Times New Roman" w:cs="Times New Roman"/>
                <w:sz w:val="24"/>
                <w:szCs w:val="24"/>
              </w:rPr>
              <w:t>., 3</w:t>
            </w:r>
            <w:r>
              <w:rPr>
                <w:rFonts w:ascii="Times New Roman" w:hAnsi="Times New Roman" w:cs="Times New Roman"/>
                <w:sz w:val="24"/>
                <w:szCs w:val="24"/>
              </w:rPr>
              <w:t>3</w:t>
            </w:r>
            <w:r w:rsidR="00D05D4C">
              <w:rPr>
                <w:rFonts w:ascii="Times New Roman" w:hAnsi="Times New Roman" w:cs="Times New Roman"/>
                <w:sz w:val="24"/>
                <w:szCs w:val="24"/>
              </w:rPr>
              <w:t xml:space="preserve">, </w:t>
            </w:r>
            <w:r w:rsidR="002C7E47">
              <w:rPr>
                <w:rFonts w:ascii="Times New Roman" w:hAnsi="Times New Roman" w:cs="Times New Roman"/>
                <w:sz w:val="24"/>
                <w:szCs w:val="24"/>
              </w:rPr>
              <w:t>3</w:t>
            </w:r>
            <w:r>
              <w:rPr>
                <w:rFonts w:ascii="Times New Roman" w:hAnsi="Times New Roman" w:cs="Times New Roman"/>
                <w:sz w:val="24"/>
                <w:szCs w:val="24"/>
              </w:rPr>
              <w:t>6</w:t>
            </w:r>
            <w:r w:rsidR="002C7E47">
              <w:rPr>
                <w:rFonts w:ascii="Times New Roman" w:hAnsi="Times New Roman" w:cs="Times New Roman"/>
                <w:sz w:val="24"/>
                <w:szCs w:val="24"/>
              </w:rPr>
              <w:t>. </w:t>
            </w:r>
            <w:r w:rsidR="00D05D4C">
              <w:rPr>
                <w:rFonts w:ascii="Times New Roman" w:hAnsi="Times New Roman" w:cs="Times New Roman"/>
                <w:sz w:val="24"/>
                <w:szCs w:val="24"/>
              </w:rPr>
              <w:t xml:space="preserve">, </w:t>
            </w:r>
            <w:r w:rsidR="00D8392C">
              <w:rPr>
                <w:rFonts w:ascii="Times New Roman" w:hAnsi="Times New Roman" w:cs="Times New Roman"/>
                <w:sz w:val="24"/>
                <w:szCs w:val="24"/>
              </w:rPr>
              <w:t>5</w:t>
            </w:r>
            <w:r>
              <w:rPr>
                <w:rFonts w:ascii="Times New Roman" w:hAnsi="Times New Roman" w:cs="Times New Roman"/>
                <w:sz w:val="24"/>
                <w:szCs w:val="24"/>
              </w:rPr>
              <w:t>2</w:t>
            </w:r>
            <w:r w:rsidR="00D8392C">
              <w:rPr>
                <w:rFonts w:ascii="Times New Roman" w:hAnsi="Times New Roman" w:cs="Times New Roman"/>
                <w:sz w:val="24"/>
                <w:szCs w:val="24"/>
              </w:rPr>
              <w:t>., 5</w:t>
            </w:r>
            <w:r>
              <w:rPr>
                <w:rFonts w:ascii="Times New Roman" w:hAnsi="Times New Roman" w:cs="Times New Roman"/>
                <w:sz w:val="24"/>
                <w:szCs w:val="24"/>
              </w:rPr>
              <w:t>3</w:t>
            </w:r>
            <w:r w:rsidR="00D8392C">
              <w:rPr>
                <w:rFonts w:ascii="Times New Roman" w:hAnsi="Times New Roman" w:cs="Times New Roman"/>
                <w:sz w:val="24"/>
                <w:szCs w:val="24"/>
              </w:rPr>
              <w:t xml:space="preserve">., </w:t>
            </w:r>
            <w:r w:rsidR="00D05D4C">
              <w:rPr>
                <w:rFonts w:ascii="Times New Roman" w:hAnsi="Times New Roman" w:cs="Times New Roman"/>
                <w:sz w:val="24"/>
                <w:szCs w:val="24"/>
              </w:rPr>
              <w:t>6</w:t>
            </w:r>
            <w:r>
              <w:rPr>
                <w:rFonts w:ascii="Times New Roman" w:hAnsi="Times New Roman" w:cs="Times New Roman"/>
                <w:sz w:val="24"/>
                <w:szCs w:val="24"/>
              </w:rPr>
              <w:t>1</w:t>
            </w:r>
            <w:r w:rsidR="00D05D4C">
              <w:rPr>
                <w:rFonts w:ascii="Times New Roman" w:hAnsi="Times New Roman" w:cs="Times New Roman"/>
                <w:sz w:val="24"/>
                <w:szCs w:val="24"/>
              </w:rPr>
              <w:t>. punkts (attiecībā uz 4. piezīmi) un 6</w:t>
            </w:r>
            <w:r>
              <w:rPr>
                <w:rFonts w:ascii="Times New Roman" w:hAnsi="Times New Roman" w:cs="Times New Roman"/>
                <w:sz w:val="24"/>
                <w:szCs w:val="24"/>
              </w:rPr>
              <w:t>2</w:t>
            </w:r>
            <w:r w:rsidR="00D05D4C">
              <w:rPr>
                <w:rFonts w:ascii="Times New Roman" w:hAnsi="Times New Roman" w:cs="Times New Roman"/>
                <w:sz w:val="24"/>
                <w:szCs w:val="24"/>
              </w:rPr>
              <w:t>. </w:t>
            </w:r>
            <w:r w:rsidR="002C7E47">
              <w:rPr>
                <w:rFonts w:ascii="Times New Roman" w:hAnsi="Times New Roman" w:cs="Times New Roman"/>
                <w:sz w:val="24"/>
                <w:szCs w:val="24"/>
              </w:rPr>
              <w:t>punkts)</w:t>
            </w:r>
            <w:r w:rsidR="002D38E2" w:rsidRPr="00E27E19">
              <w:rPr>
                <w:rFonts w:ascii="Times New Roman" w:hAnsi="Times New Roman" w:cs="Times New Roman"/>
                <w:sz w:val="24"/>
                <w:szCs w:val="24"/>
              </w:rPr>
              <w:t>.</w:t>
            </w:r>
          </w:p>
          <w:p w14:paraId="76A58BC1" w14:textId="6FDF49FD" w:rsidR="00897540" w:rsidRPr="00E27E19" w:rsidRDefault="00897540" w:rsidP="00E27E19">
            <w:pPr>
              <w:spacing w:after="0" w:line="240" w:lineRule="auto"/>
              <w:jc w:val="both"/>
              <w:rPr>
                <w:rFonts w:ascii="Times New Roman" w:hAnsi="Times New Roman" w:cs="Times New Roman"/>
                <w:sz w:val="24"/>
                <w:szCs w:val="24"/>
              </w:rPr>
            </w:pPr>
          </w:p>
          <w:p w14:paraId="682EB18E" w14:textId="0930BC41" w:rsidR="00AB576D" w:rsidRPr="009C04BB" w:rsidRDefault="002C7E47"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0</w:t>
            </w:r>
            <w:r>
              <w:rPr>
                <w:rFonts w:ascii="Times New Roman" w:hAnsi="Times New Roman" w:cs="Times New Roman"/>
                <w:sz w:val="24"/>
                <w:szCs w:val="24"/>
              </w:rPr>
              <w:t>. </w:t>
            </w:r>
            <w:r w:rsidR="00AB576D" w:rsidRPr="00E27E19">
              <w:rPr>
                <w:rFonts w:ascii="Times New Roman" w:hAnsi="Times New Roman" w:cs="Times New Roman"/>
                <w:sz w:val="24"/>
                <w:szCs w:val="24"/>
              </w:rPr>
              <w:t>Lai atvieglotu nereģistrētu zāļu izplatīšanu un attiecīgi uzlabotu to pieejamību pacientiem Latvijā, ir nepieciešams</w:t>
            </w:r>
            <w:r w:rsidR="00AC6638" w:rsidRPr="00702FED">
              <w:rPr>
                <w:rFonts w:ascii="Times New Roman" w:hAnsi="Times New Roman" w:cs="Times New Roman"/>
                <w:sz w:val="24"/>
                <w:szCs w:val="24"/>
              </w:rPr>
              <w:t xml:space="preserve"> s</w:t>
            </w:r>
            <w:r w:rsidR="00AB576D" w:rsidRPr="00702FED">
              <w:rPr>
                <w:rFonts w:ascii="Times New Roman" w:hAnsi="Times New Roman" w:cs="Times New Roman"/>
                <w:sz w:val="24"/>
                <w:szCs w:val="24"/>
              </w:rPr>
              <w:t>vītrot 95.2.</w:t>
            </w:r>
            <w:r>
              <w:rPr>
                <w:rFonts w:ascii="Times New Roman" w:hAnsi="Times New Roman" w:cs="Times New Roman"/>
                <w:sz w:val="24"/>
                <w:szCs w:val="24"/>
              </w:rPr>
              <w:t> </w:t>
            </w:r>
            <w:r w:rsidR="00AB576D" w:rsidRPr="00702FED">
              <w:rPr>
                <w:rFonts w:ascii="Times New Roman" w:hAnsi="Times New Roman" w:cs="Times New Roman"/>
                <w:sz w:val="24"/>
                <w:szCs w:val="24"/>
              </w:rPr>
              <w:t>apakšpunkt</w:t>
            </w:r>
            <w:r w:rsidR="00AC6638" w:rsidRPr="009C04BB">
              <w:rPr>
                <w:rFonts w:ascii="Times New Roman" w:hAnsi="Times New Roman" w:cs="Times New Roman"/>
                <w:sz w:val="24"/>
                <w:szCs w:val="24"/>
              </w:rPr>
              <w:t>a</w:t>
            </w:r>
            <w:r w:rsidR="00AB576D" w:rsidRPr="009C04BB">
              <w:rPr>
                <w:rFonts w:ascii="Times New Roman" w:hAnsi="Times New Roman" w:cs="Times New Roman"/>
                <w:sz w:val="24"/>
                <w:szCs w:val="24"/>
              </w:rPr>
              <w:t xml:space="preserve"> ievaddaļā vārdu “tikai”</w:t>
            </w:r>
            <w:r w:rsidR="00AC6638" w:rsidRPr="009C04BB">
              <w:rPr>
                <w:rFonts w:ascii="Times New Roman" w:hAnsi="Times New Roman" w:cs="Times New Roman"/>
                <w:sz w:val="24"/>
                <w:szCs w:val="24"/>
              </w:rPr>
              <w:t xml:space="preserve"> un 6.</w:t>
            </w:r>
            <w:r>
              <w:rPr>
                <w:rFonts w:ascii="Times New Roman" w:hAnsi="Times New Roman" w:cs="Times New Roman"/>
                <w:sz w:val="24"/>
                <w:szCs w:val="24"/>
              </w:rPr>
              <w:t> </w:t>
            </w:r>
            <w:r w:rsidR="00AC6638" w:rsidRPr="009C04BB">
              <w:rPr>
                <w:rFonts w:ascii="Times New Roman" w:hAnsi="Times New Roman" w:cs="Times New Roman"/>
                <w:sz w:val="24"/>
                <w:szCs w:val="24"/>
              </w:rPr>
              <w:t>pielikum</w:t>
            </w:r>
            <w:r w:rsidR="00D05D4C">
              <w:rPr>
                <w:rFonts w:ascii="Times New Roman" w:hAnsi="Times New Roman" w:cs="Times New Roman"/>
                <w:sz w:val="24"/>
                <w:szCs w:val="24"/>
              </w:rPr>
              <w:t>u, tajā skaitā</w:t>
            </w:r>
            <w:r w:rsidR="00AC6638" w:rsidRPr="009C04BB">
              <w:rPr>
                <w:rFonts w:ascii="Times New Roman" w:hAnsi="Times New Roman" w:cs="Times New Roman"/>
                <w:sz w:val="24"/>
                <w:szCs w:val="24"/>
              </w:rPr>
              <w:t xml:space="preserve"> svītrot norādi uz konkrētu aptieku, kura var izplatīt nereģistrētās zāl</w:t>
            </w:r>
            <w:r w:rsidR="00D05D4C">
              <w:rPr>
                <w:rFonts w:ascii="Times New Roman" w:hAnsi="Times New Roman" w:cs="Times New Roman"/>
                <w:sz w:val="24"/>
                <w:szCs w:val="24"/>
              </w:rPr>
              <w:t>es</w:t>
            </w:r>
            <w:r>
              <w:rPr>
                <w:rFonts w:ascii="Times New Roman" w:hAnsi="Times New Roman" w:cs="Times New Roman"/>
                <w:sz w:val="24"/>
                <w:szCs w:val="24"/>
              </w:rPr>
              <w:t xml:space="preserve"> (projekta 3</w:t>
            </w:r>
            <w:r w:rsidR="00E7518A">
              <w:rPr>
                <w:rFonts w:ascii="Times New Roman" w:hAnsi="Times New Roman" w:cs="Times New Roman"/>
                <w:sz w:val="24"/>
                <w:szCs w:val="24"/>
              </w:rPr>
              <w:t>4</w:t>
            </w:r>
            <w:r>
              <w:rPr>
                <w:rFonts w:ascii="Times New Roman" w:hAnsi="Times New Roman" w:cs="Times New Roman"/>
                <w:sz w:val="24"/>
                <w:szCs w:val="24"/>
              </w:rPr>
              <w:t>. un 6</w:t>
            </w:r>
            <w:r w:rsidR="00E7518A">
              <w:rPr>
                <w:rFonts w:ascii="Times New Roman" w:hAnsi="Times New Roman" w:cs="Times New Roman"/>
                <w:sz w:val="24"/>
                <w:szCs w:val="24"/>
              </w:rPr>
              <w:t>1</w:t>
            </w:r>
            <w:r>
              <w:rPr>
                <w:rFonts w:ascii="Times New Roman" w:hAnsi="Times New Roman" w:cs="Times New Roman"/>
                <w:sz w:val="24"/>
                <w:szCs w:val="24"/>
              </w:rPr>
              <w:t>. punkts)</w:t>
            </w:r>
            <w:r w:rsidR="00AC6638" w:rsidRPr="009C04BB">
              <w:rPr>
                <w:rFonts w:ascii="Times New Roman" w:hAnsi="Times New Roman" w:cs="Times New Roman"/>
                <w:sz w:val="24"/>
                <w:szCs w:val="24"/>
              </w:rPr>
              <w:t>.</w:t>
            </w:r>
          </w:p>
          <w:p w14:paraId="39ED5AEF" w14:textId="77777777" w:rsidR="00AB576D" w:rsidRPr="00D00958" w:rsidRDefault="00AB576D" w:rsidP="00E27E19">
            <w:pPr>
              <w:spacing w:after="0" w:line="240" w:lineRule="auto"/>
              <w:jc w:val="both"/>
              <w:rPr>
                <w:rFonts w:ascii="Times New Roman" w:hAnsi="Times New Roman" w:cs="Times New Roman"/>
                <w:sz w:val="24"/>
                <w:szCs w:val="24"/>
              </w:rPr>
            </w:pPr>
          </w:p>
          <w:p w14:paraId="47EF6FE3" w14:textId="3B3E21D9" w:rsidR="009E73BA" w:rsidRPr="00D424C4" w:rsidRDefault="002C7E47"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1</w:t>
            </w:r>
            <w:r>
              <w:rPr>
                <w:rFonts w:ascii="Times New Roman" w:hAnsi="Times New Roman" w:cs="Times New Roman"/>
                <w:sz w:val="24"/>
                <w:szCs w:val="24"/>
              </w:rPr>
              <w:t>. </w:t>
            </w:r>
            <w:r w:rsidR="009E73BA" w:rsidRPr="00D424C4">
              <w:rPr>
                <w:rFonts w:ascii="Times New Roman" w:hAnsi="Times New Roman" w:cs="Times New Roman"/>
                <w:sz w:val="24"/>
                <w:szCs w:val="24"/>
              </w:rPr>
              <w:t>Ir nepieciešams papildināt noteikumu 95.2.1.</w:t>
            </w:r>
            <w:r>
              <w:rPr>
                <w:rFonts w:ascii="Times New Roman" w:hAnsi="Times New Roman" w:cs="Times New Roman"/>
                <w:sz w:val="24"/>
                <w:szCs w:val="24"/>
              </w:rPr>
              <w:t> </w:t>
            </w:r>
            <w:r w:rsidR="009E73BA" w:rsidRPr="00D424C4">
              <w:rPr>
                <w:rFonts w:ascii="Times New Roman" w:hAnsi="Times New Roman" w:cs="Times New Roman"/>
                <w:sz w:val="24"/>
                <w:szCs w:val="24"/>
              </w:rPr>
              <w:t xml:space="preserve">apakšpunktu </w:t>
            </w:r>
            <w:r w:rsidR="000D2382" w:rsidRPr="00D424C4">
              <w:rPr>
                <w:rFonts w:ascii="Times New Roman" w:hAnsi="Times New Roman" w:cs="Times New Roman"/>
                <w:sz w:val="24"/>
                <w:szCs w:val="24"/>
              </w:rPr>
              <w:t>ar vēl vienu nosacījumu, lai nebūtu šķēršļu</w:t>
            </w:r>
            <w:r w:rsidR="009E73BA" w:rsidRPr="00D424C4">
              <w:rPr>
                <w:rFonts w:ascii="Times New Roman" w:hAnsi="Times New Roman" w:cs="Times New Roman"/>
                <w:sz w:val="24"/>
                <w:szCs w:val="24"/>
              </w:rPr>
              <w:t xml:space="preserve"> valsts imunizācijas plāna i</w:t>
            </w:r>
            <w:r w:rsidR="000D2382" w:rsidRPr="00D424C4">
              <w:rPr>
                <w:rFonts w:ascii="Times New Roman" w:hAnsi="Times New Roman" w:cs="Times New Roman"/>
                <w:sz w:val="24"/>
                <w:szCs w:val="24"/>
              </w:rPr>
              <w:t>z</w:t>
            </w:r>
            <w:r w:rsidR="009E73BA" w:rsidRPr="00D424C4">
              <w:rPr>
                <w:rFonts w:ascii="Times New Roman" w:hAnsi="Times New Roman" w:cs="Times New Roman"/>
                <w:sz w:val="24"/>
                <w:szCs w:val="24"/>
              </w:rPr>
              <w:t>pilde</w:t>
            </w:r>
            <w:r>
              <w:rPr>
                <w:rFonts w:ascii="Times New Roman" w:hAnsi="Times New Roman" w:cs="Times New Roman"/>
                <w:sz w:val="24"/>
                <w:szCs w:val="24"/>
              </w:rPr>
              <w:t xml:space="preserve"> (projekta 3</w:t>
            </w:r>
            <w:r w:rsidR="00E7518A">
              <w:rPr>
                <w:rFonts w:ascii="Times New Roman" w:hAnsi="Times New Roman" w:cs="Times New Roman"/>
                <w:sz w:val="24"/>
                <w:szCs w:val="24"/>
              </w:rPr>
              <w:t>5</w:t>
            </w:r>
            <w:r>
              <w:rPr>
                <w:rFonts w:ascii="Times New Roman" w:hAnsi="Times New Roman" w:cs="Times New Roman"/>
                <w:sz w:val="24"/>
                <w:szCs w:val="24"/>
              </w:rPr>
              <w:t>. punkts)</w:t>
            </w:r>
            <w:r w:rsidR="000D2382" w:rsidRPr="00D424C4">
              <w:rPr>
                <w:rFonts w:ascii="Times New Roman" w:hAnsi="Times New Roman" w:cs="Times New Roman"/>
                <w:sz w:val="24"/>
                <w:szCs w:val="24"/>
              </w:rPr>
              <w:t>.</w:t>
            </w:r>
          </w:p>
          <w:p w14:paraId="47A42C35" w14:textId="77777777" w:rsidR="00D2360B" w:rsidRPr="00513E7E" w:rsidRDefault="00D2360B" w:rsidP="00E27E19">
            <w:pPr>
              <w:spacing w:after="0" w:line="240" w:lineRule="auto"/>
              <w:jc w:val="both"/>
              <w:rPr>
                <w:rFonts w:ascii="Times New Roman" w:hAnsi="Times New Roman" w:cs="Times New Roman"/>
                <w:color w:val="000000" w:themeColor="text1"/>
                <w:sz w:val="24"/>
                <w:szCs w:val="24"/>
              </w:rPr>
            </w:pPr>
          </w:p>
          <w:p w14:paraId="0040D7CE" w14:textId="395B7468" w:rsidR="00567EED" w:rsidRPr="00D424C4" w:rsidRDefault="002D3CA2" w:rsidP="00E27E19">
            <w:pPr>
              <w:spacing w:after="0" w:line="240" w:lineRule="auto"/>
              <w:jc w:val="both"/>
              <w:rPr>
                <w:rFonts w:ascii="Times New Roman" w:hAnsi="Times New Roman" w:cs="Times New Roman"/>
                <w:sz w:val="24"/>
                <w:szCs w:val="24"/>
              </w:rPr>
            </w:pPr>
            <w:r w:rsidRPr="00513E7E">
              <w:rPr>
                <w:rFonts w:ascii="Times New Roman" w:hAnsi="Times New Roman" w:cs="Times New Roman"/>
                <w:color w:val="000000" w:themeColor="text1"/>
                <w:sz w:val="24"/>
                <w:szCs w:val="24"/>
              </w:rPr>
              <w:t>2</w:t>
            </w:r>
            <w:r w:rsidR="00901FA9">
              <w:rPr>
                <w:rFonts w:ascii="Times New Roman" w:hAnsi="Times New Roman" w:cs="Times New Roman"/>
                <w:color w:val="000000" w:themeColor="text1"/>
                <w:sz w:val="24"/>
                <w:szCs w:val="24"/>
              </w:rPr>
              <w:t>2</w:t>
            </w:r>
            <w:r w:rsidRPr="00513E7E">
              <w:rPr>
                <w:rFonts w:ascii="Times New Roman" w:hAnsi="Times New Roman" w:cs="Times New Roman"/>
                <w:color w:val="000000" w:themeColor="text1"/>
                <w:sz w:val="24"/>
                <w:szCs w:val="24"/>
              </w:rPr>
              <w:t>. </w:t>
            </w:r>
            <w:r w:rsidR="00567EED" w:rsidRPr="00513E7E">
              <w:rPr>
                <w:rFonts w:ascii="Times New Roman" w:hAnsi="Times New Roman" w:cs="Times New Roman"/>
                <w:color w:val="000000" w:themeColor="text1"/>
                <w:sz w:val="24"/>
                <w:szCs w:val="24"/>
              </w:rPr>
              <w:t>Nolūkā padarīt iespējamu Latvijas Republikas iedzīvotājiem iegādāties</w:t>
            </w:r>
            <w:r w:rsidR="00FB5C76" w:rsidRPr="00513E7E">
              <w:rPr>
                <w:rFonts w:ascii="Times New Roman" w:hAnsi="Times New Roman" w:cs="Times New Roman"/>
                <w:color w:val="000000" w:themeColor="text1"/>
                <w:sz w:val="24"/>
                <w:szCs w:val="24"/>
              </w:rPr>
              <w:t xml:space="preserve"> reģistrētas</w:t>
            </w:r>
            <w:r w:rsidR="00567EED" w:rsidRPr="00513E7E">
              <w:rPr>
                <w:rFonts w:ascii="Times New Roman" w:hAnsi="Times New Roman" w:cs="Times New Roman"/>
                <w:color w:val="000000" w:themeColor="text1"/>
                <w:sz w:val="24"/>
                <w:szCs w:val="24"/>
              </w:rPr>
              <w:t xml:space="preserve"> bezrecepšu zāles citu dalībvalstu </w:t>
            </w:r>
            <w:r w:rsidR="009F69B0">
              <w:rPr>
                <w:rFonts w:ascii="Times New Roman" w:hAnsi="Times New Roman" w:cs="Times New Roman"/>
                <w:color w:val="000000" w:themeColor="text1"/>
                <w:sz w:val="24"/>
                <w:szCs w:val="24"/>
              </w:rPr>
              <w:t>aptiekās izmantojot informācijas sabiedrības pakalpojumus</w:t>
            </w:r>
            <w:r w:rsidR="00567EED" w:rsidRPr="00513E7E">
              <w:rPr>
                <w:rFonts w:ascii="Times New Roman" w:hAnsi="Times New Roman" w:cs="Times New Roman"/>
                <w:color w:val="000000" w:themeColor="text1"/>
                <w:sz w:val="24"/>
                <w:szCs w:val="24"/>
              </w:rPr>
              <w:t xml:space="preserve"> un citu</w:t>
            </w:r>
            <w:r w:rsidR="00FB5C76" w:rsidRPr="00513E7E">
              <w:rPr>
                <w:rFonts w:ascii="Times New Roman" w:hAnsi="Times New Roman" w:cs="Times New Roman"/>
                <w:color w:val="000000" w:themeColor="text1"/>
                <w:sz w:val="24"/>
                <w:szCs w:val="24"/>
              </w:rPr>
              <w:t xml:space="preserve"> Eiropas Savienības un Eiropas Ekonomiskās zonas</w:t>
            </w:r>
            <w:r w:rsidR="00567EED" w:rsidRPr="00513E7E">
              <w:rPr>
                <w:rFonts w:ascii="Times New Roman" w:hAnsi="Times New Roman" w:cs="Times New Roman"/>
                <w:color w:val="000000" w:themeColor="text1"/>
                <w:sz w:val="24"/>
                <w:szCs w:val="24"/>
              </w:rPr>
              <w:t xml:space="preserve"> dalībvalstu iedzīvotājiem iegādāties</w:t>
            </w:r>
            <w:r w:rsidR="00FB5C76" w:rsidRPr="00513E7E">
              <w:rPr>
                <w:rFonts w:ascii="Times New Roman" w:hAnsi="Times New Roman" w:cs="Times New Roman"/>
                <w:color w:val="000000" w:themeColor="text1"/>
                <w:sz w:val="24"/>
                <w:szCs w:val="24"/>
              </w:rPr>
              <w:t xml:space="preserve"> </w:t>
            </w:r>
            <w:r w:rsidR="00DC68E6" w:rsidRPr="00513E7E">
              <w:rPr>
                <w:rFonts w:ascii="Times New Roman" w:hAnsi="Times New Roman" w:cs="Times New Roman"/>
                <w:color w:val="000000" w:themeColor="text1"/>
                <w:sz w:val="24"/>
                <w:szCs w:val="24"/>
              </w:rPr>
              <w:t>reģistrētas</w:t>
            </w:r>
            <w:r w:rsidR="00567EED" w:rsidRPr="00513E7E">
              <w:rPr>
                <w:rFonts w:ascii="Times New Roman" w:hAnsi="Times New Roman" w:cs="Times New Roman"/>
                <w:color w:val="000000" w:themeColor="text1"/>
                <w:sz w:val="24"/>
                <w:szCs w:val="24"/>
              </w:rPr>
              <w:t xml:space="preserve"> bezrecepšu zāles Latvijas  aptiekās,</w:t>
            </w:r>
            <w:r w:rsidR="009F69B0">
              <w:rPr>
                <w:rFonts w:ascii="Times New Roman" w:hAnsi="Times New Roman" w:cs="Times New Roman"/>
                <w:color w:val="000000" w:themeColor="text1"/>
                <w:sz w:val="24"/>
                <w:szCs w:val="24"/>
              </w:rPr>
              <w:t xml:space="preserve"> izmantojot informācijas sabiedrības pakalpojumus,</w:t>
            </w:r>
            <w:r w:rsidR="00567EED" w:rsidRPr="00513E7E">
              <w:rPr>
                <w:rFonts w:ascii="Times New Roman" w:hAnsi="Times New Roman" w:cs="Times New Roman"/>
                <w:color w:val="000000" w:themeColor="text1"/>
                <w:sz w:val="24"/>
                <w:szCs w:val="24"/>
              </w:rPr>
              <w:t xml:space="preserve"> ir </w:t>
            </w:r>
            <w:r w:rsidR="00774C26" w:rsidRPr="00513E7E">
              <w:rPr>
                <w:rFonts w:ascii="Times New Roman" w:hAnsi="Times New Roman" w:cs="Times New Roman"/>
                <w:color w:val="000000" w:themeColor="text1"/>
                <w:sz w:val="24"/>
                <w:szCs w:val="24"/>
              </w:rPr>
              <w:t xml:space="preserve">jāprecizē </w:t>
            </w:r>
            <w:r w:rsidR="00E977C6" w:rsidRPr="00513E7E">
              <w:rPr>
                <w:rFonts w:ascii="Times New Roman" w:hAnsi="Times New Roman" w:cs="Times New Roman"/>
                <w:color w:val="000000" w:themeColor="text1"/>
                <w:sz w:val="24"/>
                <w:szCs w:val="24"/>
              </w:rPr>
              <w:t xml:space="preserve">noteikumu IX. nodaļa, tuvinot to vairāk </w:t>
            </w:r>
            <w:r w:rsidR="009D0CF7" w:rsidRPr="00513E7E">
              <w:rPr>
                <w:rFonts w:ascii="Times New Roman" w:hAnsi="Times New Roman" w:cs="Times New Roman"/>
                <w:color w:val="000000" w:themeColor="text1"/>
                <w:sz w:val="24"/>
                <w:szCs w:val="24"/>
              </w:rPr>
              <w:t xml:space="preserve">Direktīvas 2001/83 (ar grozījumu - </w:t>
            </w:r>
            <w:r w:rsidR="00E977C6" w:rsidRPr="00513E7E">
              <w:rPr>
                <w:rFonts w:ascii="Times New Roman" w:hAnsi="Times New Roman" w:cs="Times New Roman"/>
                <w:color w:val="000000" w:themeColor="text1"/>
                <w:sz w:val="24"/>
                <w:szCs w:val="24"/>
                <w:shd w:val="clear" w:color="auto" w:fill="FFFFFF"/>
              </w:rPr>
              <w:t xml:space="preserve">Eiropas Parlamenta un Padomes 2011.gada 8.jūnija Direktīva </w:t>
            </w:r>
            <w:hyperlink r:id="rId8" w:tgtFrame="_blank" w:history="1">
              <w:r w:rsidR="00E977C6" w:rsidRPr="00513E7E">
                <w:rPr>
                  <w:rStyle w:val="Hyperlink"/>
                  <w:rFonts w:ascii="Times New Roman" w:hAnsi="Times New Roman" w:cs="Times New Roman"/>
                  <w:color w:val="000000" w:themeColor="text1"/>
                  <w:sz w:val="24"/>
                  <w:szCs w:val="24"/>
                  <w:u w:val="none"/>
                </w:rPr>
                <w:t>2011/62/ES</w:t>
              </w:r>
            </w:hyperlink>
            <w:r w:rsidR="00E977C6" w:rsidRPr="00513E7E">
              <w:rPr>
                <w:rFonts w:ascii="Times New Roman" w:hAnsi="Times New Roman" w:cs="Times New Roman"/>
                <w:color w:val="000000" w:themeColor="text1"/>
                <w:sz w:val="24"/>
                <w:szCs w:val="24"/>
                <w:shd w:val="clear" w:color="auto" w:fill="FFFFFF"/>
              </w:rPr>
              <w:t xml:space="preserve">, ar ko Direktīvu </w:t>
            </w:r>
            <w:hyperlink r:id="rId9" w:tgtFrame="_blank" w:history="1">
              <w:r w:rsidR="00E977C6" w:rsidRPr="00513E7E">
                <w:rPr>
                  <w:rStyle w:val="Hyperlink"/>
                  <w:rFonts w:ascii="Times New Roman" w:hAnsi="Times New Roman" w:cs="Times New Roman"/>
                  <w:color w:val="000000" w:themeColor="text1"/>
                  <w:sz w:val="24"/>
                  <w:szCs w:val="24"/>
                  <w:u w:val="none"/>
                </w:rPr>
                <w:t>2001/83/EK</w:t>
              </w:r>
            </w:hyperlink>
            <w:r w:rsidR="00E977C6" w:rsidRPr="00513E7E">
              <w:rPr>
                <w:rFonts w:ascii="Times New Roman" w:hAnsi="Times New Roman" w:cs="Times New Roman"/>
                <w:color w:val="000000" w:themeColor="text1"/>
                <w:sz w:val="24"/>
                <w:szCs w:val="24"/>
                <w:shd w:val="clear" w:color="auto" w:fill="FFFFFF"/>
              </w:rPr>
              <w:t xml:space="preserve"> par Kopienas kodeksu, kas attiecas uz </w:t>
            </w:r>
            <w:r w:rsidR="00E977C6" w:rsidRPr="00513E7E">
              <w:rPr>
                <w:rFonts w:ascii="Times New Roman" w:hAnsi="Times New Roman" w:cs="Times New Roman"/>
                <w:color w:val="000000" w:themeColor="text1"/>
                <w:sz w:val="24"/>
                <w:szCs w:val="24"/>
                <w:shd w:val="clear" w:color="auto" w:fill="FFFFFF"/>
              </w:rPr>
              <w:lastRenderedPageBreak/>
              <w:t xml:space="preserve">cilvēkiem paredzētajām zālēm, groza attiecībā uz to, kā novērst viltotu zāļu nokļūšanu legālās piegādes ķēdēs, </w:t>
            </w:r>
            <w:r w:rsidR="009D0CF7" w:rsidRPr="00513E7E">
              <w:rPr>
                <w:rFonts w:ascii="Times New Roman" w:hAnsi="Times New Roman" w:cs="Times New Roman"/>
                <w:color w:val="000000" w:themeColor="text1"/>
                <w:sz w:val="24"/>
                <w:szCs w:val="24"/>
                <w:shd w:val="clear" w:color="auto" w:fill="FFFFFF"/>
              </w:rPr>
              <w:t>(</w:t>
            </w:r>
            <w:r w:rsidR="00E977C6" w:rsidRPr="00513E7E">
              <w:rPr>
                <w:rFonts w:ascii="Times New Roman" w:hAnsi="Times New Roman" w:cs="Times New Roman"/>
                <w:color w:val="000000" w:themeColor="text1"/>
                <w:sz w:val="24"/>
                <w:szCs w:val="24"/>
                <w:shd w:val="clear" w:color="auto" w:fill="FFFFFF"/>
              </w:rPr>
              <w:t>turpmāk -</w:t>
            </w:r>
            <w:r w:rsidR="00513E7E" w:rsidRPr="00513E7E">
              <w:rPr>
                <w:rFonts w:ascii="Times New Roman" w:hAnsi="Times New Roman" w:cs="Times New Roman"/>
                <w:color w:val="000000" w:themeColor="text1"/>
                <w:sz w:val="24"/>
                <w:szCs w:val="24"/>
                <w:shd w:val="clear" w:color="auto" w:fill="FFFFFF"/>
              </w:rPr>
              <w:t xml:space="preserve"> </w:t>
            </w:r>
            <w:r w:rsidR="00E977C6" w:rsidRPr="00513E7E">
              <w:rPr>
                <w:rFonts w:ascii="Times New Roman" w:hAnsi="Times New Roman" w:cs="Times New Roman"/>
                <w:color w:val="000000" w:themeColor="text1"/>
                <w:sz w:val="24"/>
                <w:szCs w:val="24"/>
              </w:rPr>
              <w:t>direktīva 2011/62)</w:t>
            </w:r>
            <w:r w:rsidR="009D0CF7" w:rsidRPr="00513E7E">
              <w:rPr>
                <w:rFonts w:ascii="Times New Roman" w:hAnsi="Times New Roman" w:cs="Times New Roman"/>
                <w:color w:val="000000" w:themeColor="text1"/>
                <w:sz w:val="24"/>
                <w:szCs w:val="24"/>
              </w:rPr>
              <w:t>)</w:t>
            </w:r>
            <w:r w:rsidR="00E977C6" w:rsidRPr="00513E7E">
              <w:rPr>
                <w:rFonts w:ascii="Times New Roman" w:hAnsi="Times New Roman" w:cs="Times New Roman"/>
                <w:color w:val="000000" w:themeColor="text1"/>
                <w:sz w:val="24"/>
                <w:szCs w:val="24"/>
              </w:rPr>
              <w:t xml:space="preserve"> attiecīgajām normām</w:t>
            </w:r>
            <w:r w:rsidRPr="00513E7E">
              <w:rPr>
                <w:rFonts w:ascii="Times New Roman" w:hAnsi="Times New Roman" w:cs="Times New Roman"/>
                <w:color w:val="000000" w:themeColor="text1"/>
                <w:sz w:val="24"/>
                <w:szCs w:val="24"/>
              </w:rPr>
              <w:t xml:space="preserve"> (projekta </w:t>
            </w:r>
            <w:r w:rsidR="001347AD">
              <w:rPr>
                <w:rFonts w:ascii="Times New Roman" w:hAnsi="Times New Roman" w:cs="Times New Roman"/>
                <w:color w:val="000000" w:themeColor="text1"/>
                <w:sz w:val="24"/>
                <w:szCs w:val="24"/>
              </w:rPr>
              <w:t>3</w:t>
            </w:r>
            <w:r w:rsidR="00E7518A">
              <w:rPr>
                <w:rFonts w:ascii="Times New Roman" w:hAnsi="Times New Roman" w:cs="Times New Roman"/>
                <w:color w:val="000000" w:themeColor="text1"/>
                <w:sz w:val="24"/>
                <w:szCs w:val="24"/>
              </w:rPr>
              <w:t>8</w:t>
            </w:r>
            <w:r w:rsidRPr="00513E7E">
              <w:rPr>
                <w:rFonts w:ascii="Times New Roman" w:hAnsi="Times New Roman" w:cs="Times New Roman"/>
                <w:color w:val="000000" w:themeColor="text1"/>
                <w:sz w:val="24"/>
                <w:szCs w:val="24"/>
              </w:rPr>
              <w:t xml:space="preserve">., </w:t>
            </w:r>
            <w:r w:rsidR="00E7518A">
              <w:rPr>
                <w:rFonts w:ascii="Times New Roman" w:hAnsi="Times New Roman" w:cs="Times New Roman"/>
                <w:color w:val="000000" w:themeColor="text1"/>
                <w:sz w:val="24"/>
                <w:szCs w:val="24"/>
              </w:rPr>
              <w:t>39</w:t>
            </w:r>
            <w:r w:rsidRPr="00513E7E">
              <w:rPr>
                <w:rFonts w:ascii="Times New Roman" w:hAnsi="Times New Roman" w:cs="Times New Roman"/>
                <w:color w:val="000000" w:themeColor="text1"/>
                <w:sz w:val="24"/>
                <w:szCs w:val="24"/>
              </w:rPr>
              <w:t>., 4</w:t>
            </w:r>
            <w:r w:rsidR="00E7518A">
              <w:rPr>
                <w:rFonts w:ascii="Times New Roman" w:hAnsi="Times New Roman" w:cs="Times New Roman"/>
                <w:color w:val="000000" w:themeColor="text1"/>
                <w:sz w:val="24"/>
                <w:szCs w:val="24"/>
              </w:rPr>
              <w:t>0</w:t>
            </w:r>
            <w:r w:rsidRPr="00513E7E">
              <w:rPr>
                <w:rFonts w:ascii="Times New Roman" w:hAnsi="Times New Roman" w:cs="Times New Roman"/>
                <w:color w:val="000000" w:themeColor="text1"/>
                <w:sz w:val="24"/>
                <w:szCs w:val="24"/>
              </w:rPr>
              <w:t>., 4</w:t>
            </w:r>
            <w:r w:rsidR="00E7518A">
              <w:rPr>
                <w:rFonts w:ascii="Times New Roman" w:hAnsi="Times New Roman" w:cs="Times New Roman"/>
                <w:color w:val="000000" w:themeColor="text1"/>
                <w:sz w:val="24"/>
                <w:szCs w:val="24"/>
              </w:rPr>
              <w:t>1</w:t>
            </w:r>
            <w:r w:rsidRPr="00513E7E">
              <w:rPr>
                <w:rFonts w:ascii="Times New Roman" w:hAnsi="Times New Roman" w:cs="Times New Roman"/>
                <w:color w:val="000000" w:themeColor="text1"/>
                <w:sz w:val="24"/>
                <w:szCs w:val="24"/>
              </w:rPr>
              <w:t>., 4</w:t>
            </w:r>
            <w:r w:rsidR="00E7518A">
              <w:rPr>
                <w:rFonts w:ascii="Times New Roman" w:hAnsi="Times New Roman" w:cs="Times New Roman"/>
                <w:color w:val="000000" w:themeColor="text1"/>
                <w:sz w:val="24"/>
                <w:szCs w:val="24"/>
              </w:rPr>
              <w:t>2</w:t>
            </w:r>
            <w:r w:rsidRPr="00513E7E">
              <w:rPr>
                <w:rFonts w:ascii="Times New Roman" w:hAnsi="Times New Roman" w:cs="Times New Roman"/>
                <w:color w:val="000000" w:themeColor="text1"/>
                <w:sz w:val="24"/>
                <w:szCs w:val="24"/>
              </w:rPr>
              <w:t>., 4</w:t>
            </w:r>
            <w:r w:rsidR="00E7518A">
              <w:rPr>
                <w:rFonts w:ascii="Times New Roman" w:hAnsi="Times New Roman" w:cs="Times New Roman"/>
                <w:color w:val="000000" w:themeColor="text1"/>
                <w:sz w:val="24"/>
                <w:szCs w:val="24"/>
              </w:rPr>
              <w:t>3</w:t>
            </w:r>
            <w:r w:rsidRPr="00513E7E">
              <w:rPr>
                <w:rFonts w:ascii="Times New Roman" w:hAnsi="Times New Roman" w:cs="Times New Roman"/>
                <w:color w:val="000000" w:themeColor="text1"/>
                <w:sz w:val="24"/>
                <w:szCs w:val="24"/>
              </w:rPr>
              <w:t>.</w:t>
            </w:r>
            <w:r w:rsidR="001E0744">
              <w:rPr>
                <w:rFonts w:ascii="Times New Roman" w:hAnsi="Times New Roman" w:cs="Times New Roman"/>
                <w:color w:val="000000" w:themeColor="text1"/>
                <w:sz w:val="24"/>
                <w:szCs w:val="24"/>
              </w:rPr>
              <w:t>, 4</w:t>
            </w:r>
            <w:r w:rsidR="00E7518A">
              <w:rPr>
                <w:rFonts w:ascii="Times New Roman" w:hAnsi="Times New Roman" w:cs="Times New Roman"/>
                <w:color w:val="000000" w:themeColor="text1"/>
                <w:sz w:val="24"/>
                <w:szCs w:val="24"/>
              </w:rPr>
              <w:t>4</w:t>
            </w:r>
            <w:r w:rsidR="001E0744">
              <w:rPr>
                <w:rFonts w:ascii="Times New Roman" w:hAnsi="Times New Roman" w:cs="Times New Roman"/>
                <w:color w:val="000000" w:themeColor="text1"/>
                <w:sz w:val="24"/>
                <w:szCs w:val="24"/>
              </w:rPr>
              <w:t>, 4</w:t>
            </w:r>
            <w:r w:rsidR="00E7518A">
              <w:rPr>
                <w:rFonts w:ascii="Times New Roman" w:hAnsi="Times New Roman" w:cs="Times New Roman"/>
                <w:color w:val="000000" w:themeColor="text1"/>
                <w:sz w:val="24"/>
                <w:szCs w:val="24"/>
              </w:rPr>
              <w:t>5</w:t>
            </w:r>
            <w:r w:rsidR="001E0744">
              <w:rPr>
                <w:rFonts w:ascii="Times New Roman" w:hAnsi="Times New Roman" w:cs="Times New Roman"/>
                <w:color w:val="000000" w:themeColor="text1"/>
                <w:sz w:val="24"/>
                <w:szCs w:val="24"/>
              </w:rPr>
              <w:t>.</w:t>
            </w:r>
            <w:r w:rsidR="00D16934">
              <w:rPr>
                <w:rFonts w:ascii="Times New Roman" w:hAnsi="Times New Roman" w:cs="Times New Roman"/>
                <w:color w:val="000000" w:themeColor="text1"/>
                <w:sz w:val="24"/>
                <w:szCs w:val="24"/>
              </w:rPr>
              <w:t xml:space="preserve"> un</w:t>
            </w:r>
            <w:r w:rsidRPr="00513E7E">
              <w:rPr>
                <w:rFonts w:ascii="Times New Roman" w:hAnsi="Times New Roman" w:cs="Times New Roman"/>
                <w:color w:val="000000" w:themeColor="text1"/>
                <w:sz w:val="24"/>
                <w:szCs w:val="24"/>
              </w:rPr>
              <w:t xml:space="preserve"> 4</w:t>
            </w:r>
            <w:r w:rsidR="00E7518A">
              <w:rPr>
                <w:rFonts w:ascii="Times New Roman" w:hAnsi="Times New Roman" w:cs="Times New Roman"/>
                <w:color w:val="000000" w:themeColor="text1"/>
                <w:sz w:val="24"/>
                <w:szCs w:val="24"/>
              </w:rPr>
              <w:t>6</w:t>
            </w:r>
            <w:r w:rsidRPr="00513E7E">
              <w:rPr>
                <w:rFonts w:ascii="Times New Roman" w:hAnsi="Times New Roman" w:cs="Times New Roman"/>
                <w:color w:val="000000" w:themeColor="text1"/>
                <w:sz w:val="24"/>
                <w:szCs w:val="24"/>
              </w:rPr>
              <w:t>.punkts)</w:t>
            </w:r>
            <w:r w:rsidR="001347AD">
              <w:rPr>
                <w:rFonts w:ascii="Times New Roman" w:hAnsi="Times New Roman" w:cs="Times New Roman"/>
                <w:color w:val="000000" w:themeColor="text1"/>
                <w:sz w:val="24"/>
                <w:szCs w:val="24"/>
              </w:rPr>
              <w:t>.</w:t>
            </w:r>
          </w:p>
          <w:p w14:paraId="52A3B88D" w14:textId="100F9063" w:rsidR="00567EED" w:rsidRPr="00D424C4" w:rsidRDefault="00567EED" w:rsidP="00E27E19">
            <w:pPr>
              <w:spacing w:after="0" w:line="240" w:lineRule="auto"/>
              <w:jc w:val="both"/>
              <w:rPr>
                <w:rFonts w:ascii="Times New Roman" w:hAnsi="Times New Roman" w:cs="Times New Roman"/>
                <w:sz w:val="24"/>
                <w:szCs w:val="24"/>
              </w:rPr>
            </w:pPr>
          </w:p>
          <w:p w14:paraId="0999E5AC" w14:textId="479808AC" w:rsidR="003E7250" w:rsidRPr="00D424C4" w:rsidRDefault="002D3CA2"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3</w:t>
            </w:r>
            <w:r>
              <w:rPr>
                <w:rFonts w:ascii="Times New Roman" w:hAnsi="Times New Roman" w:cs="Times New Roman"/>
                <w:sz w:val="24"/>
                <w:szCs w:val="24"/>
              </w:rPr>
              <w:t>. </w:t>
            </w:r>
            <w:r w:rsidR="00C838FA" w:rsidRPr="00D424C4">
              <w:rPr>
                <w:rFonts w:ascii="Times New Roman" w:hAnsi="Times New Roman" w:cs="Times New Roman"/>
                <w:sz w:val="24"/>
                <w:szCs w:val="24"/>
              </w:rPr>
              <w:t>Regulējums noteikum</w:t>
            </w:r>
            <w:r w:rsidR="00261514" w:rsidRPr="00D424C4">
              <w:rPr>
                <w:rFonts w:ascii="Times New Roman" w:hAnsi="Times New Roman" w:cs="Times New Roman"/>
                <w:sz w:val="24"/>
                <w:szCs w:val="24"/>
              </w:rPr>
              <w:t>u</w:t>
            </w:r>
            <w:r w:rsidR="00C838FA" w:rsidRPr="00D424C4">
              <w:rPr>
                <w:rFonts w:ascii="Times New Roman" w:hAnsi="Times New Roman" w:cs="Times New Roman"/>
                <w:sz w:val="24"/>
                <w:szCs w:val="24"/>
              </w:rPr>
              <w:t xml:space="preserve"> 104.</w:t>
            </w:r>
            <w:r>
              <w:rPr>
                <w:rFonts w:ascii="Times New Roman" w:hAnsi="Times New Roman" w:cs="Times New Roman"/>
                <w:sz w:val="24"/>
                <w:szCs w:val="24"/>
              </w:rPr>
              <w:t> </w:t>
            </w:r>
            <w:r w:rsidR="00C838FA" w:rsidRPr="00D424C4">
              <w:rPr>
                <w:rFonts w:ascii="Times New Roman" w:hAnsi="Times New Roman" w:cs="Times New Roman"/>
                <w:sz w:val="24"/>
                <w:szCs w:val="24"/>
              </w:rPr>
              <w:t>punktā pieļauj zāles saņemt un nosūtīt pasta sūtījumos tikai licencētiem zāļu vairumtirgotājiem un saņemt tās ārstniecības iestādei, izslēdzot aptiekas, kas nav pieļaujams no labas zāļu izplatīšanas sistēmas organizācijas viedokļa</w:t>
            </w:r>
            <w:r w:rsidR="00017654">
              <w:rPr>
                <w:rFonts w:ascii="Times New Roman" w:hAnsi="Times New Roman" w:cs="Times New Roman"/>
                <w:sz w:val="24"/>
                <w:szCs w:val="24"/>
              </w:rPr>
              <w:t>.</w:t>
            </w:r>
            <w:r w:rsidR="00C838FA" w:rsidRPr="00D424C4">
              <w:rPr>
                <w:rFonts w:ascii="Times New Roman" w:hAnsi="Times New Roman" w:cs="Times New Roman"/>
                <w:sz w:val="24"/>
                <w:szCs w:val="24"/>
              </w:rPr>
              <w:t xml:space="preserve"> </w:t>
            </w:r>
            <w:r w:rsidR="00017654">
              <w:rPr>
                <w:rFonts w:ascii="Times New Roman" w:hAnsi="Times New Roman" w:cs="Times New Roman"/>
                <w:sz w:val="24"/>
                <w:szCs w:val="24"/>
              </w:rPr>
              <w:t>P</w:t>
            </w:r>
            <w:r w:rsidR="00C838FA" w:rsidRPr="00D424C4">
              <w:rPr>
                <w:rFonts w:ascii="Times New Roman" w:hAnsi="Times New Roman" w:cs="Times New Roman"/>
                <w:sz w:val="24"/>
                <w:szCs w:val="24"/>
              </w:rPr>
              <w:t>ašreizējais regulējums ierobežo  tiesības cilvēkiem, iegādājoties licencētā internet</w:t>
            </w:r>
            <w:r w:rsidR="009F69B0">
              <w:rPr>
                <w:rFonts w:ascii="Times New Roman" w:hAnsi="Times New Roman" w:cs="Times New Roman"/>
                <w:sz w:val="24"/>
                <w:szCs w:val="24"/>
              </w:rPr>
              <w:t>a</w:t>
            </w:r>
            <w:r w:rsidR="00C838FA" w:rsidRPr="00D424C4">
              <w:rPr>
                <w:rFonts w:ascii="Times New Roman" w:hAnsi="Times New Roman" w:cs="Times New Roman"/>
                <w:sz w:val="24"/>
                <w:szCs w:val="24"/>
              </w:rPr>
              <w:t xml:space="preserve"> aptiekā  bezrecepšu (OTC) zāles, tās saņemt pasta sūtījumu veidā, ir liegta iespēja pacientiem ērti saņemt zāles pasta sūtījumos,. Ierobežotas ir arī licencētas aptiekas tiesības  nosūtīt zāles pasta sūtījumā otrai aptiekai, piemēram, gadījumā, ja steidzami zāles nepieciešamas kādam pacientam, zāles nav aptiekas un lieltirgotavas krājumā, un cilvēkam nav ērti  mērot garu ceļa gabalu uz aptieku, kuras krājumā zāles ir,  piemēram, ja cilvēks dzīvo Tukumā, bet aptieka, kurai vienīga</w:t>
            </w:r>
            <w:r w:rsidR="00261514" w:rsidRPr="00D424C4">
              <w:rPr>
                <w:rFonts w:ascii="Times New Roman" w:hAnsi="Times New Roman" w:cs="Times New Roman"/>
                <w:sz w:val="24"/>
                <w:szCs w:val="24"/>
              </w:rPr>
              <w:t>ja</w:t>
            </w:r>
            <w:r w:rsidR="00C838FA" w:rsidRPr="00D424C4">
              <w:rPr>
                <w:rFonts w:ascii="Times New Roman" w:hAnsi="Times New Roman" w:cs="Times New Roman"/>
                <w:sz w:val="24"/>
                <w:szCs w:val="24"/>
              </w:rPr>
              <w:t>i ir atlikušā krājumā viens oriģināls vajadzīgās zāles</w:t>
            </w:r>
            <w:r w:rsidR="00261514" w:rsidRPr="00D424C4">
              <w:rPr>
                <w:rFonts w:ascii="Times New Roman" w:hAnsi="Times New Roman" w:cs="Times New Roman"/>
                <w:sz w:val="24"/>
                <w:szCs w:val="24"/>
              </w:rPr>
              <w:t>,</w:t>
            </w:r>
            <w:r w:rsidR="00C838FA" w:rsidRPr="00D424C4">
              <w:rPr>
                <w:rFonts w:ascii="Times New Roman" w:hAnsi="Times New Roman" w:cs="Times New Roman"/>
                <w:sz w:val="24"/>
                <w:szCs w:val="24"/>
              </w:rPr>
              <w:t xml:space="preserve"> atrodas Madonā.  Praksē šādi gadījumi ir bijuši,  un  kaut arī to skaits ir mazs, regulējumam </w:t>
            </w:r>
            <w:r w:rsidR="00261514" w:rsidRPr="00D424C4">
              <w:rPr>
                <w:rFonts w:ascii="Times New Roman" w:hAnsi="Times New Roman" w:cs="Times New Roman"/>
                <w:sz w:val="24"/>
                <w:szCs w:val="24"/>
              </w:rPr>
              <w:t>ir</w:t>
            </w:r>
            <w:r w:rsidR="00C838FA" w:rsidRPr="00D424C4">
              <w:rPr>
                <w:rFonts w:ascii="Times New Roman" w:hAnsi="Times New Roman" w:cs="Times New Roman"/>
                <w:sz w:val="24"/>
                <w:szCs w:val="24"/>
              </w:rPr>
              <w:t xml:space="preserve"> jābūt, lai mazinātu zāļu nepieejamības riskus un nodrošinātu pacientam ērtu zāļu saņemšanu.</w:t>
            </w:r>
            <w:r w:rsidR="00221B34" w:rsidRPr="00D424C4">
              <w:rPr>
                <w:rFonts w:ascii="Times New Roman" w:hAnsi="Times New Roman" w:cs="Times New Roman"/>
                <w:sz w:val="24"/>
                <w:szCs w:val="24"/>
              </w:rPr>
              <w:t xml:space="preserve"> Tādēļ n</w:t>
            </w:r>
            <w:r w:rsidR="003E7250" w:rsidRPr="00D424C4">
              <w:rPr>
                <w:rFonts w:ascii="Times New Roman" w:hAnsi="Times New Roman" w:cs="Times New Roman"/>
                <w:sz w:val="24"/>
                <w:szCs w:val="24"/>
              </w:rPr>
              <w:t>oteikumus ir jāpapildina ar 104.3.</w:t>
            </w:r>
            <w:r w:rsidR="00111898">
              <w:rPr>
                <w:rFonts w:ascii="Times New Roman" w:hAnsi="Times New Roman" w:cs="Times New Roman"/>
                <w:sz w:val="24"/>
                <w:szCs w:val="24"/>
              </w:rPr>
              <w:t> </w:t>
            </w:r>
            <w:r w:rsidR="003E7250" w:rsidRPr="00D424C4">
              <w:rPr>
                <w:rFonts w:ascii="Times New Roman" w:hAnsi="Times New Roman" w:cs="Times New Roman"/>
                <w:sz w:val="24"/>
                <w:szCs w:val="24"/>
              </w:rPr>
              <w:t>apakšpunktu, lai noteiktu, ka</w:t>
            </w:r>
            <w:r w:rsidR="00D12E67" w:rsidRPr="00D424C4">
              <w:rPr>
                <w:rFonts w:ascii="Times New Roman" w:hAnsi="Times New Roman" w:cs="Times New Roman"/>
                <w:sz w:val="24"/>
                <w:szCs w:val="24"/>
              </w:rPr>
              <w:t xml:space="preserve"> arī</w:t>
            </w:r>
            <w:r w:rsidR="003E7250" w:rsidRPr="00D424C4">
              <w:rPr>
                <w:rFonts w:ascii="Times New Roman" w:hAnsi="Times New Roman" w:cs="Times New Roman"/>
                <w:sz w:val="24"/>
                <w:szCs w:val="24"/>
              </w:rPr>
              <w:t xml:space="preserve"> vispārēja jeb atvērta tipa aptiekas ir tiesīgas piegādāt zāles pasta sūtījumā</w:t>
            </w:r>
            <w:r w:rsidR="00111898">
              <w:rPr>
                <w:rFonts w:ascii="Times New Roman" w:hAnsi="Times New Roman" w:cs="Times New Roman"/>
                <w:sz w:val="24"/>
                <w:szCs w:val="24"/>
              </w:rPr>
              <w:t xml:space="preserve"> (projekta </w:t>
            </w:r>
            <w:r w:rsidR="00017654">
              <w:rPr>
                <w:rFonts w:ascii="Times New Roman" w:hAnsi="Times New Roman" w:cs="Times New Roman"/>
                <w:sz w:val="24"/>
                <w:szCs w:val="24"/>
              </w:rPr>
              <w:t>4</w:t>
            </w:r>
            <w:r w:rsidR="00901FA9">
              <w:rPr>
                <w:rFonts w:ascii="Times New Roman" w:hAnsi="Times New Roman" w:cs="Times New Roman"/>
                <w:sz w:val="24"/>
                <w:szCs w:val="24"/>
              </w:rPr>
              <w:t>7</w:t>
            </w:r>
            <w:r w:rsidR="00111898">
              <w:rPr>
                <w:rFonts w:ascii="Times New Roman" w:hAnsi="Times New Roman" w:cs="Times New Roman"/>
                <w:sz w:val="24"/>
                <w:szCs w:val="24"/>
              </w:rPr>
              <w:t>. punkts)</w:t>
            </w:r>
            <w:r w:rsidR="003E7250" w:rsidRPr="00D424C4">
              <w:rPr>
                <w:rFonts w:ascii="Times New Roman" w:hAnsi="Times New Roman" w:cs="Times New Roman"/>
                <w:sz w:val="24"/>
                <w:szCs w:val="24"/>
              </w:rPr>
              <w:t>.</w:t>
            </w:r>
          </w:p>
          <w:p w14:paraId="461B5B0F" w14:textId="77777777" w:rsidR="003E7250" w:rsidRPr="00D424C4" w:rsidRDefault="003E7250" w:rsidP="00E27E19">
            <w:pPr>
              <w:spacing w:after="0" w:line="240" w:lineRule="auto"/>
              <w:jc w:val="both"/>
              <w:rPr>
                <w:rFonts w:ascii="Times New Roman" w:hAnsi="Times New Roman" w:cs="Times New Roman"/>
                <w:sz w:val="24"/>
                <w:szCs w:val="24"/>
              </w:rPr>
            </w:pPr>
          </w:p>
          <w:p w14:paraId="5C9503D2" w14:textId="6F2D0898" w:rsidR="000921FF" w:rsidRPr="00D424C4" w:rsidRDefault="00111898"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4</w:t>
            </w:r>
            <w:r>
              <w:rPr>
                <w:rFonts w:ascii="Times New Roman" w:hAnsi="Times New Roman" w:cs="Times New Roman"/>
                <w:sz w:val="24"/>
                <w:szCs w:val="24"/>
              </w:rPr>
              <w:t>. </w:t>
            </w:r>
            <w:r w:rsidR="000921FF" w:rsidRPr="00D424C4">
              <w:rPr>
                <w:rFonts w:ascii="Times New Roman" w:hAnsi="Times New Roman" w:cs="Times New Roman"/>
                <w:sz w:val="24"/>
                <w:szCs w:val="24"/>
              </w:rPr>
              <w:t>Šobrīd Zāļu valsts aģentūrai nepieciešamos zāļu paraugus tās uzdevumā izņem Veselības inspekcija, kas ir uzskatāms par nelietderīgu Veselības inspekcijas cilvēkresursu izmantošanu. Daudz efektīvāk būtu Zāļu valsts aģentūrai pašai izņemt tai nepieciešamos zāļu paraugus</w:t>
            </w:r>
            <w:r w:rsidR="004115F2">
              <w:rPr>
                <w:rFonts w:ascii="Times New Roman" w:hAnsi="Times New Roman" w:cs="Times New Roman"/>
                <w:sz w:val="24"/>
                <w:szCs w:val="24"/>
              </w:rPr>
              <w:t>, piemēram, gadījumos, kad Zāļu valsts aģentūra pārbauda atbilstību zāļu labas ražošanas prakses vai zāļu labas izplatīšanas prakses prasībām</w:t>
            </w:r>
            <w:r w:rsidR="000921FF" w:rsidRPr="00D424C4">
              <w:rPr>
                <w:rFonts w:ascii="Times New Roman" w:hAnsi="Times New Roman" w:cs="Times New Roman"/>
                <w:sz w:val="24"/>
                <w:szCs w:val="24"/>
              </w:rPr>
              <w:t>. Tādēļ ir nepieciešams attiecīgi papildināt noteikumu 109.</w:t>
            </w:r>
            <w:r>
              <w:rPr>
                <w:rFonts w:ascii="Times New Roman" w:hAnsi="Times New Roman" w:cs="Times New Roman"/>
                <w:sz w:val="24"/>
                <w:szCs w:val="24"/>
              </w:rPr>
              <w:t> </w:t>
            </w:r>
            <w:r w:rsidR="000921FF" w:rsidRPr="00D424C4">
              <w:rPr>
                <w:rFonts w:ascii="Times New Roman" w:hAnsi="Times New Roman" w:cs="Times New Roman"/>
                <w:sz w:val="24"/>
                <w:szCs w:val="24"/>
              </w:rPr>
              <w:t>punktu</w:t>
            </w:r>
            <w:r>
              <w:rPr>
                <w:rFonts w:ascii="Times New Roman" w:hAnsi="Times New Roman" w:cs="Times New Roman"/>
                <w:sz w:val="24"/>
                <w:szCs w:val="24"/>
              </w:rPr>
              <w:t xml:space="preserve"> (projekta </w:t>
            </w:r>
            <w:r w:rsidR="00533310">
              <w:rPr>
                <w:rFonts w:ascii="Times New Roman" w:hAnsi="Times New Roman" w:cs="Times New Roman"/>
                <w:sz w:val="24"/>
                <w:szCs w:val="24"/>
              </w:rPr>
              <w:t>4</w:t>
            </w:r>
            <w:r w:rsidR="00901FA9">
              <w:rPr>
                <w:rFonts w:ascii="Times New Roman" w:hAnsi="Times New Roman" w:cs="Times New Roman"/>
                <w:sz w:val="24"/>
                <w:szCs w:val="24"/>
              </w:rPr>
              <w:t>8</w:t>
            </w:r>
            <w:r>
              <w:rPr>
                <w:rFonts w:ascii="Times New Roman" w:hAnsi="Times New Roman" w:cs="Times New Roman"/>
                <w:sz w:val="24"/>
                <w:szCs w:val="24"/>
              </w:rPr>
              <w:t>. punkts)</w:t>
            </w:r>
            <w:r w:rsidR="000921FF" w:rsidRPr="00D424C4">
              <w:rPr>
                <w:rFonts w:ascii="Times New Roman" w:hAnsi="Times New Roman" w:cs="Times New Roman"/>
                <w:sz w:val="24"/>
                <w:szCs w:val="24"/>
              </w:rPr>
              <w:t>.</w:t>
            </w:r>
          </w:p>
          <w:p w14:paraId="5BC0793C" w14:textId="77777777" w:rsidR="000921FF" w:rsidRPr="00D424C4" w:rsidRDefault="000921FF" w:rsidP="00E27E19">
            <w:pPr>
              <w:spacing w:after="0" w:line="240" w:lineRule="auto"/>
              <w:jc w:val="both"/>
              <w:rPr>
                <w:rFonts w:ascii="Times New Roman" w:hAnsi="Times New Roman" w:cs="Times New Roman"/>
                <w:sz w:val="24"/>
                <w:szCs w:val="24"/>
              </w:rPr>
            </w:pPr>
          </w:p>
          <w:p w14:paraId="506B60FA" w14:textId="438B665D" w:rsidR="00BF4EAE" w:rsidRDefault="00CA0890"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5</w:t>
            </w:r>
            <w:r>
              <w:rPr>
                <w:rFonts w:ascii="Times New Roman" w:hAnsi="Times New Roman" w:cs="Times New Roman"/>
                <w:sz w:val="24"/>
                <w:szCs w:val="24"/>
              </w:rPr>
              <w:t>. </w:t>
            </w:r>
            <w:r w:rsidR="00BF4EAE" w:rsidRPr="00A407D0">
              <w:rPr>
                <w:rFonts w:ascii="Times New Roman" w:hAnsi="Times New Roman" w:cs="Times New Roman"/>
                <w:sz w:val="24"/>
                <w:szCs w:val="24"/>
              </w:rPr>
              <w:t>Ir nepieciešams papildināt 116.</w:t>
            </w:r>
            <w:r w:rsidR="00BF4EAE" w:rsidRPr="00A407D0">
              <w:rPr>
                <w:rFonts w:ascii="Times New Roman" w:hAnsi="Times New Roman" w:cs="Times New Roman"/>
                <w:sz w:val="24"/>
                <w:szCs w:val="24"/>
                <w:vertAlign w:val="superscript"/>
              </w:rPr>
              <w:t>2</w:t>
            </w:r>
            <w:r w:rsidR="00BF4EAE" w:rsidRPr="00A407D0">
              <w:rPr>
                <w:rFonts w:ascii="Times New Roman" w:hAnsi="Times New Roman" w:cs="Times New Roman"/>
                <w:sz w:val="24"/>
                <w:szCs w:val="24"/>
              </w:rPr>
              <w:t xml:space="preserve"> punktu aiz vārdiem “Farmācijas likuma” ar skaitļiem un vārdiem </w:t>
            </w:r>
            <w:r w:rsidR="004115F2" w:rsidRPr="004115F2">
              <w:rPr>
                <w:rFonts w:ascii="Times New Roman" w:hAnsi="Times New Roman" w:cs="Times New Roman"/>
                <w:color w:val="000000" w:themeColor="text1"/>
                <w:sz w:val="24"/>
                <w:szCs w:val="24"/>
              </w:rPr>
              <w:t>“</w:t>
            </w:r>
            <w:hyperlink r:id="rId10" w:anchor="p52" w:tgtFrame="_blank" w:history="1">
              <w:r w:rsidR="004115F2" w:rsidRPr="004115F2">
                <w:rPr>
                  <w:rStyle w:val="Hyperlink"/>
                  <w:rFonts w:ascii="Times New Roman" w:hAnsi="Times New Roman" w:cs="Times New Roman"/>
                  <w:color w:val="000000" w:themeColor="text1"/>
                  <w:sz w:val="24"/>
                  <w:szCs w:val="24"/>
                  <w:u w:val="none"/>
                </w:rPr>
                <w:t>38. panta pirmajā daļā</w:t>
              </w:r>
            </w:hyperlink>
            <w:r w:rsidR="004115F2" w:rsidRPr="004115F2">
              <w:rPr>
                <w:rFonts w:ascii="Times New Roman" w:hAnsi="Times New Roman" w:cs="Times New Roman"/>
                <w:color w:val="000000" w:themeColor="text1"/>
                <w:sz w:val="24"/>
                <w:szCs w:val="24"/>
              </w:rPr>
              <w:t xml:space="preserve">, </w:t>
            </w:r>
            <w:hyperlink r:id="rId11" w:anchor="p52.1" w:tgtFrame="_blank" w:history="1">
              <w:r w:rsidR="004115F2" w:rsidRPr="004115F2">
                <w:rPr>
                  <w:rStyle w:val="Hyperlink"/>
                  <w:rFonts w:ascii="Times New Roman" w:hAnsi="Times New Roman" w:cs="Times New Roman"/>
                  <w:color w:val="000000" w:themeColor="text1"/>
                  <w:sz w:val="24"/>
                  <w:szCs w:val="24"/>
                  <w:u w:val="none"/>
                </w:rPr>
                <w:t>46.</w:t>
              </w:r>
              <w:r w:rsidR="004115F2" w:rsidRPr="004115F2">
                <w:rPr>
                  <w:rStyle w:val="Hyperlink"/>
                  <w:rFonts w:ascii="Times New Roman" w:hAnsi="Times New Roman" w:cs="Times New Roman"/>
                  <w:color w:val="000000" w:themeColor="text1"/>
                  <w:sz w:val="24"/>
                  <w:szCs w:val="24"/>
                  <w:u w:val="none"/>
                  <w:vertAlign w:val="superscript"/>
                </w:rPr>
                <w:t>1 </w:t>
              </w:r>
            </w:hyperlink>
            <w:r w:rsidR="004115F2" w:rsidRPr="004115F2">
              <w:rPr>
                <w:rFonts w:ascii="Times New Roman" w:hAnsi="Times New Roman" w:cs="Times New Roman"/>
                <w:color w:val="000000" w:themeColor="text1"/>
                <w:sz w:val="24"/>
                <w:szCs w:val="24"/>
              </w:rPr>
              <w:t>”</w:t>
            </w:r>
            <w:r w:rsidR="00BF4EAE" w:rsidRPr="004115F2">
              <w:rPr>
                <w:rFonts w:ascii="Times New Roman" w:hAnsi="Times New Roman" w:cs="Times New Roman"/>
                <w:color w:val="000000" w:themeColor="text1"/>
                <w:sz w:val="24"/>
                <w:szCs w:val="24"/>
              </w:rPr>
              <w:t>, lai noteiktā rīcība gadījum</w:t>
            </w:r>
            <w:r w:rsidR="00BF4EAE" w:rsidRPr="00323D8A">
              <w:rPr>
                <w:rFonts w:ascii="Times New Roman" w:hAnsi="Times New Roman" w:cs="Times New Roman"/>
                <w:sz w:val="24"/>
                <w:szCs w:val="24"/>
              </w:rPr>
              <w:t>os, kad ir aizdomas par iespējami viltotām zālēm vai iespējami nekvalitatīvām zālēm, attiektos arī uz aptiekas vadītāju un zāļu lieltirgotavas atbildīgo amatpersonu.</w:t>
            </w:r>
          </w:p>
          <w:p w14:paraId="39B149BD" w14:textId="77777777" w:rsidR="004115F2" w:rsidRPr="00E27E19" w:rsidRDefault="004115F2" w:rsidP="00E27E19">
            <w:pPr>
              <w:spacing w:after="0" w:line="240" w:lineRule="auto"/>
              <w:jc w:val="both"/>
              <w:rPr>
                <w:rFonts w:ascii="Times New Roman" w:hAnsi="Times New Roman" w:cs="Times New Roman"/>
                <w:sz w:val="24"/>
                <w:szCs w:val="24"/>
              </w:rPr>
            </w:pPr>
          </w:p>
          <w:p w14:paraId="7E706F41" w14:textId="5F1AB01F" w:rsidR="00CA0890" w:rsidRDefault="00DE331E"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6</w:t>
            </w:r>
            <w:r>
              <w:rPr>
                <w:rFonts w:ascii="Times New Roman" w:hAnsi="Times New Roman" w:cs="Times New Roman"/>
                <w:sz w:val="24"/>
                <w:szCs w:val="24"/>
              </w:rPr>
              <w:t>. </w:t>
            </w:r>
            <w:r w:rsidR="00CD4985" w:rsidRPr="00D424C4">
              <w:rPr>
                <w:rFonts w:ascii="Times New Roman" w:hAnsi="Times New Roman" w:cs="Times New Roman"/>
                <w:sz w:val="24"/>
                <w:szCs w:val="24"/>
              </w:rPr>
              <w:t>Ir nepieciešams svītrot noteikumu 149.4.</w:t>
            </w:r>
            <w:r w:rsidR="002C7E47">
              <w:rPr>
                <w:rFonts w:ascii="Times New Roman" w:hAnsi="Times New Roman" w:cs="Times New Roman"/>
                <w:sz w:val="24"/>
                <w:szCs w:val="24"/>
              </w:rPr>
              <w:t> </w:t>
            </w:r>
            <w:r w:rsidR="00CD4985" w:rsidRPr="00D424C4">
              <w:rPr>
                <w:rFonts w:ascii="Times New Roman" w:hAnsi="Times New Roman" w:cs="Times New Roman"/>
                <w:sz w:val="24"/>
                <w:szCs w:val="24"/>
              </w:rPr>
              <w:t>apakšpunktu, jo Zāļu valsts aģentūra kopš 2016.</w:t>
            </w:r>
            <w:r w:rsidR="002C7E47">
              <w:rPr>
                <w:rFonts w:ascii="Times New Roman" w:hAnsi="Times New Roman" w:cs="Times New Roman"/>
                <w:sz w:val="24"/>
                <w:szCs w:val="24"/>
              </w:rPr>
              <w:t> </w:t>
            </w:r>
            <w:r w:rsidR="00CD4985" w:rsidRPr="00D424C4">
              <w:rPr>
                <w:rFonts w:ascii="Times New Roman" w:hAnsi="Times New Roman" w:cs="Times New Roman"/>
                <w:sz w:val="24"/>
                <w:szCs w:val="24"/>
              </w:rPr>
              <w:t>gada februāra neizsniedz izplatīšanas atļaujas atlikušo zāļu krājumu realizācijai</w:t>
            </w:r>
            <w:r>
              <w:rPr>
                <w:rFonts w:ascii="Times New Roman" w:hAnsi="Times New Roman" w:cs="Times New Roman"/>
                <w:sz w:val="24"/>
                <w:szCs w:val="24"/>
              </w:rPr>
              <w:t xml:space="preserve"> (projekta 5</w:t>
            </w:r>
            <w:r w:rsidR="00901FA9">
              <w:rPr>
                <w:rFonts w:ascii="Times New Roman" w:hAnsi="Times New Roman" w:cs="Times New Roman"/>
                <w:sz w:val="24"/>
                <w:szCs w:val="24"/>
              </w:rPr>
              <w:t>2</w:t>
            </w:r>
            <w:r>
              <w:rPr>
                <w:rFonts w:ascii="Times New Roman" w:hAnsi="Times New Roman" w:cs="Times New Roman"/>
                <w:sz w:val="24"/>
                <w:szCs w:val="24"/>
              </w:rPr>
              <w:t>. punkts)</w:t>
            </w:r>
            <w:r w:rsidR="00CD4985" w:rsidRPr="00D424C4">
              <w:rPr>
                <w:rFonts w:ascii="Times New Roman" w:hAnsi="Times New Roman" w:cs="Times New Roman"/>
                <w:sz w:val="24"/>
                <w:szCs w:val="24"/>
              </w:rPr>
              <w:t>.</w:t>
            </w:r>
            <w:r w:rsidR="00FB04F6">
              <w:rPr>
                <w:rFonts w:ascii="Times New Roman" w:hAnsi="Times New Roman" w:cs="Times New Roman"/>
                <w:sz w:val="24"/>
                <w:szCs w:val="24"/>
              </w:rPr>
              <w:t xml:space="preserve"> </w:t>
            </w:r>
          </w:p>
          <w:p w14:paraId="6DF01A10" w14:textId="77777777" w:rsidR="00CA0890" w:rsidRDefault="00CA0890" w:rsidP="00E27E19">
            <w:pPr>
              <w:spacing w:after="0" w:line="240" w:lineRule="auto"/>
              <w:jc w:val="both"/>
              <w:rPr>
                <w:rFonts w:ascii="Times New Roman" w:hAnsi="Times New Roman" w:cs="Times New Roman"/>
                <w:sz w:val="24"/>
                <w:szCs w:val="24"/>
              </w:rPr>
            </w:pPr>
          </w:p>
          <w:p w14:paraId="195864D5" w14:textId="276F3313" w:rsidR="00CD4985" w:rsidRPr="00E27E19" w:rsidRDefault="00CA0890"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7</w:t>
            </w:r>
            <w:r>
              <w:rPr>
                <w:rFonts w:ascii="Times New Roman" w:hAnsi="Times New Roman" w:cs="Times New Roman"/>
                <w:sz w:val="24"/>
                <w:szCs w:val="24"/>
              </w:rPr>
              <w:t>. </w:t>
            </w:r>
            <w:r w:rsidR="00FB04F6">
              <w:rPr>
                <w:rFonts w:ascii="Times New Roman" w:hAnsi="Times New Roman" w:cs="Times New Roman"/>
                <w:sz w:val="24"/>
                <w:szCs w:val="24"/>
              </w:rPr>
              <w:t>Noteikumi jāpapildina ar 149.10. apakšpunktu, nosakot informāciju, kādu par Farmācijas likuma 48. panta minētām zāļu iegādes atļaujām Zāļu valsts aģentūra publicē savā tīmekļa vietnē (projekta 5</w:t>
            </w:r>
            <w:r w:rsidR="00901FA9">
              <w:rPr>
                <w:rFonts w:ascii="Times New Roman" w:hAnsi="Times New Roman" w:cs="Times New Roman"/>
                <w:sz w:val="24"/>
                <w:szCs w:val="24"/>
              </w:rPr>
              <w:t>3</w:t>
            </w:r>
            <w:r w:rsidR="00FB04F6">
              <w:rPr>
                <w:rFonts w:ascii="Times New Roman" w:hAnsi="Times New Roman" w:cs="Times New Roman"/>
                <w:sz w:val="24"/>
                <w:szCs w:val="24"/>
              </w:rPr>
              <w:t>. punkts)</w:t>
            </w:r>
            <w:r w:rsidR="000566FD">
              <w:rPr>
                <w:rFonts w:ascii="Times New Roman" w:hAnsi="Times New Roman" w:cs="Times New Roman"/>
                <w:sz w:val="24"/>
                <w:szCs w:val="24"/>
              </w:rPr>
              <w:t>.</w:t>
            </w:r>
          </w:p>
          <w:p w14:paraId="6F20FF24" w14:textId="6B117C07" w:rsidR="00CD4985" w:rsidRDefault="00CD4985" w:rsidP="00E27E19">
            <w:pPr>
              <w:spacing w:after="0" w:line="240" w:lineRule="auto"/>
              <w:jc w:val="both"/>
              <w:rPr>
                <w:rFonts w:ascii="Times New Roman" w:hAnsi="Times New Roman" w:cs="Times New Roman"/>
                <w:sz w:val="24"/>
                <w:szCs w:val="24"/>
              </w:rPr>
            </w:pPr>
          </w:p>
          <w:p w14:paraId="18D00471" w14:textId="00810AE0" w:rsidR="005C0613" w:rsidRDefault="00FD72CD"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01FA9">
              <w:rPr>
                <w:rFonts w:ascii="Times New Roman" w:hAnsi="Times New Roman" w:cs="Times New Roman"/>
                <w:sz w:val="24"/>
                <w:szCs w:val="24"/>
              </w:rPr>
              <w:t>8</w:t>
            </w:r>
            <w:r>
              <w:rPr>
                <w:rFonts w:ascii="Times New Roman" w:hAnsi="Times New Roman" w:cs="Times New Roman"/>
                <w:sz w:val="24"/>
                <w:szCs w:val="24"/>
              </w:rPr>
              <w:t>. </w:t>
            </w:r>
            <w:r w:rsidR="005C0613" w:rsidRPr="00D00958">
              <w:rPr>
                <w:rFonts w:ascii="Times New Roman" w:hAnsi="Times New Roman" w:cs="Times New Roman"/>
                <w:sz w:val="24"/>
                <w:szCs w:val="24"/>
              </w:rPr>
              <w:t>Lai informācija par Latvijā pieejamām zālēm būtu pieejama vienuviet</w:t>
            </w:r>
            <w:r w:rsidR="005C0613">
              <w:rPr>
                <w:rFonts w:ascii="Times New Roman" w:hAnsi="Times New Roman" w:cs="Times New Roman"/>
                <w:sz w:val="24"/>
                <w:szCs w:val="24"/>
              </w:rPr>
              <w:t> </w:t>
            </w:r>
            <w:r w:rsidR="005C0613" w:rsidRPr="00D00958">
              <w:rPr>
                <w:rFonts w:ascii="Times New Roman" w:hAnsi="Times New Roman" w:cs="Times New Roman"/>
                <w:sz w:val="24"/>
                <w:szCs w:val="24"/>
              </w:rPr>
              <w:t>–</w:t>
            </w:r>
            <w:r w:rsidR="005C0613">
              <w:rPr>
                <w:rFonts w:ascii="Times New Roman" w:hAnsi="Times New Roman" w:cs="Times New Roman"/>
                <w:sz w:val="24"/>
                <w:szCs w:val="24"/>
              </w:rPr>
              <w:t> </w:t>
            </w:r>
            <w:r w:rsidR="005C0613" w:rsidRPr="00D00958">
              <w:rPr>
                <w:rFonts w:ascii="Times New Roman" w:hAnsi="Times New Roman" w:cs="Times New Roman"/>
                <w:sz w:val="24"/>
                <w:szCs w:val="24"/>
              </w:rPr>
              <w:t>Latvijas z</w:t>
            </w:r>
            <w:r w:rsidR="005C0613" w:rsidRPr="0051478C">
              <w:rPr>
                <w:rFonts w:ascii="Times New Roman" w:hAnsi="Times New Roman" w:cs="Times New Roman"/>
                <w:sz w:val="24"/>
                <w:szCs w:val="24"/>
              </w:rPr>
              <w:t xml:space="preserve">āļu reģistrā, kā arī lai </w:t>
            </w:r>
            <w:r w:rsidR="005C0613" w:rsidRPr="00323D8A">
              <w:rPr>
                <w:rFonts w:ascii="Times New Roman" w:hAnsi="Times New Roman" w:cs="Times New Roman"/>
                <w:sz w:val="24"/>
                <w:szCs w:val="24"/>
              </w:rPr>
              <w:t>nerastos sarežģījumi, šo informāciju nodo</w:t>
            </w:r>
            <w:r w:rsidR="005C0613" w:rsidRPr="00637287">
              <w:rPr>
                <w:rFonts w:ascii="Times New Roman" w:hAnsi="Times New Roman" w:cs="Times New Roman"/>
                <w:sz w:val="24"/>
                <w:szCs w:val="24"/>
              </w:rPr>
              <w:t>do</w:t>
            </w:r>
            <w:r w:rsidR="005C0613" w:rsidRPr="002E25F2">
              <w:rPr>
                <w:rFonts w:ascii="Times New Roman" w:hAnsi="Times New Roman" w:cs="Times New Roman"/>
                <w:sz w:val="24"/>
                <w:szCs w:val="24"/>
              </w:rPr>
              <w:t xml:space="preserve">t Nacionālajam veselības dienestam, t.sk. e-veselības sistēmas vajadzībām, ir nepieciešams </w:t>
            </w:r>
            <w:r w:rsidR="000566FD">
              <w:rPr>
                <w:rFonts w:ascii="Times New Roman" w:hAnsi="Times New Roman" w:cs="Times New Roman"/>
                <w:sz w:val="24"/>
                <w:szCs w:val="24"/>
              </w:rPr>
              <w:t>papildināt</w:t>
            </w:r>
            <w:r w:rsidR="005C0613" w:rsidRPr="002E25F2">
              <w:rPr>
                <w:rFonts w:ascii="Times New Roman" w:hAnsi="Times New Roman" w:cs="Times New Roman"/>
                <w:sz w:val="24"/>
                <w:szCs w:val="24"/>
              </w:rPr>
              <w:t xml:space="preserve"> noteikumu</w:t>
            </w:r>
            <w:r w:rsidR="000566FD">
              <w:rPr>
                <w:rFonts w:ascii="Times New Roman" w:hAnsi="Times New Roman" w:cs="Times New Roman"/>
                <w:sz w:val="24"/>
                <w:szCs w:val="24"/>
              </w:rPr>
              <w:t>s ar jaunu 149.</w:t>
            </w:r>
            <w:r w:rsidR="000566FD" w:rsidRPr="000566FD">
              <w:rPr>
                <w:rFonts w:ascii="Times New Roman" w:hAnsi="Times New Roman" w:cs="Times New Roman"/>
                <w:sz w:val="24"/>
                <w:szCs w:val="24"/>
                <w:vertAlign w:val="superscript"/>
              </w:rPr>
              <w:t>1</w:t>
            </w:r>
            <w:r w:rsidR="000566FD">
              <w:rPr>
                <w:rFonts w:ascii="Times New Roman" w:hAnsi="Times New Roman" w:cs="Times New Roman"/>
                <w:sz w:val="24"/>
                <w:szCs w:val="24"/>
              </w:rPr>
              <w:t xml:space="preserve"> </w:t>
            </w:r>
            <w:r w:rsidR="005C0613" w:rsidRPr="002E25F2">
              <w:rPr>
                <w:rFonts w:ascii="Times New Roman" w:hAnsi="Times New Roman" w:cs="Times New Roman"/>
                <w:sz w:val="24"/>
                <w:szCs w:val="24"/>
              </w:rPr>
              <w:t>punktu</w:t>
            </w:r>
            <w:r>
              <w:rPr>
                <w:rFonts w:ascii="Times New Roman" w:hAnsi="Times New Roman" w:cs="Times New Roman"/>
                <w:sz w:val="24"/>
                <w:szCs w:val="24"/>
              </w:rPr>
              <w:t>.</w:t>
            </w:r>
          </w:p>
          <w:p w14:paraId="6873E578" w14:textId="77777777" w:rsidR="005C0613" w:rsidRPr="00E27E19" w:rsidRDefault="005C0613" w:rsidP="00E27E19">
            <w:pPr>
              <w:spacing w:after="0" w:line="240" w:lineRule="auto"/>
              <w:jc w:val="both"/>
              <w:rPr>
                <w:rFonts w:ascii="Times New Roman" w:hAnsi="Times New Roman" w:cs="Times New Roman"/>
                <w:sz w:val="24"/>
                <w:szCs w:val="24"/>
              </w:rPr>
            </w:pPr>
          </w:p>
          <w:p w14:paraId="5FE8F805" w14:textId="4D8B61D9" w:rsidR="00DA464E" w:rsidRPr="00D424C4" w:rsidRDefault="00901FA9"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DE331E">
              <w:rPr>
                <w:rFonts w:ascii="Times New Roman" w:hAnsi="Times New Roman" w:cs="Times New Roman"/>
                <w:sz w:val="24"/>
                <w:szCs w:val="24"/>
              </w:rPr>
              <w:t>. </w:t>
            </w:r>
            <w:r w:rsidR="00DA464E" w:rsidRPr="00702FED">
              <w:rPr>
                <w:rFonts w:ascii="Times New Roman" w:hAnsi="Times New Roman" w:cs="Times New Roman"/>
                <w:sz w:val="24"/>
                <w:szCs w:val="24"/>
              </w:rPr>
              <w:t>Noteikumu 153.3.1.</w:t>
            </w:r>
            <w:r w:rsidR="00DE331E">
              <w:rPr>
                <w:rFonts w:ascii="Times New Roman" w:hAnsi="Times New Roman" w:cs="Times New Roman"/>
                <w:sz w:val="24"/>
                <w:szCs w:val="24"/>
              </w:rPr>
              <w:t> </w:t>
            </w:r>
            <w:r w:rsidR="00DA464E" w:rsidRPr="00702FED">
              <w:rPr>
                <w:rFonts w:ascii="Times New Roman" w:hAnsi="Times New Roman" w:cs="Times New Roman"/>
                <w:sz w:val="24"/>
                <w:szCs w:val="24"/>
              </w:rPr>
              <w:t>apakšpunktā ir nepieciešams svītrot vārdus “paralēli importētām zālēm” un “paralēli izplatītām zālēm”</w:t>
            </w:r>
            <w:r w:rsidR="00DA464E" w:rsidRPr="009C04BB">
              <w:rPr>
                <w:rFonts w:ascii="Times New Roman" w:hAnsi="Times New Roman" w:cs="Times New Roman"/>
                <w:sz w:val="24"/>
                <w:szCs w:val="24"/>
              </w:rPr>
              <w:t>, jo paralēlajam izplatītājam jau tagad ir uzlikts par pienākumu ziņot par izplatīša</w:t>
            </w:r>
            <w:r w:rsidR="00DA464E" w:rsidRPr="00D00958">
              <w:rPr>
                <w:rFonts w:ascii="Times New Roman" w:hAnsi="Times New Roman" w:cs="Times New Roman"/>
                <w:sz w:val="24"/>
                <w:szCs w:val="24"/>
              </w:rPr>
              <w:t>nas uzsākšanu un pārtraukumiem (60.</w:t>
            </w:r>
            <w:r w:rsidR="00DA464E" w:rsidRPr="00D424C4">
              <w:rPr>
                <w:rFonts w:ascii="Times New Roman" w:hAnsi="Times New Roman" w:cs="Times New Roman"/>
                <w:sz w:val="24"/>
                <w:szCs w:val="24"/>
                <w:vertAlign w:val="superscript"/>
              </w:rPr>
              <w:t>2</w:t>
            </w:r>
            <w:r w:rsidR="00DE331E">
              <w:rPr>
                <w:rFonts w:ascii="Times New Roman" w:hAnsi="Times New Roman" w:cs="Times New Roman"/>
                <w:sz w:val="24"/>
                <w:szCs w:val="24"/>
              </w:rPr>
              <w:t> </w:t>
            </w:r>
            <w:r w:rsidR="00DA464E" w:rsidRPr="00D424C4">
              <w:rPr>
                <w:rFonts w:ascii="Times New Roman" w:hAnsi="Times New Roman" w:cs="Times New Roman"/>
                <w:sz w:val="24"/>
                <w:szCs w:val="24"/>
              </w:rPr>
              <w:t>punkts)</w:t>
            </w:r>
            <w:r w:rsidR="00DE331E">
              <w:rPr>
                <w:rFonts w:ascii="Times New Roman" w:hAnsi="Times New Roman" w:cs="Times New Roman"/>
                <w:sz w:val="24"/>
                <w:szCs w:val="24"/>
              </w:rPr>
              <w:t xml:space="preserve"> (projekta 5</w:t>
            </w:r>
            <w:r>
              <w:rPr>
                <w:rFonts w:ascii="Times New Roman" w:hAnsi="Times New Roman" w:cs="Times New Roman"/>
                <w:sz w:val="24"/>
                <w:szCs w:val="24"/>
              </w:rPr>
              <w:t>4</w:t>
            </w:r>
            <w:r w:rsidR="00DE331E">
              <w:rPr>
                <w:rFonts w:ascii="Times New Roman" w:hAnsi="Times New Roman" w:cs="Times New Roman"/>
                <w:sz w:val="24"/>
                <w:szCs w:val="24"/>
              </w:rPr>
              <w:t>. punkts)</w:t>
            </w:r>
            <w:r w:rsidR="00DA464E" w:rsidRPr="00D424C4">
              <w:rPr>
                <w:rFonts w:ascii="Times New Roman" w:hAnsi="Times New Roman" w:cs="Times New Roman"/>
                <w:sz w:val="24"/>
                <w:szCs w:val="24"/>
              </w:rPr>
              <w:t>.</w:t>
            </w:r>
          </w:p>
          <w:p w14:paraId="077FC00C" w14:textId="77777777" w:rsidR="00DA464E" w:rsidRPr="00D424C4" w:rsidRDefault="00DA464E" w:rsidP="00E27E19">
            <w:pPr>
              <w:spacing w:after="0" w:line="240" w:lineRule="auto"/>
              <w:jc w:val="both"/>
              <w:rPr>
                <w:rFonts w:ascii="Times New Roman" w:hAnsi="Times New Roman" w:cs="Times New Roman"/>
                <w:sz w:val="24"/>
                <w:szCs w:val="24"/>
              </w:rPr>
            </w:pPr>
          </w:p>
          <w:p w14:paraId="4AF732DF" w14:textId="7B9698B7" w:rsidR="002F4A1F" w:rsidRPr="00D424C4" w:rsidRDefault="00901FA9" w:rsidP="00E27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DE331E">
              <w:rPr>
                <w:rFonts w:ascii="Times New Roman" w:hAnsi="Times New Roman" w:cs="Times New Roman"/>
                <w:sz w:val="24"/>
                <w:szCs w:val="24"/>
              </w:rPr>
              <w:t>. </w:t>
            </w:r>
            <w:r w:rsidR="002F4A1F" w:rsidRPr="00D424C4">
              <w:rPr>
                <w:rFonts w:ascii="Times New Roman" w:hAnsi="Times New Roman" w:cs="Times New Roman"/>
                <w:sz w:val="24"/>
                <w:szCs w:val="24"/>
              </w:rPr>
              <w:t>Noteikumu 1.</w:t>
            </w:r>
            <w:r w:rsidR="00DE331E">
              <w:rPr>
                <w:rFonts w:ascii="Times New Roman" w:hAnsi="Times New Roman" w:cs="Times New Roman"/>
                <w:sz w:val="24"/>
                <w:szCs w:val="24"/>
              </w:rPr>
              <w:t> </w:t>
            </w:r>
            <w:r w:rsidR="007578E5" w:rsidRPr="00D424C4">
              <w:rPr>
                <w:rFonts w:ascii="Times New Roman" w:hAnsi="Times New Roman" w:cs="Times New Roman"/>
                <w:sz w:val="24"/>
                <w:szCs w:val="24"/>
              </w:rPr>
              <w:t xml:space="preserve">pielikumu ir nepieciešams izteikt jaunā redakcijā, jo tajā ir nepieciešami daudzi precizējumi, izejot no noteikumu piemērošanas praksē konstatētajām nepilnībām. Arī noteikumu </w:t>
            </w:r>
            <w:r w:rsidR="002F4A1F" w:rsidRPr="00D424C4">
              <w:rPr>
                <w:rFonts w:ascii="Times New Roman" w:hAnsi="Times New Roman" w:cs="Times New Roman"/>
                <w:sz w:val="24"/>
                <w:szCs w:val="24"/>
              </w:rPr>
              <w:t xml:space="preserve">2.pielikumā ir nepieciešams veikt vairākus precizējumus, </w:t>
            </w:r>
            <w:r w:rsidR="007578E5" w:rsidRPr="00D424C4">
              <w:rPr>
                <w:rFonts w:ascii="Times New Roman" w:hAnsi="Times New Roman" w:cs="Times New Roman"/>
                <w:sz w:val="24"/>
                <w:szCs w:val="24"/>
              </w:rPr>
              <w:t xml:space="preserve">kā </w:t>
            </w:r>
            <w:r w:rsidR="002F4A1F" w:rsidRPr="00D424C4">
              <w:rPr>
                <w:rFonts w:ascii="Times New Roman" w:hAnsi="Times New Roman" w:cs="Times New Roman"/>
                <w:sz w:val="24"/>
                <w:szCs w:val="24"/>
              </w:rPr>
              <w:t>no</w:t>
            </w:r>
            <w:r w:rsidR="007578E5" w:rsidRPr="00D424C4">
              <w:rPr>
                <w:rFonts w:ascii="Times New Roman" w:hAnsi="Times New Roman" w:cs="Times New Roman"/>
                <w:sz w:val="24"/>
                <w:szCs w:val="24"/>
              </w:rPr>
              <w:t>rāda</w:t>
            </w:r>
            <w:r w:rsidR="002F4A1F" w:rsidRPr="00D424C4">
              <w:rPr>
                <w:rFonts w:ascii="Times New Roman" w:hAnsi="Times New Roman" w:cs="Times New Roman"/>
                <w:sz w:val="24"/>
                <w:szCs w:val="24"/>
              </w:rPr>
              <w:t xml:space="preserve"> noteikumu piemērošanas praks</w:t>
            </w:r>
            <w:r w:rsidR="007578E5" w:rsidRPr="00D424C4">
              <w:rPr>
                <w:rFonts w:ascii="Times New Roman" w:hAnsi="Times New Roman" w:cs="Times New Roman"/>
                <w:sz w:val="24"/>
                <w:szCs w:val="24"/>
              </w:rPr>
              <w:t>e</w:t>
            </w:r>
            <w:r w:rsidR="008F7D1C">
              <w:rPr>
                <w:rFonts w:ascii="Times New Roman" w:hAnsi="Times New Roman" w:cs="Times New Roman"/>
                <w:sz w:val="24"/>
                <w:szCs w:val="24"/>
              </w:rPr>
              <w:t xml:space="preserve"> (projekta </w:t>
            </w:r>
            <w:r w:rsidR="00FD72CD">
              <w:rPr>
                <w:rFonts w:ascii="Times New Roman" w:hAnsi="Times New Roman" w:cs="Times New Roman"/>
                <w:sz w:val="24"/>
                <w:szCs w:val="24"/>
              </w:rPr>
              <w:t>5</w:t>
            </w:r>
            <w:r>
              <w:rPr>
                <w:rFonts w:ascii="Times New Roman" w:hAnsi="Times New Roman" w:cs="Times New Roman"/>
                <w:sz w:val="24"/>
                <w:szCs w:val="24"/>
              </w:rPr>
              <w:t>6</w:t>
            </w:r>
            <w:r w:rsidR="008F7D1C">
              <w:rPr>
                <w:rFonts w:ascii="Times New Roman" w:hAnsi="Times New Roman" w:cs="Times New Roman"/>
                <w:sz w:val="24"/>
                <w:szCs w:val="24"/>
              </w:rPr>
              <w:t>. punkts)</w:t>
            </w:r>
            <w:r w:rsidR="002F4A1F" w:rsidRPr="00D424C4">
              <w:rPr>
                <w:rFonts w:ascii="Times New Roman" w:hAnsi="Times New Roman" w:cs="Times New Roman"/>
                <w:sz w:val="24"/>
                <w:szCs w:val="24"/>
              </w:rPr>
              <w:t>.</w:t>
            </w:r>
          </w:p>
          <w:p w14:paraId="08677CCB" w14:textId="77777777" w:rsidR="002F4A1F" w:rsidRPr="00D424C4" w:rsidRDefault="002F4A1F" w:rsidP="00E27E19">
            <w:pPr>
              <w:spacing w:after="0" w:line="240" w:lineRule="auto"/>
              <w:jc w:val="both"/>
              <w:rPr>
                <w:rFonts w:ascii="Times New Roman" w:hAnsi="Times New Roman" w:cs="Times New Roman"/>
                <w:sz w:val="24"/>
                <w:szCs w:val="24"/>
              </w:rPr>
            </w:pPr>
          </w:p>
          <w:p w14:paraId="3373732E" w14:textId="69DB16B8" w:rsidR="003A2439" w:rsidRDefault="00FA58E0" w:rsidP="00E27E1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901FA9">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w:t>
            </w:r>
            <w:r w:rsidR="004101A4" w:rsidRPr="00D424C4">
              <w:rPr>
                <w:rFonts w:ascii="Times New Roman" w:eastAsia="Times New Roman" w:hAnsi="Times New Roman" w:cs="Times New Roman"/>
                <w:iCs/>
                <w:sz w:val="24"/>
                <w:szCs w:val="24"/>
                <w:lang w:eastAsia="lv-LV"/>
              </w:rPr>
              <w:t>Noteikumu 2.pielikuma sadaļas „Atļauta paralēli importēto zāļu izplatīšana” tabulas 3.punktā ir nepieciešams aizstāt vārdus „valsts, no kuras zāles piegādā” ar vārdiem „izcelsmes valsts”, jo tieši izcelsmes valsts ir svarīga šajā sakarā, bet valsts, no kuras tiek veikta piegāde, var arī nebūt zāļu izcelsmes valsts</w:t>
            </w:r>
            <w:r w:rsidR="008F7D1C">
              <w:rPr>
                <w:rFonts w:ascii="Times New Roman" w:eastAsia="Times New Roman" w:hAnsi="Times New Roman" w:cs="Times New Roman"/>
                <w:iCs/>
                <w:sz w:val="24"/>
                <w:szCs w:val="24"/>
                <w:lang w:eastAsia="lv-LV"/>
              </w:rPr>
              <w:t xml:space="preserve"> (projekta </w:t>
            </w:r>
            <w:r w:rsidR="00121E53">
              <w:rPr>
                <w:rFonts w:ascii="Times New Roman" w:eastAsia="Times New Roman" w:hAnsi="Times New Roman" w:cs="Times New Roman"/>
                <w:iCs/>
                <w:sz w:val="24"/>
                <w:szCs w:val="24"/>
                <w:lang w:eastAsia="lv-LV"/>
              </w:rPr>
              <w:t>5</w:t>
            </w:r>
            <w:r w:rsidR="00901FA9">
              <w:rPr>
                <w:rFonts w:ascii="Times New Roman" w:eastAsia="Times New Roman" w:hAnsi="Times New Roman" w:cs="Times New Roman"/>
                <w:iCs/>
                <w:sz w:val="24"/>
                <w:szCs w:val="24"/>
                <w:lang w:eastAsia="lv-LV"/>
              </w:rPr>
              <w:t>7</w:t>
            </w:r>
            <w:r w:rsidR="008F7D1C">
              <w:rPr>
                <w:rFonts w:ascii="Times New Roman" w:eastAsia="Times New Roman" w:hAnsi="Times New Roman" w:cs="Times New Roman"/>
                <w:iCs/>
                <w:sz w:val="24"/>
                <w:szCs w:val="24"/>
                <w:lang w:eastAsia="lv-LV"/>
              </w:rPr>
              <w:t>. punkts).</w:t>
            </w:r>
          </w:p>
          <w:p w14:paraId="1819331C" w14:textId="77777777" w:rsidR="00D05D4C" w:rsidRDefault="00D05D4C" w:rsidP="00E27E19">
            <w:pPr>
              <w:spacing w:after="0" w:line="240" w:lineRule="auto"/>
              <w:jc w:val="both"/>
              <w:rPr>
                <w:rFonts w:ascii="Times New Roman" w:eastAsia="Times New Roman" w:hAnsi="Times New Roman" w:cs="Times New Roman"/>
                <w:iCs/>
                <w:sz w:val="24"/>
                <w:szCs w:val="24"/>
                <w:lang w:eastAsia="lv-LV"/>
              </w:rPr>
            </w:pPr>
          </w:p>
          <w:p w14:paraId="5F4DC027" w14:textId="59D550AC" w:rsidR="00D05D4C" w:rsidRDefault="00D05D4C" w:rsidP="00E27E1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901FA9">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w:t>
            </w:r>
            <w:r w:rsidR="00196C80">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 xml:space="preserve">Svītrojamas neaktuālas  normas (projekta </w:t>
            </w:r>
            <w:r w:rsidR="000A40F3">
              <w:rPr>
                <w:rFonts w:ascii="Times New Roman" w:eastAsia="Times New Roman" w:hAnsi="Times New Roman" w:cs="Times New Roman"/>
                <w:iCs/>
                <w:sz w:val="24"/>
                <w:szCs w:val="24"/>
                <w:lang w:eastAsia="lv-LV"/>
              </w:rPr>
              <w:t>5</w:t>
            </w:r>
            <w:r w:rsidR="00901FA9">
              <w:rPr>
                <w:rFonts w:ascii="Times New Roman" w:eastAsia="Times New Roman" w:hAnsi="Times New Roman" w:cs="Times New Roman"/>
                <w:iCs/>
                <w:sz w:val="24"/>
                <w:szCs w:val="24"/>
                <w:lang w:eastAsia="lv-LV"/>
              </w:rPr>
              <w:t>8</w:t>
            </w:r>
            <w:r>
              <w:rPr>
                <w:rFonts w:ascii="Times New Roman" w:eastAsia="Times New Roman" w:hAnsi="Times New Roman" w:cs="Times New Roman"/>
                <w:iCs/>
                <w:sz w:val="24"/>
                <w:szCs w:val="24"/>
                <w:lang w:eastAsia="lv-LV"/>
              </w:rPr>
              <w:t>. punkts).</w:t>
            </w:r>
          </w:p>
          <w:p w14:paraId="43CB6CE9" w14:textId="77777777" w:rsidR="00196C80" w:rsidRDefault="00196C80" w:rsidP="00E27E19">
            <w:pPr>
              <w:spacing w:after="0" w:line="240" w:lineRule="auto"/>
              <w:jc w:val="both"/>
              <w:rPr>
                <w:rFonts w:ascii="Times New Roman" w:eastAsia="Times New Roman" w:hAnsi="Times New Roman" w:cs="Times New Roman"/>
                <w:iCs/>
                <w:sz w:val="24"/>
                <w:szCs w:val="24"/>
                <w:lang w:eastAsia="lv-LV"/>
              </w:rPr>
            </w:pPr>
          </w:p>
          <w:p w14:paraId="416FA2A8" w14:textId="2CD0BC4D" w:rsidR="00196C80" w:rsidRDefault="00196C80" w:rsidP="00E27E1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901FA9">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xml:space="preserve">. Aktualizējama paralēli importēto zāļu iesnieguma forma </w:t>
            </w:r>
            <w:r w:rsidR="00C56EC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projekta </w:t>
            </w:r>
            <w:r w:rsidR="000A40F3">
              <w:rPr>
                <w:rFonts w:ascii="Times New Roman" w:eastAsia="Times New Roman" w:hAnsi="Times New Roman" w:cs="Times New Roman"/>
                <w:iCs/>
                <w:sz w:val="24"/>
                <w:szCs w:val="24"/>
                <w:lang w:eastAsia="lv-LV"/>
              </w:rPr>
              <w:t>5</w:t>
            </w:r>
            <w:r w:rsidR="00901FA9">
              <w:rPr>
                <w:rFonts w:ascii="Times New Roman" w:eastAsia="Times New Roman" w:hAnsi="Times New Roman" w:cs="Times New Roman"/>
                <w:iCs/>
                <w:sz w:val="24"/>
                <w:szCs w:val="24"/>
                <w:lang w:eastAsia="lv-LV"/>
              </w:rPr>
              <w:t>7</w:t>
            </w:r>
            <w:r>
              <w:rPr>
                <w:rFonts w:ascii="Times New Roman" w:eastAsia="Times New Roman" w:hAnsi="Times New Roman" w:cs="Times New Roman"/>
                <w:iCs/>
                <w:sz w:val="24"/>
                <w:szCs w:val="24"/>
                <w:lang w:eastAsia="lv-LV"/>
              </w:rPr>
              <w:t>. punkts).</w:t>
            </w:r>
          </w:p>
          <w:p w14:paraId="0C8D3E68" w14:textId="77777777" w:rsidR="002A3FD5" w:rsidRDefault="002A3FD5" w:rsidP="00E27E19">
            <w:pPr>
              <w:spacing w:after="0" w:line="240" w:lineRule="auto"/>
              <w:jc w:val="both"/>
              <w:rPr>
                <w:rFonts w:ascii="Times New Roman" w:eastAsia="Times New Roman" w:hAnsi="Times New Roman" w:cs="Times New Roman"/>
                <w:iCs/>
                <w:sz w:val="24"/>
                <w:szCs w:val="24"/>
                <w:lang w:eastAsia="lv-LV"/>
              </w:rPr>
            </w:pPr>
          </w:p>
          <w:p w14:paraId="4E8CCA1D" w14:textId="4ED605A2" w:rsidR="00163EF2" w:rsidRDefault="00163EF2" w:rsidP="00E27E19">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3</w:t>
            </w:r>
            <w:r w:rsidR="00901FA9">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w:t>
            </w:r>
            <w:r w:rsidR="002A6887" w:rsidRPr="002A6887">
              <w:rPr>
                <w:rFonts w:ascii="Times New Roman" w:eastAsia="Times New Roman" w:hAnsi="Times New Roman" w:cs="Times New Roman"/>
                <w:iCs/>
                <w:sz w:val="24"/>
                <w:szCs w:val="24"/>
                <w:lang w:eastAsia="lv-LV"/>
              </w:rPr>
              <w:t xml:space="preserve">Regulējums noteikumu </w:t>
            </w:r>
            <w:r w:rsidR="002A6887" w:rsidRPr="00FB04F6">
              <w:rPr>
                <w:rFonts w:ascii="Times New Roman" w:hAnsi="Times New Roman" w:cs="Times New Roman"/>
                <w:sz w:val="24"/>
                <w:szCs w:val="24"/>
              </w:rPr>
              <w:t>67.</w:t>
            </w:r>
            <w:r w:rsidR="002A6887" w:rsidRPr="00FB04F6">
              <w:rPr>
                <w:rFonts w:ascii="Times New Roman" w:hAnsi="Times New Roman" w:cs="Times New Roman"/>
                <w:sz w:val="24"/>
                <w:szCs w:val="24"/>
                <w:vertAlign w:val="superscript"/>
              </w:rPr>
              <w:t>2</w:t>
            </w:r>
            <w:r w:rsidR="002A6887" w:rsidRPr="00FB04F6">
              <w:rPr>
                <w:rFonts w:ascii="Times New Roman" w:hAnsi="Times New Roman" w:cs="Times New Roman"/>
                <w:sz w:val="24"/>
                <w:szCs w:val="24"/>
              </w:rPr>
              <w:t xml:space="preserve"> punktā ir jāprecizē, lai </w:t>
            </w:r>
            <w:r w:rsidR="002A6887">
              <w:rPr>
                <w:rFonts w:ascii="Times New Roman" w:hAnsi="Times New Roman" w:cs="Times New Roman"/>
                <w:sz w:val="24"/>
                <w:szCs w:val="24"/>
              </w:rPr>
              <w:t>nepārprotami</w:t>
            </w:r>
            <w:r w:rsidR="002A6887" w:rsidRPr="00FB04F6">
              <w:rPr>
                <w:rFonts w:ascii="Times New Roman" w:hAnsi="Times New Roman" w:cs="Times New Roman"/>
                <w:sz w:val="24"/>
                <w:szCs w:val="24"/>
              </w:rPr>
              <w:t xml:space="preserve"> bū</w:t>
            </w:r>
            <w:r w:rsidR="002A6887">
              <w:rPr>
                <w:rFonts w:ascii="Times New Roman" w:hAnsi="Times New Roman" w:cs="Times New Roman"/>
                <w:sz w:val="24"/>
                <w:szCs w:val="24"/>
              </w:rPr>
              <w:t>t</w:t>
            </w:r>
            <w:r w:rsidR="002A6887" w:rsidRPr="00FB04F6">
              <w:rPr>
                <w:rFonts w:ascii="Times New Roman" w:hAnsi="Times New Roman" w:cs="Times New Roman"/>
                <w:sz w:val="24"/>
                <w:szCs w:val="24"/>
              </w:rPr>
              <w:t xml:space="preserve">u saprotams, ka aptieka var verificēt zāles aptiekas filiāles vietā, </w:t>
            </w:r>
            <w:r w:rsidR="002A6887">
              <w:rPr>
                <w:rFonts w:ascii="Times New Roman" w:hAnsi="Times New Roman" w:cs="Times New Roman"/>
                <w:sz w:val="24"/>
                <w:szCs w:val="24"/>
              </w:rPr>
              <w:t>ka</w:t>
            </w:r>
            <w:r w:rsidR="0044184F">
              <w:rPr>
                <w:rFonts w:ascii="Times New Roman" w:hAnsi="Times New Roman" w:cs="Times New Roman"/>
                <w:sz w:val="24"/>
                <w:szCs w:val="24"/>
              </w:rPr>
              <w:t>s</w:t>
            </w:r>
            <w:r w:rsidR="002A6887" w:rsidRPr="00FB04F6">
              <w:rPr>
                <w:rFonts w:ascii="Times New Roman" w:hAnsi="Times New Roman" w:cs="Times New Roman"/>
                <w:sz w:val="24"/>
                <w:szCs w:val="24"/>
              </w:rPr>
              <w:t xml:space="preserve"> ir aptieka</w:t>
            </w:r>
            <w:r w:rsidR="002A6887">
              <w:rPr>
                <w:rFonts w:ascii="Times New Roman" w:hAnsi="Times New Roman" w:cs="Times New Roman"/>
                <w:sz w:val="24"/>
                <w:szCs w:val="24"/>
              </w:rPr>
              <w:t>s struktūrvienība (projekta 23. punkts)</w:t>
            </w:r>
            <w:r w:rsidR="00B01A0F">
              <w:rPr>
                <w:rFonts w:ascii="Times New Roman" w:hAnsi="Times New Roman" w:cs="Times New Roman"/>
                <w:sz w:val="24"/>
                <w:szCs w:val="24"/>
              </w:rPr>
              <w:t>.</w:t>
            </w:r>
          </w:p>
          <w:p w14:paraId="60306C30" w14:textId="77777777" w:rsidR="00014440" w:rsidRDefault="00014440" w:rsidP="00E27E19">
            <w:pPr>
              <w:spacing w:after="0" w:line="240" w:lineRule="auto"/>
              <w:jc w:val="both"/>
              <w:rPr>
                <w:rFonts w:ascii="Times New Roman" w:hAnsi="Times New Roman" w:cs="Times New Roman"/>
                <w:sz w:val="24"/>
                <w:szCs w:val="24"/>
              </w:rPr>
            </w:pPr>
          </w:p>
          <w:p w14:paraId="3A9AB914" w14:textId="1E46F7A8" w:rsidR="00014440" w:rsidRPr="00014440" w:rsidRDefault="00014440" w:rsidP="0044184F">
            <w:pPr>
              <w:pStyle w:val="Title"/>
              <w:jc w:val="both"/>
              <w:outlineLvl w:val="0"/>
              <w:rPr>
                <w:rFonts w:ascii="Times New Roman" w:eastAsia="Times New Roman" w:hAnsi="Times New Roman" w:cs="Times New Roman"/>
                <w:sz w:val="24"/>
                <w:szCs w:val="24"/>
              </w:rPr>
            </w:pPr>
            <w:r>
              <w:rPr>
                <w:rFonts w:ascii="Times New Roman" w:hAnsi="Times New Roman" w:cs="Times New Roman"/>
                <w:sz w:val="24"/>
                <w:szCs w:val="24"/>
              </w:rPr>
              <w:t>3</w:t>
            </w:r>
            <w:r w:rsidR="00901FA9">
              <w:rPr>
                <w:rFonts w:ascii="Times New Roman" w:hAnsi="Times New Roman" w:cs="Times New Roman"/>
                <w:sz w:val="24"/>
                <w:szCs w:val="24"/>
              </w:rPr>
              <w:t>5</w:t>
            </w:r>
            <w:r>
              <w:rPr>
                <w:rFonts w:ascii="Times New Roman" w:hAnsi="Times New Roman" w:cs="Times New Roman"/>
                <w:sz w:val="24"/>
                <w:szCs w:val="24"/>
              </w:rPr>
              <w:t>. </w:t>
            </w:r>
            <w:r w:rsidR="0044184F">
              <w:rPr>
                <w:rFonts w:ascii="Times New Roman" w:hAnsi="Times New Roman" w:cs="Times New Roman"/>
                <w:sz w:val="24"/>
                <w:szCs w:val="24"/>
              </w:rPr>
              <w:t>P</w:t>
            </w:r>
            <w:r w:rsidRPr="00014440">
              <w:rPr>
                <w:rFonts w:ascii="Times New Roman" w:eastAsia="Times New Roman" w:hAnsi="Times New Roman" w:cs="Times New Roman"/>
                <w:sz w:val="24"/>
                <w:szCs w:val="24"/>
              </w:rPr>
              <w:t xml:space="preserve">ašreizējais regulējums uzliek  administratīvo slogu </w:t>
            </w:r>
            <w:r w:rsidR="0044184F">
              <w:rPr>
                <w:rFonts w:ascii="Times New Roman" w:eastAsia="Times New Roman" w:hAnsi="Times New Roman" w:cs="Times New Roman"/>
                <w:sz w:val="24"/>
                <w:szCs w:val="24"/>
              </w:rPr>
              <w:t>aģentūrai</w:t>
            </w:r>
            <w:r w:rsidRPr="00014440">
              <w:rPr>
                <w:rFonts w:ascii="Times New Roman" w:eastAsia="Times New Roman" w:hAnsi="Times New Roman" w:cs="Times New Roman"/>
                <w:sz w:val="24"/>
                <w:szCs w:val="24"/>
              </w:rPr>
              <w:t xml:space="preserve"> un reģistrācijas īpašniekam (MAH) saistībā ar atlikušo zāļu krājuma realizāciju gadījumos, kad zāļu reģistrācija ir anulēta pēc reģistrācijas īpašnieka pieprasījuma ar drošumu un efektivitāti nesaistītu iemeslu dēļ.</w:t>
            </w:r>
            <w:r w:rsidR="0044184F">
              <w:rPr>
                <w:rFonts w:ascii="Times New Roman" w:eastAsia="Times New Roman" w:hAnsi="Times New Roman" w:cs="Times New Roman"/>
                <w:sz w:val="24"/>
                <w:szCs w:val="24"/>
              </w:rPr>
              <w:t xml:space="preserve"> P</w:t>
            </w:r>
            <w:r w:rsidRPr="00014440">
              <w:rPr>
                <w:rFonts w:ascii="Times New Roman" w:eastAsia="Times New Roman" w:hAnsi="Times New Roman" w:cs="Times New Roman"/>
                <w:sz w:val="24"/>
                <w:szCs w:val="24"/>
              </w:rPr>
              <w:t xml:space="preserve">ašreizējais regulējums uzliek par pienākumu reģistrācijas īpašniekam sniegt informāciju </w:t>
            </w:r>
            <w:r w:rsidR="0044184F">
              <w:rPr>
                <w:rFonts w:ascii="Times New Roman" w:eastAsia="Times New Roman" w:hAnsi="Times New Roman" w:cs="Times New Roman"/>
                <w:sz w:val="24"/>
                <w:szCs w:val="24"/>
              </w:rPr>
              <w:t>aģentūrai</w:t>
            </w:r>
            <w:r w:rsidRPr="00014440">
              <w:rPr>
                <w:rFonts w:ascii="Times New Roman" w:eastAsia="Times New Roman" w:hAnsi="Times New Roman" w:cs="Times New Roman"/>
                <w:sz w:val="24"/>
                <w:szCs w:val="24"/>
              </w:rPr>
              <w:t xml:space="preserve"> par atlikušajiem krājumiem arī gadījumā, ja reģistrācija zālēm ir </w:t>
            </w:r>
            <w:r w:rsidRPr="00014440">
              <w:rPr>
                <w:rFonts w:ascii="Times New Roman" w:eastAsia="Times New Roman" w:hAnsi="Times New Roman" w:cs="Times New Roman"/>
                <w:sz w:val="24"/>
                <w:szCs w:val="24"/>
              </w:rPr>
              <w:lastRenderedPageBreak/>
              <w:t xml:space="preserve">anulēta pēc reģistrācijas īpašnieka pieprasījuma ar drošumu un efektivitāti nesaistītu iemeslu dēļ, un </w:t>
            </w:r>
            <w:r w:rsidR="0044184F">
              <w:rPr>
                <w:rFonts w:ascii="Times New Roman" w:eastAsia="Times New Roman" w:hAnsi="Times New Roman" w:cs="Times New Roman"/>
                <w:sz w:val="24"/>
                <w:szCs w:val="24"/>
              </w:rPr>
              <w:t>aģentūra</w:t>
            </w:r>
            <w:r w:rsidRPr="00014440">
              <w:rPr>
                <w:rFonts w:ascii="Times New Roman" w:eastAsia="Times New Roman" w:hAnsi="Times New Roman" w:cs="Times New Roman"/>
                <w:sz w:val="24"/>
                <w:szCs w:val="24"/>
              </w:rPr>
              <w:t xml:space="preserve"> vērtē šo informāciju un sabiedrības veselības riskus atlikušo zāļu krājumu realizācijai, kas ir uzskatāms par administratīvu slogu. Šajos gadījumos nevarētu būt runas par to, ka iestātos sabiedrības veselības riski, jo zāļu reģistrācija ir anulēta ekonomisku apsvērumu dēļ un attiecībā uz atlikušo krājumu realizāciju aģentūrai nevajadzētu veikt </w:t>
            </w:r>
            <w:proofErr w:type="spellStart"/>
            <w:r w:rsidRPr="00014440">
              <w:rPr>
                <w:rFonts w:ascii="Times New Roman" w:eastAsia="Times New Roman" w:hAnsi="Times New Roman" w:cs="Times New Roman"/>
                <w:sz w:val="24"/>
                <w:szCs w:val="24"/>
              </w:rPr>
              <w:t>izvērtējumu</w:t>
            </w:r>
            <w:proofErr w:type="spellEnd"/>
            <w:r w:rsidRPr="00014440">
              <w:rPr>
                <w:rFonts w:ascii="Times New Roman" w:eastAsia="Times New Roman" w:hAnsi="Times New Roman" w:cs="Times New Roman"/>
                <w:sz w:val="24"/>
                <w:szCs w:val="24"/>
              </w:rPr>
              <w:t xml:space="preserve">. Atlikušos zāļu krājumus izplatīt varētu bez īpašas norādes no </w:t>
            </w:r>
            <w:r w:rsidR="0044184F">
              <w:rPr>
                <w:rFonts w:ascii="Times New Roman" w:eastAsia="Times New Roman" w:hAnsi="Times New Roman" w:cs="Times New Roman"/>
                <w:sz w:val="24"/>
                <w:szCs w:val="24"/>
              </w:rPr>
              <w:t>aģentūras</w:t>
            </w:r>
            <w:r w:rsidRPr="00014440">
              <w:rPr>
                <w:rFonts w:ascii="Times New Roman" w:eastAsia="Times New Roman" w:hAnsi="Times New Roman" w:cs="Times New Roman"/>
                <w:sz w:val="24"/>
                <w:szCs w:val="24"/>
              </w:rPr>
              <w:t>.</w:t>
            </w:r>
            <w:r w:rsidR="0044184F">
              <w:rPr>
                <w:rFonts w:ascii="Times New Roman" w:eastAsia="Times New Roman" w:hAnsi="Times New Roman" w:cs="Times New Roman"/>
                <w:sz w:val="24"/>
                <w:szCs w:val="24"/>
              </w:rPr>
              <w:t xml:space="preserve"> Tādēļ:</w:t>
            </w:r>
          </w:p>
          <w:p w14:paraId="5CBAF560" w14:textId="58C64C7E" w:rsidR="00014440" w:rsidRPr="00014440" w:rsidRDefault="00014440" w:rsidP="00014440">
            <w:pPr>
              <w:spacing w:after="0" w:line="240" w:lineRule="auto"/>
              <w:jc w:val="both"/>
              <w:outlineLvl w:val="0"/>
              <w:rPr>
                <w:rFonts w:ascii="Times New Roman" w:eastAsia="Times New Roman" w:hAnsi="Times New Roman" w:cs="Times New Roman"/>
                <w:sz w:val="24"/>
                <w:szCs w:val="24"/>
              </w:rPr>
            </w:pPr>
            <w:r w:rsidRPr="00014440">
              <w:rPr>
                <w:rFonts w:ascii="Times New Roman" w:eastAsia="Times New Roman" w:hAnsi="Times New Roman" w:cs="Times New Roman"/>
                <w:sz w:val="24"/>
                <w:szCs w:val="24"/>
              </w:rPr>
              <w:t>1) </w:t>
            </w:r>
            <w:r w:rsidR="0044184F">
              <w:rPr>
                <w:rFonts w:ascii="Times New Roman" w:eastAsia="Times New Roman" w:hAnsi="Times New Roman" w:cs="Times New Roman"/>
                <w:sz w:val="24"/>
                <w:szCs w:val="24"/>
              </w:rPr>
              <w:t>t</w:t>
            </w:r>
            <w:r w:rsidRPr="00014440">
              <w:rPr>
                <w:rFonts w:ascii="Times New Roman" w:eastAsia="Times New Roman" w:hAnsi="Times New Roman" w:cs="Times New Roman"/>
                <w:sz w:val="24"/>
                <w:szCs w:val="24"/>
              </w:rPr>
              <w:t xml:space="preserve">iek konkretizēti gadījumi, kad zāļu reģistrācijas īpašnieks (MAH) var izplatīt atlikušos zāļu krājumus 6 mēnešu laikā, automātiski bez </w:t>
            </w:r>
            <w:r w:rsidR="0044184F">
              <w:rPr>
                <w:rFonts w:ascii="Times New Roman" w:eastAsia="Times New Roman" w:hAnsi="Times New Roman" w:cs="Times New Roman"/>
                <w:sz w:val="24"/>
                <w:szCs w:val="24"/>
              </w:rPr>
              <w:t>aģentūras</w:t>
            </w:r>
            <w:r w:rsidRPr="00014440">
              <w:rPr>
                <w:rFonts w:ascii="Times New Roman" w:eastAsia="Times New Roman" w:hAnsi="Times New Roman" w:cs="Times New Roman"/>
                <w:sz w:val="24"/>
                <w:szCs w:val="24"/>
              </w:rPr>
              <w:t xml:space="preserve"> norādes par atlikušo zāļu krājumu realizācijas termiņu. </w:t>
            </w:r>
          </w:p>
          <w:p w14:paraId="0B645E29" w14:textId="49021225" w:rsidR="00014440" w:rsidRPr="00014440" w:rsidRDefault="00014440" w:rsidP="00014440">
            <w:pPr>
              <w:spacing w:after="0" w:line="240" w:lineRule="auto"/>
              <w:jc w:val="both"/>
              <w:outlineLvl w:val="0"/>
              <w:rPr>
                <w:rFonts w:ascii="Times New Roman" w:eastAsia="Times New Roman" w:hAnsi="Times New Roman" w:cs="Times New Roman"/>
                <w:sz w:val="24"/>
                <w:szCs w:val="24"/>
              </w:rPr>
            </w:pPr>
            <w:r w:rsidRPr="00014440">
              <w:rPr>
                <w:rFonts w:ascii="Times New Roman" w:eastAsia="Times New Roman" w:hAnsi="Times New Roman" w:cs="Times New Roman"/>
                <w:sz w:val="24"/>
                <w:szCs w:val="24"/>
              </w:rPr>
              <w:t>2) </w:t>
            </w:r>
            <w:r w:rsidR="0044184F">
              <w:rPr>
                <w:rFonts w:ascii="Times New Roman" w:eastAsia="Times New Roman" w:hAnsi="Times New Roman" w:cs="Times New Roman"/>
                <w:sz w:val="24"/>
                <w:szCs w:val="24"/>
              </w:rPr>
              <w:t>n</w:t>
            </w:r>
            <w:r w:rsidRPr="00014440">
              <w:rPr>
                <w:rFonts w:ascii="Times New Roman" w:eastAsia="Times New Roman" w:hAnsi="Times New Roman" w:cs="Times New Roman"/>
                <w:sz w:val="24"/>
                <w:szCs w:val="24"/>
              </w:rPr>
              <w:t xml:space="preserve">osakām attiecībā uz paralēli importētām zālēm līdzīgu principu kā reģistrētām zālēm, kas izslēdz to, ka apturot/ anulējot paralēli importēto zāļu izplatīšanas atļauju, atlikušo zāļu krājumu izplatīšana netiek atļauta, kas var radīt sabiedrības veselības riskus, jo arī paralēli importētās zāles var būt iekļautas kompensējamo zāļu sarakstā </w:t>
            </w:r>
            <w:r w:rsidR="0044184F">
              <w:rPr>
                <w:rFonts w:ascii="Times New Roman" w:eastAsia="Times New Roman" w:hAnsi="Times New Roman" w:cs="Times New Roman"/>
                <w:sz w:val="24"/>
                <w:szCs w:val="24"/>
              </w:rPr>
              <w:t>(projekta 28. un 29.punkts).</w:t>
            </w:r>
          </w:p>
          <w:p w14:paraId="247D0F28" w14:textId="77777777" w:rsidR="00014440" w:rsidRPr="00014440" w:rsidRDefault="00014440" w:rsidP="00014440">
            <w:pPr>
              <w:spacing w:after="0" w:line="240" w:lineRule="auto"/>
              <w:jc w:val="both"/>
              <w:outlineLvl w:val="0"/>
              <w:rPr>
                <w:rFonts w:ascii="Times New Roman" w:eastAsia="Times New Roman" w:hAnsi="Times New Roman" w:cs="Times New Roman"/>
                <w:sz w:val="28"/>
                <w:szCs w:val="20"/>
              </w:rPr>
            </w:pPr>
          </w:p>
          <w:p w14:paraId="052B1AD1" w14:textId="3D269D3B" w:rsidR="00014440" w:rsidRPr="00D8392C" w:rsidRDefault="00D8392C" w:rsidP="00E27E19">
            <w:pPr>
              <w:spacing w:after="0" w:line="240" w:lineRule="auto"/>
              <w:jc w:val="both"/>
              <w:rPr>
                <w:rFonts w:ascii="Times New Roman" w:eastAsia="Times New Roman" w:hAnsi="Times New Roman" w:cs="Times New Roman"/>
                <w:iCs/>
                <w:sz w:val="24"/>
                <w:szCs w:val="24"/>
                <w:lang w:eastAsia="lv-LV"/>
              </w:rPr>
            </w:pPr>
            <w:r w:rsidRPr="00A407D0">
              <w:rPr>
                <w:rFonts w:ascii="Times New Roman" w:eastAsia="Times New Roman" w:hAnsi="Times New Roman" w:cs="Times New Roman"/>
                <w:iCs/>
                <w:sz w:val="24"/>
                <w:szCs w:val="24"/>
                <w:lang w:eastAsia="lv-LV"/>
              </w:rPr>
              <w:t>3</w:t>
            </w:r>
            <w:r w:rsidR="00901FA9">
              <w:rPr>
                <w:rFonts w:ascii="Times New Roman" w:eastAsia="Times New Roman" w:hAnsi="Times New Roman" w:cs="Times New Roman"/>
                <w:iCs/>
                <w:sz w:val="24"/>
                <w:szCs w:val="24"/>
                <w:lang w:eastAsia="lv-LV"/>
              </w:rPr>
              <w:t>6</w:t>
            </w:r>
            <w:r w:rsidRPr="00A407D0">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Noteikumu projekts paredz </w:t>
            </w:r>
            <w:proofErr w:type="spellStart"/>
            <w:r>
              <w:rPr>
                <w:rFonts w:ascii="Times New Roman" w:eastAsia="Times New Roman" w:hAnsi="Times New Roman" w:cs="Times New Roman"/>
                <w:iCs/>
                <w:sz w:val="24"/>
                <w:szCs w:val="24"/>
                <w:lang w:eastAsia="lv-LV"/>
              </w:rPr>
              <w:t>pāŗejas</w:t>
            </w:r>
            <w:proofErr w:type="spellEnd"/>
            <w:r>
              <w:rPr>
                <w:rFonts w:ascii="Times New Roman" w:eastAsia="Times New Roman" w:hAnsi="Times New Roman" w:cs="Times New Roman"/>
                <w:iCs/>
                <w:sz w:val="24"/>
                <w:szCs w:val="24"/>
                <w:lang w:eastAsia="lv-LV"/>
              </w:rPr>
              <w:t xml:space="preserve"> noteikumus atsevišķu normu realizēšanā (projekta 5</w:t>
            </w:r>
            <w:r w:rsidR="00901FA9">
              <w:rPr>
                <w:rFonts w:ascii="Times New Roman" w:eastAsia="Times New Roman" w:hAnsi="Times New Roman" w:cs="Times New Roman"/>
                <w:iCs/>
                <w:sz w:val="24"/>
                <w:szCs w:val="24"/>
                <w:lang w:eastAsia="lv-LV"/>
              </w:rPr>
              <w:t>5</w:t>
            </w:r>
            <w:bookmarkStart w:id="0" w:name="_GoBack"/>
            <w:bookmarkEnd w:id="0"/>
            <w:r>
              <w:rPr>
                <w:rFonts w:ascii="Times New Roman" w:eastAsia="Times New Roman" w:hAnsi="Times New Roman" w:cs="Times New Roman"/>
                <w:iCs/>
                <w:sz w:val="24"/>
                <w:szCs w:val="24"/>
                <w:lang w:eastAsia="lv-LV"/>
              </w:rPr>
              <w:t>.punkts).</w:t>
            </w:r>
          </w:p>
        </w:tc>
      </w:tr>
      <w:tr w:rsidR="004101A4" w:rsidRPr="004101A4" w14:paraId="4453984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ECFB92"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37BFF4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66FE496C" w14:textId="77777777" w:rsidR="00E5323B" w:rsidRPr="004101A4" w:rsidRDefault="005D0E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 Zāļu valsts aģentūra, Veselības inspekcija</w:t>
            </w:r>
          </w:p>
        </w:tc>
      </w:tr>
      <w:tr w:rsidR="004101A4" w:rsidRPr="004101A4" w14:paraId="20075B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6052EFC"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FE861E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101758C"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Nav</w:t>
            </w:r>
          </w:p>
        </w:tc>
      </w:tr>
    </w:tbl>
    <w:p w14:paraId="5549FBD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101A4" w:rsidRPr="004101A4" w14:paraId="32768F8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506D1C"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101A4" w:rsidRPr="004101A4" w14:paraId="0B23C8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6C3AE2"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81B9C9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Sabiedrības </w:t>
            </w:r>
            <w:proofErr w:type="spellStart"/>
            <w:r w:rsidRPr="004101A4">
              <w:rPr>
                <w:rFonts w:ascii="Times New Roman" w:eastAsia="Times New Roman" w:hAnsi="Times New Roman" w:cs="Times New Roman"/>
                <w:iCs/>
                <w:sz w:val="24"/>
                <w:szCs w:val="24"/>
                <w:lang w:eastAsia="lv-LV"/>
              </w:rPr>
              <w:t>mērķgrupas</w:t>
            </w:r>
            <w:proofErr w:type="spellEnd"/>
            <w:r w:rsidRPr="004101A4">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653E276" w14:textId="77777777" w:rsidR="00E5323B" w:rsidRPr="004101A4" w:rsidRDefault="005D0E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Zāļu lieltirgotavas un visi citi subjekti, kuri ir iesaistīti zāļu vairumtirdzniecībā, aptiekas, ikviena fiziska persona, kuras iegādā</w:t>
            </w:r>
            <w:r w:rsidR="00A11D0D">
              <w:rPr>
                <w:rFonts w:ascii="Times New Roman" w:eastAsia="Times New Roman" w:hAnsi="Times New Roman" w:cs="Times New Roman"/>
                <w:iCs/>
                <w:sz w:val="24"/>
                <w:szCs w:val="24"/>
                <w:lang w:eastAsia="lv-LV"/>
              </w:rPr>
              <w:t>j</w:t>
            </w:r>
            <w:r>
              <w:rPr>
                <w:rFonts w:ascii="Times New Roman" w:eastAsia="Times New Roman" w:hAnsi="Times New Roman" w:cs="Times New Roman"/>
                <w:iCs/>
                <w:sz w:val="24"/>
                <w:szCs w:val="24"/>
                <w:lang w:eastAsia="lv-LV"/>
              </w:rPr>
              <w:t>as z</w:t>
            </w:r>
            <w:r w:rsidR="00A11D0D">
              <w:rPr>
                <w:rFonts w:ascii="Times New Roman" w:eastAsia="Times New Roman" w:hAnsi="Times New Roman" w:cs="Times New Roman"/>
                <w:iCs/>
                <w:sz w:val="24"/>
                <w:szCs w:val="24"/>
                <w:lang w:eastAsia="lv-LV"/>
              </w:rPr>
              <w:t>āles</w:t>
            </w:r>
          </w:p>
        </w:tc>
      </w:tr>
      <w:tr w:rsidR="004101A4" w:rsidRPr="004101A4" w14:paraId="30CE331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C5EAA1"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1C7293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D5CBB10" w14:textId="77777777" w:rsidR="00E5323B" w:rsidRDefault="00A11D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Projekts uzliek par pienākumu zāļu lieltirgotavām </w:t>
            </w:r>
            <w:r w:rsidR="00161A9D">
              <w:rPr>
                <w:rFonts w:ascii="Times New Roman" w:eastAsia="Times New Roman" w:hAnsi="Times New Roman" w:cs="Times New Roman"/>
                <w:iCs/>
                <w:sz w:val="24"/>
                <w:szCs w:val="24"/>
                <w:lang w:eastAsia="lv-LV"/>
              </w:rPr>
              <w:t xml:space="preserve">zāļu apriti uzskaitīt veikt tikai elektroniski, kā arī </w:t>
            </w:r>
            <w:r>
              <w:rPr>
                <w:rFonts w:ascii="Times New Roman" w:eastAsia="Times New Roman" w:hAnsi="Times New Roman" w:cs="Times New Roman"/>
                <w:iCs/>
                <w:sz w:val="24"/>
                <w:szCs w:val="24"/>
                <w:lang w:eastAsia="lv-LV"/>
              </w:rPr>
              <w:t>elektroniskā veidā sniegt informāciju Zāļu valsts aģentūrai par zāļu krājumu atlikumiem katru darba dienu. Ņemot vērā, ka jau šobrīd zāļu uzskaite tiek veikta elektroniski, administratīvā sloga palielinājums ir nebūtisks, tajā pašā laikā ieguvums sabiedrībai ir ļoti nozīmīgs – zāļu atlikumi būs publiski pieejami un tiks atjaunoti katru darba dienu, tādā veidā padarot daudz caurspīdīgāku zāļu izplatīšanas procesu starp zāļu lieltirgotavām un aptiekām.</w:t>
            </w:r>
          </w:p>
          <w:p w14:paraId="7084C6DE" w14:textId="0F06A847" w:rsidR="004D05E0" w:rsidRPr="004101A4" w:rsidRDefault="004D05E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izpilde Zāļu valsts aģentūrai papildus prasīs vienu zāļu labas izplatīšanas prakses inspektora slodzi, jo zāļu labas izplatīšanas prakses kontrolei tiks pakļautas muitas noliktavas.</w:t>
            </w:r>
          </w:p>
        </w:tc>
      </w:tr>
      <w:tr w:rsidR="004101A4" w:rsidRPr="004101A4" w14:paraId="41E26EE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8A46A0"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0C4697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A0E4E65" w14:textId="77777777" w:rsidR="00E5323B" w:rsidRPr="004101A4" w:rsidRDefault="00A11D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Administratīvās izmaksas kopumā nepārsniedz EUR 2000, jo </w:t>
            </w:r>
            <w:r w:rsidR="005531AF">
              <w:rPr>
                <w:rFonts w:ascii="Times New Roman" w:eastAsia="Times New Roman" w:hAnsi="Times New Roman" w:cs="Times New Roman"/>
                <w:iCs/>
                <w:sz w:val="24"/>
                <w:szCs w:val="24"/>
                <w:lang w:eastAsia="lv-LV"/>
              </w:rPr>
              <w:t>jau šobrīd zāļu uzskaite tiek veikta elektroniski</w:t>
            </w:r>
            <w:r w:rsidR="00F55732">
              <w:rPr>
                <w:rFonts w:ascii="Times New Roman" w:eastAsia="Times New Roman" w:hAnsi="Times New Roman" w:cs="Times New Roman"/>
                <w:iCs/>
                <w:sz w:val="24"/>
                <w:szCs w:val="24"/>
                <w:lang w:eastAsia="lv-LV"/>
              </w:rPr>
              <w:t xml:space="preserve"> un attiecīgo datu iesniegšana Zāļu valsts aģentūrā neprasīs papildus resursus no komersantu puses.</w:t>
            </w:r>
          </w:p>
        </w:tc>
      </w:tr>
      <w:tr w:rsidR="004101A4" w:rsidRPr="004101A4" w14:paraId="1E6D40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C66C11"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52C863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825D51B" w14:textId="6963E858" w:rsidR="00E5323B" w:rsidRPr="004101A4" w:rsidRDefault="001B1C4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Tā kā jau šobrīd zāļu uzskaite</w:t>
            </w:r>
            <w:r w:rsidR="006F12E6">
              <w:rPr>
                <w:rFonts w:ascii="Times New Roman" w:eastAsia="Times New Roman" w:hAnsi="Times New Roman" w:cs="Times New Roman"/>
                <w:iCs/>
                <w:sz w:val="24"/>
                <w:szCs w:val="24"/>
                <w:lang w:eastAsia="lv-LV"/>
              </w:rPr>
              <w:t xml:space="preserve"> pamatā</w:t>
            </w:r>
            <w:r>
              <w:rPr>
                <w:rFonts w:ascii="Times New Roman" w:eastAsia="Times New Roman" w:hAnsi="Times New Roman" w:cs="Times New Roman"/>
                <w:iCs/>
                <w:sz w:val="24"/>
                <w:szCs w:val="24"/>
                <w:lang w:eastAsia="lv-LV"/>
              </w:rPr>
              <w:t xml:space="preserve"> tiek veikta elektroniski, atbilstības izmaksas nav būtiskas. </w:t>
            </w:r>
          </w:p>
        </w:tc>
      </w:tr>
      <w:tr w:rsidR="004101A4" w:rsidRPr="004101A4" w14:paraId="0DD3A16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534A73"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65C121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52DEC6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Nav</w:t>
            </w:r>
          </w:p>
        </w:tc>
      </w:tr>
    </w:tbl>
    <w:p w14:paraId="0AE3F92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8"/>
        <w:gridCol w:w="960"/>
        <w:gridCol w:w="1054"/>
        <w:gridCol w:w="917"/>
        <w:gridCol w:w="1054"/>
        <w:gridCol w:w="939"/>
        <w:gridCol w:w="1054"/>
        <w:gridCol w:w="1069"/>
      </w:tblGrid>
      <w:tr w:rsidR="004101A4" w:rsidRPr="004101A4" w14:paraId="3E0ACC74"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6D96BD6"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III. Tiesību akta projekta ietekme uz valsts budžetu un pašvaldību budžetiem</w:t>
            </w:r>
          </w:p>
        </w:tc>
      </w:tr>
      <w:tr w:rsidR="004101A4" w:rsidRPr="004101A4" w14:paraId="597AAD91" w14:textId="77777777" w:rsidTr="00E5323B">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3F526491"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Rādītāji</w:t>
            </w:r>
          </w:p>
        </w:tc>
        <w:tc>
          <w:tcPr>
            <w:tcW w:w="11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6E8F421"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n-gads</w:t>
            </w:r>
          </w:p>
        </w:tc>
        <w:tc>
          <w:tcPr>
            <w:tcW w:w="2750" w:type="pct"/>
            <w:gridSpan w:val="5"/>
            <w:tcBorders>
              <w:top w:val="outset" w:sz="6" w:space="0" w:color="auto"/>
              <w:left w:val="outset" w:sz="6" w:space="0" w:color="auto"/>
              <w:bottom w:val="outset" w:sz="6" w:space="0" w:color="auto"/>
              <w:right w:val="outset" w:sz="6" w:space="0" w:color="auto"/>
            </w:tcBorders>
            <w:vAlign w:val="center"/>
            <w:hideMark/>
          </w:tcPr>
          <w:p w14:paraId="41EA6D94"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Turpmākie trīs gadi (</w:t>
            </w:r>
            <w:proofErr w:type="spellStart"/>
            <w:r w:rsidRPr="004101A4">
              <w:rPr>
                <w:rFonts w:ascii="Times New Roman" w:eastAsia="Times New Roman" w:hAnsi="Times New Roman" w:cs="Times New Roman"/>
                <w:i/>
                <w:iCs/>
                <w:sz w:val="24"/>
                <w:szCs w:val="24"/>
                <w:lang w:eastAsia="lv-LV"/>
              </w:rPr>
              <w:t>euro</w:t>
            </w:r>
            <w:proofErr w:type="spellEnd"/>
            <w:r w:rsidRPr="004101A4">
              <w:rPr>
                <w:rFonts w:ascii="Times New Roman" w:eastAsia="Times New Roman" w:hAnsi="Times New Roman" w:cs="Times New Roman"/>
                <w:iCs/>
                <w:sz w:val="24"/>
                <w:szCs w:val="24"/>
                <w:lang w:eastAsia="lv-LV"/>
              </w:rPr>
              <w:t>)</w:t>
            </w:r>
          </w:p>
        </w:tc>
      </w:tr>
      <w:tr w:rsidR="004101A4" w:rsidRPr="004101A4" w14:paraId="1B1DEBFF"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61759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FE9A4A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415EA9B5"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n+1</w:t>
            </w: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67A15526"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n+2</w:t>
            </w:r>
          </w:p>
        </w:tc>
        <w:tc>
          <w:tcPr>
            <w:tcW w:w="550" w:type="pct"/>
            <w:tcBorders>
              <w:top w:val="outset" w:sz="6" w:space="0" w:color="auto"/>
              <w:left w:val="outset" w:sz="6" w:space="0" w:color="auto"/>
              <w:bottom w:val="outset" w:sz="6" w:space="0" w:color="auto"/>
              <w:right w:val="outset" w:sz="6" w:space="0" w:color="auto"/>
            </w:tcBorders>
            <w:vAlign w:val="center"/>
            <w:hideMark/>
          </w:tcPr>
          <w:p w14:paraId="334C8F30"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n+3</w:t>
            </w:r>
          </w:p>
        </w:tc>
      </w:tr>
      <w:tr w:rsidR="004101A4" w:rsidRPr="004101A4" w14:paraId="7E8BC157"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F35B0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3F7B04C"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saskaņā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10333984"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izmaiņas kārtējā gadā, salīdzinot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183231A1"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58A6BB90"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izmaiņas, salīdzinot ar vidēja termiņa budžeta ietvaru n+1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0F76677F"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4C6D20FE"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izmaiņas, salīdzinot ar vidēja termiņa budžeta ietvaru n+2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11979069"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izmaiņas, salīdzinot ar vidēja termiņa budžeta ietvaru n+2 gadam</w:t>
            </w:r>
          </w:p>
        </w:tc>
      </w:tr>
      <w:tr w:rsidR="004101A4" w:rsidRPr="004101A4" w14:paraId="5005592B"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52852575"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w:t>
            </w:r>
          </w:p>
        </w:tc>
        <w:tc>
          <w:tcPr>
            <w:tcW w:w="550" w:type="pct"/>
            <w:tcBorders>
              <w:top w:val="outset" w:sz="6" w:space="0" w:color="auto"/>
              <w:left w:val="outset" w:sz="6" w:space="0" w:color="auto"/>
              <w:bottom w:val="outset" w:sz="6" w:space="0" w:color="auto"/>
              <w:right w:val="outset" w:sz="6" w:space="0" w:color="auto"/>
            </w:tcBorders>
            <w:vAlign w:val="center"/>
            <w:hideMark/>
          </w:tcPr>
          <w:p w14:paraId="58FAE746"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w:t>
            </w:r>
          </w:p>
        </w:tc>
        <w:tc>
          <w:tcPr>
            <w:tcW w:w="550" w:type="pct"/>
            <w:tcBorders>
              <w:top w:val="outset" w:sz="6" w:space="0" w:color="auto"/>
              <w:left w:val="outset" w:sz="6" w:space="0" w:color="auto"/>
              <w:bottom w:val="outset" w:sz="6" w:space="0" w:color="auto"/>
              <w:right w:val="outset" w:sz="6" w:space="0" w:color="auto"/>
            </w:tcBorders>
            <w:vAlign w:val="center"/>
            <w:hideMark/>
          </w:tcPr>
          <w:p w14:paraId="2C87463E"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3</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9E7BE2"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4</w:t>
            </w:r>
          </w:p>
        </w:tc>
        <w:tc>
          <w:tcPr>
            <w:tcW w:w="550" w:type="pct"/>
            <w:tcBorders>
              <w:top w:val="outset" w:sz="6" w:space="0" w:color="auto"/>
              <w:left w:val="outset" w:sz="6" w:space="0" w:color="auto"/>
              <w:bottom w:val="outset" w:sz="6" w:space="0" w:color="auto"/>
              <w:right w:val="outset" w:sz="6" w:space="0" w:color="auto"/>
            </w:tcBorders>
            <w:vAlign w:val="center"/>
            <w:hideMark/>
          </w:tcPr>
          <w:p w14:paraId="47037241"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5</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4309B1"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6</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D7C297"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7</w:t>
            </w:r>
          </w:p>
        </w:tc>
        <w:tc>
          <w:tcPr>
            <w:tcW w:w="550" w:type="pct"/>
            <w:tcBorders>
              <w:top w:val="outset" w:sz="6" w:space="0" w:color="auto"/>
              <w:left w:val="outset" w:sz="6" w:space="0" w:color="auto"/>
              <w:bottom w:val="outset" w:sz="6" w:space="0" w:color="auto"/>
              <w:right w:val="outset" w:sz="6" w:space="0" w:color="auto"/>
            </w:tcBorders>
            <w:vAlign w:val="center"/>
            <w:hideMark/>
          </w:tcPr>
          <w:p w14:paraId="7850D4EC"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8</w:t>
            </w:r>
          </w:p>
        </w:tc>
      </w:tr>
      <w:tr w:rsidR="004101A4" w:rsidRPr="004101A4" w14:paraId="1EAB996C"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83AB52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 Budžeta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7F43FCD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E47D17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43CC5A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A78AE9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2CF369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6E273C"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6E3DD3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5703D0A0"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8298E7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2D4C2B7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E2CA78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223FFC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19047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CCE421"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B58A7D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32BEBD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073005D0"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867807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45B71B4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C9D934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427347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F14FC91"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32A351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544B61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09488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79F82D99"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85BBAD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21B2EA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7DAB6F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CAA98F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7BC31F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9D6E8C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4AD6F7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C99F92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6459EB93"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0FA3E0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 Budžeta izdevumi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5B2A0DF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766E03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0B4D19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3D92A1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D3113A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ECB5F8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B1BCB7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308F83A6"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8AF419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267419D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F11359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241907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84FD7F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A1CAAB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8CE311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93DBD2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126722CE"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CBA4D6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6238109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BE0E56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DCD0F3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ECC607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19D2EE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61E7D2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AB37A4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68187E7B"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9AEFBF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69054FB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BCF9AD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673D38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487402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3B41A8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F69FC5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0026CE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1AB66709"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EB9271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3. Finansiālā ietekme</w:t>
            </w:r>
          </w:p>
        </w:tc>
        <w:tc>
          <w:tcPr>
            <w:tcW w:w="550" w:type="pct"/>
            <w:tcBorders>
              <w:top w:val="outset" w:sz="6" w:space="0" w:color="auto"/>
              <w:left w:val="outset" w:sz="6" w:space="0" w:color="auto"/>
              <w:bottom w:val="outset" w:sz="6" w:space="0" w:color="auto"/>
              <w:right w:val="outset" w:sz="6" w:space="0" w:color="auto"/>
            </w:tcBorders>
            <w:vAlign w:val="center"/>
            <w:hideMark/>
          </w:tcPr>
          <w:p w14:paraId="701DD1E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30B8E3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D5BF6C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C17E50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BB8F24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132D63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6501EB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716502D9"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29B977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lastRenderedPageBreak/>
              <w:t>3.1.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060F054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94AC18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3EE084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DBFFE7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919B9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0B5FA1"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960608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66B87039"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B2B21D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3.2.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0BD007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DC73E7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FB3B99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E39A6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2A7B611"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70070A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6EFC07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6309B11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CB61B7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3.3.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014784A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FB818B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499D4F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8CDA71"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A5123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1B7C64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23E81E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09EDA1D0"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5DC82A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778DD1DA" w14:textId="77777777" w:rsidR="00E5323B" w:rsidRPr="004101A4" w:rsidRDefault="00CC0D2D" w:rsidP="00CC0D2D">
            <w:pPr>
              <w:spacing w:after="0" w:line="240" w:lineRule="auto"/>
              <w:jc w:val="center"/>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16B8A271" w14:textId="77777777" w:rsidR="00E5323B" w:rsidRPr="004101A4"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43C8179" w14:textId="77777777" w:rsidR="00E5323B" w:rsidRPr="004101A4" w:rsidRDefault="00CC0D2D" w:rsidP="00CC0D2D">
            <w:pPr>
              <w:spacing w:after="0" w:line="240" w:lineRule="auto"/>
              <w:jc w:val="center"/>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603FD02D" w14:textId="77777777" w:rsidR="00E5323B" w:rsidRPr="004101A4"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B224AA8" w14:textId="77777777" w:rsidR="00E5323B" w:rsidRPr="004101A4" w:rsidRDefault="00CC0D2D" w:rsidP="00CC0D2D">
            <w:pPr>
              <w:spacing w:after="0" w:line="240" w:lineRule="auto"/>
              <w:jc w:val="center"/>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3D96CF9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DA7D04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77899679"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C656B9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5. Precizēta finansiālā ietekme</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59DEA267"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4D093C22"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7654C1B6"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2C984965"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69447F48"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03D3D3F6" w14:textId="77777777" w:rsidR="00E5323B" w:rsidRPr="004101A4" w:rsidRDefault="00CC0D2D" w:rsidP="00CC0D2D">
            <w:pPr>
              <w:spacing w:after="0" w:line="240" w:lineRule="auto"/>
              <w:jc w:val="center"/>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70773FEF" w14:textId="77777777" w:rsidR="00E5323B" w:rsidRPr="004101A4"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29DC9D2D"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0F8689D0"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3761A876"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38887DAD"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674A2246"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2211BBC3" w14:textId="77777777" w:rsidR="00E5323B" w:rsidRPr="004101A4" w:rsidRDefault="00CC0D2D" w:rsidP="00CC0D2D">
            <w:pPr>
              <w:spacing w:after="0" w:line="240" w:lineRule="auto"/>
              <w:jc w:val="center"/>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1D5CE3A3" w14:textId="77777777" w:rsidR="00E5323B" w:rsidRPr="004101A4"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0F9595BF"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789E7655"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722E92B0"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7FBE54DB"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43CA5D8E" w14:textId="77777777" w:rsidR="00CC0D2D" w:rsidRPr="004101A4" w:rsidRDefault="00CC0D2D" w:rsidP="00CC0D2D">
            <w:pPr>
              <w:spacing w:after="0" w:line="240" w:lineRule="auto"/>
              <w:jc w:val="center"/>
              <w:rPr>
                <w:rFonts w:ascii="Times New Roman" w:eastAsia="Times New Roman" w:hAnsi="Times New Roman" w:cs="Times New Roman"/>
                <w:iCs/>
                <w:sz w:val="24"/>
                <w:szCs w:val="24"/>
                <w:lang w:eastAsia="lv-LV"/>
              </w:rPr>
            </w:pPr>
          </w:p>
          <w:p w14:paraId="4573DE23" w14:textId="77777777" w:rsidR="00E5323B" w:rsidRPr="004101A4" w:rsidRDefault="00CC0D2D" w:rsidP="00CC0D2D">
            <w:pPr>
              <w:spacing w:after="0" w:line="240" w:lineRule="auto"/>
              <w:jc w:val="center"/>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091DBE7C"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5213F6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5199D1B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45E942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672B5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FF64381"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888DC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2B48E2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BEF74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2020B80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41CE7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7763D45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50E4AD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5913C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5457DF8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27270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5B10B0A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55B53C"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5168BF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D04ACB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064A6196"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BD59C8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E2537C"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1A9AC96"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4EEFF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058280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054E5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39B54B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90DED0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0122FD9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E8E74A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50"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A1D4D1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w:t>
            </w:r>
          </w:p>
        </w:tc>
      </w:tr>
      <w:tr w:rsidR="004101A4" w:rsidRPr="004101A4" w14:paraId="79272F3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6665C7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FF65BA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r>
      <w:tr w:rsidR="004101A4" w:rsidRPr="004101A4" w14:paraId="1295C592"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F4A71F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16032B0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p>
        </w:tc>
      </w:tr>
      <w:tr w:rsidR="004101A4" w:rsidRPr="004101A4" w14:paraId="57F65F6E"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6C91D5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7. Amata vietu skaita izmaiņas</w:t>
            </w:r>
          </w:p>
        </w:tc>
        <w:tc>
          <w:tcPr>
            <w:tcW w:w="3850" w:type="pct"/>
            <w:gridSpan w:val="7"/>
            <w:tcBorders>
              <w:top w:val="outset" w:sz="6" w:space="0" w:color="auto"/>
              <w:left w:val="outset" w:sz="6" w:space="0" w:color="auto"/>
              <w:bottom w:val="outset" w:sz="6" w:space="0" w:color="auto"/>
              <w:right w:val="outset" w:sz="6" w:space="0" w:color="auto"/>
            </w:tcBorders>
            <w:hideMark/>
          </w:tcPr>
          <w:p w14:paraId="3C77B8B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Iekļauj informāciju atbilstoši instrukcijas 44.</w:t>
            </w:r>
            <w:r w:rsidRPr="004101A4">
              <w:rPr>
                <w:rFonts w:ascii="Times New Roman" w:eastAsia="Times New Roman" w:hAnsi="Times New Roman" w:cs="Times New Roman"/>
                <w:iCs/>
                <w:sz w:val="24"/>
                <w:szCs w:val="24"/>
                <w:vertAlign w:val="superscript"/>
                <w:lang w:eastAsia="lv-LV"/>
              </w:rPr>
              <w:t>1</w:t>
            </w:r>
            <w:r w:rsidRPr="004101A4">
              <w:rPr>
                <w:rFonts w:ascii="Times New Roman" w:eastAsia="Times New Roman" w:hAnsi="Times New Roman" w:cs="Times New Roman"/>
                <w:iCs/>
                <w:sz w:val="24"/>
                <w:szCs w:val="24"/>
                <w:lang w:eastAsia="lv-LV"/>
              </w:rPr>
              <w:t xml:space="preserve"> punktam</w:t>
            </w:r>
          </w:p>
        </w:tc>
      </w:tr>
      <w:tr w:rsidR="004101A4" w:rsidRPr="004101A4" w14:paraId="5D4E2367"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21B7F11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8. Cita informācija</w:t>
            </w:r>
          </w:p>
        </w:tc>
        <w:tc>
          <w:tcPr>
            <w:tcW w:w="3850" w:type="pct"/>
            <w:gridSpan w:val="7"/>
            <w:tcBorders>
              <w:top w:val="outset" w:sz="6" w:space="0" w:color="auto"/>
              <w:left w:val="outset" w:sz="6" w:space="0" w:color="auto"/>
              <w:bottom w:val="outset" w:sz="6" w:space="0" w:color="auto"/>
              <w:right w:val="outset" w:sz="6" w:space="0" w:color="auto"/>
            </w:tcBorders>
            <w:hideMark/>
          </w:tcPr>
          <w:p w14:paraId="28A8583F" w14:textId="6DF777AA" w:rsidR="00E5323B" w:rsidRPr="004101A4" w:rsidRDefault="006F12E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izpilde Zāļu valsts aģentūrai papildus prasīs vienu zāļu labas izplatīšanas prakses inspektora slodzi</w:t>
            </w:r>
          </w:p>
        </w:tc>
      </w:tr>
    </w:tbl>
    <w:p w14:paraId="19B1214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101A4" w:rsidRPr="004101A4" w14:paraId="2188E47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575C9E"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IV. Tiesību akta projekta ietekme uz spēkā esošo tiesību normu sistēmu</w:t>
            </w:r>
          </w:p>
        </w:tc>
      </w:tr>
      <w:tr w:rsidR="004101A4" w:rsidRPr="004101A4" w14:paraId="3F5AB2C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B1F650"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543145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496EEBD9" w14:textId="77777777" w:rsidR="00E5323B" w:rsidRPr="004101A4" w:rsidRDefault="00C06BA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4101A4" w:rsidRPr="004101A4" w14:paraId="461F5FB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8A73E9"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B8D7AC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DABE28E" w14:textId="77777777" w:rsidR="00E5323B" w:rsidRPr="004101A4" w:rsidRDefault="00C06BA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w:t>
            </w:r>
          </w:p>
        </w:tc>
      </w:tr>
      <w:tr w:rsidR="004101A4" w:rsidRPr="004101A4" w14:paraId="58402C7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A6D7C0"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7AFC168"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C9B98C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Nav</w:t>
            </w:r>
          </w:p>
        </w:tc>
      </w:tr>
    </w:tbl>
    <w:p w14:paraId="30F75B01"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101A4" w:rsidRPr="004101A4" w14:paraId="4E0E5F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6AF38E"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4101A4" w:rsidRPr="004101A4" w14:paraId="7994C7A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6A3F0D"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F018CCC"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398334FE" w14:textId="5CB19501" w:rsidR="009D0CF7" w:rsidRPr="004F5954" w:rsidRDefault="00495575" w:rsidP="00E5323B">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Eiropas Parlamenta un Padomes 2001.gada 6.novembra Direktīvas 2001/83/EK par Kopienas kodeksu, kas attiecas uz cilvēkiem paredzētām zālēm </w:t>
            </w:r>
            <w:r>
              <w:rPr>
                <w:rFonts w:ascii="Times New Roman" w:eastAsia="Times New Roman" w:hAnsi="Times New Roman" w:cs="Times New Roman"/>
                <w:iCs/>
                <w:color w:val="000000" w:themeColor="text1"/>
                <w:sz w:val="24"/>
                <w:szCs w:val="24"/>
                <w:lang w:eastAsia="lv-LV"/>
              </w:rPr>
              <w:t xml:space="preserve">un </w:t>
            </w:r>
            <w:r w:rsidRPr="00495575">
              <w:rPr>
                <w:rFonts w:ascii="Times New Roman" w:eastAsia="Times New Roman" w:hAnsi="Times New Roman" w:cs="Times New Roman"/>
                <w:iCs/>
                <w:color w:val="000000" w:themeColor="text1"/>
                <w:sz w:val="24"/>
                <w:szCs w:val="24"/>
                <w:lang w:eastAsia="lv-LV"/>
              </w:rPr>
              <w:t xml:space="preserve">Eiropas Parlamenta un Padomes 2011.gada 8.jūnija </w:t>
            </w:r>
            <w:r>
              <w:rPr>
                <w:rFonts w:ascii="Times New Roman" w:eastAsia="Times New Roman" w:hAnsi="Times New Roman" w:cs="Times New Roman"/>
                <w:iCs/>
                <w:color w:val="000000" w:themeColor="text1"/>
                <w:sz w:val="24"/>
                <w:szCs w:val="24"/>
                <w:lang w:eastAsia="lv-LV"/>
              </w:rPr>
              <w:t>D</w:t>
            </w:r>
            <w:r w:rsidRPr="00495575">
              <w:rPr>
                <w:rFonts w:ascii="Times New Roman" w:eastAsia="Times New Roman" w:hAnsi="Times New Roman" w:cs="Times New Roman"/>
                <w:iCs/>
                <w:color w:val="000000" w:themeColor="text1"/>
                <w:sz w:val="24"/>
                <w:szCs w:val="24"/>
                <w:lang w:eastAsia="lv-LV"/>
              </w:rPr>
              <w:t>irektīvas 2011/62/ES, ar ko Direktīvu 2001/83/EK par Kopienas kodeksu, kas attiecas uz cilvēkiem paredzētajām zālēm, groza attiecībā uz to, kā novērst viltotu zāļu nokļūšanu legālās piegādes ķēdēs</w:t>
            </w:r>
            <w:r>
              <w:rPr>
                <w:rFonts w:ascii="Times New Roman" w:eastAsia="Times New Roman" w:hAnsi="Times New Roman" w:cs="Times New Roman"/>
                <w:iCs/>
                <w:color w:val="000000" w:themeColor="text1"/>
                <w:sz w:val="24"/>
                <w:szCs w:val="24"/>
                <w:lang w:eastAsia="lv-LV"/>
              </w:rPr>
              <w:t>.</w:t>
            </w:r>
          </w:p>
        </w:tc>
      </w:tr>
      <w:tr w:rsidR="004101A4" w:rsidRPr="004101A4" w14:paraId="11D5E5C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BCCB54"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4D1380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195FF8BB" w14:textId="760B3787" w:rsidR="00E5323B" w:rsidRPr="004F5954" w:rsidRDefault="00A56DF6" w:rsidP="00E5323B">
            <w:pPr>
              <w:spacing w:after="0" w:line="240" w:lineRule="auto"/>
              <w:rPr>
                <w:rFonts w:ascii="Times New Roman" w:eastAsia="Times New Roman" w:hAnsi="Times New Roman" w:cs="Times New Roman"/>
                <w:iCs/>
                <w:color w:val="000000" w:themeColor="text1"/>
                <w:sz w:val="24"/>
                <w:szCs w:val="24"/>
                <w:lang w:eastAsia="lv-LV"/>
              </w:rPr>
            </w:pPr>
            <w:r w:rsidRPr="004F5954">
              <w:rPr>
                <w:rFonts w:ascii="Times New Roman" w:eastAsia="Times New Roman" w:hAnsi="Times New Roman" w:cs="Times New Roman"/>
                <w:iCs/>
                <w:color w:val="000000" w:themeColor="text1"/>
                <w:sz w:val="24"/>
                <w:szCs w:val="24"/>
                <w:lang w:eastAsia="lv-LV"/>
              </w:rPr>
              <w:t>neattiecas</w:t>
            </w:r>
          </w:p>
        </w:tc>
      </w:tr>
      <w:tr w:rsidR="004101A4" w:rsidRPr="004101A4" w14:paraId="7BAA58C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DD57A4"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777FF9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19491CE" w14:textId="1AA82E97" w:rsidR="00E5323B" w:rsidRPr="004F5954" w:rsidRDefault="00A56DF6" w:rsidP="00E5323B">
            <w:pPr>
              <w:spacing w:after="0" w:line="240" w:lineRule="auto"/>
              <w:rPr>
                <w:rFonts w:ascii="Times New Roman" w:eastAsia="Times New Roman" w:hAnsi="Times New Roman" w:cs="Times New Roman"/>
                <w:iCs/>
                <w:color w:val="000000" w:themeColor="text1"/>
                <w:sz w:val="24"/>
                <w:szCs w:val="24"/>
                <w:lang w:eastAsia="lv-LV"/>
              </w:rPr>
            </w:pPr>
            <w:r w:rsidRPr="004F5954">
              <w:rPr>
                <w:rFonts w:ascii="Times New Roman" w:eastAsia="Times New Roman" w:hAnsi="Times New Roman" w:cs="Times New Roman"/>
                <w:iCs/>
                <w:color w:val="000000" w:themeColor="text1"/>
                <w:sz w:val="24"/>
                <w:szCs w:val="24"/>
                <w:lang w:eastAsia="lv-LV"/>
              </w:rPr>
              <w:t xml:space="preserve"> Nav</w:t>
            </w:r>
          </w:p>
        </w:tc>
      </w:tr>
    </w:tbl>
    <w:p w14:paraId="511D05C3"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31"/>
        <w:gridCol w:w="1919"/>
        <w:gridCol w:w="1301"/>
        <w:gridCol w:w="1090"/>
        <w:gridCol w:w="2814"/>
      </w:tblGrid>
      <w:tr w:rsidR="004101A4" w:rsidRPr="004101A4" w14:paraId="12473CD9"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172F5A9"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1. tabula</w:t>
            </w:r>
            <w:r w:rsidRPr="004101A4">
              <w:rPr>
                <w:rFonts w:ascii="Times New Roman" w:eastAsia="Times New Roman" w:hAnsi="Times New Roman" w:cs="Times New Roman"/>
                <w:b/>
                <w:bCs/>
                <w:iCs/>
                <w:sz w:val="24"/>
                <w:szCs w:val="24"/>
                <w:lang w:eastAsia="lv-LV"/>
              </w:rPr>
              <w:br/>
              <w:t>Tiesību akta projekta atbilstība ES tiesību aktiem</w:t>
            </w:r>
          </w:p>
        </w:tc>
      </w:tr>
      <w:tr w:rsidR="004101A4" w:rsidRPr="004101A4" w14:paraId="3C451A50"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51F60C40"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Attiecīgā ES tiesību akta datums, numurs un nosaukums</w:t>
            </w:r>
          </w:p>
        </w:tc>
        <w:tc>
          <w:tcPr>
            <w:tcW w:w="3898" w:type="pct"/>
            <w:gridSpan w:val="4"/>
            <w:tcBorders>
              <w:top w:val="outset" w:sz="6" w:space="0" w:color="auto"/>
              <w:left w:val="outset" w:sz="6" w:space="0" w:color="auto"/>
              <w:bottom w:val="outset" w:sz="6" w:space="0" w:color="auto"/>
              <w:right w:val="outset" w:sz="6" w:space="0" w:color="auto"/>
            </w:tcBorders>
            <w:hideMark/>
          </w:tcPr>
          <w:p w14:paraId="6740CEA9" w14:textId="451F258E" w:rsidR="00E5323B" w:rsidRPr="004101A4" w:rsidRDefault="00495575" w:rsidP="00E5323B">
            <w:pPr>
              <w:spacing w:after="0" w:line="240" w:lineRule="auto"/>
              <w:rPr>
                <w:rFonts w:ascii="Times New Roman" w:eastAsia="Times New Roman" w:hAnsi="Times New Roman" w:cs="Times New Roman"/>
                <w:iCs/>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Eiropas Parlamenta un Padomes 2001.gada 6.novembra Direktīvas 2001/83/EK par Kopienas kodeksu, kas attiecas uz cilvēkiem paredzētām zālēm </w:t>
            </w:r>
            <w:r>
              <w:rPr>
                <w:rFonts w:ascii="Times New Roman" w:eastAsia="Times New Roman" w:hAnsi="Times New Roman" w:cs="Times New Roman"/>
                <w:iCs/>
                <w:color w:val="000000" w:themeColor="text1"/>
                <w:sz w:val="24"/>
                <w:szCs w:val="24"/>
                <w:lang w:eastAsia="lv-LV"/>
              </w:rPr>
              <w:t xml:space="preserve">un </w:t>
            </w:r>
            <w:r w:rsidRPr="00495575">
              <w:rPr>
                <w:rFonts w:ascii="Times New Roman" w:eastAsia="Times New Roman" w:hAnsi="Times New Roman" w:cs="Times New Roman"/>
                <w:iCs/>
                <w:color w:val="000000" w:themeColor="text1"/>
                <w:sz w:val="24"/>
                <w:szCs w:val="24"/>
                <w:lang w:eastAsia="lv-LV"/>
              </w:rPr>
              <w:t xml:space="preserve">Eiropas Parlamenta un Padomes 2011.gada 8.jūnija </w:t>
            </w:r>
            <w:r>
              <w:rPr>
                <w:rFonts w:ascii="Times New Roman" w:eastAsia="Times New Roman" w:hAnsi="Times New Roman" w:cs="Times New Roman"/>
                <w:iCs/>
                <w:color w:val="000000" w:themeColor="text1"/>
                <w:sz w:val="24"/>
                <w:szCs w:val="24"/>
                <w:lang w:eastAsia="lv-LV"/>
              </w:rPr>
              <w:t>D</w:t>
            </w:r>
            <w:r w:rsidRPr="00495575">
              <w:rPr>
                <w:rFonts w:ascii="Times New Roman" w:eastAsia="Times New Roman" w:hAnsi="Times New Roman" w:cs="Times New Roman"/>
                <w:iCs/>
                <w:color w:val="000000" w:themeColor="text1"/>
                <w:sz w:val="24"/>
                <w:szCs w:val="24"/>
                <w:lang w:eastAsia="lv-LV"/>
              </w:rPr>
              <w:t>irektīvas 2011/62/ES, ar ko Direktīvu 2001/83/EK par Kopienas kodeksu, kas attiecas uz cilvēkiem paredzētajām zālēm, groza attiecībā uz to, kā novērst viltotu zāļu nokļūšanu legālās piegādes ķēdēs</w:t>
            </w:r>
            <w:r>
              <w:rPr>
                <w:rFonts w:ascii="Times New Roman" w:eastAsia="Times New Roman" w:hAnsi="Times New Roman" w:cs="Times New Roman"/>
                <w:iCs/>
                <w:color w:val="000000" w:themeColor="text1"/>
                <w:sz w:val="24"/>
                <w:szCs w:val="24"/>
                <w:lang w:eastAsia="lv-LV"/>
              </w:rPr>
              <w:t>.</w:t>
            </w:r>
          </w:p>
        </w:tc>
      </w:tr>
      <w:tr w:rsidR="00BA6A9F" w:rsidRPr="004101A4" w14:paraId="617082BC"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vAlign w:val="center"/>
            <w:hideMark/>
          </w:tcPr>
          <w:p w14:paraId="420F3EA3"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w:t>
            </w:r>
          </w:p>
        </w:tc>
        <w:tc>
          <w:tcPr>
            <w:tcW w:w="1054" w:type="pct"/>
            <w:tcBorders>
              <w:top w:val="outset" w:sz="6" w:space="0" w:color="auto"/>
              <w:left w:val="outset" w:sz="6" w:space="0" w:color="auto"/>
              <w:bottom w:val="outset" w:sz="6" w:space="0" w:color="auto"/>
              <w:right w:val="outset" w:sz="6" w:space="0" w:color="auto"/>
            </w:tcBorders>
            <w:vAlign w:val="center"/>
            <w:hideMark/>
          </w:tcPr>
          <w:p w14:paraId="5DE2C94E"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B</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6051AA39"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w:t>
            </w:r>
          </w:p>
        </w:tc>
        <w:tc>
          <w:tcPr>
            <w:tcW w:w="1511" w:type="pct"/>
            <w:tcBorders>
              <w:top w:val="outset" w:sz="6" w:space="0" w:color="auto"/>
              <w:left w:val="outset" w:sz="6" w:space="0" w:color="auto"/>
              <w:bottom w:val="outset" w:sz="6" w:space="0" w:color="auto"/>
              <w:right w:val="outset" w:sz="6" w:space="0" w:color="auto"/>
            </w:tcBorders>
            <w:vAlign w:val="center"/>
            <w:hideMark/>
          </w:tcPr>
          <w:p w14:paraId="37FC3455"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D</w:t>
            </w:r>
          </w:p>
        </w:tc>
      </w:tr>
      <w:tr w:rsidR="00BA6A9F" w:rsidRPr="004101A4" w14:paraId="106AA857"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345448AE"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054" w:type="pct"/>
            <w:tcBorders>
              <w:top w:val="outset" w:sz="6" w:space="0" w:color="auto"/>
              <w:left w:val="outset" w:sz="6" w:space="0" w:color="auto"/>
              <w:bottom w:val="outset" w:sz="6" w:space="0" w:color="auto"/>
              <w:right w:val="outset" w:sz="6" w:space="0" w:color="auto"/>
            </w:tcBorders>
            <w:hideMark/>
          </w:tcPr>
          <w:p w14:paraId="207501A5"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300" w:type="pct"/>
            <w:gridSpan w:val="2"/>
            <w:tcBorders>
              <w:top w:val="outset" w:sz="6" w:space="0" w:color="auto"/>
              <w:left w:val="outset" w:sz="6" w:space="0" w:color="auto"/>
              <w:bottom w:val="outset" w:sz="6" w:space="0" w:color="auto"/>
              <w:right w:val="outset" w:sz="6" w:space="0" w:color="auto"/>
            </w:tcBorders>
            <w:hideMark/>
          </w:tcPr>
          <w:p w14:paraId="43CCE6E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4101A4">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4101A4">
              <w:rPr>
                <w:rFonts w:ascii="Times New Roman" w:eastAsia="Times New Roman" w:hAnsi="Times New Roman" w:cs="Times New Roman"/>
                <w:iCs/>
                <w:sz w:val="24"/>
                <w:szCs w:val="24"/>
                <w:lang w:eastAsia="lv-LV"/>
              </w:rPr>
              <w:br/>
              <w:t>Norāda institūciju, kas ir atbildīga par šo saistību izpildi pilnībā</w:t>
            </w:r>
          </w:p>
        </w:tc>
        <w:tc>
          <w:tcPr>
            <w:tcW w:w="1511" w:type="pct"/>
            <w:tcBorders>
              <w:top w:val="outset" w:sz="6" w:space="0" w:color="auto"/>
              <w:left w:val="outset" w:sz="6" w:space="0" w:color="auto"/>
              <w:bottom w:val="outset" w:sz="6" w:space="0" w:color="auto"/>
              <w:right w:val="outset" w:sz="6" w:space="0" w:color="auto"/>
            </w:tcBorders>
            <w:hideMark/>
          </w:tcPr>
          <w:p w14:paraId="26C28B67"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Informācija par to, vai šīs tabulas B ailē minētās projekta vienības paredz stingrākas prasības nekā šīs tabulas A ailē minētās ES tiesību akta vienības.</w:t>
            </w:r>
            <w:r w:rsidRPr="004101A4">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4101A4">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BA6A9F" w:rsidRPr="004101A4" w14:paraId="5FF87BF6"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7B7269D3" w14:textId="77777777" w:rsidR="00E5323B" w:rsidRPr="00495575" w:rsidRDefault="00015478" w:rsidP="00E5323B">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66C8D4BD" w14:textId="76194F19" w:rsidR="00015478" w:rsidRPr="00495575" w:rsidRDefault="00015478" w:rsidP="00E5323B">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lastRenderedPageBreak/>
              <w:t>(ar groz. Direktīva 2011/62)</w:t>
            </w:r>
            <w:r w:rsidR="00B60A8B">
              <w:rPr>
                <w:rFonts w:ascii="Times New Roman" w:eastAsia="Times New Roman" w:hAnsi="Times New Roman" w:cs="Times New Roman"/>
                <w:iCs/>
                <w:color w:val="000000" w:themeColor="text1"/>
                <w:sz w:val="24"/>
                <w:szCs w:val="24"/>
                <w:lang w:eastAsia="lv-LV"/>
              </w:rPr>
              <w:t xml:space="preserve"> 1.panta 17.punkts (skat. </w:t>
            </w:r>
            <w:r w:rsidR="00B60A8B" w:rsidRPr="00495575">
              <w:rPr>
                <w:rFonts w:ascii="Times New Roman" w:hAnsi="Times New Roman" w:cs="Times New Roman"/>
                <w:color w:val="000000" w:themeColor="text1"/>
                <w:sz w:val="24"/>
                <w:szCs w:val="24"/>
              </w:rPr>
              <w:t>Eiropas Komisijas 2013. gada 5. novembra zāļu labas izplatīšanas prakses pamatnostādn</w:t>
            </w:r>
            <w:r w:rsidR="00DC39EF">
              <w:rPr>
                <w:rFonts w:ascii="Times New Roman" w:hAnsi="Times New Roman" w:cs="Times New Roman"/>
                <w:color w:val="000000" w:themeColor="text1"/>
                <w:sz w:val="24"/>
                <w:szCs w:val="24"/>
              </w:rPr>
              <w:t>e</w:t>
            </w:r>
            <w:r w:rsidR="00B60A8B" w:rsidRPr="00495575">
              <w:rPr>
                <w:rFonts w:ascii="Times New Roman" w:hAnsi="Times New Roman" w:cs="Times New Roman"/>
                <w:color w:val="000000" w:themeColor="text1"/>
                <w:sz w:val="24"/>
                <w:szCs w:val="24"/>
              </w:rPr>
              <w:t>s (2013/C 343/01)</w:t>
            </w:r>
            <w:r w:rsidR="00B60A8B">
              <w:rPr>
                <w:rFonts w:ascii="Times New Roman" w:eastAsia="Times New Roman" w:hAnsi="Times New Roman" w:cs="Times New Roman"/>
                <w:iCs/>
                <w:color w:val="000000" w:themeColor="text1"/>
                <w:sz w:val="24"/>
                <w:szCs w:val="24"/>
                <w:lang w:eastAsia="lv-LV"/>
              </w:rPr>
              <w:t>)</w:t>
            </w:r>
          </w:p>
        </w:tc>
        <w:tc>
          <w:tcPr>
            <w:tcW w:w="1054" w:type="pct"/>
            <w:tcBorders>
              <w:top w:val="outset" w:sz="6" w:space="0" w:color="auto"/>
              <w:left w:val="outset" w:sz="6" w:space="0" w:color="auto"/>
              <w:bottom w:val="outset" w:sz="6" w:space="0" w:color="auto"/>
              <w:right w:val="outset" w:sz="6" w:space="0" w:color="auto"/>
            </w:tcBorders>
          </w:tcPr>
          <w:p w14:paraId="41964D46" w14:textId="77F103B3" w:rsidR="00E5323B" w:rsidRPr="00495575" w:rsidRDefault="004B7833" w:rsidP="005A1C80">
            <w:pPr>
              <w:pStyle w:val="ListParagraph"/>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lastRenderedPageBreak/>
              <w:t>3. punkts</w:t>
            </w:r>
          </w:p>
        </w:tc>
        <w:tc>
          <w:tcPr>
            <w:tcW w:w="1300" w:type="pct"/>
            <w:gridSpan w:val="2"/>
            <w:tcBorders>
              <w:top w:val="outset" w:sz="6" w:space="0" w:color="auto"/>
              <w:left w:val="outset" w:sz="6" w:space="0" w:color="auto"/>
              <w:bottom w:val="outset" w:sz="6" w:space="0" w:color="auto"/>
              <w:right w:val="outset" w:sz="6" w:space="0" w:color="auto"/>
            </w:tcBorders>
          </w:tcPr>
          <w:p w14:paraId="3E1F3E83" w14:textId="73C714E9" w:rsidR="00E5323B" w:rsidRPr="00495575" w:rsidRDefault="00015478" w:rsidP="00E5323B">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4FADF763" w14:textId="77A2D4F1" w:rsidR="00E5323B" w:rsidRPr="00495575" w:rsidRDefault="00015478" w:rsidP="00E5323B">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7D42E9" w:rsidRPr="004101A4" w14:paraId="500C6FDB" w14:textId="77777777" w:rsidTr="007D42E9">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275C9822" w14:textId="77777777" w:rsidR="007D42E9" w:rsidRPr="00495575" w:rsidRDefault="007D42E9" w:rsidP="007D42E9">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26451B95" w14:textId="77777777" w:rsidR="007D42E9" w:rsidRPr="00495575" w:rsidRDefault="007D42E9" w:rsidP="007D42E9">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w:t>
            </w:r>
          </w:p>
          <w:p w14:paraId="037FF972" w14:textId="5D537D4E" w:rsidR="007D42E9" w:rsidRPr="00495575" w:rsidRDefault="007D42E9" w:rsidP="007D42E9">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51</w:t>
            </w:r>
            <w:r w:rsidRPr="00495575">
              <w:rPr>
                <w:rFonts w:ascii="Times New Roman" w:hAnsi="Times New Roman" w:cs="Times New Roman"/>
                <w:color w:val="000000" w:themeColor="text1"/>
                <w:sz w:val="24"/>
                <w:szCs w:val="24"/>
              </w:rPr>
              <w:t xml:space="preserve">. panta </w:t>
            </w:r>
            <w:r>
              <w:rPr>
                <w:rFonts w:ascii="Times New Roman" w:hAnsi="Times New Roman" w:cs="Times New Roman"/>
                <w:color w:val="000000" w:themeColor="text1"/>
                <w:sz w:val="24"/>
                <w:szCs w:val="24"/>
              </w:rPr>
              <w:t>1.punkta otrā daļa</w:t>
            </w:r>
          </w:p>
        </w:tc>
        <w:tc>
          <w:tcPr>
            <w:tcW w:w="1054" w:type="pct"/>
            <w:tcBorders>
              <w:top w:val="outset" w:sz="6" w:space="0" w:color="auto"/>
              <w:left w:val="outset" w:sz="6" w:space="0" w:color="auto"/>
              <w:bottom w:val="outset" w:sz="6" w:space="0" w:color="auto"/>
              <w:right w:val="outset" w:sz="6" w:space="0" w:color="auto"/>
            </w:tcBorders>
          </w:tcPr>
          <w:p w14:paraId="5F91435C" w14:textId="79D5A0AB" w:rsidR="007D42E9" w:rsidRPr="00C43431" w:rsidRDefault="00C43431" w:rsidP="00C43431">
            <w:pPr>
              <w:spacing w:after="0" w:line="240" w:lineRule="auto"/>
              <w:rPr>
                <w:rFonts w:ascii="Times New Roman" w:eastAsia="Times New Roman" w:hAnsi="Times New Roman" w:cs="Times New Roman"/>
                <w:iCs/>
                <w:color w:val="000000" w:themeColor="text1"/>
                <w:sz w:val="24"/>
                <w:szCs w:val="24"/>
                <w:lang w:eastAsia="lv-LV"/>
              </w:rPr>
            </w:pPr>
            <w:r w:rsidRPr="00BB5242">
              <w:rPr>
                <w:rFonts w:ascii="Times New Roman" w:eastAsia="Times New Roman" w:hAnsi="Times New Roman" w:cs="Times New Roman"/>
                <w:iCs/>
                <w:color w:val="000000" w:themeColor="text1"/>
                <w:sz w:val="24"/>
                <w:szCs w:val="24"/>
                <w:lang w:eastAsia="lv-LV"/>
              </w:rPr>
              <w:t xml:space="preserve">13.punkts (attiecībā uz noteikumu </w:t>
            </w:r>
            <w:r w:rsidR="0087172A" w:rsidRPr="00BB5242">
              <w:rPr>
                <w:rFonts w:ascii="Times New Roman" w:eastAsia="Times New Roman" w:hAnsi="Times New Roman" w:cs="Times New Roman"/>
                <w:iCs/>
                <w:color w:val="000000" w:themeColor="text1"/>
                <w:sz w:val="24"/>
                <w:szCs w:val="24"/>
                <w:lang w:eastAsia="lv-LV"/>
              </w:rPr>
              <w:t>12.19. apakšpunkt</w:t>
            </w:r>
            <w:r w:rsidRPr="00BB5242">
              <w:rPr>
                <w:rFonts w:ascii="Times New Roman" w:eastAsia="Times New Roman" w:hAnsi="Times New Roman" w:cs="Times New Roman"/>
                <w:iCs/>
                <w:color w:val="000000" w:themeColor="text1"/>
                <w:sz w:val="24"/>
                <w:szCs w:val="24"/>
                <w:lang w:eastAsia="lv-LV"/>
              </w:rPr>
              <w:t>u)</w:t>
            </w:r>
          </w:p>
        </w:tc>
        <w:tc>
          <w:tcPr>
            <w:tcW w:w="1300" w:type="pct"/>
            <w:gridSpan w:val="2"/>
            <w:tcBorders>
              <w:top w:val="outset" w:sz="6" w:space="0" w:color="auto"/>
              <w:left w:val="outset" w:sz="6" w:space="0" w:color="auto"/>
              <w:bottom w:val="outset" w:sz="6" w:space="0" w:color="auto"/>
              <w:right w:val="outset" w:sz="6" w:space="0" w:color="auto"/>
            </w:tcBorders>
          </w:tcPr>
          <w:p w14:paraId="62D1FC0F" w14:textId="4D75275B" w:rsidR="007D42E9" w:rsidRPr="00495575" w:rsidRDefault="007D42E9" w:rsidP="00E5323B">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2CBFAAE9" w14:textId="4F56C11C" w:rsidR="007D42E9" w:rsidRPr="00495575" w:rsidRDefault="007D42E9" w:rsidP="00E5323B">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13529486"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1E142A8E" w14:textId="77777777" w:rsidR="009166EC" w:rsidRPr="00495575" w:rsidRDefault="009166EC" w:rsidP="009166EC">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1F0197EE" w14:textId="77777777" w:rsidR="009166EC" w:rsidRPr="00495575" w:rsidRDefault="009166EC" w:rsidP="009166EC">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w:t>
            </w:r>
          </w:p>
          <w:p w14:paraId="731CA3C5" w14:textId="37839D7B" w:rsidR="009166EC" w:rsidRPr="00495575" w:rsidRDefault="009166EC" w:rsidP="009166EC">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hAnsi="Times New Roman" w:cs="Times New Roman"/>
                <w:color w:val="000000" w:themeColor="text1"/>
                <w:sz w:val="24"/>
                <w:szCs w:val="24"/>
              </w:rPr>
              <w:t>80. panta e) punkts</w:t>
            </w:r>
          </w:p>
        </w:tc>
        <w:tc>
          <w:tcPr>
            <w:tcW w:w="1054" w:type="pct"/>
            <w:tcBorders>
              <w:top w:val="outset" w:sz="6" w:space="0" w:color="auto"/>
              <w:left w:val="outset" w:sz="6" w:space="0" w:color="auto"/>
              <w:bottom w:val="outset" w:sz="6" w:space="0" w:color="auto"/>
              <w:right w:val="outset" w:sz="6" w:space="0" w:color="auto"/>
            </w:tcBorders>
          </w:tcPr>
          <w:p w14:paraId="2CC3A41E" w14:textId="64A07D65" w:rsidR="009166EC" w:rsidRPr="00495575" w:rsidRDefault="009166EC" w:rsidP="009166EC">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10. un 11. punkts </w:t>
            </w:r>
          </w:p>
        </w:tc>
        <w:tc>
          <w:tcPr>
            <w:tcW w:w="1300" w:type="pct"/>
            <w:gridSpan w:val="2"/>
            <w:tcBorders>
              <w:top w:val="outset" w:sz="6" w:space="0" w:color="auto"/>
              <w:left w:val="outset" w:sz="6" w:space="0" w:color="auto"/>
              <w:bottom w:val="outset" w:sz="6" w:space="0" w:color="auto"/>
              <w:right w:val="outset" w:sz="6" w:space="0" w:color="auto"/>
            </w:tcBorders>
          </w:tcPr>
          <w:p w14:paraId="687BEDEF" w14:textId="3EB974AD" w:rsidR="009166EC" w:rsidRPr="00495575" w:rsidRDefault="009166EC" w:rsidP="009166EC">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7563DE43" w14:textId="6825286C" w:rsidR="009166EC" w:rsidRPr="00495575" w:rsidRDefault="009166EC" w:rsidP="009166EC">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6E584014"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1B1C7866"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7D39A1B3" w14:textId="0044C044"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(ar groz. Direktīva 2011/62) 85 c pants 2. punkts </w:t>
            </w:r>
          </w:p>
        </w:tc>
        <w:tc>
          <w:tcPr>
            <w:tcW w:w="1054" w:type="pct"/>
            <w:tcBorders>
              <w:top w:val="outset" w:sz="6" w:space="0" w:color="auto"/>
              <w:left w:val="outset" w:sz="6" w:space="0" w:color="auto"/>
              <w:bottom w:val="outset" w:sz="6" w:space="0" w:color="auto"/>
              <w:right w:val="outset" w:sz="6" w:space="0" w:color="auto"/>
            </w:tcBorders>
          </w:tcPr>
          <w:p w14:paraId="26FD56AD" w14:textId="070BD251"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41. punkts (noteikumu </w:t>
            </w:r>
            <w:r w:rsidR="00BA6A9F" w:rsidRPr="00495575">
              <w:rPr>
                <w:rFonts w:ascii="Times New Roman" w:eastAsia="Times New Roman" w:hAnsi="Times New Roman" w:cs="Times New Roman"/>
                <w:iCs/>
                <w:color w:val="000000" w:themeColor="text1"/>
                <w:sz w:val="24"/>
                <w:szCs w:val="24"/>
                <w:lang w:eastAsia="lv-LV"/>
              </w:rPr>
              <w:t>99. punkt</w:t>
            </w:r>
            <w:r w:rsidRPr="00495575">
              <w:rPr>
                <w:rFonts w:ascii="Times New Roman" w:eastAsia="Times New Roman" w:hAnsi="Times New Roman" w:cs="Times New Roman"/>
                <w:iCs/>
                <w:color w:val="000000" w:themeColor="text1"/>
                <w:sz w:val="24"/>
                <w:szCs w:val="24"/>
                <w:lang w:eastAsia="lv-LV"/>
              </w:rPr>
              <w:t>s)</w:t>
            </w:r>
          </w:p>
        </w:tc>
        <w:tc>
          <w:tcPr>
            <w:tcW w:w="1300" w:type="pct"/>
            <w:gridSpan w:val="2"/>
            <w:tcBorders>
              <w:top w:val="outset" w:sz="6" w:space="0" w:color="auto"/>
              <w:left w:val="outset" w:sz="6" w:space="0" w:color="auto"/>
              <w:bottom w:val="outset" w:sz="6" w:space="0" w:color="auto"/>
              <w:right w:val="outset" w:sz="6" w:space="0" w:color="auto"/>
            </w:tcBorders>
          </w:tcPr>
          <w:p w14:paraId="5FF2EE0F" w14:textId="36083485"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05A38CAB" w14:textId="73D39320"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632D832B"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6F449234"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55A35B3D" w14:textId="76235D25"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 Direktīva 2001/83</w:t>
            </w:r>
          </w:p>
          <w:p w14:paraId="14613509" w14:textId="21B18804"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(ar groz. Direktīva 2011/62) 85 c 2 punkts </w:t>
            </w:r>
          </w:p>
        </w:tc>
        <w:tc>
          <w:tcPr>
            <w:tcW w:w="1054" w:type="pct"/>
            <w:tcBorders>
              <w:top w:val="outset" w:sz="6" w:space="0" w:color="auto"/>
              <w:left w:val="outset" w:sz="6" w:space="0" w:color="auto"/>
              <w:bottom w:val="outset" w:sz="6" w:space="0" w:color="auto"/>
              <w:right w:val="outset" w:sz="6" w:space="0" w:color="auto"/>
            </w:tcBorders>
          </w:tcPr>
          <w:p w14:paraId="703C57B5" w14:textId="0DCF9E43"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42. punkts (noteikumu </w:t>
            </w:r>
            <w:r w:rsidR="00BA6A9F" w:rsidRPr="00495575">
              <w:rPr>
                <w:rFonts w:ascii="Times New Roman" w:eastAsia="Times New Roman" w:hAnsi="Times New Roman" w:cs="Times New Roman"/>
                <w:iCs/>
                <w:color w:val="000000" w:themeColor="text1"/>
                <w:sz w:val="24"/>
                <w:szCs w:val="24"/>
                <w:lang w:eastAsia="lv-LV"/>
              </w:rPr>
              <w:t>99.</w:t>
            </w:r>
            <w:r w:rsidR="00BA6A9F" w:rsidRPr="00495575">
              <w:rPr>
                <w:rFonts w:ascii="Times New Roman" w:eastAsia="Times New Roman" w:hAnsi="Times New Roman" w:cs="Times New Roman"/>
                <w:iCs/>
                <w:color w:val="000000" w:themeColor="text1"/>
                <w:sz w:val="24"/>
                <w:szCs w:val="24"/>
                <w:vertAlign w:val="superscript"/>
                <w:lang w:eastAsia="lv-LV"/>
              </w:rPr>
              <w:t xml:space="preserve">1  </w:t>
            </w:r>
            <w:r w:rsidR="00BA6A9F" w:rsidRPr="00495575">
              <w:rPr>
                <w:rFonts w:ascii="Times New Roman" w:eastAsia="Times New Roman" w:hAnsi="Times New Roman" w:cs="Times New Roman"/>
                <w:iCs/>
                <w:color w:val="000000" w:themeColor="text1"/>
                <w:sz w:val="24"/>
                <w:szCs w:val="24"/>
                <w:lang w:eastAsia="lv-LV"/>
              </w:rPr>
              <w:t>punkts</w:t>
            </w:r>
            <w:r w:rsidRPr="00495575">
              <w:rPr>
                <w:rFonts w:ascii="Times New Roman" w:eastAsia="Times New Roman" w:hAnsi="Times New Roman" w:cs="Times New Roman"/>
                <w:iCs/>
                <w:color w:val="000000" w:themeColor="text1"/>
                <w:sz w:val="24"/>
                <w:szCs w:val="24"/>
                <w:lang w:eastAsia="lv-LV"/>
              </w:rPr>
              <w:t>)</w:t>
            </w:r>
            <w:r w:rsidR="00BA6A9F" w:rsidRPr="00495575">
              <w:rPr>
                <w:rFonts w:ascii="Times New Roman" w:eastAsia="Times New Roman" w:hAnsi="Times New Roman" w:cs="Times New Roman"/>
                <w:iCs/>
                <w:color w:val="000000" w:themeColor="text1"/>
                <w:sz w:val="24"/>
                <w:szCs w:val="24"/>
                <w:lang w:eastAsia="lv-LV"/>
              </w:rPr>
              <w:t xml:space="preserve"> </w:t>
            </w:r>
          </w:p>
        </w:tc>
        <w:tc>
          <w:tcPr>
            <w:tcW w:w="1300" w:type="pct"/>
            <w:gridSpan w:val="2"/>
            <w:tcBorders>
              <w:top w:val="outset" w:sz="6" w:space="0" w:color="auto"/>
              <w:left w:val="outset" w:sz="6" w:space="0" w:color="auto"/>
              <w:bottom w:val="outset" w:sz="6" w:space="0" w:color="auto"/>
              <w:right w:val="outset" w:sz="6" w:space="0" w:color="auto"/>
            </w:tcBorders>
          </w:tcPr>
          <w:p w14:paraId="55FDB8DB" w14:textId="4762E165"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01A99E60" w14:textId="376DB110"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29EBE3D6"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3736FD51"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640DEE99" w14:textId="6194E7CF"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(ar groz. Direktīva 2011/62) 85 c pants 1. punkts </w:t>
            </w:r>
          </w:p>
        </w:tc>
        <w:tc>
          <w:tcPr>
            <w:tcW w:w="1054" w:type="pct"/>
            <w:tcBorders>
              <w:top w:val="outset" w:sz="6" w:space="0" w:color="auto"/>
              <w:left w:val="outset" w:sz="6" w:space="0" w:color="auto"/>
              <w:bottom w:val="outset" w:sz="6" w:space="0" w:color="auto"/>
              <w:right w:val="outset" w:sz="6" w:space="0" w:color="auto"/>
            </w:tcBorders>
          </w:tcPr>
          <w:p w14:paraId="0587510E" w14:textId="745BECBE"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43. punkts (noteikumu </w:t>
            </w:r>
            <w:r w:rsidR="00BA6A9F" w:rsidRPr="00495575">
              <w:rPr>
                <w:rFonts w:ascii="Times New Roman" w:eastAsia="Times New Roman" w:hAnsi="Times New Roman" w:cs="Times New Roman"/>
                <w:iCs/>
                <w:color w:val="000000" w:themeColor="text1"/>
                <w:sz w:val="24"/>
                <w:szCs w:val="24"/>
                <w:lang w:eastAsia="lv-LV"/>
              </w:rPr>
              <w:t>100. punkts (ievaddaļa)</w:t>
            </w:r>
            <w:r w:rsidRPr="00495575">
              <w:rPr>
                <w:rFonts w:ascii="Times New Roman" w:eastAsia="Times New Roman" w:hAnsi="Times New Roman" w:cs="Times New Roman"/>
                <w:iCs/>
                <w:color w:val="000000" w:themeColor="text1"/>
                <w:sz w:val="24"/>
                <w:szCs w:val="24"/>
                <w:lang w:eastAsia="lv-LV"/>
              </w:rPr>
              <w:t>)</w:t>
            </w:r>
            <w:r w:rsidR="00BA6A9F" w:rsidRPr="00495575">
              <w:rPr>
                <w:rFonts w:ascii="Times New Roman" w:eastAsia="Times New Roman" w:hAnsi="Times New Roman" w:cs="Times New Roman"/>
                <w:iCs/>
                <w:color w:val="000000" w:themeColor="text1"/>
                <w:sz w:val="24"/>
                <w:szCs w:val="24"/>
                <w:lang w:eastAsia="lv-LV"/>
              </w:rPr>
              <w:t xml:space="preserve"> </w:t>
            </w:r>
          </w:p>
        </w:tc>
        <w:tc>
          <w:tcPr>
            <w:tcW w:w="1300" w:type="pct"/>
            <w:gridSpan w:val="2"/>
            <w:tcBorders>
              <w:top w:val="outset" w:sz="6" w:space="0" w:color="auto"/>
              <w:left w:val="outset" w:sz="6" w:space="0" w:color="auto"/>
              <w:bottom w:val="outset" w:sz="6" w:space="0" w:color="auto"/>
              <w:right w:val="outset" w:sz="6" w:space="0" w:color="auto"/>
            </w:tcBorders>
          </w:tcPr>
          <w:p w14:paraId="333D4806" w14:textId="7A07B74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5100E206" w14:textId="150F2571"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14AAF630"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5FC12A76"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5990528C" w14:textId="52631F61"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 85 c pants 1. punkta a) punkts</w:t>
            </w:r>
          </w:p>
        </w:tc>
        <w:tc>
          <w:tcPr>
            <w:tcW w:w="1054" w:type="pct"/>
            <w:tcBorders>
              <w:top w:val="outset" w:sz="6" w:space="0" w:color="auto"/>
              <w:left w:val="outset" w:sz="6" w:space="0" w:color="auto"/>
              <w:bottom w:val="outset" w:sz="6" w:space="0" w:color="auto"/>
              <w:right w:val="outset" w:sz="6" w:space="0" w:color="auto"/>
            </w:tcBorders>
          </w:tcPr>
          <w:p w14:paraId="10BB9B7B" w14:textId="72777075"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44. punkts ( noteikumu </w:t>
            </w:r>
            <w:r w:rsidR="00BA6A9F" w:rsidRPr="00495575">
              <w:rPr>
                <w:rFonts w:ascii="Times New Roman" w:eastAsia="Times New Roman" w:hAnsi="Times New Roman" w:cs="Times New Roman"/>
                <w:iCs/>
                <w:color w:val="000000" w:themeColor="text1"/>
                <w:sz w:val="24"/>
                <w:szCs w:val="24"/>
                <w:lang w:eastAsia="lv-LV"/>
              </w:rPr>
              <w:t>100.3. apakšpunkts</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08487044" w14:textId="1EB90F73"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5E07851E" w14:textId="3C927C8E"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24A3FBAC"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25567135"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2136B6F8" w14:textId="30550295"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 85 c pants 1. punkts b) punkts (ii) un (iii) punkts</w:t>
            </w:r>
          </w:p>
        </w:tc>
        <w:tc>
          <w:tcPr>
            <w:tcW w:w="1054" w:type="pct"/>
            <w:tcBorders>
              <w:top w:val="outset" w:sz="6" w:space="0" w:color="auto"/>
              <w:left w:val="outset" w:sz="6" w:space="0" w:color="auto"/>
              <w:bottom w:val="outset" w:sz="6" w:space="0" w:color="auto"/>
              <w:right w:val="outset" w:sz="6" w:space="0" w:color="auto"/>
            </w:tcBorders>
          </w:tcPr>
          <w:p w14:paraId="4B1617BE" w14:textId="663ED083"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44. punkts (noteikumu </w:t>
            </w:r>
            <w:r w:rsidR="00BA6A9F" w:rsidRPr="00495575">
              <w:rPr>
                <w:rFonts w:ascii="Times New Roman" w:eastAsia="Times New Roman" w:hAnsi="Times New Roman" w:cs="Times New Roman"/>
                <w:iCs/>
                <w:color w:val="000000" w:themeColor="text1"/>
                <w:sz w:val="24"/>
                <w:szCs w:val="24"/>
                <w:lang w:eastAsia="lv-LV"/>
              </w:rPr>
              <w:t>100.4. apakšpunkts</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2999B116" w14:textId="37E73429"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082B6366" w14:textId="3BC8EA3A"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29AC8C7B"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4F3A73CB"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lastRenderedPageBreak/>
              <w:t>Direktīva 2001/83</w:t>
            </w:r>
          </w:p>
          <w:p w14:paraId="23DE8DE7" w14:textId="726B15EE"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(ar groz. Direktīva 2011/62) 85 c pants 1. punkts </w:t>
            </w:r>
          </w:p>
        </w:tc>
        <w:tc>
          <w:tcPr>
            <w:tcW w:w="1054" w:type="pct"/>
            <w:tcBorders>
              <w:top w:val="outset" w:sz="6" w:space="0" w:color="auto"/>
              <w:left w:val="outset" w:sz="6" w:space="0" w:color="auto"/>
              <w:bottom w:val="outset" w:sz="6" w:space="0" w:color="auto"/>
              <w:right w:val="outset" w:sz="6" w:space="0" w:color="auto"/>
            </w:tcBorders>
          </w:tcPr>
          <w:p w14:paraId="2BF6ADFC" w14:textId="30544657"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45. punkts (noteikumu </w:t>
            </w:r>
            <w:r w:rsidR="00BA6A9F" w:rsidRPr="00495575">
              <w:rPr>
                <w:rFonts w:ascii="Times New Roman" w:eastAsia="Times New Roman" w:hAnsi="Times New Roman" w:cs="Times New Roman"/>
                <w:iCs/>
                <w:color w:val="000000" w:themeColor="text1"/>
                <w:sz w:val="24"/>
                <w:szCs w:val="24"/>
                <w:lang w:eastAsia="lv-LV"/>
              </w:rPr>
              <w:t>102. punkts</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317D78EF" w14:textId="0A5FACAF"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3595413E" w14:textId="137069BA"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436E8B00"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602B914E"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657E9486" w14:textId="4AB160B5"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(ar groz. Direktīva 2011/62) 85 c pants 1. punkts c) punkts </w:t>
            </w:r>
          </w:p>
        </w:tc>
        <w:tc>
          <w:tcPr>
            <w:tcW w:w="1054" w:type="pct"/>
            <w:tcBorders>
              <w:top w:val="outset" w:sz="6" w:space="0" w:color="auto"/>
              <w:left w:val="outset" w:sz="6" w:space="0" w:color="auto"/>
              <w:bottom w:val="outset" w:sz="6" w:space="0" w:color="auto"/>
              <w:right w:val="outset" w:sz="6" w:space="0" w:color="auto"/>
            </w:tcBorders>
          </w:tcPr>
          <w:p w14:paraId="4414CB9F" w14:textId="3471421D"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46. punkts (noteikumu </w:t>
            </w:r>
            <w:r w:rsidR="00BA6A9F" w:rsidRPr="00495575">
              <w:rPr>
                <w:rFonts w:ascii="Times New Roman" w:eastAsia="Times New Roman" w:hAnsi="Times New Roman" w:cs="Times New Roman"/>
                <w:iCs/>
                <w:color w:val="000000" w:themeColor="text1"/>
                <w:sz w:val="24"/>
                <w:szCs w:val="24"/>
                <w:lang w:eastAsia="lv-LV"/>
              </w:rPr>
              <w:t>102.</w:t>
            </w:r>
            <w:r w:rsidR="00BA6A9F" w:rsidRPr="00495575">
              <w:rPr>
                <w:rFonts w:ascii="Times New Roman" w:eastAsia="Times New Roman" w:hAnsi="Times New Roman" w:cs="Times New Roman"/>
                <w:iCs/>
                <w:color w:val="000000" w:themeColor="text1"/>
                <w:sz w:val="24"/>
                <w:szCs w:val="24"/>
                <w:vertAlign w:val="superscript"/>
                <w:lang w:eastAsia="lv-LV"/>
              </w:rPr>
              <w:t>1</w:t>
            </w:r>
            <w:r w:rsidR="00BA6A9F" w:rsidRPr="00495575">
              <w:rPr>
                <w:rFonts w:ascii="Times New Roman" w:eastAsia="Times New Roman" w:hAnsi="Times New Roman" w:cs="Times New Roman"/>
                <w:iCs/>
                <w:color w:val="000000" w:themeColor="text1"/>
                <w:sz w:val="24"/>
                <w:szCs w:val="24"/>
                <w:lang w:eastAsia="lv-LV"/>
              </w:rPr>
              <w:t xml:space="preserve">  punkts</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6CD45EA9" w14:textId="60C72C8E"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2A4079AC" w14:textId="540540CA"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7143039F"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6B2A587E"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1B6A098D" w14:textId="2323CEC4"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 85 c pants 1. punkts d) punkts</w:t>
            </w:r>
          </w:p>
        </w:tc>
        <w:tc>
          <w:tcPr>
            <w:tcW w:w="1054" w:type="pct"/>
            <w:tcBorders>
              <w:top w:val="outset" w:sz="6" w:space="0" w:color="auto"/>
              <w:left w:val="outset" w:sz="6" w:space="0" w:color="auto"/>
              <w:bottom w:val="outset" w:sz="6" w:space="0" w:color="auto"/>
              <w:right w:val="outset" w:sz="6" w:space="0" w:color="auto"/>
            </w:tcBorders>
          </w:tcPr>
          <w:p w14:paraId="4DFD1E45" w14:textId="76AD3166"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47. punkts (noteikumu </w:t>
            </w:r>
            <w:r w:rsidR="00BA6A9F" w:rsidRPr="00495575">
              <w:rPr>
                <w:rFonts w:ascii="Times New Roman" w:eastAsia="Times New Roman" w:hAnsi="Times New Roman" w:cs="Times New Roman"/>
                <w:iCs/>
                <w:color w:val="000000" w:themeColor="text1"/>
                <w:sz w:val="24"/>
                <w:szCs w:val="24"/>
                <w:lang w:eastAsia="lv-LV"/>
              </w:rPr>
              <w:t>103. punkts (ievaddaļa)</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027F11D0" w14:textId="1E5463CB"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5FDB1CBF" w14:textId="268523C0"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68F793EE"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354966FB"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0D80B75A" w14:textId="1EF7AB8D"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 85 c pants 1. punkts d) punkts (i) punkts</w:t>
            </w:r>
          </w:p>
        </w:tc>
        <w:tc>
          <w:tcPr>
            <w:tcW w:w="1054" w:type="pct"/>
            <w:tcBorders>
              <w:top w:val="outset" w:sz="6" w:space="0" w:color="auto"/>
              <w:left w:val="outset" w:sz="6" w:space="0" w:color="auto"/>
              <w:bottom w:val="outset" w:sz="6" w:space="0" w:color="auto"/>
              <w:right w:val="outset" w:sz="6" w:space="0" w:color="auto"/>
            </w:tcBorders>
          </w:tcPr>
          <w:p w14:paraId="1E069D63" w14:textId="26E04D5D"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 48. punkts (noteikumu </w:t>
            </w:r>
            <w:r w:rsidR="00BA6A9F" w:rsidRPr="00495575">
              <w:rPr>
                <w:rFonts w:ascii="Times New Roman" w:eastAsia="Times New Roman" w:hAnsi="Times New Roman" w:cs="Times New Roman"/>
                <w:iCs/>
                <w:color w:val="000000" w:themeColor="text1"/>
                <w:sz w:val="24"/>
                <w:szCs w:val="24"/>
                <w:lang w:eastAsia="lv-LV"/>
              </w:rPr>
              <w:t xml:space="preserve">103.5. apakšpunkts </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7ED0A073" w14:textId="528953DC"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24A8528A" w14:textId="796309EB"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2EC87B73"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69D5A72A"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1A8C0D2F" w14:textId="4356D4F8"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(ar groz. Direktīva 2011/62) 85 c pants 4. punkts a) punkts </w:t>
            </w:r>
          </w:p>
        </w:tc>
        <w:tc>
          <w:tcPr>
            <w:tcW w:w="1054" w:type="pct"/>
            <w:tcBorders>
              <w:top w:val="outset" w:sz="6" w:space="0" w:color="auto"/>
              <w:left w:val="outset" w:sz="6" w:space="0" w:color="auto"/>
              <w:bottom w:val="outset" w:sz="6" w:space="0" w:color="auto"/>
              <w:right w:val="outset" w:sz="6" w:space="0" w:color="auto"/>
            </w:tcBorders>
          </w:tcPr>
          <w:p w14:paraId="09E28A6F" w14:textId="375D486E"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49. punkts (noteikumu </w:t>
            </w:r>
            <w:r w:rsidR="00BA6A9F" w:rsidRPr="00495575">
              <w:rPr>
                <w:rFonts w:ascii="Times New Roman" w:eastAsia="Times New Roman" w:hAnsi="Times New Roman" w:cs="Times New Roman"/>
                <w:iCs/>
                <w:color w:val="000000" w:themeColor="text1"/>
                <w:sz w:val="24"/>
                <w:szCs w:val="24"/>
                <w:lang w:eastAsia="lv-LV"/>
              </w:rPr>
              <w:t>103.</w:t>
            </w:r>
            <w:r w:rsidR="00BA6A9F" w:rsidRPr="00495575">
              <w:rPr>
                <w:rFonts w:ascii="Times New Roman" w:eastAsia="Times New Roman" w:hAnsi="Times New Roman" w:cs="Times New Roman"/>
                <w:iCs/>
                <w:color w:val="000000" w:themeColor="text1"/>
                <w:sz w:val="24"/>
                <w:szCs w:val="24"/>
                <w:vertAlign w:val="superscript"/>
                <w:lang w:eastAsia="lv-LV"/>
              </w:rPr>
              <w:t>1</w:t>
            </w:r>
            <w:r w:rsidR="00BA6A9F" w:rsidRPr="00495575">
              <w:rPr>
                <w:rFonts w:ascii="Times New Roman" w:eastAsia="Times New Roman" w:hAnsi="Times New Roman" w:cs="Times New Roman"/>
                <w:iCs/>
                <w:color w:val="000000" w:themeColor="text1"/>
                <w:sz w:val="24"/>
                <w:szCs w:val="24"/>
                <w:lang w:eastAsia="lv-LV"/>
              </w:rPr>
              <w:t>1. apakšpunkts</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52E58D4E" w14:textId="678064E5"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4B6AC007" w14:textId="43AB8E04"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3236412C"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67256377"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71274C53" w14:textId="1E45CE3F"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(ar groz. Direktīva 2011/62) 85 c pants 4. punkts d) punkts</w:t>
            </w:r>
          </w:p>
        </w:tc>
        <w:tc>
          <w:tcPr>
            <w:tcW w:w="1054" w:type="pct"/>
            <w:tcBorders>
              <w:top w:val="outset" w:sz="6" w:space="0" w:color="auto"/>
              <w:left w:val="outset" w:sz="6" w:space="0" w:color="auto"/>
              <w:bottom w:val="outset" w:sz="6" w:space="0" w:color="auto"/>
              <w:right w:val="outset" w:sz="6" w:space="0" w:color="auto"/>
            </w:tcBorders>
          </w:tcPr>
          <w:p w14:paraId="0BA80384" w14:textId="442EEA24"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49. punkts (noteikumu </w:t>
            </w:r>
            <w:r w:rsidR="00BA6A9F" w:rsidRPr="00495575">
              <w:rPr>
                <w:rFonts w:ascii="Times New Roman" w:eastAsia="Times New Roman" w:hAnsi="Times New Roman" w:cs="Times New Roman"/>
                <w:iCs/>
                <w:color w:val="000000" w:themeColor="text1"/>
                <w:sz w:val="24"/>
                <w:szCs w:val="24"/>
                <w:lang w:eastAsia="lv-LV"/>
              </w:rPr>
              <w:t>103.</w:t>
            </w:r>
            <w:r w:rsidR="00BA6A9F" w:rsidRPr="00495575">
              <w:rPr>
                <w:rFonts w:ascii="Times New Roman" w:eastAsia="Times New Roman" w:hAnsi="Times New Roman" w:cs="Times New Roman"/>
                <w:iCs/>
                <w:color w:val="000000" w:themeColor="text1"/>
                <w:sz w:val="24"/>
                <w:szCs w:val="24"/>
                <w:vertAlign w:val="superscript"/>
                <w:lang w:eastAsia="lv-LV"/>
              </w:rPr>
              <w:t>1</w:t>
            </w:r>
            <w:r w:rsidR="00BA6A9F" w:rsidRPr="00495575">
              <w:rPr>
                <w:rFonts w:ascii="Times New Roman" w:eastAsia="Times New Roman" w:hAnsi="Times New Roman" w:cs="Times New Roman"/>
                <w:iCs/>
                <w:color w:val="000000" w:themeColor="text1"/>
                <w:sz w:val="24"/>
                <w:szCs w:val="24"/>
                <w:lang w:eastAsia="lv-LV"/>
              </w:rPr>
              <w:t>3. apakšpunkts</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479BA011" w14:textId="27740DB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38588019" w14:textId="2A3EEC4A"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4AA0A21C"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7EBA84B3"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Direktīva 2001/83</w:t>
            </w:r>
          </w:p>
          <w:p w14:paraId="77880CA6" w14:textId="4A1D73D2"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(ar groz. Direktīva 2011/62) 85 c pants 4. punkts 2. paragrāfs </w:t>
            </w:r>
          </w:p>
        </w:tc>
        <w:tc>
          <w:tcPr>
            <w:tcW w:w="1054" w:type="pct"/>
            <w:tcBorders>
              <w:top w:val="outset" w:sz="6" w:space="0" w:color="auto"/>
              <w:left w:val="outset" w:sz="6" w:space="0" w:color="auto"/>
              <w:bottom w:val="outset" w:sz="6" w:space="0" w:color="auto"/>
              <w:right w:val="outset" w:sz="6" w:space="0" w:color="auto"/>
            </w:tcBorders>
          </w:tcPr>
          <w:p w14:paraId="395A39A9" w14:textId="169A332D" w:rsidR="00BA6A9F" w:rsidRPr="00495575" w:rsidRDefault="0001375A"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 xml:space="preserve">49. punkts (noteikumu </w:t>
            </w:r>
            <w:r w:rsidR="00BA6A9F" w:rsidRPr="00495575">
              <w:rPr>
                <w:rFonts w:ascii="Times New Roman" w:eastAsia="Times New Roman" w:hAnsi="Times New Roman" w:cs="Times New Roman"/>
                <w:iCs/>
                <w:color w:val="000000" w:themeColor="text1"/>
                <w:sz w:val="24"/>
                <w:szCs w:val="24"/>
                <w:lang w:eastAsia="lv-LV"/>
              </w:rPr>
              <w:t>103.</w:t>
            </w:r>
            <w:r w:rsidR="00BA6A9F" w:rsidRPr="00495575">
              <w:rPr>
                <w:rFonts w:ascii="Times New Roman" w:eastAsia="Times New Roman" w:hAnsi="Times New Roman" w:cs="Times New Roman"/>
                <w:iCs/>
                <w:color w:val="000000" w:themeColor="text1"/>
                <w:sz w:val="24"/>
                <w:szCs w:val="24"/>
                <w:vertAlign w:val="superscript"/>
                <w:lang w:eastAsia="lv-LV"/>
              </w:rPr>
              <w:t>1</w:t>
            </w:r>
            <w:r w:rsidR="00BA6A9F" w:rsidRPr="00495575">
              <w:rPr>
                <w:rFonts w:ascii="Times New Roman" w:eastAsia="Times New Roman" w:hAnsi="Times New Roman" w:cs="Times New Roman"/>
                <w:iCs/>
                <w:color w:val="000000" w:themeColor="text1"/>
                <w:sz w:val="24"/>
                <w:szCs w:val="24"/>
                <w:lang w:eastAsia="lv-LV"/>
              </w:rPr>
              <w:t>4. apakšpunkts</w:t>
            </w:r>
            <w:r w:rsidRPr="00495575">
              <w:rPr>
                <w:rFonts w:ascii="Times New Roman" w:eastAsia="Times New Roman" w:hAnsi="Times New Roman" w:cs="Times New Roman"/>
                <w:iCs/>
                <w:color w:val="000000" w:themeColor="text1"/>
                <w:sz w:val="24"/>
                <w:szCs w:val="24"/>
                <w:lang w:eastAsia="lv-LV"/>
              </w:rPr>
              <w:t>)</w:t>
            </w:r>
          </w:p>
        </w:tc>
        <w:tc>
          <w:tcPr>
            <w:tcW w:w="1300" w:type="pct"/>
            <w:gridSpan w:val="2"/>
            <w:tcBorders>
              <w:top w:val="outset" w:sz="6" w:space="0" w:color="auto"/>
              <w:left w:val="outset" w:sz="6" w:space="0" w:color="auto"/>
              <w:bottom w:val="outset" w:sz="6" w:space="0" w:color="auto"/>
              <w:right w:val="outset" w:sz="6" w:space="0" w:color="auto"/>
            </w:tcBorders>
          </w:tcPr>
          <w:p w14:paraId="5562DDE3"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p>
        </w:tc>
        <w:tc>
          <w:tcPr>
            <w:tcW w:w="1511" w:type="pct"/>
            <w:tcBorders>
              <w:top w:val="outset" w:sz="6" w:space="0" w:color="auto"/>
              <w:left w:val="outset" w:sz="6" w:space="0" w:color="auto"/>
              <w:bottom w:val="outset" w:sz="6" w:space="0" w:color="auto"/>
              <w:right w:val="outset" w:sz="6" w:space="0" w:color="auto"/>
            </w:tcBorders>
          </w:tcPr>
          <w:p w14:paraId="4CE730F8" w14:textId="77777777"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p>
        </w:tc>
      </w:tr>
      <w:tr w:rsidR="00BA6A9F" w:rsidRPr="004101A4" w14:paraId="2E782647"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tcPr>
          <w:p w14:paraId="5FAEB07E" w14:textId="279F10EE"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hAnsi="Times New Roman" w:cs="Times New Roman"/>
                <w:color w:val="000000" w:themeColor="text1"/>
                <w:sz w:val="24"/>
                <w:szCs w:val="24"/>
              </w:rPr>
              <w:t>Eiropas Komisijas 2013. gada 5. novembra publicētajās zāļu labas izplatīšanas prakses pamatnostādnēs (2013/C 343/01)</w:t>
            </w:r>
          </w:p>
        </w:tc>
        <w:tc>
          <w:tcPr>
            <w:tcW w:w="1054" w:type="pct"/>
            <w:tcBorders>
              <w:top w:val="outset" w:sz="6" w:space="0" w:color="auto"/>
              <w:left w:val="outset" w:sz="6" w:space="0" w:color="auto"/>
              <w:bottom w:val="outset" w:sz="6" w:space="0" w:color="auto"/>
              <w:right w:val="outset" w:sz="6" w:space="0" w:color="auto"/>
            </w:tcBorders>
          </w:tcPr>
          <w:p w14:paraId="4BB5CC5B" w14:textId="376F46DA" w:rsidR="00BA6A9F" w:rsidRPr="00495575" w:rsidRDefault="00BA6A9F" w:rsidP="00BA6A9F">
            <w:pPr>
              <w:spacing w:after="0" w:line="240" w:lineRule="auto"/>
              <w:ind w:left="360"/>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3. punkts</w:t>
            </w:r>
          </w:p>
        </w:tc>
        <w:tc>
          <w:tcPr>
            <w:tcW w:w="1300" w:type="pct"/>
            <w:gridSpan w:val="2"/>
            <w:tcBorders>
              <w:top w:val="outset" w:sz="6" w:space="0" w:color="auto"/>
              <w:left w:val="outset" w:sz="6" w:space="0" w:color="auto"/>
              <w:bottom w:val="outset" w:sz="6" w:space="0" w:color="auto"/>
              <w:right w:val="outset" w:sz="6" w:space="0" w:color="auto"/>
            </w:tcBorders>
          </w:tcPr>
          <w:p w14:paraId="186D9F32" w14:textId="15C2B12D"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Ieviests pilnībā</w:t>
            </w:r>
          </w:p>
        </w:tc>
        <w:tc>
          <w:tcPr>
            <w:tcW w:w="1511" w:type="pct"/>
            <w:tcBorders>
              <w:top w:val="outset" w:sz="6" w:space="0" w:color="auto"/>
              <w:left w:val="outset" w:sz="6" w:space="0" w:color="auto"/>
              <w:bottom w:val="outset" w:sz="6" w:space="0" w:color="auto"/>
              <w:right w:val="outset" w:sz="6" w:space="0" w:color="auto"/>
            </w:tcBorders>
          </w:tcPr>
          <w:p w14:paraId="4080F65D" w14:textId="6913C1D1" w:rsidR="00BA6A9F" w:rsidRPr="00495575" w:rsidRDefault="00BA6A9F" w:rsidP="00BA6A9F">
            <w:pPr>
              <w:spacing w:after="0" w:line="240" w:lineRule="auto"/>
              <w:rPr>
                <w:rFonts w:ascii="Times New Roman" w:eastAsia="Times New Roman" w:hAnsi="Times New Roman" w:cs="Times New Roman"/>
                <w:iCs/>
                <w:color w:val="000000" w:themeColor="text1"/>
                <w:sz w:val="24"/>
                <w:szCs w:val="24"/>
                <w:lang w:eastAsia="lv-LV"/>
              </w:rPr>
            </w:pPr>
            <w:r w:rsidRPr="00495575">
              <w:rPr>
                <w:rFonts w:ascii="Times New Roman" w:eastAsia="Times New Roman" w:hAnsi="Times New Roman" w:cs="Times New Roman"/>
                <w:iCs/>
                <w:color w:val="000000" w:themeColor="text1"/>
                <w:sz w:val="24"/>
                <w:szCs w:val="24"/>
                <w:lang w:eastAsia="lv-LV"/>
              </w:rPr>
              <w:t>Stingrākas prasības neparedz</w:t>
            </w:r>
          </w:p>
        </w:tc>
      </w:tr>
      <w:tr w:rsidR="00BA6A9F" w:rsidRPr="004101A4" w14:paraId="6C86000E"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5AB874E4"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Kā ir izmantota ES tiesību aktā paredzētā rīcības brīvība dalībvalstij </w:t>
            </w:r>
            <w:r w:rsidRPr="004101A4">
              <w:rPr>
                <w:rFonts w:ascii="Times New Roman" w:eastAsia="Times New Roman" w:hAnsi="Times New Roman" w:cs="Times New Roman"/>
                <w:iCs/>
                <w:sz w:val="24"/>
                <w:szCs w:val="24"/>
                <w:lang w:eastAsia="lv-LV"/>
              </w:rPr>
              <w:lastRenderedPageBreak/>
              <w:t>pārņemt vai ieviest noteiktas ES tiesību akta normas? Kādēļ?</w:t>
            </w:r>
          </w:p>
        </w:tc>
        <w:tc>
          <w:tcPr>
            <w:tcW w:w="3898" w:type="pct"/>
            <w:gridSpan w:val="4"/>
            <w:tcBorders>
              <w:top w:val="outset" w:sz="6" w:space="0" w:color="auto"/>
              <w:left w:val="outset" w:sz="6" w:space="0" w:color="auto"/>
              <w:bottom w:val="outset" w:sz="6" w:space="0" w:color="auto"/>
              <w:right w:val="outset" w:sz="6" w:space="0" w:color="auto"/>
            </w:tcBorders>
            <w:hideMark/>
          </w:tcPr>
          <w:p w14:paraId="71693793" w14:textId="64649FA7" w:rsidR="00BA6A9F" w:rsidRPr="004101A4" w:rsidRDefault="0001375A" w:rsidP="00BA6A9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Neattiecas</w:t>
            </w:r>
          </w:p>
        </w:tc>
      </w:tr>
      <w:tr w:rsidR="00BA6A9F" w:rsidRPr="004101A4" w14:paraId="0EBC0393"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6BBD0A73"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98" w:type="pct"/>
            <w:gridSpan w:val="4"/>
            <w:tcBorders>
              <w:top w:val="outset" w:sz="6" w:space="0" w:color="auto"/>
              <w:left w:val="outset" w:sz="6" w:space="0" w:color="auto"/>
              <w:bottom w:val="outset" w:sz="6" w:space="0" w:color="auto"/>
              <w:right w:val="outset" w:sz="6" w:space="0" w:color="auto"/>
            </w:tcBorders>
            <w:hideMark/>
          </w:tcPr>
          <w:p w14:paraId="4E46D73C" w14:textId="7B1ADBD0" w:rsidR="00BA6A9F" w:rsidRPr="004116CD" w:rsidRDefault="0001375A" w:rsidP="004116CD">
            <w:pPr>
              <w:pStyle w:val="NoSpacing"/>
              <w:jc w:val="both"/>
              <w:rPr>
                <w:rFonts w:ascii="Times New Roman" w:hAnsi="Times New Roman" w:cs="Times New Roman"/>
                <w:sz w:val="24"/>
                <w:szCs w:val="24"/>
              </w:rPr>
            </w:pPr>
            <w:r w:rsidRPr="00495575">
              <w:rPr>
                <w:rFonts w:ascii="Times New Roman" w:eastAsia="Times New Roman" w:hAnsi="Times New Roman" w:cs="Times New Roman"/>
                <w:iCs/>
                <w:color w:val="000000" w:themeColor="text1"/>
                <w:sz w:val="24"/>
                <w:szCs w:val="24"/>
                <w:lang w:eastAsia="lv-LV"/>
              </w:rPr>
              <w:t xml:space="preserve">Par regulējumu </w:t>
            </w:r>
            <w:r w:rsidR="00214C9E" w:rsidRPr="00495575">
              <w:rPr>
                <w:rFonts w:ascii="Times New Roman" w:eastAsia="Times New Roman" w:hAnsi="Times New Roman" w:cs="Times New Roman"/>
                <w:iCs/>
                <w:color w:val="000000" w:themeColor="text1"/>
                <w:sz w:val="24"/>
                <w:szCs w:val="24"/>
                <w:lang w:eastAsia="lv-LV"/>
              </w:rPr>
              <w:t xml:space="preserve">sniedzams paziņojums </w:t>
            </w:r>
            <w:r w:rsidRPr="00495575">
              <w:rPr>
                <w:rFonts w:ascii="Times New Roman" w:eastAsia="Times New Roman" w:hAnsi="Times New Roman" w:cs="Times New Roman"/>
                <w:iCs/>
                <w:color w:val="000000" w:themeColor="text1"/>
                <w:sz w:val="24"/>
                <w:szCs w:val="24"/>
                <w:lang w:eastAsia="lv-LV"/>
              </w:rPr>
              <w:t xml:space="preserve"> </w:t>
            </w:r>
            <w:r w:rsidR="00214C9E" w:rsidRPr="00495575">
              <w:rPr>
                <w:rFonts w:ascii="Times New Roman" w:eastAsia="Times New Roman" w:hAnsi="Times New Roman" w:cs="Times New Roman"/>
                <w:iCs/>
                <w:color w:val="000000" w:themeColor="text1"/>
                <w:sz w:val="24"/>
                <w:szCs w:val="24"/>
                <w:lang w:eastAsia="lv-LV"/>
              </w:rPr>
              <w:t>Eiropas Komisijai</w:t>
            </w:r>
            <w:r w:rsidR="00495575" w:rsidRPr="00495575">
              <w:rPr>
                <w:rFonts w:ascii="Times New Roman" w:eastAsia="Times New Roman" w:hAnsi="Times New Roman" w:cs="Times New Roman"/>
                <w:iCs/>
                <w:color w:val="000000" w:themeColor="text1"/>
                <w:sz w:val="24"/>
                <w:szCs w:val="24"/>
                <w:lang w:eastAsia="lv-LV"/>
              </w:rPr>
              <w:t xml:space="preserve"> atbilsto</w:t>
            </w:r>
            <w:r w:rsidR="00495575">
              <w:rPr>
                <w:rFonts w:ascii="Times New Roman" w:eastAsia="Times New Roman" w:hAnsi="Times New Roman" w:cs="Times New Roman"/>
                <w:iCs/>
                <w:color w:val="000000" w:themeColor="text1"/>
                <w:sz w:val="24"/>
                <w:szCs w:val="24"/>
                <w:lang w:eastAsia="lv-LV"/>
              </w:rPr>
              <w:t>š</w:t>
            </w:r>
            <w:r w:rsidR="00495575" w:rsidRPr="00495575">
              <w:rPr>
                <w:rFonts w:ascii="Times New Roman" w:eastAsia="Times New Roman" w:hAnsi="Times New Roman" w:cs="Times New Roman"/>
                <w:iCs/>
                <w:color w:val="000000" w:themeColor="text1"/>
                <w:sz w:val="24"/>
                <w:szCs w:val="24"/>
                <w:lang w:eastAsia="lv-LV"/>
              </w:rPr>
              <w:t>i</w:t>
            </w:r>
            <w:r w:rsidR="00214C9E" w:rsidRPr="00495575">
              <w:rPr>
                <w:rFonts w:ascii="Times New Roman" w:eastAsia="Times New Roman" w:hAnsi="Times New Roman" w:cs="Times New Roman"/>
                <w:iCs/>
                <w:color w:val="000000" w:themeColor="text1"/>
                <w:sz w:val="24"/>
                <w:szCs w:val="24"/>
                <w:lang w:eastAsia="lv-LV"/>
              </w:rPr>
              <w:t xml:space="preserve"> </w:t>
            </w:r>
            <w:r w:rsidR="00044187" w:rsidRPr="00495575">
              <w:rPr>
                <w:rFonts w:ascii="Times New Roman" w:hAnsi="Times New Roman" w:cs="Times New Roman"/>
                <w:color w:val="000000" w:themeColor="text1"/>
                <w:sz w:val="24"/>
                <w:szCs w:val="24"/>
              </w:rPr>
              <w:t xml:space="preserve">Ministru kabineta 2010. gada 23. februāra instrukcijai  Nr.1  “Kārtība, kādā valsts pārvaldes iestādes sniedz informāciju par tehnisko noteikumu projektiem” </w:t>
            </w:r>
            <w:r w:rsidR="00214C9E" w:rsidRPr="00495575">
              <w:rPr>
                <w:rFonts w:ascii="Times New Roman" w:hAnsi="Times New Roman" w:cs="Times New Roman"/>
                <w:color w:val="000000" w:themeColor="text1"/>
                <w:sz w:val="24"/>
                <w:szCs w:val="24"/>
                <w:shd w:val="clear" w:color="auto" w:fill="FFFFFF"/>
              </w:rPr>
              <w:t>Nacionālais Tehnisko noteikumu projektu paziņošanas koordinators ir Ekonomikas ministrija)</w:t>
            </w:r>
            <w:r w:rsidR="00214C9E" w:rsidRPr="00495575">
              <w:rPr>
                <w:color w:val="000000" w:themeColor="text1"/>
                <w:sz w:val="24"/>
                <w:szCs w:val="24"/>
                <w:shd w:val="clear" w:color="auto" w:fill="FFFFFF"/>
              </w:rPr>
              <w:t xml:space="preserve"> </w:t>
            </w:r>
          </w:p>
        </w:tc>
      </w:tr>
      <w:tr w:rsidR="00BA6A9F" w:rsidRPr="004101A4" w14:paraId="7F201E9B" w14:textId="77777777" w:rsidTr="00000010">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5DE1CBA8"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898" w:type="pct"/>
            <w:gridSpan w:val="4"/>
            <w:tcBorders>
              <w:top w:val="outset" w:sz="6" w:space="0" w:color="auto"/>
              <w:left w:val="outset" w:sz="6" w:space="0" w:color="auto"/>
              <w:bottom w:val="outset" w:sz="6" w:space="0" w:color="auto"/>
              <w:right w:val="outset" w:sz="6" w:space="0" w:color="auto"/>
            </w:tcBorders>
            <w:hideMark/>
          </w:tcPr>
          <w:p w14:paraId="3A4EE125" w14:textId="511BCF37" w:rsidR="00BA6A9F" w:rsidRPr="004101A4" w:rsidRDefault="00214C9E" w:rsidP="00BA6A9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A6A9F" w:rsidRPr="004101A4" w14:paraId="3F9C5AD6"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E431C2B" w14:textId="77777777" w:rsidR="00BA6A9F" w:rsidRPr="004101A4" w:rsidRDefault="00BA6A9F" w:rsidP="00BA6A9F">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2. tabula</w:t>
            </w:r>
            <w:r w:rsidRPr="004101A4">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4101A4">
              <w:rPr>
                <w:rFonts w:ascii="Times New Roman" w:eastAsia="Times New Roman" w:hAnsi="Times New Roman" w:cs="Times New Roman"/>
                <w:b/>
                <w:bCs/>
                <w:iCs/>
                <w:sz w:val="24"/>
                <w:szCs w:val="24"/>
                <w:lang w:eastAsia="lv-LV"/>
              </w:rPr>
              <w:br/>
              <w:t>Pasākumi šo saistību izpildei</w:t>
            </w:r>
          </w:p>
        </w:tc>
      </w:tr>
      <w:tr w:rsidR="00BA6A9F" w:rsidRPr="004101A4" w14:paraId="63F21385"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6C55ACF0"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898" w:type="pct"/>
            <w:gridSpan w:val="4"/>
            <w:tcBorders>
              <w:top w:val="outset" w:sz="6" w:space="0" w:color="auto"/>
              <w:left w:val="outset" w:sz="6" w:space="0" w:color="auto"/>
              <w:bottom w:val="outset" w:sz="6" w:space="0" w:color="auto"/>
              <w:right w:val="outset" w:sz="6" w:space="0" w:color="auto"/>
            </w:tcBorders>
            <w:hideMark/>
          </w:tcPr>
          <w:p w14:paraId="2DD8744A" w14:textId="12711FF7" w:rsidR="00BA6A9F" w:rsidRPr="004101A4" w:rsidRDefault="00B90BA8" w:rsidP="00BA6A9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Neattiecas</w:t>
            </w:r>
          </w:p>
        </w:tc>
      </w:tr>
      <w:tr w:rsidR="00BA6A9F" w:rsidRPr="004101A4" w14:paraId="00E032D5"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vAlign w:val="center"/>
            <w:hideMark/>
          </w:tcPr>
          <w:p w14:paraId="58E3D0F2"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A</w:t>
            </w:r>
          </w:p>
        </w:tc>
        <w:tc>
          <w:tcPr>
            <w:tcW w:w="1763" w:type="pct"/>
            <w:gridSpan w:val="2"/>
            <w:tcBorders>
              <w:top w:val="outset" w:sz="6" w:space="0" w:color="auto"/>
              <w:left w:val="outset" w:sz="6" w:space="0" w:color="auto"/>
              <w:bottom w:val="outset" w:sz="6" w:space="0" w:color="auto"/>
              <w:right w:val="outset" w:sz="6" w:space="0" w:color="auto"/>
            </w:tcBorders>
            <w:vAlign w:val="center"/>
            <w:hideMark/>
          </w:tcPr>
          <w:p w14:paraId="36D3C8E1"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B</w:t>
            </w:r>
          </w:p>
        </w:tc>
        <w:tc>
          <w:tcPr>
            <w:tcW w:w="2119" w:type="pct"/>
            <w:gridSpan w:val="2"/>
            <w:tcBorders>
              <w:top w:val="outset" w:sz="6" w:space="0" w:color="auto"/>
              <w:left w:val="outset" w:sz="6" w:space="0" w:color="auto"/>
              <w:bottom w:val="outset" w:sz="6" w:space="0" w:color="auto"/>
              <w:right w:val="outset" w:sz="6" w:space="0" w:color="auto"/>
            </w:tcBorders>
            <w:vAlign w:val="center"/>
            <w:hideMark/>
          </w:tcPr>
          <w:p w14:paraId="75CE27F7"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w:t>
            </w:r>
          </w:p>
        </w:tc>
      </w:tr>
      <w:tr w:rsidR="00BA6A9F" w:rsidRPr="004101A4" w14:paraId="254E145C"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340AD1D9"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Starptautiskās saistības (pēc būtības), kas izriet no norādītā starptautiskā dokumenta.</w:t>
            </w:r>
            <w:r w:rsidRPr="004101A4">
              <w:rPr>
                <w:rFonts w:ascii="Times New Roman" w:eastAsia="Times New Roman" w:hAnsi="Times New Roman" w:cs="Times New Roman"/>
                <w:iCs/>
                <w:sz w:val="24"/>
                <w:szCs w:val="24"/>
                <w:lang w:eastAsia="lv-LV"/>
              </w:rPr>
              <w:br/>
              <w:t xml:space="preserve">Konkrēti veicamie pasākumi vai </w:t>
            </w:r>
            <w:r w:rsidRPr="004101A4">
              <w:rPr>
                <w:rFonts w:ascii="Times New Roman" w:eastAsia="Times New Roman" w:hAnsi="Times New Roman" w:cs="Times New Roman"/>
                <w:iCs/>
                <w:sz w:val="24"/>
                <w:szCs w:val="24"/>
                <w:lang w:eastAsia="lv-LV"/>
              </w:rPr>
              <w:lastRenderedPageBreak/>
              <w:t>uzdevumi, kas nepieciešami šo starptautisko saistību izpildei</w:t>
            </w:r>
          </w:p>
        </w:tc>
        <w:tc>
          <w:tcPr>
            <w:tcW w:w="1763" w:type="pct"/>
            <w:gridSpan w:val="2"/>
            <w:tcBorders>
              <w:top w:val="outset" w:sz="6" w:space="0" w:color="auto"/>
              <w:left w:val="outset" w:sz="6" w:space="0" w:color="auto"/>
              <w:bottom w:val="outset" w:sz="6" w:space="0" w:color="auto"/>
              <w:right w:val="outset" w:sz="6" w:space="0" w:color="auto"/>
            </w:tcBorders>
            <w:hideMark/>
          </w:tcPr>
          <w:p w14:paraId="1E213BB7"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lastRenderedPageBreak/>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119" w:type="pct"/>
            <w:gridSpan w:val="2"/>
            <w:tcBorders>
              <w:top w:val="outset" w:sz="6" w:space="0" w:color="auto"/>
              <w:left w:val="outset" w:sz="6" w:space="0" w:color="auto"/>
              <w:bottom w:val="outset" w:sz="6" w:space="0" w:color="auto"/>
              <w:right w:val="outset" w:sz="6" w:space="0" w:color="auto"/>
            </w:tcBorders>
            <w:hideMark/>
          </w:tcPr>
          <w:p w14:paraId="7BFC9E33"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4101A4">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4101A4">
              <w:rPr>
                <w:rFonts w:ascii="Times New Roman" w:eastAsia="Times New Roman" w:hAnsi="Times New Roman" w:cs="Times New Roman"/>
                <w:iCs/>
                <w:sz w:val="24"/>
                <w:szCs w:val="24"/>
                <w:lang w:eastAsia="lv-LV"/>
              </w:rPr>
              <w:br/>
            </w:r>
            <w:r w:rsidRPr="004101A4">
              <w:rPr>
                <w:rFonts w:ascii="Times New Roman" w:eastAsia="Times New Roman" w:hAnsi="Times New Roman" w:cs="Times New Roman"/>
                <w:iCs/>
                <w:sz w:val="24"/>
                <w:szCs w:val="24"/>
                <w:lang w:eastAsia="lv-LV"/>
              </w:rPr>
              <w:lastRenderedPageBreak/>
              <w:t>Norāda institūciju, kas ir atbildīga par šo saistību izpildi pilnībā</w:t>
            </w:r>
          </w:p>
        </w:tc>
      </w:tr>
      <w:tr w:rsidR="00BA6A9F" w:rsidRPr="004101A4" w14:paraId="4D9E9162"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3F6FD906"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lastRenderedPageBreak/>
              <w:t>Iekļauj informāciju atbilstoši instrukcijas 58.1. apakšpunktam</w:t>
            </w:r>
          </w:p>
        </w:tc>
        <w:tc>
          <w:tcPr>
            <w:tcW w:w="1763" w:type="pct"/>
            <w:gridSpan w:val="2"/>
            <w:tcBorders>
              <w:top w:val="outset" w:sz="6" w:space="0" w:color="auto"/>
              <w:left w:val="outset" w:sz="6" w:space="0" w:color="auto"/>
              <w:bottom w:val="outset" w:sz="6" w:space="0" w:color="auto"/>
              <w:right w:val="outset" w:sz="6" w:space="0" w:color="auto"/>
            </w:tcBorders>
            <w:hideMark/>
          </w:tcPr>
          <w:p w14:paraId="40E59F95"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Iekļauj informāciju atbilstoši instrukcijas 58.2. apakšpunktam</w:t>
            </w:r>
          </w:p>
        </w:tc>
        <w:tc>
          <w:tcPr>
            <w:tcW w:w="2119" w:type="pct"/>
            <w:gridSpan w:val="2"/>
            <w:tcBorders>
              <w:top w:val="outset" w:sz="6" w:space="0" w:color="auto"/>
              <w:left w:val="outset" w:sz="6" w:space="0" w:color="auto"/>
              <w:bottom w:val="outset" w:sz="6" w:space="0" w:color="auto"/>
              <w:right w:val="outset" w:sz="6" w:space="0" w:color="auto"/>
            </w:tcBorders>
            <w:hideMark/>
          </w:tcPr>
          <w:p w14:paraId="44280041"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Iekļauj informāciju atbilstoši instrukcijas 58.3. apakšpunktam.</w:t>
            </w:r>
            <w:r w:rsidRPr="004101A4">
              <w:rPr>
                <w:rFonts w:ascii="Times New Roman" w:eastAsia="Times New Roman" w:hAnsi="Times New Roman" w:cs="Times New Roman"/>
                <w:iCs/>
                <w:sz w:val="24"/>
                <w:szCs w:val="24"/>
                <w:lang w:eastAsia="lv-LV"/>
              </w:rPr>
              <w:br/>
              <w:t>Ja attiecināms, iekļauj arī informāciju atbilstoši instrukcijas 58.3.1., 58.3.2. un 58.3.3. apakšpunktam</w:t>
            </w:r>
          </w:p>
        </w:tc>
      </w:tr>
      <w:tr w:rsidR="00BA6A9F" w:rsidRPr="004101A4" w14:paraId="7A0F7070"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573C3949"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898" w:type="pct"/>
            <w:gridSpan w:val="4"/>
            <w:tcBorders>
              <w:top w:val="outset" w:sz="6" w:space="0" w:color="auto"/>
              <w:left w:val="outset" w:sz="6" w:space="0" w:color="auto"/>
              <w:bottom w:val="outset" w:sz="6" w:space="0" w:color="auto"/>
              <w:right w:val="outset" w:sz="6" w:space="0" w:color="auto"/>
            </w:tcBorders>
            <w:hideMark/>
          </w:tcPr>
          <w:p w14:paraId="3C6E99CF" w14:textId="75032F4C" w:rsidR="00BA6A9F" w:rsidRPr="004101A4" w:rsidRDefault="00B90BA8" w:rsidP="00BA6A9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Neattiecas</w:t>
            </w:r>
          </w:p>
        </w:tc>
      </w:tr>
      <w:tr w:rsidR="00BA6A9F" w:rsidRPr="004101A4" w14:paraId="491705CE" w14:textId="77777777" w:rsidTr="00FC6319">
        <w:trPr>
          <w:tblCellSpacing w:w="15" w:type="dxa"/>
        </w:trPr>
        <w:tc>
          <w:tcPr>
            <w:tcW w:w="1052" w:type="pct"/>
            <w:tcBorders>
              <w:top w:val="outset" w:sz="6" w:space="0" w:color="auto"/>
              <w:left w:val="outset" w:sz="6" w:space="0" w:color="auto"/>
              <w:bottom w:val="outset" w:sz="6" w:space="0" w:color="auto"/>
              <w:right w:val="outset" w:sz="6" w:space="0" w:color="auto"/>
            </w:tcBorders>
            <w:hideMark/>
          </w:tcPr>
          <w:p w14:paraId="3D597B83" w14:textId="77777777" w:rsidR="00BA6A9F" w:rsidRPr="004101A4" w:rsidRDefault="00BA6A9F" w:rsidP="00BA6A9F">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898" w:type="pct"/>
            <w:gridSpan w:val="4"/>
            <w:tcBorders>
              <w:top w:val="outset" w:sz="6" w:space="0" w:color="auto"/>
              <w:left w:val="outset" w:sz="6" w:space="0" w:color="auto"/>
              <w:bottom w:val="outset" w:sz="6" w:space="0" w:color="auto"/>
              <w:right w:val="outset" w:sz="6" w:space="0" w:color="auto"/>
            </w:tcBorders>
            <w:hideMark/>
          </w:tcPr>
          <w:p w14:paraId="2CE43020" w14:textId="7066EA76" w:rsidR="00BA6A9F" w:rsidRPr="004101A4" w:rsidRDefault="00B90BA8" w:rsidP="00BA6A9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Nav </w:t>
            </w:r>
          </w:p>
        </w:tc>
      </w:tr>
    </w:tbl>
    <w:p w14:paraId="134682EF"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101A4" w:rsidRPr="004101A4" w14:paraId="602D248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19CF29"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VI. Sabiedrības līdzdalība un komunikācijas aktivitātes</w:t>
            </w:r>
          </w:p>
        </w:tc>
      </w:tr>
      <w:tr w:rsidR="004101A4" w:rsidRPr="004101A4" w14:paraId="7B287C3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DFE1BB"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DE398BA"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0F66F097" w14:textId="77777777" w:rsidR="00E5323B" w:rsidRPr="004101A4" w:rsidRDefault="003108D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Projektu ir plānots nodot sabiedriskajai apspriedei.</w:t>
            </w:r>
          </w:p>
        </w:tc>
      </w:tr>
      <w:tr w:rsidR="004101A4" w:rsidRPr="004101A4" w14:paraId="3778830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331084"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10D889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0F3D231B" w14:textId="77777777" w:rsidR="00E5323B" w:rsidRPr="004101A4" w:rsidRDefault="0011656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Sabiedrība līdz šim nav līdzdarbojusies projekta izstrādē.</w:t>
            </w:r>
          </w:p>
        </w:tc>
      </w:tr>
      <w:tr w:rsidR="004101A4" w:rsidRPr="004101A4" w14:paraId="0DB3440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5474A35"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AF6A29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2C8D580" w14:textId="77777777" w:rsidR="00E5323B" w:rsidRPr="004101A4" w:rsidRDefault="00317D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4101A4" w:rsidRPr="004101A4" w14:paraId="18AC59F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4580AF"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2667FA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13B3D52"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Nav</w:t>
            </w:r>
          </w:p>
        </w:tc>
      </w:tr>
    </w:tbl>
    <w:p w14:paraId="27043724"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101A4" w:rsidRPr="004101A4" w14:paraId="6D2B46D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C434D2" w14:textId="77777777" w:rsidR="00655F2C" w:rsidRPr="004101A4" w:rsidRDefault="00E5323B" w:rsidP="00E5323B">
            <w:pPr>
              <w:spacing w:after="0" w:line="240" w:lineRule="auto"/>
              <w:rPr>
                <w:rFonts w:ascii="Times New Roman" w:eastAsia="Times New Roman" w:hAnsi="Times New Roman" w:cs="Times New Roman"/>
                <w:b/>
                <w:bCs/>
                <w:iCs/>
                <w:sz w:val="24"/>
                <w:szCs w:val="24"/>
                <w:lang w:eastAsia="lv-LV"/>
              </w:rPr>
            </w:pPr>
            <w:r w:rsidRPr="004101A4">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101A4" w:rsidRPr="004101A4" w14:paraId="4464CBD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4964D2"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AADA77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2FECF55" w14:textId="77777777" w:rsidR="00E5323B" w:rsidRPr="004101A4" w:rsidRDefault="0011656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Zāļu valsts aģentūra, Veselības inspekcija</w:t>
            </w:r>
          </w:p>
        </w:tc>
      </w:tr>
      <w:tr w:rsidR="004101A4" w:rsidRPr="004101A4" w14:paraId="105D94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EBE5E4"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9DF5B49"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Projekta izpildes ietekme uz pārvaldes funkcijām un institucionālo struktūru.</w:t>
            </w:r>
            <w:r w:rsidRPr="004101A4">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8BDB1E0" w14:textId="77777777" w:rsidR="00E5323B" w:rsidRPr="004101A4" w:rsidRDefault="00DC68E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4101A4" w:rsidRPr="004101A4" w14:paraId="0EC4E35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0D25BA" w14:textId="77777777" w:rsidR="00655F2C"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6D3F8B"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A2B6B6D" w14:textId="77777777" w:rsidR="00E5323B" w:rsidRPr="004101A4" w:rsidRDefault="00E5323B" w:rsidP="00E5323B">
            <w:pPr>
              <w:spacing w:after="0" w:line="240" w:lineRule="auto"/>
              <w:rPr>
                <w:rFonts w:ascii="Times New Roman" w:eastAsia="Times New Roman" w:hAnsi="Times New Roman" w:cs="Times New Roman"/>
                <w:iCs/>
                <w:sz w:val="24"/>
                <w:szCs w:val="24"/>
                <w:lang w:eastAsia="lv-LV"/>
              </w:rPr>
            </w:pPr>
            <w:r w:rsidRPr="004101A4">
              <w:rPr>
                <w:rFonts w:ascii="Times New Roman" w:eastAsia="Times New Roman" w:hAnsi="Times New Roman" w:cs="Times New Roman"/>
                <w:iCs/>
                <w:sz w:val="24"/>
                <w:szCs w:val="24"/>
                <w:lang w:eastAsia="lv-LV"/>
              </w:rPr>
              <w:t>Nav</w:t>
            </w:r>
          </w:p>
        </w:tc>
      </w:tr>
    </w:tbl>
    <w:p w14:paraId="3252DAB9" w14:textId="77777777" w:rsidR="00C25B49" w:rsidRPr="004101A4" w:rsidRDefault="00C25B49" w:rsidP="00894C55">
      <w:pPr>
        <w:spacing w:after="0" w:line="240" w:lineRule="auto"/>
        <w:rPr>
          <w:rFonts w:ascii="Times New Roman" w:hAnsi="Times New Roman" w:cs="Times New Roman"/>
          <w:sz w:val="28"/>
          <w:szCs w:val="28"/>
        </w:rPr>
      </w:pPr>
    </w:p>
    <w:p w14:paraId="2F9DBBAE" w14:textId="77777777" w:rsidR="00E5323B" w:rsidRPr="004101A4" w:rsidRDefault="00E5323B" w:rsidP="00894C55">
      <w:pPr>
        <w:spacing w:after="0" w:line="240" w:lineRule="auto"/>
        <w:rPr>
          <w:rFonts w:ascii="Times New Roman" w:hAnsi="Times New Roman" w:cs="Times New Roman"/>
          <w:sz w:val="28"/>
          <w:szCs w:val="28"/>
        </w:rPr>
      </w:pPr>
    </w:p>
    <w:p w14:paraId="5135DF32" w14:textId="77777777" w:rsidR="00894C55" w:rsidRPr="004101A4" w:rsidRDefault="00EE351E" w:rsidP="00EE351E">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Veselības m</w:t>
      </w:r>
      <w:r w:rsidR="00894C55" w:rsidRPr="004101A4">
        <w:rPr>
          <w:rFonts w:ascii="Times New Roman" w:hAnsi="Times New Roman" w:cs="Times New Roman"/>
          <w:sz w:val="28"/>
          <w:szCs w:val="28"/>
        </w:rPr>
        <w:t>inistr</w:t>
      </w:r>
      <w:r>
        <w:rPr>
          <w:rFonts w:ascii="Times New Roman" w:hAnsi="Times New Roman" w:cs="Times New Roman"/>
          <w:sz w:val="28"/>
          <w:szCs w:val="28"/>
        </w:rPr>
        <w:t>e</w:t>
      </w:r>
      <w:r>
        <w:rPr>
          <w:rFonts w:ascii="Times New Roman" w:hAnsi="Times New Roman" w:cs="Times New Roman"/>
          <w:sz w:val="28"/>
          <w:szCs w:val="28"/>
        </w:rPr>
        <w:tab/>
        <w:t>I. Viņķele</w:t>
      </w:r>
    </w:p>
    <w:p w14:paraId="1AC06AF7" w14:textId="77777777" w:rsidR="00894C55" w:rsidRPr="004101A4" w:rsidRDefault="00894C55" w:rsidP="00894C55">
      <w:pPr>
        <w:spacing w:after="0" w:line="240" w:lineRule="auto"/>
        <w:ind w:firstLine="720"/>
        <w:rPr>
          <w:rFonts w:ascii="Times New Roman" w:hAnsi="Times New Roman" w:cs="Times New Roman"/>
          <w:sz w:val="28"/>
          <w:szCs w:val="28"/>
        </w:rPr>
      </w:pPr>
    </w:p>
    <w:p w14:paraId="62D44B7D" w14:textId="77777777" w:rsidR="00894C55" w:rsidRPr="004101A4" w:rsidRDefault="00894C55" w:rsidP="00EE351E">
      <w:pPr>
        <w:tabs>
          <w:tab w:val="left" w:pos="6237"/>
        </w:tabs>
        <w:spacing w:after="0" w:line="240" w:lineRule="auto"/>
        <w:rPr>
          <w:rFonts w:ascii="Times New Roman" w:hAnsi="Times New Roman" w:cs="Times New Roman"/>
          <w:sz w:val="28"/>
          <w:szCs w:val="28"/>
        </w:rPr>
      </w:pPr>
    </w:p>
    <w:p w14:paraId="0560D860" w14:textId="77777777" w:rsidR="00894C55" w:rsidRPr="004101A4" w:rsidRDefault="00EE351E"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Strautiņš</w:t>
      </w:r>
      <w:r w:rsidR="00D133F8" w:rsidRPr="004101A4">
        <w:rPr>
          <w:rFonts w:ascii="Times New Roman" w:hAnsi="Times New Roman" w:cs="Times New Roman"/>
          <w:sz w:val="24"/>
          <w:szCs w:val="28"/>
        </w:rPr>
        <w:t xml:space="preserve"> 67</w:t>
      </w:r>
      <w:r>
        <w:rPr>
          <w:rFonts w:ascii="Times New Roman" w:hAnsi="Times New Roman" w:cs="Times New Roman"/>
          <w:sz w:val="24"/>
          <w:szCs w:val="28"/>
        </w:rPr>
        <w:t>876190</w:t>
      </w:r>
    </w:p>
    <w:p w14:paraId="6F5985CE" w14:textId="77777777" w:rsidR="00894C55" w:rsidRPr="004101A4" w:rsidRDefault="00EE351E"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Edgars</w:t>
      </w:r>
      <w:r w:rsidR="00894C55" w:rsidRPr="004101A4">
        <w:rPr>
          <w:rFonts w:ascii="Times New Roman" w:hAnsi="Times New Roman" w:cs="Times New Roman"/>
          <w:sz w:val="24"/>
          <w:szCs w:val="28"/>
        </w:rPr>
        <w:t>.</w:t>
      </w:r>
      <w:r>
        <w:rPr>
          <w:rFonts w:ascii="Times New Roman" w:hAnsi="Times New Roman" w:cs="Times New Roman"/>
          <w:sz w:val="24"/>
          <w:szCs w:val="28"/>
        </w:rPr>
        <w:t>Strautins</w:t>
      </w:r>
      <w:r w:rsidR="00894C55" w:rsidRPr="004101A4">
        <w:rPr>
          <w:rFonts w:ascii="Times New Roman" w:hAnsi="Times New Roman" w:cs="Times New Roman"/>
          <w:sz w:val="24"/>
          <w:szCs w:val="28"/>
        </w:rPr>
        <w:t>@</w:t>
      </w:r>
      <w:r w:rsidR="00D133F8" w:rsidRPr="004101A4">
        <w:rPr>
          <w:rFonts w:ascii="Times New Roman" w:hAnsi="Times New Roman" w:cs="Times New Roman"/>
          <w:sz w:val="24"/>
          <w:szCs w:val="28"/>
        </w:rPr>
        <w:t>mk</w:t>
      </w:r>
      <w:r w:rsidR="00894C55" w:rsidRPr="004101A4">
        <w:rPr>
          <w:rFonts w:ascii="Times New Roman" w:hAnsi="Times New Roman" w:cs="Times New Roman"/>
          <w:sz w:val="24"/>
          <w:szCs w:val="28"/>
        </w:rPr>
        <w:t>.gov.lv</w:t>
      </w:r>
    </w:p>
    <w:sectPr w:rsidR="00894C55" w:rsidRPr="004101A4" w:rsidSect="009A265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720E8" w14:textId="77777777" w:rsidR="00BB5242" w:rsidRDefault="00BB5242" w:rsidP="00894C55">
      <w:pPr>
        <w:spacing w:after="0" w:line="240" w:lineRule="auto"/>
      </w:pPr>
      <w:r>
        <w:separator/>
      </w:r>
    </w:p>
  </w:endnote>
  <w:endnote w:type="continuationSeparator" w:id="0">
    <w:p w14:paraId="54DC64D3" w14:textId="77777777" w:rsidR="00BB5242" w:rsidRDefault="00BB524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8AC5" w14:textId="54595C2B" w:rsidR="00BB5242" w:rsidRPr="009A2654" w:rsidRDefault="00BB5242" w:rsidP="00E00F2F">
    <w:pPr>
      <w:pStyle w:val="Footer"/>
      <w:rPr>
        <w:rFonts w:ascii="Times New Roman" w:hAnsi="Times New Roman" w:cs="Times New Roman"/>
        <w:sz w:val="20"/>
        <w:szCs w:val="20"/>
      </w:rPr>
    </w:pPr>
    <w:r>
      <w:rPr>
        <w:rFonts w:ascii="Times New Roman" w:hAnsi="Times New Roman" w:cs="Times New Roman"/>
        <w:sz w:val="20"/>
        <w:szCs w:val="20"/>
      </w:rPr>
      <w:t>VManot_280619_Groz416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6293" w14:textId="24C372EB" w:rsidR="00BB5242" w:rsidRPr="009A2654" w:rsidRDefault="00BB5242">
    <w:pPr>
      <w:pStyle w:val="Footer"/>
      <w:rPr>
        <w:rFonts w:ascii="Times New Roman" w:hAnsi="Times New Roman" w:cs="Times New Roman"/>
        <w:sz w:val="20"/>
        <w:szCs w:val="20"/>
      </w:rPr>
    </w:pPr>
    <w:r>
      <w:rPr>
        <w:rFonts w:ascii="Times New Roman" w:hAnsi="Times New Roman" w:cs="Times New Roman"/>
        <w:sz w:val="20"/>
        <w:szCs w:val="20"/>
      </w:rPr>
      <w:t>VManot_280619_Groz416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571D" w14:textId="77777777" w:rsidR="00BB5242" w:rsidRDefault="00BB5242" w:rsidP="00894C55">
      <w:pPr>
        <w:spacing w:after="0" w:line="240" w:lineRule="auto"/>
      </w:pPr>
      <w:r>
        <w:separator/>
      </w:r>
    </w:p>
  </w:footnote>
  <w:footnote w:type="continuationSeparator" w:id="0">
    <w:p w14:paraId="7D656D57" w14:textId="77777777" w:rsidR="00BB5242" w:rsidRDefault="00BB524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E098AD5" w14:textId="77777777" w:rsidR="00BB5242" w:rsidRPr="00C25B49" w:rsidRDefault="00BB5242">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85C47"/>
    <w:multiLevelType w:val="hybridMultilevel"/>
    <w:tmpl w:val="9424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010"/>
    <w:rsid w:val="00000105"/>
    <w:rsid w:val="0001375A"/>
    <w:rsid w:val="00014440"/>
    <w:rsid w:val="00015478"/>
    <w:rsid w:val="00017654"/>
    <w:rsid w:val="000227A4"/>
    <w:rsid w:val="00041AA8"/>
    <w:rsid w:val="00044187"/>
    <w:rsid w:val="0004715C"/>
    <w:rsid w:val="000536A5"/>
    <w:rsid w:val="000566FD"/>
    <w:rsid w:val="00075409"/>
    <w:rsid w:val="000815A2"/>
    <w:rsid w:val="0008487C"/>
    <w:rsid w:val="000921FF"/>
    <w:rsid w:val="000A40F3"/>
    <w:rsid w:val="000B0F75"/>
    <w:rsid w:val="000B3FBE"/>
    <w:rsid w:val="000B4B0F"/>
    <w:rsid w:val="000D2382"/>
    <w:rsid w:val="000D4634"/>
    <w:rsid w:val="000E7945"/>
    <w:rsid w:val="000F3DB8"/>
    <w:rsid w:val="0010015A"/>
    <w:rsid w:val="00106DF6"/>
    <w:rsid w:val="00107CB9"/>
    <w:rsid w:val="00111898"/>
    <w:rsid w:val="00114072"/>
    <w:rsid w:val="0011576E"/>
    <w:rsid w:val="00116565"/>
    <w:rsid w:val="00121E53"/>
    <w:rsid w:val="001250BD"/>
    <w:rsid w:val="001347AD"/>
    <w:rsid w:val="00135A6A"/>
    <w:rsid w:val="00144CD0"/>
    <w:rsid w:val="00146613"/>
    <w:rsid w:val="001545F2"/>
    <w:rsid w:val="00161A9D"/>
    <w:rsid w:val="0016286A"/>
    <w:rsid w:val="00163EF2"/>
    <w:rsid w:val="00166CF8"/>
    <w:rsid w:val="001708CA"/>
    <w:rsid w:val="00173138"/>
    <w:rsid w:val="001827A6"/>
    <w:rsid w:val="001846FA"/>
    <w:rsid w:val="001868E6"/>
    <w:rsid w:val="00186CBD"/>
    <w:rsid w:val="00192081"/>
    <w:rsid w:val="00196C80"/>
    <w:rsid w:val="001A0456"/>
    <w:rsid w:val="001A51EB"/>
    <w:rsid w:val="001A72DE"/>
    <w:rsid w:val="001B1642"/>
    <w:rsid w:val="001B1C4F"/>
    <w:rsid w:val="001B28D1"/>
    <w:rsid w:val="001C0477"/>
    <w:rsid w:val="001C7BC7"/>
    <w:rsid w:val="001E0744"/>
    <w:rsid w:val="001E564E"/>
    <w:rsid w:val="001F0946"/>
    <w:rsid w:val="001F478C"/>
    <w:rsid w:val="001F5147"/>
    <w:rsid w:val="001F7065"/>
    <w:rsid w:val="00205483"/>
    <w:rsid w:val="002071CC"/>
    <w:rsid w:val="00213B1C"/>
    <w:rsid w:val="00214C9E"/>
    <w:rsid w:val="00221B34"/>
    <w:rsid w:val="00222E00"/>
    <w:rsid w:val="00223909"/>
    <w:rsid w:val="00225829"/>
    <w:rsid w:val="0022651C"/>
    <w:rsid w:val="002356EE"/>
    <w:rsid w:val="00243426"/>
    <w:rsid w:val="00261514"/>
    <w:rsid w:val="00276102"/>
    <w:rsid w:val="00277688"/>
    <w:rsid w:val="00277895"/>
    <w:rsid w:val="0028499C"/>
    <w:rsid w:val="002A3FD5"/>
    <w:rsid w:val="002A6887"/>
    <w:rsid w:val="002C68C8"/>
    <w:rsid w:val="002C7E47"/>
    <w:rsid w:val="002D38E2"/>
    <w:rsid w:val="002D3CA2"/>
    <w:rsid w:val="002D58EC"/>
    <w:rsid w:val="002E1C05"/>
    <w:rsid w:val="002E25F2"/>
    <w:rsid w:val="002F4A1F"/>
    <w:rsid w:val="003108D0"/>
    <w:rsid w:val="00312A6A"/>
    <w:rsid w:val="0031306A"/>
    <w:rsid w:val="00317DDF"/>
    <w:rsid w:val="0032095A"/>
    <w:rsid w:val="00323D8A"/>
    <w:rsid w:val="0032483A"/>
    <w:rsid w:val="00344630"/>
    <w:rsid w:val="00345951"/>
    <w:rsid w:val="0035200A"/>
    <w:rsid w:val="00394C34"/>
    <w:rsid w:val="003A2439"/>
    <w:rsid w:val="003A2743"/>
    <w:rsid w:val="003B0BF9"/>
    <w:rsid w:val="003B12C7"/>
    <w:rsid w:val="003B2FF8"/>
    <w:rsid w:val="003C22FA"/>
    <w:rsid w:val="003C4E88"/>
    <w:rsid w:val="003C537E"/>
    <w:rsid w:val="003C76F0"/>
    <w:rsid w:val="003D1BE4"/>
    <w:rsid w:val="003D6728"/>
    <w:rsid w:val="003E0791"/>
    <w:rsid w:val="003E1F05"/>
    <w:rsid w:val="003E509F"/>
    <w:rsid w:val="003E7250"/>
    <w:rsid w:val="003F0B64"/>
    <w:rsid w:val="003F28AC"/>
    <w:rsid w:val="00403957"/>
    <w:rsid w:val="0040448F"/>
    <w:rsid w:val="00405BCF"/>
    <w:rsid w:val="004078D6"/>
    <w:rsid w:val="004101A4"/>
    <w:rsid w:val="004115F2"/>
    <w:rsid w:val="004116CD"/>
    <w:rsid w:val="00417606"/>
    <w:rsid w:val="0043281B"/>
    <w:rsid w:val="0044184F"/>
    <w:rsid w:val="004454FE"/>
    <w:rsid w:val="00450F05"/>
    <w:rsid w:val="00456E40"/>
    <w:rsid w:val="0046383B"/>
    <w:rsid w:val="004678FA"/>
    <w:rsid w:val="00471F27"/>
    <w:rsid w:val="0049183D"/>
    <w:rsid w:val="00495575"/>
    <w:rsid w:val="004B7833"/>
    <w:rsid w:val="004C3B00"/>
    <w:rsid w:val="004D05E0"/>
    <w:rsid w:val="004D2626"/>
    <w:rsid w:val="004D41D3"/>
    <w:rsid w:val="004F4181"/>
    <w:rsid w:val="004F5954"/>
    <w:rsid w:val="004F6880"/>
    <w:rsid w:val="004F7901"/>
    <w:rsid w:val="0050178F"/>
    <w:rsid w:val="00502AA8"/>
    <w:rsid w:val="00506AA6"/>
    <w:rsid w:val="00507D40"/>
    <w:rsid w:val="00513E7E"/>
    <w:rsid w:val="0051478C"/>
    <w:rsid w:val="005238D0"/>
    <w:rsid w:val="00530F8A"/>
    <w:rsid w:val="0053105B"/>
    <w:rsid w:val="00533310"/>
    <w:rsid w:val="00542524"/>
    <w:rsid w:val="005435F9"/>
    <w:rsid w:val="005531AF"/>
    <w:rsid w:val="00557B2D"/>
    <w:rsid w:val="00564C17"/>
    <w:rsid w:val="005672A4"/>
    <w:rsid w:val="00567EED"/>
    <w:rsid w:val="00576D5E"/>
    <w:rsid w:val="005A1C80"/>
    <w:rsid w:val="005B4823"/>
    <w:rsid w:val="005B658D"/>
    <w:rsid w:val="005C0613"/>
    <w:rsid w:val="005C584A"/>
    <w:rsid w:val="005D0EC4"/>
    <w:rsid w:val="005D3A87"/>
    <w:rsid w:val="005E3B2F"/>
    <w:rsid w:val="005F330D"/>
    <w:rsid w:val="00601FA9"/>
    <w:rsid w:val="0061398A"/>
    <w:rsid w:val="00631A1D"/>
    <w:rsid w:val="00633A74"/>
    <w:rsid w:val="00635ED7"/>
    <w:rsid w:val="00637287"/>
    <w:rsid w:val="00640E70"/>
    <w:rsid w:val="00644CFB"/>
    <w:rsid w:val="00655F2C"/>
    <w:rsid w:val="0065785E"/>
    <w:rsid w:val="00667256"/>
    <w:rsid w:val="0067735B"/>
    <w:rsid w:val="00684556"/>
    <w:rsid w:val="006949B8"/>
    <w:rsid w:val="006A1378"/>
    <w:rsid w:val="006A6274"/>
    <w:rsid w:val="006B4ADC"/>
    <w:rsid w:val="006B5AFD"/>
    <w:rsid w:val="006C29FF"/>
    <w:rsid w:val="006C2EBD"/>
    <w:rsid w:val="006C4775"/>
    <w:rsid w:val="006E0150"/>
    <w:rsid w:val="006E1081"/>
    <w:rsid w:val="006F12E6"/>
    <w:rsid w:val="006F72AE"/>
    <w:rsid w:val="00702FED"/>
    <w:rsid w:val="00704F50"/>
    <w:rsid w:val="007068D2"/>
    <w:rsid w:val="00710B7A"/>
    <w:rsid w:val="00712E40"/>
    <w:rsid w:val="00717E10"/>
    <w:rsid w:val="00720585"/>
    <w:rsid w:val="00721C12"/>
    <w:rsid w:val="00721E1F"/>
    <w:rsid w:val="00751C28"/>
    <w:rsid w:val="00753291"/>
    <w:rsid w:val="007578E5"/>
    <w:rsid w:val="007676EC"/>
    <w:rsid w:val="0077125E"/>
    <w:rsid w:val="00771E77"/>
    <w:rsid w:val="00773AF6"/>
    <w:rsid w:val="00774C26"/>
    <w:rsid w:val="00780DF5"/>
    <w:rsid w:val="00786F7F"/>
    <w:rsid w:val="007936A4"/>
    <w:rsid w:val="00795F71"/>
    <w:rsid w:val="007A20DE"/>
    <w:rsid w:val="007A332A"/>
    <w:rsid w:val="007A3E4B"/>
    <w:rsid w:val="007B0855"/>
    <w:rsid w:val="007B14B6"/>
    <w:rsid w:val="007B2D7A"/>
    <w:rsid w:val="007B73AF"/>
    <w:rsid w:val="007C1D2F"/>
    <w:rsid w:val="007C1F25"/>
    <w:rsid w:val="007D42E9"/>
    <w:rsid w:val="007D5F65"/>
    <w:rsid w:val="007E5F7A"/>
    <w:rsid w:val="007E6A45"/>
    <w:rsid w:val="007E73AB"/>
    <w:rsid w:val="007F172F"/>
    <w:rsid w:val="007F5626"/>
    <w:rsid w:val="00804AB9"/>
    <w:rsid w:val="00816C11"/>
    <w:rsid w:val="008203F3"/>
    <w:rsid w:val="0082571B"/>
    <w:rsid w:val="008259B2"/>
    <w:rsid w:val="0083539C"/>
    <w:rsid w:val="008469E6"/>
    <w:rsid w:val="00847428"/>
    <w:rsid w:val="00847DFF"/>
    <w:rsid w:val="0085466F"/>
    <w:rsid w:val="00867D0B"/>
    <w:rsid w:val="0087172A"/>
    <w:rsid w:val="00871926"/>
    <w:rsid w:val="0088030F"/>
    <w:rsid w:val="00893F61"/>
    <w:rsid w:val="00894C55"/>
    <w:rsid w:val="00897540"/>
    <w:rsid w:val="008A164B"/>
    <w:rsid w:val="008A215B"/>
    <w:rsid w:val="008B3839"/>
    <w:rsid w:val="008B3AE7"/>
    <w:rsid w:val="008C0BF2"/>
    <w:rsid w:val="008C3371"/>
    <w:rsid w:val="008C632A"/>
    <w:rsid w:val="008D1F1B"/>
    <w:rsid w:val="008D4B31"/>
    <w:rsid w:val="008D6A85"/>
    <w:rsid w:val="008E7B5B"/>
    <w:rsid w:val="008E7FCB"/>
    <w:rsid w:val="008F7D1C"/>
    <w:rsid w:val="00900FDE"/>
    <w:rsid w:val="00901FA9"/>
    <w:rsid w:val="0091499C"/>
    <w:rsid w:val="009166EC"/>
    <w:rsid w:val="0092340C"/>
    <w:rsid w:val="00937B89"/>
    <w:rsid w:val="009571D0"/>
    <w:rsid w:val="0096079E"/>
    <w:rsid w:val="0096136F"/>
    <w:rsid w:val="00965F9F"/>
    <w:rsid w:val="0096717F"/>
    <w:rsid w:val="00977730"/>
    <w:rsid w:val="009A2654"/>
    <w:rsid w:val="009B45EA"/>
    <w:rsid w:val="009C04BB"/>
    <w:rsid w:val="009C4DD3"/>
    <w:rsid w:val="009C55F8"/>
    <w:rsid w:val="009D0CF7"/>
    <w:rsid w:val="009D26B8"/>
    <w:rsid w:val="009E73BA"/>
    <w:rsid w:val="009F69B0"/>
    <w:rsid w:val="00A038A7"/>
    <w:rsid w:val="00A10FC3"/>
    <w:rsid w:val="00A11D0D"/>
    <w:rsid w:val="00A16A3D"/>
    <w:rsid w:val="00A21228"/>
    <w:rsid w:val="00A224F5"/>
    <w:rsid w:val="00A31FE2"/>
    <w:rsid w:val="00A331D2"/>
    <w:rsid w:val="00A407D0"/>
    <w:rsid w:val="00A40957"/>
    <w:rsid w:val="00A46E99"/>
    <w:rsid w:val="00A56DF6"/>
    <w:rsid w:val="00A6073E"/>
    <w:rsid w:val="00A60F54"/>
    <w:rsid w:val="00A631FE"/>
    <w:rsid w:val="00A85E5C"/>
    <w:rsid w:val="00AA08FD"/>
    <w:rsid w:val="00AA4C88"/>
    <w:rsid w:val="00AB442E"/>
    <w:rsid w:val="00AB576D"/>
    <w:rsid w:val="00AB58C0"/>
    <w:rsid w:val="00AC4B5B"/>
    <w:rsid w:val="00AC6638"/>
    <w:rsid w:val="00AE0085"/>
    <w:rsid w:val="00AE5567"/>
    <w:rsid w:val="00AF1239"/>
    <w:rsid w:val="00AF5C5A"/>
    <w:rsid w:val="00B009EE"/>
    <w:rsid w:val="00B012B2"/>
    <w:rsid w:val="00B01A0F"/>
    <w:rsid w:val="00B16480"/>
    <w:rsid w:val="00B170C2"/>
    <w:rsid w:val="00B206F4"/>
    <w:rsid w:val="00B2165C"/>
    <w:rsid w:val="00B5166E"/>
    <w:rsid w:val="00B53F04"/>
    <w:rsid w:val="00B609CB"/>
    <w:rsid w:val="00B60A8B"/>
    <w:rsid w:val="00B639FF"/>
    <w:rsid w:val="00B66AE3"/>
    <w:rsid w:val="00B7327D"/>
    <w:rsid w:val="00B77F1E"/>
    <w:rsid w:val="00B822CC"/>
    <w:rsid w:val="00B90BA8"/>
    <w:rsid w:val="00B91E7E"/>
    <w:rsid w:val="00BA20AA"/>
    <w:rsid w:val="00BA4E1B"/>
    <w:rsid w:val="00BA69C0"/>
    <w:rsid w:val="00BA6A9F"/>
    <w:rsid w:val="00BB5242"/>
    <w:rsid w:val="00BB6D68"/>
    <w:rsid w:val="00BC1A4B"/>
    <w:rsid w:val="00BD2E9A"/>
    <w:rsid w:val="00BD4425"/>
    <w:rsid w:val="00BE1D3A"/>
    <w:rsid w:val="00BE4CF5"/>
    <w:rsid w:val="00BE6B7D"/>
    <w:rsid w:val="00BF00D5"/>
    <w:rsid w:val="00BF0EE0"/>
    <w:rsid w:val="00BF4EAE"/>
    <w:rsid w:val="00C06BAF"/>
    <w:rsid w:val="00C21623"/>
    <w:rsid w:val="00C25B49"/>
    <w:rsid w:val="00C33482"/>
    <w:rsid w:val="00C3486C"/>
    <w:rsid w:val="00C40DB2"/>
    <w:rsid w:val="00C43431"/>
    <w:rsid w:val="00C43F81"/>
    <w:rsid w:val="00C51CC1"/>
    <w:rsid w:val="00C56EC8"/>
    <w:rsid w:val="00C6096A"/>
    <w:rsid w:val="00C6140C"/>
    <w:rsid w:val="00C770C6"/>
    <w:rsid w:val="00C80CBE"/>
    <w:rsid w:val="00C81105"/>
    <w:rsid w:val="00C838FA"/>
    <w:rsid w:val="00C83C65"/>
    <w:rsid w:val="00C91149"/>
    <w:rsid w:val="00C93460"/>
    <w:rsid w:val="00C94BA8"/>
    <w:rsid w:val="00C94E36"/>
    <w:rsid w:val="00CA0890"/>
    <w:rsid w:val="00CA6819"/>
    <w:rsid w:val="00CB2614"/>
    <w:rsid w:val="00CB2B1F"/>
    <w:rsid w:val="00CB3B99"/>
    <w:rsid w:val="00CC0D2D"/>
    <w:rsid w:val="00CC6764"/>
    <w:rsid w:val="00CD4985"/>
    <w:rsid w:val="00CD6840"/>
    <w:rsid w:val="00CE4208"/>
    <w:rsid w:val="00CE5657"/>
    <w:rsid w:val="00CE737E"/>
    <w:rsid w:val="00CF0353"/>
    <w:rsid w:val="00D00958"/>
    <w:rsid w:val="00D048BD"/>
    <w:rsid w:val="00D05D4C"/>
    <w:rsid w:val="00D1193C"/>
    <w:rsid w:val="00D12E67"/>
    <w:rsid w:val="00D133F8"/>
    <w:rsid w:val="00D14A3E"/>
    <w:rsid w:val="00D16934"/>
    <w:rsid w:val="00D22C05"/>
    <w:rsid w:val="00D2360B"/>
    <w:rsid w:val="00D272CA"/>
    <w:rsid w:val="00D424C4"/>
    <w:rsid w:val="00D44E6A"/>
    <w:rsid w:val="00D451F2"/>
    <w:rsid w:val="00D51F1A"/>
    <w:rsid w:val="00D627DC"/>
    <w:rsid w:val="00D8392C"/>
    <w:rsid w:val="00D95A75"/>
    <w:rsid w:val="00D95F93"/>
    <w:rsid w:val="00DA0757"/>
    <w:rsid w:val="00DA464E"/>
    <w:rsid w:val="00DB7BF8"/>
    <w:rsid w:val="00DB7D6A"/>
    <w:rsid w:val="00DC39EF"/>
    <w:rsid w:val="00DC68E6"/>
    <w:rsid w:val="00DD04D3"/>
    <w:rsid w:val="00DD2BA1"/>
    <w:rsid w:val="00DE331E"/>
    <w:rsid w:val="00DE54C9"/>
    <w:rsid w:val="00DF7C47"/>
    <w:rsid w:val="00E00F2F"/>
    <w:rsid w:val="00E0511A"/>
    <w:rsid w:val="00E0775D"/>
    <w:rsid w:val="00E120C5"/>
    <w:rsid w:val="00E13E5E"/>
    <w:rsid w:val="00E2663F"/>
    <w:rsid w:val="00E27E19"/>
    <w:rsid w:val="00E3716B"/>
    <w:rsid w:val="00E43149"/>
    <w:rsid w:val="00E5318A"/>
    <w:rsid w:val="00E5323B"/>
    <w:rsid w:val="00E53294"/>
    <w:rsid w:val="00E55AEF"/>
    <w:rsid w:val="00E60B83"/>
    <w:rsid w:val="00E60BB7"/>
    <w:rsid w:val="00E644DD"/>
    <w:rsid w:val="00E7223D"/>
    <w:rsid w:val="00E7234B"/>
    <w:rsid w:val="00E73AE5"/>
    <w:rsid w:val="00E73F95"/>
    <w:rsid w:val="00E7518A"/>
    <w:rsid w:val="00E8637B"/>
    <w:rsid w:val="00E8749E"/>
    <w:rsid w:val="00E878C4"/>
    <w:rsid w:val="00E90C01"/>
    <w:rsid w:val="00E977C6"/>
    <w:rsid w:val="00EA34AD"/>
    <w:rsid w:val="00EA3A83"/>
    <w:rsid w:val="00EA486E"/>
    <w:rsid w:val="00EB4783"/>
    <w:rsid w:val="00EE351E"/>
    <w:rsid w:val="00EE369C"/>
    <w:rsid w:val="00EF2B30"/>
    <w:rsid w:val="00F0424C"/>
    <w:rsid w:val="00F231F6"/>
    <w:rsid w:val="00F37AA3"/>
    <w:rsid w:val="00F401B8"/>
    <w:rsid w:val="00F40F6F"/>
    <w:rsid w:val="00F44CF6"/>
    <w:rsid w:val="00F50FA0"/>
    <w:rsid w:val="00F55732"/>
    <w:rsid w:val="00F57B0C"/>
    <w:rsid w:val="00F60837"/>
    <w:rsid w:val="00F66CD0"/>
    <w:rsid w:val="00F94173"/>
    <w:rsid w:val="00FA58E0"/>
    <w:rsid w:val="00FB04F6"/>
    <w:rsid w:val="00FB095E"/>
    <w:rsid w:val="00FB0D1F"/>
    <w:rsid w:val="00FB5C76"/>
    <w:rsid w:val="00FC4CCF"/>
    <w:rsid w:val="00FC55F9"/>
    <w:rsid w:val="00FC6319"/>
    <w:rsid w:val="00FD310B"/>
    <w:rsid w:val="00FD72CD"/>
    <w:rsid w:val="00FE01CF"/>
    <w:rsid w:val="00FF5A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709BC7"/>
  <w15:docId w15:val="{DA50E9EC-6E6B-482F-B44E-3A428768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EndnoteText">
    <w:name w:val="endnote text"/>
    <w:basedOn w:val="Normal"/>
    <w:link w:val="EndnoteTextChar"/>
    <w:uiPriority w:val="99"/>
    <w:semiHidden/>
    <w:unhideWhenUsed/>
    <w:rsid w:val="00C348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486C"/>
    <w:rPr>
      <w:sz w:val="20"/>
      <w:szCs w:val="20"/>
    </w:rPr>
  </w:style>
  <w:style w:type="character" w:styleId="EndnoteReference">
    <w:name w:val="endnote reference"/>
    <w:basedOn w:val="DefaultParagraphFont"/>
    <w:uiPriority w:val="99"/>
    <w:semiHidden/>
    <w:unhideWhenUsed/>
    <w:rsid w:val="00C3486C"/>
    <w:rPr>
      <w:vertAlign w:val="superscript"/>
    </w:rPr>
  </w:style>
  <w:style w:type="paragraph" w:styleId="ListParagraph">
    <w:name w:val="List Paragraph"/>
    <w:basedOn w:val="Normal"/>
    <w:uiPriority w:val="34"/>
    <w:qFormat/>
    <w:rsid w:val="007E6A45"/>
    <w:pPr>
      <w:ind w:left="720"/>
      <w:contextualSpacing/>
    </w:pPr>
  </w:style>
  <w:style w:type="character" w:styleId="CommentReference">
    <w:name w:val="annotation reference"/>
    <w:basedOn w:val="DefaultParagraphFont"/>
    <w:uiPriority w:val="99"/>
    <w:semiHidden/>
    <w:unhideWhenUsed/>
    <w:rsid w:val="00E5318A"/>
    <w:rPr>
      <w:sz w:val="16"/>
      <w:szCs w:val="16"/>
    </w:rPr>
  </w:style>
  <w:style w:type="paragraph" w:styleId="CommentText">
    <w:name w:val="annotation text"/>
    <w:basedOn w:val="Normal"/>
    <w:link w:val="CommentTextChar"/>
    <w:unhideWhenUsed/>
    <w:rsid w:val="00E5318A"/>
    <w:pPr>
      <w:spacing w:line="240" w:lineRule="auto"/>
    </w:pPr>
    <w:rPr>
      <w:sz w:val="20"/>
      <w:szCs w:val="20"/>
    </w:rPr>
  </w:style>
  <w:style w:type="character" w:customStyle="1" w:styleId="CommentTextChar">
    <w:name w:val="Comment Text Char"/>
    <w:basedOn w:val="DefaultParagraphFont"/>
    <w:link w:val="CommentText"/>
    <w:rsid w:val="00E5318A"/>
    <w:rPr>
      <w:sz w:val="20"/>
      <w:szCs w:val="20"/>
    </w:rPr>
  </w:style>
  <w:style w:type="paragraph" w:styleId="CommentSubject">
    <w:name w:val="annotation subject"/>
    <w:basedOn w:val="CommentText"/>
    <w:next w:val="CommentText"/>
    <w:link w:val="CommentSubjectChar"/>
    <w:uiPriority w:val="99"/>
    <w:semiHidden/>
    <w:unhideWhenUsed/>
    <w:rsid w:val="00E5318A"/>
    <w:rPr>
      <w:b/>
      <w:bCs/>
    </w:rPr>
  </w:style>
  <w:style w:type="character" w:customStyle="1" w:styleId="CommentSubjectChar">
    <w:name w:val="Comment Subject Char"/>
    <w:basedOn w:val="CommentTextChar"/>
    <w:link w:val="CommentSubject"/>
    <w:uiPriority w:val="99"/>
    <w:semiHidden/>
    <w:rsid w:val="00E5318A"/>
    <w:rPr>
      <w:b/>
      <w:bCs/>
      <w:sz w:val="20"/>
      <w:szCs w:val="20"/>
    </w:rPr>
  </w:style>
  <w:style w:type="paragraph" w:styleId="Revision">
    <w:name w:val="Revision"/>
    <w:hidden/>
    <w:uiPriority w:val="99"/>
    <w:semiHidden/>
    <w:rsid w:val="00D424C4"/>
    <w:pPr>
      <w:spacing w:after="0" w:line="240" w:lineRule="auto"/>
    </w:pPr>
  </w:style>
  <w:style w:type="paragraph" w:styleId="Title">
    <w:name w:val="Title"/>
    <w:basedOn w:val="Normal"/>
    <w:next w:val="Normal"/>
    <w:link w:val="TitleChar"/>
    <w:uiPriority w:val="10"/>
    <w:qFormat/>
    <w:rsid w:val="00163E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EF2"/>
    <w:rPr>
      <w:rFonts w:asciiTheme="majorHAnsi" w:eastAsiaTheme="majorEastAsia" w:hAnsiTheme="majorHAnsi" w:cstheme="majorBidi"/>
      <w:spacing w:val="-10"/>
      <w:kern w:val="28"/>
      <w:sz w:val="56"/>
      <w:szCs w:val="56"/>
    </w:rPr>
  </w:style>
  <w:style w:type="paragraph" w:styleId="NoSpacing">
    <w:name w:val="No Spacing"/>
    <w:uiPriority w:val="1"/>
    <w:qFormat/>
    <w:rsid w:val="00044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608004003">
      <w:bodyDiv w:val="1"/>
      <w:marLeft w:val="0"/>
      <w:marRight w:val="0"/>
      <w:marTop w:val="0"/>
      <w:marBottom w:val="0"/>
      <w:divBdr>
        <w:top w:val="none" w:sz="0" w:space="0" w:color="auto"/>
        <w:left w:val="none" w:sz="0" w:space="0" w:color="auto"/>
        <w:bottom w:val="none" w:sz="0" w:space="0" w:color="auto"/>
        <w:right w:val="none" w:sz="0" w:space="0" w:color="auto"/>
      </w:divBdr>
      <w:divsChild>
        <w:div w:id="1786346498">
          <w:marLeft w:val="0"/>
          <w:marRight w:val="0"/>
          <w:marTop w:val="480"/>
          <w:marBottom w:val="240"/>
          <w:divBdr>
            <w:top w:val="none" w:sz="0" w:space="0" w:color="auto"/>
            <w:left w:val="none" w:sz="0" w:space="0" w:color="auto"/>
            <w:bottom w:val="none" w:sz="0" w:space="0" w:color="auto"/>
            <w:right w:val="none" w:sz="0" w:space="0" w:color="auto"/>
          </w:divBdr>
        </w:div>
        <w:div w:id="1993872436">
          <w:marLeft w:val="0"/>
          <w:marRight w:val="0"/>
          <w:marTop w:val="0"/>
          <w:marBottom w:val="567"/>
          <w:divBdr>
            <w:top w:val="none" w:sz="0" w:space="0" w:color="auto"/>
            <w:left w:val="none" w:sz="0" w:space="0" w:color="auto"/>
            <w:bottom w:val="none" w:sz="0" w:space="0" w:color="auto"/>
            <w:right w:val="none" w:sz="0" w:space="0" w:color="auto"/>
          </w:divBdr>
        </w:div>
      </w:divsChild>
    </w:div>
    <w:div w:id="843283773">
      <w:bodyDiv w:val="1"/>
      <w:marLeft w:val="0"/>
      <w:marRight w:val="0"/>
      <w:marTop w:val="0"/>
      <w:marBottom w:val="0"/>
      <w:divBdr>
        <w:top w:val="none" w:sz="0" w:space="0" w:color="auto"/>
        <w:left w:val="none" w:sz="0" w:space="0" w:color="auto"/>
        <w:bottom w:val="none" w:sz="0" w:space="0" w:color="auto"/>
        <w:right w:val="none" w:sz="0" w:space="0" w:color="auto"/>
      </w:divBdr>
    </w:div>
    <w:div w:id="118347369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712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11/62/oj/?local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p.gov.lv/files/documents/20180823_Komp%20z%C4%81%C4%BCu%20TU_public%C4%93%C5%A1anai_izlabot%C4%81%20versija.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43127-farmacijas-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43127-farmacijas-likums" TargetMode="External"/><Relationship Id="rId4" Type="http://schemas.openxmlformats.org/officeDocument/2006/relationships/webSettings" Target="webSettings.xml"/><Relationship Id="rId9" Type="http://schemas.openxmlformats.org/officeDocument/2006/relationships/hyperlink" Target="http://eur-lex.europa.eu/eli/dir/2001/83/oj/?local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24791</Words>
  <Characters>14132</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Edgars Strautiņš</cp:lastModifiedBy>
  <cp:revision>4</cp:revision>
  <dcterms:created xsi:type="dcterms:W3CDTF">2019-06-28T06:17:00Z</dcterms:created>
  <dcterms:modified xsi:type="dcterms:W3CDTF">2019-06-28T07:09:00Z</dcterms:modified>
</cp:coreProperties>
</file>