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B8B" w:rsidRPr="000C4406" w:rsidRDefault="00456B8B" w:rsidP="00456B8B">
      <w:pPr>
        <w:pStyle w:val="Bezatstarpm1"/>
        <w:jc w:val="center"/>
        <w:rPr>
          <w:rFonts w:ascii="Times New Roman" w:hAnsi="Times New Roman"/>
          <w:b/>
          <w:sz w:val="28"/>
          <w:szCs w:val="28"/>
          <w:lang w:val="lv-LV"/>
        </w:rPr>
      </w:pPr>
      <w:bookmarkStart w:id="0" w:name="OLE_LINK2"/>
      <w:bookmarkStart w:id="1" w:name="OLE_LINK5"/>
      <w:bookmarkStart w:id="2" w:name="OLE_LINK3"/>
      <w:bookmarkStart w:id="3" w:name="OLE_LINK4"/>
      <w:bookmarkStart w:id="4" w:name="OLE_LINK1"/>
      <w:bookmarkStart w:id="5" w:name="OLE_LINK6"/>
      <w:bookmarkStart w:id="6" w:name="_GoBack"/>
      <w:bookmarkEnd w:id="6"/>
      <w:r w:rsidRPr="000C4406">
        <w:rPr>
          <w:rFonts w:ascii="Times New Roman" w:hAnsi="Times New Roman"/>
          <w:b/>
          <w:sz w:val="28"/>
          <w:szCs w:val="28"/>
          <w:lang w:val="lv-LV"/>
        </w:rPr>
        <w:t>Ministru kabineta noteikumu projekta</w:t>
      </w:r>
    </w:p>
    <w:p w:rsidR="00456B8B" w:rsidRPr="000C4406" w:rsidRDefault="00456B8B" w:rsidP="00456B8B">
      <w:pPr>
        <w:pStyle w:val="Bezatstarpm1"/>
        <w:jc w:val="center"/>
        <w:rPr>
          <w:rFonts w:ascii="Times New Roman" w:hAnsi="Times New Roman"/>
          <w:b/>
          <w:sz w:val="28"/>
          <w:szCs w:val="28"/>
          <w:lang w:val="lv-LV"/>
        </w:rPr>
      </w:pPr>
      <w:r w:rsidRPr="000C4406">
        <w:rPr>
          <w:rFonts w:ascii="Times New Roman" w:hAnsi="Times New Roman"/>
          <w:b/>
          <w:bCs/>
          <w:sz w:val="28"/>
          <w:szCs w:val="28"/>
          <w:lang w:val="lv-LV"/>
        </w:rPr>
        <w:t xml:space="preserve"> </w:t>
      </w:r>
      <w:r w:rsidRPr="000C4406">
        <w:rPr>
          <w:rFonts w:ascii="Times New Roman" w:hAnsi="Times New Roman"/>
          <w:b/>
          <w:sz w:val="28"/>
          <w:szCs w:val="28"/>
        </w:rPr>
        <w:t>„</w:t>
      </w:r>
      <w:r w:rsidR="00977222" w:rsidRPr="007A75B5">
        <w:rPr>
          <w:rFonts w:ascii="Times New Roman" w:hAnsi="Times New Roman"/>
          <w:b/>
          <w:bCs/>
          <w:sz w:val="28"/>
          <w:szCs w:val="28"/>
          <w:lang w:val="lv-LV"/>
        </w:rPr>
        <w:t>Noteikumi par veselības pārbaudi personām, kuras pretendē uz speciālo atļauju pieejai valsts noslēpumam</w:t>
      </w:r>
      <w:r w:rsidRPr="000C4406">
        <w:rPr>
          <w:rFonts w:ascii="Times New Roman" w:hAnsi="Times New Roman"/>
          <w:b/>
          <w:sz w:val="28"/>
          <w:szCs w:val="28"/>
          <w:lang w:val="lv-LV"/>
        </w:rPr>
        <w:t>”</w:t>
      </w:r>
    </w:p>
    <w:p w:rsidR="00456B8B" w:rsidRPr="000C4406" w:rsidRDefault="00F15436" w:rsidP="00456B8B">
      <w:pPr>
        <w:pStyle w:val="Bezatstarpm1"/>
        <w:jc w:val="center"/>
        <w:rPr>
          <w:rFonts w:ascii="Times New Roman" w:hAnsi="Times New Roman"/>
          <w:b/>
          <w:sz w:val="28"/>
          <w:szCs w:val="28"/>
          <w:lang w:val="lv-LV"/>
        </w:rPr>
      </w:pPr>
      <w:r>
        <w:rPr>
          <w:rFonts w:ascii="Times New Roman" w:hAnsi="Times New Roman"/>
          <w:b/>
          <w:sz w:val="28"/>
          <w:szCs w:val="28"/>
          <w:lang w:val="lv-LV"/>
        </w:rPr>
        <w:t xml:space="preserve">sākotnējās ietekmes novērtējuma ziņojums </w:t>
      </w:r>
      <w:r w:rsidR="00456B8B" w:rsidRPr="000C4406">
        <w:rPr>
          <w:rFonts w:ascii="Times New Roman" w:hAnsi="Times New Roman"/>
          <w:b/>
          <w:sz w:val="28"/>
          <w:szCs w:val="28"/>
          <w:lang w:val="lv-LV"/>
        </w:rPr>
        <w:t>(anotācija)</w:t>
      </w:r>
      <w:bookmarkEnd w:id="0"/>
      <w:bookmarkEnd w:id="1"/>
      <w:bookmarkEnd w:id="2"/>
      <w:bookmarkEnd w:id="3"/>
      <w:bookmarkEnd w:id="4"/>
      <w:bookmarkEnd w:id="5"/>
    </w:p>
    <w:p w:rsidR="00456B8B" w:rsidRPr="000C4406" w:rsidRDefault="00456B8B" w:rsidP="00456B8B">
      <w:pPr>
        <w:pStyle w:val="NoSpacing"/>
        <w:rPr>
          <w:b/>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20" w:firstRow="1" w:lastRow="0" w:firstColumn="0" w:lastColumn="0" w:noHBand="0" w:noVBand="1"/>
      </w:tblPr>
      <w:tblGrid>
        <w:gridCol w:w="2686"/>
        <w:gridCol w:w="6369"/>
      </w:tblGrid>
      <w:tr w:rsidR="00916D0F" w:rsidRPr="00916D0F" w:rsidTr="0097708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16D0F" w:rsidRPr="00916D0F" w:rsidRDefault="00916D0F" w:rsidP="00C452CF">
            <w:pPr>
              <w:spacing w:after="0" w:line="240" w:lineRule="auto"/>
              <w:jc w:val="center"/>
              <w:rPr>
                <w:rFonts w:ascii="Times New Roman" w:eastAsia="Times New Roman" w:hAnsi="Times New Roman"/>
                <w:b/>
                <w:bCs/>
                <w:iCs/>
                <w:color w:val="000000" w:themeColor="text1"/>
                <w:sz w:val="28"/>
                <w:szCs w:val="28"/>
                <w:lang w:val="sv-SE" w:eastAsia="lv-LV"/>
              </w:rPr>
            </w:pPr>
            <w:r w:rsidRPr="00916D0F">
              <w:rPr>
                <w:rFonts w:ascii="Times New Roman" w:eastAsia="Times New Roman" w:hAnsi="Times New Roman"/>
                <w:b/>
                <w:bCs/>
                <w:iCs/>
                <w:color w:val="000000" w:themeColor="text1"/>
                <w:sz w:val="28"/>
                <w:szCs w:val="28"/>
                <w:lang w:val="sv-SE" w:eastAsia="lv-LV"/>
              </w:rPr>
              <w:t>Tiesību akta projekta anotācijas kopsavilkums</w:t>
            </w:r>
          </w:p>
        </w:tc>
      </w:tr>
      <w:tr w:rsidR="00916D0F" w:rsidRPr="00916D0F" w:rsidTr="00DF75F3">
        <w:trPr>
          <w:tblCellSpacing w:w="15" w:type="dxa"/>
        </w:trPr>
        <w:tc>
          <w:tcPr>
            <w:tcW w:w="1458" w:type="pct"/>
            <w:tcBorders>
              <w:top w:val="outset" w:sz="6" w:space="0" w:color="auto"/>
              <w:left w:val="outset" w:sz="6" w:space="0" w:color="auto"/>
              <w:bottom w:val="outset" w:sz="6" w:space="0" w:color="auto"/>
              <w:right w:val="outset" w:sz="6" w:space="0" w:color="auto"/>
            </w:tcBorders>
            <w:hideMark/>
          </w:tcPr>
          <w:p w:rsidR="00916D0F" w:rsidRPr="00916D0F" w:rsidRDefault="00916D0F" w:rsidP="00C452CF">
            <w:pPr>
              <w:spacing w:after="0" w:line="240" w:lineRule="auto"/>
              <w:rPr>
                <w:rFonts w:ascii="Times New Roman" w:eastAsia="Times New Roman" w:hAnsi="Times New Roman"/>
                <w:iCs/>
                <w:color w:val="000000" w:themeColor="text1"/>
                <w:sz w:val="28"/>
                <w:szCs w:val="28"/>
                <w:lang w:eastAsia="lv-LV"/>
              </w:rPr>
            </w:pPr>
            <w:r w:rsidRPr="00916D0F">
              <w:rPr>
                <w:rFonts w:ascii="Times New Roman" w:eastAsia="Times New Roman" w:hAnsi="Times New Roman"/>
                <w:iCs/>
                <w:color w:val="000000" w:themeColor="text1"/>
                <w:sz w:val="28"/>
                <w:szCs w:val="28"/>
                <w:lang w:eastAsia="lv-LV"/>
              </w:rPr>
              <w:t>Mērķis, risinājums un projekta spēkā stāšanās laiks (500 zīmes bez atstarpēm)</w:t>
            </w:r>
          </w:p>
        </w:tc>
        <w:tc>
          <w:tcPr>
            <w:tcW w:w="3492" w:type="pct"/>
            <w:tcBorders>
              <w:top w:val="outset" w:sz="6" w:space="0" w:color="auto"/>
              <w:left w:val="outset" w:sz="6" w:space="0" w:color="auto"/>
              <w:bottom w:val="outset" w:sz="6" w:space="0" w:color="auto"/>
              <w:right w:val="outset" w:sz="6" w:space="0" w:color="auto"/>
            </w:tcBorders>
          </w:tcPr>
          <w:p w:rsidR="00912DC6" w:rsidRDefault="0002632F" w:rsidP="004E0571">
            <w:pPr>
              <w:spacing w:after="0" w:line="240" w:lineRule="auto"/>
              <w:ind w:firstLine="340"/>
              <w:jc w:val="both"/>
              <w:rPr>
                <w:rFonts w:ascii="Times New Roman" w:hAnsi="Times New Roman"/>
                <w:color w:val="000000" w:themeColor="text1"/>
                <w:sz w:val="28"/>
                <w:szCs w:val="28"/>
              </w:rPr>
            </w:pPr>
            <w:r w:rsidRPr="0002632F">
              <w:rPr>
                <w:rFonts w:ascii="Times New Roman" w:hAnsi="Times New Roman"/>
                <w:iCs/>
                <w:color w:val="000000" w:themeColor="text1"/>
                <w:sz w:val="28"/>
                <w:szCs w:val="28"/>
              </w:rPr>
              <w:t xml:space="preserve">Ministru kabineta noteikumu projekts </w:t>
            </w:r>
            <w:r w:rsidRPr="0002632F">
              <w:rPr>
                <w:rFonts w:ascii="Times New Roman" w:hAnsi="Times New Roman"/>
                <w:color w:val="000000" w:themeColor="text1"/>
                <w:sz w:val="28"/>
                <w:szCs w:val="28"/>
              </w:rPr>
              <w:t>„</w:t>
            </w:r>
            <w:r w:rsidR="00214231">
              <w:rPr>
                <w:rFonts w:ascii="Times New Roman" w:hAnsi="Times New Roman"/>
                <w:color w:val="000000" w:themeColor="text1"/>
                <w:sz w:val="28"/>
                <w:szCs w:val="28"/>
              </w:rPr>
              <w:t>Noteikumi par veselības pārbaudi personām, kuras pretendē uz speciālo atļauju pieejai valsts noslēpumam</w:t>
            </w:r>
            <w:r w:rsidRPr="0002632F">
              <w:rPr>
                <w:rFonts w:ascii="Times New Roman" w:hAnsi="Times New Roman"/>
                <w:color w:val="000000" w:themeColor="text1"/>
                <w:sz w:val="28"/>
                <w:szCs w:val="28"/>
              </w:rPr>
              <w:t>” (</w:t>
            </w:r>
            <w:r w:rsidRPr="00043AEF">
              <w:rPr>
                <w:rFonts w:ascii="Times New Roman" w:hAnsi="Times New Roman"/>
                <w:color w:val="000000" w:themeColor="text1"/>
                <w:sz w:val="28"/>
                <w:szCs w:val="28"/>
              </w:rPr>
              <w:t>turpmāk – Noteikumu projekts</w:t>
            </w:r>
            <w:r w:rsidRPr="0002632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izstrādāts ar </w:t>
            </w:r>
            <w:r w:rsidRPr="008C5570">
              <w:rPr>
                <w:rFonts w:ascii="Times New Roman" w:hAnsi="Times New Roman"/>
                <w:color w:val="000000" w:themeColor="text1"/>
                <w:sz w:val="28"/>
                <w:szCs w:val="28"/>
              </w:rPr>
              <w:t>mērķi</w:t>
            </w:r>
            <w:r w:rsidR="008C5570" w:rsidRPr="008C5570">
              <w:rPr>
                <w:rFonts w:ascii="Times New Roman" w:hAnsi="Times New Roman"/>
                <w:color w:val="000000" w:themeColor="text1"/>
                <w:sz w:val="28"/>
                <w:szCs w:val="28"/>
              </w:rPr>
              <w:t xml:space="preserve"> noteikt prasības</w:t>
            </w:r>
            <w:r w:rsidR="00912DC6">
              <w:rPr>
                <w:rFonts w:ascii="Times New Roman" w:hAnsi="Times New Roman"/>
                <w:color w:val="000000" w:themeColor="text1"/>
                <w:sz w:val="28"/>
                <w:szCs w:val="28"/>
              </w:rPr>
              <w:t xml:space="preserve"> personas, kura pretendē uz speciālo atļauju pieejai valsts noslēpumam</w:t>
            </w:r>
            <w:r w:rsidR="003B25A6">
              <w:rPr>
                <w:rFonts w:ascii="Times New Roman" w:hAnsi="Times New Roman"/>
                <w:color w:val="000000" w:themeColor="text1"/>
                <w:sz w:val="28"/>
                <w:szCs w:val="28"/>
              </w:rPr>
              <w:t xml:space="preserve"> </w:t>
            </w:r>
            <w:r w:rsidR="003B25A6" w:rsidRPr="003B25A6">
              <w:rPr>
                <w:rFonts w:ascii="Times New Roman" w:hAnsi="Times New Roman"/>
                <w:color w:val="000000" w:themeColor="text1"/>
                <w:sz w:val="28"/>
                <w:szCs w:val="28"/>
              </w:rPr>
              <w:t>(turpmāk – pretendents)</w:t>
            </w:r>
            <w:r w:rsidR="00912DC6">
              <w:rPr>
                <w:rFonts w:ascii="Times New Roman" w:hAnsi="Times New Roman"/>
                <w:color w:val="000000" w:themeColor="text1"/>
                <w:sz w:val="28"/>
                <w:szCs w:val="28"/>
              </w:rPr>
              <w:t xml:space="preserve">, veselības pārbaudei. </w:t>
            </w:r>
          </w:p>
          <w:p w:rsidR="00986294" w:rsidRDefault="00912DC6" w:rsidP="004E0571">
            <w:pPr>
              <w:spacing w:after="0" w:line="240" w:lineRule="auto"/>
              <w:ind w:firstLine="3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Noteikumu projekts nosaka </w:t>
            </w:r>
            <w:r w:rsidR="003B25A6" w:rsidRPr="003B25A6">
              <w:rPr>
                <w:rFonts w:ascii="Times New Roman" w:hAnsi="Times New Roman"/>
                <w:color w:val="000000" w:themeColor="text1"/>
                <w:sz w:val="28"/>
                <w:szCs w:val="28"/>
              </w:rPr>
              <w:t>kārtīb</w:t>
            </w:r>
            <w:r w:rsidR="003B25A6">
              <w:rPr>
                <w:rFonts w:ascii="Times New Roman" w:hAnsi="Times New Roman"/>
                <w:color w:val="000000" w:themeColor="text1"/>
                <w:sz w:val="28"/>
                <w:szCs w:val="28"/>
              </w:rPr>
              <w:t>u</w:t>
            </w:r>
            <w:r w:rsidR="003B25A6" w:rsidRPr="003B25A6">
              <w:rPr>
                <w:rFonts w:ascii="Times New Roman" w:hAnsi="Times New Roman"/>
                <w:color w:val="000000" w:themeColor="text1"/>
                <w:sz w:val="28"/>
                <w:szCs w:val="28"/>
              </w:rPr>
              <w:t>, kādā pretendents tiek nosūtīts uz veselības pārbaudi</w:t>
            </w:r>
            <w:r w:rsidR="003B25A6">
              <w:rPr>
                <w:rFonts w:ascii="Times New Roman" w:hAnsi="Times New Roman"/>
                <w:color w:val="000000" w:themeColor="text1"/>
                <w:sz w:val="28"/>
                <w:szCs w:val="28"/>
              </w:rPr>
              <w:t xml:space="preserve">, lai </w:t>
            </w:r>
            <w:r w:rsidR="003B25A6" w:rsidRPr="003B25A6">
              <w:rPr>
                <w:rFonts w:ascii="Times New Roman" w:hAnsi="Times New Roman"/>
                <w:color w:val="000000" w:themeColor="text1"/>
                <w:sz w:val="28"/>
                <w:szCs w:val="28"/>
              </w:rPr>
              <w:t>konstatētu, vai pretendentam ir/nav psihiski un uzvedības traucējumi, tai skaitā traucējumi alkohola, narkotisko, psihotropo vai toksisko vielu lietošanas dēļ, kas dod pamatu apšaubīt tā spēju ievērot valsts noslēpuma aizsardzības nosacījumus</w:t>
            </w:r>
            <w:r w:rsidR="003B25A6">
              <w:rPr>
                <w:rFonts w:ascii="Times New Roman" w:hAnsi="Times New Roman"/>
                <w:color w:val="000000" w:themeColor="text1"/>
                <w:sz w:val="28"/>
                <w:szCs w:val="28"/>
              </w:rPr>
              <w:t xml:space="preserve">, </w:t>
            </w:r>
            <w:r w:rsidR="003B25A6" w:rsidRPr="0069576E">
              <w:rPr>
                <w:rFonts w:ascii="Times New Roman" w:hAnsi="Times New Roman"/>
                <w:color w:val="000000" w:themeColor="text1"/>
                <w:sz w:val="28"/>
                <w:szCs w:val="28"/>
              </w:rPr>
              <w:t>kārtīb</w:t>
            </w:r>
            <w:r w:rsidR="003B25A6">
              <w:rPr>
                <w:rFonts w:ascii="Times New Roman" w:hAnsi="Times New Roman"/>
                <w:color w:val="000000" w:themeColor="text1"/>
                <w:sz w:val="28"/>
                <w:szCs w:val="28"/>
              </w:rPr>
              <w:t>u</w:t>
            </w:r>
            <w:r w:rsidR="003B25A6" w:rsidRPr="0069576E">
              <w:rPr>
                <w:rFonts w:ascii="Times New Roman" w:hAnsi="Times New Roman"/>
                <w:color w:val="000000" w:themeColor="text1"/>
                <w:sz w:val="28"/>
                <w:szCs w:val="28"/>
              </w:rPr>
              <w:t>, kādā veic pretendenta veselības pārbaudi</w:t>
            </w:r>
            <w:r w:rsidR="003B25A6">
              <w:rPr>
                <w:rFonts w:ascii="Times New Roman" w:hAnsi="Times New Roman"/>
                <w:color w:val="000000" w:themeColor="text1"/>
                <w:sz w:val="28"/>
                <w:szCs w:val="28"/>
              </w:rPr>
              <w:t xml:space="preserve">, </w:t>
            </w:r>
            <w:r w:rsidR="003B25A6" w:rsidRPr="003B25A6">
              <w:rPr>
                <w:rFonts w:ascii="Times New Roman" w:hAnsi="Times New Roman"/>
                <w:color w:val="000000" w:themeColor="text1"/>
                <w:sz w:val="28"/>
                <w:szCs w:val="28"/>
              </w:rPr>
              <w:t>ārstu komisijas, kas veic pretendenta veselības pārbaudi (turpmāk – ārstu komisija), darba organizācij</w:t>
            </w:r>
            <w:r w:rsidR="003B25A6">
              <w:rPr>
                <w:rFonts w:ascii="Times New Roman" w:hAnsi="Times New Roman"/>
                <w:color w:val="000000" w:themeColor="text1"/>
                <w:sz w:val="28"/>
                <w:szCs w:val="28"/>
              </w:rPr>
              <w:t>u</w:t>
            </w:r>
            <w:r w:rsidR="003B25A6" w:rsidRPr="003B25A6">
              <w:rPr>
                <w:rFonts w:ascii="Times New Roman" w:hAnsi="Times New Roman"/>
                <w:color w:val="000000" w:themeColor="text1"/>
                <w:sz w:val="28"/>
                <w:szCs w:val="28"/>
              </w:rPr>
              <w:t xml:space="preserve"> un tā apmaksas kārtīb</w:t>
            </w:r>
            <w:r w:rsidR="003B25A6">
              <w:rPr>
                <w:rFonts w:ascii="Times New Roman" w:hAnsi="Times New Roman"/>
                <w:color w:val="000000" w:themeColor="text1"/>
                <w:sz w:val="28"/>
                <w:szCs w:val="28"/>
              </w:rPr>
              <w:t xml:space="preserve">u, kā arī </w:t>
            </w:r>
            <w:r w:rsidR="00043AEF" w:rsidRPr="00043AEF">
              <w:rPr>
                <w:rFonts w:ascii="Times New Roman" w:hAnsi="Times New Roman"/>
                <w:color w:val="000000" w:themeColor="text1"/>
                <w:sz w:val="28"/>
                <w:szCs w:val="28"/>
              </w:rPr>
              <w:t>medicīniskās pretindikācijas speciālās atļaujas izsniegšanai</w:t>
            </w:r>
            <w:r w:rsidR="00043AEF">
              <w:rPr>
                <w:rFonts w:ascii="Times New Roman" w:hAnsi="Times New Roman"/>
                <w:color w:val="000000" w:themeColor="text1"/>
                <w:sz w:val="28"/>
                <w:szCs w:val="28"/>
              </w:rPr>
              <w:t>.</w:t>
            </w:r>
          </w:p>
          <w:p w:rsidR="008E19FA" w:rsidRPr="004E0571" w:rsidRDefault="00043AEF" w:rsidP="00043AEF">
            <w:pPr>
              <w:spacing w:after="0" w:line="240" w:lineRule="auto"/>
              <w:ind w:firstLine="340"/>
              <w:jc w:val="both"/>
              <w:rPr>
                <w:rFonts w:ascii="Times New Roman" w:hAnsi="Times New Roman"/>
                <w:color w:val="000000"/>
                <w:sz w:val="28"/>
                <w:szCs w:val="28"/>
                <w:shd w:val="clear" w:color="auto" w:fill="FFFFFF"/>
              </w:rPr>
            </w:pPr>
            <w:r w:rsidRPr="00043AEF">
              <w:rPr>
                <w:rFonts w:ascii="Times New Roman" w:hAnsi="Times New Roman"/>
                <w:color w:val="000000" w:themeColor="text1"/>
                <w:sz w:val="28"/>
                <w:szCs w:val="28"/>
              </w:rPr>
              <w:t xml:space="preserve">Noteikumu </w:t>
            </w:r>
            <w:r w:rsidR="008E19FA" w:rsidRPr="008E19FA">
              <w:rPr>
                <w:rFonts w:ascii="Times New Roman" w:hAnsi="Times New Roman"/>
                <w:color w:val="000000"/>
                <w:sz w:val="28"/>
                <w:szCs w:val="28"/>
                <w:shd w:val="clear" w:color="auto" w:fill="FFFFFF"/>
              </w:rPr>
              <w:t>projekts stāsies spēkā vispārējā kārtībā atbilstoši Oficiālo publikāciju un tiesiskās informācijas likumam.</w:t>
            </w:r>
          </w:p>
        </w:tc>
      </w:tr>
    </w:tbl>
    <w:p w:rsidR="00456B8B" w:rsidRDefault="00456B8B" w:rsidP="00456B8B">
      <w:pPr>
        <w:pStyle w:val="NoSpacing"/>
        <w:rPr>
          <w:b/>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2"/>
        <w:gridCol w:w="2142"/>
        <w:gridCol w:w="6351"/>
      </w:tblGrid>
      <w:tr w:rsidR="001117EB" w:rsidRPr="001117EB" w:rsidTr="00C452C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16D0F" w:rsidRPr="001117EB" w:rsidRDefault="00916D0F" w:rsidP="00C452CF">
            <w:pPr>
              <w:spacing w:after="0" w:line="240" w:lineRule="auto"/>
              <w:jc w:val="center"/>
              <w:rPr>
                <w:rFonts w:ascii="Times New Roman" w:eastAsia="Times New Roman" w:hAnsi="Times New Roman"/>
                <w:b/>
                <w:bCs/>
                <w:iCs/>
                <w:color w:val="000000" w:themeColor="text1"/>
                <w:sz w:val="28"/>
                <w:szCs w:val="28"/>
                <w:lang w:val="sv-SE" w:eastAsia="lv-LV"/>
              </w:rPr>
            </w:pPr>
            <w:r w:rsidRPr="001117EB">
              <w:rPr>
                <w:rFonts w:ascii="Times New Roman" w:eastAsia="Times New Roman" w:hAnsi="Times New Roman"/>
                <w:b/>
                <w:bCs/>
                <w:iCs/>
                <w:color w:val="000000" w:themeColor="text1"/>
                <w:sz w:val="28"/>
                <w:szCs w:val="28"/>
                <w:lang w:val="sv-SE" w:eastAsia="lv-LV"/>
              </w:rPr>
              <w:t>I. Tiesību akta projekta izstrādes nepieciešamība</w:t>
            </w:r>
          </w:p>
        </w:tc>
      </w:tr>
      <w:tr w:rsidR="001117EB" w:rsidRPr="001117EB" w:rsidTr="009A382E">
        <w:trPr>
          <w:trHeight w:val="1359"/>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16D0F" w:rsidRPr="001117EB" w:rsidRDefault="00916D0F" w:rsidP="00C452CF">
            <w:pPr>
              <w:spacing w:after="0" w:line="240" w:lineRule="auto"/>
              <w:rPr>
                <w:rFonts w:ascii="Times New Roman" w:eastAsia="Times New Roman" w:hAnsi="Times New Roman"/>
                <w:iCs/>
                <w:color w:val="000000" w:themeColor="text1"/>
                <w:sz w:val="28"/>
                <w:szCs w:val="28"/>
                <w:lang w:val="en-US" w:eastAsia="lv-LV"/>
              </w:rPr>
            </w:pPr>
            <w:r w:rsidRPr="001117EB">
              <w:rPr>
                <w:rFonts w:ascii="Times New Roman" w:eastAsia="Times New Roman" w:hAnsi="Times New Roman"/>
                <w:iCs/>
                <w:color w:val="000000" w:themeColor="text1"/>
                <w:sz w:val="28"/>
                <w:szCs w:val="28"/>
                <w:lang w:val="en-US" w:eastAsia="lv-LV"/>
              </w:rPr>
              <w:t>1.</w:t>
            </w:r>
          </w:p>
        </w:tc>
        <w:tc>
          <w:tcPr>
            <w:tcW w:w="1146" w:type="pct"/>
            <w:tcBorders>
              <w:top w:val="outset" w:sz="6" w:space="0" w:color="auto"/>
              <w:left w:val="outset" w:sz="6" w:space="0" w:color="auto"/>
              <w:bottom w:val="outset" w:sz="6" w:space="0" w:color="auto"/>
              <w:right w:val="outset" w:sz="6" w:space="0" w:color="auto"/>
            </w:tcBorders>
            <w:hideMark/>
          </w:tcPr>
          <w:p w:rsidR="00916D0F" w:rsidRPr="001117EB" w:rsidRDefault="00916D0F"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Pamatojums</w:t>
            </w:r>
          </w:p>
          <w:p w:rsidR="00916D0F" w:rsidRPr="001117EB" w:rsidRDefault="00916D0F" w:rsidP="00C452CF">
            <w:pPr>
              <w:rPr>
                <w:rFonts w:ascii="Times New Roman" w:eastAsia="Times New Roman" w:hAnsi="Times New Roman"/>
                <w:color w:val="000000" w:themeColor="text1"/>
                <w:sz w:val="28"/>
                <w:szCs w:val="28"/>
                <w:lang w:eastAsia="lv-LV"/>
              </w:rPr>
            </w:pPr>
          </w:p>
        </w:tc>
        <w:tc>
          <w:tcPr>
            <w:tcW w:w="3492" w:type="pct"/>
            <w:tcBorders>
              <w:top w:val="outset" w:sz="6" w:space="0" w:color="auto"/>
              <w:left w:val="outset" w:sz="6" w:space="0" w:color="auto"/>
              <w:bottom w:val="outset" w:sz="6" w:space="0" w:color="auto"/>
              <w:right w:val="outset" w:sz="6" w:space="0" w:color="auto"/>
            </w:tcBorders>
          </w:tcPr>
          <w:p w:rsidR="009A382E" w:rsidRDefault="00916D0F" w:rsidP="009A382E">
            <w:pPr>
              <w:pStyle w:val="Bezatstarpm1"/>
              <w:jc w:val="both"/>
              <w:rPr>
                <w:rFonts w:ascii="Times New Roman" w:hAnsi="Times New Roman"/>
                <w:color w:val="000000" w:themeColor="text1"/>
                <w:sz w:val="28"/>
                <w:szCs w:val="28"/>
              </w:rPr>
            </w:pPr>
            <w:r w:rsidRPr="001117EB">
              <w:rPr>
                <w:rFonts w:ascii="Times New Roman" w:hAnsi="Times New Roman"/>
                <w:color w:val="000000" w:themeColor="text1"/>
                <w:sz w:val="28"/>
                <w:szCs w:val="28"/>
                <w:lang w:val="lv-LV"/>
              </w:rPr>
              <w:t xml:space="preserve">    </w:t>
            </w:r>
            <w:r w:rsidR="00ED2C92">
              <w:rPr>
                <w:rFonts w:ascii="Times New Roman" w:hAnsi="Times New Roman"/>
                <w:color w:val="000000" w:themeColor="text1"/>
                <w:sz w:val="28"/>
                <w:szCs w:val="28"/>
                <w:lang w:val="lv-LV"/>
              </w:rPr>
              <w:t xml:space="preserve"> Likuma </w:t>
            </w:r>
            <w:r w:rsidR="00ED2C92" w:rsidRPr="00ED2C92">
              <w:rPr>
                <w:rFonts w:ascii="Times New Roman" w:hAnsi="Times New Roman"/>
                <w:color w:val="000000" w:themeColor="text1"/>
                <w:sz w:val="28"/>
                <w:szCs w:val="28"/>
                <w:lang w:val="lv-LV"/>
              </w:rPr>
              <w:t>„</w:t>
            </w:r>
            <w:r w:rsidR="00ED2C92">
              <w:rPr>
                <w:rFonts w:ascii="Times New Roman" w:hAnsi="Times New Roman"/>
                <w:color w:val="000000" w:themeColor="text1"/>
                <w:sz w:val="28"/>
                <w:szCs w:val="28"/>
                <w:lang w:val="lv-LV"/>
              </w:rPr>
              <w:t xml:space="preserve">Par valsts noslēpumu” </w:t>
            </w:r>
            <w:r w:rsidR="009A382E" w:rsidRPr="009A382E">
              <w:rPr>
                <w:rFonts w:ascii="Times New Roman" w:hAnsi="Times New Roman"/>
                <w:color w:val="000000" w:themeColor="text1"/>
                <w:sz w:val="28"/>
                <w:szCs w:val="28"/>
              </w:rPr>
              <w:t>9.panta 3.</w:t>
            </w:r>
            <w:r w:rsidR="009A382E" w:rsidRPr="009A382E">
              <w:rPr>
                <w:rFonts w:ascii="Times New Roman" w:hAnsi="Times New Roman"/>
                <w:color w:val="000000" w:themeColor="text1"/>
                <w:sz w:val="28"/>
                <w:szCs w:val="28"/>
                <w:vertAlign w:val="superscript"/>
              </w:rPr>
              <w:t>2</w:t>
            </w:r>
            <w:r w:rsidR="009A382E" w:rsidRPr="009A382E">
              <w:rPr>
                <w:rFonts w:ascii="Times New Roman" w:hAnsi="Times New Roman"/>
                <w:color w:val="000000" w:themeColor="text1"/>
                <w:sz w:val="28"/>
                <w:szCs w:val="28"/>
              </w:rPr>
              <w:t xml:space="preserve"> </w:t>
            </w:r>
            <w:proofErr w:type="spellStart"/>
            <w:r w:rsidR="009A382E" w:rsidRPr="009A382E">
              <w:rPr>
                <w:rFonts w:ascii="Times New Roman" w:hAnsi="Times New Roman"/>
                <w:color w:val="000000" w:themeColor="text1"/>
                <w:sz w:val="28"/>
                <w:szCs w:val="28"/>
              </w:rPr>
              <w:t>daļ</w:t>
            </w:r>
            <w:r w:rsidR="009A382E">
              <w:rPr>
                <w:rFonts w:ascii="Times New Roman" w:hAnsi="Times New Roman"/>
                <w:color w:val="000000" w:themeColor="text1"/>
                <w:sz w:val="28"/>
                <w:szCs w:val="28"/>
              </w:rPr>
              <w:t>a</w:t>
            </w:r>
            <w:proofErr w:type="spellEnd"/>
            <w:r w:rsidR="009A382E">
              <w:rPr>
                <w:rFonts w:ascii="Times New Roman" w:hAnsi="Times New Roman"/>
                <w:color w:val="000000" w:themeColor="text1"/>
                <w:sz w:val="28"/>
                <w:szCs w:val="28"/>
              </w:rPr>
              <w:t>.</w:t>
            </w:r>
          </w:p>
          <w:p w:rsidR="00916D0F" w:rsidRPr="001117EB" w:rsidRDefault="00916D0F" w:rsidP="00C452CF">
            <w:pPr>
              <w:spacing w:after="0" w:line="240" w:lineRule="auto"/>
              <w:jc w:val="both"/>
              <w:rPr>
                <w:rFonts w:ascii="Times New Roman" w:eastAsia="Times New Roman" w:hAnsi="Times New Roman"/>
                <w:iCs/>
                <w:color w:val="000000" w:themeColor="text1"/>
                <w:sz w:val="24"/>
                <w:szCs w:val="24"/>
                <w:lang w:eastAsia="lv-LV"/>
              </w:rPr>
            </w:pPr>
            <w:r w:rsidRPr="001117EB">
              <w:rPr>
                <w:rFonts w:ascii="Times New Roman" w:hAnsi="Times New Roman"/>
                <w:color w:val="000000" w:themeColor="text1"/>
                <w:sz w:val="28"/>
                <w:szCs w:val="28"/>
              </w:rPr>
              <w:t xml:space="preserve">     Ministru prezidenta, veselības ministra pienākumu izpildītāja </w:t>
            </w:r>
            <w:proofErr w:type="spellStart"/>
            <w:r w:rsidRPr="001117EB">
              <w:rPr>
                <w:rFonts w:ascii="Times New Roman" w:hAnsi="Times New Roman"/>
                <w:color w:val="000000" w:themeColor="text1"/>
                <w:sz w:val="28"/>
                <w:szCs w:val="28"/>
              </w:rPr>
              <w:t>M.Kučinska</w:t>
            </w:r>
            <w:proofErr w:type="spellEnd"/>
            <w:r w:rsidRPr="001117EB">
              <w:rPr>
                <w:rFonts w:ascii="Times New Roman" w:hAnsi="Times New Roman"/>
                <w:color w:val="000000" w:themeColor="text1"/>
                <w:sz w:val="28"/>
                <w:szCs w:val="28"/>
              </w:rPr>
              <w:t xml:space="preserve"> 2018.gada </w:t>
            </w:r>
            <w:r w:rsidR="009A382E">
              <w:rPr>
                <w:rFonts w:ascii="Times New Roman" w:hAnsi="Times New Roman"/>
                <w:color w:val="000000" w:themeColor="text1"/>
                <w:sz w:val="28"/>
                <w:szCs w:val="28"/>
              </w:rPr>
              <w:t>26.februāra</w:t>
            </w:r>
            <w:r w:rsidRPr="001117EB">
              <w:rPr>
                <w:rFonts w:ascii="Times New Roman" w:hAnsi="Times New Roman"/>
                <w:color w:val="000000" w:themeColor="text1"/>
                <w:sz w:val="28"/>
                <w:szCs w:val="28"/>
              </w:rPr>
              <w:t xml:space="preserve"> rezolūcijā Nr.12/2018-JUR-</w:t>
            </w:r>
            <w:r w:rsidR="009A382E">
              <w:rPr>
                <w:rFonts w:ascii="Times New Roman" w:hAnsi="Times New Roman"/>
                <w:color w:val="000000" w:themeColor="text1"/>
                <w:sz w:val="28"/>
                <w:szCs w:val="28"/>
              </w:rPr>
              <w:t>22</w:t>
            </w:r>
            <w:r w:rsidRPr="001117EB">
              <w:rPr>
                <w:rFonts w:ascii="Times New Roman" w:hAnsi="Times New Roman"/>
                <w:color w:val="000000" w:themeColor="text1"/>
                <w:sz w:val="28"/>
                <w:szCs w:val="28"/>
              </w:rPr>
              <w:t xml:space="preserve"> dotais uzdevums. </w:t>
            </w:r>
          </w:p>
        </w:tc>
      </w:tr>
      <w:tr w:rsidR="001117EB" w:rsidRPr="001117EB" w:rsidTr="00AC1B0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16D0F" w:rsidRPr="001117EB" w:rsidRDefault="00916D0F" w:rsidP="00C452CF">
            <w:pPr>
              <w:spacing w:after="0" w:line="240" w:lineRule="auto"/>
              <w:rPr>
                <w:rFonts w:ascii="Times New Roman" w:eastAsia="Times New Roman" w:hAnsi="Times New Roman"/>
                <w:iCs/>
                <w:color w:val="000000" w:themeColor="text1"/>
                <w:sz w:val="28"/>
                <w:szCs w:val="28"/>
                <w:lang w:val="en-US" w:eastAsia="lv-LV"/>
              </w:rPr>
            </w:pPr>
            <w:r w:rsidRPr="001117EB">
              <w:rPr>
                <w:rFonts w:ascii="Times New Roman" w:eastAsia="Times New Roman" w:hAnsi="Times New Roman"/>
                <w:iCs/>
                <w:color w:val="000000" w:themeColor="text1"/>
                <w:sz w:val="28"/>
                <w:szCs w:val="28"/>
                <w:lang w:val="en-US" w:eastAsia="lv-LV"/>
              </w:rPr>
              <w:t>2.</w:t>
            </w:r>
          </w:p>
        </w:tc>
        <w:tc>
          <w:tcPr>
            <w:tcW w:w="1146" w:type="pct"/>
            <w:tcBorders>
              <w:top w:val="outset" w:sz="6" w:space="0" w:color="auto"/>
              <w:left w:val="outset" w:sz="6" w:space="0" w:color="auto"/>
              <w:bottom w:val="outset" w:sz="6" w:space="0" w:color="auto"/>
              <w:right w:val="outset" w:sz="6" w:space="0" w:color="auto"/>
            </w:tcBorders>
            <w:hideMark/>
          </w:tcPr>
          <w:p w:rsidR="00916D0F" w:rsidRPr="001117EB" w:rsidRDefault="00916D0F"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 xml:space="preserve">Pašreizējā situācija un problēmas, kuru risināšanai tiesību akta projekts izstrādāts, tiesiskā </w:t>
            </w:r>
            <w:r w:rsidRPr="001117EB">
              <w:rPr>
                <w:rFonts w:ascii="Times New Roman" w:eastAsia="Times New Roman" w:hAnsi="Times New Roman"/>
                <w:iCs/>
                <w:color w:val="000000" w:themeColor="text1"/>
                <w:sz w:val="28"/>
                <w:szCs w:val="28"/>
                <w:lang w:eastAsia="lv-LV"/>
              </w:rPr>
              <w:lastRenderedPageBreak/>
              <w:t>regulējuma mērķis un būtība</w:t>
            </w:r>
          </w:p>
        </w:tc>
        <w:tc>
          <w:tcPr>
            <w:tcW w:w="3492" w:type="pct"/>
            <w:tcBorders>
              <w:top w:val="outset" w:sz="6" w:space="0" w:color="auto"/>
              <w:left w:val="outset" w:sz="6" w:space="0" w:color="auto"/>
              <w:bottom w:val="outset" w:sz="6" w:space="0" w:color="auto"/>
              <w:right w:val="outset" w:sz="6" w:space="0" w:color="auto"/>
            </w:tcBorders>
            <w:hideMark/>
          </w:tcPr>
          <w:p w:rsidR="00916F54" w:rsidRDefault="00916F54" w:rsidP="00AF6CE9">
            <w:pPr>
              <w:spacing w:after="0" w:line="240" w:lineRule="auto"/>
              <w:jc w:val="both"/>
              <w:rPr>
                <w:rFonts w:ascii="Times New Roman" w:hAnsi="Times New Roman"/>
                <w:color w:val="000000" w:themeColor="text1"/>
                <w:sz w:val="28"/>
                <w:szCs w:val="28"/>
              </w:rPr>
            </w:pPr>
            <w:r w:rsidRPr="00AF6CE9">
              <w:rPr>
                <w:rFonts w:ascii="Times New Roman" w:hAnsi="Times New Roman"/>
                <w:bCs/>
                <w:color w:val="0D0D0D" w:themeColor="text1" w:themeTint="F2"/>
                <w:sz w:val="28"/>
                <w:szCs w:val="28"/>
              </w:rPr>
              <w:lastRenderedPageBreak/>
              <w:t xml:space="preserve">     201</w:t>
            </w:r>
            <w:r w:rsidR="00C57943">
              <w:rPr>
                <w:rFonts w:ascii="Times New Roman" w:hAnsi="Times New Roman"/>
                <w:bCs/>
                <w:color w:val="0D0D0D" w:themeColor="text1" w:themeTint="F2"/>
                <w:sz w:val="28"/>
                <w:szCs w:val="28"/>
              </w:rPr>
              <w:t>8</w:t>
            </w:r>
            <w:r w:rsidRPr="00AF6CE9">
              <w:rPr>
                <w:rFonts w:ascii="Times New Roman" w:hAnsi="Times New Roman"/>
                <w:bCs/>
                <w:color w:val="0D0D0D" w:themeColor="text1" w:themeTint="F2"/>
                <w:sz w:val="28"/>
                <w:szCs w:val="28"/>
              </w:rPr>
              <w:t>.gada 1.</w:t>
            </w:r>
            <w:r w:rsidR="00C57943">
              <w:rPr>
                <w:rFonts w:ascii="Times New Roman" w:hAnsi="Times New Roman"/>
                <w:bCs/>
                <w:color w:val="0D0D0D" w:themeColor="text1" w:themeTint="F2"/>
                <w:sz w:val="28"/>
                <w:szCs w:val="28"/>
              </w:rPr>
              <w:t>februārī</w:t>
            </w:r>
            <w:r w:rsidRPr="00AF6CE9">
              <w:rPr>
                <w:rFonts w:ascii="Times New Roman" w:hAnsi="Times New Roman"/>
                <w:bCs/>
                <w:color w:val="0D0D0D" w:themeColor="text1" w:themeTint="F2"/>
                <w:sz w:val="28"/>
                <w:szCs w:val="28"/>
              </w:rPr>
              <w:t xml:space="preserve"> Saeimā tika pieņemt</w:t>
            </w:r>
            <w:r w:rsidR="00C57943">
              <w:rPr>
                <w:rFonts w:ascii="Times New Roman" w:hAnsi="Times New Roman"/>
                <w:bCs/>
                <w:color w:val="0D0D0D" w:themeColor="text1" w:themeTint="F2"/>
                <w:sz w:val="28"/>
                <w:szCs w:val="28"/>
              </w:rPr>
              <w:t xml:space="preserve">i </w:t>
            </w:r>
            <w:bookmarkStart w:id="7" w:name="_Hlk3541201"/>
            <w:r w:rsidR="00C57943">
              <w:rPr>
                <w:rFonts w:ascii="Times New Roman" w:hAnsi="Times New Roman"/>
                <w:bCs/>
                <w:color w:val="0D0D0D" w:themeColor="text1" w:themeTint="F2"/>
                <w:sz w:val="28"/>
                <w:szCs w:val="28"/>
              </w:rPr>
              <w:t xml:space="preserve">grozījumi likumā </w:t>
            </w:r>
            <w:r w:rsidR="00C57943" w:rsidRPr="00ED2C92">
              <w:rPr>
                <w:rFonts w:ascii="Times New Roman" w:hAnsi="Times New Roman"/>
                <w:color w:val="000000" w:themeColor="text1"/>
                <w:sz w:val="28"/>
                <w:szCs w:val="28"/>
              </w:rPr>
              <w:t>„</w:t>
            </w:r>
            <w:r w:rsidR="00C57943">
              <w:rPr>
                <w:rFonts w:ascii="Times New Roman" w:hAnsi="Times New Roman"/>
                <w:color w:val="000000" w:themeColor="text1"/>
                <w:sz w:val="28"/>
                <w:szCs w:val="28"/>
              </w:rPr>
              <w:t>Par valsts noslēpumu”</w:t>
            </w:r>
            <w:bookmarkEnd w:id="7"/>
            <w:r w:rsidR="00826D30">
              <w:rPr>
                <w:rFonts w:ascii="Times New Roman" w:hAnsi="Times New Roman"/>
                <w:color w:val="000000" w:themeColor="text1"/>
                <w:sz w:val="28"/>
                <w:szCs w:val="28"/>
              </w:rPr>
              <w:t>, ar kuriem tika mainīta valsts drošības iestāžu atteikuma izsniegt speciālo atļauju darbam ar valsts noslēpumu pārsūdzēšanas kārtība</w:t>
            </w:r>
            <w:r w:rsidR="00D604B4">
              <w:rPr>
                <w:rFonts w:ascii="Times New Roman" w:hAnsi="Times New Roman"/>
                <w:color w:val="000000" w:themeColor="text1"/>
                <w:sz w:val="28"/>
                <w:szCs w:val="28"/>
              </w:rPr>
              <w:t>, kā arī dots uzdevums Ministru kabinetam</w:t>
            </w:r>
            <w:r w:rsidR="006733C0">
              <w:rPr>
                <w:rFonts w:ascii="Times New Roman" w:hAnsi="Times New Roman"/>
                <w:color w:val="000000" w:themeColor="text1"/>
                <w:sz w:val="28"/>
                <w:szCs w:val="28"/>
              </w:rPr>
              <w:t xml:space="preserve"> noteikt </w:t>
            </w:r>
            <w:r w:rsidR="00D604B4" w:rsidRPr="00D604B4">
              <w:rPr>
                <w:rFonts w:ascii="Times New Roman" w:hAnsi="Times New Roman"/>
                <w:color w:val="000000" w:themeColor="text1"/>
                <w:sz w:val="28"/>
                <w:szCs w:val="28"/>
              </w:rPr>
              <w:t>medicīniskās pretindikācijas</w:t>
            </w:r>
            <w:r w:rsidR="00D604B4">
              <w:rPr>
                <w:rFonts w:ascii="Times New Roman" w:hAnsi="Times New Roman"/>
                <w:color w:val="000000" w:themeColor="text1"/>
                <w:sz w:val="28"/>
                <w:szCs w:val="28"/>
              </w:rPr>
              <w:t xml:space="preserve"> (saistībā ar </w:t>
            </w:r>
            <w:r w:rsidR="00D604B4" w:rsidRPr="00D604B4">
              <w:rPr>
                <w:rFonts w:ascii="Times New Roman" w:hAnsi="Times New Roman"/>
                <w:color w:val="000000" w:themeColor="text1"/>
                <w:sz w:val="28"/>
                <w:szCs w:val="28"/>
              </w:rPr>
              <w:t>psihiski</w:t>
            </w:r>
            <w:r w:rsidR="00D604B4">
              <w:rPr>
                <w:rFonts w:ascii="Times New Roman" w:hAnsi="Times New Roman"/>
                <w:color w:val="000000" w:themeColor="text1"/>
                <w:sz w:val="28"/>
                <w:szCs w:val="28"/>
              </w:rPr>
              <w:t>em</w:t>
            </w:r>
            <w:r w:rsidR="00D604B4" w:rsidRPr="00D604B4">
              <w:rPr>
                <w:rFonts w:ascii="Times New Roman" w:hAnsi="Times New Roman"/>
                <w:color w:val="000000" w:themeColor="text1"/>
                <w:sz w:val="28"/>
                <w:szCs w:val="28"/>
              </w:rPr>
              <w:t xml:space="preserve"> un uzvedības traucējumi</w:t>
            </w:r>
            <w:r w:rsidR="00D604B4">
              <w:rPr>
                <w:rFonts w:ascii="Times New Roman" w:hAnsi="Times New Roman"/>
                <w:color w:val="000000" w:themeColor="text1"/>
                <w:sz w:val="28"/>
                <w:szCs w:val="28"/>
              </w:rPr>
              <w:t>em</w:t>
            </w:r>
            <w:r w:rsidR="00D604B4" w:rsidRPr="00D604B4">
              <w:rPr>
                <w:rFonts w:ascii="Times New Roman" w:hAnsi="Times New Roman"/>
                <w:color w:val="000000" w:themeColor="text1"/>
                <w:sz w:val="28"/>
                <w:szCs w:val="28"/>
              </w:rPr>
              <w:t>, tai skaitā traucējumi</w:t>
            </w:r>
            <w:r w:rsidR="00D604B4">
              <w:rPr>
                <w:rFonts w:ascii="Times New Roman" w:hAnsi="Times New Roman"/>
                <w:color w:val="000000" w:themeColor="text1"/>
                <w:sz w:val="28"/>
                <w:szCs w:val="28"/>
              </w:rPr>
              <w:t>em</w:t>
            </w:r>
            <w:r w:rsidR="00D604B4" w:rsidRPr="00D604B4">
              <w:rPr>
                <w:rFonts w:ascii="Times New Roman" w:hAnsi="Times New Roman"/>
                <w:color w:val="000000" w:themeColor="text1"/>
                <w:sz w:val="28"/>
                <w:szCs w:val="28"/>
              </w:rPr>
              <w:t xml:space="preserve"> alkohola, narkotisko, psihotropo vai </w:t>
            </w:r>
            <w:r w:rsidR="00D604B4" w:rsidRPr="00D604B4">
              <w:rPr>
                <w:rFonts w:ascii="Times New Roman" w:hAnsi="Times New Roman"/>
                <w:color w:val="000000" w:themeColor="text1"/>
                <w:sz w:val="28"/>
                <w:szCs w:val="28"/>
              </w:rPr>
              <w:lastRenderedPageBreak/>
              <w:t xml:space="preserve">toksisko vielu lietošanas dēļ, kas dod pamatu apšaubīt </w:t>
            </w:r>
            <w:r w:rsidR="00D604B4">
              <w:rPr>
                <w:rFonts w:ascii="Times New Roman" w:hAnsi="Times New Roman"/>
                <w:color w:val="000000" w:themeColor="text1"/>
                <w:sz w:val="28"/>
                <w:szCs w:val="28"/>
              </w:rPr>
              <w:t>personas</w:t>
            </w:r>
            <w:r w:rsidR="00D604B4" w:rsidRPr="00D604B4">
              <w:rPr>
                <w:rFonts w:ascii="Times New Roman" w:hAnsi="Times New Roman"/>
                <w:color w:val="000000" w:themeColor="text1"/>
                <w:sz w:val="28"/>
                <w:szCs w:val="28"/>
              </w:rPr>
              <w:t xml:space="preserve"> spēju ievērot valsts noslēpuma aizsardzības nosacījumus</w:t>
            </w:r>
            <w:r w:rsidR="00D604B4">
              <w:rPr>
                <w:rFonts w:ascii="Times New Roman" w:hAnsi="Times New Roman"/>
                <w:color w:val="000000" w:themeColor="text1"/>
                <w:sz w:val="28"/>
                <w:szCs w:val="28"/>
              </w:rPr>
              <w:t>)</w:t>
            </w:r>
            <w:r w:rsidR="00D604B4" w:rsidRPr="00D604B4">
              <w:rPr>
                <w:rFonts w:ascii="Times New Roman" w:hAnsi="Times New Roman"/>
                <w:color w:val="000000" w:themeColor="text1"/>
                <w:sz w:val="28"/>
                <w:szCs w:val="28"/>
              </w:rPr>
              <w:t xml:space="preserve"> speciālās atļaujas</w:t>
            </w:r>
            <w:r w:rsidR="006733C0">
              <w:rPr>
                <w:rFonts w:ascii="Times New Roman" w:hAnsi="Times New Roman"/>
                <w:color w:val="000000" w:themeColor="text1"/>
                <w:sz w:val="28"/>
                <w:szCs w:val="28"/>
              </w:rPr>
              <w:t xml:space="preserve"> pieejai valsts noslēpumam</w:t>
            </w:r>
            <w:r w:rsidR="00D604B4" w:rsidRPr="00D604B4">
              <w:rPr>
                <w:rFonts w:ascii="Times New Roman" w:hAnsi="Times New Roman"/>
                <w:color w:val="000000" w:themeColor="text1"/>
                <w:sz w:val="28"/>
                <w:szCs w:val="28"/>
              </w:rPr>
              <w:t xml:space="preserve"> </w:t>
            </w:r>
            <w:r w:rsidR="00003DDB">
              <w:rPr>
                <w:rFonts w:ascii="Times New Roman" w:hAnsi="Times New Roman"/>
                <w:color w:val="000000" w:themeColor="text1"/>
                <w:sz w:val="28"/>
                <w:szCs w:val="28"/>
              </w:rPr>
              <w:t>(</w:t>
            </w:r>
            <w:r w:rsidR="00003DDB" w:rsidRPr="00DF75F3">
              <w:rPr>
                <w:rFonts w:ascii="Times New Roman" w:hAnsi="Times New Roman"/>
                <w:color w:val="000000" w:themeColor="text1"/>
                <w:sz w:val="28"/>
                <w:szCs w:val="28"/>
              </w:rPr>
              <w:t>turpmāk – speciālā atļauja</w:t>
            </w:r>
            <w:r w:rsidR="00003DDB">
              <w:rPr>
                <w:rFonts w:ascii="Times New Roman" w:hAnsi="Times New Roman"/>
                <w:color w:val="000000" w:themeColor="text1"/>
                <w:sz w:val="28"/>
                <w:szCs w:val="28"/>
              </w:rPr>
              <w:t xml:space="preserve">) </w:t>
            </w:r>
            <w:r w:rsidR="00D604B4" w:rsidRPr="00D604B4">
              <w:rPr>
                <w:rFonts w:ascii="Times New Roman" w:hAnsi="Times New Roman"/>
                <w:color w:val="000000" w:themeColor="text1"/>
                <w:sz w:val="28"/>
                <w:szCs w:val="28"/>
              </w:rPr>
              <w:t>izsniegšanai</w:t>
            </w:r>
            <w:r w:rsidR="00476A42">
              <w:rPr>
                <w:rFonts w:ascii="Times New Roman" w:hAnsi="Times New Roman"/>
                <w:color w:val="000000" w:themeColor="text1"/>
                <w:sz w:val="28"/>
                <w:szCs w:val="28"/>
              </w:rPr>
              <w:t>,</w:t>
            </w:r>
            <w:r w:rsidR="00D604B4" w:rsidRPr="00D604B4">
              <w:rPr>
                <w:rFonts w:ascii="Times New Roman" w:hAnsi="Times New Roman"/>
                <w:color w:val="000000" w:themeColor="text1"/>
                <w:sz w:val="28"/>
                <w:szCs w:val="28"/>
              </w:rPr>
              <w:t xml:space="preserve"> kārtību, kādā </w:t>
            </w:r>
            <w:r w:rsidR="006733C0" w:rsidRPr="003B25A6">
              <w:rPr>
                <w:rFonts w:ascii="Times New Roman" w:hAnsi="Times New Roman"/>
                <w:color w:val="000000" w:themeColor="text1"/>
                <w:sz w:val="28"/>
                <w:szCs w:val="28"/>
              </w:rPr>
              <w:t>pretendents</w:t>
            </w:r>
            <w:r w:rsidR="00D604B4" w:rsidRPr="00D604B4">
              <w:rPr>
                <w:rFonts w:ascii="Times New Roman" w:hAnsi="Times New Roman"/>
                <w:color w:val="000000" w:themeColor="text1"/>
                <w:sz w:val="28"/>
                <w:szCs w:val="28"/>
              </w:rPr>
              <w:t xml:space="preserve"> tiek nosūtīt</w:t>
            </w:r>
            <w:r w:rsidR="003B25A6">
              <w:rPr>
                <w:rFonts w:ascii="Times New Roman" w:hAnsi="Times New Roman"/>
                <w:color w:val="000000" w:themeColor="text1"/>
                <w:sz w:val="28"/>
                <w:szCs w:val="28"/>
              </w:rPr>
              <w:t>s</w:t>
            </w:r>
            <w:r w:rsidR="00D604B4" w:rsidRPr="00D604B4">
              <w:rPr>
                <w:rFonts w:ascii="Times New Roman" w:hAnsi="Times New Roman"/>
                <w:color w:val="000000" w:themeColor="text1"/>
                <w:sz w:val="28"/>
                <w:szCs w:val="28"/>
              </w:rPr>
              <w:t xml:space="preserve"> uz veselības pārbaudi, kārtību, </w:t>
            </w:r>
            <w:r w:rsidR="006733C0">
              <w:rPr>
                <w:rFonts w:ascii="Times New Roman" w:hAnsi="Times New Roman"/>
                <w:color w:val="000000" w:themeColor="text1"/>
                <w:sz w:val="28"/>
                <w:szCs w:val="28"/>
              </w:rPr>
              <w:t xml:space="preserve">kādā veic pretendenta </w:t>
            </w:r>
            <w:r w:rsidR="006733C0" w:rsidRPr="00D604B4">
              <w:rPr>
                <w:rFonts w:ascii="Times New Roman" w:hAnsi="Times New Roman"/>
                <w:color w:val="000000" w:themeColor="text1"/>
                <w:sz w:val="28"/>
                <w:szCs w:val="28"/>
              </w:rPr>
              <w:t>veselības pārbaud</w:t>
            </w:r>
            <w:r w:rsidR="006733C0">
              <w:rPr>
                <w:rFonts w:ascii="Times New Roman" w:hAnsi="Times New Roman"/>
                <w:color w:val="000000" w:themeColor="text1"/>
                <w:sz w:val="28"/>
                <w:szCs w:val="28"/>
              </w:rPr>
              <w:t>i,</w:t>
            </w:r>
            <w:r w:rsidR="006733C0" w:rsidRPr="00D604B4">
              <w:rPr>
                <w:rFonts w:ascii="Times New Roman" w:hAnsi="Times New Roman"/>
                <w:color w:val="000000" w:themeColor="text1"/>
                <w:sz w:val="28"/>
                <w:szCs w:val="28"/>
              </w:rPr>
              <w:t xml:space="preserve"> </w:t>
            </w:r>
            <w:r w:rsidR="00D604B4" w:rsidRPr="00D604B4">
              <w:rPr>
                <w:rFonts w:ascii="Times New Roman" w:hAnsi="Times New Roman"/>
                <w:color w:val="000000" w:themeColor="text1"/>
                <w:sz w:val="28"/>
                <w:szCs w:val="28"/>
              </w:rPr>
              <w:t>kā arī veselības pārbaudes komisijas darba organizāciju un tā apmaksas kārtību</w:t>
            </w:r>
            <w:r w:rsidRPr="00AF6CE9">
              <w:rPr>
                <w:rStyle w:val="FootnoteReference"/>
                <w:rFonts w:ascii="Times New Roman" w:hAnsi="Times New Roman"/>
                <w:iCs/>
                <w:color w:val="0D0D0D" w:themeColor="text1" w:themeTint="F2"/>
                <w:sz w:val="28"/>
                <w:szCs w:val="28"/>
              </w:rPr>
              <w:footnoteReference w:id="1"/>
            </w:r>
            <w:r w:rsidR="006733C0">
              <w:rPr>
                <w:rFonts w:ascii="Times New Roman" w:hAnsi="Times New Roman"/>
                <w:color w:val="000000" w:themeColor="text1"/>
                <w:sz w:val="28"/>
                <w:szCs w:val="28"/>
              </w:rPr>
              <w:t>.</w:t>
            </w:r>
          </w:p>
          <w:p w:rsidR="002B0943" w:rsidRDefault="002B0943" w:rsidP="00AF6CE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Ņemot vērā </w:t>
            </w:r>
            <w:r w:rsidR="00F6601C">
              <w:rPr>
                <w:rFonts w:ascii="Times New Roman" w:hAnsi="Times New Roman"/>
                <w:color w:val="000000" w:themeColor="text1"/>
                <w:sz w:val="28"/>
                <w:szCs w:val="28"/>
              </w:rPr>
              <w:t xml:space="preserve">minēto, lai īstenotu likuma </w:t>
            </w:r>
            <w:r w:rsidR="00F6601C" w:rsidRPr="00ED2C92">
              <w:rPr>
                <w:rFonts w:ascii="Times New Roman" w:hAnsi="Times New Roman"/>
                <w:color w:val="000000" w:themeColor="text1"/>
                <w:sz w:val="28"/>
                <w:szCs w:val="28"/>
              </w:rPr>
              <w:t>„</w:t>
            </w:r>
            <w:r w:rsidR="00F6601C">
              <w:rPr>
                <w:rFonts w:ascii="Times New Roman" w:hAnsi="Times New Roman"/>
                <w:color w:val="000000" w:themeColor="text1"/>
                <w:sz w:val="28"/>
                <w:szCs w:val="28"/>
              </w:rPr>
              <w:t xml:space="preserve">Par valsts noslēpumu” </w:t>
            </w:r>
            <w:r w:rsidR="00F6601C" w:rsidRPr="009A382E">
              <w:rPr>
                <w:rFonts w:ascii="Times New Roman" w:hAnsi="Times New Roman"/>
                <w:color w:val="000000" w:themeColor="text1"/>
                <w:sz w:val="28"/>
                <w:szCs w:val="28"/>
              </w:rPr>
              <w:t>9.panta 3.</w:t>
            </w:r>
            <w:r w:rsidR="00F6601C" w:rsidRPr="009A382E">
              <w:rPr>
                <w:rFonts w:ascii="Times New Roman" w:hAnsi="Times New Roman"/>
                <w:color w:val="000000" w:themeColor="text1"/>
                <w:sz w:val="28"/>
                <w:szCs w:val="28"/>
                <w:vertAlign w:val="superscript"/>
              </w:rPr>
              <w:t>2</w:t>
            </w:r>
            <w:r w:rsidR="00F6601C" w:rsidRPr="009A382E">
              <w:rPr>
                <w:rFonts w:ascii="Times New Roman" w:hAnsi="Times New Roman"/>
                <w:color w:val="000000" w:themeColor="text1"/>
                <w:sz w:val="28"/>
                <w:szCs w:val="28"/>
              </w:rPr>
              <w:t xml:space="preserve"> daļ</w:t>
            </w:r>
            <w:r w:rsidR="00F6601C">
              <w:rPr>
                <w:rFonts w:ascii="Times New Roman" w:hAnsi="Times New Roman"/>
                <w:color w:val="000000" w:themeColor="text1"/>
                <w:sz w:val="28"/>
                <w:szCs w:val="28"/>
              </w:rPr>
              <w:t xml:space="preserve">ā doto uzdevumu, Veselības ministrija ir izstrādājusi Noteikumu projektu. </w:t>
            </w:r>
          </w:p>
          <w:p w:rsidR="00FB7ED7" w:rsidRDefault="00652C5C" w:rsidP="00652C5C">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CD7C41" w:rsidRPr="000B137C">
              <w:rPr>
                <w:rFonts w:ascii="Times New Roman" w:hAnsi="Times New Roman"/>
                <w:sz w:val="28"/>
                <w:szCs w:val="28"/>
              </w:rPr>
              <w:t xml:space="preserve">Noteikumu projekta mērķis ir </w:t>
            </w:r>
            <w:r w:rsidR="00B207A0" w:rsidRPr="008C5570">
              <w:rPr>
                <w:rFonts w:ascii="Times New Roman" w:hAnsi="Times New Roman"/>
                <w:color w:val="000000" w:themeColor="text1"/>
                <w:sz w:val="28"/>
                <w:szCs w:val="28"/>
              </w:rPr>
              <w:t xml:space="preserve">noteikt </w:t>
            </w:r>
            <w:r w:rsidR="00FB7ED7">
              <w:rPr>
                <w:rFonts w:ascii="Times New Roman" w:hAnsi="Times New Roman"/>
                <w:color w:val="000000" w:themeColor="text1"/>
                <w:sz w:val="28"/>
                <w:szCs w:val="28"/>
              </w:rPr>
              <w:t>tiesisko regulējumu pretendent</w:t>
            </w:r>
            <w:r w:rsidR="007C6CA2">
              <w:rPr>
                <w:rFonts w:ascii="Times New Roman" w:hAnsi="Times New Roman"/>
                <w:color w:val="000000" w:themeColor="text1"/>
                <w:sz w:val="28"/>
                <w:szCs w:val="28"/>
              </w:rPr>
              <w:t>a</w:t>
            </w:r>
            <w:r w:rsidR="00FB7ED7">
              <w:rPr>
                <w:rFonts w:ascii="Times New Roman" w:hAnsi="Times New Roman"/>
                <w:color w:val="000000" w:themeColor="text1"/>
                <w:sz w:val="28"/>
                <w:szCs w:val="28"/>
              </w:rPr>
              <w:t xml:space="preserve"> veselības pārbaudes veikšana</w:t>
            </w:r>
            <w:r w:rsidR="00F95ED6">
              <w:rPr>
                <w:rFonts w:ascii="Times New Roman" w:hAnsi="Times New Roman"/>
                <w:color w:val="000000" w:themeColor="text1"/>
                <w:sz w:val="28"/>
                <w:szCs w:val="28"/>
              </w:rPr>
              <w:t>i</w:t>
            </w:r>
            <w:r w:rsidR="00EB2BFC">
              <w:rPr>
                <w:rFonts w:ascii="Times New Roman" w:hAnsi="Times New Roman"/>
                <w:color w:val="000000" w:themeColor="text1"/>
                <w:sz w:val="28"/>
                <w:szCs w:val="28"/>
              </w:rPr>
              <w:t xml:space="preserve">, lai konstatētu, vai pretendentam ir/nav </w:t>
            </w:r>
            <w:r w:rsidR="00EB2BFC" w:rsidRPr="00EB2BFC">
              <w:rPr>
                <w:rFonts w:ascii="Times New Roman" w:hAnsi="Times New Roman"/>
                <w:color w:val="000000" w:themeColor="text1"/>
                <w:sz w:val="28"/>
                <w:szCs w:val="28"/>
              </w:rPr>
              <w:t xml:space="preserve">psihiski un uzvedības traucējumi, </w:t>
            </w:r>
            <w:r w:rsidR="00F21607">
              <w:rPr>
                <w:rFonts w:ascii="Times New Roman" w:hAnsi="Times New Roman"/>
                <w:color w:val="000000" w:themeColor="text1"/>
                <w:sz w:val="28"/>
                <w:szCs w:val="28"/>
              </w:rPr>
              <w:t>t</w:t>
            </w:r>
            <w:r w:rsidR="00EB2BFC" w:rsidRPr="00EB2BFC">
              <w:rPr>
                <w:rFonts w:ascii="Times New Roman" w:hAnsi="Times New Roman"/>
                <w:color w:val="000000" w:themeColor="text1"/>
                <w:sz w:val="28"/>
                <w:szCs w:val="28"/>
              </w:rPr>
              <w:t>ai skaitā traucējumi alkohola, narkotisko, psihotropo vai toksisko vielu lietošanas dēļ, kas dod pamatu apšaubīt tā spēju ievērot valsts noslēpuma aizsardzības nosacījumus</w:t>
            </w:r>
            <w:r w:rsidR="00516302">
              <w:rPr>
                <w:rFonts w:ascii="Times New Roman" w:hAnsi="Times New Roman"/>
                <w:color w:val="000000" w:themeColor="text1"/>
                <w:sz w:val="28"/>
                <w:szCs w:val="28"/>
              </w:rPr>
              <w:t xml:space="preserve"> (</w:t>
            </w:r>
            <w:r w:rsidR="00516302" w:rsidRPr="00DF75F3">
              <w:rPr>
                <w:rFonts w:ascii="Times New Roman" w:hAnsi="Times New Roman"/>
                <w:color w:val="000000" w:themeColor="text1"/>
                <w:sz w:val="28"/>
                <w:szCs w:val="28"/>
              </w:rPr>
              <w:t>turpmāk – veselības pārbaude</w:t>
            </w:r>
            <w:r w:rsidR="00516302">
              <w:rPr>
                <w:rFonts w:ascii="Times New Roman" w:hAnsi="Times New Roman"/>
                <w:color w:val="000000" w:themeColor="text1"/>
                <w:sz w:val="28"/>
                <w:szCs w:val="28"/>
              </w:rPr>
              <w:t>)</w:t>
            </w:r>
            <w:r w:rsidR="00EB2BFC">
              <w:rPr>
                <w:rFonts w:ascii="Times New Roman" w:hAnsi="Times New Roman"/>
                <w:color w:val="000000" w:themeColor="text1"/>
                <w:sz w:val="28"/>
                <w:szCs w:val="28"/>
              </w:rPr>
              <w:t xml:space="preserve">. </w:t>
            </w:r>
          </w:p>
          <w:p w:rsidR="004F65CF" w:rsidRDefault="005C1233" w:rsidP="00652C5C">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F65CF">
              <w:rPr>
                <w:rFonts w:ascii="Times New Roman" w:hAnsi="Times New Roman"/>
                <w:color w:val="000000" w:themeColor="text1"/>
                <w:sz w:val="28"/>
                <w:szCs w:val="28"/>
              </w:rPr>
              <w:t>Noteikumu projekta būtība ir šādu jautājumu regulējums:</w:t>
            </w:r>
          </w:p>
          <w:p w:rsidR="0069576E" w:rsidRDefault="0069576E" w:rsidP="0069576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Pr="0069576E">
              <w:rPr>
                <w:rFonts w:ascii="Times New Roman" w:hAnsi="Times New Roman"/>
                <w:color w:val="000000" w:themeColor="text1"/>
                <w:sz w:val="28"/>
                <w:szCs w:val="28"/>
              </w:rPr>
              <w:t>kārtīb</w:t>
            </w:r>
            <w:r>
              <w:rPr>
                <w:rFonts w:ascii="Times New Roman" w:hAnsi="Times New Roman"/>
                <w:color w:val="000000" w:themeColor="text1"/>
                <w:sz w:val="28"/>
                <w:szCs w:val="28"/>
              </w:rPr>
              <w:t>a</w:t>
            </w:r>
            <w:r w:rsidRPr="0069576E">
              <w:rPr>
                <w:rFonts w:ascii="Times New Roman" w:hAnsi="Times New Roman"/>
                <w:color w:val="000000" w:themeColor="text1"/>
                <w:sz w:val="28"/>
                <w:szCs w:val="28"/>
              </w:rPr>
              <w:t>, kādā pretendents tiek nosūtīt</w:t>
            </w:r>
            <w:r w:rsidR="004D6941">
              <w:rPr>
                <w:rFonts w:ascii="Times New Roman" w:hAnsi="Times New Roman"/>
                <w:color w:val="000000" w:themeColor="text1"/>
                <w:sz w:val="28"/>
                <w:szCs w:val="28"/>
              </w:rPr>
              <w:t>s</w:t>
            </w:r>
            <w:r w:rsidRPr="0069576E">
              <w:rPr>
                <w:rFonts w:ascii="Times New Roman" w:hAnsi="Times New Roman"/>
                <w:color w:val="000000" w:themeColor="text1"/>
                <w:sz w:val="28"/>
                <w:szCs w:val="28"/>
              </w:rPr>
              <w:t xml:space="preserve"> uz veselības pārbaudi</w:t>
            </w:r>
            <w:r>
              <w:rPr>
                <w:rFonts w:ascii="Times New Roman" w:hAnsi="Times New Roman"/>
                <w:color w:val="000000" w:themeColor="text1"/>
                <w:sz w:val="28"/>
                <w:szCs w:val="28"/>
              </w:rPr>
              <w:t>:</w:t>
            </w:r>
          </w:p>
          <w:p w:rsidR="007B6884" w:rsidRDefault="0055286E" w:rsidP="002E7685">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2E7685">
              <w:rPr>
                <w:rFonts w:ascii="Times New Roman" w:hAnsi="Times New Roman"/>
                <w:color w:val="000000" w:themeColor="text1"/>
                <w:sz w:val="28"/>
                <w:szCs w:val="28"/>
              </w:rPr>
              <w:t xml:space="preserve">Ņemot vērā objektīvās nepieciešamības </w:t>
            </w:r>
            <w:r w:rsidR="00224002">
              <w:rPr>
                <w:rFonts w:ascii="Times New Roman" w:hAnsi="Times New Roman"/>
                <w:color w:val="000000" w:themeColor="text1"/>
                <w:sz w:val="28"/>
                <w:szCs w:val="28"/>
              </w:rPr>
              <w:t>un samērības apsvērumus u</w:t>
            </w:r>
            <w:r w:rsidR="00516302">
              <w:rPr>
                <w:rFonts w:ascii="Times New Roman" w:hAnsi="Times New Roman"/>
                <w:color w:val="000000" w:themeColor="text1"/>
                <w:sz w:val="28"/>
                <w:szCs w:val="28"/>
              </w:rPr>
              <w:t xml:space="preserve">z veselības pārbaudi </w:t>
            </w:r>
            <w:r w:rsidR="0018216E">
              <w:rPr>
                <w:rFonts w:ascii="Times New Roman" w:hAnsi="Times New Roman"/>
                <w:color w:val="000000" w:themeColor="text1"/>
                <w:sz w:val="28"/>
                <w:szCs w:val="28"/>
              </w:rPr>
              <w:t xml:space="preserve">netiks </w:t>
            </w:r>
            <w:r w:rsidR="00224002">
              <w:rPr>
                <w:rFonts w:ascii="Times New Roman" w:hAnsi="Times New Roman"/>
                <w:color w:val="000000" w:themeColor="text1"/>
                <w:sz w:val="28"/>
                <w:szCs w:val="28"/>
              </w:rPr>
              <w:t xml:space="preserve">sūtīti visi pretendenti, bet tikai tie, attiecībā uz kuriem valsts drošības iestādei ir pamatotas aizdomas, ka tiem ir </w:t>
            </w:r>
            <w:r w:rsidR="00224002" w:rsidRPr="00224002">
              <w:rPr>
                <w:rFonts w:ascii="Times New Roman" w:hAnsi="Times New Roman"/>
                <w:color w:val="000000" w:themeColor="text1"/>
                <w:sz w:val="28"/>
                <w:szCs w:val="28"/>
              </w:rPr>
              <w:t>psihiski un uzvedības traucējumi, tai skaitā traucējumi alkohola, narkotisko, psihotropo vai toksisko vielu lietošanas dēļ, kas dod pamatu apšaubīt tā spēju ievērot valsts noslēpuma aizsardzības nosacījumus</w:t>
            </w:r>
            <w:r w:rsidR="00224002">
              <w:rPr>
                <w:rFonts w:ascii="Times New Roman" w:hAnsi="Times New Roman"/>
                <w:color w:val="000000" w:themeColor="text1"/>
                <w:sz w:val="28"/>
                <w:szCs w:val="28"/>
              </w:rPr>
              <w:t xml:space="preserve">. </w:t>
            </w:r>
            <w:r w:rsidR="00003DDB">
              <w:rPr>
                <w:rFonts w:ascii="Times New Roman" w:hAnsi="Times New Roman"/>
                <w:color w:val="000000" w:themeColor="text1"/>
                <w:sz w:val="28"/>
                <w:szCs w:val="28"/>
              </w:rPr>
              <w:t>Saņemot valsts drošības iestādes nosūtījumu uz veselības pārbadi, pretendentam būs pienākums sazināties ar ārstniecības iestādi</w:t>
            </w:r>
            <w:r w:rsidR="00E23EE1">
              <w:rPr>
                <w:rFonts w:ascii="Times New Roman" w:hAnsi="Times New Roman"/>
                <w:color w:val="000000" w:themeColor="text1"/>
                <w:sz w:val="28"/>
                <w:szCs w:val="28"/>
              </w:rPr>
              <w:t xml:space="preserve"> un vienoties par pieņemšanas laiku veselības pārbaudes veikšanai</w:t>
            </w:r>
            <w:r w:rsidR="00EB53E9">
              <w:rPr>
                <w:rFonts w:ascii="Times New Roman" w:hAnsi="Times New Roman"/>
                <w:color w:val="000000" w:themeColor="text1"/>
                <w:sz w:val="28"/>
                <w:szCs w:val="28"/>
              </w:rPr>
              <w:t xml:space="preserve"> divu nedēļu laikā </w:t>
            </w:r>
            <w:r w:rsidR="006E08BA">
              <w:rPr>
                <w:rFonts w:ascii="Times New Roman" w:hAnsi="Times New Roman"/>
                <w:color w:val="000000" w:themeColor="text1"/>
                <w:sz w:val="28"/>
                <w:szCs w:val="28"/>
              </w:rPr>
              <w:t>no nosūtījuma saņemšanas dienas</w:t>
            </w:r>
            <w:r w:rsidR="00E23EE1">
              <w:rPr>
                <w:rFonts w:ascii="Times New Roman" w:hAnsi="Times New Roman"/>
                <w:color w:val="000000" w:themeColor="text1"/>
                <w:sz w:val="28"/>
                <w:szCs w:val="28"/>
              </w:rPr>
              <w:t xml:space="preserve">. </w:t>
            </w:r>
            <w:r w:rsidR="00746966">
              <w:rPr>
                <w:rFonts w:ascii="Times New Roman" w:hAnsi="Times New Roman"/>
                <w:color w:val="000000" w:themeColor="text1"/>
                <w:sz w:val="28"/>
                <w:szCs w:val="28"/>
              </w:rPr>
              <w:t>Paredzēts, ka veselības pārbaudi pretendents varēs veikt, brīvi izvēloties kādu no ārstniecības iestādēm,</w:t>
            </w:r>
            <w:r w:rsidR="003859BC">
              <w:rPr>
                <w:rFonts w:ascii="Times New Roman" w:hAnsi="Times New Roman"/>
                <w:color w:val="000000" w:themeColor="text1"/>
                <w:sz w:val="28"/>
                <w:szCs w:val="28"/>
              </w:rPr>
              <w:t xml:space="preserve"> kurai ir līgums ar attiecīgo </w:t>
            </w:r>
            <w:r w:rsidR="003859BC">
              <w:rPr>
                <w:rFonts w:ascii="Times New Roman" w:hAnsi="Times New Roman"/>
                <w:color w:val="000000" w:themeColor="text1"/>
                <w:sz w:val="28"/>
                <w:szCs w:val="28"/>
              </w:rPr>
              <w:lastRenderedPageBreak/>
              <w:t>valsts drošības iestādi par veselības pārbaudes veikšanu.</w:t>
            </w:r>
            <w:r w:rsidR="000D5086">
              <w:rPr>
                <w:rFonts w:ascii="Times New Roman" w:hAnsi="Times New Roman"/>
                <w:color w:val="000000" w:themeColor="text1"/>
                <w:sz w:val="28"/>
                <w:szCs w:val="28"/>
              </w:rPr>
              <w:t xml:space="preserve"> </w:t>
            </w:r>
            <w:r w:rsidR="00C643CC">
              <w:rPr>
                <w:rFonts w:ascii="Times New Roman" w:hAnsi="Times New Roman"/>
                <w:color w:val="000000" w:themeColor="text1"/>
                <w:sz w:val="28"/>
                <w:szCs w:val="28"/>
              </w:rPr>
              <w:t xml:space="preserve">Tā kā plānotais veselības pārbaudei nosūtīto  pretendentu skaits nebūs liels (konkrētu skaitu nav iespējams paredzēt, bet salīdzinājumam </w:t>
            </w:r>
            <w:r w:rsidR="00880220">
              <w:rPr>
                <w:rFonts w:ascii="Times New Roman" w:hAnsi="Times New Roman"/>
                <w:color w:val="000000" w:themeColor="text1"/>
                <w:sz w:val="28"/>
                <w:szCs w:val="28"/>
              </w:rPr>
              <w:t>norādāms, ka specialās atļaujas atteikumu vai anulēšanas skaits saist</w:t>
            </w:r>
            <w:r w:rsidR="00712B3C">
              <w:rPr>
                <w:rFonts w:ascii="Times New Roman" w:hAnsi="Times New Roman"/>
                <w:color w:val="000000" w:themeColor="text1"/>
                <w:sz w:val="28"/>
                <w:szCs w:val="28"/>
              </w:rPr>
              <w:t xml:space="preserve">ībā ar personas gara slimību vai atrašanos ārstniecības iestāžu uzskaitē sakarā ar alkohola, narkotisko, psihotropo vai toksisko vielu atkarību (likuma </w:t>
            </w:r>
            <w:r w:rsidR="00712B3C" w:rsidRPr="00712B3C">
              <w:rPr>
                <w:rFonts w:ascii="Times New Roman" w:hAnsi="Times New Roman"/>
                <w:color w:val="000000" w:themeColor="text1"/>
                <w:sz w:val="28"/>
                <w:szCs w:val="28"/>
              </w:rPr>
              <w:t>„Par valsts noslēpumu”</w:t>
            </w:r>
            <w:r w:rsidR="00712B3C">
              <w:rPr>
                <w:rFonts w:ascii="Times New Roman" w:hAnsi="Times New Roman"/>
                <w:color w:val="000000" w:themeColor="text1"/>
                <w:sz w:val="28"/>
                <w:szCs w:val="28"/>
              </w:rPr>
              <w:t xml:space="preserve"> 9.panta</w:t>
            </w:r>
            <w:r w:rsidR="00416F04">
              <w:rPr>
                <w:rFonts w:ascii="Times New Roman" w:hAnsi="Times New Roman"/>
                <w:color w:val="000000" w:themeColor="text1"/>
                <w:sz w:val="28"/>
                <w:szCs w:val="28"/>
              </w:rPr>
              <w:t xml:space="preserve"> trešās daļas 7.punkta</w:t>
            </w:r>
            <w:r w:rsidR="00712B3C">
              <w:rPr>
                <w:rFonts w:ascii="Times New Roman" w:hAnsi="Times New Roman"/>
                <w:color w:val="000000" w:themeColor="text1"/>
                <w:sz w:val="28"/>
                <w:szCs w:val="28"/>
              </w:rPr>
              <w:t xml:space="preserve"> redakcij</w:t>
            </w:r>
            <w:r w:rsidR="00416F04">
              <w:rPr>
                <w:rFonts w:ascii="Times New Roman" w:hAnsi="Times New Roman"/>
                <w:color w:val="000000" w:themeColor="text1"/>
                <w:sz w:val="28"/>
                <w:szCs w:val="28"/>
              </w:rPr>
              <w:t>a, kas bija spēkā līdz 2018.gada 30.jūnijam)</w:t>
            </w:r>
            <w:r w:rsidR="003D3726">
              <w:rPr>
                <w:rFonts w:ascii="Times New Roman" w:hAnsi="Times New Roman"/>
                <w:color w:val="000000" w:themeColor="text1"/>
                <w:sz w:val="28"/>
                <w:szCs w:val="28"/>
              </w:rPr>
              <w:t xml:space="preserve"> </w:t>
            </w:r>
            <w:r w:rsidR="009812D2">
              <w:rPr>
                <w:rFonts w:ascii="Times New Roman" w:hAnsi="Times New Roman"/>
                <w:color w:val="000000" w:themeColor="text1"/>
                <w:sz w:val="28"/>
                <w:szCs w:val="28"/>
              </w:rPr>
              <w:t>vēsturiski bijis</w:t>
            </w:r>
            <w:r w:rsidR="003D3726">
              <w:rPr>
                <w:rFonts w:ascii="Times New Roman" w:hAnsi="Times New Roman"/>
                <w:color w:val="000000" w:themeColor="text1"/>
                <w:sz w:val="28"/>
                <w:szCs w:val="28"/>
              </w:rPr>
              <w:t xml:space="preserve"> šāds: Satversmes aizsardzības birojam kopš 2010.gada 17 gadījumi, Militārās izlūkošanas un drošības dienestam kopš 2012.gada 9 gadījumi, savukārt Drošības policijai (pašlaik – Valsts drošības dienestam) kopš 2007.gada 14 gadījumi</w:t>
            </w:r>
            <w:r w:rsidR="003D3726">
              <w:rPr>
                <w:rStyle w:val="FootnoteReference"/>
                <w:rFonts w:ascii="Times New Roman" w:hAnsi="Times New Roman"/>
                <w:color w:val="000000" w:themeColor="text1"/>
                <w:sz w:val="28"/>
                <w:szCs w:val="28"/>
              </w:rPr>
              <w:footnoteReference w:id="2"/>
            </w:r>
            <w:r w:rsidR="009812D2">
              <w:rPr>
                <w:rFonts w:ascii="Times New Roman" w:hAnsi="Times New Roman"/>
                <w:color w:val="000000" w:themeColor="text1"/>
                <w:sz w:val="28"/>
                <w:szCs w:val="28"/>
              </w:rPr>
              <w:t>),</w:t>
            </w:r>
            <w:r w:rsidR="004D12C8">
              <w:rPr>
                <w:rFonts w:ascii="Times New Roman" w:hAnsi="Times New Roman"/>
                <w:color w:val="000000" w:themeColor="text1"/>
                <w:sz w:val="28"/>
                <w:szCs w:val="28"/>
              </w:rPr>
              <w:t xml:space="preserve"> no procesu organizācijas viedokļa ir vieglāk, ja</w:t>
            </w:r>
            <w:r w:rsidR="007B6884">
              <w:rPr>
                <w:rFonts w:ascii="Times New Roman" w:hAnsi="Times New Roman"/>
                <w:color w:val="000000" w:themeColor="text1"/>
                <w:sz w:val="28"/>
                <w:szCs w:val="28"/>
              </w:rPr>
              <w:t xml:space="preserve"> </w:t>
            </w:r>
            <w:r w:rsidR="002147E8">
              <w:rPr>
                <w:rFonts w:ascii="Times New Roman" w:hAnsi="Times New Roman"/>
                <w:color w:val="000000" w:themeColor="text1"/>
                <w:sz w:val="28"/>
                <w:szCs w:val="28"/>
              </w:rPr>
              <w:t>valsts drošības iestādēm ir līgums ar konkrētām ārstniecības iestādēm par veselības pārbaužu veikšanu</w:t>
            </w:r>
            <w:r w:rsidR="00B97B84">
              <w:rPr>
                <w:rFonts w:ascii="Times New Roman" w:hAnsi="Times New Roman"/>
                <w:color w:val="000000" w:themeColor="text1"/>
                <w:sz w:val="28"/>
                <w:szCs w:val="28"/>
              </w:rPr>
              <w:t xml:space="preserve">, tādējādi regulējot </w:t>
            </w:r>
            <w:r w:rsidR="008E6062">
              <w:rPr>
                <w:rFonts w:ascii="Times New Roman" w:hAnsi="Times New Roman"/>
                <w:color w:val="000000" w:themeColor="text1"/>
                <w:sz w:val="28"/>
                <w:szCs w:val="28"/>
              </w:rPr>
              <w:t xml:space="preserve">savstarpējās </w:t>
            </w:r>
            <w:r w:rsidR="000271E8">
              <w:rPr>
                <w:rFonts w:ascii="Times New Roman" w:hAnsi="Times New Roman"/>
                <w:color w:val="000000" w:themeColor="text1"/>
                <w:sz w:val="28"/>
                <w:szCs w:val="28"/>
              </w:rPr>
              <w:t>sadarbības jautājumus</w:t>
            </w:r>
            <w:r w:rsidR="008E6062">
              <w:rPr>
                <w:rFonts w:ascii="Times New Roman" w:hAnsi="Times New Roman"/>
                <w:color w:val="000000" w:themeColor="text1"/>
                <w:sz w:val="28"/>
                <w:szCs w:val="28"/>
              </w:rPr>
              <w:t xml:space="preserve"> (piemēram, </w:t>
            </w:r>
            <w:r w:rsidR="000271E8">
              <w:rPr>
                <w:rFonts w:ascii="Times New Roman" w:hAnsi="Times New Roman"/>
                <w:color w:val="000000" w:themeColor="text1"/>
                <w:sz w:val="28"/>
                <w:szCs w:val="28"/>
              </w:rPr>
              <w:t xml:space="preserve">sniegto pakalpojumu apmaksas </w:t>
            </w:r>
            <w:r w:rsidR="008E6062">
              <w:rPr>
                <w:rFonts w:ascii="Times New Roman" w:hAnsi="Times New Roman"/>
                <w:color w:val="000000" w:themeColor="text1"/>
                <w:sz w:val="28"/>
                <w:szCs w:val="28"/>
              </w:rPr>
              <w:t>kārtību)</w:t>
            </w:r>
            <w:r w:rsidR="000271E8">
              <w:rPr>
                <w:rFonts w:ascii="Times New Roman" w:hAnsi="Times New Roman"/>
                <w:color w:val="000000" w:themeColor="text1"/>
                <w:sz w:val="28"/>
                <w:szCs w:val="28"/>
              </w:rPr>
              <w:t xml:space="preserve">. </w:t>
            </w:r>
            <w:r w:rsidR="007B6884">
              <w:rPr>
                <w:rFonts w:ascii="Times New Roman" w:hAnsi="Times New Roman"/>
                <w:color w:val="000000" w:themeColor="text1"/>
                <w:sz w:val="28"/>
                <w:szCs w:val="28"/>
              </w:rPr>
              <w:t>Tur</w:t>
            </w:r>
            <w:r w:rsidR="000271E8">
              <w:rPr>
                <w:rFonts w:ascii="Times New Roman" w:hAnsi="Times New Roman"/>
                <w:color w:val="000000" w:themeColor="text1"/>
                <w:sz w:val="28"/>
                <w:szCs w:val="28"/>
              </w:rPr>
              <w:t>k</w:t>
            </w:r>
            <w:r w:rsidR="007B6884">
              <w:rPr>
                <w:rFonts w:ascii="Times New Roman" w:hAnsi="Times New Roman"/>
                <w:color w:val="000000" w:themeColor="text1"/>
                <w:sz w:val="28"/>
                <w:szCs w:val="28"/>
              </w:rPr>
              <w:t>lāt arī pretendentam būs ērtāk izvēlēties vienu ārstniecības iestādi</w:t>
            </w:r>
            <w:r w:rsidR="000271E8">
              <w:rPr>
                <w:rFonts w:ascii="Times New Roman" w:hAnsi="Times New Roman"/>
                <w:color w:val="000000" w:themeColor="text1"/>
                <w:sz w:val="28"/>
                <w:szCs w:val="28"/>
              </w:rPr>
              <w:t xml:space="preserve"> no piedāvāto (ar attiecīgo valsts drošības iestādi līgumattiecībās esošo) ārstniecības iestāžu saraksta</w:t>
            </w:r>
            <w:r w:rsidR="007B6884">
              <w:rPr>
                <w:rFonts w:ascii="Times New Roman" w:hAnsi="Times New Roman"/>
                <w:color w:val="000000" w:themeColor="text1"/>
                <w:sz w:val="28"/>
                <w:szCs w:val="28"/>
              </w:rPr>
              <w:t xml:space="preserve">, nevis pašam meklēt ārstniecības iestādi, kurā veic veselības pārbaudi. </w:t>
            </w:r>
          </w:p>
          <w:p w:rsidR="002B36B2" w:rsidRDefault="002B36B2" w:rsidP="0069576E">
            <w:pPr>
              <w:spacing w:after="0" w:line="240" w:lineRule="auto"/>
              <w:jc w:val="both"/>
              <w:rPr>
                <w:rFonts w:ascii="Times New Roman" w:hAnsi="Times New Roman"/>
                <w:color w:val="000000" w:themeColor="text1"/>
                <w:sz w:val="28"/>
                <w:szCs w:val="28"/>
              </w:rPr>
            </w:pPr>
          </w:p>
          <w:p w:rsidR="0069576E" w:rsidRDefault="003823F1" w:rsidP="0069576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9380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 </w:t>
            </w:r>
            <w:r w:rsidR="00693803" w:rsidRPr="00693803">
              <w:rPr>
                <w:rFonts w:ascii="Times New Roman" w:hAnsi="Times New Roman"/>
                <w:color w:val="000000" w:themeColor="text1"/>
                <w:sz w:val="28"/>
                <w:szCs w:val="28"/>
              </w:rPr>
              <w:t>ārstu komisijas darba organizācij</w:t>
            </w:r>
            <w:r w:rsidR="00693803">
              <w:rPr>
                <w:rFonts w:ascii="Times New Roman" w:hAnsi="Times New Roman"/>
                <w:color w:val="000000" w:themeColor="text1"/>
                <w:sz w:val="28"/>
                <w:szCs w:val="28"/>
              </w:rPr>
              <w:t>a</w:t>
            </w:r>
            <w:r w:rsidR="00693803" w:rsidRPr="00693803">
              <w:rPr>
                <w:rFonts w:ascii="Times New Roman" w:hAnsi="Times New Roman"/>
                <w:color w:val="000000" w:themeColor="text1"/>
                <w:sz w:val="28"/>
                <w:szCs w:val="28"/>
              </w:rPr>
              <w:t xml:space="preserve"> un tā apmaksas kārtīb</w:t>
            </w:r>
            <w:r w:rsidR="00693803">
              <w:rPr>
                <w:rFonts w:ascii="Times New Roman" w:hAnsi="Times New Roman"/>
                <w:color w:val="000000" w:themeColor="text1"/>
                <w:sz w:val="28"/>
                <w:szCs w:val="28"/>
              </w:rPr>
              <w:t>a:</w:t>
            </w:r>
          </w:p>
          <w:p w:rsidR="00693803" w:rsidRDefault="00693803" w:rsidP="0069576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775DE">
              <w:rPr>
                <w:rFonts w:ascii="Times New Roman" w:hAnsi="Times New Roman"/>
                <w:color w:val="000000" w:themeColor="text1"/>
                <w:sz w:val="28"/>
                <w:szCs w:val="28"/>
              </w:rPr>
              <w:t>Ņemot vērā</w:t>
            </w:r>
            <w:r w:rsidR="00EF6128">
              <w:rPr>
                <w:rFonts w:ascii="Times New Roman" w:hAnsi="Times New Roman"/>
                <w:color w:val="000000" w:themeColor="text1"/>
                <w:sz w:val="28"/>
                <w:szCs w:val="28"/>
              </w:rPr>
              <w:t xml:space="preserve"> to, ka veselības pārbaudes veikšanai nosūtīto pretendentu skaits būs </w:t>
            </w:r>
            <w:r w:rsidR="009775DE">
              <w:rPr>
                <w:rFonts w:ascii="Times New Roman" w:hAnsi="Times New Roman"/>
                <w:color w:val="000000" w:themeColor="text1"/>
                <w:sz w:val="28"/>
                <w:szCs w:val="28"/>
              </w:rPr>
              <w:t>salīdzinoši neliel</w:t>
            </w:r>
            <w:r w:rsidR="00EF6128">
              <w:rPr>
                <w:rFonts w:ascii="Times New Roman" w:hAnsi="Times New Roman"/>
                <w:color w:val="000000" w:themeColor="text1"/>
                <w:sz w:val="28"/>
                <w:szCs w:val="28"/>
              </w:rPr>
              <w:t>s</w:t>
            </w:r>
            <w:r w:rsidR="009775DE">
              <w:rPr>
                <w:rFonts w:ascii="Times New Roman" w:hAnsi="Times New Roman"/>
                <w:color w:val="000000" w:themeColor="text1"/>
                <w:sz w:val="28"/>
                <w:szCs w:val="28"/>
              </w:rPr>
              <w:t xml:space="preserve">, plānots, ka </w:t>
            </w:r>
            <w:r w:rsidR="00CA5A38">
              <w:rPr>
                <w:rFonts w:ascii="Times New Roman" w:hAnsi="Times New Roman"/>
                <w:color w:val="000000" w:themeColor="text1"/>
                <w:sz w:val="28"/>
                <w:szCs w:val="28"/>
              </w:rPr>
              <w:t>ārstu komisija</w:t>
            </w:r>
            <w:r w:rsidR="006B6EEE">
              <w:rPr>
                <w:rFonts w:ascii="Times New Roman" w:hAnsi="Times New Roman"/>
                <w:color w:val="000000" w:themeColor="text1"/>
                <w:sz w:val="28"/>
                <w:szCs w:val="28"/>
              </w:rPr>
              <w:t>i nebūs pastāvīgs raksturs</w:t>
            </w:r>
            <w:r w:rsidR="009775DE">
              <w:rPr>
                <w:rFonts w:ascii="Times New Roman" w:hAnsi="Times New Roman"/>
                <w:color w:val="000000" w:themeColor="text1"/>
                <w:sz w:val="28"/>
                <w:szCs w:val="28"/>
              </w:rPr>
              <w:t>, bet tā tiks veidota atbilstoši pieprasījumam, tas ir, saņemot pretendenta pieteikumu veselības pārbaudei, ārstniecības iestādes vadītājs izveidos ārstu komisiju.</w:t>
            </w:r>
            <w:r w:rsidR="00EF6128">
              <w:rPr>
                <w:rFonts w:ascii="Times New Roman" w:hAnsi="Times New Roman"/>
                <w:color w:val="000000" w:themeColor="text1"/>
                <w:sz w:val="28"/>
                <w:szCs w:val="28"/>
              </w:rPr>
              <w:t xml:space="preserve"> Ārstu komisijas sastāvā būs vismaz viens psihiatrs un vismaz viens narkologs</w:t>
            </w:r>
            <w:r w:rsidR="00C43AF9">
              <w:rPr>
                <w:rStyle w:val="FootnoteReference"/>
                <w:rFonts w:ascii="Times New Roman" w:hAnsi="Times New Roman"/>
                <w:color w:val="000000" w:themeColor="text1"/>
                <w:sz w:val="28"/>
                <w:szCs w:val="28"/>
              </w:rPr>
              <w:footnoteReference w:id="3"/>
            </w:r>
            <w:r w:rsidR="00EF6128">
              <w:rPr>
                <w:rFonts w:ascii="Times New Roman" w:hAnsi="Times New Roman"/>
                <w:color w:val="000000" w:themeColor="text1"/>
                <w:sz w:val="28"/>
                <w:szCs w:val="28"/>
              </w:rPr>
              <w:t xml:space="preserve">, taču reālo komisijas sastāvu </w:t>
            </w:r>
            <w:r w:rsidR="00EF6128">
              <w:rPr>
                <w:rFonts w:ascii="Times New Roman" w:hAnsi="Times New Roman"/>
                <w:color w:val="000000" w:themeColor="text1"/>
                <w:sz w:val="28"/>
                <w:szCs w:val="28"/>
              </w:rPr>
              <w:lastRenderedPageBreak/>
              <w:t>katrā konkrētajā gadījumā, tajā skaitā, ievērojot, valsts drošības iestādes norādītajā veselības pārbaudes pamatojumā ietverto informāciju,  noteiks ārstniecības iestādes vadītājs</w:t>
            </w:r>
            <w:r w:rsidR="007D0968">
              <w:rPr>
                <w:rFonts w:ascii="Times New Roman" w:hAnsi="Times New Roman"/>
                <w:color w:val="000000" w:themeColor="text1"/>
                <w:sz w:val="28"/>
                <w:szCs w:val="28"/>
              </w:rPr>
              <w:t xml:space="preserve">. </w:t>
            </w:r>
            <w:r w:rsidR="00F94FD2" w:rsidRPr="00F94FD2">
              <w:rPr>
                <w:rFonts w:ascii="Times New Roman" w:hAnsi="Times New Roman"/>
                <w:color w:val="000000" w:themeColor="text1"/>
                <w:sz w:val="28"/>
                <w:szCs w:val="28"/>
              </w:rPr>
              <w:t>Ārstu komisijas darba organizācija būs līdzīga kā ārstu kons</w:t>
            </w:r>
            <w:r w:rsidR="00F94FD2">
              <w:rPr>
                <w:rFonts w:ascii="Times New Roman" w:hAnsi="Times New Roman"/>
                <w:color w:val="000000" w:themeColor="text1"/>
                <w:sz w:val="28"/>
                <w:szCs w:val="28"/>
              </w:rPr>
              <w:t>ī</w:t>
            </w:r>
            <w:r w:rsidR="00F94FD2" w:rsidRPr="00F94FD2">
              <w:rPr>
                <w:rFonts w:ascii="Times New Roman" w:hAnsi="Times New Roman"/>
                <w:color w:val="000000" w:themeColor="text1"/>
                <w:sz w:val="28"/>
                <w:szCs w:val="28"/>
              </w:rPr>
              <w:t xml:space="preserve">lijam, kas saskaņā ar Ārstniecības likuma 1.panta 6.punktu ir ne mazāk kā triju ārstu apspriede, lai noteiktu diagnozi un turpmāko ārstēšanas taktiku, proti, ārstu komisija būs atbilstošo medicīnas nozaru speciālistu viedokļu apmaiņa (apspriede), kas satur medicīniski pamatotus secinājumus, lai, izvērtējot personas pašreizējo veselības stāvokli, </w:t>
            </w:r>
            <w:r w:rsidR="00F94FD2">
              <w:rPr>
                <w:rFonts w:ascii="Times New Roman" w:hAnsi="Times New Roman"/>
                <w:color w:val="000000" w:themeColor="text1"/>
                <w:sz w:val="28"/>
                <w:szCs w:val="28"/>
              </w:rPr>
              <w:t xml:space="preserve">vienotos par to, </w:t>
            </w:r>
            <w:r w:rsidR="00F94FD2" w:rsidRPr="00F94FD2">
              <w:rPr>
                <w:rFonts w:ascii="Times New Roman" w:hAnsi="Times New Roman"/>
                <w:color w:val="000000" w:themeColor="text1"/>
                <w:sz w:val="28"/>
                <w:szCs w:val="28"/>
              </w:rPr>
              <w:t>vai pretendentam ir/nav psihiski un uzvedības traucējumi, tai skaitā traucējumi alkohola, narkotisko, psihotropo vai toksisko vielu lietošanas dēļ, kas dod pamatu apšaubīt tā spēju ievērot valsts noslēpuma aizsardzības nosacījumus</w:t>
            </w:r>
            <w:r w:rsidR="00F94FD2">
              <w:rPr>
                <w:rFonts w:ascii="Times New Roman" w:hAnsi="Times New Roman"/>
                <w:color w:val="000000" w:themeColor="text1"/>
                <w:sz w:val="28"/>
                <w:szCs w:val="28"/>
              </w:rPr>
              <w:t xml:space="preserve">. </w:t>
            </w:r>
            <w:r w:rsidR="002A6E2A">
              <w:rPr>
                <w:rFonts w:ascii="Times New Roman" w:hAnsi="Times New Roman"/>
                <w:color w:val="000000" w:themeColor="text1"/>
                <w:sz w:val="28"/>
                <w:szCs w:val="28"/>
              </w:rPr>
              <w:t>Ā</w:t>
            </w:r>
            <w:r w:rsidR="00F94FD2" w:rsidRPr="00F94FD2">
              <w:rPr>
                <w:rFonts w:ascii="Times New Roman" w:hAnsi="Times New Roman"/>
                <w:color w:val="000000" w:themeColor="text1"/>
                <w:sz w:val="28"/>
                <w:szCs w:val="28"/>
              </w:rPr>
              <w:t>rstu komisija</w:t>
            </w:r>
            <w:r w:rsidR="002A6E2A">
              <w:rPr>
                <w:rFonts w:ascii="Times New Roman" w:hAnsi="Times New Roman"/>
                <w:color w:val="000000" w:themeColor="text1"/>
                <w:sz w:val="28"/>
                <w:szCs w:val="28"/>
              </w:rPr>
              <w:t xml:space="preserve"> sniegs vienotu </w:t>
            </w:r>
            <w:r w:rsidR="00F94FD2" w:rsidRPr="00F94FD2">
              <w:rPr>
                <w:rFonts w:ascii="Times New Roman" w:hAnsi="Times New Roman"/>
                <w:color w:val="000000" w:themeColor="text1"/>
                <w:sz w:val="28"/>
                <w:szCs w:val="28"/>
              </w:rPr>
              <w:t>atzinumu</w:t>
            </w:r>
            <w:r w:rsidR="00185ECA">
              <w:rPr>
                <w:rFonts w:ascii="Times New Roman" w:hAnsi="Times New Roman"/>
                <w:color w:val="000000" w:themeColor="text1"/>
                <w:sz w:val="28"/>
                <w:szCs w:val="28"/>
              </w:rPr>
              <w:t xml:space="preserve">, kuru parakstīs visi ārstu komisijas locekļi. </w:t>
            </w:r>
          </w:p>
          <w:p w:rsidR="00F01BF8" w:rsidRDefault="00F01BF8" w:rsidP="00F01BF8">
            <w:pPr>
              <w:spacing w:after="0" w:line="240" w:lineRule="auto"/>
              <w:ind w:firstLine="340"/>
              <w:jc w:val="both"/>
              <w:rPr>
                <w:rFonts w:ascii="Times New Roman" w:hAnsi="Times New Roman"/>
                <w:color w:val="000000" w:themeColor="text1"/>
                <w:sz w:val="28"/>
                <w:szCs w:val="28"/>
              </w:rPr>
            </w:pPr>
            <w:r>
              <w:rPr>
                <w:rFonts w:ascii="Times New Roman" w:hAnsi="Times New Roman"/>
                <w:color w:val="000000" w:themeColor="text1"/>
                <w:sz w:val="28"/>
                <w:szCs w:val="28"/>
              </w:rPr>
              <w:t>Paredzēts, ka s</w:t>
            </w:r>
            <w:r w:rsidRPr="00F01BF8">
              <w:rPr>
                <w:rFonts w:ascii="Times New Roman" w:hAnsi="Times New Roman"/>
                <w:color w:val="000000" w:themeColor="text1"/>
                <w:sz w:val="28"/>
                <w:szCs w:val="28"/>
              </w:rPr>
              <w:t>amaksu par ārstu komisijas darba organizāciju, tai skaitā ārstu komisijas noteiktajiem papildu izmeklējumiem vai psiholoģiskās izpētes veikšanu vai ārstu komisijas lūgtajiem izrakstiem no pretendenta medicīniskajiem dokumentiem, un veselības pārbaudes veikšanu saskaņā ar ārstniecības iestādes maksas pakalpojumu cenrādi vei</w:t>
            </w:r>
            <w:r>
              <w:rPr>
                <w:rFonts w:ascii="Times New Roman" w:hAnsi="Times New Roman"/>
                <w:color w:val="000000" w:themeColor="text1"/>
                <w:sz w:val="28"/>
                <w:szCs w:val="28"/>
              </w:rPr>
              <w:t>ks</w:t>
            </w:r>
            <w:r w:rsidRPr="00F01BF8">
              <w:rPr>
                <w:rFonts w:ascii="Times New Roman" w:hAnsi="Times New Roman"/>
                <w:color w:val="000000" w:themeColor="text1"/>
                <w:sz w:val="28"/>
                <w:szCs w:val="28"/>
              </w:rPr>
              <w:t xml:space="preserve"> valsts drošības iestāde, kas nosūtīja pretendentu uz veselības pārbaudi.</w:t>
            </w:r>
            <w:r>
              <w:rPr>
                <w:rFonts w:ascii="Times New Roman" w:hAnsi="Times New Roman"/>
                <w:color w:val="000000" w:themeColor="text1"/>
                <w:sz w:val="28"/>
                <w:szCs w:val="28"/>
              </w:rPr>
              <w:t xml:space="preserve"> Šāds tiesiskais regulējums noteikts, ņemot vērā to, ka atbilstoši </w:t>
            </w:r>
            <w:r w:rsidRPr="003859BC">
              <w:rPr>
                <w:rFonts w:ascii="Times New Roman" w:hAnsi="Times New Roman"/>
                <w:color w:val="000000" w:themeColor="text1"/>
                <w:sz w:val="28"/>
                <w:szCs w:val="28"/>
              </w:rPr>
              <w:t>Ministru kabineta 2018.gada 28.augusta noteikum</w:t>
            </w:r>
            <w:r>
              <w:rPr>
                <w:rFonts w:ascii="Times New Roman" w:hAnsi="Times New Roman"/>
                <w:color w:val="000000" w:themeColor="text1"/>
                <w:sz w:val="28"/>
                <w:szCs w:val="28"/>
              </w:rPr>
              <w:t>u</w:t>
            </w:r>
            <w:r w:rsidRPr="003859BC">
              <w:rPr>
                <w:rFonts w:ascii="Times New Roman" w:hAnsi="Times New Roman"/>
                <w:color w:val="000000" w:themeColor="text1"/>
                <w:sz w:val="28"/>
                <w:szCs w:val="28"/>
              </w:rPr>
              <w:t xml:space="preserve"> Nr.555 „Veselības aprūpes pakalpojumu organizēšanas un samaksas kārtība” </w:t>
            </w:r>
            <w:r w:rsidR="000B5FF9">
              <w:rPr>
                <w:rFonts w:ascii="Times New Roman" w:hAnsi="Times New Roman"/>
                <w:color w:val="000000" w:themeColor="text1"/>
                <w:sz w:val="28"/>
                <w:szCs w:val="28"/>
              </w:rPr>
              <w:t xml:space="preserve">2.7.apakšpunktam </w:t>
            </w:r>
            <w:r w:rsidR="006E4E4C" w:rsidRPr="006E4E4C">
              <w:rPr>
                <w:rFonts w:ascii="Times New Roman" w:hAnsi="Times New Roman"/>
                <w:color w:val="000000" w:themeColor="text1"/>
                <w:sz w:val="28"/>
                <w:szCs w:val="28"/>
              </w:rPr>
              <w:t>veselības pārbaudes, kas nepieciešamas darbam vai speciālu atļauju saņemšanai, kā arī veselības pārbaudes transportlīdzekļu vadītājiem un noteiktas profilaktiskās pārbaudes</w:t>
            </w:r>
            <w:r w:rsidR="006E4E4C">
              <w:rPr>
                <w:rFonts w:ascii="Times New Roman" w:hAnsi="Times New Roman"/>
                <w:color w:val="000000" w:themeColor="text1"/>
                <w:sz w:val="28"/>
                <w:szCs w:val="28"/>
              </w:rPr>
              <w:t xml:space="preserve"> neapmaksā </w:t>
            </w:r>
            <w:r w:rsidR="000B5FF9">
              <w:rPr>
                <w:rFonts w:ascii="Times New Roman" w:hAnsi="Times New Roman"/>
                <w:color w:val="000000" w:themeColor="text1"/>
                <w:sz w:val="28"/>
                <w:szCs w:val="28"/>
              </w:rPr>
              <w:t xml:space="preserve">no </w:t>
            </w:r>
            <w:r w:rsidR="00EA27D6">
              <w:rPr>
                <w:rFonts w:ascii="Times New Roman" w:hAnsi="Times New Roman"/>
                <w:color w:val="000000" w:themeColor="text1"/>
                <w:sz w:val="28"/>
                <w:szCs w:val="28"/>
              </w:rPr>
              <w:t>valsts budžeta dotācijas no vispārējiem ieņēmumiem līdzekļiem, kas piešķirti Veselības ministrijas veselības aprūpes nodrošināšanas programmai</w:t>
            </w:r>
            <w:r w:rsidR="006E4E4C">
              <w:rPr>
                <w:rFonts w:ascii="Times New Roman" w:hAnsi="Times New Roman"/>
                <w:color w:val="000000" w:themeColor="text1"/>
                <w:sz w:val="28"/>
                <w:szCs w:val="28"/>
              </w:rPr>
              <w:t>.</w:t>
            </w:r>
            <w:r w:rsidR="0019093B">
              <w:rPr>
                <w:rFonts w:ascii="Times New Roman" w:hAnsi="Times New Roman"/>
                <w:color w:val="000000" w:themeColor="text1"/>
                <w:sz w:val="28"/>
                <w:szCs w:val="28"/>
              </w:rPr>
              <w:t xml:space="preserve"> Ņemot vērā minēto un to, ka </w:t>
            </w:r>
            <w:r w:rsidR="00FC6951">
              <w:rPr>
                <w:rFonts w:ascii="Times New Roman" w:hAnsi="Times New Roman"/>
                <w:color w:val="000000" w:themeColor="text1"/>
                <w:sz w:val="28"/>
                <w:szCs w:val="28"/>
              </w:rPr>
              <w:t xml:space="preserve">atzinums par pretendenta veselības stāvokli (ir/nav medicīniskās pretindikācijas speciālās </w:t>
            </w:r>
            <w:r w:rsidR="00FC6951" w:rsidRPr="00D26A72">
              <w:rPr>
                <w:rFonts w:ascii="Times New Roman" w:hAnsi="Times New Roman"/>
                <w:color w:val="000000" w:themeColor="text1"/>
                <w:sz w:val="28"/>
                <w:szCs w:val="28"/>
              </w:rPr>
              <w:t>atļaujas izsniegšanai) ir nepieciešams attiecīgajai valsts drošības iestādei</w:t>
            </w:r>
            <w:r w:rsidR="00B664D5" w:rsidRPr="00D26A72">
              <w:rPr>
                <w:rFonts w:ascii="Times New Roman" w:hAnsi="Times New Roman"/>
                <w:color w:val="000000" w:themeColor="text1"/>
                <w:sz w:val="28"/>
                <w:szCs w:val="28"/>
              </w:rPr>
              <w:t xml:space="preserve"> lēmuma pieņemšanai par speciālās </w:t>
            </w:r>
            <w:r w:rsidR="00B664D5" w:rsidRPr="00D26A72">
              <w:rPr>
                <w:rFonts w:ascii="Times New Roman" w:hAnsi="Times New Roman"/>
                <w:color w:val="000000" w:themeColor="text1"/>
                <w:sz w:val="28"/>
                <w:szCs w:val="28"/>
              </w:rPr>
              <w:lastRenderedPageBreak/>
              <w:t xml:space="preserve">atļaujas izsniegšanu vai atteikumu izsniegt speciālo atļauju, </w:t>
            </w:r>
            <w:r w:rsidR="00D26A72" w:rsidRPr="00D26A72">
              <w:rPr>
                <w:rFonts w:ascii="Times New Roman" w:hAnsi="Times New Roman"/>
                <w:color w:val="000000" w:themeColor="text1"/>
                <w:sz w:val="28"/>
                <w:szCs w:val="28"/>
              </w:rPr>
              <w:t xml:space="preserve">Noteikumu projekts nosaka, ka izmaksas, kas saistītas ar </w:t>
            </w:r>
            <w:r w:rsidR="00D26A72">
              <w:rPr>
                <w:rFonts w:ascii="Times New Roman" w:hAnsi="Times New Roman"/>
                <w:color w:val="000000" w:themeColor="text1"/>
                <w:sz w:val="28"/>
                <w:szCs w:val="28"/>
              </w:rPr>
              <w:t xml:space="preserve">minētā atzinuma sniegšanu, </w:t>
            </w:r>
            <w:r w:rsidR="00CA7425">
              <w:rPr>
                <w:rFonts w:ascii="Times New Roman" w:hAnsi="Times New Roman"/>
                <w:color w:val="000000" w:themeColor="text1"/>
                <w:sz w:val="28"/>
                <w:szCs w:val="28"/>
              </w:rPr>
              <w:t xml:space="preserve">ārstniecības iestādei </w:t>
            </w:r>
            <w:r w:rsidR="00D26A72">
              <w:rPr>
                <w:rFonts w:ascii="Times New Roman" w:hAnsi="Times New Roman"/>
                <w:color w:val="000000" w:themeColor="text1"/>
                <w:sz w:val="28"/>
                <w:szCs w:val="28"/>
              </w:rPr>
              <w:t xml:space="preserve">sedz valsts drošības iestāde, kas nosūtīja pretendentu uz veselības pārbaudi. </w:t>
            </w:r>
          </w:p>
          <w:p w:rsidR="002020DB" w:rsidRDefault="002020DB" w:rsidP="00F01BF8">
            <w:pPr>
              <w:spacing w:after="0" w:line="240" w:lineRule="auto"/>
              <w:ind w:firstLine="340"/>
              <w:jc w:val="both"/>
              <w:rPr>
                <w:rFonts w:ascii="Times New Roman" w:hAnsi="Times New Roman"/>
                <w:color w:val="000000" w:themeColor="text1"/>
                <w:sz w:val="28"/>
                <w:szCs w:val="28"/>
              </w:rPr>
            </w:pPr>
          </w:p>
          <w:p w:rsidR="007E2CB8" w:rsidRDefault="008B4B87" w:rsidP="00F01BF8">
            <w:pPr>
              <w:spacing w:after="0" w:line="240" w:lineRule="auto"/>
              <w:ind w:firstLine="3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9576E">
              <w:rPr>
                <w:rFonts w:ascii="Times New Roman" w:hAnsi="Times New Roman"/>
                <w:color w:val="000000" w:themeColor="text1"/>
                <w:sz w:val="28"/>
                <w:szCs w:val="28"/>
              </w:rPr>
              <w:t>kārtīb</w:t>
            </w:r>
            <w:r>
              <w:rPr>
                <w:rFonts w:ascii="Times New Roman" w:hAnsi="Times New Roman"/>
                <w:color w:val="000000" w:themeColor="text1"/>
                <w:sz w:val="28"/>
                <w:szCs w:val="28"/>
              </w:rPr>
              <w:t>a</w:t>
            </w:r>
            <w:r w:rsidRPr="0069576E">
              <w:rPr>
                <w:rFonts w:ascii="Times New Roman" w:hAnsi="Times New Roman"/>
                <w:color w:val="000000" w:themeColor="text1"/>
                <w:sz w:val="28"/>
                <w:szCs w:val="28"/>
              </w:rPr>
              <w:t>, kādā veic pretendenta veselības pārbaudi</w:t>
            </w:r>
            <w:r w:rsidR="000F0CDB">
              <w:rPr>
                <w:rFonts w:ascii="Times New Roman" w:hAnsi="Times New Roman"/>
                <w:color w:val="000000" w:themeColor="text1"/>
                <w:sz w:val="28"/>
                <w:szCs w:val="28"/>
              </w:rPr>
              <w:t>:</w:t>
            </w:r>
          </w:p>
          <w:p w:rsidR="004A5F63" w:rsidRDefault="00DD4E56" w:rsidP="004A5F63">
            <w:pPr>
              <w:spacing w:after="0" w:line="240" w:lineRule="auto"/>
              <w:ind w:firstLine="317"/>
              <w:jc w:val="both"/>
              <w:rPr>
                <w:rFonts w:ascii="Times New Roman" w:eastAsia="Times New Roman" w:hAnsi="Times New Roman"/>
                <w:sz w:val="28"/>
                <w:szCs w:val="28"/>
                <w:lang w:eastAsia="lv-LV"/>
              </w:rPr>
            </w:pPr>
            <w:r w:rsidRPr="00DD4E56">
              <w:rPr>
                <w:rFonts w:ascii="Times New Roman" w:eastAsia="Times New Roman" w:hAnsi="Times New Roman"/>
                <w:sz w:val="28"/>
                <w:szCs w:val="28"/>
                <w:lang w:eastAsia="lv-LV"/>
              </w:rPr>
              <w:t>Ārstu komisija rakstveida atzinumu snie</w:t>
            </w:r>
            <w:r>
              <w:rPr>
                <w:rFonts w:ascii="Times New Roman" w:eastAsia="Times New Roman" w:hAnsi="Times New Roman"/>
                <w:sz w:val="28"/>
                <w:szCs w:val="28"/>
                <w:lang w:eastAsia="lv-LV"/>
              </w:rPr>
              <w:t>gs</w:t>
            </w:r>
            <w:r w:rsidRPr="00DD4E56">
              <w:rPr>
                <w:rFonts w:ascii="Times New Roman" w:eastAsia="Times New Roman" w:hAnsi="Times New Roman"/>
                <w:sz w:val="28"/>
                <w:szCs w:val="28"/>
                <w:lang w:eastAsia="lv-LV"/>
              </w:rPr>
              <w:t>, pamatojoties uz personas pašreizējā veselības stāvokļa izvērtējumu klātienē (atbilstoši likuma „Par prakses ārstiem” 6.pantam prakses ārsts darbojas personiski un tieši)</w:t>
            </w:r>
            <w:r>
              <w:rPr>
                <w:rFonts w:ascii="Times New Roman" w:eastAsia="Times New Roman" w:hAnsi="Times New Roman"/>
                <w:sz w:val="28"/>
                <w:szCs w:val="28"/>
                <w:lang w:eastAsia="lv-LV"/>
              </w:rPr>
              <w:t xml:space="preserve">. </w:t>
            </w:r>
            <w:r w:rsidR="00FC4897">
              <w:rPr>
                <w:rFonts w:ascii="Times New Roman" w:eastAsia="Times New Roman" w:hAnsi="Times New Roman"/>
                <w:sz w:val="28"/>
                <w:szCs w:val="28"/>
                <w:lang w:eastAsia="lv-LV"/>
              </w:rPr>
              <w:t xml:space="preserve">Nepieciešamības gadījumā ārstu komisija nosūtīs pretendentu veikt papildu izmeklējumus (piemēram, </w:t>
            </w:r>
            <w:proofErr w:type="spellStart"/>
            <w:r w:rsidR="00FC4897">
              <w:rPr>
                <w:rFonts w:ascii="Times New Roman" w:eastAsia="Times New Roman" w:hAnsi="Times New Roman"/>
                <w:sz w:val="28"/>
                <w:szCs w:val="28"/>
                <w:lang w:eastAsia="lv-LV"/>
              </w:rPr>
              <w:t>elektroencefalogrāfiskais</w:t>
            </w:r>
            <w:proofErr w:type="spellEnd"/>
            <w:r w:rsidR="00FC4897">
              <w:rPr>
                <w:rFonts w:ascii="Times New Roman" w:eastAsia="Times New Roman" w:hAnsi="Times New Roman"/>
                <w:sz w:val="28"/>
                <w:szCs w:val="28"/>
                <w:lang w:eastAsia="lv-LV"/>
              </w:rPr>
              <w:t xml:space="preserve"> izmeklējums vai  </w:t>
            </w:r>
            <w:proofErr w:type="spellStart"/>
            <w:r w:rsidR="00FC4897" w:rsidRPr="00FC4897">
              <w:rPr>
                <w:rFonts w:ascii="Times New Roman" w:eastAsia="Times New Roman" w:hAnsi="Times New Roman"/>
                <w:sz w:val="28"/>
                <w:szCs w:val="28"/>
                <w:lang w:eastAsia="lv-LV"/>
              </w:rPr>
              <w:t>datortomogrāfis</w:t>
            </w:r>
            <w:r w:rsidR="00FC4897">
              <w:rPr>
                <w:rFonts w:ascii="Times New Roman" w:eastAsia="Times New Roman" w:hAnsi="Times New Roman"/>
                <w:sz w:val="28"/>
                <w:szCs w:val="28"/>
                <w:lang w:eastAsia="lv-LV"/>
              </w:rPr>
              <w:t>kais</w:t>
            </w:r>
            <w:proofErr w:type="spellEnd"/>
            <w:r w:rsidR="00FC4897" w:rsidRPr="00FC4897">
              <w:rPr>
                <w:rFonts w:ascii="Times New Roman" w:eastAsia="Times New Roman" w:hAnsi="Times New Roman"/>
                <w:sz w:val="28"/>
                <w:szCs w:val="28"/>
                <w:lang w:eastAsia="lv-LV"/>
              </w:rPr>
              <w:t xml:space="preserve"> izmeklējum</w:t>
            </w:r>
            <w:r w:rsidR="00564C50">
              <w:rPr>
                <w:rFonts w:ascii="Times New Roman" w:eastAsia="Times New Roman" w:hAnsi="Times New Roman"/>
                <w:sz w:val="28"/>
                <w:szCs w:val="28"/>
                <w:lang w:eastAsia="lv-LV"/>
              </w:rPr>
              <w:t>s</w:t>
            </w:r>
            <w:r w:rsidR="00FC4897">
              <w:rPr>
                <w:rFonts w:ascii="Times New Roman" w:eastAsia="Times New Roman" w:hAnsi="Times New Roman"/>
                <w:sz w:val="28"/>
                <w:szCs w:val="28"/>
                <w:lang w:eastAsia="lv-LV"/>
              </w:rPr>
              <w:t>)</w:t>
            </w:r>
            <w:r w:rsidR="00564C50">
              <w:rPr>
                <w:rFonts w:ascii="Times New Roman" w:eastAsia="Times New Roman" w:hAnsi="Times New Roman"/>
                <w:sz w:val="28"/>
                <w:szCs w:val="28"/>
                <w:lang w:eastAsia="lv-LV"/>
              </w:rPr>
              <w:t>, veikt psiholoģisko izpēti pie klīniskā psihologa</w:t>
            </w:r>
            <w:r w:rsidR="004C5DCC">
              <w:rPr>
                <w:rFonts w:ascii="Times New Roman" w:eastAsia="Times New Roman" w:hAnsi="Times New Roman"/>
                <w:sz w:val="28"/>
                <w:szCs w:val="28"/>
                <w:lang w:eastAsia="lv-LV"/>
              </w:rPr>
              <w:t xml:space="preserve"> vai </w:t>
            </w:r>
            <w:r w:rsidR="00564C50">
              <w:rPr>
                <w:rFonts w:ascii="Times New Roman" w:eastAsia="Times New Roman" w:hAnsi="Times New Roman"/>
                <w:sz w:val="28"/>
                <w:szCs w:val="28"/>
                <w:lang w:eastAsia="lv-LV"/>
              </w:rPr>
              <w:t xml:space="preserve">iesniegt izrakstus no pretendenta medicīniskajiem dokumentiem (piemēram, </w:t>
            </w:r>
            <w:r w:rsidR="004A5F63">
              <w:rPr>
                <w:rFonts w:ascii="Times New Roman" w:eastAsia="Times New Roman" w:hAnsi="Times New Roman"/>
                <w:sz w:val="28"/>
                <w:szCs w:val="28"/>
                <w:lang w:eastAsia="lv-LV"/>
              </w:rPr>
              <w:t>ģimenes ārsta izsniegtu izrakstu no pretendenta ambulatorās kartes)</w:t>
            </w:r>
            <w:r w:rsidR="00D269BA">
              <w:rPr>
                <w:rFonts w:ascii="Times New Roman" w:eastAsia="Times New Roman" w:hAnsi="Times New Roman"/>
                <w:sz w:val="28"/>
                <w:szCs w:val="28"/>
                <w:lang w:eastAsia="lv-LV"/>
              </w:rPr>
              <w:t>, kā arī lūgs pretendentu atkārtoti ierasties uz ārstu komisijas sēdi</w:t>
            </w:r>
            <w:r w:rsidR="004A5F63">
              <w:rPr>
                <w:rFonts w:ascii="Times New Roman" w:eastAsia="Times New Roman" w:hAnsi="Times New Roman"/>
                <w:sz w:val="28"/>
                <w:szCs w:val="28"/>
                <w:lang w:eastAsia="lv-LV"/>
              </w:rPr>
              <w:t>. Pēc visas nepieciešamās informācijas (piemēram, izmeklējumu rezultāti, speciālistu atzinumi, izraksti no pretendenta medicīniskajiem dokumentiem) iegūšanas ārstu komisija sniegs atzinumu par pretendenta veselības stāvokli. Atzinumu pretendents iesniegs valsts drošības iestādē, kas nosūtīja pretendentu uz veselības pārbaudi.</w:t>
            </w:r>
            <w:r w:rsidR="00540C6D">
              <w:rPr>
                <w:rFonts w:ascii="Times New Roman" w:eastAsia="Times New Roman" w:hAnsi="Times New Roman"/>
                <w:sz w:val="28"/>
                <w:szCs w:val="28"/>
                <w:lang w:eastAsia="lv-LV"/>
              </w:rPr>
              <w:t xml:space="preserve"> </w:t>
            </w:r>
            <w:r w:rsidR="004A5F63">
              <w:rPr>
                <w:rFonts w:ascii="Times New Roman" w:eastAsia="Times New Roman" w:hAnsi="Times New Roman"/>
                <w:sz w:val="28"/>
                <w:szCs w:val="28"/>
                <w:lang w:eastAsia="lv-LV"/>
              </w:rPr>
              <w:t xml:space="preserve"> </w:t>
            </w:r>
          </w:p>
          <w:p w:rsidR="008B181F" w:rsidRDefault="002020DB" w:rsidP="00DD4E56">
            <w:pPr>
              <w:spacing w:after="0" w:line="240" w:lineRule="auto"/>
              <w:ind w:firstLine="31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 xml:space="preserve">Informācija, kas saistīta ar pretendenta veselības pārbaudi, atbilstoši </w:t>
            </w:r>
            <w:r w:rsidRPr="002020DB">
              <w:rPr>
                <w:rFonts w:ascii="Times New Roman" w:eastAsia="Times New Roman" w:hAnsi="Times New Roman"/>
                <w:sz w:val="28"/>
                <w:szCs w:val="28"/>
                <w:lang w:eastAsia="lv-LV"/>
              </w:rPr>
              <w:t>Ministru kabineta 2006.gada 4.aprīļa noteikum</w:t>
            </w:r>
            <w:r>
              <w:rPr>
                <w:rFonts w:ascii="Times New Roman" w:eastAsia="Times New Roman" w:hAnsi="Times New Roman"/>
                <w:sz w:val="28"/>
                <w:szCs w:val="28"/>
                <w:lang w:eastAsia="lv-LV"/>
              </w:rPr>
              <w:t>os</w:t>
            </w:r>
            <w:r w:rsidRPr="002020DB">
              <w:rPr>
                <w:rFonts w:ascii="Times New Roman" w:eastAsia="Times New Roman" w:hAnsi="Times New Roman"/>
                <w:sz w:val="28"/>
                <w:szCs w:val="28"/>
                <w:lang w:eastAsia="lv-LV"/>
              </w:rPr>
              <w:t xml:space="preserve"> Nr.265 „Medicīnisko dokumentu lietvedības kārtība”</w:t>
            </w:r>
            <w:r>
              <w:rPr>
                <w:rFonts w:ascii="Times New Roman" w:eastAsia="Times New Roman" w:hAnsi="Times New Roman"/>
                <w:sz w:val="28"/>
                <w:szCs w:val="28"/>
                <w:lang w:eastAsia="lv-LV"/>
              </w:rPr>
              <w:t xml:space="preserve"> noteiktaj</w:t>
            </w:r>
            <w:r w:rsidR="0024241A">
              <w:rPr>
                <w:rFonts w:ascii="Times New Roman" w:eastAsia="Times New Roman" w:hAnsi="Times New Roman"/>
                <w:sz w:val="28"/>
                <w:szCs w:val="28"/>
                <w:lang w:eastAsia="lv-LV"/>
              </w:rPr>
              <w:t>ai kārtībai</w:t>
            </w:r>
            <w:r w:rsidR="008A6324">
              <w:rPr>
                <w:rFonts w:ascii="Times New Roman" w:eastAsia="Times New Roman" w:hAnsi="Times New Roman"/>
                <w:sz w:val="28"/>
                <w:szCs w:val="28"/>
                <w:lang w:eastAsia="lv-LV"/>
              </w:rPr>
              <w:t xml:space="preserve"> tiks </w:t>
            </w:r>
            <w:r w:rsidR="00176342">
              <w:rPr>
                <w:rFonts w:ascii="Times New Roman" w:eastAsia="Times New Roman" w:hAnsi="Times New Roman"/>
                <w:sz w:val="28"/>
                <w:szCs w:val="28"/>
                <w:lang w:eastAsia="lv-LV"/>
              </w:rPr>
              <w:t xml:space="preserve">iekļauta pretendenta </w:t>
            </w:r>
            <w:r w:rsidR="008B181F" w:rsidRPr="00DD4E56">
              <w:rPr>
                <w:rFonts w:ascii="Times New Roman" w:eastAsia="Times New Roman" w:hAnsi="Times New Roman"/>
                <w:sz w:val="28"/>
                <w:szCs w:val="28"/>
                <w:lang w:eastAsia="lv-LV"/>
              </w:rPr>
              <w:t>medicīniskaj</w:t>
            </w:r>
            <w:r w:rsidR="002440C7">
              <w:rPr>
                <w:rFonts w:ascii="Times New Roman" w:eastAsia="Times New Roman" w:hAnsi="Times New Roman"/>
                <w:sz w:val="28"/>
                <w:szCs w:val="28"/>
                <w:lang w:eastAsia="lv-LV"/>
              </w:rPr>
              <w:t>os</w:t>
            </w:r>
            <w:r w:rsidR="008B181F" w:rsidRPr="00DD4E56">
              <w:rPr>
                <w:rFonts w:ascii="Times New Roman" w:eastAsia="Times New Roman" w:hAnsi="Times New Roman"/>
                <w:sz w:val="28"/>
                <w:szCs w:val="28"/>
                <w:lang w:eastAsia="lv-LV"/>
              </w:rPr>
              <w:t xml:space="preserve"> dokument</w:t>
            </w:r>
            <w:r w:rsidR="002440C7">
              <w:rPr>
                <w:rFonts w:ascii="Times New Roman" w:eastAsia="Times New Roman" w:hAnsi="Times New Roman"/>
                <w:sz w:val="28"/>
                <w:szCs w:val="28"/>
                <w:lang w:eastAsia="lv-LV"/>
              </w:rPr>
              <w:t>os</w:t>
            </w:r>
            <w:r w:rsidR="008B181F" w:rsidRPr="00DD4E56">
              <w:rPr>
                <w:rFonts w:ascii="Times New Roman" w:eastAsia="Times New Roman" w:hAnsi="Times New Roman"/>
                <w:sz w:val="28"/>
                <w:szCs w:val="28"/>
                <w:lang w:eastAsia="lv-LV"/>
              </w:rPr>
              <w:t>, nodrošinot</w:t>
            </w:r>
            <w:r w:rsidR="003A5AA5">
              <w:rPr>
                <w:rFonts w:ascii="Times New Roman" w:eastAsia="Times New Roman" w:hAnsi="Times New Roman"/>
                <w:sz w:val="28"/>
                <w:szCs w:val="28"/>
                <w:lang w:eastAsia="lv-LV"/>
              </w:rPr>
              <w:t xml:space="preserve"> veselības datu</w:t>
            </w:r>
            <w:r w:rsidR="008B181F" w:rsidRPr="00DD4E56">
              <w:rPr>
                <w:rFonts w:ascii="Times New Roman" w:eastAsia="Times New Roman" w:hAnsi="Times New Roman"/>
                <w:sz w:val="28"/>
                <w:szCs w:val="28"/>
                <w:lang w:eastAsia="lv-LV"/>
              </w:rPr>
              <w:t xml:space="preserve"> glabāšanu vienuviet. </w:t>
            </w:r>
            <w:r w:rsidR="0002618C">
              <w:rPr>
                <w:rFonts w:ascii="Times New Roman" w:eastAsia="Times New Roman" w:hAnsi="Times New Roman"/>
                <w:sz w:val="28"/>
                <w:szCs w:val="28"/>
                <w:lang w:eastAsia="lv-LV"/>
              </w:rPr>
              <w:t xml:space="preserve">Veselības pārbaudes ietvaros uz pretendentu </w:t>
            </w:r>
            <w:r w:rsidR="00BF6545">
              <w:rPr>
                <w:rFonts w:ascii="Times New Roman" w:eastAsia="Times New Roman" w:hAnsi="Times New Roman"/>
                <w:sz w:val="28"/>
                <w:szCs w:val="28"/>
                <w:lang w:eastAsia="lv-LV"/>
              </w:rPr>
              <w:t>būs</w:t>
            </w:r>
            <w:r w:rsidR="0002618C">
              <w:rPr>
                <w:rFonts w:ascii="Times New Roman" w:eastAsia="Times New Roman" w:hAnsi="Times New Roman"/>
                <w:sz w:val="28"/>
                <w:szCs w:val="28"/>
                <w:lang w:eastAsia="lv-LV"/>
              </w:rPr>
              <w:t xml:space="preserve"> attiecināmas Pacientu tiesību likumā noteiktās pacienta tiesības un pienākumi. </w:t>
            </w:r>
          </w:p>
          <w:p w:rsidR="0084558A" w:rsidRDefault="0001253F" w:rsidP="00DD4E56">
            <w:pPr>
              <w:spacing w:after="0" w:line="240" w:lineRule="auto"/>
              <w:ind w:firstLine="317"/>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Papildus norādāms, ka a</w:t>
            </w:r>
            <w:r w:rsidR="0084558A">
              <w:rPr>
                <w:rFonts w:ascii="Times New Roman" w:eastAsia="Times New Roman" w:hAnsi="Times New Roman"/>
                <w:sz w:val="28"/>
                <w:szCs w:val="28"/>
                <w:lang w:eastAsia="lv-LV"/>
              </w:rPr>
              <w:t xml:space="preserve">tzinumu par personas veselības stāvokli ārstu komisija nesniegs, ja to nevarēs izdarīt no ārstu komisijas neatkarīgu apstākļu dēļ (piemēram, pretendents neiesniedz ārstu komisijas noteiktos medicīniskos dokumentus vai arī pretendents neierodas uz ārstu komisijas sēdi). </w:t>
            </w:r>
          </w:p>
          <w:p w:rsidR="00E64B7A" w:rsidRDefault="00E64B7A" w:rsidP="00DD4E56">
            <w:pPr>
              <w:spacing w:after="0" w:line="240" w:lineRule="auto"/>
              <w:ind w:firstLine="317"/>
              <w:jc w:val="both"/>
              <w:rPr>
                <w:rFonts w:ascii="Times New Roman" w:eastAsia="Times New Roman" w:hAnsi="Times New Roman"/>
                <w:sz w:val="28"/>
                <w:szCs w:val="28"/>
                <w:lang w:eastAsia="lv-LV"/>
              </w:rPr>
            </w:pPr>
          </w:p>
          <w:p w:rsidR="0069576E" w:rsidRPr="00707582" w:rsidRDefault="00E64B7A" w:rsidP="00E64B7A">
            <w:pPr>
              <w:spacing w:after="0" w:line="240" w:lineRule="auto"/>
              <w:ind w:firstLine="317"/>
              <w:jc w:val="both"/>
              <w:rPr>
                <w:rFonts w:ascii="Times New Roman" w:hAnsi="Times New Roman"/>
                <w:color w:val="000000" w:themeColor="text1"/>
                <w:sz w:val="28"/>
                <w:szCs w:val="28"/>
              </w:rPr>
            </w:pPr>
            <w:r>
              <w:rPr>
                <w:rFonts w:ascii="Times New Roman" w:eastAsia="Times New Roman" w:hAnsi="Times New Roman"/>
                <w:sz w:val="28"/>
                <w:szCs w:val="28"/>
                <w:lang w:eastAsia="lv-LV"/>
              </w:rPr>
              <w:lastRenderedPageBreak/>
              <w:t xml:space="preserve">- </w:t>
            </w:r>
            <w:r w:rsidR="0069576E" w:rsidRPr="00707582">
              <w:rPr>
                <w:rFonts w:ascii="Times New Roman" w:hAnsi="Times New Roman"/>
                <w:color w:val="000000" w:themeColor="text1"/>
                <w:sz w:val="28"/>
                <w:szCs w:val="28"/>
              </w:rPr>
              <w:t>medicīniskās pretindikācijas speciālās atļaujas izsniegšanai</w:t>
            </w:r>
            <w:r w:rsidRPr="00707582">
              <w:rPr>
                <w:rFonts w:ascii="Times New Roman" w:hAnsi="Times New Roman"/>
                <w:color w:val="000000" w:themeColor="text1"/>
                <w:sz w:val="28"/>
                <w:szCs w:val="28"/>
              </w:rPr>
              <w:t>:</w:t>
            </w:r>
          </w:p>
          <w:p w:rsidR="005F4EEF" w:rsidRPr="0049570F" w:rsidRDefault="0050729B" w:rsidP="0002791C">
            <w:pPr>
              <w:spacing w:after="0" w:line="240" w:lineRule="auto"/>
              <w:ind w:firstLine="317"/>
              <w:jc w:val="both"/>
              <w:rPr>
                <w:rFonts w:ascii="Times New Roman" w:eastAsia="Times New Roman" w:hAnsi="Times New Roman"/>
                <w:color w:val="000000" w:themeColor="text1"/>
                <w:sz w:val="28"/>
                <w:szCs w:val="28"/>
                <w:lang w:eastAsia="lv-LV"/>
              </w:rPr>
            </w:pPr>
            <w:r w:rsidRPr="00707582">
              <w:rPr>
                <w:rFonts w:ascii="Times New Roman" w:hAnsi="Times New Roman"/>
                <w:color w:val="000000" w:themeColor="text1"/>
                <w:sz w:val="28"/>
                <w:szCs w:val="28"/>
              </w:rPr>
              <w:t>Medicīniskās pretindikācijas speciālās atļaujas izsniegšanai ir izstrādātas sadarbībā ar psihiatrijas un narkoloģijas jomas ekspertiem, attiecīgo diagnožu sarakstu ietverot Noteikumu projekta 2.pielikumā</w:t>
            </w:r>
            <w:r>
              <w:rPr>
                <w:rFonts w:ascii="Times New Roman" w:hAnsi="Times New Roman"/>
                <w:color w:val="000000" w:themeColor="text1"/>
                <w:sz w:val="28"/>
                <w:szCs w:val="28"/>
              </w:rPr>
              <w:t xml:space="preserve">. </w:t>
            </w:r>
          </w:p>
        </w:tc>
      </w:tr>
      <w:tr w:rsidR="001117EB" w:rsidRPr="001117EB" w:rsidTr="00AC1B0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16D0F" w:rsidRPr="001117EB" w:rsidRDefault="00916D0F"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lastRenderedPageBreak/>
              <w:t>3.</w:t>
            </w:r>
          </w:p>
        </w:tc>
        <w:tc>
          <w:tcPr>
            <w:tcW w:w="1146" w:type="pct"/>
            <w:tcBorders>
              <w:top w:val="outset" w:sz="6" w:space="0" w:color="auto"/>
              <w:left w:val="outset" w:sz="6" w:space="0" w:color="auto"/>
              <w:bottom w:val="outset" w:sz="6" w:space="0" w:color="auto"/>
              <w:right w:val="outset" w:sz="6" w:space="0" w:color="auto"/>
            </w:tcBorders>
            <w:hideMark/>
          </w:tcPr>
          <w:p w:rsidR="00916D0F" w:rsidRPr="001117EB" w:rsidRDefault="00916D0F"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Projekta izstrādē iesaistītās institūcijas un publiskas personas kapitālsabiedrības</w:t>
            </w:r>
          </w:p>
        </w:tc>
        <w:tc>
          <w:tcPr>
            <w:tcW w:w="3492" w:type="pct"/>
            <w:tcBorders>
              <w:top w:val="outset" w:sz="6" w:space="0" w:color="auto"/>
              <w:left w:val="outset" w:sz="6" w:space="0" w:color="auto"/>
              <w:bottom w:val="outset" w:sz="6" w:space="0" w:color="auto"/>
              <w:right w:val="outset" w:sz="6" w:space="0" w:color="auto"/>
            </w:tcBorders>
            <w:hideMark/>
          </w:tcPr>
          <w:p w:rsidR="00916D0F" w:rsidRPr="00EE3243" w:rsidRDefault="00CF0B61" w:rsidP="002C0731">
            <w:pPr>
              <w:spacing w:after="0" w:line="240" w:lineRule="auto"/>
              <w:ind w:firstLine="372"/>
              <w:jc w:val="both"/>
              <w:rPr>
                <w:rFonts w:ascii="Times New Roman" w:hAnsi="Times New Roman"/>
                <w:color w:val="000000" w:themeColor="text1"/>
                <w:sz w:val="28"/>
                <w:szCs w:val="28"/>
              </w:rPr>
            </w:pPr>
            <w:r w:rsidRPr="00F82A8D">
              <w:rPr>
                <w:rFonts w:ascii="Times New Roman" w:eastAsia="Times New Roman" w:hAnsi="Times New Roman"/>
                <w:iCs/>
                <w:color w:val="000000" w:themeColor="text1"/>
                <w:sz w:val="28"/>
                <w:szCs w:val="28"/>
                <w:lang w:eastAsia="lv-LV"/>
              </w:rPr>
              <w:t xml:space="preserve">Veselības ministrija, </w:t>
            </w:r>
            <w:r w:rsidR="00F82A8D" w:rsidRPr="00F82A8D">
              <w:rPr>
                <w:rFonts w:ascii="Times New Roman" w:eastAsia="Times New Roman" w:hAnsi="Times New Roman"/>
                <w:iCs/>
                <w:color w:val="000000" w:themeColor="text1"/>
                <w:sz w:val="28"/>
                <w:szCs w:val="28"/>
                <w:lang w:eastAsia="lv-LV"/>
              </w:rPr>
              <w:t xml:space="preserve">valsts </w:t>
            </w:r>
            <w:r w:rsidRPr="00F82A8D">
              <w:rPr>
                <w:rFonts w:ascii="Times New Roman" w:eastAsia="Times New Roman" w:hAnsi="Times New Roman"/>
                <w:iCs/>
                <w:color w:val="000000" w:themeColor="text1"/>
                <w:sz w:val="28"/>
                <w:szCs w:val="28"/>
                <w:lang w:eastAsia="lv-LV"/>
              </w:rPr>
              <w:t xml:space="preserve">sabiedrība ar ierobežotu atbildību </w:t>
            </w:r>
            <w:r w:rsidRPr="00F82A8D">
              <w:rPr>
                <w:rFonts w:ascii="Times New Roman" w:eastAsia="Times New Roman" w:hAnsi="Times New Roman"/>
                <w:sz w:val="28"/>
                <w:szCs w:val="28"/>
                <w:lang w:eastAsia="lv-LV"/>
              </w:rPr>
              <w:t>„Rīgas psihiatrijas un narkoloģijas centrs”,</w:t>
            </w:r>
            <w:r w:rsidR="00A20EDF">
              <w:rPr>
                <w:rFonts w:ascii="Times New Roman" w:eastAsia="Times New Roman" w:hAnsi="Times New Roman"/>
                <w:sz w:val="28"/>
                <w:szCs w:val="28"/>
                <w:lang w:eastAsia="lv-LV"/>
              </w:rPr>
              <w:t xml:space="preserve"> Latvijas </w:t>
            </w:r>
            <w:r w:rsidR="00A54659">
              <w:rPr>
                <w:rFonts w:ascii="Times New Roman" w:eastAsia="Times New Roman" w:hAnsi="Times New Roman"/>
                <w:sz w:val="28"/>
                <w:szCs w:val="28"/>
                <w:lang w:eastAsia="lv-LV"/>
              </w:rPr>
              <w:t xml:space="preserve">Psihiatru asociācijas prezidents, </w:t>
            </w:r>
            <w:r w:rsidRPr="00F82A8D">
              <w:rPr>
                <w:rFonts w:ascii="Times New Roman" w:eastAsia="Times New Roman" w:hAnsi="Times New Roman"/>
                <w:sz w:val="28"/>
                <w:szCs w:val="28"/>
                <w:lang w:eastAsia="lv-LV"/>
              </w:rPr>
              <w:t>Veselības ministrijas</w:t>
            </w:r>
            <w:r w:rsidR="00F82A8D">
              <w:rPr>
                <w:rFonts w:ascii="Times New Roman" w:eastAsia="Times New Roman" w:hAnsi="Times New Roman"/>
                <w:sz w:val="28"/>
                <w:szCs w:val="28"/>
                <w:lang w:eastAsia="lv-LV"/>
              </w:rPr>
              <w:t xml:space="preserve"> </w:t>
            </w:r>
            <w:r w:rsidR="00EC03A3">
              <w:rPr>
                <w:rFonts w:ascii="Times New Roman" w:eastAsia="Times New Roman" w:hAnsi="Times New Roman"/>
                <w:sz w:val="28"/>
                <w:szCs w:val="28"/>
                <w:lang w:eastAsia="lv-LV"/>
              </w:rPr>
              <w:t>galvenais speciālists psihiatrijas jomā Elmārs Tērauds</w:t>
            </w:r>
            <w:r w:rsidR="00A54659">
              <w:rPr>
                <w:rFonts w:ascii="Times New Roman" w:eastAsia="Times New Roman" w:hAnsi="Times New Roman"/>
                <w:sz w:val="28"/>
                <w:szCs w:val="28"/>
                <w:lang w:eastAsia="lv-LV"/>
              </w:rPr>
              <w:t xml:space="preserve">, kā arī Latvijas Narkologu asociācijas vadītāja, </w:t>
            </w:r>
            <w:r w:rsidR="00A54659" w:rsidRPr="00A54659">
              <w:rPr>
                <w:rFonts w:ascii="Times New Roman" w:eastAsia="Times New Roman" w:hAnsi="Times New Roman"/>
                <w:sz w:val="28"/>
                <w:szCs w:val="28"/>
                <w:lang w:eastAsia="lv-LV"/>
              </w:rPr>
              <w:t>Veselības ministrijas galven</w:t>
            </w:r>
            <w:r w:rsidR="00A54659">
              <w:rPr>
                <w:rFonts w:ascii="Times New Roman" w:eastAsia="Times New Roman" w:hAnsi="Times New Roman"/>
                <w:sz w:val="28"/>
                <w:szCs w:val="28"/>
                <w:lang w:eastAsia="lv-LV"/>
              </w:rPr>
              <w:t>ā</w:t>
            </w:r>
            <w:r w:rsidR="00A54659" w:rsidRPr="00A54659">
              <w:rPr>
                <w:rFonts w:ascii="Times New Roman" w:eastAsia="Times New Roman" w:hAnsi="Times New Roman"/>
                <w:sz w:val="28"/>
                <w:szCs w:val="28"/>
                <w:lang w:eastAsia="lv-LV"/>
              </w:rPr>
              <w:t xml:space="preserve"> speciālist</w:t>
            </w:r>
            <w:r w:rsidR="00A54659">
              <w:rPr>
                <w:rFonts w:ascii="Times New Roman" w:eastAsia="Times New Roman" w:hAnsi="Times New Roman"/>
                <w:sz w:val="28"/>
                <w:szCs w:val="28"/>
                <w:lang w:eastAsia="lv-LV"/>
              </w:rPr>
              <w:t xml:space="preserve">e narkoloģijas jomā Astrīda Stirna (par Veselības ministrijas galvenajiem speciālistiem minētie eksperti apstiprināti ar Veselības ministrijas 2016.gada 2.augusta rīkojumu Nr.92 </w:t>
            </w:r>
            <w:r w:rsidR="00A54659" w:rsidRPr="002020DB">
              <w:rPr>
                <w:rFonts w:ascii="Times New Roman" w:eastAsia="Times New Roman" w:hAnsi="Times New Roman"/>
                <w:sz w:val="28"/>
                <w:szCs w:val="28"/>
                <w:lang w:eastAsia="lv-LV"/>
              </w:rPr>
              <w:t>„</w:t>
            </w:r>
            <w:r w:rsidR="00A54659">
              <w:rPr>
                <w:rFonts w:ascii="Times New Roman" w:eastAsia="Times New Roman" w:hAnsi="Times New Roman"/>
                <w:sz w:val="28"/>
                <w:szCs w:val="28"/>
                <w:lang w:eastAsia="lv-LV"/>
              </w:rPr>
              <w:t xml:space="preserve">Par Veselības ministrijas Galveno speciālistu institūcijas personālsastāva apstiprināšanu”). </w:t>
            </w:r>
          </w:p>
        </w:tc>
      </w:tr>
      <w:tr w:rsidR="001117EB" w:rsidRPr="001117EB" w:rsidTr="00AC1B0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16D0F" w:rsidRPr="001117EB" w:rsidRDefault="00916D0F"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4.</w:t>
            </w:r>
          </w:p>
        </w:tc>
        <w:tc>
          <w:tcPr>
            <w:tcW w:w="1146" w:type="pct"/>
            <w:tcBorders>
              <w:top w:val="outset" w:sz="6" w:space="0" w:color="auto"/>
              <w:left w:val="outset" w:sz="6" w:space="0" w:color="auto"/>
              <w:bottom w:val="outset" w:sz="6" w:space="0" w:color="auto"/>
              <w:right w:val="outset" w:sz="6" w:space="0" w:color="auto"/>
            </w:tcBorders>
            <w:hideMark/>
          </w:tcPr>
          <w:p w:rsidR="00916D0F" w:rsidRPr="001117EB" w:rsidRDefault="00916D0F"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Cita informācija</w:t>
            </w:r>
          </w:p>
        </w:tc>
        <w:tc>
          <w:tcPr>
            <w:tcW w:w="3492" w:type="pct"/>
            <w:tcBorders>
              <w:top w:val="outset" w:sz="6" w:space="0" w:color="auto"/>
              <w:left w:val="outset" w:sz="6" w:space="0" w:color="auto"/>
              <w:bottom w:val="outset" w:sz="6" w:space="0" w:color="auto"/>
              <w:right w:val="outset" w:sz="6" w:space="0" w:color="auto"/>
            </w:tcBorders>
            <w:hideMark/>
          </w:tcPr>
          <w:p w:rsidR="00916D0F" w:rsidRPr="001117EB" w:rsidRDefault="00916D0F" w:rsidP="00660E45">
            <w:pPr>
              <w:spacing w:after="0" w:line="240" w:lineRule="auto"/>
              <w:ind w:firstLine="372"/>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Nav</w:t>
            </w:r>
          </w:p>
        </w:tc>
      </w:tr>
    </w:tbl>
    <w:p w:rsidR="00916D0F" w:rsidRPr="000C4406" w:rsidRDefault="00916D0F" w:rsidP="00456B8B">
      <w:pPr>
        <w:pStyle w:val="NoSpacing"/>
        <w:jc w:val="both"/>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387"/>
        <w:gridCol w:w="6087"/>
      </w:tblGrid>
      <w:tr w:rsidR="001117EB" w:rsidRPr="001117EB" w:rsidTr="00C452C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117EB" w:rsidRPr="001117EB" w:rsidRDefault="001117EB" w:rsidP="00C452CF">
            <w:pPr>
              <w:spacing w:after="0" w:line="240" w:lineRule="auto"/>
              <w:jc w:val="center"/>
              <w:rPr>
                <w:rFonts w:ascii="Times New Roman" w:eastAsia="Times New Roman" w:hAnsi="Times New Roman"/>
                <w:b/>
                <w:bCs/>
                <w:iCs/>
                <w:color w:val="000000" w:themeColor="text1"/>
                <w:sz w:val="28"/>
                <w:szCs w:val="28"/>
                <w:lang w:eastAsia="lv-LV"/>
              </w:rPr>
            </w:pPr>
            <w:r w:rsidRPr="001117EB">
              <w:rPr>
                <w:rFonts w:ascii="Times New Roman" w:eastAsia="Times New Roman" w:hAnsi="Times New Roman"/>
                <w:b/>
                <w:bCs/>
                <w:iCs/>
                <w:color w:val="000000" w:themeColor="text1"/>
                <w:sz w:val="28"/>
                <w:szCs w:val="28"/>
                <w:lang w:eastAsia="lv-LV"/>
              </w:rPr>
              <w:t>II. Tiesību akta projekta ietekme uz sabiedrību, tautsaimniecības attīstību un administratīvo slogu</w:t>
            </w:r>
          </w:p>
        </w:tc>
      </w:tr>
      <w:tr w:rsidR="001117EB" w:rsidRPr="001117EB" w:rsidTr="00C452C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1117EB" w:rsidRPr="001117EB" w:rsidRDefault="001117EB" w:rsidP="00C452CF">
            <w:pPr>
              <w:spacing w:after="0" w:line="240" w:lineRule="auto"/>
              <w:rPr>
                <w:rFonts w:ascii="Times New Roman" w:eastAsia="Times New Roman" w:hAnsi="Times New Roman"/>
                <w:iCs/>
                <w:color w:val="000000" w:themeColor="text1"/>
                <w:sz w:val="28"/>
                <w:szCs w:val="28"/>
                <w:lang w:val="en-US" w:eastAsia="lv-LV"/>
              </w:rPr>
            </w:pPr>
            <w:r w:rsidRPr="001117EB">
              <w:rPr>
                <w:rFonts w:ascii="Times New Roman" w:eastAsia="Times New Roman" w:hAnsi="Times New Roman"/>
                <w:iCs/>
                <w:color w:val="000000" w:themeColor="text1"/>
                <w:sz w:val="28"/>
                <w:szCs w:val="28"/>
                <w:lang w:val="en-US" w:eastAsia="lv-LV"/>
              </w:rPr>
              <w:t>1.</w:t>
            </w:r>
          </w:p>
        </w:tc>
        <w:tc>
          <w:tcPr>
            <w:tcW w:w="1302" w:type="pct"/>
            <w:tcBorders>
              <w:top w:val="outset" w:sz="6" w:space="0" w:color="auto"/>
              <w:left w:val="outset" w:sz="6" w:space="0" w:color="auto"/>
              <w:bottom w:val="outset" w:sz="6" w:space="0" w:color="auto"/>
              <w:right w:val="outset" w:sz="6" w:space="0" w:color="auto"/>
            </w:tcBorders>
            <w:hideMark/>
          </w:tcPr>
          <w:p w:rsidR="001117EB" w:rsidRPr="001117EB" w:rsidRDefault="001117EB"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 xml:space="preserve">Sabiedrības </w:t>
            </w:r>
            <w:proofErr w:type="spellStart"/>
            <w:r w:rsidRPr="001117EB">
              <w:rPr>
                <w:rFonts w:ascii="Times New Roman" w:eastAsia="Times New Roman" w:hAnsi="Times New Roman"/>
                <w:iCs/>
                <w:color w:val="000000" w:themeColor="text1"/>
                <w:sz w:val="28"/>
                <w:szCs w:val="28"/>
                <w:lang w:eastAsia="lv-LV"/>
              </w:rPr>
              <w:t>mērķgrupas</w:t>
            </w:r>
            <w:proofErr w:type="spellEnd"/>
            <w:r w:rsidRPr="001117EB">
              <w:rPr>
                <w:rFonts w:ascii="Times New Roman" w:eastAsia="Times New Roman" w:hAnsi="Times New Roman"/>
                <w:iCs/>
                <w:color w:val="000000" w:themeColor="text1"/>
                <w:sz w:val="28"/>
                <w:szCs w:val="28"/>
                <w:lang w:eastAsia="lv-LV"/>
              </w:rPr>
              <w:t>, kuras tiesiskais regulējums ietekmē vai varētu ietekmēt</w:t>
            </w:r>
          </w:p>
        </w:tc>
        <w:tc>
          <w:tcPr>
            <w:tcW w:w="3336" w:type="pct"/>
            <w:tcBorders>
              <w:top w:val="outset" w:sz="6" w:space="0" w:color="auto"/>
              <w:left w:val="outset" w:sz="6" w:space="0" w:color="auto"/>
              <w:bottom w:val="outset" w:sz="6" w:space="0" w:color="auto"/>
              <w:right w:val="outset" w:sz="6" w:space="0" w:color="auto"/>
            </w:tcBorders>
            <w:hideMark/>
          </w:tcPr>
          <w:p w:rsidR="00452FD1" w:rsidRPr="00D73BA3" w:rsidRDefault="000B0441" w:rsidP="00C55F6A">
            <w:pPr>
              <w:spacing w:after="0" w:line="240" w:lineRule="auto"/>
              <w:ind w:firstLine="372"/>
              <w:jc w:val="both"/>
              <w:rPr>
                <w:rFonts w:ascii="Times New Roman" w:eastAsia="Times New Roman" w:hAnsi="Times New Roman"/>
                <w:iCs/>
                <w:color w:val="000000" w:themeColor="text1"/>
                <w:sz w:val="28"/>
                <w:szCs w:val="28"/>
                <w:lang w:eastAsia="lv-LV"/>
              </w:rPr>
            </w:pPr>
            <w:r w:rsidRPr="00DA7592">
              <w:rPr>
                <w:rFonts w:ascii="Times New Roman" w:eastAsia="Times New Roman" w:hAnsi="Times New Roman"/>
                <w:iCs/>
                <w:color w:val="000000" w:themeColor="text1"/>
                <w:sz w:val="28"/>
                <w:szCs w:val="28"/>
                <w:lang w:eastAsia="lv-LV"/>
              </w:rPr>
              <w:t>Noteikumu projektā ietvertais tiesiskais regulējums attiecināms uz</w:t>
            </w:r>
            <w:r w:rsidR="00C55F6A">
              <w:rPr>
                <w:rFonts w:ascii="Times New Roman" w:eastAsia="Times New Roman" w:hAnsi="Times New Roman"/>
                <w:iCs/>
                <w:color w:val="000000" w:themeColor="text1"/>
                <w:sz w:val="28"/>
                <w:szCs w:val="28"/>
                <w:lang w:eastAsia="lv-LV"/>
              </w:rPr>
              <w:t xml:space="preserve"> pretendentiem,</w:t>
            </w:r>
            <w:r w:rsidR="002C2F83">
              <w:rPr>
                <w:rFonts w:ascii="Times New Roman" w:eastAsia="Times New Roman" w:hAnsi="Times New Roman"/>
                <w:iCs/>
                <w:color w:val="000000" w:themeColor="text1"/>
                <w:sz w:val="28"/>
                <w:szCs w:val="28"/>
                <w:lang w:eastAsia="lv-LV"/>
              </w:rPr>
              <w:t xml:space="preserve"> k</w:t>
            </w:r>
            <w:r w:rsidR="00E951FE">
              <w:rPr>
                <w:rFonts w:ascii="Times New Roman" w:eastAsia="Times New Roman" w:hAnsi="Times New Roman"/>
                <w:iCs/>
                <w:color w:val="000000" w:themeColor="text1"/>
                <w:sz w:val="28"/>
                <w:szCs w:val="28"/>
                <w:lang w:eastAsia="lv-LV"/>
              </w:rPr>
              <w:t>ur</w:t>
            </w:r>
            <w:r w:rsidR="00ED290C">
              <w:rPr>
                <w:rFonts w:ascii="Times New Roman" w:eastAsia="Times New Roman" w:hAnsi="Times New Roman"/>
                <w:iCs/>
                <w:color w:val="000000" w:themeColor="text1"/>
                <w:sz w:val="28"/>
                <w:szCs w:val="28"/>
                <w:lang w:eastAsia="lv-LV"/>
              </w:rPr>
              <w:t>i</w:t>
            </w:r>
            <w:r w:rsidR="002C2F83">
              <w:rPr>
                <w:rFonts w:ascii="Times New Roman" w:eastAsia="Times New Roman" w:hAnsi="Times New Roman"/>
                <w:iCs/>
                <w:color w:val="000000" w:themeColor="text1"/>
                <w:sz w:val="28"/>
                <w:szCs w:val="28"/>
                <w:lang w:eastAsia="lv-LV"/>
              </w:rPr>
              <w:t xml:space="preserve"> tiks nosūtīti uz veselības pārbaudi,</w:t>
            </w:r>
            <w:r w:rsidR="00C55F6A">
              <w:rPr>
                <w:rFonts w:ascii="Times New Roman" w:eastAsia="Times New Roman" w:hAnsi="Times New Roman"/>
                <w:iCs/>
                <w:color w:val="000000" w:themeColor="text1"/>
                <w:sz w:val="28"/>
                <w:szCs w:val="28"/>
                <w:lang w:eastAsia="lv-LV"/>
              </w:rPr>
              <w:t xml:space="preserve"> ārstniecības iestādēm, kurām būs līgums ar valsts drošības iestādi par veselības pārbaudes veikšanu,</w:t>
            </w:r>
            <w:r w:rsidR="007566BE" w:rsidRPr="00DA7592">
              <w:rPr>
                <w:rFonts w:ascii="Times New Roman" w:eastAsia="Times New Roman" w:hAnsi="Times New Roman"/>
                <w:iCs/>
                <w:color w:val="000000" w:themeColor="text1"/>
                <w:sz w:val="28"/>
                <w:szCs w:val="28"/>
                <w:lang w:eastAsia="lv-LV"/>
              </w:rPr>
              <w:t xml:space="preserve"> </w:t>
            </w:r>
            <w:r w:rsidR="00C55F6A">
              <w:rPr>
                <w:rFonts w:ascii="Times New Roman" w:eastAsia="Times New Roman" w:hAnsi="Times New Roman"/>
                <w:iCs/>
                <w:color w:val="000000" w:themeColor="text1"/>
                <w:sz w:val="28"/>
                <w:szCs w:val="28"/>
                <w:lang w:eastAsia="lv-LV"/>
              </w:rPr>
              <w:t xml:space="preserve">Satversmes aizsardzības biroju, Militārās izlūkošanas un drošības dienestu, kā arī Valsts drošības dienestu. </w:t>
            </w:r>
          </w:p>
        </w:tc>
      </w:tr>
      <w:tr w:rsidR="001117EB" w:rsidRPr="001117EB" w:rsidTr="00C452C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1117EB" w:rsidRPr="001117EB" w:rsidRDefault="001117EB" w:rsidP="00C452CF">
            <w:pPr>
              <w:spacing w:after="0" w:line="240" w:lineRule="auto"/>
              <w:rPr>
                <w:rFonts w:ascii="Times New Roman" w:eastAsia="Times New Roman" w:hAnsi="Times New Roman"/>
                <w:iCs/>
                <w:color w:val="000000" w:themeColor="text1"/>
                <w:sz w:val="28"/>
                <w:szCs w:val="28"/>
                <w:lang w:val="en-US" w:eastAsia="lv-LV"/>
              </w:rPr>
            </w:pPr>
            <w:r w:rsidRPr="001117EB">
              <w:rPr>
                <w:rFonts w:ascii="Times New Roman" w:eastAsia="Times New Roman" w:hAnsi="Times New Roman"/>
                <w:iCs/>
                <w:color w:val="000000" w:themeColor="text1"/>
                <w:sz w:val="28"/>
                <w:szCs w:val="28"/>
                <w:lang w:val="en-US" w:eastAsia="lv-LV"/>
              </w:rPr>
              <w:t>2.</w:t>
            </w:r>
          </w:p>
        </w:tc>
        <w:tc>
          <w:tcPr>
            <w:tcW w:w="1302" w:type="pct"/>
            <w:tcBorders>
              <w:top w:val="outset" w:sz="6" w:space="0" w:color="auto"/>
              <w:left w:val="outset" w:sz="6" w:space="0" w:color="auto"/>
              <w:bottom w:val="outset" w:sz="6" w:space="0" w:color="auto"/>
              <w:right w:val="outset" w:sz="6" w:space="0" w:color="auto"/>
            </w:tcBorders>
            <w:hideMark/>
          </w:tcPr>
          <w:p w:rsidR="001117EB" w:rsidRPr="001117EB" w:rsidRDefault="001117EB" w:rsidP="00C452CF">
            <w:pPr>
              <w:spacing w:after="0" w:line="240" w:lineRule="auto"/>
              <w:rPr>
                <w:rFonts w:ascii="Times New Roman" w:eastAsia="Times New Roman" w:hAnsi="Times New Roman"/>
                <w:iCs/>
                <w:color w:val="000000" w:themeColor="text1"/>
                <w:sz w:val="28"/>
                <w:szCs w:val="28"/>
                <w:lang w:eastAsia="lv-LV"/>
              </w:rPr>
            </w:pPr>
            <w:bookmarkStart w:id="8" w:name="_Hlk504485820"/>
            <w:r w:rsidRPr="001117EB">
              <w:rPr>
                <w:rFonts w:ascii="Times New Roman" w:eastAsia="Times New Roman" w:hAnsi="Times New Roman"/>
                <w:iCs/>
                <w:color w:val="000000" w:themeColor="text1"/>
                <w:sz w:val="28"/>
                <w:szCs w:val="28"/>
                <w:lang w:eastAsia="lv-LV"/>
              </w:rPr>
              <w:t>Tiesiskā regulējuma ietekme uz tautsaimniecību un administratīvo slogu</w:t>
            </w:r>
            <w:bookmarkEnd w:id="8"/>
          </w:p>
        </w:tc>
        <w:tc>
          <w:tcPr>
            <w:tcW w:w="3336" w:type="pct"/>
            <w:tcBorders>
              <w:top w:val="outset" w:sz="6" w:space="0" w:color="auto"/>
              <w:left w:val="outset" w:sz="6" w:space="0" w:color="auto"/>
              <w:bottom w:val="outset" w:sz="6" w:space="0" w:color="auto"/>
              <w:right w:val="outset" w:sz="6" w:space="0" w:color="auto"/>
            </w:tcBorders>
            <w:hideMark/>
          </w:tcPr>
          <w:p w:rsidR="00FA42AA" w:rsidRDefault="00FA42AA" w:rsidP="00585EE4">
            <w:pPr>
              <w:spacing w:after="0" w:line="240" w:lineRule="auto"/>
              <w:ind w:firstLine="372"/>
              <w:jc w:val="both"/>
              <w:rPr>
                <w:rFonts w:ascii="Times New Roman" w:eastAsia="Times New Roman" w:hAnsi="Times New Roman"/>
                <w:iCs/>
                <w:color w:val="000000" w:themeColor="text1"/>
                <w:sz w:val="28"/>
                <w:szCs w:val="28"/>
                <w:lang w:eastAsia="lv-LV"/>
              </w:rPr>
            </w:pPr>
            <w:r w:rsidRPr="00277A83">
              <w:rPr>
                <w:rFonts w:ascii="Times New Roman" w:eastAsia="Times New Roman" w:hAnsi="Times New Roman"/>
                <w:iCs/>
                <w:color w:val="000000" w:themeColor="text1"/>
                <w:sz w:val="28"/>
                <w:szCs w:val="28"/>
                <w:lang w:eastAsia="lv-LV"/>
              </w:rPr>
              <w:t>Noteikumu projektam nav ietekmes uz tautsaimniecību.</w:t>
            </w:r>
          </w:p>
          <w:p w:rsidR="00F60ADA" w:rsidRDefault="00257E4A" w:rsidP="00585EE4">
            <w:pPr>
              <w:spacing w:after="0" w:line="240" w:lineRule="auto"/>
              <w:ind w:firstLine="372"/>
              <w:jc w:val="both"/>
              <w:rPr>
                <w:rFonts w:ascii="Times New Roman" w:eastAsia="Times New Roman" w:hAnsi="Times New Roman"/>
                <w:iCs/>
                <w:color w:val="000000" w:themeColor="text1"/>
                <w:sz w:val="28"/>
                <w:szCs w:val="28"/>
                <w:lang w:eastAsia="lv-LV"/>
              </w:rPr>
            </w:pPr>
            <w:r>
              <w:rPr>
                <w:rFonts w:ascii="Times New Roman" w:eastAsia="Times New Roman" w:hAnsi="Times New Roman"/>
                <w:iCs/>
                <w:color w:val="000000" w:themeColor="text1"/>
                <w:sz w:val="28"/>
                <w:szCs w:val="28"/>
                <w:lang w:eastAsia="lv-LV"/>
              </w:rPr>
              <w:t xml:space="preserve">Noteikumu projektam būs </w:t>
            </w:r>
            <w:r w:rsidR="002C2F83">
              <w:rPr>
                <w:rFonts w:ascii="Times New Roman" w:eastAsia="Times New Roman" w:hAnsi="Times New Roman"/>
                <w:iCs/>
                <w:color w:val="000000" w:themeColor="text1"/>
                <w:sz w:val="28"/>
                <w:szCs w:val="28"/>
                <w:lang w:eastAsia="lv-LV"/>
              </w:rPr>
              <w:t>pozitīva ietekme uz pretendenta, k</w:t>
            </w:r>
            <w:r w:rsidR="00E951FE">
              <w:rPr>
                <w:rFonts w:ascii="Times New Roman" w:eastAsia="Times New Roman" w:hAnsi="Times New Roman"/>
                <w:iCs/>
                <w:color w:val="000000" w:themeColor="text1"/>
                <w:sz w:val="28"/>
                <w:szCs w:val="28"/>
                <w:lang w:eastAsia="lv-LV"/>
              </w:rPr>
              <w:t>urš</w:t>
            </w:r>
            <w:r w:rsidR="002C2F83">
              <w:rPr>
                <w:rFonts w:ascii="Times New Roman" w:eastAsia="Times New Roman" w:hAnsi="Times New Roman"/>
                <w:iCs/>
                <w:color w:val="000000" w:themeColor="text1"/>
                <w:sz w:val="28"/>
                <w:szCs w:val="28"/>
                <w:lang w:eastAsia="lv-LV"/>
              </w:rPr>
              <w:t xml:space="preserve"> ti</w:t>
            </w:r>
            <w:r w:rsidR="00F60ADA">
              <w:rPr>
                <w:rFonts w:ascii="Times New Roman" w:eastAsia="Times New Roman" w:hAnsi="Times New Roman"/>
                <w:iCs/>
                <w:color w:val="000000" w:themeColor="text1"/>
                <w:sz w:val="28"/>
                <w:szCs w:val="28"/>
                <w:lang w:eastAsia="lv-LV"/>
              </w:rPr>
              <w:t>ks</w:t>
            </w:r>
            <w:r w:rsidR="002C2F83">
              <w:rPr>
                <w:rFonts w:ascii="Times New Roman" w:eastAsia="Times New Roman" w:hAnsi="Times New Roman"/>
                <w:iCs/>
                <w:color w:val="000000" w:themeColor="text1"/>
                <w:sz w:val="28"/>
                <w:szCs w:val="28"/>
                <w:lang w:eastAsia="lv-LV"/>
              </w:rPr>
              <w:t xml:space="preserve"> nosūtīts uz veselības pārbaudi, veselību: gadījumā, ja veselības pārbaudes ietvaros tiks diagnosticētas līdz šim nediagnosticētas saslimšanas</w:t>
            </w:r>
            <w:r w:rsidR="00ED290C">
              <w:rPr>
                <w:rFonts w:ascii="Times New Roman" w:eastAsia="Times New Roman" w:hAnsi="Times New Roman"/>
                <w:iCs/>
                <w:color w:val="000000" w:themeColor="text1"/>
                <w:sz w:val="28"/>
                <w:szCs w:val="28"/>
                <w:lang w:eastAsia="lv-LV"/>
              </w:rPr>
              <w:t xml:space="preserve"> psihiatrijas vai narkoloģijas jomā</w:t>
            </w:r>
            <w:r w:rsidR="002C2F83">
              <w:rPr>
                <w:rFonts w:ascii="Times New Roman" w:eastAsia="Times New Roman" w:hAnsi="Times New Roman"/>
                <w:iCs/>
                <w:color w:val="000000" w:themeColor="text1"/>
                <w:sz w:val="28"/>
                <w:szCs w:val="28"/>
                <w:lang w:eastAsia="lv-LV"/>
              </w:rPr>
              <w:t xml:space="preserve">, persona varēs uzsākt </w:t>
            </w:r>
            <w:r w:rsidR="00ED290C">
              <w:rPr>
                <w:rFonts w:ascii="Times New Roman" w:eastAsia="Times New Roman" w:hAnsi="Times New Roman"/>
                <w:iCs/>
                <w:color w:val="000000" w:themeColor="text1"/>
                <w:sz w:val="28"/>
                <w:szCs w:val="28"/>
                <w:lang w:eastAsia="lv-LV"/>
              </w:rPr>
              <w:t xml:space="preserve">šo </w:t>
            </w:r>
            <w:r w:rsidR="002C2F83">
              <w:rPr>
                <w:rFonts w:ascii="Times New Roman" w:eastAsia="Times New Roman" w:hAnsi="Times New Roman"/>
                <w:iCs/>
                <w:color w:val="000000" w:themeColor="text1"/>
                <w:sz w:val="28"/>
                <w:szCs w:val="28"/>
                <w:lang w:eastAsia="lv-LV"/>
              </w:rPr>
              <w:t>slimību ārstēšanu</w:t>
            </w:r>
            <w:r w:rsidR="00906250">
              <w:rPr>
                <w:rFonts w:ascii="Times New Roman" w:eastAsia="Times New Roman" w:hAnsi="Times New Roman"/>
                <w:iCs/>
                <w:color w:val="000000" w:themeColor="text1"/>
                <w:sz w:val="28"/>
                <w:szCs w:val="28"/>
                <w:lang w:eastAsia="lv-LV"/>
              </w:rPr>
              <w:t xml:space="preserve">, savukārt, ja saslimšanas netiks diagnosticētas, persona būs droša, ka tai attiecīgajās jomās veselības problēmu nav. </w:t>
            </w:r>
            <w:r w:rsidR="00F60ADA">
              <w:rPr>
                <w:rFonts w:ascii="Times New Roman" w:eastAsia="Times New Roman" w:hAnsi="Times New Roman"/>
                <w:iCs/>
                <w:color w:val="000000" w:themeColor="text1"/>
                <w:sz w:val="28"/>
                <w:szCs w:val="28"/>
                <w:lang w:eastAsia="lv-LV"/>
              </w:rPr>
              <w:t>Noteikumu projekts palielinās administratīvo slogu pretendentam, k</w:t>
            </w:r>
            <w:r w:rsidR="00E951FE">
              <w:rPr>
                <w:rFonts w:ascii="Times New Roman" w:eastAsia="Times New Roman" w:hAnsi="Times New Roman"/>
                <w:iCs/>
                <w:color w:val="000000" w:themeColor="text1"/>
                <w:sz w:val="28"/>
                <w:szCs w:val="28"/>
                <w:lang w:eastAsia="lv-LV"/>
              </w:rPr>
              <w:t>urš</w:t>
            </w:r>
            <w:r w:rsidR="00F60ADA">
              <w:rPr>
                <w:rFonts w:ascii="Times New Roman" w:eastAsia="Times New Roman" w:hAnsi="Times New Roman"/>
                <w:iCs/>
                <w:color w:val="000000" w:themeColor="text1"/>
                <w:sz w:val="28"/>
                <w:szCs w:val="28"/>
                <w:lang w:eastAsia="lv-LV"/>
              </w:rPr>
              <w:t xml:space="preserve"> tiks nosūtīts uz veselības </w:t>
            </w:r>
            <w:r w:rsidR="00F60ADA">
              <w:rPr>
                <w:rFonts w:ascii="Times New Roman" w:eastAsia="Times New Roman" w:hAnsi="Times New Roman"/>
                <w:iCs/>
                <w:color w:val="000000" w:themeColor="text1"/>
                <w:sz w:val="28"/>
                <w:szCs w:val="28"/>
                <w:lang w:eastAsia="lv-LV"/>
              </w:rPr>
              <w:lastRenderedPageBreak/>
              <w:t xml:space="preserve">pārbaudi, </w:t>
            </w:r>
            <w:r w:rsidR="00E951FE">
              <w:rPr>
                <w:rFonts w:ascii="Times New Roman" w:eastAsia="Times New Roman" w:hAnsi="Times New Roman"/>
                <w:iCs/>
                <w:color w:val="000000" w:themeColor="text1"/>
                <w:sz w:val="28"/>
                <w:szCs w:val="28"/>
                <w:lang w:eastAsia="lv-LV"/>
              </w:rPr>
              <w:t xml:space="preserve">kas saistīts ar pienākumu </w:t>
            </w:r>
            <w:r w:rsidR="00F60ADA">
              <w:rPr>
                <w:rFonts w:ascii="Times New Roman" w:eastAsia="Times New Roman" w:hAnsi="Times New Roman"/>
                <w:iCs/>
                <w:color w:val="000000" w:themeColor="text1"/>
                <w:sz w:val="28"/>
                <w:szCs w:val="28"/>
                <w:lang w:eastAsia="lv-LV"/>
              </w:rPr>
              <w:t>veikt veselības pārbaudi.</w:t>
            </w:r>
          </w:p>
          <w:p w:rsidR="00B264A2" w:rsidRDefault="00B264A2" w:rsidP="00B264A2">
            <w:pPr>
              <w:spacing w:after="0" w:line="240" w:lineRule="auto"/>
              <w:ind w:firstLine="372"/>
              <w:jc w:val="both"/>
              <w:rPr>
                <w:rFonts w:ascii="Times New Roman" w:eastAsia="Times New Roman" w:hAnsi="Times New Roman"/>
                <w:iCs/>
                <w:color w:val="000000" w:themeColor="text1"/>
                <w:sz w:val="28"/>
                <w:szCs w:val="28"/>
                <w:lang w:eastAsia="lv-LV"/>
              </w:rPr>
            </w:pPr>
            <w:r>
              <w:rPr>
                <w:rFonts w:ascii="Times New Roman" w:eastAsia="Times New Roman" w:hAnsi="Times New Roman"/>
                <w:iCs/>
                <w:color w:val="000000" w:themeColor="text1"/>
                <w:sz w:val="28"/>
                <w:szCs w:val="28"/>
                <w:lang w:eastAsia="lv-LV"/>
              </w:rPr>
              <w:t>Noteikumu projektam nav ietekmes uz administratīvo slogu ārstniecības iestādēm, kurām būs līgums ar valsts drošības iestādi par veselības pārbaudes veikšanu</w:t>
            </w:r>
            <w:r w:rsidR="00933DE2">
              <w:rPr>
                <w:rFonts w:ascii="Times New Roman" w:eastAsia="Times New Roman" w:hAnsi="Times New Roman"/>
                <w:iCs/>
                <w:color w:val="000000" w:themeColor="text1"/>
                <w:sz w:val="28"/>
                <w:szCs w:val="28"/>
                <w:lang w:eastAsia="lv-LV"/>
              </w:rPr>
              <w:t xml:space="preserve">, šīm iestādēm paplašināsies sniegto maksas pakalpojumu klāsts. </w:t>
            </w:r>
          </w:p>
          <w:p w:rsidR="001117EB" w:rsidRPr="00FA42AA" w:rsidRDefault="00CA2F74" w:rsidP="00584D31">
            <w:pPr>
              <w:spacing w:after="0" w:line="240" w:lineRule="auto"/>
              <w:ind w:firstLine="372"/>
              <w:jc w:val="both"/>
              <w:rPr>
                <w:rFonts w:ascii="Times New Roman" w:eastAsia="Times New Roman" w:hAnsi="Times New Roman"/>
                <w:iCs/>
                <w:color w:val="000000" w:themeColor="text1"/>
                <w:sz w:val="28"/>
                <w:szCs w:val="28"/>
                <w:lang w:eastAsia="lv-LV"/>
              </w:rPr>
            </w:pPr>
            <w:r>
              <w:rPr>
                <w:rFonts w:ascii="Times New Roman" w:eastAsia="Times New Roman" w:hAnsi="Times New Roman"/>
                <w:iCs/>
                <w:color w:val="000000" w:themeColor="text1"/>
                <w:sz w:val="28"/>
                <w:szCs w:val="28"/>
                <w:lang w:eastAsia="lv-LV"/>
              </w:rPr>
              <w:t>Noteikumu projekt</w:t>
            </w:r>
            <w:r w:rsidR="003D4E30">
              <w:rPr>
                <w:rFonts w:ascii="Times New Roman" w:eastAsia="Times New Roman" w:hAnsi="Times New Roman"/>
                <w:iCs/>
                <w:color w:val="000000" w:themeColor="text1"/>
                <w:sz w:val="28"/>
                <w:szCs w:val="28"/>
                <w:lang w:eastAsia="lv-LV"/>
              </w:rPr>
              <w:t>ā ietvertais tiesiskais regulējums</w:t>
            </w:r>
            <w:r w:rsidR="00AB35C9">
              <w:rPr>
                <w:rFonts w:ascii="Times New Roman" w:eastAsia="Times New Roman" w:hAnsi="Times New Roman"/>
                <w:iCs/>
                <w:color w:val="000000" w:themeColor="text1"/>
                <w:sz w:val="28"/>
                <w:szCs w:val="28"/>
                <w:lang w:eastAsia="lv-LV"/>
              </w:rPr>
              <w:t xml:space="preserve"> </w:t>
            </w:r>
            <w:r w:rsidR="00A365C4">
              <w:rPr>
                <w:rFonts w:ascii="Times New Roman" w:eastAsia="Times New Roman" w:hAnsi="Times New Roman"/>
                <w:iCs/>
                <w:color w:val="000000" w:themeColor="text1"/>
                <w:sz w:val="28"/>
                <w:szCs w:val="28"/>
                <w:lang w:eastAsia="lv-LV"/>
              </w:rPr>
              <w:t>nemaina administratīvo slogu</w:t>
            </w:r>
            <w:r w:rsidR="003D4E30">
              <w:rPr>
                <w:rFonts w:ascii="Times New Roman" w:eastAsia="Times New Roman" w:hAnsi="Times New Roman"/>
                <w:iCs/>
                <w:color w:val="000000" w:themeColor="text1"/>
                <w:sz w:val="28"/>
                <w:szCs w:val="28"/>
                <w:lang w:eastAsia="lv-LV"/>
              </w:rPr>
              <w:t xml:space="preserve"> </w:t>
            </w:r>
            <w:r w:rsidR="003D4E30" w:rsidRPr="003D4E30">
              <w:rPr>
                <w:rFonts w:ascii="Times New Roman" w:eastAsia="Times New Roman" w:hAnsi="Times New Roman"/>
                <w:iCs/>
                <w:color w:val="000000" w:themeColor="text1"/>
                <w:sz w:val="28"/>
                <w:szCs w:val="28"/>
                <w:lang w:eastAsia="lv-LV"/>
              </w:rPr>
              <w:t>Satversmes aizsardzības biroj</w:t>
            </w:r>
            <w:r w:rsidR="003D4E30">
              <w:rPr>
                <w:rFonts w:ascii="Times New Roman" w:eastAsia="Times New Roman" w:hAnsi="Times New Roman"/>
                <w:iCs/>
                <w:color w:val="000000" w:themeColor="text1"/>
                <w:sz w:val="28"/>
                <w:szCs w:val="28"/>
                <w:lang w:eastAsia="lv-LV"/>
              </w:rPr>
              <w:t>a</w:t>
            </w:r>
            <w:r w:rsidR="00A365C4">
              <w:rPr>
                <w:rFonts w:ascii="Times New Roman" w:eastAsia="Times New Roman" w:hAnsi="Times New Roman"/>
                <w:iCs/>
                <w:color w:val="000000" w:themeColor="text1"/>
                <w:sz w:val="28"/>
                <w:szCs w:val="28"/>
                <w:lang w:eastAsia="lv-LV"/>
              </w:rPr>
              <w:t>m</w:t>
            </w:r>
            <w:r w:rsidR="003D4E30" w:rsidRPr="003D4E30">
              <w:rPr>
                <w:rFonts w:ascii="Times New Roman" w:eastAsia="Times New Roman" w:hAnsi="Times New Roman"/>
                <w:iCs/>
                <w:color w:val="000000" w:themeColor="text1"/>
                <w:sz w:val="28"/>
                <w:szCs w:val="28"/>
                <w:lang w:eastAsia="lv-LV"/>
              </w:rPr>
              <w:t>, Militārās izlūkošanas un drošības dienest</w:t>
            </w:r>
            <w:r w:rsidR="003D4E30">
              <w:rPr>
                <w:rFonts w:ascii="Times New Roman" w:eastAsia="Times New Roman" w:hAnsi="Times New Roman"/>
                <w:iCs/>
                <w:color w:val="000000" w:themeColor="text1"/>
                <w:sz w:val="28"/>
                <w:szCs w:val="28"/>
                <w:lang w:eastAsia="lv-LV"/>
              </w:rPr>
              <w:t>a</w:t>
            </w:r>
            <w:r w:rsidR="00A365C4">
              <w:rPr>
                <w:rFonts w:ascii="Times New Roman" w:eastAsia="Times New Roman" w:hAnsi="Times New Roman"/>
                <w:iCs/>
                <w:color w:val="000000" w:themeColor="text1"/>
                <w:sz w:val="28"/>
                <w:szCs w:val="28"/>
                <w:lang w:eastAsia="lv-LV"/>
              </w:rPr>
              <w:t>m</w:t>
            </w:r>
            <w:r w:rsidR="003D4E30" w:rsidRPr="003D4E30">
              <w:rPr>
                <w:rFonts w:ascii="Times New Roman" w:eastAsia="Times New Roman" w:hAnsi="Times New Roman"/>
                <w:iCs/>
                <w:color w:val="000000" w:themeColor="text1"/>
                <w:sz w:val="28"/>
                <w:szCs w:val="28"/>
                <w:lang w:eastAsia="lv-LV"/>
              </w:rPr>
              <w:t>, kā arī Valsts drošības dienest</w:t>
            </w:r>
            <w:r w:rsidR="003D4E30">
              <w:rPr>
                <w:rFonts w:ascii="Times New Roman" w:eastAsia="Times New Roman" w:hAnsi="Times New Roman"/>
                <w:iCs/>
                <w:color w:val="000000" w:themeColor="text1"/>
                <w:sz w:val="28"/>
                <w:szCs w:val="28"/>
                <w:lang w:eastAsia="lv-LV"/>
              </w:rPr>
              <w:t>a</w:t>
            </w:r>
            <w:r w:rsidR="00A365C4">
              <w:rPr>
                <w:rFonts w:ascii="Times New Roman" w:eastAsia="Times New Roman" w:hAnsi="Times New Roman"/>
                <w:iCs/>
                <w:color w:val="000000" w:themeColor="text1"/>
                <w:sz w:val="28"/>
                <w:szCs w:val="28"/>
                <w:lang w:eastAsia="lv-LV"/>
              </w:rPr>
              <w:t xml:space="preserve">m, jo arī līdz šim </w:t>
            </w:r>
            <w:r w:rsidR="00A365C4" w:rsidRPr="00A365C4">
              <w:rPr>
                <w:rFonts w:ascii="Times New Roman" w:eastAsia="Times New Roman" w:hAnsi="Times New Roman"/>
                <w:iCs/>
                <w:color w:val="000000" w:themeColor="text1"/>
                <w:sz w:val="28"/>
                <w:szCs w:val="28"/>
                <w:lang w:eastAsia="lv-LV"/>
              </w:rPr>
              <w:t>(likuma „Par valsts noslēpumu” 9.panta trešās daļas 7.punkta redakcija, kas bija spēkā līdz 2018.gada 30.jūnijam)</w:t>
            </w:r>
            <w:r w:rsidR="00A365C4">
              <w:rPr>
                <w:rFonts w:ascii="Times New Roman" w:eastAsia="Times New Roman" w:hAnsi="Times New Roman"/>
                <w:iCs/>
                <w:color w:val="000000" w:themeColor="text1"/>
                <w:sz w:val="28"/>
                <w:szCs w:val="28"/>
                <w:lang w:eastAsia="lv-LV"/>
              </w:rPr>
              <w:t>, viens no kritērijiem, lemjot par</w:t>
            </w:r>
            <w:r w:rsidR="00A365C4" w:rsidRPr="00A365C4">
              <w:rPr>
                <w:rFonts w:ascii="Times New Roman" w:eastAsia="Times New Roman" w:hAnsi="Times New Roman"/>
                <w:iCs/>
                <w:color w:val="000000" w:themeColor="text1"/>
                <w:sz w:val="28"/>
                <w:szCs w:val="28"/>
                <w:lang w:eastAsia="lv-LV"/>
              </w:rPr>
              <w:t xml:space="preserve"> speciālās atļaujas izsniegšanu vai atteikumu izsniegt speciālo atļauju</w:t>
            </w:r>
            <w:r w:rsidR="00A365C4">
              <w:rPr>
                <w:rFonts w:ascii="Times New Roman" w:eastAsia="Times New Roman" w:hAnsi="Times New Roman"/>
                <w:iCs/>
                <w:color w:val="000000" w:themeColor="text1"/>
                <w:sz w:val="28"/>
                <w:szCs w:val="28"/>
                <w:lang w:eastAsia="lv-LV"/>
              </w:rPr>
              <w:t xml:space="preserve">, bija pretendenta </w:t>
            </w:r>
            <w:r w:rsidR="0077177C">
              <w:rPr>
                <w:rFonts w:ascii="Times New Roman" w:eastAsia="Times New Roman" w:hAnsi="Times New Roman"/>
                <w:iCs/>
                <w:color w:val="000000" w:themeColor="text1"/>
                <w:sz w:val="28"/>
                <w:szCs w:val="28"/>
                <w:lang w:eastAsia="lv-LV"/>
              </w:rPr>
              <w:t xml:space="preserve">veselības stāvoklis psihiatrijas un narkoloģijas jomā. </w:t>
            </w:r>
            <w:r w:rsidR="006A21E4">
              <w:rPr>
                <w:rFonts w:ascii="Times New Roman" w:eastAsia="Times New Roman" w:hAnsi="Times New Roman"/>
                <w:iCs/>
                <w:color w:val="000000" w:themeColor="text1"/>
                <w:sz w:val="28"/>
                <w:szCs w:val="28"/>
                <w:lang w:eastAsia="lv-LV"/>
              </w:rPr>
              <w:t xml:space="preserve">Līdz ar Noteikumu projektu mainās </w:t>
            </w:r>
            <w:r w:rsidR="00172CF1">
              <w:rPr>
                <w:rFonts w:ascii="Times New Roman" w:eastAsia="Times New Roman" w:hAnsi="Times New Roman"/>
                <w:iCs/>
                <w:color w:val="000000" w:themeColor="text1"/>
                <w:sz w:val="28"/>
                <w:szCs w:val="28"/>
                <w:lang w:eastAsia="lv-LV"/>
              </w:rPr>
              <w:t xml:space="preserve">tikai </w:t>
            </w:r>
            <w:r w:rsidR="006A21E4">
              <w:rPr>
                <w:rFonts w:ascii="Times New Roman" w:eastAsia="Times New Roman" w:hAnsi="Times New Roman"/>
                <w:iCs/>
                <w:color w:val="000000" w:themeColor="text1"/>
                <w:sz w:val="28"/>
                <w:szCs w:val="28"/>
                <w:lang w:eastAsia="lv-LV"/>
              </w:rPr>
              <w:t xml:space="preserve">kārtība, </w:t>
            </w:r>
            <w:r w:rsidR="00172CF1">
              <w:rPr>
                <w:rFonts w:ascii="Times New Roman" w:eastAsia="Times New Roman" w:hAnsi="Times New Roman"/>
                <w:iCs/>
                <w:color w:val="000000" w:themeColor="text1"/>
                <w:sz w:val="28"/>
                <w:szCs w:val="28"/>
                <w:lang w:eastAsia="lv-LV"/>
              </w:rPr>
              <w:t xml:space="preserve">kādā </w:t>
            </w:r>
            <w:r w:rsidR="0023640A">
              <w:rPr>
                <w:rFonts w:ascii="Times New Roman" w:eastAsia="Times New Roman" w:hAnsi="Times New Roman"/>
                <w:iCs/>
                <w:color w:val="000000" w:themeColor="text1"/>
                <w:sz w:val="28"/>
                <w:szCs w:val="28"/>
                <w:lang w:eastAsia="lv-LV"/>
              </w:rPr>
              <w:t>attiecīgā informācija tiek iegūta</w:t>
            </w:r>
            <w:r w:rsidR="00F14E79">
              <w:rPr>
                <w:rFonts w:ascii="Times New Roman" w:eastAsia="Times New Roman" w:hAnsi="Times New Roman"/>
                <w:iCs/>
                <w:color w:val="000000" w:themeColor="text1"/>
                <w:sz w:val="28"/>
                <w:szCs w:val="28"/>
                <w:lang w:eastAsia="lv-LV"/>
              </w:rPr>
              <w:t xml:space="preserve">. </w:t>
            </w:r>
            <w:r w:rsidR="00584D31">
              <w:rPr>
                <w:rFonts w:ascii="Times New Roman" w:eastAsia="Times New Roman" w:hAnsi="Times New Roman"/>
                <w:iCs/>
                <w:color w:val="000000" w:themeColor="text1"/>
                <w:sz w:val="28"/>
                <w:szCs w:val="28"/>
                <w:lang w:eastAsia="lv-LV"/>
              </w:rPr>
              <w:t>Papildus norādāms, ka s</w:t>
            </w:r>
            <w:r w:rsidR="00F14E79">
              <w:rPr>
                <w:rFonts w:ascii="Times New Roman" w:eastAsia="Times New Roman" w:hAnsi="Times New Roman"/>
                <w:iCs/>
                <w:color w:val="000000" w:themeColor="text1"/>
                <w:sz w:val="28"/>
                <w:szCs w:val="28"/>
                <w:lang w:eastAsia="lv-LV"/>
              </w:rPr>
              <w:t xml:space="preserve">askaņā ar Noteikumu projekta 8.punktā noteikto paredzēts, ka </w:t>
            </w:r>
            <w:r w:rsidR="00F14E79" w:rsidRPr="00F14E79">
              <w:rPr>
                <w:rFonts w:ascii="Times New Roman" w:eastAsia="Times New Roman" w:hAnsi="Times New Roman"/>
                <w:iCs/>
                <w:color w:val="000000" w:themeColor="text1"/>
                <w:sz w:val="28"/>
                <w:szCs w:val="28"/>
                <w:lang w:eastAsia="lv-LV"/>
              </w:rPr>
              <w:t>izmaksas, kas saistītas ar atzinuma</w:t>
            </w:r>
            <w:r w:rsidR="00F14E79">
              <w:rPr>
                <w:rFonts w:ascii="Times New Roman" w:eastAsia="Times New Roman" w:hAnsi="Times New Roman"/>
                <w:iCs/>
                <w:color w:val="000000" w:themeColor="text1"/>
                <w:sz w:val="28"/>
                <w:szCs w:val="28"/>
                <w:lang w:eastAsia="lv-LV"/>
              </w:rPr>
              <w:t xml:space="preserve"> par pretendenta veselības stāvokli</w:t>
            </w:r>
            <w:r w:rsidR="00F14E79" w:rsidRPr="00F14E79">
              <w:rPr>
                <w:rFonts w:ascii="Times New Roman" w:eastAsia="Times New Roman" w:hAnsi="Times New Roman"/>
                <w:iCs/>
                <w:color w:val="000000" w:themeColor="text1"/>
                <w:sz w:val="28"/>
                <w:szCs w:val="28"/>
                <w:lang w:eastAsia="lv-LV"/>
              </w:rPr>
              <w:t xml:space="preserve"> sniegšanu, ārstniecības iestādei sedz valsts drošības iestāde, kas nosūtīja pretendentu uz veselības pārbaudi.</w:t>
            </w:r>
          </w:p>
        </w:tc>
      </w:tr>
      <w:tr w:rsidR="001117EB" w:rsidRPr="001117EB" w:rsidTr="00C452C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1117EB" w:rsidRPr="001117EB" w:rsidRDefault="001117EB"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lastRenderedPageBreak/>
              <w:t>3.</w:t>
            </w:r>
          </w:p>
        </w:tc>
        <w:tc>
          <w:tcPr>
            <w:tcW w:w="1302" w:type="pct"/>
            <w:tcBorders>
              <w:top w:val="outset" w:sz="6" w:space="0" w:color="auto"/>
              <w:left w:val="outset" w:sz="6" w:space="0" w:color="auto"/>
              <w:bottom w:val="outset" w:sz="6" w:space="0" w:color="auto"/>
              <w:right w:val="outset" w:sz="6" w:space="0" w:color="auto"/>
            </w:tcBorders>
            <w:hideMark/>
          </w:tcPr>
          <w:p w:rsidR="001117EB" w:rsidRPr="001117EB" w:rsidRDefault="001117EB"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Administratīvo izmaksu monetārs novērtējums</w:t>
            </w:r>
          </w:p>
        </w:tc>
        <w:tc>
          <w:tcPr>
            <w:tcW w:w="3336" w:type="pct"/>
            <w:tcBorders>
              <w:top w:val="outset" w:sz="6" w:space="0" w:color="auto"/>
              <w:left w:val="outset" w:sz="6" w:space="0" w:color="auto"/>
              <w:bottom w:val="outset" w:sz="6" w:space="0" w:color="auto"/>
              <w:right w:val="outset" w:sz="6" w:space="0" w:color="auto"/>
            </w:tcBorders>
            <w:hideMark/>
          </w:tcPr>
          <w:p w:rsidR="00BF67B1" w:rsidRDefault="00BF67B1" w:rsidP="00621819">
            <w:pPr>
              <w:spacing w:after="0" w:line="240" w:lineRule="auto"/>
              <w:ind w:firstLine="372"/>
              <w:jc w:val="both"/>
              <w:rPr>
                <w:rFonts w:ascii="Times New Roman" w:eastAsia="Times New Roman" w:hAnsi="Times New Roman"/>
                <w:iCs/>
                <w:color w:val="000000" w:themeColor="text1"/>
                <w:sz w:val="28"/>
                <w:szCs w:val="28"/>
                <w:lang w:eastAsia="lv-LV"/>
              </w:rPr>
            </w:pPr>
            <w:r>
              <w:rPr>
                <w:rFonts w:ascii="Times New Roman" w:eastAsia="Times New Roman" w:hAnsi="Times New Roman"/>
                <w:iCs/>
                <w:color w:val="000000" w:themeColor="text1"/>
                <w:sz w:val="28"/>
                <w:szCs w:val="28"/>
                <w:lang w:eastAsia="lv-LV"/>
              </w:rPr>
              <w:t>Ārstniecības iestādes pretendenta veselības pārbaudi veiks kā maksas pakalpojumu saskaņā ar ārstniecības iestādes maksas pakalpojumu cenrādi.</w:t>
            </w:r>
          </w:p>
          <w:p w:rsidR="008C0D0A" w:rsidRDefault="00BF67B1" w:rsidP="00531707">
            <w:pPr>
              <w:spacing w:after="0" w:line="240" w:lineRule="auto"/>
              <w:ind w:firstLine="372"/>
              <w:jc w:val="both"/>
              <w:rPr>
                <w:rFonts w:ascii="Times New Roman" w:eastAsia="Times New Roman" w:hAnsi="Times New Roman"/>
                <w:iCs/>
                <w:color w:val="000000" w:themeColor="text1"/>
                <w:sz w:val="28"/>
                <w:szCs w:val="28"/>
                <w:lang w:eastAsia="lv-LV"/>
              </w:rPr>
            </w:pPr>
            <w:r>
              <w:rPr>
                <w:rFonts w:ascii="Times New Roman" w:eastAsia="Times New Roman" w:hAnsi="Times New Roman"/>
                <w:iCs/>
                <w:color w:val="000000" w:themeColor="text1"/>
                <w:sz w:val="28"/>
                <w:szCs w:val="28"/>
                <w:lang w:eastAsia="lv-LV"/>
              </w:rPr>
              <w:t>I</w:t>
            </w:r>
            <w:r w:rsidRPr="00F14E79">
              <w:rPr>
                <w:rFonts w:ascii="Times New Roman" w:eastAsia="Times New Roman" w:hAnsi="Times New Roman"/>
                <w:iCs/>
                <w:color w:val="000000" w:themeColor="text1"/>
                <w:sz w:val="28"/>
                <w:szCs w:val="28"/>
                <w:lang w:eastAsia="lv-LV"/>
              </w:rPr>
              <w:t>zmaksas, kas saistītas ar atzinuma</w:t>
            </w:r>
            <w:r>
              <w:rPr>
                <w:rFonts w:ascii="Times New Roman" w:eastAsia="Times New Roman" w:hAnsi="Times New Roman"/>
                <w:iCs/>
                <w:color w:val="000000" w:themeColor="text1"/>
                <w:sz w:val="28"/>
                <w:szCs w:val="28"/>
                <w:lang w:eastAsia="lv-LV"/>
              </w:rPr>
              <w:t xml:space="preserve"> par pretendenta veselības stāvokli</w:t>
            </w:r>
            <w:r w:rsidRPr="00F14E79">
              <w:rPr>
                <w:rFonts w:ascii="Times New Roman" w:eastAsia="Times New Roman" w:hAnsi="Times New Roman"/>
                <w:iCs/>
                <w:color w:val="000000" w:themeColor="text1"/>
                <w:sz w:val="28"/>
                <w:szCs w:val="28"/>
                <w:lang w:eastAsia="lv-LV"/>
              </w:rPr>
              <w:t xml:space="preserve"> sniegšanu</w:t>
            </w:r>
            <w:r w:rsidR="00531707">
              <w:rPr>
                <w:rFonts w:ascii="Times New Roman" w:eastAsia="Times New Roman" w:hAnsi="Times New Roman"/>
                <w:iCs/>
                <w:color w:val="000000" w:themeColor="text1"/>
                <w:sz w:val="28"/>
                <w:szCs w:val="28"/>
                <w:lang w:eastAsia="lv-LV"/>
              </w:rPr>
              <w:t xml:space="preserve"> (Noteikumu projekta 8.punkts)</w:t>
            </w:r>
            <w:r w:rsidRPr="00F14E79">
              <w:rPr>
                <w:rFonts w:ascii="Times New Roman" w:eastAsia="Times New Roman" w:hAnsi="Times New Roman"/>
                <w:iCs/>
                <w:color w:val="000000" w:themeColor="text1"/>
                <w:sz w:val="28"/>
                <w:szCs w:val="28"/>
                <w:lang w:eastAsia="lv-LV"/>
              </w:rPr>
              <w:t>, ārstniecības iestādei s</w:t>
            </w:r>
            <w:r w:rsidR="00531707">
              <w:rPr>
                <w:rFonts w:ascii="Times New Roman" w:eastAsia="Times New Roman" w:hAnsi="Times New Roman"/>
                <w:iCs/>
                <w:color w:val="000000" w:themeColor="text1"/>
                <w:sz w:val="28"/>
                <w:szCs w:val="28"/>
                <w:lang w:eastAsia="lv-LV"/>
              </w:rPr>
              <w:t>egs</w:t>
            </w:r>
            <w:r w:rsidRPr="00F14E79">
              <w:rPr>
                <w:rFonts w:ascii="Times New Roman" w:eastAsia="Times New Roman" w:hAnsi="Times New Roman"/>
                <w:iCs/>
                <w:color w:val="000000" w:themeColor="text1"/>
                <w:sz w:val="28"/>
                <w:szCs w:val="28"/>
                <w:lang w:eastAsia="lv-LV"/>
              </w:rPr>
              <w:t xml:space="preserve"> valsts drošības iestāde, kas nosūtīja pretendentu uz veselības pārbaudi.</w:t>
            </w:r>
            <w:r w:rsidR="00531707">
              <w:rPr>
                <w:rFonts w:ascii="Times New Roman" w:eastAsia="Times New Roman" w:hAnsi="Times New Roman"/>
                <w:iCs/>
                <w:color w:val="000000" w:themeColor="text1"/>
                <w:sz w:val="28"/>
                <w:szCs w:val="28"/>
                <w:lang w:eastAsia="lv-LV"/>
              </w:rPr>
              <w:t xml:space="preserve"> </w:t>
            </w:r>
            <w:r w:rsidR="00531707" w:rsidRPr="00531707">
              <w:rPr>
                <w:rFonts w:ascii="Times New Roman" w:eastAsia="Times New Roman" w:hAnsi="Times New Roman"/>
                <w:iCs/>
                <w:color w:val="000000" w:themeColor="text1"/>
                <w:sz w:val="28"/>
                <w:szCs w:val="28"/>
                <w:lang w:eastAsia="lv-LV"/>
              </w:rPr>
              <w:t xml:space="preserve">Saskaņā ar Valsts drošības iestāžu likuma 24. panta piekto daļu ziņas par valsts drošības iestāžu personāla skaitlisko sastāvu un iekšējo struktūru, to amatu sarakstiem, finansēm un tehnisko aprīkojumu ir valsts noslēpums, tādējādi nav iespējams aprēķināt kopējās administratīvās izmaksas saistībā ar </w:t>
            </w:r>
            <w:r w:rsidR="00531707">
              <w:rPr>
                <w:rFonts w:ascii="Times New Roman" w:eastAsia="Times New Roman" w:hAnsi="Times New Roman"/>
                <w:iCs/>
                <w:color w:val="000000" w:themeColor="text1"/>
                <w:sz w:val="28"/>
                <w:szCs w:val="28"/>
                <w:lang w:eastAsia="lv-LV"/>
              </w:rPr>
              <w:t>Noteikumu projektā</w:t>
            </w:r>
            <w:r w:rsidR="00531707" w:rsidRPr="00531707">
              <w:rPr>
                <w:rFonts w:ascii="Times New Roman" w:eastAsia="Times New Roman" w:hAnsi="Times New Roman"/>
                <w:iCs/>
                <w:color w:val="000000" w:themeColor="text1"/>
                <w:sz w:val="28"/>
                <w:szCs w:val="28"/>
                <w:lang w:eastAsia="lv-LV"/>
              </w:rPr>
              <w:t xml:space="preserve"> paredzēto regulējumu.</w:t>
            </w:r>
          </w:p>
          <w:p w:rsidR="001117EB" w:rsidRPr="00AA0558" w:rsidRDefault="00621819" w:rsidP="00531707">
            <w:pPr>
              <w:spacing w:after="0" w:line="240" w:lineRule="auto"/>
              <w:ind w:firstLine="372"/>
              <w:jc w:val="both"/>
              <w:rPr>
                <w:rFonts w:ascii="Times New Roman" w:eastAsia="Times New Roman" w:hAnsi="Times New Roman"/>
                <w:iCs/>
                <w:color w:val="000000" w:themeColor="text1"/>
                <w:sz w:val="28"/>
                <w:szCs w:val="28"/>
                <w:highlight w:val="yellow"/>
                <w:lang w:eastAsia="lv-LV"/>
              </w:rPr>
            </w:pPr>
            <w:r>
              <w:rPr>
                <w:rFonts w:ascii="Times New Roman" w:eastAsia="Times New Roman" w:hAnsi="Times New Roman"/>
                <w:bCs/>
                <w:iCs/>
                <w:color w:val="000000" w:themeColor="text1"/>
                <w:sz w:val="28"/>
                <w:szCs w:val="28"/>
                <w:lang w:eastAsia="lv-LV"/>
              </w:rPr>
              <w:t xml:space="preserve"> </w:t>
            </w:r>
            <w:r w:rsidR="00F42737">
              <w:rPr>
                <w:rFonts w:ascii="Times New Roman" w:eastAsia="Times New Roman" w:hAnsi="Times New Roman"/>
                <w:bCs/>
                <w:iCs/>
                <w:color w:val="000000" w:themeColor="text1"/>
                <w:sz w:val="28"/>
                <w:szCs w:val="28"/>
                <w:lang w:eastAsia="lv-LV"/>
              </w:rPr>
              <w:t>Administratīvās izmaksas pretendentam, kurš tik</w:t>
            </w:r>
            <w:r w:rsidR="00FB799F">
              <w:rPr>
                <w:rFonts w:ascii="Times New Roman" w:eastAsia="Times New Roman" w:hAnsi="Times New Roman"/>
                <w:bCs/>
                <w:iCs/>
                <w:color w:val="000000" w:themeColor="text1"/>
                <w:sz w:val="28"/>
                <w:szCs w:val="28"/>
                <w:lang w:eastAsia="lv-LV"/>
              </w:rPr>
              <w:t>s</w:t>
            </w:r>
            <w:r w:rsidR="00F42737">
              <w:rPr>
                <w:rFonts w:ascii="Times New Roman" w:eastAsia="Times New Roman" w:hAnsi="Times New Roman"/>
                <w:bCs/>
                <w:iCs/>
                <w:color w:val="000000" w:themeColor="text1"/>
                <w:sz w:val="28"/>
                <w:szCs w:val="28"/>
                <w:lang w:eastAsia="lv-LV"/>
              </w:rPr>
              <w:t xml:space="preserve"> nosūtīts uz veselības pārbaudi, atbilstoši Ministru kabineta 2009.gada 15.decembra </w:t>
            </w:r>
            <w:r w:rsidR="00573305">
              <w:rPr>
                <w:rFonts w:ascii="Times New Roman" w:eastAsia="Times New Roman" w:hAnsi="Times New Roman"/>
                <w:bCs/>
                <w:iCs/>
                <w:color w:val="000000" w:themeColor="text1"/>
                <w:sz w:val="28"/>
                <w:szCs w:val="28"/>
                <w:lang w:eastAsia="lv-LV"/>
              </w:rPr>
              <w:t xml:space="preserve">instrukcijas Nr.19 </w:t>
            </w:r>
            <w:r w:rsidR="00CD78EF" w:rsidRPr="00A365C4">
              <w:rPr>
                <w:rFonts w:ascii="Times New Roman" w:eastAsia="Times New Roman" w:hAnsi="Times New Roman"/>
                <w:iCs/>
                <w:color w:val="000000" w:themeColor="text1"/>
                <w:sz w:val="28"/>
                <w:szCs w:val="28"/>
                <w:lang w:eastAsia="lv-LV"/>
              </w:rPr>
              <w:t>„</w:t>
            </w:r>
            <w:r w:rsidR="00CD78EF">
              <w:rPr>
                <w:rFonts w:ascii="Times New Roman" w:eastAsia="Times New Roman" w:hAnsi="Times New Roman"/>
                <w:iCs/>
                <w:color w:val="000000" w:themeColor="text1"/>
                <w:sz w:val="28"/>
                <w:szCs w:val="28"/>
                <w:lang w:eastAsia="lv-LV"/>
              </w:rPr>
              <w:t xml:space="preserve">Tiesību akta projekta sākotnējās ietekmes izvērtēšanas kārtība” </w:t>
            </w:r>
            <w:r w:rsidR="00FB799F">
              <w:rPr>
                <w:rFonts w:ascii="Times New Roman" w:eastAsia="Times New Roman" w:hAnsi="Times New Roman"/>
                <w:iCs/>
                <w:color w:val="000000" w:themeColor="text1"/>
                <w:sz w:val="28"/>
                <w:szCs w:val="28"/>
                <w:lang w:eastAsia="lv-LV"/>
              </w:rPr>
              <w:t xml:space="preserve">25.punktam nav jānorāda. </w:t>
            </w:r>
          </w:p>
        </w:tc>
      </w:tr>
      <w:tr w:rsidR="001117EB" w:rsidRPr="001117EB" w:rsidTr="00C452C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1117EB" w:rsidRPr="001117EB" w:rsidRDefault="001117EB"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lastRenderedPageBreak/>
              <w:t>4.</w:t>
            </w:r>
          </w:p>
        </w:tc>
        <w:tc>
          <w:tcPr>
            <w:tcW w:w="1302" w:type="pct"/>
            <w:tcBorders>
              <w:top w:val="outset" w:sz="6" w:space="0" w:color="auto"/>
              <w:left w:val="outset" w:sz="6" w:space="0" w:color="auto"/>
              <w:bottom w:val="outset" w:sz="6" w:space="0" w:color="auto"/>
              <w:right w:val="outset" w:sz="6" w:space="0" w:color="auto"/>
            </w:tcBorders>
            <w:hideMark/>
          </w:tcPr>
          <w:p w:rsidR="001117EB" w:rsidRPr="00621819" w:rsidRDefault="001117EB"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Atbilstības izmaksu monetārs novērtējums</w:t>
            </w:r>
          </w:p>
        </w:tc>
        <w:tc>
          <w:tcPr>
            <w:tcW w:w="3336" w:type="pct"/>
            <w:tcBorders>
              <w:top w:val="outset" w:sz="6" w:space="0" w:color="auto"/>
              <w:left w:val="outset" w:sz="6" w:space="0" w:color="auto"/>
              <w:bottom w:val="outset" w:sz="6" w:space="0" w:color="auto"/>
              <w:right w:val="outset" w:sz="6" w:space="0" w:color="auto"/>
            </w:tcBorders>
            <w:hideMark/>
          </w:tcPr>
          <w:p w:rsidR="001117EB" w:rsidRPr="001117EB" w:rsidRDefault="001117EB" w:rsidP="00A349E7">
            <w:pPr>
              <w:spacing w:after="0" w:line="240" w:lineRule="auto"/>
              <w:ind w:firstLine="372"/>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Projekts šo jomu neskar.</w:t>
            </w:r>
          </w:p>
        </w:tc>
      </w:tr>
      <w:tr w:rsidR="001117EB" w:rsidRPr="001117EB" w:rsidTr="00C452C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1117EB" w:rsidRPr="00621819" w:rsidRDefault="001117EB" w:rsidP="00C452CF">
            <w:pPr>
              <w:spacing w:after="0" w:line="240" w:lineRule="auto"/>
              <w:rPr>
                <w:rFonts w:ascii="Times New Roman" w:eastAsia="Times New Roman" w:hAnsi="Times New Roman"/>
                <w:iCs/>
                <w:color w:val="000000" w:themeColor="text1"/>
                <w:sz w:val="28"/>
                <w:szCs w:val="28"/>
                <w:lang w:eastAsia="lv-LV"/>
              </w:rPr>
            </w:pPr>
            <w:r w:rsidRPr="00621819">
              <w:rPr>
                <w:rFonts w:ascii="Times New Roman" w:eastAsia="Times New Roman" w:hAnsi="Times New Roman"/>
                <w:iCs/>
                <w:color w:val="000000" w:themeColor="text1"/>
                <w:sz w:val="28"/>
                <w:szCs w:val="28"/>
                <w:lang w:eastAsia="lv-LV"/>
              </w:rPr>
              <w:t>5.</w:t>
            </w:r>
          </w:p>
        </w:tc>
        <w:tc>
          <w:tcPr>
            <w:tcW w:w="1302" w:type="pct"/>
            <w:tcBorders>
              <w:top w:val="outset" w:sz="6" w:space="0" w:color="auto"/>
              <w:left w:val="outset" w:sz="6" w:space="0" w:color="auto"/>
              <w:bottom w:val="outset" w:sz="6" w:space="0" w:color="auto"/>
              <w:right w:val="outset" w:sz="6" w:space="0" w:color="auto"/>
            </w:tcBorders>
            <w:hideMark/>
          </w:tcPr>
          <w:p w:rsidR="001117EB" w:rsidRPr="001117EB" w:rsidRDefault="001117EB" w:rsidP="00C452CF">
            <w:pPr>
              <w:spacing w:after="0" w:line="240" w:lineRule="auto"/>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Cita informācija</w:t>
            </w:r>
          </w:p>
        </w:tc>
        <w:tc>
          <w:tcPr>
            <w:tcW w:w="3336" w:type="pct"/>
            <w:tcBorders>
              <w:top w:val="outset" w:sz="6" w:space="0" w:color="auto"/>
              <w:left w:val="outset" w:sz="6" w:space="0" w:color="auto"/>
              <w:bottom w:val="outset" w:sz="6" w:space="0" w:color="auto"/>
              <w:right w:val="outset" w:sz="6" w:space="0" w:color="auto"/>
            </w:tcBorders>
            <w:hideMark/>
          </w:tcPr>
          <w:p w:rsidR="001117EB" w:rsidRPr="001117EB" w:rsidRDefault="001117EB" w:rsidP="00A349E7">
            <w:pPr>
              <w:spacing w:after="0" w:line="240" w:lineRule="auto"/>
              <w:ind w:firstLine="372"/>
              <w:rPr>
                <w:rFonts w:ascii="Times New Roman" w:eastAsia="Times New Roman" w:hAnsi="Times New Roman"/>
                <w:iCs/>
                <w:color w:val="000000" w:themeColor="text1"/>
                <w:sz w:val="28"/>
                <w:szCs w:val="28"/>
                <w:lang w:eastAsia="lv-LV"/>
              </w:rPr>
            </w:pPr>
            <w:r w:rsidRPr="001117EB">
              <w:rPr>
                <w:rFonts w:ascii="Times New Roman" w:eastAsia="Times New Roman" w:hAnsi="Times New Roman"/>
                <w:iCs/>
                <w:color w:val="000000" w:themeColor="text1"/>
                <w:sz w:val="28"/>
                <w:szCs w:val="28"/>
                <w:lang w:eastAsia="lv-LV"/>
              </w:rPr>
              <w:t>Nav.</w:t>
            </w:r>
          </w:p>
        </w:tc>
      </w:tr>
    </w:tbl>
    <w:p w:rsidR="00456B8B" w:rsidRDefault="00456B8B" w:rsidP="00456B8B">
      <w:pPr>
        <w:pStyle w:val="NoSpacing"/>
        <w:ind w:firstLine="720"/>
        <w:jc w:val="both"/>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93CCD" w:rsidRPr="001117EB" w:rsidTr="009059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3CCD" w:rsidRPr="001117EB" w:rsidRDefault="00E93CCD" w:rsidP="0090590D">
            <w:pPr>
              <w:spacing w:after="0" w:line="240" w:lineRule="auto"/>
              <w:jc w:val="center"/>
              <w:rPr>
                <w:rFonts w:ascii="Times New Roman" w:eastAsia="Times New Roman" w:hAnsi="Times New Roman"/>
                <w:b/>
                <w:bCs/>
                <w:iCs/>
                <w:color w:val="000000" w:themeColor="text1"/>
                <w:sz w:val="28"/>
                <w:szCs w:val="28"/>
                <w:lang w:eastAsia="lv-LV"/>
              </w:rPr>
            </w:pPr>
            <w:r w:rsidRPr="001117EB">
              <w:rPr>
                <w:rFonts w:ascii="Times New Roman" w:eastAsia="Times New Roman" w:hAnsi="Times New Roman"/>
                <w:b/>
                <w:bCs/>
                <w:iCs/>
                <w:color w:val="000000" w:themeColor="text1"/>
                <w:sz w:val="28"/>
                <w:szCs w:val="28"/>
                <w:lang w:eastAsia="lv-LV"/>
              </w:rPr>
              <w:t>III. Tiesību akta projekta ietekme uz valsts budžetu un pašvaldību budžetiem</w:t>
            </w:r>
          </w:p>
        </w:tc>
      </w:tr>
      <w:tr w:rsidR="00E93CCD" w:rsidRPr="001117EB" w:rsidTr="009059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3CCD" w:rsidRPr="001117EB" w:rsidRDefault="00E93CCD" w:rsidP="0090590D">
            <w:pPr>
              <w:spacing w:after="0" w:line="240" w:lineRule="auto"/>
              <w:jc w:val="center"/>
              <w:rPr>
                <w:rFonts w:ascii="Times New Roman" w:eastAsia="Times New Roman" w:hAnsi="Times New Roman"/>
                <w:bCs/>
                <w:iCs/>
                <w:color w:val="000000" w:themeColor="text1"/>
                <w:sz w:val="28"/>
                <w:szCs w:val="28"/>
                <w:lang w:eastAsia="lv-LV"/>
              </w:rPr>
            </w:pPr>
            <w:r w:rsidRPr="001117EB">
              <w:rPr>
                <w:rFonts w:ascii="Times New Roman" w:eastAsia="Times New Roman" w:hAnsi="Times New Roman"/>
                <w:bCs/>
                <w:iCs/>
                <w:color w:val="000000" w:themeColor="text1"/>
                <w:sz w:val="28"/>
                <w:szCs w:val="28"/>
                <w:lang w:eastAsia="lv-LV"/>
              </w:rPr>
              <w:t>Projekts šo jomu neskar</w:t>
            </w:r>
          </w:p>
        </w:tc>
      </w:tr>
    </w:tbl>
    <w:p w:rsidR="00E93CCD" w:rsidRDefault="00E93CCD" w:rsidP="00512CCB">
      <w:pPr>
        <w:pStyle w:val="NoSpacing"/>
        <w:jc w:val="both"/>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1117EB" w:rsidRPr="001117EB" w:rsidTr="00C452CF">
        <w:trPr>
          <w:tblCellSpacing w:w="15" w:type="dxa"/>
        </w:trPr>
        <w:tc>
          <w:tcPr>
            <w:tcW w:w="4967" w:type="pct"/>
          </w:tcPr>
          <w:p w:rsidR="001117EB" w:rsidRPr="001117EB" w:rsidRDefault="001117EB" w:rsidP="00C452CF">
            <w:pPr>
              <w:spacing w:after="0" w:line="240" w:lineRule="auto"/>
              <w:jc w:val="center"/>
              <w:rPr>
                <w:rFonts w:ascii="Times New Roman" w:eastAsia="Times New Roman" w:hAnsi="Times New Roman"/>
                <w:b/>
                <w:bCs/>
                <w:iCs/>
                <w:color w:val="000000" w:themeColor="text1"/>
                <w:sz w:val="28"/>
                <w:szCs w:val="28"/>
                <w:lang w:eastAsia="lv-LV"/>
              </w:rPr>
            </w:pPr>
            <w:r w:rsidRPr="001117EB">
              <w:rPr>
                <w:rFonts w:ascii="Times New Roman" w:eastAsia="Times New Roman" w:hAnsi="Times New Roman"/>
                <w:b/>
                <w:bCs/>
                <w:iCs/>
                <w:color w:val="000000" w:themeColor="text1"/>
                <w:sz w:val="28"/>
                <w:szCs w:val="28"/>
                <w:lang w:eastAsia="lv-LV"/>
              </w:rPr>
              <w:t>IV. Tiesību akta projekta ietekme uz spēkā esošo tiesību normu sistēmu</w:t>
            </w:r>
          </w:p>
        </w:tc>
      </w:tr>
      <w:tr w:rsidR="00FF6CD9" w:rsidRPr="001117EB" w:rsidTr="00C452CF">
        <w:trPr>
          <w:tblCellSpacing w:w="15" w:type="dxa"/>
        </w:trPr>
        <w:tc>
          <w:tcPr>
            <w:tcW w:w="4967" w:type="pct"/>
          </w:tcPr>
          <w:p w:rsidR="00FF6CD9" w:rsidRPr="001117EB" w:rsidRDefault="00FF6CD9" w:rsidP="00C452CF">
            <w:pPr>
              <w:spacing w:after="0" w:line="240" w:lineRule="auto"/>
              <w:jc w:val="center"/>
              <w:rPr>
                <w:rFonts w:ascii="Times New Roman" w:eastAsia="Times New Roman" w:hAnsi="Times New Roman"/>
                <w:b/>
                <w:bCs/>
                <w:iCs/>
                <w:color w:val="000000" w:themeColor="text1"/>
                <w:sz w:val="28"/>
                <w:szCs w:val="28"/>
                <w:lang w:eastAsia="lv-LV"/>
              </w:rPr>
            </w:pPr>
            <w:r w:rsidRPr="001117EB">
              <w:rPr>
                <w:rFonts w:ascii="Times New Roman" w:eastAsia="Times New Roman" w:hAnsi="Times New Roman"/>
                <w:bCs/>
                <w:iCs/>
                <w:color w:val="000000" w:themeColor="text1"/>
                <w:sz w:val="28"/>
                <w:szCs w:val="28"/>
                <w:lang w:eastAsia="lv-LV"/>
              </w:rPr>
              <w:t>Projekts šo jomu neskar</w:t>
            </w:r>
          </w:p>
        </w:tc>
      </w:tr>
    </w:tbl>
    <w:p w:rsidR="001117EB" w:rsidRDefault="001117EB" w:rsidP="00456B8B">
      <w:pPr>
        <w:pStyle w:val="NoSpacing"/>
        <w:ind w:firstLine="720"/>
        <w:jc w:val="both"/>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1117EB" w:rsidRPr="001117EB" w:rsidTr="00C452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17EB" w:rsidRPr="001117EB" w:rsidRDefault="001117EB" w:rsidP="00C452CF">
            <w:pPr>
              <w:spacing w:after="0" w:line="240" w:lineRule="auto"/>
              <w:jc w:val="center"/>
              <w:rPr>
                <w:rFonts w:ascii="Times New Roman" w:eastAsia="Times New Roman" w:hAnsi="Times New Roman"/>
                <w:b/>
                <w:bCs/>
                <w:iCs/>
                <w:color w:val="000000" w:themeColor="text1"/>
                <w:sz w:val="28"/>
                <w:szCs w:val="28"/>
                <w:lang w:eastAsia="lv-LV"/>
              </w:rPr>
            </w:pPr>
            <w:r w:rsidRPr="001117EB">
              <w:rPr>
                <w:rFonts w:ascii="Times New Roman" w:eastAsia="Times New Roman" w:hAnsi="Times New Roman"/>
                <w:b/>
                <w:bCs/>
                <w:iCs/>
                <w:color w:val="000000" w:themeColor="text1"/>
                <w:sz w:val="28"/>
                <w:szCs w:val="28"/>
                <w:lang w:eastAsia="lv-LV"/>
              </w:rPr>
              <w:t>V. Tiesību akta projekta atbilstība Latvijas Republikas starptautiskajām saistībām</w:t>
            </w:r>
          </w:p>
        </w:tc>
      </w:tr>
      <w:tr w:rsidR="001117EB" w:rsidRPr="001117EB" w:rsidTr="00C452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17EB" w:rsidRPr="001117EB" w:rsidRDefault="001117EB" w:rsidP="00C452CF">
            <w:pPr>
              <w:spacing w:after="0" w:line="240" w:lineRule="auto"/>
              <w:jc w:val="center"/>
              <w:rPr>
                <w:rFonts w:ascii="Times New Roman" w:eastAsia="Times New Roman" w:hAnsi="Times New Roman"/>
                <w:bCs/>
                <w:iCs/>
                <w:color w:val="000000" w:themeColor="text1"/>
                <w:sz w:val="28"/>
                <w:szCs w:val="28"/>
                <w:lang w:eastAsia="lv-LV"/>
              </w:rPr>
            </w:pPr>
            <w:r w:rsidRPr="001117EB">
              <w:rPr>
                <w:rFonts w:ascii="Times New Roman" w:eastAsia="Times New Roman" w:hAnsi="Times New Roman"/>
                <w:bCs/>
                <w:iCs/>
                <w:color w:val="000000" w:themeColor="text1"/>
                <w:sz w:val="28"/>
                <w:szCs w:val="28"/>
                <w:lang w:eastAsia="lv-LV"/>
              </w:rPr>
              <w:t>Projekts šo jomu neskar</w:t>
            </w:r>
          </w:p>
        </w:tc>
      </w:tr>
    </w:tbl>
    <w:p w:rsidR="001117EB" w:rsidRDefault="001117EB" w:rsidP="00456B8B">
      <w:pPr>
        <w:pStyle w:val="NoSpacing"/>
        <w:ind w:firstLine="720"/>
        <w:jc w:val="both"/>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672"/>
        <w:gridCol w:w="5803"/>
      </w:tblGrid>
      <w:tr w:rsidR="00D53D9C" w:rsidRPr="00C10995" w:rsidTr="0090590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53D9C" w:rsidRPr="00C10995" w:rsidRDefault="00D53D9C" w:rsidP="0090590D">
            <w:pPr>
              <w:spacing w:after="0" w:line="240" w:lineRule="auto"/>
              <w:jc w:val="center"/>
              <w:rPr>
                <w:rFonts w:ascii="Times New Roman" w:eastAsia="Times New Roman" w:hAnsi="Times New Roman"/>
                <w:b/>
                <w:bCs/>
                <w:iCs/>
                <w:color w:val="000000" w:themeColor="text1"/>
                <w:sz w:val="28"/>
                <w:szCs w:val="28"/>
                <w:lang w:eastAsia="lv-LV"/>
              </w:rPr>
            </w:pPr>
            <w:r w:rsidRPr="00C10995">
              <w:rPr>
                <w:rFonts w:ascii="Times New Roman" w:eastAsia="Times New Roman" w:hAnsi="Times New Roman"/>
                <w:b/>
                <w:bCs/>
                <w:iCs/>
                <w:color w:val="000000" w:themeColor="text1"/>
                <w:sz w:val="28"/>
                <w:szCs w:val="28"/>
                <w:lang w:eastAsia="lv-LV"/>
              </w:rPr>
              <w:t>VI. Sabiedrības līdzdalība un komunikācijas aktivitātes</w:t>
            </w:r>
          </w:p>
        </w:tc>
      </w:tr>
      <w:tr w:rsidR="00D53D9C" w:rsidRPr="00C10995" w:rsidTr="0090590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D53D9C" w:rsidRPr="00C10995" w:rsidRDefault="00D53D9C" w:rsidP="0090590D">
            <w:pPr>
              <w:spacing w:after="0" w:line="240" w:lineRule="auto"/>
              <w:rPr>
                <w:rFonts w:ascii="Times New Roman" w:eastAsia="Times New Roman" w:hAnsi="Times New Roman"/>
                <w:iCs/>
                <w:color w:val="000000" w:themeColor="text1"/>
                <w:sz w:val="28"/>
                <w:szCs w:val="28"/>
                <w:lang w:val="en-US" w:eastAsia="lv-LV"/>
              </w:rPr>
            </w:pPr>
            <w:r w:rsidRPr="00C10995">
              <w:rPr>
                <w:rFonts w:ascii="Times New Roman" w:eastAsia="Times New Roman" w:hAnsi="Times New Roman"/>
                <w:iCs/>
                <w:color w:val="000000" w:themeColor="text1"/>
                <w:sz w:val="28"/>
                <w:szCs w:val="28"/>
                <w:lang w:val="en-US" w:eastAsia="lv-LV"/>
              </w:rPr>
              <w:t>1.</w:t>
            </w:r>
          </w:p>
        </w:tc>
        <w:tc>
          <w:tcPr>
            <w:tcW w:w="1459" w:type="pct"/>
            <w:tcBorders>
              <w:top w:val="outset" w:sz="6" w:space="0" w:color="auto"/>
              <w:left w:val="outset" w:sz="6" w:space="0" w:color="auto"/>
              <w:bottom w:val="outset" w:sz="6" w:space="0" w:color="auto"/>
              <w:right w:val="outset" w:sz="6" w:space="0" w:color="auto"/>
            </w:tcBorders>
            <w:hideMark/>
          </w:tcPr>
          <w:p w:rsidR="00D53D9C" w:rsidRPr="00C10995" w:rsidRDefault="00D53D9C" w:rsidP="0090590D">
            <w:pPr>
              <w:spacing w:after="0" w:line="240" w:lineRule="auto"/>
              <w:rPr>
                <w:rFonts w:ascii="Times New Roman" w:eastAsia="Times New Roman" w:hAnsi="Times New Roman"/>
                <w:iCs/>
                <w:color w:val="000000" w:themeColor="text1"/>
                <w:sz w:val="28"/>
                <w:szCs w:val="28"/>
                <w:lang w:eastAsia="lv-LV"/>
              </w:rPr>
            </w:pPr>
            <w:r w:rsidRPr="00C10995">
              <w:rPr>
                <w:rFonts w:ascii="Times New Roman" w:eastAsia="Times New Roman" w:hAnsi="Times New Roman"/>
                <w:iCs/>
                <w:color w:val="000000" w:themeColor="text1"/>
                <w:sz w:val="28"/>
                <w:szCs w:val="28"/>
                <w:lang w:eastAsia="lv-LV"/>
              </w:rPr>
              <w:t>Plānotās sabiedrības līdzdalības un komunikācijas aktivitātes saistībā ar projektu</w:t>
            </w:r>
          </w:p>
        </w:tc>
        <w:tc>
          <w:tcPr>
            <w:tcW w:w="3179" w:type="pct"/>
            <w:tcBorders>
              <w:top w:val="outset" w:sz="6" w:space="0" w:color="auto"/>
              <w:left w:val="outset" w:sz="6" w:space="0" w:color="auto"/>
              <w:bottom w:val="outset" w:sz="6" w:space="0" w:color="auto"/>
              <w:right w:val="outset" w:sz="6" w:space="0" w:color="auto"/>
            </w:tcBorders>
            <w:hideMark/>
          </w:tcPr>
          <w:p w:rsidR="00D53D9C" w:rsidRPr="00EA2826" w:rsidRDefault="00D53D9C" w:rsidP="0090590D">
            <w:pPr>
              <w:spacing w:after="0" w:line="240" w:lineRule="auto"/>
              <w:ind w:firstLine="371"/>
              <w:jc w:val="both"/>
              <w:rPr>
                <w:rFonts w:ascii="Times New Roman" w:eastAsia="Times New Roman" w:hAnsi="Times New Roman"/>
                <w:iCs/>
                <w:color w:val="000000" w:themeColor="text1"/>
                <w:sz w:val="28"/>
                <w:szCs w:val="28"/>
                <w:highlight w:val="yellow"/>
                <w:lang w:eastAsia="lv-LV"/>
              </w:rPr>
            </w:pPr>
            <w:r w:rsidRPr="00EA2826">
              <w:rPr>
                <w:rFonts w:ascii="Times New Roman" w:hAnsi="Times New Roman"/>
                <w:iCs/>
                <w:color w:val="000000" w:themeColor="text1"/>
                <w:sz w:val="28"/>
                <w:szCs w:val="28"/>
              </w:rPr>
              <w:t xml:space="preserve">Noteikumu projekts tiks ievietots Veselības ministrijas tīmekļa vietnē </w:t>
            </w:r>
            <w:hyperlink r:id="rId8" w:history="1">
              <w:r w:rsidRPr="00EA2826">
                <w:rPr>
                  <w:rStyle w:val="Hyperlink"/>
                  <w:rFonts w:ascii="Times New Roman" w:hAnsi="Times New Roman"/>
                  <w:iCs/>
                  <w:sz w:val="28"/>
                  <w:szCs w:val="28"/>
                </w:rPr>
                <w:t>www.vm.gov.lv</w:t>
              </w:r>
            </w:hyperlink>
            <w:r w:rsidRPr="00EA2826">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 xml:space="preserve">un par to tiks veikta sabiedriskā apspriede. </w:t>
            </w:r>
          </w:p>
        </w:tc>
      </w:tr>
      <w:tr w:rsidR="00D53D9C" w:rsidRPr="00C10995" w:rsidTr="0090590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D53D9C" w:rsidRPr="00C10995" w:rsidRDefault="00D53D9C" w:rsidP="0090590D">
            <w:pPr>
              <w:spacing w:after="0" w:line="240" w:lineRule="auto"/>
              <w:rPr>
                <w:rFonts w:ascii="Times New Roman" w:eastAsia="Times New Roman" w:hAnsi="Times New Roman"/>
                <w:iCs/>
                <w:color w:val="000000" w:themeColor="text1"/>
                <w:sz w:val="28"/>
                <w:szCs w:val="28"/>
                <w:lang w:val="en-US" w:eastAsia="lv-LV"/>
              </w:rPr>
            </w:pPr>
            <w:r w:rsidRPr="00C10995">
              <w:rPr>
                <w:rFonts w:ascii="Times New Roman" w:eastAsia="Times New Roman" w:hAnsi="Times New Roman"/>
                <w:iCs/>
                <w:color w:val="000000" w:themeColor="text1"/>
                <w:sz w:val="28"/>
                <w:szCs w:val="28"/>
                <w:lang w:val="en-US" w:eastAsia="lv-LV"/>
              </w:rPr>
              <w:t>2.</w:t>
            </w:r>
          </w:p>
        </w:tc>
        <w:tc>
          <w:tcPr>
            <w:tcW w:w="1459" w:type="pct"/>
            <w:tcBorders>
              <w:top w:val="outset" w:sz="6" w:space="0" w:color="auto"/>
              <w:left w:val="outset" w:sz="6" w:space="0" w:color="auto"/>
              <w:bottom w:val="outset" w:sz="6" w:space="0" w:color="auto"/>
              <w:right w:val="outset" w:sz="6" w:space="0" w:color="auto"/>
            </w:tcBorders>
            <w:hideMark/>
          </w:tcPr>
          <w:p w:rsidR="00D53D9C" w:rsidRPr="00C10995" w:rsidRDefault="00D53D9C" w:rsidP="0090590D">
            <w:pPr>
              <w:spacing w:after="0" w:line="240" w:lineRule="auto"/>
              <w:rPr>
                <w:rFonts w:ascii="Times New Roman" w:eastAsia="Times New Roman" w:hAnsi="Times New Roman"/>
                <w:iCs/>
                <w:color w:val="000000" w:themeColor="text1"/>
                <w:sz w:val="28"/>
                <w:szCs w:val="28"/>
                <w:lang w:eastAsia="lv-LV"/>
              </w:rPr>
            </w:pPr>
            <w:r w:rsidRPr="00C10995">
              <w:rPr>
                <w:rFonts w:ascii="Times New Roman" w:eastAsia="Times New Roman" w:hAnsi="Times New Roman"/>
                <w:iCs/>
                <w:color w:val="000000" w:themeColor="text1"/>
                <w:sz w:val="28"/>
                <w:szCs w:val="28"/>
                <w:lang w:eastAsia="lv-LV"/>
              </w:rPr>
              <w:t>Sabiedrības līdzdalība projekta izstrādē</w:t>
            </w:r>
          </w:p>
        </w:tc>
        <w:tc>
          <w:tcPr>
            <w:tcW w:w="3179" w:type="pct"/>
            <w:tcBorders>
              <w:top w:val="outset" w:sz="6" w:space="0" w:color="auto"/>
              <w:left w:val="outset" w:sz="6" w:space="0" w:color="auto"/>
              <w:bottom w:val="outset" w:sz="6" w:space="0" w:color="auto"/>
              <w:right w:val="outset" w:sz="6" w:space="0" w:color="auto"/>
            </w:tcBorders>
            <w:hideMark/>
          </w:tcPr>
          <w:p w:rsidR="00D53D9C" w:rsidRPr="009D0E55" w:rsidRDefault="00D53D9C" w:rsidP="0090590D">
            <w:pPr>
              <w:spacing w:after="0" w:line="240" w:lineRule="auto"/>
              <w:ind w:firstLine="371"/>
              <w:jc w:val="both"/>
              <w:rPr>
                <w:rFonts w:ascii="Times New Roman" w:eastAsia="Times New Roman" w:hAnsi="Times New Roman"/>
                <w:iCs/>
                <w:color w:val="000000" w:themeColor="text1"/>
                <w:sz w:val="28"/>
                <w:szCs w:val="28"/>
                <w:lang w:eastAsia="lv-LV"/>
              </w:rPr>
            </w:pPr>
            <w:r w:rsidRPr="009D0E55">
              <w:rPr>
                <w:rFonts w:ascii="Times New Roman" w:hAnsi="Times New Roman"/>
                <w:iCs/>
                <w:color w:val="000000" w:themeColor="text1"/>
                <w:sz w:val="28"/>
                <w:szCs w:val="28"/>
              </w:rPr>
              <w:t xml:space="preserve">Informācija tiks aktualizēta pēc Noteikumu projekta </w:t>
            </w:r>
            <w:r>
              <w:rPr>
                <w:rFonts w:ascii="Times New Roman" w:hAnsi="Times New Roman"/>
                <w:iCs/>
                <w:color w:val="000000" w:themeColor="text1"/>
                <w:sz w:val="28"/>
                <w:szCs w:val="28"/>
              </w:rPr>
              <w:t>sabiedriskās apspriedes</w:t>
            </w:r>
            <w:r w:rsidRPr="009D0E55">
              <w:rPr>
                <w:rFonts w:ascii="Times New Roman" w:hAnsi="Times New Roman"/>
                <w:iCs/>
                <w:color w:val="000000" w:themeColor="text1"/>
                <w:sz w:val="28"/>
                <w:szCs w:val="28"/>
              </w:rPr>
              <w:t xml:space="preserve">. </w:t>
            </w:r>
          </w:p>
          <w:p w:rsidR="00D53D9C" w:rsidRPr="009D0E55" w:rsidRDefault="00D53D9C" w:rsidP="0090590D">
            <w:pPr>
              <w:spacing w:after="0" w:line="240" w:lineRule="auto"/>
              <w:jc w:val="both"/>
              <w:rPr>
                <w:rFonts w:ascii="Times New Roman" w:eastAsia="Times New Roman" w:hAnsi="Times New Roman"/>
                <w:iCs/>
                <w:color w:val="000000" w:themeColor="text1"/>
                <w:sz w:val="28"/>
                <w:szCs w:val="28"/>
                <w:lang w:eastAsia="lv-LV"/>
              </w:rPr>
            </w:pPr>
          </w:p>
        </w:tc>
      </w:tr>
      <w:tr w:rsidR="00D53D9C" w:rsidRPr="00C10995" w:rsidTr="0090590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D53D9C" w:rsidRPr="00C10995" w:rsidRDefault="00D53D9C" w:rsidP="0090590D">
            <w:pPr>
              <w:spacing w:after="0" w:line="240" w:lineRule="auto"/>
              <w:rPr>
                <w:rFonts w:ascii="Times New Roman" w:eastAsia="Times New Roman" w:hAnsi="Times New Roman"/>
                <w:iCs/>
                <w:color w:val="000000" w:themeColor="text1"/>
                <w:sz w:val="28"/>
                <w:szCs w:val="28"/>
                <w:lang w:val="en-US" w:eastAsia="lv-LV"/>
              </w:rPr>
            </w:pPr>
            <w:r w:rsidRPr="00C10995">
              <w:rPr>
                <w:rFonts w:ascii="Times New Roman" w:eastAsia="Times New Roman" w:hAnsi="Times New Roman"/>
                <w:iCs/>
                <w:color w:val="000000" w:themeColor="text1"/>
                <w:sz w:val="28"/>
                <w:szCs w:val="28"/>
                <w:lang w:val="en-US" w:eastAsia="lv-LV"/>
              </w:rPr>
              <w:t>3.</w:t>
            </w:r>
          </w:p>
        </w:tc>
        <w:tc>
          <w:tcPr>
            <w:tcW w:w="1459" w:type="pct"/>
            <w:tcBorders>
              <w:top w:val="outset" w:sz="6" w:space="0" w:color="auto"/>
              <w:left w:val="outset" w:sz="6" w:space="0" w:color="auto"/>
              <w:bottom w:val="outset" w:sz="6" w:space="0" w:color="auto"/>
              <w:right w:val="outset" w:sz="6" w:space="0" w:color="auto"/>
            </w:tcBorders>
            <w:hideMark/>
          </w:tcPr>
          <w:p w:rsidR="00D53D9C" w:rsidRPr="00C10995" w:rsidRDefault="00D53D9C" w:rsidP="0090590D">
            <w:pPr>
              <w:spacing w:after="0" w:line="240" w:lineRule="auto"/>
              <w:rPr>
                <w:rFonts w:ascii="Times New Roman" w:eastAsia="Times New Roman" w:hAnsi="Times New Roman"/>
                <w:iCs/>
                <w:color w:val="000000" w:themeColor="text1"/>
                <w:sz w:val="28"/>
                <w:szCs w:val="28"/>
                <w:lang w:eastAsia="lv-LV"/>
              </w:rPr>
            </w:pPr>
            <w:r w:rsidRPr="00C10995">
              <w:rPr>
                <w:rFonts w:ascii="Times New Roman" w:eastAsia="Times New Roman" w:hAnsi="Times New Roman"/>
                <w:iCs/>
                <w:color w:val="000000" w:themeColor="text1"/>
                <w:sz w:val="28"/>
                <w:szCs w:val="28"/>
                <w:lang w:eastAsia="lv-LV"/>
              </w:rPr>
              <w:t>Sabiedrības līdzdalības rezultāti</w:t>
            </w:r>
          </w:p>
        </w:tc>
        <w:tc>
          <w:tcPr>
            <w:tcW w:w="3179" w:type="pct"/>
            <w:tcBorders>
              <w:top w:val="outset" w:sz="6" w:space="0" w:color="auto"/>
              <w:left w:val="outset" w:sz="6" w:space="0" w:color="auto"/>
              <w:bottom w:val="outset" w:sz="6" w:space="0" w:color="auto"/>
              <w:right w:val="outset" w:sz="6" w:space="0" w:color="auto"/>
            </w:tcBorders>
            <w:hideMark/>
          </w:tcPr>
          <w:p w:rsidR="00D53D9C" w:rsidRPr="009D0E55" w:rsidRDefault="00D53D9C" w:rsidP="0090590D">
            <w:pPr>
              <w:spacing w:after="0" w:line="240" w:lineRule="auto"/>
              <w:ind w:firstLine="371"/>
              <w:jc w:val="both"/>
              <w:rPr>
                <w:rFonts w:ascii="Times New Roman" w:eastAsia="Times New Roman" w:hAnsi="Times New Roman"/>
                <w:i/>
                <w:iCs/>
                <w:color w:val="000000" w:themeColor="text1"/>
                <w:sz w:val="28"/>
                <w:szCs w:val="28"/>
                <w:highlight w:val="yellow"/>
                <w:lang w:eastAsia="lv-LV"/>
              </w:rPr>
            </w:pPr>
            <w:r w:rsidRPr="009D0E55">
              <w:rPr>
                <w:rFonts w:ascii="Times New Roman" w:hAnsi="Times New Roman"/>
                <w:iCs/>
                <w:color w:val="000000" w:themeColor="text1"/>
                <w:sz w:val="28"/>
                <w:szCs w:val="28"/>
              </w:rPr>
              <w:t xml:space="preserve">Informācija tiks aktualizēta pēc Noteikumu projekta </w:t>
            </w:r>
            <w:r>
              <w:rPr>
                <w:rFonts w:ascii="Times New Roman" w:hAnsi="Times New Roman"/>
                <w:iCs/>
                <w:color w:val="000000" w:themeColor="text1"/>
                <w:sz w:val="28"/>
                <w:szCs w:val="28"/>
              </w:rPr>
              <w:t>sabiedriskās apspriedes</w:t>
            </w:r>
            <w:r w:rsidRPr="009D0E55">
              <w:rPr>
                <w:rFonts w:ascii="Times New Roman" w:hAnsi="Times New Roman"/>
                <w:iCs/>
                <w:color w:val="000000" w:themeColor="text1"/>
                <w:sz w:val="28"/>
                <w:szCs w:val="28"/>
              </w:rPr>
              <w:t>.</w:t>
            </w:r>
          </w:p>
        </w:tc>
      </w:tr>
      <w:tr w:rsidR="00D53D9C" w:rsidRPr="00C10995" w:rsidTr="0090590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D53D9C" w:rsidRPr="00C10995" w:rsidRDefault="00D53D9C" w:rsidP="0090590D">
            <w:pPr>
              <w:spacing w:after="0" w:line="240" w:lineRule="auto"/>
              <w:rPr>
                <w:rFonts w:ascii="Times New Roman" w:eastAsia="Times New Roman" w:hAnsi="Times New Roman"/>
                <w:iCs/>
                <w:color w:val="000000" w:themeColor="text1"/>
                <w:sz w:val="28"/>
                <w:szCs w:val="28"/>
                <w:lang w:val="en-US" w:eastAsia="lv-LV"/>
              </w:rPr>
            </w:pPr>
            <w:r w:rsidRPr="00C10995">
              <w:rPr>
                <w:rFonts w:ascii="Times New Roman" w:eastAsia="Times New Roman" w:hAnsi="Times New Roman"/>
                <w:iCs/>
                <w:color w:val="000000" w:themeColor="text1"/>
                <w:sz w:val="28"/>
                <w:szCs w:val="28"/>
                <w:lang w:val="en-US" w:eastAsia="lv-LV"/>
              </w:rPr>
              <w:t>4.</w:t>
            </w:r>
          </w:p>
        </w:tc>
        <w:tc>
          <w:tcPr>
            <w:tcW w:w="1459" w:type="pct"/>
            <w:tcBorders>
              <w:top w:val="outset" w:sz="6" w:space="0" w:color="auto"/>
              <w:left w:val="outset" w:sz="6" w:space="0" w:color="auto"/>
              <w:bottom w:val="outset" w:sz="6" w:space="0" w:color="auto"/>
              <w:right w:val="outset" w:sz="6" w:space="0" w:color="auto"/>
            </w:tcBorders>
            <w:hideMark/>
          </w:tcPr>
          <w:p w:rsidR="00D53D9C" w:rsidRPr="00C10995" w:rsidRDefault="00D53D9C" w:rsidP="0090590D">
            <w:pPr>
              <w:spacing w:after="0" w:line="240" w:lineRule="auto"/>
              <w:rPr>
                <w:rFonts w:ascii="Times New Roman" w:eastAsia="Times New Roman" w:hAnsi="Times New Roman"/>
                <w:iCs/>
                <w:color w:val="000000" w:themeColor="text1"/>
                <w:sz w:val="28"/>
                <w:szCs w:val="28"/>
                <w:lang w:eastAsia="lv-LV"/>
              </w:rPr>
            </w:pPr>
            <w:r w:rsidRPr="00C10995">
              <w:rPr>
                <w:rFonts w:ascii="Times New Roman" w:eastAsia="Times New Roman" w:hAnsi="Times New Roman"/>
                <w:iCs/>
                <w:color w:val="000000" w:themeColor="text1"/>
                <w:sz w:val="28"/>
                <w:szCs w:val="28"/>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rsidR="00D53D9C" w:rsidRPr="00C10995" w:rsidRDefault="00D53D9C" w:rsidP="0090590D">
            <w:pPr>
              <w:spacing w:after="0" w:line="240" w:lineRule="auto"/>
              <w:rPr>
                <w:rFonts w:ascii="Times New Roman" w:eastAsia="Times New Roman" w:hAnsi="Times New Roman"/>
                <w:iCs/>
                <w:color w:val="000000" w:themeColor="text1"/>
                <w:sz w:val="28"/>
                <w:szCs w:val="28"/>
                <w:lang w:eastAsia="lv-LV"/>
              </w:rPr>
            </w:pPr>
            <w:r w:rsidRPr="00C10995">
              <w:rPr>
                <w:rFonts w:ascii="Times New Roman" w:eastAsia="Times New Roman" w:hAnsi="Times New Roman"/>
                <w:iCs/>
                <w:color w:val="000000" w:themeColor="text1"/>
                <w:sz w:val="28"/>
                <w:szCs w:val="28"/>
                <w:lang w:eastAsia="lv-LV"/>
              </w:rPr>
              <w:t>Nav</w:t>
            </w:r>
          </w:p>
        </w:tc>
      </w:tr>
    </w:tbl>
    <w:p w:rsidR="00D53D9C" w:rsidRDefault="00D53D9C" w:rsidP="00456B8B">
      <w:pPr>
        <w:pStyle w:val="NoSpacing"/>
        <w:ind w:firstLine="720"/>
        <w:jc w:val="both"/>
        <w:rPr>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957"/>
        <w:gridCol w:w="5519"/>
      </w:tblGrid>
      <w:tr w:rsidR="00C10995" w:rsidRPr="00C10995" w:rsidTr="00C452C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10995" w:rsidRPr="00EB6A3F" w:rsidRDefault="00C10995" w:rsidP="00C452CF">
            <w:pPr>
              <w:spacing w:after="0" w:line="240" w:lineRule="auto"/>
              <w:jc w:val="center"/>
              <w:rPr>
                <w:rFonts w:ascii="Times New Roman" w:eastAsia="Times New Roman" w:hAnsi="Times New Roman"/>
                <w:b/>
                <w:bCs/>
                <w:iCs/>
                <w:color w:val="000000" w:themeColor="text1"/>
                <w:sz w:val="28"/>
                <w:szCs w:val="28"/>
                <w:lang w:eastAsia="lv-LV"/>
              </w:rPr>
            </w:pPr>
            <w:r w:rsidRPr="00EB6A3F">
              <w:rPr>
                <w:rFonts w:ascii="Times New Roman" w:eastAsia="Times New Roman" w:hAnsi="Times New Roman"/>
                <w:b/>
                <w:bCs/>
                <w:iCs/>
                <w:color w:val="000000" w:themeColor="text1"/>
                <w:sz w:val="28"/>
                <w:szCs w:val="28"/>
                <w:lang w:eastAsia="lv-LV"/>
              </w:rPr>
              <w:t xml:space="preserve">VII. </w:t>
            </w:r>
            <w:r w:rsidRPr="00C10995">
              <w:rPr>
                <w:rFonts w:ascii="Times New Roman" w:eastAsia="Times New Roman" w:hAnsi="Times New Roman"/>
                <w:b/>
                <w:bCs/>
                <w:iCs/>
                <w:color w:val="000000" w:themeColor="text1"/>
                <w:sz w:val="28"/>
                <w:szCs w:val="28"/>
                <w:lang w:eastAsia="lv-LV"/>
              </w:rPr>
              <w:t>Tiesību akta projekta izpildes nodrošināšana un tās ietekme uz institūcijām</w:t>
            </w:r>
          </w:p>
        </w:tc>
      </w:tr>
      <w:tr w:rsidR="00C10995" w:rsidRPr="00C10995" w:rsidTr="0097494F">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rsidR="00C10995" w:rsidRPr="00C10995" w:rsidRDefault="00C10995" w:rsidP="00C452CF">
            <w:pPr>
              <w:spacing w:after="0" w:line="240" w:lineRule="auto"/>
              <w:rPr>
                <w:rFonts w:ascii="Times New Roman" w:eastAsia="Times New Roman" w:hAnsi="Times New Roman"/>
                <w:iCs/>
                <w:color w:val="000000" w:themeColor="text1"/>
                <w:sz w:val="28"/>
                <w:szCs w:val="28"/>
                <w:lang w:val="en-US" w:eastAsia="lv-LV"/>
              </w:rPr>
            </w:pPr>
            <w:r w:rsidRPr="00C10995">
              <w:rPr>
                <w:rFonts w:ascii="Times New Roman" w:eastAsia="Times New Roman" w:hAnsi="Times New Roman"/>
                <w:iCs/>
                <w:color w:val="000000" w:themeColor="text1"/>
                <w:sz w:val="28"/>
                <w:szCs w:val="28"/>
                <w:lang w:val="en-US" w:eastAsia="lv-LV"/>
              </w:rPr>
              <w:t>1.</w:t>
            </w:r>
          </w:p>
        </w:tc>
        <w:tc>
          <w:tcPr>
            <w:tcW w:w="1616" w:type="pct"/>
            <w:tcBorders>
              <w:top w:val="outset" w:sz="6" w:space="0" w:color="auto"/>
              <w:left w:val="outset" w:sz="6" w:space="0" w:color="auto"/>
              <w:bottom w:val="outset" w:sz="6" w:space="0" w:color="auto"/>
              <w:right w:val="outset" w:sz="6" w:space="0" w:color="auto"/>
            </w:tcBorders>
            <w:hideMark/>
          </w:tcPr>
          <w:p w:rsidR="00C10995" w:rsidRPr="00C10995" w:rsidRDefault="00C10995" w:rsidP="00C452CF">
            <w:pPr>
              <w:spacing w:after="0" w:line="240" w:lineRule="auto"/>
              <w:rPr>
                <w:rFonts w:ascii="Times New Roman" w:eastAsia="Times New Roman" w:hAnsi="Times New Roman"/>
                <w:iCs/>
                <w:color w:val="000000" w:themeColor="text1"/>
                <w:sz w:val="28"/>
                <w:szCs w:val="28"/>
                <w:lang w:eastAsia="lv-LV"/>
              </w:rPr>
            </w:pPr>
            <w:r w:rsidRPr="00C10995">
              <w:rPr>
                <w:rFonts w:ascii="Times New Roman" w:eastAsia="Times New Roman" w:hAnsi="Times New Roman"/>
                <w:iCs/>
                <w:color w:val="000000" w:themeColor="text1"/>
                <w:sz w:val="28"/>
                <w:szCs w:val="28"/>
                <w:lang w:eastAsia="lv-LV"/>
              </w:rPr>
              <w:t>Projekta izpildē iesaistītās institūcijas</w:t>
            </w:r>
          </w:p>
        </w:tc>
        <w:tc>
          <w:tcPr>
            <w:tcW w:w="3023" w:type="pct"/>
            <w:tcBorders>
              <w:top w:val="outset" w:sz="6" w:space="0" w:color="auto"/>
              <w:left w:val="outset" w:sz="6" w:space="0" w:color="auto"/>
              <w:bottom w:val="outset" w:sz="6" w:space="0" w:color="auto"/>
              <w:right w:val="outset" w:sz="6" w:space="0" w:color="auto"/>
            </w:tcBorders>
          </w:tcPr>
          <w:p w:rsidR="00C10995" w:rsidRPr="00C10995" w:rsidRDefault="0097494F" w:rsidP="00BA0491">
            <w:pPr>
              <w:spacing w:after="0" w:line="240" w:lineRule="auto"/>
              <w:ind w:firstLine="372"/>
              <w:jc w:val="both"/>
              <w:rPr>
                <w:rFonts w:ascii="Times New Roman" w:eastAsia="Times New Roman" w:hAnsi="Times New Roman"/>
                <w:iCs/>
                <w:color w:val="000000" w:themeColor="text1"/>
                <w:sz w:val="28"/>
                <w:szCs w:val="28"/>
                <w:lang w:eastAsia="lv-LV"/>
              </w:rPr>
            </w:pPr>
            <w:r>
              <w:rPr>
                <w:rFonts w:ascii="Times New Roman" w:eastAsia="Times New Roman" w:hAnsi="Times New Roman"/>
                <w:iCs/>
                <w:color w:val="000000" w:themeColor="text1"/>
                <w:sz w:val="28"/>
                <w:szCs w:val="28"/>
                <w:lang w:eastAsia="lv-LV"/>
              </w:rPr>
              <w:t>Ā</w:t>
            </w:r>
            <w:r w:rsidRPr="0097494F">
              <w:rPr>
                <w:rFonts w:ascii="Times New Roman" w:eastAsia="Times New Roman" w:hAnsi="Times New Roman"/>
                <w:iCs/>
                <w:color w:val="000000" w:themeColor="text1"/>
                <w:sz w:val="28"/>
                <w:szCs w:val="28"/>
                <w:lang w:eastAsia="lv-LV"/>
              </w:rPr>
              <w:t>rstniecības iestād</w:t>
            </w:r>
            <w:r>
              <w:rPr>
                <w:rFonts w:ascii="Times New Roman" w:eastAsia="Times New Roman" w:hAnsi="Times New Roman"/>
                <w:iCs/>
                <w:color w:val="000000" w:themeColor="text1"/>
                <w:sz w:val="28"/>
                <w:szCs w:val="28"/>
                <w:lang w:eastAsia="lv-LV"/>
              </w:rPr>
              <w:t>es</w:t>
            </w:r>
            <w:r w:rsidRPr="0097494F">
              <w:rPr>
                <w:rFonts w:ascii="Times New Roman" w:eastAsia="Times New Roman" w:hAnsi="Times New Roman"/>
                <w:iCs/>
                <w:color w:val="000000" w:themeColor="text1"/>
                <w:sz w:val="28"/>
                <w:szCs w:val="28"/>
                <w:lang w:eastAsia="lv-LV"/>
              </w:rPr>
              <w:t>, kurām būs līgums ar valsts drošības iestādi par veselības pārbaudes veikšanu, Satversmes aizsardzības biroj</w:t>
            </w:r>
            <w:r>
              <w:rPr>
                <w:rFonts w:ascii="Times New Roman" w:eastAsia="Times New Roman" w:hAnsi="Times New Roman"/>
                <w:iCs/>
                <w:color w:val="000000" w:themeColor="text1"/>
                <w:sz w:val="28"/>
                <w:szCs w:val="28"/>
                <w:lang w:eastAsia="lv-LV"/>
              </w:rPr>
              <w:t>s</w:t>
            </w:r>
            <w:r w:rsidRPr="0097494F">
              <w:rPr>
                <w:rFonts w:ascii="Times New Roman" w:eastAsia="Times New Roman" w:hAnsi="Times New Roman"/>
                <w:iCs/>
                <w:color w:val="000000" w:themeColor="text1"/>
                <w:sz w:val="28"/>
                <w:szCs w:val="28"/>
                <w:lang w:eastAsia="lv-LV"/>
              </w:rPr>
              <w:t>, Militārās izlūkošanas un drošības dienest</w:t>
            </w:r>
            <w:r>
              <w:rPr>
                <w:rFonts w:ascii="Times New Roman" w:eastAsia="Times New Roman" w:hAnsi="Times New Roman"/>
                <w:iCs/>
                <w:color w:val="000000" w:themeColor="text1"/>
                <w:sz w:val="28"/>
                <w:szCs w:val="28"/>
                <w:lang w:eastAsia="lv-LV"/>
              </w:rPr>
              <w:t>s</w:t>
            </w:r>
            <w:r w:rsidRPr="0097494F">
              <w:rPr>
                <w:rFonts w:ascii="Times New Roman" w:eastAsia="Times New Roman" w:hAnsi="Times New Roman"/>
                <w:iCs/>
                <w:color w:val="000000" w:themeColor="text1"/>
                <w:sz w:val="28"/>
                <w:szCs w:val="28"/>
                <w:lang w:eastAsia="lv-LV"/>
              </w:rPr>
              <w:t>, kā arī Valsts drošības dienest</w:t>
            </w:r>
            <w:r>
              <w:rPr>
                <w:rFonts w:ascii="Times New Roman" w:eastAsia="Times New Roman" w:hAnsi="Times New Roman"/>
                <w:iCs/>
                <w:color w:val="000000" w:themeColor="text1"/>
                <w:sz w:val="28"/>
                <w:szCs w:val="28"/>
                <w:lang w:eastAsia="lv-LV"/>
              </w:rPr>
              <w:t>s</w:t>
            </w:r>
            <w:r w:rsidRPr="0097494F">
              <w:rPr>
                <w:rFonts w:ascii="Times New Roman" w:eastAsia="Times New Roman" w:hAnsi="Times New Roman"/>
                <w:iCs/>
                <w:color w:val="000000" w:themeColor="text1"/>
                <w:sz w:val="28"/>
                <w:szCs w:val="28"/>
                <w:lang w:eastAsia="lv-LV"/>
              </w:rPr>
              <w:t>.</w:t>
            </w:r>
          </w:p>
        </w:tc>
      </w:tr>
      <w:tr w:rsidR="00C10995" w:rsidRPr="00C10995" w:rsidTr="00926954">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rsidR="00C10995" w:rsidRPr="00BA0491" w:rsidRDefault="00C10995" w:rsidP="00C452CF">
            <w:pPr>
              <w:spacing w:after="0" w:line="240" w:lineRule="auto"/>
              <w:rPr>
                <w:rFonts w:ascii="Times New Roman" w:eastAsia="Times New Roman" w:hAnsi="Times New Roman"/>
                <w:iCs/>
                <w:color w:val="000000" w:themeColor="text1"/>
                <w:sz w:val="28"/>
                <w:szCs w:val="28"/>
                <w:lang w:eastAsia="lv-LV"/>
              </w:rPr>
            </w:pPr>
            <w:r w:rsidRPr="00BA0491">
              <w:rPr>
                <w:rFonts w:ascii="Times New Roman" w:eastAsia="Times New Roman" w:hAnsi="Times New Roman"/>
                <w:iCs/>
                <w:color w:val="000000" w:themeColor="text1"/>
                <w:sz w:val="28"/>
                <w:szCs w:val="28"/>
                <w:lang w:eastAsia="lv-LV"/>
              </w:rPr>
              <w:t>2.</w:t>
            </w:r>
          </w:p>
        </w:tc>
        <w:tc>
          <w:tcPr>
            <w:tcW w:w="1616" w:type="pct"/>
            <w:tcBorders>
              <w:top w:val="outset" w:sz="6" w:space="0" w:color="auto"/>
              <w:left w:val="outset" w:sz="6" w:space="0" w:color="auto"/>
              <w:bottom w:val="outset" w:sz="6" w:space="0" w:color="auto"/>
              <w:right w:val="outset" w:sz="6" w:space="0" w:color="auto"/>
            </w:tcBorders>
            <w:hideMark/>
          </w:tcPr>
          <w:p w:rsidR="00C10995" w:rsidRPr="00C10995" w:rsidRDefault="00C10995" w:rsidP="00C452CF">
            <w:pPr>
              <w:spacing w:after="0" w:line="240" w:lineRule="auto"/>
              <w:rPr>
                <w:rFonts w:ascii="Times New Roman" w:eastAsia="Times New Roman" w:hAnsi="Times New Roman"/>
                <w:iCs/>
                <w:color w:val="000000" w:themeColor="text1"/>
                <w:sz w:val="28"/>
                <w:szCs w:val="28"/>
                <w:lang w:eastAsia="lv-LV"/>
              </w:rPr>
            </w:pPr>
            <w:r w:rsidRPr="00C10995">
              <w:rPr>
                <w:rFonts w:ascii="Times New Roman" w:eastAsia="Times New Roman" w:hAnsi="Times New Roman"/>
                <w:iCs/>
                <w:color w:val="000000" w:themeColor="text1"/>
                <w:sz w:val="28"/>
                <w:szCs w:val="28"/>
                <w:lang w:eastAsia="lv-LV"/>
              </w:rPr>
              <w:t xml:space="preserve">Projekta izpildes ietekme uz pārvaldes funkcijām </w:t>
            </w:r>
            <w:r w:rsidRPr="00C10995">
              <w:rPr>
                <w:rFonts w:ascii="Times New Roman" w:eastAsia="Times New Roman" w:hAnsi="Times New Roman"/>
                <w:iCs/>
                <w:color w:val="000000" w:themeColor="text1"/>
                <w:sz w:val="28"/>
                <w:szCs w:val="28"/>
                <w:lang w:eastAsia="lv-LV"/>
              </w:rPr>
              <w:lastRenderedPageBreak/>
              <w:t>un institucionālo struktūru.</w:t>
            </w:r>
            <w:r w:rsidRPr="00C10995">
              <w:rPr>
                <w:rFonts w:ascii="Times New Roman" w:eastAsia="Times New Roman" w:hAnsi="Times New Roman"/>
                <w:iCs/>
                <w:color w:val="000000" w:themeColor="text1"/>
                <w:sz w:val="28"/>
                <w:szCs w:val="28"/>
                <w:lang w:eastAsia="lv-LV"/>
              </w:rPr>
              <w:br/>
              <w:t>Jaunu institūciju izveide, esošu institūciju likvidācija vai reorganizācija, to ietekme uz institūcijas cilvēkresursiem</w:t>
            </w:r>
          </w:p>
        </w:tc>
        <w:tc>
          <w:tcPr>
            <w:tcW w:w="3023" w:type="pct"/>
            <w:tcBorders>
              <w:top w:val="outset" w:sz="6" w:space="0" w:color="auto"/>
              <w:left w:val="outset" w:sz="6" w:space="0" w:color="auto"/>
              <w:bottom w:val="outset" w:sz="6" w:space="0" w:color="auto"/>
              <w:right w:val="outset" w:sz="6" w:space="0" w:color="auto"/>
            </w:tcBorders>
            <w:hideMark/>
          </w:tcPr>
          <w:p w:rsidR="00784DA7" w:rsidRPr="00853F6F" w:rsidRDefault="00853F6F" w:rsidP="00167462">
            <w:pPr>
              <w:spacing w:after="0" w:line="240" w:lineRule="auto"/>
              <w:ind w:firstLine="371"/>
              <w:jc w:val="both"/>
              <w:rPr>
                <w:rFonts w:ascii="Times New Roman" w:eastAsia="Times New Roman" w:hAnsi="Times New Roman"/>
                <w:iCs/>
                <w:color w:val="000000" w:themeColor="text1"/>
                <w:sz w:val="28"/>
                <w:szCs w:val="28"/>
                <w:lang w:eastAsia="lv-LV"/>
              </w:rPr>
            </w:pPr>
            <w:r w:rsidRPr="00853F6F">
              <w:rPr>
                <w:rFonts w:ascii="Times New Roman" w:eastAsia="Times New Roman" w:hAnsi="Times New Roman"/>
                <w:iCs/>
                <w:color w:val="000000" w:themeColor="text1"/>
                <w:sz w:val="28"/>
                <w:szCs w:val="28"/>
                <w:lang w:eastAsia="lv-LV"/>
              </w:rPr>
              <w:lastRenderedPageBreak/>
              <w:t>Projekts šo jomu neskar</w:t>
            </w:r>
          </w:p>
        </w:tc>
      </w:tr>
      <w:tr w:rsidR="00C10995" w:rsidRPr="00C10995" w:rsidTr="00926954">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rsidR="00C10995" w:rsidRPr="00C10995" w:rsidRDefault="00C10995" w:rsidP="00C452CF">
            <w:pPr>
              <w:spacing w:after="0" w:line="240" w:lineRule="auto"/>
              <w:rPr>
                <w:rFonts w:ascii="Times New Roman" w:eastAsia="Times New Roman" w:hAnsi="Times New Roman"/>
                <w:iCs/>
                <w:color w:val="000000" w:themeColor="text1"/>
                <w:sz w:val="28"/>
                <w:szCs w:val="28"/>
                <w:lang w:val="en-US" w:eastAsia="lv-LV"/>
              </w:rPr>
            </w:pPr>
            <w:r w:rsidRPr="00C10995">
              <w:rPr>
                <w:rFonts w:ascii="Times New Roman" w:eastAsia="Times New Roman" w:hAnsi="Times New Roman"/>
                <w:iCs/>
                <w:color w:val="000000" w:themeColor="text1"/>
                <w:sz w:val="28"/>
                <w:szCs w:val="28"/>
                <w:lang w:val="en-US" w:eastAsia="lv-LV"/>
              </w:rPr>
              <w:t>3.</w:t>
            </w:r>
          </w:p>
        </w:tc>
        <w:tc>
          <w:tcPr>
            <w:tcW w:w="1616" w:type="pct"/>
            <w:tcBorders>
              <w:top w:val="outset" w:sz="6" w:space="0" w:color="auto"/>
              <w:left w:val="outset" w:sz="6" w:space="0" w:color="auto"/>
              <w:bottom w:val="outset" w:sz="6" w:space="0" w:color="auto"/>
              <w:right w:val="outset" w:sz="6" w:space="0" w:color="auto"/>
            </w:tcBorders>
            <w:hideMark/>
          </w:tcPr>
          <w:p w:rsidR="00C10995" w:rsidRPr="00C10995" w:rsidRDefault="00C10995" w:rsidP="00C452CF">
            <w:pPr>
              <w:spacing w:after="0" w:line="240" w:lineRule="auto"/>
              <w:rPr>
                <w:rFonts w:ascii="Times New Roman" w:eastAsia="Times New Roman" w:hAnsi="Times New Roman"/>
                <w:iCs/>
                <w:color w:val="000000" w:themeColor="text1"/>
                <w:sz w:val="28"/>
                <w:szCs w:val="28"/>
                <w:lang w:eastAsia="lv-LV"/>
              </w:rPr>
            </w:pPr>
            <w:r w:rsidRPr="00C10995">
              <w:rPr>
                <w:rFonts w:ascii="Times New Roman" w:eastAsia="Times New Roman" w:hAnsi="Times New Roman"/>
                <w:iCs/>
                <w:color w:val="000000" w:themeColor="text1"/>
                <w:sz w:val="28"/>
                <w:szCs w:val="28"/>
                <w:lang w:eastAsia="lv-LV"/>
              </w:rPr>
              <w:t>Cita informācija</w:t>
            </w:r>
          </w:p>
        </w:tc>
        <w:tc>
          <w:tcPr>
            <w:tcW w:w="3023" w:type="pct"/>
            <w:tcBorders>
              <w:top w:val="outset" w:sz="6" w:space="0" w:color="auto"/>
              <w:left w:val="outset" w:sz="6" w:space="0" w:color="auto"/>
              <w:bottom w:val="outset" w:sz="6" w:space="0" w:color="auto"/>
              <w:right w:val="outset" w:sz="6" w:space="0" w:color="auto"/>
            </w:tcBorders>
            <w:hideMark/>
          </w:tcPr>
          <w:p w:rsidR="00C10995" w:rsidRPr="00C10995" w:rsidRDefault="00C10995" w:rsidP="00C255F4">
            <w:pPr>
              <w:spacing w:after="0" w:line="240" w:lineRule="auto"/>
              <w:ind w:firstLine="361"/>
              <w:rPr>
                <w:rFonts w:ascii="Times New Roman" w:eastAsia="Times New Roman" w:hAnsi="Times New Roman"/>
                <w:iCs/>
                <w:color w:val="000000" w:themeColor="text1"/>
                <w:sz w:val="28"/>
                <w:szCs w:val="28"/>
                <w:lang w:eastAsia="lv-LV"/>
              </w:rPr>
            </w:pPr>
            <w:r w:rsidRPr="00C10995">
              <w:rPr>
                <w:rFonts w:ascii="Times New Roman" w:eastAsia="Times New Roman" w:hAnsi="Times New Roman"/>
                <w:iCs/>
                <w:color w:val="000000" w:themeColor="text1"/>
                <w:sz w:val="28"/>
                <w:szCs w:val="28"/>
                <w:lang w:eastAsia="lv-LV"/>
              </w:rPr>
              <w:t>Nav</w:t>
            </w:r>
          </w:p>
        </w:tc>
      </w:tr>
    </w:tbl>
    <w:p w:rsidR="00C10995" w:rsidRPr="000C4406" w:rsidRDefault="00C10995" w:rsidP="00456B8B">
      <w:pPr>
        <w:pStyle w:val="NoSpacing"/>
        <w:ind w:firstLine="720"/>
        <w:jc w:val="both"/>
        <w:rPr>
          <w:sz w:val="28"/>
          <w:szCs w:val="28"/>
        </w:rPr>
      </w:pPr>
    </w:p>
    <w:p w:rsidR="00456B8B" w:rsidRPr="000C4406" w:rsidRDefault="00456B8B" w:rsidP="00456B8B">
      <w:pPr>
        <w:pStyle w:val="Bezatstarpm1"/>
        <w:rPr>
          <w:rFonts w:ascii="Times New Roman" w:hAnsi="Times New Roman"/>
          <w:sz w:val="28"/>
          <w:szCs w:val="28"/>
        </w:rPr>
      </w:pPr>
    </w:p>
    <w:p w:rsidR="00456B8B" w:rsidRPr="000C4406" w:rsidRDefault="006C36EB" w:rsidP="00456B8B">
      <w:pPr>
        <w:pStyle w:val="Bezatstarpm1"/>
        <w:rPr>
          <w:rFonts w:ascii="Times New Roman" w:hAnsi="Times New Roman"/>
          <w:sz w:val="28"/>
          <w:szCs w:val="28"/>
          <w:lang w:val="lv-LV"/>
        </w:rPr>
      </w:pPr>
      <w:r>
        <w:rPr>
          <w:rFonts w:ascii="Times New Roman" w:hAnsi="Times New Roman"/>
          <w:sz w:val="28"/>
          <w:szCs w:val="28"/>
          <w:lang w:val="lv-LV"/>
        </w:rPr>
        <w:t xml:space="preserve">Veselības ministre                                                               </w:t>
      </w:r>
      <w:r w:rsidR="00456B8B" w:rsidRPr="000C4406">
        <w:rPr>
          <w:rFonts w:ascii="Times New Roman" w:hAnsi="Times New Roman"/>
          <w:sz w:val="28"/>
          <w:szCs w:val="28"/>
          <w:lang w:val="lv-LV"/>
        </w:rPr>
        <w:tab/>
      </w:r>
      <w:r w:rsidR="007F0E79">
        <w:rPr>
          <w:rFonts w:ascii="Times New Roman" w:hAnsi="Times New Roman"/>
          <w:sz w:val="28"/>
          <w:szCs w:val="28"/>
          <w:lang w:val="lv-LV"/>
        </w:rPr>
        <w:t xml:space="preserve">       Ilze Viņķele</w:t>
      </w:r>
      <w:r>
        <w:rPr>
          <w:rFonts w:ascii="Times New Roman" w:hAnsi="Times New Roman"/>
          <w:sz w:val="28"/>
          <w:szCs w:val="28"/>
          <w:lang w:val="lv-LV"/>
        </w:rPr>
        <w:t xml:space="preserve"> </w:t>
      </w:r>
    </w:p>
    <w:p w:rsidR="00456B8B" w:rsidRDefault="00456B8B" w:rsidP="00456B8B">
      <w:pPr>
        <w:pStyle w:val="NoSpacing"/>
        <w:rPr>
          <w:sz w:val="28"/>
          <w:szCs w:val="28"/>
        </w:rPr>
      </w:pPr>
    </w:p>
    <w:p w:rsidR="000C4406" w:rsidRPr="000C4406" w:rsidRDefault="000C4406" w:rsidP="00456B8B">
      <w:pPr>
        <w:pStyle w:val="NoSpacing"/>
        <w:rPr>
          <w:sz w:val="28"/>
          <w:szCs w:val="28"/>
        </w:rPr>
      </w:pPr>
    </w:p>
    <w:p w:rsidR="00456B8B" w:rsidRPr="000C4406" w:rsidRDefault="00456B8B" w:rsidP="00456B8B">
      <w:pPr>
        <w:pStyle w:val="NoSpacing"/>
        <w:rPr>
          <w:rFonts w:eastAsia="Lucida Sans Unicode"/>
          <w:kern w:val="3"/>
          <w:sz w:val="28"/>
          <w:szCs w:val="28"/>
        </w:rPr>
      </w:pPr>
      <w:r w:rsidRPr="000C4406">
        <w:rPr>
          <w:sz w:val="28"/>
          <w:szCs w:val="28"/>
        </w:rPr>
        <w:t>Vīza: Valsts sekretār</w:t>
      </w:r>
      <w:r w:rsidR="007F0E79">
        <w:rPr>
          <w:sz w:val="28"/>
          <w:szCs w:val="28"/>
        </w:rPr>
        <w:t>e</w:t>
      </w:r>
      <w:r w:rsidRPr="000C4406">
        <w:rPr>
          <w:sz w:val="28"/>
          <w:szCs w:val="28"/>
        </w:rPr>
        <w:tab/>
      </w:r>
      <w:r w:rsidRPr="000C4406">
        <w:rPr>
          <w:sz w:val="28"/>
          <w:szCs w:val="28"/>
        </w:rPr>
        <w:tab/>
      </w:r>
      <w:r w:rsidRPr="000C4406">
        <w:rPr>
          <w:sz w:val="28"/>
          <w:szCs w:val="28"/>
        </w:rPr>
        <w:tab/>
      </w:r>
      <w:r w:rsidRPr="000C4406">
        <w:rPr>
          <w:sz w:val="28"/>
          <w:szCs w:val="28"/>
        </w:rPr>
        <w:tab/>
      </w:r>
      <w:r w:rsidR="007F0E79">
        <w:rPr>
          <w:sz w:val="28"/>
          <w:szCs w:val="28"/>
        </w:rPr>
        <w:tab/>
        <w:t xml:space="preserve">Daina </w:t>
      </w:r>
      <w:proofErr w:type="spellStart"/>
      <w:r w:rsidR="007F0E79">
        <w:rPr>
          <w:sz w:val="28"/>
          <w:szCs w:val="28"/>
        </w:rPr>
        <w:t>Mūrmane</w:t>
      </w:r>
      <w:proofErr w:type="spellEnd"/>
      <w:r w:rsidR="007F0E79">
        <w:rPr>
          <w:sz w:val="28"/>
          <w:szCs w:val="28"/>
        </w:rPr>
        <w:t xml:space="preserve"> – </w:t>
      </w:r>
      <w:proofErr w:type="spellStart"/>
      <w:r w:rsidR="007F0E79">
        <w:rPr>
          <w:sz w:val="28"/>
          <w:szCs w:val="28"/>
        </w:rPr>
        <w:t>Umbraško</w:t>
      </w:r>
      <w:proofErr w:type="spellEnd"/>
      <w:r w:rsidR="007F0E79">
        <w:rPr>
          <w:sz w:val="28"/>
          <w:szCs w:val="28"/>
        </w:rPr>
        <w:t xml:space="preserve"> </w:t>
      </w:r>
    </w:p>
    <w:p w:rsidR="00AC1B0C" w:rsidRDefault="00AC1B0C" w:rsidP="00456B8B">
      <w:pPr>
        <w:tabs>
          <w:tab w:val="right" w:pos="9356"/>
        </w:tabs>
        <w:spacing w:after="0" w:line="240" w:lineRule="auto"/>
        <w:contextualSpacing/>
        <w:rPr>
          <w:rFonts w:ascii="Times New Roman" w:hAnsi="Times New Roman"/>
          <w:sz w:val="28"/>
          <w:szCs w:val="28"/>
        </w:rPr>
      </w:pPr>
    </w:p>
    <w:p w:rsidR="00AC1B0C" w:rsidRDefault="00AC1B0C" w:rsidP="00456B8B">
      <w:pPr>
        <w:tabs>
          <w:tab w:val="right" w:pos="9356"/>
        </w:tabs>
        <w:spacing w:after="0" w:line="240" w:lineRule="auto"/>
        <w:contextualSpacing/>
        <w:rPr>
          <w:rFonts w:ascii="Times New Roman" w:hAnsi="Times New Roman"/>
          <w:sz w:val="28"/>
          <w:szCs w:val="28"/>
        </w:rPr>
      </w:pPr>
    </w:p>
    <w:p w:rsidR="00926954" w:rsidRDefault="00926954" w:rsidP="00456B8B">
      <w:pPr>
        <w:tabs>
          <w:tab w:val="right" w:pos="9356"/>
        </w:tabs>
        <w:spacing w:after="0" w:line="240" w:lineRule="auto"/>
        <w:contextualSpacing/>
        <w:rPr>
          <w:rFonts w:ascii="Times New Roman" w:hAnsi="Times New Roman"/>
          <w:sz w:val="28"/>
          <w:szCs w:val="28"/>
        </w:rPr>
      </w:pPr>
    </w:p>
    <w:p w:rsidR="00926954" w:rsidRDefault="00926954" w:rsidP="00456B8B">
      <w:pPr>
        <w:tabs>
          <w:tab w:val="right" w:pos="9356"/>
        </w:tabs>
        <w:spacing w:after="0" w:line="240" w:lineRule="auto"/>
        <w:contextualSpacing/>
        <w:rPr>
          <w:rFonts w:ascii="Times New Roman" w:hAnsi="Times New Roman"/>
          <w:sz w:val="28"/>
          <w:szCs w:val="28"/>
        </w:rPr>
      </w:pPr>
    </w:p>
    <w:p w:rsidR="00926954" w:rsidRDefault="00926954" w:rsidP="00456B8B">
      <w:pPr>
        <w:tabs>
          <w:tab w:val="right" w:pos="9356"/>
        </w:tabs>
        <w:spacing w:after="0" w:line="240" w:lineRule="auto"/>
        <w:contextualSpacing/>
        <w:rPr>
          <w:rFonts w:ascii="Times New Roman" w:hAnsi="Times New Roman"/>
          <w:sz w:val="28"/>
          <w:szCs w:val="28"/>
        </w:rPr>
      </w:pPr>
    </w:p>
    <w:p w:rsidR="00926954" w:rsidRDefault="00926954" w:rsidP="00456B8B">
      <w:pPr>
        <w:tabs>
          <w:tab w:val="right" w:pos="9356"/>
        </w:tabs>
        <w:spacing w:after="0" w:line="240" w:lineRule="auto"/>
        <w:contextualSpacing/>
        <w:rPr>
          <w:rFonts w:ascii="Times New Roman" w:hAnsi="Times New Roman"/>
          <w:sz w:val="28"/>
          <w:szCs w:val="28"/>
        </w:rPr>
      </w:pPr>
    </w:p>
    <w:p w:rsidR="00926954" w:rsidRDefault="00926954" w:rsidP="00456B8B">
      <w:pPr>
        <w:tabs>
          <w:tab w:val="right" w:pos="9356"/>
        </w:tabs>
        <w:spacing w:after="0" w:line="240" w:lineRule="auto"/>
        <w:contextualSpacing/>
        <w:rPr>
          <w:rFonts w:ascii="Times New Roman" w:hAnsi="Times New Roman"/>
          <w:sz w:val="28"/>
          <w:szCs w:val="28"/>
        </w:rPr>
      </w:pPr>
    </w:p>
    <w:p w:rsidR="00926954" w:rsidRDefault="00926954"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F0A51" w:rsidRDefault="009F0A51" w:rsidP="00456B8B">
      <w:pPr>
        <w:tabs>
          <w:tab w:val="right" w:pos="9356"/>
        </w:tabs>
        <w:spacing w:after="0" w:line="240" w:lineRule="auto"/>
        <w:contextualSpacing/>
        <w:rPr>
          <w:rFonts w:ascii="Times New Roman" w:hAnsi="Times New Roman"/>
          <w:sz w:val="28"/>
          <w:szCs w:val="28"/>
        </w:rPr>
      </w:pPr>
    </w:p>
    <w:p w:rsidR="00926954" w:rsidRDefault="00926954" w:rsidP="00456B8B">
      <w:pPr>
        <w:tabs>
          <w:tab w:val="right" w:pos="9356"/>
        </w:tabs>
        <w:spacing w:after="0" w:line="240" w:lineRule="auto"/>
        <w:contextualSpacing/>
        <w:rPr>
          <w:rFonts w:ascii="Times New Roman" w:hAnsi="Times New Roman"/>
          <w:sz w:val="28"/>
          <w:szCs w:val="28"/>
        </w:rPr>
      </w:pPr>
    </w:p>
    <w:p w:rsidR="00AC1B0C" w:rsidRPr="000C4406" w:rsidRDefault="00AC1B0C" w:rsidP="00456B8B">
      <w:pPr>
        <w:tabs>
          <w:tab w:val="right" w:pos="9356"/>
        </w:tabs>
        <w:spacing w:after="0" w:line="240" w:lineRule="auto"/>
        <w:contextualSpacing/>
        <w:rPr>
          <w:rFonts w:ascii="Times New Roman" w:hAnsi="Times New Roman"/>
          <w:sz w:val="28"/>
          <w:szCs w:val="28"/>
        </w:rPr>
      </w:pPr>
    </w:p>
    <w:p w:rsidR="00456B8B" w:rsidRPr="00B24473" w:rsidRDefault="00D453F2" w:rsidP="00456B8B">
      <w:pPr>
        <w:tabs>
          <w:tab w:val="right" w:pos="9356"/>
        </w:tabs>
        <w:spacing w:after="0" w:line="240" w:lineRule="auto"/>
        <w:contextualSpacing/>
        <w:rPr>
          <w:rFonts w:ascii="Times New Roman" w:hAnsi="Times New Roman"/>
        </w:rPr>
      </w:pPr>
      <w:r w:rsidRPr="00B24473">
        <w:rPr>
          <w:rFonts w:ascii="Times New Roman" w:hAnsi="Times New Roman"/>
        </w:rPr>
        <w:t>Kuzma  67876079</w:t>
      </w:r>
    </w:p>
    <w:p w:rsidR="00456B8B" w:rsidRPr="00B24473" w:rsidRDefault="0019640C" w:rsidP="00456B8B">
      <w:pPr>
        <w:pStyle w:val="NoSpacing"/>
        <w:rPr>
          <w:sz w:val="22"/>
          <w:szCs w:val="22"/>
        </w:rPr>
      </w:pPr>
      <w:hyperlink r:id="rId9" w:history="1">
        <w:r w:rsidR="009A0D27" w:rsidRPr="004976DC">
          <w:rPr>
            <w:rStyle w:val="Hyperlink"/>
            <w:sz w:val="22"/>
            <w:szCs w:val="22"/>
          </w:rPr>
          <w:t>Irita.Kuzma@vm.gov.lv</w:t>
        </w:r>
      </w:hyperlink>
      <w:r w:rsidR="00D453F2" w:rsidRPr="00B24473">
        <w:rPr>
          <w:sz w:val="22"/>
          <w:szCs w:val="22"/>
        </w:rPr>
        <w:t xml:space="preserve"> </w:t>
      </w:r>
    </w:p>
    <w:p w:rsidR="00C452CF" w:rsidRPr="00B24473" w:rsidRDefault="00C452CF"/>
    <w:sectPr w:rsidR="00C452CF" w:rsidRPr="00B24473" w:rsidSect="00C452CF">
      <w:headerReference w:type="default" r:id="rId10"/>
      <w:footerReference w:type="default" r:id="rId11"/>
      <w:headerReference w:type="first" r:id="rId12"/>
      <w:footerReference w:type="first" r:id="rId13"/>
      <w:pgSz w:w="11906" w:h="16838" w:code="9"/>
      <w:pgMar w:top="1418" w:right="1134" w:bottom="1134" w:left="1701" w:header="72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93B" w:rsidRDefault="0019093B" w:rsidP="009B2458">
      <w:pPr>
        <w:spacing w:after="0" w:line="240" w:lineRule="auto"/>
      </w:pPr>
      <w:r>
        <w:separator/>
      </w:r>
    </w:p>
  </w:endnote>
  <w:endnote w:type="continuationSeparator" w:id="0">
    <w:p w:rsidR="0019093B" w:rsidRDefault="0019093B" w:rsidP="009B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93B" w:rsidRPr="00201D0E" w:rsidRDefault="0019093B" w:rsidP="00201D0E">
    <w:pPr>
      <w:pStyle w:val="Bezatstarpm1"/>
      <w:jc w:val="both"/>
      <w:rPr>
        <w:rFonts w:ascii="Times New Roman" w:hAnsi="Times New Roman"/>
        <w:sz w:val="20"/>
        <w:szCs w:val="20"/>
        <w:lang w:val="lv-LV"/>
      </w:rPr>
    </w:pPr>
    <w:r w:rsidRPr="00201D0E">
      <w:rPr>
        <w:rFonts w:ascii="Times New Roman" w:hAnsi="Times New Roman"/>
        <w:sz w:val="20"/>
        <w:szCs w:val="20"/>
      </w:rPr>
      <w:t>VManot_</w:t>
    </w:r>
    <w:r w:rsidR="005A187C">
      <w:rPr>
        <w:rFonts w:ascii="Times New Roman" w:hAnsi="Times New Roman"/>
        <w:sz w:val="20"/>
        <w:szCs w:val="20"/>
      </w:rPr>
      <w:t>20</w:t>
    </w:r>
    <w:r w:rsidRPr="00201D0E">
      <w:rPr>
        <w:rFonts w:ascii="Times New Roman" w:hAnsi="Times New Roman"/>
        <w:sz w:val="20"/>
        <w:szCs w:val="20"/>
      </w:rPr>
      <w:t>0319_ves_par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93B" w:rsidRPr="00201D0E" w:rsidRDefault="0019093B" w:rsidP="009B2458">
    <w:pPr>
      <w:pStyle w:val="Bezatstarpm1"/>
      <w:jc w:val="both"/>
      <w:rPr>
        <w:rFonts w:ascii="Times New Roman" w:hAnsi="Times New Roman"/>
        <w:sz w:val="20"/>
        <w:szCs w:val="20"/>
        <w:lang w:val="lv-LV"/>
      </w:rPr>
    </w:pPr>
    <w:r w:rsidRPr="00201D0E">
      <w:rPr>
        <w:rFonts w:ascii="Times New Roman" w:hAnsi="Times New Roman"/>
        <w:sz w:val="20"/>
        <w:szCs w:val="20"/>
      </w:rPr>
      <w:t>VManot_</w:t>
    </w:r>
    <w:r w:rsidR="005A187C">
      <w:rPr>
        <w:rFonts w:ascii="Times New Roman" w:hAnsi="Times New Roman"/>
        <w:sz w:val="20"/>
        <w:szCs w:val="20"/>
      </w:rPr>
      <w:t>20</w:t>
    </w:r>
    <w:r w:rsidRPr="00201D0E">
      <w:rPr>
        <w:rFonts w:ascii="Times New Roman" w:hAnsi="Times New Roman"/>
        <w:sz w:val="20"/>
        <w:szCs w:val="20"/>
      </w:rPr>
      <w:t>0319_ves_par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93B" w:rsidRDefault="0019093B" w:rsidP="009B2458">
      <w:pPr>
        <w:spacing w:after="0" w:line="240" w:lineRule="auto"/>
      </w:pPr>
      <w:r>
        <w:separator/>
      </w:r>
    </w:p>
  </w:footnote>
  <w:footnote w:type="continuationSeparator" w:id="0">
    <w:p w:rsidR="0019093B" w:rsidRDefault="0019093B" w:rsidP="009B2458">
      <w:pPr>
        <w:spacing w:after="0" w:line="240" w:lineRule="auto"/>
      </w:pPr>
      <w:r>
        <w:continuationSeparator/>
      </w:r>
    </w:p>
  </w:footnote>
  <w:footnote w:id="1">
    <w:p w:rsidR="0019093B" w:rsidRPr="00AF6CE9" w:rsidRDefault="0019093B" w:rsidP="00916F54">
      <w:pPr>
        <w:pStyle w:val="FootnoteText"/>
        <w:jc w:val="both"/>
        <w:rPr>
          <w:rFonts w:ascii="Times New Roman" w:hAnsi="Times New Roman" w:cs="Times New Roman"/>
          <w:sz w:val="24"/>
          <w:szCs w:val="24"/>
        </w:rPr>
      </w:pPr>
      <w:r w:rsidRPr="0033391F">
        <w:rPr>
          <w:rStyle w:val="FootnoteReference"/>
          <w:sz w:val="24"/>
          <w:szCs w:val="24"/>
        </w:rPr>
        <w:footnoteRef/>
      </w:r>
      <w:r w:rsidRPr="0033391F">
        <w:rPr>
          <w:sz w:val="24"/>
          <w:szCs w:val="24"/>
        </w:rPr>
        <w:t xml:space="preserve"> </w:t>
      </w:r>
      <w:r>
        <w:rPr>
          <w:sz w:val="24"/>
          <w:szCs w:val="24"/>
        </w:rPr>
        <w:t>I</w:t>
      </w:r>
      <w:r w:rsidRPr="00AF6CE9">
        <w:rPr>
          <w:rFonts w:ascii="Times New Roman" w:hAnsi="Times New Roman" w:cs="Times New Roman"/>
          <w:iCs/>
          <w:sz w:val="24"/>
          <w:szCs w:val="24"/>
        </w:rPr>
        <w:t xml:space="preserve">nformācija par </w:t>
      </w:r>
      <w:r w:rsidRPr="00826D30">
        <w:rPr>
          <w:rFonts w:ascii="Times New Roman" w:hAnsi="Times New Roman" w:cs="Times New Roman"/>
          <w:iCs/>
          <w:sz w:val="24"/>
          <w:szCs w:val="24"/>
        </w:rPr>
        <w:t>grozījum</w:t>
      </w:r>
      <w:r>
        <w:rPr>
          <w:rFonts w:ascii="Times New Roman" w:hAnsi="Times New Roman" w:cs="Times New Roman"/>
          <w:iCs/>
          <w:sz w:val="24"/>
          <w:szCs w:val="24"/>
        </w:rPr>
        <w:t>u</w:t>
      </w:r>
      <w:r w:rsidRPr="00826D30">
        <w:rPr>
          <w:rFonts w:ascii="Times New Roman" w:hAnsi="Times New Roman" w:cs="Times New Roman"/>
          <w:iCs/>
          <w:sz w:val="24"/>
          <w:szCs w:val="24"/>
        </w:rPr>
        <w:t xml:space="preserve"> likumā „Par valsts noslēpumu”</w:t>
      </w:r>
      <w:r>
        <w:rPr>
          <w:rFonts w:ascii="Times New Roman" w:hAnsi="Times New Roman" w:cs="Times New Roman"/>
          <w:iCs/>
          <w:sz w:val="24"/>
          <w:szCs w:val="24"/>
        </w:rPr>
        <w:t xml:space="preserve"> </w:t>
      </w:r>
      <w:r w:rsidRPr="00AF6CE9">
        <w:rPr>
          <w:rFonts w:ascii="Times New Roman" w:hAnsi="Times New Roman" w:cs="Times New Roman"/>
          <w:iCs/>
          <w:sz w:val="24"/>
          <w:szCs w:val="24"/>
        </w:rPr>
        <w:t xml:space="preserve">mērķi un būtību ir pieejama </w:t>
      </w:r>
      <w:hyperlink r:id="rId1" w:history="1">
        <w:r w:rsidRPr="00EB1E52">
          <w:rPr>
            <w:rStyle w:val="Hyperlink"/>
            <w:rFonts w:ascii="Times New Roman" w:hAnsi="Times New Roman" w:cs="Times New Roman"/>
            <w:sz w:val="24"/>
            <w:szCs w:val="24"/>
          </w:rPr>
          <w:t>https://likumi.lv/ta/id/297222-grozijumi-likuma-par-valsts-noslepumu-</w:t>
        </w:r>
      </w:hyperlink>
      <w:r>
        <w:rPr>
          <w:rFonts w:ascii="Times New Roman" w:hAnsi="Times New Roman" w:cs="Times New Roman"/>
          <w:sz w:val="24"/>
          <w:szCs w:val="24"/>
        </w:rPr>
        <w:t xml:space="preserve"> </w:t>
      </w:r>
      <w:r w:rsidRPr="00AF6CE9">
        <w:rPr>
          <w:rFonts w:ascii="Times New Roman" w:hAnsi="Times New Roman" w:cs="Times New Roman"/>
          <w:iCs/>
          <w:sz w:val="24"/>
          <w:szCs w:val="24"/>
        </w:rPr>
        <w:t>(skatīt sadaļas „Saistītie dokumenti” 2.punktu „Anotācija/</w:t>
      </w:r>
      <w:r>
        <w:rPr>
          <w:rFonts w:ascii="Times New Roman" w:hAnsi="Times New Roman" w:cs="Times New Roman"/>
          <w:iCs/>
          <w:sz w:val="24"/>
          <w:szCs w:val="24"/>
        </w:rPr>
        <w:t>t</w:t>
      </w:r>
      <w:r w:rsidRPr="00AF6CE9">
        <w:rPr>
          <w:rFonts w:ascii="Times New Roman" w:hAnsi="Times New Roman" w:cs="Times New Roman"/>
          <w:iCs/>
          <w:sz w:val="24"/>
          <w:szCs w:val="24"/>
        </w:rPr>
        <w:t>iesību akt</w:t>
      </w:r>
      <w:r>
        <w:rPr>
          <w:rFonts w:ascii="Times New Roman" w:hAnsi="Times New Roman" w:cs="Times New Roman"/>
          <w:iCs/>
          <w:sz w:val="24"/>
          <w:szCs w:val="24"/>
        </w:rPr>
        <w:t>a</w:t>
      </w:r>
      <w:r w:rsidRPr="00AF6CE9">
        <w:rPr>
          <w:rFonts w:ascii="Times New Roman" w:hAnsi="Times New Roman" w:cs="Times New Roman"/>
          <w:iCs/>
          <w:sz w:val="24"/>
          <w:szCs w:val="24"/>
        </w:rPr>
        <w:t xml:space="preserve"> projekt</w:t>
      </w:r>
      <w:r>
        <w:rPr>
          <w:rFonts w:ascii="Times New Roman" w:hAnsi="Times New Roman" w:cs="Times New Roman"/>
          <w:iCs/>
          <w:sz w:val="24"/>
          <w:szCs w:val="24"/>
        </w:rPr>
        <w:t>s</w:t>
      </w:r>
      <w:r w:rsidRPr="00AF6CE9">
        <w:rPr>
          <w:rFonts w:ascii="Times New Roman" w:hAnsi="Times New Roman" w:cs="Times New Roman"/>
          <w:iCs/>
          <w:sz w:val="24"/>
          <w:szCs w:val="24"/>
        </w:rPr>
        <w:t xml:space="preserve">”) un </w:t>
      </w:r>
      <w:hyperlink r:id="rId2" w:history="1">
        <w:r w:rsidRPr="00EB1E52">
          <w:rPr>
            <w:rStyle w:val="Hyperlink"/>
            <w:rFonts w:ascii="Times New Roman" w:hAnsi="Times New Roman" w:cs="Times New Roman"/>
            <w:sz w:val="24"/>
            <w:szCs w:val="24"/>
          </w:rPr>
          <w:t>http://titania.saeima.lv/LIVS12/saeimalivs12.nsf/webSasaiste?OpenView&amp;restricttocategory=1006/Lp12</w:t>
        </w:r>
      </w:hyperlink>
      <w:r>
        <w:rPr>
          <w:rFonts w:ascii="Times New Roman" w:hAnsi="Times New Roman" w:cs="Times New Roman"/>
          <w:iCs/>
          <w:sz w:val="24"/>
          <w:szCs w:val="24"/>
        </w:rPr>
        <w:t xml:space="preserve"> </w:t>
      </w:r>
      <w:r w:rsidRPr="00AF6CE9">
        <w:rPr>
          <w:rFonts w:ascii="Times New Roman" w:hAnsi="Times New Roman" w:cs="Times New Roman"/>
          <w:sz w:val="24"/>
          <w:szCs w:val="24"/>
        </w:rPr>
        <w:t>(skatīt sadaļu „</w:t>
      </w:r>
      <w:r>
        <w:rPr>
          <w:rFonts w:ascii="Times New Roman" w:hAnsi="Times New Roman" w:cs="Times New Roman"/>
          <w:sz w:val="24"/>
          <w:szCs w:val="24"/>
        </w:rPr>
        <w:t>Nodošana komisijai</w:t>
      </w:r>
      <w:r w:rsidRPr="00AF6CE9">
        <w:rPr>
          <w:rFonts w:ascii="Times New Roman" w:hAnsi="Times New Roman" w:cs="Times New Roman"/>
          <w:sz w:val="24"/>
          <w:szCs w:val="24"/>
        </w:rPr>
        <w:t xml:space="preserve">”) </w:t>
      </w:r>
    </w:p>
  </w:footnote>
  <w:footnote w:id="2">
    <w:p w:rsidR="0019093B" w:rsidRPr="009D65AB" w:rsidRDefault="0019093B" w:rsidP="009D65AB">
      <w:pPr>
        <w:pStyle w:val="FootnoteText"/>
        <w:jc w:val="both"/>
        <w:rPr>
          <w:rFonts w:ascii="Times New Roman" w:hAnsi="Times New Roman" w:cs="Times New Roman"/>
          <w:sz w:val="24"/>
          <w:szCs w:val="24"/>
        </w:rPr>
      </w:pPr>
      <w:r w:rsidRPr="003D3726">
        <w:rPr>
          <w:rStyle w:val="FootnoteReference"/>
          <w:rFonts w:ascii="Times New Roman" w:hAnsi="Times New Roman" w:cs="Times New Roman"/>
          <w:sz w:val="24"/>
          <w:szCs w:val="24"/>
        </w:rPr>
        <w:footnoteRef/>
      </w:r>
      <w:r w:rsidRPr="003D3726">
        <w:rPr>
          <w:rFonts w:ascii="Times New Roman" w:hAnsi="Times New Roman" w:cs="Times New Roman"/>
          <w:sz w:val="24"/>
          <w:szCs w:val="24"/>
        </w:rPr>
        <w:t xml:space="preserve"> </w:t>
      </w:r>
      <w:r>
        <w:rPr>
          <w:rFonts w:ascii="Times New Roman" w:hAnsi="Times New Roman" w:cs="Times New Roman"/>
          <w:sz w:val="24"/>
          <w:szCs w:val="24"/>
        </w:rPr>
        <w:t>S</w:t>
      </w:r>
      <w:r w:rsidRPr="003D3726">
        <w:rPr>
          <w:rFonts w:ascii="Times New Roman" w:hAnsi="Times New Roman" w:cs="Times New Roman"/>
          <w:sz w:val="24"/>
          <w:szCs w:val="24"/>
        </w:rPr>
        <w:t>katīt</w:t>
      </w:r>
      <w:r>
        <w:rPr>
          <w:rFonts w:ascii="Times New Roman" w:hAnsi="Times New Roman" w:cs="Times New Roman"/>
          <w:sz w:val="24"/>
          <w:szCs w:val="24"/>
        </w:rPr>
        <w:t>a</w:t>
      </w:r>
      <w:r w:rsidRPr="003D3726">
        <w:rPr>
          <w:rFonts w:ascii="Times New Roman" w:hAnsi="Times New Roman" w:cs="Times New Roman"/>
          <w:sz w:val="24"/>
          <w:szCs w:val="24"/>
        </w:rPr>
        <w:t xml:space="preserve"> </w:t>
      </w:r>
      <w:r>
        <w:rPr>
          <w:rFonts w:ascii="Times New Roman" w:hAnsi="Times New Roman" w:cs="Times New Roman"/>
          <w:sz w:val="24"/>
          <w:szCs w:val="24"/>
        </w:rPr>
        <w:t xml:space="preserve">2018.gada 1.februāra </w:t>
      </w:r>
      <w:r w:rsidRPr="00F56E3E">
        <w:rPr>
          <w:rFonts w:ascii="Times New Roman" w:hAnsi="Times New Roman" w:cs="Times New Roman"/>
          <w:sz w:val="24"/>
          <w:szCs w:val="24"/>
        </w:rPr>
        <w:t xml:space="preserve">likuma </w:t>
      </w:r>
      <w:r w:rsidRPr="00F56E3E">
        <w:rPr>
          <w:rFonts w:ascii="Times New Roman" w:hAnsi="Times New Roman"/>
          <w:color w:val="000000"/>
          <w:sz w:val="24"/>
          <w:szCs w:val="24"/>
        </w:rPr>
        <w:t>„</w:t>
      </w:r>
      <w:r w:rsidRPr="00EF4BC5">
        <w:rPr>
          <w:rFonts w:ascii="Times New Roman" w:hAnsi="Times New Roman"/>
          <w:color w:val="000000"/>
          <w:sz w:val="24"/>
          <w:szCs w:val="24"/>
        </w:rPr>
        <w:t xml:space="preserve">Grozījumi likumā „Par valsts noslēpumu”” sākotnējās ietekmes novērtējuma ziņojuma (anotācijas) I sadaļas „Tiesību akta projekta izstrādes nepieciešamība” 2.punkta </w:t>
      </w:r>
      <w:r w:rsidRPr="009D65AB">
        <w:rPr>
          <w:rFonts w:ascii="Times New Roman" w:hAnsi="Times New Roman" w:cs="Times New Roman"/>
          <w:color w:val="000000"/>
          <w:sz w:val="24"/>
          <w:szCs w:val="24"/>
        </w:rPr>
        <w:t>„Pašreizējā situācija un problēmas, kuru risināšanai tiesību akta projekts izstrādāts, tiesiskā regulējuma mērķis un būtība” 6.apakšpunktā ietvertā informācija</w:t>
      </w:r>
      <w:r>
        <w:rPr>
          <w:rFonts w:ascii="Times New Roman" w:hAnsi="Times New Roman" w:cs="Times New Roman"/>
          <w:color w:val="000000"/>
          <w:sz w:val="24"/>
          <w:szCs w:val="24"/>
        </w:rPr>
        <w:t>.</w:t>
      </w:r>
    </w:p>
  </w:footnote>
  <w:footnote w:id="3">
    <w:p w:rsidR="0019093B" w:rsidRDefault="0019093B" w:rsidP="009D65AB">
      <w:pPr>
        <w:pStyle w:val="FootnoteText"/>
        <w:jc w:val="both"/>
      </w:pPr>
      <w:r w:rsidRPr="009D65AB">
        <w:rPr>
          <w:rStyle w:val="FootnoteReference"/>
          <w:rFonts w:ascii="Times New Roman" w:hAnsi="Times New Roman" w:cs="Times New Roman"/>
          <w:sz w:val="24"/>
          <w:szCs w:val="24"/>
        </w:rPr>
        <w:footnoteRef/>
      </w:r>
      <w:r w:rsidRPr="009D65AB">
        <w:rPr>
          <w:rFonts w:ascii="Times New Roman" w:hAnsi="Times New Roman" w:cs="Times New Roman"/>
          <w:sz w:val="24"/>
          <w:szCs w:val="24"/>
        </w:rPr>
        <w:t xml:space="preserve"> </w:t>
      </w:r>
      <w:r>
        <w:rPr>
          <w:rFonts w:ascii="Times New Roman" w:hAnsi="Times New Roman" w:cs="Times New Roman"/>
          <w:sz w:val="24"/>
          <w:szCs w:val="24"/>
        </w:rPr>
        <w:t>Ā</w:t>
      </w:r>
      <w:r w:rsidRPr="009D65AB">
        <w:rPr>
          <w:rFonts w:ascii="Times New Roman" w:hAnsi="Times New Roman" w:cs="Times New Roman"/>
          <w:sz w:val="24"/>
          <w:szCs w:val="24"/>
        </w:rPr>
        <w:t>rsti speciālisti, kuri atbilstoši Ministru kabineta 2009.gada 24.marta noteikum</w:t>
      </w:r>
      <w:r>
        <w:rPr>
          <w:rFonts w:ascii="Times New Roman" w:hAnsi="Times New Roman" w:cs="Times New Roman"/>
          <w:sz w:val="24"/>
          <w:szCs w:val="24"/>
        </w:rPr>
        <w:t>u</w:t>
      </w:r>
      <w:r w:rsidRPr="009D65AB">
        <w:rPr>
          <w:rFonts w:ascii="Times New Roman" w:hAnsi="Times New Roman" w:cs="Times New Roman"/>
          <w:sz w:val="24"/>
          <w:szCs w:val="24"/>
        </w:rPr>
        <w:t xml:space="preserve"> Nr.268 „Noteikumi par ārstniecības personu un studējošo, kuri apgūst pirmā vai otrā līmeņa profesionālās augstākās medicīniskās izglītības programmas, kompetenci ārstniecībā un šo personu teorētisko un praktisko zināšanu apjomu”</w:t>
      </w:r>
      <w:r>
        <w:rPr>
          <w:rFonts w:ascii="Times New Roman" w:hAnsi="Times New Roman" w:cs="Times New Roman"/>
          <w:sz w:val="24"/>
          <w:szCs w:val="24"/>
        </w:rPr>
        <w:t xml:space="preserve"> 203. un 243.punktam ir kompetenti diagnosticēt psihiskus un uzvedības traucējumus, tai skaitā traucējumus alkohola, narkotisko, psihotropo vai toksisko vielu lietošanas dēļ.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93B" w:rsidRPr="00291CDE" w:rsidRDefault="0019093B">
    <w:pPr>
      <w:pStyle w:val="Header"/>
      <w:jc w:val="center"/>
      <w:rPr>
        <w:rFonts w:ascii="Times New Roman" w:hAnsi="Times New Roman"/>
        <w:sz w:val="24"/>
        <w:szCs w:val="24"/>
      </w:rPr>
    </w:pPr>
    <w:r w:rsidRPr="00291CDE">
      <w:rPr>
        <w:rFonts w:ascii="Times New Roman" w:hAnsi="Times New Roman"/>
        <w:sz w:val="24"/>
        <w:szCs w:val="24"/>
      </w:rPr>
      <w:fldChar w:fldCharType="begin"/>
    </w:r>
    <w:r w:rsidRPr="00291CDE">
      <w:rPr>
        <w:rFonts w:ascii="Times New Roman" w:hAnsi="Times New Roman"/>
        <w:sz w:val="24"/>
        <w:szCs w:val="24"/>
      </w:rPr>
      <w:instrText xml:space="preserve"> PAGE   \* MERGEFORMAT </w:instrText>
    </w:r>
    <w:r w:rsidRPr="00291CDE">
      <w:rPr>
        <w:rFonts w:ascii="Times New Roman" w:hAnsi="Times New Roman"/>
        <w:sz w:val="24"/>
        <w:szCs w:val="24"/>
      </w:rPr>
      <w:fldChar w:fldCharType="separate"/>
    </w:r>
    <w:r>
      <w:rPr>
        <w:rFonts w:ascii="Times New Roman" w:hAnsi="Times New Roman"/>
        <w:noProof/>
        <w:sz w:val="24"/>
        <w:szCs w:val="24"/>
      </w:rPr>
      <w:t>24</w:t>
    </w:r>
    <w:r w:rsidRPr="00291CDE">
      <w:rPr>
        <w:rFonts w:ascii="Times New Roman" w:hAnsi="Times New Roman"/>
        <w:sz w:val="24"/>
        <w:szCs w:val="24"/>
      </w:rPr>
      <w:fldChar w:fldCharType="end"/>
    </w:r>
  </w:p>
  <w:p w:rsidR="0019093B" w:rsidRDefault="00190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93B" w:rsidRDefault="0019093B">
    <w:pPr>
      <w:pStyle w:val="Header"/>
      <w:jc w:val="center"/>
    </w:pPr>
  </w:p>
  <w:p w:rsidR="0019093B" w:rsidRDefault="00190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114D"/>
    <w:multiLevelType w:val="hybridMultilevel"/>
    <w:tmpl w:val="3C865C40"/>
    <w:lvl w:ilvl="0" w:tplc="F9083018">
      <w:start w:val="1"/>
      <w:numFmt w:val="decimal"/>
      <w:lvlText w:val="%1)"/>
      <w:lvlJc w:val="left"/>
      <w:pPr>
        <w:ind w:left="720" w:hanging="360"/>
      </w:pPr>
      <w:rPr>
        <w:rFonts w:hint="default"/>
      </w:rPr>
    </w:lvl>
    <w:lvl w:ilvl="1" w:tplc="8F567750" w:tentative="1">
      <w:start w:val="1"/>
      <w:numFmt w:val="lowerLetter"/>
      <w:lvlText w:val="%2."/>
      <w:lvlJc w:val="left"/>
      <w:pPr>
        <w:ind w:left="1440" w:hanging="360"/>
      </w:pPr>
    </w:lvl>
    <w:lvl w:ilvl="2" w:tplc="9C18E46E" w:tentative="1">
      <w:start w:val="1"/>
      <w:numFmt w:val="lowerRoman"/>
      <w:lvlText w:val="%3."/>
      <w:lvlJc w:val="right"/>
      <w:pPr>
        <w:ind w:left="2160" w:hanging="180"/>
      </w:pPr>
    </w:lvl>
    <w:lvl w:ilvl="3" w:tplc="EE70CBDE" w:tentative="1">
      <w:start w:val="1"/>
      <w:numFmt w:val="decimal"/>
      <w:lvlText w:val="%4."/>
      <w:lvlJc w:val="left"/>
      <w:pPr>
        <w:ind w:left="2880" w:hanging="360"/>
      </w:pPr>
    </w:lvl>
    <w:lvl w:ilvl="4" w:tplc="A1D6045A" w:tentative="1">
      <w:start w:val="1"/>
      <w:numFmt w:val="lowerLetter"/>
      <w:lvlText w:val="%5."/>
      <w:lvlJc w:val="left"/>
      <w:pPr>
        <w:ind w:left="3600" w:hanging="360"/>
      </w:pPr>
    </w:lvl>
    <w:lvl w:ilvl="5" w:tplc="6038E07C" w:tentative="1">
      <w:start w:val="1"/>
      <w:numFmt w:val="lowerRoman"/>
      <w:lvlText w:val="%6."/>
      <w:lvlJc w:val="right"/>
      <w:pPr>
        <w:ind w:left="4320" w:hanging="180"/>
      </w:pPr>
    </w:lvl>
    <w:lvl w:ilvl="6" w:tplc="78002456" w:tentative="1">
      <w:start w:val="1"/>
      <w:numFmt w:val="decimal"/>
      <w:lvlText w:val="%7."/>
      <w:lvlJc w:val="left"/>
      <w:pPr>
        <w:ind w:left="5040" w:hanging="360"/>
      </w:pPr>
    </w:lvl>
    <w:lvl w:ilvl="7" w:tplc="3B5A5C34" w:tentative="1">
      <w:start w:val="1"/>
      <w:numFmt w:val="lowerLetter"/>
      <w:lvlText w:val="%8."/>
      <w:lvlJc w:val="left"/>
      <w:pPr>
        <w:ind w:left="5760" w:hanging="360"/>
      </w:pPr>
    </w:lvl>
    <w:lvl w:ilvl="8" w:tplc="CA24819E" w:tentative="1">
      <w:start w:val="1"/>
      <w:numFmt w:val="lowerRoman"/>
      <w:lvlText w:val="%9."/>
      <w:lvlJc w:val="right"/>
      <w:pPr>
        <w:ind w:left="6480" w:hanging="180"/>
      </w:pPr>
    </w:lvl>
  </w:abstractNum>
  <w:abstractNum w:abstractNumId="1" w15:restartNumberingAfterBreak="0">
    <w:nsid w:val="0B4D366D"/>
    <w:multiLevelType w:val="multilevel"/>
    <w:tmpl w:val="55C8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8B"/>
    <w:rsid w:val="0000007A"/>
    <w:rsid w:val="00002CF6"/>
    <w:rsid w:val="00003DDB"/>
    <w:rsid w:val="000052CE"/>
    <w:rsid w:val="00011782"/>
    <w:rsid w:val="0001253F"/>
    <w:rsid w:val="00015251"/>
    <w:rsid w:val="00016611"/>
    <w:rsid w:val="00016645"/>
    <w:rsid w:val="00021FF2"/>
    <w:rsid w:val="0002497B"/>
    <w:rsid w:val="00025217"/>
    <w:rsid w:val="0002618C"/>
    <w:rsid w:val="0002632F"/>
    <w:rsid w:val="000271E8"/>
    <w:rsid w:val="0002791C"/>
    <w:rsid w:val="0003755D"/>
    <w:rsid w:val="00043959"/>
    <w:rsid w:val="00043AEF"/>
    <w:rsid w:val="000473A1"/>
    <w:rsid w:val="00056400"/>
    <w:rsid w:val="000570CC"/>
    <w:rsid w:val="00057F50"/>
    <w:rsid w:val="000635DA"/>
    <w:rsid w:val="0006483F"/>
    <w:rsid w:val="00067A19"/>
    <w:rsid w:val="0007677F"/>
    <w:rsid w:val="00076C70"/>
    <w:rsid w:val="00086941"/>
    <w:rsid w:val="0009332A"/>
    <w:rsid w:val="00093C70"/>
    <w:rsid w:val="00095810"/>
    <w:rsid w:val="000A236F"/>
    <w:rsid w:val="000B0441"/>
    <w:rsid w:val="000B059D"/>
    <w:rsid w:val="000B137C"/>
    <w:rsid w:val="000B5FF9"/>
    <w:rsid w:val="000C0B06"/>
    <w:rsid w:val="000C12CF"/>
    <w:rsid w:val="000C38BB"/>
    <w:rsid w:val="000C4406"/>
    <w:rsid w:val="000D0282"/>
    <w:rsid w:val="000D15D9"/>
    <w:rsid w:val="000D5086"/>
    <w:rsid w:val="000E1182"/>
    <w:rsid w:val="000E2D69"/>
    <w:rsid w:val="000E3E98"/>
    <w:rsid w:val="000E4CAC"/>
    <w:rsid w:val="000F0CDB"/>
    <w:rsid w:val="000F3F28"/>
    <w:rsid w:val="00101A31"/>
    <w:rsid w:val="0010331B"/>
    <w:rsid w:val="00105436"/>
    <w:rsid w:val="00105F49"/>
    <w:rsid w:val="001062B5"/>
    <w:rsid w:val="0011054C"/>
    <w:rsid w:val="00110AA1"/>
    <w:rsid w:val="001117EB"/>
    <w:rsid w:val="001163ED"/>
    <w:rsid w:val="00122FA8"/>
    <w:rsid w:val="00126EA4"/>
    <w:rsid w:val="00140B78"/>
    <w:rsid w:val="00141E64"/>
    <w:rsid w:val="00142CBC"/>
    <w:rsid w:val="00142E8F"/>
    <w:rsid w:val="001430D8"/>
    <w:rsid w:val="00145DDA"/>
    <w:rsid w:val="00146DDA"/>
    <w:rsid w:val="001475A3"/>
    <w:rsid w:val="0015471C"/>
    <w:rsid w:val="001553A2"/>
    <w:rsid w:val="00160BA5"/>
    <w:rsid w:val="00167462"/>
    <w:rsid w:val="00167D07"/>
    <w:rsid w:val="00167FE7"/>
    <w:rsid w:val="00172CF1"/>
    <w:rsid w:val="0017406C"/>
    <w:rsid w:val="00176342"/>
    <w:rsid w:val="001770ED"/>
    <w:rsid w:val="00181A43"/>
    <w:rsid w:val="0018216E"/>
    <w:rsid w:val="001830EF"/>
    <w:rsid w:val="00184F0E"/>
    <w:rsid w:val="00185ECA"/>
    <w:rsid w:val="0019093B"/>
    <w:rsid w:val="00190E73"/>
    <w:rsid w:val="0019261C"/>
    <w:rsid w:val="00192EEA"/>
    <w:rsid w:val="0019640C"/>
    <w:rsid w:val="001A2685"/>
    <w:rsid w:val="001A2881"/>
    <w:rsid w:val="001A32C1"/>
    <w:rsid w:val="001A54CE"/>
    <w:rsid w:val="001A776B"/>
    <w:rsid w:val="001B34D9"/>
    <w:rsid w:val="001B53A8"/>
    <w:rsid w:val="001C1ADE"/>
    <w:rsid w:val="001C7A48"/>
    <w:rsid w:val="001D1283"/>
    <w:rsid w:val="001D32F9"/>
    <w:rsid w:val="001E5869"/>
    <w:rsid w:val="001F0AF6"/>
    <w:rsid w:val="001F2EA2"/>
    <w:rsid w:val="001F46C8"/>
    <w:rsid w:val="001F64DF"/>
    <w:rsid w:val="00200C51"/>
    <w:rsid w:val="00201D0E"/>
    <w:rsid w:val="002020DB"/>
    <w:rsid w:val="00214231"/>
    <w:rsid w:val="002147E8"/>
    <w:rsid w:val="002203D1"/>
    <w:rsid w:val="00224002"/>
    <w:rsid w:val="00231E7F"/>
    <w:rsid w:val="00232493"/>
    <w:rsid w:val="0023640A"/>
    <w:rsid w:val="00236730"/>
    <w:rsid w:val="0024241A"/>
    <w:rsid w:val="002427AB"/>
    <w:rsid w:val="002440C7"/>
    <w:rsid w:val="002506A5"/>
    <w:rsid w:val="002537DA"/>
    <w:rsid w:val="002572DA"/>
    <w:rsid w:val="00257E4A"/>
    <w:rsid w:val="00265947"/>
    <w:rsid w:val="00266733"/>
    <w:rsid w:val="00275A12"/>
    <w:rsid w:val="00275ED3"/>
    <w:rsid w:val="00277A83"/>
    <w:rsid w:val="00281FE3"/>
    <w:rsid w:val="002874C9"/>
    <w:rsid w:val="00287923"/>
    <w:rsid w:val="00296D32"/>
    <w:rsid w:val="002A00A2"/>
    <w:rsid w:val="002A6A65"/>
    <w:rsid w:val="002A6E2A"/>
    <w:rsid w:val="002A76E3"/>
    <w:rsid w:val="002B0943"/>
    <w:rsid w:val="002B33A9"/>
    <w:rsid w:val="002B36B2"/>
    <w:rsid w:val="002C0474"/>
    <w:rsid w:val="002C0731"/>
    <w:rsid w:val="002C0948"/>
    <w:rsid w:val="002C2F83"/>
    <w:rsid w:val="002D2EE6"/>
    <w:rsid w:val="002D61D6"/>
    <w:rsid w:val="002E7685"/>
    <w:rsid w:val="002F0618"/>
    <w:rsid w:val="002F14AF"/>
    <w:rsid w:val="002F1D87"/>
    <w:rsid w:val="002F3477"/>
    <w:rsid w:val="002F449B"/>
    <w:rsid w:val="002F511A"/>
    <w:rsid w:val="0030008A"/>
    <w:rsid w:val="00312A25"/>
    <w:rsid w:val="00323C69"/>
    <w:rsid w:val="00324D68"/>
    <w:rsid w:val="0033325B"/>
    <w:rsid w:val="003435AC"/>
    <w:rsid w:val="003455FC"/>
    <w:rsid w:val="003502F7"/>
    <w:rsid w:val="00351685"/>
    <w:rsid w:val="00352B80"/>
    <w:rsid w:val="0035749D"/>
    <w:rsid w:val="00361AFC"/>
    <w:rsid w:val="00362C13"/>
    <w:rsid w:val="00366C8B"/>
    <w:rsid w:val="00367B50"/>
    <w:rsid w:val="0037509E"/>
    <w:rsid w:val="00380223"/>
    <w:rsid w:val="003823F1"/>
    <w:rsid w:val="00382E35"/>
    <w:rsid w:val="00385034"/>
    <w:rsid w:val="003859BC"/>
    <w:rsid w:val="0038758B"/>
    <w:rsid w:val="003A09BD"/>
    <w:rsid w:val="003A4983"/>
    <w:rsid w:val="003A57AC"/>
    <w:rsid w:val="003A5AA5"/>
    <w:rsid w:val="003A5D0D"/>
    <w:rsid w:val="003A754A"/>
    <w:rsid w:val="003A79EA"/>
    <w:rsid w:val="003B0297"/>
    <w:rsid w:val="003B0DA6"/>
    <w:rsid w:val="003B25A6"/>
    <w:rsid w:val="003B591B"/>
    <w:rsid w:val="003C468D"/>
    <w:rsid w:val="003C62FE"/>
    <w:rsid w:val="003C6683"/>
    <w:rsid w:val="003D3726"/>
    <w:rsid w:val="003D4E30"/>
    <w:rsid w:val="003D7D52"/>
    <w:rsid w:val="003E0528"/>
    <w:rsid w:val="003E3609"/>
    <w:rsid w:val="003E588E"/>
    <w:rsid w:val="003E638D"/>
    <w:rsid w:val="003E724C"/>
    <w:rsid w:val="003F24F6"/>
    <w:rsid w:val="003F6263"/>
    <w:rsid w:val="0040021A"/>
    <w:rsid w:val="004036E0"/>
    <w:rsid w:val="00407FEC"/>
    <w:rsid w:val="00411469"/>
    <w:rsid w:val="00416F04"/>
    <w:rsid w:val="00417E1B"/>
    <w:rsid w:val="0042331C"/>
    <w:rsid w:val="004246D4"/>
    <w:rsid w:val="004248BE"/>
    <w:rsid w:val="004262D8"/>
    <w:rsid w:val="00426460"/>
    <w:rsid w:val="0043104C"/>
    <w:rsid w:val="004333F3"/>
    <w:rsid w:val="00434C53"/>
    <w:rsid w:val="00443D81"/>
    <w:rsid w:val="004441F2"/>
    <w:rsid w:val="00444831"/>
    <w:rsid w:val="00446D92"/>
    <w:rsid w:val="004501B2"/>
    <w:rsid w:val="00452FD1"/>
    <w:rsid w:val="00453619"/>
    <w:rsid w:val="00454BEF"/>
    <w:rsid w:val="00456B8B"/>
    <w:rsid w:val="00461C7E"/>
    <w:rsid w:val="00465EE1"/>
    <w:rsid w:val="00467A32"/>
    <w:rsid w:val="00475A0A"/>
    <w:rsid w:val="00476A42"/>
    <w:rsid w:val="00477B85"/>
    <w:rsid w:val="0048007A"/>
    <w:rsid w:val="0048380E"/>
    <w:rsid w:val="0049570F"/>
    <w:rsid w:val="004A23B7"/>
    <w:rsid w:val="004A4FD1"/>
    <w:rsid w:val="004A5F63"/>
    <w:rsid w:val="004A6AE9"/>
    <w:rsid w:val="004B0D4C"/>
    <w:rsid w:val="004B0D5A"/>
    <w:rsid w:val="004C208A"/>
    <w:rsid w:val="004C33E1"/>
    <w:rsid w:val="004C5DCC"/>
    <w:rsid w:val="004C6DB1"/>
    <w:rsid w:val="004D12C8"/>
    <w:rsid w:val="004D1A5A"/>
    <w:rsid w:val="004D6941"/>
    <w:rsid w:val="004E0571"/>
    <w:rsid w:val="004E07FD"/>
    <w:rsid w:val="004E2FCB"/>
    <w:rsid w:val="004E63EE"/>
    <w:rsid w:val="004F2922"/>
    <w:rsid w:val="004F3BB4"/>
    <w:rsid w:val="004F4A25"/>
    <w:rsid w:val="004F65CF"/>
    <w:rsid w:val="005008E4"/>
    <w:rsid w:val="005060C2"/>
    <w:rsid w:val="0050729B"/>
    <w:rsid w:val="00510499"/>
    <w:rsid w:val="00512CCB"/>
    <w:rsid w:val="00516225"/>
    <w:rsid w:val="00516302"/>
    <w:rsid w:val="00522594"/>
    <w:rsid w:val="00523C4F"/>
    <w:rsid w:val="005278DA"/>
    <w:rsid w:val="00531707"/>
    <w:rsid w:val="00533E02"/>
    <w:rsid w:val="0053645C"/>
    <w:rsid w:val="005401E3"/>
    <w:rsid w:val="00540C6D"/>
    <w:rsid w:val="00542606"/>
    <w:rsid w:val="00543624"/>
    <w:rsid w:val="00543AC7"/>
    <w:rsid w:val="00546D59"/>
    <w:rsid w:val="00550369"/>
    <w:rsid w:val="00550C39"/>
    <w:rsid w:val="0055286E"/>
    <w:rsid w:val="005563D8"/>
    <w:rsid w:val="0055708F"/>
    <w:rsid w:val="00560662"/>
    <w:rsid w:val="0056084A"/>
    <w:rsid w:val="00564C50"/>
    <w:rsid w:val="00565250"/>
    <w:rsid w:val="00570814"/>
    <w:rsid w:val="00573305"/>
    <w:rsid w:val="00584D31"/>
    <w:rsid w:val="00585EE4"/>
    <w:rsid w:val="005930AB"/>
    <w:rsid w:val="00595765"/>
    <w:rsid w:val="005A1147"/>
    <w:rsid w:val="005A187C"/>
    <w:rsid w:val="005A2A32"/>
    <w:rsid w:val="005A7BF2"/>
    <w:rsid w:val="005B5CCE"/>
    <w:rsid w:val="005B6F31"/>
    <w:rsid w:val="005B7724"/>
    <w:rsid w:val="005B7D9C"/>
    <w:rsid w:val="005C1233"/>
    <w:rsid w:val="005C2809"/>
    <w:rsid w:val="005C3186"/>
    <w:rsid w:val="005C3D60"/>
    <w:rsid w:val="005C40B8"/>
    <w:rsid w:val="005C4958"/>
    <w:rsid w:val="005C64A1"/>
    <w:rsid w:val="005D05D5"/>
    <w:rsid w:val="005D6946"/>
    <w:rsid w:val="005D72EE"/>
    <w:rsid w:val="005E4901"/>
    <w:rsid w:val="005E56BD"/>
    <w:rsid w:val="005F09E2"/>
    <w:rsid w:val="005F2424"/>
    <w:rsid w:val="005F4859"/>
    <w:rsid w:val="005F4EEF"/>
    <w:rsid w:val="005F59A8"/>
    <w:rsid w:val="00600F64"/>
    <w:rsid w:val="00602B37"/>
    <w:rsid w:val="00607056"/>
    <w:rsid w:val="0060780A"/>
    <w:rsid w:val="006079A8"/>
    <w:rsid w:val="0061074D"/>
    <w:rsid w:val="006126CF"/>
    <w:rsid w:val="00615D92"/>
    <w:rsid w:val="00617F4F"/>
    <w:rsid w:val="00620743"/>
    <w:rsid w:val="00621819"/>
    <w:rsid w:val="006266F7"/>
    <w:rsid w:val="006274C8"/>
    <w:rsid w:val="00632558"/>
    <w:rsid w:val="00634354"/>
    <w:rsid w:val="0064051B"/>
    <w:rsid w:val="00640648"/>
    <w:rsid w:val="00642399"/>
    <w:rsid w:val="00644AB2"/>
    <w:rsid w:val="0064649B"/>
    <w:rsid w:val="00652C5C"/>
    <w:rsid w:val="00652D50"/>
    <w:rsid w:val="00660354"/>
    <w:rsid w:val="006603EF"/>
    <w:rsid w:val="00660E45"/>
    <w:rsid w:val="00663C03"/>
    <w:rsid w:val="006733C0"/>
    <w:rsid w:val="00673AA2"/>
    <w:rsid w:val="0067632C"/>
    <w:rsid w:val="00683DCD"/>
    <w:rsid w:val="006848B9"/>
    <w:rsid w:val="00692996"/>
    <w:rsid w:val="00692F89"/>
    <w:rsid w:val="006935CC"/>
    <w:rsid w:val="00693803"/>
    <w:rsid w:val="006939D8"/>
    <w:rsid w:val="0069576E"/>
    <w:rsid w:val="006A21E4"/>
    <w:rsid w:val="006A5262"/>
    <w:rsid w:val="006A6405"/>
    <w:rsid w:val="006B0B7F"/>
    <w:rsid w:val="006B4D5E"/>
    <w:rsid w:val="006B541C"/>
    <w:rsid w:val="006B5BBA"/>
    <w:rsid w:val="006B6EEE"/>
    <w:rsid w:val="006C36EB"/>
    <w:rsid w:val="006C733C"/>
    <w:rsid w:val="006D5A64"/>
    <w:rsid w:val="006D7B20"/>
    <w:rsid w:val="006D7F97"/>
    <w:rsid w:val="006E08BA"/>
    <w:rsid w:val="006E3CB5"/>
    <w:rsid w:val="006E4E4C"/>
    <w:rsid w:val="006E59CB"/>
    <w:rsid w:val="006E6B75"/>
    <w:rsid w:val="006F1A57"/>
    <w:rsid w:val="006F42A7"/>
    <w:rsid w:val="006F5C8C"/>
    <w:rsid w:val="007045C7"/>
    <w:rsid w:val="007063C2"/>
    <w:rsid w:val="00706DBA"/>
    <w:rsid w:val="00707582"/>
    <w:rsid w:val="00710DBE"/>
    <w:rsid w:val="007121A2"/>
    <w:rsid w:val="00712B3C"/>
    <w:rsid w:val="0071590A"/>
    <w:rsid w:val="00716B02"/>
    <w:rsid w:val="00717D6F"/>
    <w:rsid w:val="007215F3"/>
    <w:rsid w:val="007224FC"/>
    <w:rsid w:val="00727685"/>
    <w:rsid w:val="007326E7"/>
    <w:rsid w:val="007346CF"/>
    <w:rsid w:val="00736AAB"/>
    <w:rsid w:val="0074006A"/>
    <w:rsid w:val="00741F1E"/>
    <w:rsid w:val="007448D1"/>
    <w:rsid w:val="00745289"/>
    <w:rsid w:val="00745E47"/>
    <w:rsid w:val="00746966"/>
    <w:rsid w:val="007472ED"/>
    <w:rsid w:val="007555E2"/>
    <w:rsid w:val="007566BE"/>
    <w:rsid w:val="007646C0"/>
    <w:rsid w:val="0076582B"/>
    <w:rsid w:val="00766AB0"/>
    <w:rsid w:val="0077177C"/>
    <w:rsid w:val="00777945"/>
    <w:rsid w:val="00780844"/>
    <w:rsid w:val="00783CDB"/>
    <w:rsid w:val="00784C10"/>
    <w:rsid w:val="00784DA7"/>
    <w:rsid w:val="00786B6F"/>
    <w:rsid w:val="00791B0D"/>
    <w:rsid w:val="00791E69"/>
    <w:rsid w:val="00792295"/>
    <w:rsid w:val="00792674"/>
    <w:rsid w:val="00797461"/>
    <w:rsid w:val="007A1186"/>
    <w:rsid w:val="007A1490"/>
    <w:rsid w:val="007A196F"/>
    <w:rsid w:val="007A33C8"/>
    <w:rsid w:val="007A75B5"/>
    <w:rsid w:val="007B1AD5"/>
    <w:rsid w:val="007B6787"/>
    <w:rsid w:val="007B6884"/>
    <w:rsid w:val="007B68E6"/>
    <w:rsid w:val="007C6CA2"/>
    <w:rsid w:val="007C77E6"/>
    <w:rsid w:val="007D0968"/>
    <w:rsid w:val="007D2324"/>
    <w:rsid w:val="007E20E0"/>
    <w:rsid w:val="007E2CB8"/>
    <w:rsid w:val="007E318E"/>
    <w:rsid w:val="007F0E79"/>
    <w:rsid w:val="007F1813"/>
    <w:rsid w:val="007F6A52"/>
    <w:rsid w:val="008055F5"/>
    <w:rsid w:val="008204DF"/>
    <w:rsid w:val="00822312"/>
    <w:rsid w:val="00826D30"/>
    <w:rsid w:val="00834AB1"/>
    <w:rsid w:val="0083669C"/>
    <w:rsid w:val="00836B9C"/>
    <w:rsid w:val="00837967"/>
    <w:rsid w:val="00841FE9"/>
    <w:rsid w:val="00842722"/>
    <w:rsid w:val="00843749"/>
    <w:rsid w:val="0084558A"/>
    <w:rsid w:val="008469E0"/>
    <w:rsid w:val="00853082"/>
    <w:rsid w:val="00853F6F"/>
    <w:rsid w:val="008635C7"/>
    <w:rsid w:val="00863952"/>
    <w:rsid w:val="00864B72"/>
    <w:rsid w:val="008664B3"/>
    <w:rsid w:val="0087486C"/>
    <w:rsid w:val="0088003B"/>
    <w:rsid w:val="00880220"/>
    <w:rsid w:val="0088103C"/>
    <w:rsid w:val="00881D37"/>
    <w:rsid w:val="00896876"/>
    <w:rsid w:val="008A00B2"/>
    <w:rsid w:val="008A6324"/>
    <w:rsid w:val="008B181F"/>
    <w:rsid w:val="008B35ED"/>
    <w:rsid w:val="008B4645"/>
    <w:rsid w:val="008B4B87"/>
    <w:rsid w:val="008B5F54"/>
    <w:rsid w:val="008B65DE"/>
    <w:rsid w:val="008B6947"/>
    <w:rsid w:val="008B7F77"/>
    <w:rsid w:val="008C0D0A"/>
    <w:rsid w:val="008C5208"/>
    <w:rsid w:val="008C5570"/>
    <w:rsid w:val="008C6120"/>
    <w:rsid w:val="008D2153"/>
    <w:rsid w:val="008E0B3B"/>
    <w:rsid w:val="008E0D72"/>
    <w:rsid w:val="008E19FA"/>
    <w:rsid w:val="008E48D1"/>
    <w:rsid w:val="008E6062"/>
    <w:rsid w:val="008F30B4"/>
    <w:rsid w:val="008F3DB6"/>
    <w:rsid w:val="008F7603"/>
    <w:rsid w:val="00903E52"/>
    <w:rsid w:val="00906250"/>
    <w:rsid w:val="00912AB7"/>
    <w:rsid w:val="00912DC6"/>
    <w:rsid w:val="009163CB"/>
    <w:rsid w:val="00916D0F"/>
    <w:rsid w:val="00916F54"/>
    <w:rsid w:val="00917E71"/>
    <w:rsid w:val="00925A63"/>
    <w:rsid w:val="00925E94"/>
    <w:rsid w:val="00926954"/>
    <w:rsid w:val="009329D5"/>
    <w:rsid w:val="00933DE2"/>
    <w:rsid w:val="009414C9"/>
    <w:rsid w:val="00951380"/>
    <w:rsid w:val="00953164"/>
    <w:rsid w:val="0095574B"/>
    <w:rsid w:val="00960BEB"/>
    <w:rsid w:val="00961CB5"/>
    <w:rsid w:val="00962498"/>
    <w:rsid w:val="0096521F"/>
    <w:rsid w:val="00972923"/>
    <w:rsid w:val="0097494F"/>
    <w:rsid w:val="00975C5C"/>
    <w:rsid w:val="0097708C"/>
    <w:rsid w:val="00977222"/>
    <w:rsid w:val="009775DE"/>
    <w:rsid w:val="009812D2"/>
    <w:rsid w:val="00986294"/>
    <w:rsid w:val="00990885"/>
    <w:rsid w:val="00992C1C"/>
    <w:rsid w:val="00993184"/>
    <w:rsid w:val="009A0047"/>
    <w:rsid w:val="009A0D27"/>
    <w:rsid w:val="009A13B0"/>
    <w:rsid w:val="009A1D61"/>
    <w:rsid w:val="009A2758"/>
    <w:rsid w:val="009A333C"/>
    <w:rsid w:val="009A382E"/>
    <w:rsid w:val="009A5ACE"/>
    <w:rsid w:val="009B2458"/>
    <w:rsid w:val="009B328C"/>
    <w:rsid w:val="009B6F38"/>
    <w:rsid w:val="009C0ACD"/>
    <w:rsid w:val="009C0E61"/>
    <w:rsid w:val="009C6416"/>
    <w:rsid w:val="009D0E55"/>
    <w:rsid w:val="009D238F"/>
    <w:rsid w:val="009D4B68"/>
    <w:rsid w:val="009D65AB"/>
    <w:rsid w:val="009D7E65"/>
    <w:rsid w:val="009E45D9"/>
    <w:rsid w:val="009F0A51"/>
    <w:rsid w:val="009F12D0"/>
    <w:rsid w:val="009F2A7F"/>
    <w:rsid w:val="009F5A3F"/>
    <w:rsid w:val="00A020AC"/>
    <w:rsid w:val="00A05348"/>
    <w:rsid w:val="00A06F39"/>
    <w:rsid w:val="00A07FF9"/>
    <w:rsid w:val="00A167C7"/>
    <w:rsid w:val="00A17CC7"/>
    <w:rsid w:val="00A20EDF"/>
    <w:rsid w:val="00A2225F"/>
    <w:rsid w:val="00A265C3"/>
    <w:rsid w:val="00A31AF2"/>
    <w:rsid w:val="00A33073"/>
    <w:rsid w:val="00A349E7"/>
    <w:rsid w:val="00A362E6"/>
    <w:rsid w:val="00A365C4"/>
    <w:rsid w:val="00A37814"/>
    <w:rsid w:val="00A44786"/>
    <w:rsid w:val="00A50E5F"/>
    <w:rsid w:val="00A53B76"/>
    <w:rsid w:val="00A54659"/>
    <w:rsid w:val="00A55F18"/>
    <w:rsid w:val="00A71375"/>
    <w:rsid w:val="00A839AF"/>
    <w:rsid w:val="00A86A66"/>
    <w:rsid w:val="00AA048F"/>
    <w:rsid w:val="00AA0558"/>
    <w:rsid w:val="00AA42AB"/>
    <w:rsid w:val="00AB35C9"/>
    <w:rsid w:val="00AB6090"/>
    <w:rsid w:val="00AB6F97"/>
    <w:rsid w:val="00AC1B0C"/>
    <w:rsid w:val="00AC2EBE"/>
    <w:rsid w:val="00AC6F91"/>
    <w:rsid w:val="00AD78C6"/>
    <w:rsid w:val="00AD792E"/>
    <w:rsid w:val="00AE077A"/>
    <w:rsid w:val="00AE4CF1"/>
    <w:rsid w:val="00AE5A75"/>
    <w:rsid w:val="00AE5F40"/>
    <w:rsid w:val="00AE6FA4"/>
    <w:rsid w:val="00AF6CE9"/>
    <w:rsid w:val="00B00869"/>
    <w:rsid w:val="00B00EC1"/>
    <w:rsid w:val="00B11BAE"/>
    <w:rsid w:val="00B12118"/>
    <w:rsid w:val="00B15F94"/>
    <w:rsid w:val="00B207A0"/>
    <w:rsid w:val="00B21484"/>
    <w:rsid w:val="00B237EC"/>
    <w:rsid w:val="00B243F1"/>
    <w:rsid w:val="00B24473"/>
    <w:rsid w:val="00B264A2"/>
    <w:rsid w:val="00B4742B"/>
    <w:rsid w:val="00B51075"/>
    <w:rsid w:val="00B54413"/>
    <w:rsid w:val="00B60E94"/>
    <w:rsid w:val="00B6112E"/>
    <w:rsid w:val="00B62AD7"/>
    <w:rsid w:val="00B64997"/>
    <w:rsid w:val="00B664D5"/>
    <w:rsid w:val="00B67D73"/>
    <w:rsid w:val="00B706D2"/>
    <w:rsid w:val="00B73D93"/>
    <w:rsid w:val="00B75693"/>
    <w:rsid w:val="00B77E0D"/>
    <w:rsid w:val="00B85577"/>
    <w:rsid w:val="00B86CFF"/>
    <w:rsid w:val="00B86FEB"/>
    <w:rsid w:val="00B871DC"/>
    <w:rsid w:val="00B87B3E"/>
    <w:rsid w:val="00B92D01"/>
    <w:rsid w:val="00B9316D"/>
    <w:rsid w:val="00B97B84"/>
    <w:rsid w:val="00BA0491"/>
    <w:rsid w:val="00BA07E8"/>
    <w:rsid w:val="00BA689F"/>
    <w:rsid w:val="00BB007E"/>
    <w:rsid w:val="00BB0965"/>
    <w:rsid w:val="00BB1802"/>
    <w:rsid w:val="00BB2067"/>
    <w:rsid w:val="00BC1131"/>
    <w:rsid w:val="00BC15E2"/>
    <w:rsid w:val="00BC6681"/>
    <w:rsid w:val="00BC6F1E"/>
    <w:rsid w:val="00BD390B"/>
    <w:rsid w:val="00BD6AD2"/>
    <w:rsid w:val="00BE53C3"/>
    <w:rsid w:val="00BF083C"/>
    <w:rsid w:val="00BF0EDC"/>
    <w:rsid w:val="00BF6545"/>
    <w:rsid w:val="00BF67B1"/>
    <w:rsid w:val="00C047EB"/>
    <w:rsid w:val="00C04BD3"/>
    <w:rsid w:val="00C04EC5"/>
    <w:rsid w:val="00C05E24"/>
    <w:rsid w:val="00C06640"/>
    <w:rsid w:val="00C10995"/>
    <w:rsid w:val="00C10CB1"/>
    <w:rsid w:val="00C14872"/>
    <w:rsid w:val="00C232FB"/>
    <w:rsid w:val="00C255F4"/>
    <w:rsid w:val="00C2703D"/>
    <w:rsid w:val="00C3069A"/>
    <w:rsid w:val="00C314AB"/>
    <w:rsid w:val="00C3418B"/>
    <w:rsid w:val="00C35BF4"/>
    <w:rsid w:val="00C36E78"/>
    <w:rsid w:val="00C43AF9"/>
    <w:rsid w:val="00C452CF"/>
    <w:rsid w:val="00C51224"/>
    <w:rsid w:val="00C55373"/>
    <w:rsid w:val="00C55F6A"/>
    <w:rsid w:val="00C56734"/>
    <w:rsid w:val="00C57943"/>
    <w:rsid w:val="00C61172"/>
    <w:rsid w:val="00C643CC"/>
    <w:rsid w:val="00C64D60"/>
    <w:rsid w:val="00C705E6"/>
    <w:rsid w:val="00C75650"/>
    <w:rsid w:val="00C83636"/>
    <w:rsid w:val="00C8580C"/>
    <w:rsid w:val="00CA131D"/>
    <w:rsid w:val="00CA2807"/>
    <w:rsid w:val="00CA2F74"/>
    <w:rsid w:val="00CA4A61"/>
    <w:rsid w:val="00CA4DE9"/>
    <w:rsid w:val="00CA5186"/>
    <w:rsid w:val="00CA5A38"/>
    <w:rsid w:val="00CA675B"/>
    <w:rsid w:val="00CA685C"/>
    <w:rsid w:val="00CA7425"/>
    <w:rsid w:val="00CB4D7A"/>
    <w:rsid w:val="00CC219A"/>
    <w:rsid w:val="00CC7E92"/>
    <w:rsid w:val="00CD0742"/>
    <w:rsid w:val="00CD2512"/>
    <w:rsid w:val="00CD40DF"/>
    <w:rsid w:val="00CD5FFE"/>
    <w:rsid w:val="00CD78EF"/>
    <w:rsid w:val="00CD7C41"/>
    <w:rsid w:val="00CE11B7"/>
    <w:rsid w:val="00CE3D03"/>
    <w:rsid w:val="00CE6785"/>
    <w:rsid w:val="00CE76D7"/>
    <w:rsid w:val="00CF0B61"/>
    <w:rsid w:val="00D02401"/>
    <w:rsid w:val="00D02EFC"/>
    <w:rsid w:val="00D14B34"/>
    <w:rsid w:val="00D17463"/>
    <w:rsid w:val="00D17971"/>
    <w:rsid w:val="00D22C17"/>
    <w:rsid w:val="00D242D5"/>
    <w:rsid w:val="00D24850"/>
    <w:rsid w:val="00D269BA"/>
    <w:rsid w:val="00D26A72"/>
    <w:rsid w:val="00D328C1"/>
    <w:rsid w:val="00D453F2"/>
    <w:rsid w:val="00D46E08"/>
    <w:rsid w:val="00D507A4"/>
    <w:rsid w:val="00D512E7"/>
    <w:rsid w:val="00D53D9C"/>
    <w:rsid w:val="00D55E3E"/>
    <w:rsid w:val="00D604B4"/>
    <w:rsid w:val="00D70E88"/>
    <w:rsid w:val="00D71C22"/>
    <w:rsid w:val="00D72262"/>
    <w:rsid w:val="00D73BA3"/>
    <w:rsid w:val="00D76F37"/>
    <w:rsid w:val="00D86040"/>
    <w:rsid w:val="00D87809"/>
    <w:rsid w:val="00D92F13"/>
    <w:rsid w:val="00D95EF1"/>
    <w:rsid w:val="00DA0C5E"/>
    <w:rsid w:val="00DA7592"/>
    <w:rsid w:val="00DB2C40"/>
    <w:rsid w:val="00DB3419"/>
    <w:rsid w:val="00DB5293"/>
    <w:rsid w:val="00DB6529"/>
    <w:rsid w:val="00DC13DC"/>
    <w:rsid w:val="00DC2D36"/>
    <w:rsid w:val="00DC36CC"/>
    <w:rsid w:val="00DD4E56"/>
    <w:rsid w:val="00DE1DF6"/>
    <w:rsid w:val="00DE30DD"/>
    <w:rsid w:val="00DF1EBA"/>
    <w:rsid w:val="00DF248E"/>
    <w:rsid w:val="00DF75F3"/>
    <w:rsid w:val="00E0333A"/>
    <w:rsid w:val="00E03343"/>
    <w:rsid w:val="00E123D3"/>
    <w:rsid w:val="00E237D7"/>
    <w:rsid w:val="00E23EE1"/>
    <w:rsid w:val="00E319B3"/>
    <w:rsid w:val="00E336AB"/>
    <w:rsid w:val="00E34B00"/>
    <w:rsid w:val="00E3673A"/>
    <w:rsid w:val="00E50430"/>
    <w:rsid w:val="00E55485"/>
    <w:rsid w:val="00E55C26"/>
    <w:rsid w:val="00E568A2"/>
    <w:rsid w:val="00E572C7"/>
    <w:rsid w:val="00E638CE"/>
    <w:rsid w:val="00E64B7A"/>
    <w:rsid w:val="00E67DB8"/>
    <w:rsid w:val="00E71545"/>
    <w:rsid w:val="00E7548B"/>
    <w:rsid w:val="00E760B5"/>
    <w:rsid w:val="00E824EF"/>
    <w:rsid w:val="00E8498B"/>
    <w:rsid w:val="00E9180D"/>
    <w:rsid w:val="00E93CCD"/>
    <w:rsid w:val="00E951FE"/>
    <w:rsid w:val="00EA067F"/>
    <w:rsid w:val="00EA09B2"/>
    <w:rsid w:val="00EA27D6"/>
    <w:rsid w:val="00EA2826"/>
    <w:rsid w:val="00EA678B"/>
    <w:rsid w:val="00EA761C"/>
    <w:rsid w:val="00EB26E3"/>
    <w:rsid w:val="00EB2BFC"/>
    <w:rsid w:val="00EB4D51"/>
    <w:rsid w:val="00EB53E9"/>
    <w:rsid w:val="00EB6A3F"/>
    <w:rsid w:val="00EC03A3"/>
    <w:rsid w:val="00EC0D71"/>
    <w:rsid w:val="00EC0E0F"/>
    <w:rsid w:val="00EC1629"/>
    <w:rsid w:val="00EC2F8F"/>
    <w:rsid w:val="00EC43BE"/>
    <w:rsid w:val="00ED290C"/>
    <w:rsid w:val="00ED2C92"/>
    <w:rsid w:val="00ED5290"/>
    <w:rsid w:val="00EE3243"/>
    <w:rsid w:val="00EE6B6C"/>
    <w:rsid w:val="00EF0CBC"/>
    <w:rsid w:val="00EF14D3"/>
    <w:rsid w:val="00EF2316"/>
    <w:rsid w:val="00EF2A32"/>
    <w:rsid w:val="00EF4BC5"/>
    <w:rsid w:val="00EF6128"/>
    <w:rsid w:val="00F0039B"/>
    <w:rsid w:val="00F00635"/>
    <w:rsid w:val="00F01BF8"/>
    <w:rsid w:val="00F02E7F"/>
    <w:rsid w:val="00F039E1"/>
    <w:rsid w:val="00F05EAC"/>
    <w:rsid w:val="00F07C69"/>
    <w:rsid w:val="00F120A9"/>
    <w:rsid w:val="00F12A36"/>
    <w:rsid w:val="00F13AEE"/>
    <w:rsid w:val="00F1455F"/>
    <w:rsid w:val="00F14E79"/>
    <w:rsid w:val="00F15436"/>
    <w:rsid w:val="00F21126"/>
    <w:rsid w:val="00F21607"/>
    <w:rsid w:val="00F2332C"/>
    <w:rsid w:val="00F23B53"/>
    <w:rsid w:val="00F325B0"/>
    <w:rsid w:val="00F33C1F"/>
    <w:rsid w:val="00F3470E"/>
    <w:rsid w:val="00F3551F"/>
    <w:rsid w:val="00F3618D"/>
    <w:rsid w:val="00F407D4"/>
    <w:rsid w:val="00F42737"/>
    <w:rsid w:val="00F51220"/>
    <w:rsid w:val="00F5213F"/>
    <w:rsid w:val="00F531D1"/>
    <w:rsid w:val="00F55F0F"/>
    <w:rsid w:val="00F565C4"/>
    <w:rsid w:val="00F56893"/>
    <w:rsid w:val="00F56E3E"/>
    <w:rsid w:val="00F60ADA"/>
    <w:rsid w:val="00F615C9"/>
    <w:rsid w:val="00F65618"/>
    <w:rsid w:val="00F6601C"/>
    <w:rsid w:val="00F7030F"/>
    <w:rsid w:val="00F728AE"/>
    <w:rsid w:val="00F72942"/>
    <w:rsid w:val="00F73243"/>
    <w:rsid w:val="00F74435"/>
    <w:rsid w:val="00F765F2"/>
    <w:rsid w:val="00F768C9"/>
    <w:rsid w:val="00F81100"/>
    <w:rsid w:val="00F82A8D"/>
    <w:rsid w:val="00F9210C"/>
    <w:rsid w:val="00F92E1A"/>
    <w:rsid w:val="00F94E11"/>
    <w:rsid w:val="00F94FD2"/>
    <w:rsid w:val="00F95ED6"/>
    <w:rsid w:val="00F964BA"/>
    <w:rsid w:val="00FA25CB"/>
    <w:rsid w:val="00FA42AA"/>
    <w:rsid w:val="00FA43CB"/>
    <w:rsid w:val="00FA494A"/>
    <w:rsid w:val="00FA7416"/>
    <w:rsid w:val="00FB2BE2"/>
    <w:rsid w:val="00FB574B"/>
    <w:rsid w:val="00FB799F"/>
    <w:rsid w:val="00FB7ED7"/>
    <w:rsid w:val="00FC4022"/>
    <w:rsid w:val="00FC42A1"/>
    <w:rsid w:val="00FC4897"/>
    <w:rsid w:val="00FC52EC"/>
    <w:rsid w:val="00FC6951"/>
    <w:rsid w:val="00FD07F8"/>
    <w:rsid w:val="00FD173E"/>
    <w:rsid w:val="00FD203E"/>
    <w:rsid w:val="00FD4A11"/>
    <w:rsid w:val="00FD65D2"/>
    <w:rsid w:val="00FD72FE"/>
    <w:rsid w:val="00FE1317"/>
    <w:rsid w:val="00FE2A26"/>
    <w:rsid w:val="00FF133F"/>
    <w:rsid w:val="00FF3C0D"/>
    <w:rsid w:val="00FF3D0E"/>
    <w:rsid w:val="00FF6C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0A8DE-E751-4F29-B446-8782063A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B8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6B8B"/>
    <w:pPr>
      <w:spacing w:after="0" w:line="240" w:lineRule="auto"/>
    </w:pPr>
    <w:rPr>
      <w:rFonts w:ascii="Times New Roman" w:eastAsia="Times New Roman" w:hAnsi="Times New Roman" w:cs="Times New Roman"/>
      <w:sz w:val="24"/>
      <w:szCs w:val="24"/>
      <w:lang w:eastAsia="lv-LV"/>
    </w:rPr>
  </w:style>
  <w:style w:type="paragraph" w:styleId="Header">
    <w:name w:val="header"/>
    <w:aliases w:val="normal"/>
    <w:basedOn w:val="Normal"/>
    <w:link w:val="HeaderChar"/>
    <w:uiPriority w:val="99"/>
    <w:rsid w:val="00456B8B"/>
    <w:pPr>
      <w:tabs>
        <w:tab w:val="center" w:pos="4153"/>
        <w:tab w:val="right" w:pos="8306"/>
      </w:tabs>
      <w:spacing w:after="0" w:line="240" w:lineRule="auto"/>
    </w:pPr>
  </w:style>
  <w:style w:type="character" w:customStyle="1" w:styleId="HeaderChar">
    <w:name w:val="Header Char"/>
    <w:aliases w:val="normal Char"/>
    <w:basedOn w:val="DefaultParagraphFont"/>
    <w:link w:val="Header"/>
    <w:uiPriority w:val="99"/>
    <w:rsid w:val="00456B8B"/>
    <w:rPr>
      <w:rFonts w:ascii="Calibri" w:eastAsia="Calibri" w:hAnsi="Calibri" w:cs="Times New Roman"/>
    </w:rPr>
  </w:style>
  <w:style w:type="paragraph" w:styleId="Footer">
    <w:name w:val="footer"/>
    <w:basedOn w:val="Normal"/>
    <w:link w:val="FooterChar"/>
    <w:uiPriority w:val="99"/>
    <w:rsid w:val="00456B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6B8B"/>
    <w:rPr>
      <w:rFonts w:ascii="Calibri" w:eastAsia="Calibri" w:hAnsi="Calibri" w:cs="Times New Roman"/>
    </w:rPr>
  </w:style>
  <w:style w:type="paragraph" w:styleId="ListParagraph">
    <w:name w:val="List Paragraph"/>
    <w:basedOn w:val="Normal"/>
    <w:uiPriority w:val="34"/>
    <w:qFormat/>
    <w:rsid w:val="00456B8B"/>
    <w:pPr>
      <w:spacing w:after="0" w:line="240" w:lineRule="auto"/>
      <w:ind w:left="720"/>
      <w:contextualSpacing/>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456B8B"/>
    <w:rPr>
      <w:rFonts w:cs="Times New Roman"/>
    </w:rPr>
  </w:style>
  <w:style w:type="character" w:styleId="Strong">
    <w:name w:val="Strong"/>
    <w:basedOn w:val="DefaultParagraphFont"/>
    <w:qFormat/>
    <w:rsid w:val="00456B8B"/>
    <w:rPr>
      <w:rFonts w:cs="Times New Roman"/>
      <w:b/>
      <w:bCs/>
    </w:rPr>
  </w:style>
  <w:style w:type="character" w:styleId="Hyperlink">
    <w:name w:val="Hyperlink"/>
    <w:basedOn w:val="DefaultParagraphFont"/>
    <w:uiPriority w:val="99"/>
    <w:unhideWhenUsed/>
    <w:rsid w:val="00456B8B"/>
    <w:rPr>
      <w:color w:val="0563C1" w:themeColor="hyperlink"/>
      <w:u w:val="single"/>
    </w:rPr>
  </w:style>
  <w:style w:type="character" w:customStyle="1" w:styleId="NoSpacingChar">
    <w:name w:val="No Spacing Char"/>
    <w:basedOn w:val="DefaultParagraphFont"/>
    <w:link w:val="NoSpacing"/>
    <w:uiPriority w:val="1"/>
    <w:rsid w:val="00456B8B"/>
    <w:rPr>
      <w:rFonts w:ascii="Times New Roman" w:eastAsia="Times New Roman" w:hAnsi="Times New Roman" w:cs="Times New Roman"/>
      <w:sz w:val="24"/>
      <w:szCs w:val="24"/>
      <w:lang w:eastAsia="lv-LV"/>
    </w:rPr>
  </w:style>
  <w:style w:type="paragraph" w:customStyle="1" w:styleId="Bezatstarpm1">
    <w:name w:val="Bez atstarpēm1"/>
    <w:uiPriority w:val="1"/>
    <w:qFormat/>
    <w:rsid w:val="00456B8B"/>
    <w:pPr>
      <w:spacing w:after="0" w:line="240" w:lineRule="auto"/>
    </w:pPr>
    <w:rPr>
      <w:rFonts w:ascii="Calibri" w:eastAsia="Times New Roman" w:hAnsi="Calibri" w:cs="Times New Roman"/>
      <w:lang w:val="en-US"/>
    </w:rPr>
  </w:style>
  <w:style w:type="table" w:styleId="TableGrid">
    <w:name w:val="Table Grid"/>
    <w:basedOn w:val="TableNormal"/>
    <w:uiPriority w:val="59"/>
    <w:rsid w:val="00456B8B"/>
    <w:pPr>
      <w:spacing w:after="0" w:line="240" w:lineRule="auto"/>
    </w:pPr>
    <w:rPr>
      <w:rFonts w:ascii="Times New Roman" w:hAnsi="Times New Roman" w:cs="Times New Roman"/>
      <w:sz w:val="28"/>
      <w:szCs w:val="28"/>
      <w:vertAlign w:val="superscri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453F2"/>
    <w:rPr>
      <w:color w:val="808080"/>
      <w:shd w:val="clear" w:color="auto" w:fill="E6E6E6"/>
    </w:rPr>
  </w:style>
  <w:style w:type="paragraph" w:styleId="FootnoteText">
    <w:name w:val="footnote text"/>
    <w:basedOn w:val="Normal"/>
    <w:link w:val="FootnoteTextChar"/>
    <w:semiHidden/>
    <w:unhideWhenUsed/>
    <w:rsid w:val="00C8580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8580C"/>
    <w:rPr>
      <w:sz w:val="20"/>
      <w:szCs w:val="20"/>
    </w:rPr>
  </w:style>
  <w:style w:type="character" w:styleId="FootnoteReference">
    <w:name w:val="footnote reference"/>
    <w:basedOn w:val="DefaultParagraphFont"/>
    <w:semiHidden/>
    <w:unhideWhenUsed/>
    <w:rsid w:val="00C8580C"/>
    <w:rPr>
      <w:vertAlign w:val="superscript"/>
    </w:rPr>
  </w:style>
  <w:style w:type="character" w:styleId="FollowedHyperlink">
    <w:name w:val="FollowedHyperlink"/>
    <w:basedOn w:val="DefaultParagraphFont"/>
    <w:uiPriority w:val="99"/>
    <w:semiHidden/>
    <w:unhideWhenUsed/>
    <w:rsid w:val="00916F54"/>
    <w:rPr>
      <w:color w:val="954F72" w:themeColor="followedHyperlink"/>
      <w:u w:val="single"/>
    </w:rPr>
  </w:style>
  <w:style w:type="character" w:styleId="Emphasis">
    <w:name w:val="Emphasis"/>
    <w:basedOn w:val="DefaultParagraphFont"/>
    <w:uiPriority w:val="20"/>
    <w:qFormat/>
    <w:rsid w:val="00BE53C3"/>
    <w:rPr>
      <w:i/>
      <w:iCs/>
    </w:rPr>
  </w:style>
  <w:style w:type="paragraph" w:styleId="BalloonText">
    <w:name w:val="Balloon Text"/>
    <w:basedOn w:val="Normal"/>
    <w:link w:val="BalloonTextChar"/>
    <w:uiPriority w:val="99"/>
    <w:semiHidden/>
    <w:unhideWhenUsed/>
    <w:rsid w:val="00361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AFC"/>
    <w:rPr>
      <w:rFonts w:ascii="Segoe UI" w:eastAsia="Calibri" w:hAnsi="Segoe UI" w:cs="Segoe UI"/>
      <w:sz w:val="18"/>
      <w:szCs w:val="18"/>
    </w:rPr>
  </w:style>
  <w:style w:type="paragraph" w:customStyle="1" w:styleId="naisc">
    <w:name w:val="naisc"/>
    <w:basedOn w:val="Normal"/>
    <w:rsid w:val="0061074D"/>
    <w:pPr>
      <w:spacing w:before="75" w:after="75" w:line="240" w:lineRule="auto"/>
      <w:jc w:val="center"/>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9D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50226">
      <w:bodyDiv w:val="1"/>
      <w:marLeft w:val="0"/>
      <w:marRight w:val="0"/>
      <w:marTop w:val="0"/>
      <w:marBottom w:val="0"/>
      <w:divBdr>
        <w:top w:val="none" w:sz="0" w:space="0" w:color="auto"/>
        <w:left w:val="none" w:sz="0" w:space="0" w:color="auto"/>
        <w:bottom w:val="none" w:sz="0" w:space="0" w:color="auto"/>
        <w:right w:val="none" w:sz="0" w:space="0" w:color="auto"/>
      </w:divBdr>
    </w:div>
    <w:div w:id="510922338">
      <w:bodyDiv w:val="1"/>
      <w:marLeft w:val="0"/>
      <w:marRight w:val="0"/>
      <w:marTop w:val="0"/>
      <w:marBottom w:val="0"/>
      <w:divBdr>
        <w:top w:val="none" w:sz="0" w:space="0" w:color="auto"/>
        <w:left w:val="none" w:sz="0" w:space="0" w:color="auto"/>
        <w:bottom w:val="none" w:sz="0" w:space="0" w:color="auto"/>
        <w:right w:val="none" w:sz="0" w:space="0" w:color="auto"/>
      </w:divBdr>
    </w:div>
    <w:div w:id="667292192">
      <w:bodyDiv w:val="1"/>
      <w:marLeft w:val="0"/>
      <w:marRight w:val="0"/>
      <w:marTop w:val="0"/>
      <w:marBottom w:val="0"/>
      <w:divBdr>
        <w:top w:val="none" w:sz="0" w:space="0" w:color="auto"/>
        <w:left w:val="none" w:sz="0" w:space="0" w:color="auto"/>
        <w:bottom w:val="none" w:sz="0" w:space="0" w:color="auto"/>
        <w:right w:val="none" w:sz="0" w:space="0" w:color="auto"/>
      </w:divBdr>
    </w:div>
    <w:div w:id="891960553">
      <w:bodyDiv w:val="1"/>
      <w:marLeft w:val="0"/>
      <w:marRight w:val="0"/>
      <w:marTop w:val="0"/>
      <w:marBottom w:val="0"/>
      <w:divBdr>
        <w:top w:val="none" w:sz="0" w:space="0" w:color="auto"/>
        <w:left w:val="none" w:sz="0" w:space="0" w:color="auto"/>
        <w:bottom w:val="none" w:sz="0" w:space="0" w:color="auto"/>
        <w:right w:val="none" w:sz="0" w:space="0" w:color="auto"/>
      </w:divBdr>
      <w:divsChild>
        <w:div w:id="1699768619">
          <w:marLeft w:val="0"/>
          <w:marRight w:val="0"/>
          <w:marTop w:val="0"/>
          <w:marBottom w:val="0"/>
          <w:divBdr>
            <w:top w:val="none" w:sz="0" w:space="0" w:color="auto"/>
            <w:left w:val="none" w:sz="0" w:space="0" w:color="auto"/>
            <w:bottom w:val="none" w:sz="0" w:space="0" w:color="auto"/>
            <w:right w:val="none" w:sz="0" w:space="0" w:color="auto"/>
          </w:divBdr>
        </w:div>
      </w:divsChild>
    </w:div>
    <w:div w:id="17704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ita.Kuzma@v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titania.saeima.lv/LIVS12/saeimalivs12.nsf/webSasaiste?OpenView&amp;restricttocategory=1006/Lp12" TargetMode="External"/><Relationship Id="rId1" Type="http://schemas.openxmlformats.org/officeDocument/2006/relationships/hyperlink" Target="https://likumi.lv/ta/id/297222-grozijumi-likuma-par-valsts-noslepu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A910E-2B10-4DDB-959B-A6EE5BF0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10198</Words>
  <Characters>5813</Characters>
  <Application>Microsoft Office Word</Application>
  <DocSecurity>4</DocSecurity>
  <Lines>48</Lines>
  <Paragraphs>31</Paragraphs>
  <ScaleCrop>false</ScaleCrop>
  <HeadingPairs>
    <vt:vector size="2" baseType="variant">
      <vt:variant>
        <vt:lpstr>Title</vt:lpstr>
      </vt:variant>
      <vt:variant>
        <vt:i4>1</vt:i4>
      </vt:variant>
    </vt:vector>
  </HeadingPairs>
  <TitlesOfParts>
    <vt:vector size="1" baseType="lpstr">
      <vt:lpstr>Ministru kabineta noteikumu projekta „Veselības aprūpes pakalpojumu saņēmēju datubāzes noteikumi” (anotācija)</vt:lpstr>
    </vt:vector>
  </TitlesOfParts>
  <Company>Veselības ministrija</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„Veselības aprūpes pakalpojumu saņēmēju datubāzes noteikumi” (anotācija)</dc:title>
  <dc:subject>Ministru kabineta noteikumu projekta anotācija</dc:subject>
  <dc:creator>Irita Kuzma</dc:creator>
  <dc:description>67876079, Irita.Kuzma@vm.gov.lv</dc:description>
  <cp:lastModifiedBy>Evita Bune</cp:lastModifiedBy>
  <cp:revision>2</cp:revision>
  <cp:lastPrinted>2018-02-16T07:32:00Z</cp:lastPrinted>
  <dcterms:created xsi:type="dcterms:W3CDTF">2019-03-25T12:37:00Z</dcterms:created>
  <dcterms:modified xsi:type="dcterms:W3CDTF">2019-03-25T12:37:00Z</dcterms:modified>
</cp:coreProperties>
</file>