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2E6" w:rsidRPr="0051012F" w:rsidRDefault="00491F2D" w:rsidP="00491F2D">
      <w:pPr>
        <w:spacing w:after="0" w:line="240" w:lineRule="auto"/>
        <w:jc w:val="center"/>
        <w:rPr>
          <w:rFonts w:ascii="Times New Roman" w:eastAsia="Times New Roman" w:hAnsi="Times New Roman"/>
          <w:b/>
          <w:bCs/>
          <w:sz w:val="28"/>
          <w:szCs w:val="28"/>
        </w:rPr>
      </w:pPr>
      <w:bookmarkStart w:id="0" w:name="OLE_LINK1"/>
      <w:bookmarkStart w:id="1" w:name="OLE_LINK2"/>
      <w:bookmarkStart w:id="2" w:name="OLE_LINK5"/>
      <w:bookmarkStart w:id="3" w:name="OLE_LINK6"/>
      <w:r w:rsidRPr="0051012F">
        <w:rPr>
          <w:rFonts w:ascii="Times New Roman" w:hAnsi="Times New Roman"/>
          <w:b/>
          <w:sz w:val="28"/>
          <w:szCs w:val="28"/>
        </w:rPr>
        <w:t>Ministru kabineta noteikumu projekta</w:t>
      </w:r>
      <w:bookmarkEnd w:id="0"/>
      <w:bookmarkEnd w:id="1"/>
      <w:r w:rsidRPr="0051012F">
        <w:rPr>
          <w:b/>
          <w:sz w:val="28"/>
          <w:szCs w:val="28"/>
        </w:rPr>
        <w:t xml:space="preserve"> „</w:t>
      </w:r>
      <w:r w:rsidRPr="0051012F">
        <w:rPr>
          <w:rFonts w:ascii="Times New Roman" w:hAnsi="Times New Roman"/>
          <w:b/>
          <w:bCs/>
          <w:sz w:val="28"/>
          <w:szCs w:val="28"/>
        </w:rPr>
        <w:t xml:space="preserve">Grozījumi Ministru kabineta 2013.gada 17.septembra noteikumos Nr.873 „Zāļu valsts aģentūras maksas pakalpojumu cenrādis” </w:t>
      </w:r>
      <w:r w:rsidR="00AE72E6" w:rsidRPr="0051012F">
        <w:rPr>
          <w:rFonts w:ascii="Times New Roman" w:eastAsia="Times New Roman" w:hAnsi="Times New Roman"/>
          <w:b/>
          <w:bCs/>
          <w:sz w:val="28"/>
          <w:szCs w:val="28"/>
        </w:rPr>
        <w:t>sākotnējās ietekmes novērtējuma ziņojums (anotācija)</w:t>
      </w:r>
      <w:bookmarkEnd w:id="2"/>
      <w:bookmarkEnd w:id="3"/>
    </w:p>
    <w:p w:rsidR="00491F2D" w:rsidRPr="0051012F" w:rsidRDefault="00491F2D" w:rsidP="00491F2D">
      <w:pPr>
        <w:spacing w:after="0" w:line="240" w:lineRule="auto"/>
        <w:jc w:val="center"/>
        <w:rPr>
          <w:rFonts w:ascii="Times New Roman" w:eastAsia="Times New Roman" w:hAnsi="Times New Roman"/>
          <w:b/>
          <w:bCs/>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471"/>
        <w:gridCol w:w="2920"/>
        <w:gridCol w:w="6029"/>
      </w:tblGrid>
      <w:tr w:rsidR="00AE72E6" w:rsidRPr="0051012F" w:rsidTr="00AE72E6">
        <w:trPr>
          <w:trHeight w:val="40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b/>
                <w:bCs/>
                <w:sz w:val="24"/>
                <w:szCs w:val="24"/>
              </w:rPr>
            </w:pPr>
            <w:r w:rsidRPr="0051012F">
              <w:rPr>
                <w:rFonts w:ascii="Times New Roman" w:eastAsia="Times New Roman" w:hAnsi="Times New Roman"/>
                <w:b/>
                <w:bCs/>
                <w:sz w:val="24"/>
                <w:szCs w:val="24"/>
              </w:rPr>
              <w:t>I. Tiesību akta projekta izstrādes nepieciešamība</w:t>
            </w:r>
          </w:p>
        </w:tc>
      </w:tr>
      <w:tr w:rsidR="00AE72E6" w:rsidRPr="0051012F" w:rsidTr="00AE72E6">
        <w:trPr>
          <w:trHeight w:val="40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Pamatojums</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965534" w:rsidP="00CC2E21">
            <w:pPr>
              <w:spacing w:after="0" w:line="240" w:lineRule="auto"/>
              <w:jc w:val="both"/>
              <w:rPr>
                <w:rFonts w:ascii="Times New Roman" w:hAnsi="Times New Roman"/>
                <w:sz w:val="24"/>
                <w:szCs w:val="24"/>
                <w:lang w:eastAsia="lv-LV"/>
              </w:rPr>
            </w:pPr>
            <w:r w:rsidRPr="0051012F">
              <w:rPr>
                <w:rFonts w:ascii="Times New Roman" w:hAnsi="Times New Roman"/>
                <w:sz w:val="24"/>
                <w:szCs w:val="24"/>
                <w:lang w:eastAsia="lv-LV"/>
              </w:rPr>
              <w:t>Publisk</w:t>
            </w:r>
            <w:r w:rsidR="007A34B4" w:rsidRPr="0051012F">
              <w:rPr>
                <w:rFonts w:ascii="Times New Roman" w:hAnsi="Times New Roman"/>
                <w:sz w:val="24"/>
                <w:szCs w:val="24"/>
                <w:lang w:eastAsia="lv-LV"/>
              </w:rPr>
              <w:t>o aģentūru likuma 5. panta pirmā</w:t>
            </w:r>
            <w:r w:rsidRPr="0051012F">
              <w:rPr>
                <w:rFonts w:ascii="Times New Roman" w:hAnsi="Times New Roman"/>
                <w:sz w:val="24"/>
                <w:szCs w:val="24"/>
                <w:lang w:eastAsia="lv-LV"/>
              </w:rPr>
              <w:t xml:space="preserve"> daļ</w:t>
            </w:r>
            <w:r w:rsidR="007A34B4" w:rsidRPr="0051012F">
              <w:rPr>
                <w:rFonts w:ascii="Times New Roman" w:hAnsi="Times New Roman"/>
                <w:sz w:val="24"/>
                <w:szCs w:val="24"/>
                <w:lang w:eastAsia="lv-LV"/>
              </w:rPr>
              <w:t>a</w:t>
            </w:r>
            <w:r w:rsidR="00336056" w:rsidRPr="0051012F">
              <w:rPr>
                <w:rFonts w:ascii="Times New Roman" w:hAnsi="Times New Roman"/>
                <w:sz w:val="24"/>
                <w:szCs w:val="24"/>
                <w:lang w:eastAsia="lv-LV"/>
              </w:rPr>
              <w:t xml:space="preserve">, </w:t>
            </w:r>
            <w:r w:rsidR="00336056" w:rsidRPr="0000722D">
              <w:rPr>
                <w:rFonts w:ascii="Times New Roman" w:hAnsi="Times New Roman"/>
                <w:sz w:val="24"/>
                <w:szCs w:val="24"/>
                <w:lang w:eastAsia="lv-LV"/>
              </w:rPr>
              <w:t xml:space="preserve">Ministru kabineta </w:t>
            </w:r>
            <w:r w:rsidR="00771FCE" w:rsidRPr="0000722D">
              <w:rPr>
                <w:rFonts w:ascii="Times New Roman" w:hAnsi="Times New Roman"/>
                <w:sz w:val="24"/>
                <w:szCs w:val="24"/>
                <w:lang w:eastAsia="lv-LV"/>
              </w:rPr>
              <w:t>noteikumu</w:t>
            </w:r>
            <w:r w:rsidR="00336056" w:rsidRPr="0000722D">
              <w:rPr>
                <w:rFonts w:ascii="Times New Roman" w:hAnsi="Times New Roman"/>
                <w:sz w:val="24"/>
                <w:szCs w:val="24"/>
                <w:lang w:eastAsia="lv-LV"/>
              </w:rPr>
              <w:t xml:space="preserve"> </w:t>
            </w:r>
            <w:r w:rsidR="00CC2E21" w:rsidRPr="0000722D">
              <w:rPr>
                <w:rFonts w:ascii="Times New Roman" w:hAnsi="Times New Roman"/>
                <w:sz w:val="24"/>
                <w:szCs w:val="24"/>
                <w:lang w:eastAsia="lv-LV"/>
              </w:rPr>
              <w:t xml:space="preserve">projekts </w:t>
            </w:r>
            <w:r w:rsidR="00336056" w:rsidRPr="0000722D">
              <w:rPr>
                <w:rFonts w:ascii="Times New Roman" w:hAnsi="Times New Roman"/>
                <w:sz w:val="24"/>
                <w:szCs w:val="24"/>
              </w:rPr>
              <w:t>“Medicīnisko ierīču reģistrācijas, atbilstības novērtēšanas, izplatīšanas, ekspluatācijas un tehniskās uzraudzības kārtība”</w:t>
            </w:r>
            <w:r w:rsidR="001B1D53" w:rsidRPr="0000722D">
              <w:rPr>
                <w:rFonts w:ascii="Times New Roman" w:hAnsi="Times New Roman"/>
                <w:sz w:val="24"/>
                <w:szCs w:val="24"/>
              </w:rPr>
              <w:t xml:space="preserve"> (turpmāk – Noteikumi)</w:t>
            </w:r>
            <w:r w:rsidR="00771FCE" w:rsidRPr="0000722D">
              <w:rPr>
                <w:rFonts w:ascii="Times New Roman" w:hAnsi="Times New Roman"/>
                <w:sz w:val="24"/>
                <w:szCs w:val="24"/>
              </w:rPr>
              <w:t>. Ar Noteikumiem ir plānots aizstāt šobrīd spēkā esošos Ministru kabineta 2005. gada 2. augusta noteikumus Nr.581 „Medicīnisko ierīču reģistrācijas, atbilstības novērtēšanas, izplatīšanas, ekspluatācijas un tehniskās uzraudzības kārtība”</w:t>
            </w:r>
            <w:r w:rsidR="000243E4" w:rsidRPr="0000722D">
              <w:rPr>
                <w:rFonts w:ascii="Times New Roman" w:hAnsi="Times New Roman"/>
                <w:sz w:val="24"/>
                <w:szCs w:val="24"/>
              </w:rPr>
              <w:t xml:space="preserve"> (noteikumi Nr.581)</w:t>
            </w:r>
            <w:r w:rsidR="00771FCE" w:rsidRPr="0000722D">
              <w:rPr>
                <w:rFonts w:ascii="Times New Roman" w:hAnsi="Times New Roman"/>
                <w:sz w:val="24"/>
                <w:szCs w:val="24"/>
              </w:rPr>
              <w:t>.</w:t>
            </w:r>
          </w:p>
        </w:tc>
      </w:tr>
      <w:tr w:rsidR="00AE72E6" w:rsidRPr="0051012F" w:rsidTr="00AE72E6">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rsidR="00C73469"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Pašreizējā situācija un problēmas, kuru risināšanai tiesību akta projekts izstrādāts, tiesiskā regulējuma mērķis un būtība</w:t>
            </w: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2120F4">
            <w:pPr>
              <w:jc w:val="center"/>
              <w:rPr>
                <w:rFonts w:ascii="Times New Roman" w:eastAsia="Times New Roman" w:hAnsi="Times New Roman"/>
                <w:sz w:val="24"/>
                <w:szCs w:val="24"/>
              </w:rPr>
            </w:pPr>
          </w:p>
          <w:p w:rsidR="00C73469" w:rsidRPr="0051012F" w:rsidRDefault="00C73469" w:rsidP="00C73469">
            <w:pPr>
              <w:rPr>
                <w:rFonts w:ascii="Times New Roman" w:eastAsia="Times New Roman" w:hAnsi="Times New Roman"/>
                <w:sz w:val="24"/>
                <w:szCs w:val="24"/>
              </w:rPr>
            </w:pPr>
          </w:p>
          <w:p w:rsidR="00C73469" w:rsidRPr="0051012F" w:rsidRDefault="00C73469" w:rsidP="00C73469">
            <w:pPr>
              <w:jc w:val="center"/>
              <w:rPr>
                <w:rFonts w:ascii="Times New Roman" w:eastAsia="Times New Roman" w:hAnsi="Times New Roman"/>
                <w:sz w:val="24"/>
                <w:szCs w:val="24"/>
              </w:rPr>
            </w:pPr>
          </w:p>
          <w:p w:rsidR="00AE72E6" w:rsidRPr="0051012F" w:rsidRDefault="00AE72E6" w:rsidP="00C73469">
            <w:pPr>
              <w:rPr>
                <w:rFonts w:ascii="Times New Roman" w:eastAsia="Times New Roman" w:hAnsi="Times New Roman"/>
                <w:sz w:val="24"/>
                <w:szCs w:val="24"/>
              </w:rPr>
            </w:pP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rsidR="0026426E" w:rsidRPr="0051012F" w:rsidRDefault="0026426E" w:rsidP="00771FCE">
            <w:pPr>
              <w:spacing w:after="0" w:line="240" w:lineRule="auto"/>
              <w:jc w:val="both"/>
              <w:rPr>
                <w:rFonts w:ascii="Times New Roman" w:hAnsi="Times New Roman"/>
                <w:sz w:val="24"/>
                <w:szCs w:val="24"/>
              </w:rPr>
            </w:pPr>
            <w:r w:rsidRPr="0051012F">
              <w:rPr>
                <w:rFonts w:ascii="Times New Roman" w:hAnsi="Times New Roman"/>
                <w:bCs/>
                <w:sz w:val="24"/>
                <w:szCs w:val="24"/>
              </w:rPr>
              <w:lastRenderedPageBreak/>
              <w:t>Saskaņā ar Ministru kabineta 2012. gada 31.jūlija noteikumiem Nr.537</w:t>
            </w:r>
            <w:r w:rsidRPr="0051012F">
              <w:rPr>
                <w:rFonts w:ascii="Times New Roman" w:eastAsia="Times New Roman" w:hAnsi="Times New Roman"/>
                <w:b/>
                <w:bCs/>
                <w:sz w:val="24"/>
                <w:szCs w:val="24"/>
                <w:lang w:eastAsia="lv-LV"/>
              </w:rPr>
              <w:t xml:space="preserve"> </w:t>
            </w:r>
            <w:r w:rsidRPr="0051012F">
              <w:rPr>
                <w:rFonts w:ascii="Times New Roman" w:eastAsia="Times New Roman" w:hAnsi="Times New Roman"/>
                <w:bCs/>
                <w:sz w:val="24"/>
                <w:szCs w:val="24"/>
                <w:lang w:eastAsia="lv-LV"/>
              </w:rPr>
              <w:t>„Zāļu valsts aģentūras nolikums” (turpmāk – Noteikumi Nr.537)</w:t>
            </w:r>
            <w:r w:rsidRPr="0051012F">
              <w:rPr>
                <w:rFonts w:ascii="Times New Roman" w:hAnsi="Times New Roman"/>
                <w:bCs/>
                <w:sz w:val="24"/>
                <w:szCs w:val="24"/>
              </w:rPr>
              <w:t xml:space="preserve"> </w:t>
            </w:r>
            <w:r w:rsidRPr="0051012F">
              <w:rPr>
                <w:rFonts w:ascii="Times New Roman" w:hAnsi="Times New Roman"/>
                <w:sz w:val="24"/>
                <w:szCs w:val="24"/>
              </w:rPr>
              <w:t>Veselības ministrijas padotībā esošā Zāļu valsts aģentūra (turpmāk – Aģentūra) no 2013.gada 1.janvāra darbojas saskaņā ar Publisko aģentūru likuma prasībām</w:t>
            </w:r>
            <w:r w:rsidRPr="0051012F">
              <w:rPr>
                <w:rFonts w:ascii="Times New Roman" w:hAnsi="Times New Roman"/>
                <w:bCs/>
                <w:sz w:val="24"/>
                <w:szCs w:val="24"/>
              </w:rPr>
              <w:t xml:space="preserve"> </w:t>
            </w:r>
            <w:r w:rsidRPr="0051012F">
              <w:rPr>
                <w:rFonts w:ascii="Times New Roman" w:hAnsi="Times New Roman"/>
                <w:sz w:val="24"/>
                <w:szCs w:val="24"/>
              </w:rPr>
              <w:t>kā budžeta nefinansēta iestāde pakalpojumu sniegšanas jomā un valsts pārvaldes uzdevumu nodrošināšanai saistītos izdevumus sedz no ieņēmumiem no maksas pakalpojumu sniegšanas</w:t>
            </w:r>
            <w:r w:rsidR="00CC2E21">
              <w:rPr>
                <w:rFonts w:ascii="Times New Roman" w:hAnsi="Times New Roman"/>
                <w:sz w:val="24"/>
                <w:szCs w:val="24"/>
              </w:rPr>
              <w:t>. Pamatojoties uz Noteikumu Nr.</w:t>
            </w:r>
            <w:r w:rsidRPr="0051012F">
              <w:rPr>
                <w:rFonts w:ascii="Times New Roman" w:hAnsi="Times New Roman"/>
                <w:sz w:val="24"/>
                <w:szCs w:val="24"/>
              </w:rPr>
              <w:t xml:space="preserve">537 2.punktu, Aģentūras darbības mērķis ir īstenot kvalitatīvus un pamatotus pakalpojumus veselības aprūpē izmantojamo ārstniecības līdzekļu, cilvēka asiņu, audu, šūnu un orgānu ieguves un izmantošanas vietu, kā arī farmaceitiskās darbības uzņēmumu novērtēšanā atbilstoši valsts un sabiedrības interesēm veselības aprūpes nozarē. </w:t>
            </w:r>
          </w:p>
          <w:p w:rsidR="00771FCE" w:rsidRDefault="00771FCE" w:rsidP="00771FCE">
            <w:pPr>
              <w:spacing w:after="0" w:line="240" w:lineRule="auto"/>
              <w:jc w:val="both"/>
              <w:rPr>
                <w:rFonts w:ascii="Times New Roman" w:hAnsi="Times New Roman"/>
                <w:sz w:val="24"/>
                <w:szCs w:val="24"/>
              </w:rPr>
            </w:pPr>
          </w:p>
          <w:p w:rsidR="0026426E" w:rsidRPr="0051012F" w:rsidRDefault="0026426E" w:rsidP="00771FCE">
            <w:pPr>
              <w:spacing w:after="0" w:line="240" w:lineRule="auto"/>
              <w:jc w:val="both"/>
              <w:rPr>
                <w:rFonts w:ascii="Times New Roman" w:hAnsi="Times New Roman"/>
                <w:sz w:val="24"/>
                <w:szCs w:val="24"/>
              </w:rPr>
            </w:pPr>
            <w:r w:rsidRPr="0051012F">
              <w:rPr>
                <w:rFonts w:ascii="Times New Roman" w:hAnsi="Times New Roman"/>
                <w:sz w:val="24"/>
                <w:szCs w:val="24"/>
              </w:rPr>
              <w:t xml:space="preserve">Lai sabiedrība iegūtu lielāku pārliecību par medicīnisko ierīču drošumu, bet komersanti - iespēju iziet starptautiskajā tirgū, Aģentūrai pakalpojumu sniegšanā ir jāspēj nodrošināt pakalpojumu kvalitāti, kas ir līdzvērtīga citām nozares kompetentajām institūcijām Eiropas Savienībā. Šā mērķa īstenošanai Aģentūra nepārtraukti pilnveido profesionālo kompetenci, lai spētu līdzdarboties un pārstāvētu valsts intereses Eiropas Savienības </w:t>
            </w:r>
            <w:r w:rsidR="00031F0C" w:rsidRPr="0051012F">
              <w:rPr>
                <w:rFonts w:ascii="Times New Roman" w:hAnsi="Times New Roman"/>
                <w:sz w:val="24"/>
                <w:szCs w:val="24"/>
              </w:rPr>
              <w:t>darba grupās</w:t>
            </w:r>
            <w:r w:rsidRPr="0051012F">
              <w:rPr>
                <w:rFonts w:ascii="Times New Roman" w:hAnsi="Times New Roman"/>
                <w:sz w:val="24"/>
                <w:szCs w:val="24"/>
              </w:rPr>
              <w:t>, piedalīties Eiropas Savienības tiesību aktu sagatavošanā un tirgus risku minimizēšanā.</w:t>
            </w:r>
          </w:p>
          <w:p w:rsidR="00771FCE" w:rsidRDefault="00771FCE" w:rsidP="00771FCE">
            <w:pPr>
              <w:spacing w:after="0" w:line="240" w:lineRule="auto"/>
              <w:jc w:val="both"/>
              <w:rPr>
                <w:rFonts w:ascii="Times New Roman" w:eastAsia="Times New Roman" w:hAnsi="Times New Roman"/>
                <w:sz w:val="24"/>
                <w:szCs w:val="24"/>
                <w:lang w:eastAsia="lv-LV"/>
              </w:rPr>
            </w:pPr>
          </w:p>
          <w:p w:rsidR="0026426E" w:rsidRDefault="0026426E" w:rsidP="00771FCE">
            <w:pPr>
              <w:spacing w:after="0" w:line="240" w:lineRule="auto"/>
              <w:jc w:val="both"/>
              <w:rPr>
                <w:rFonts w:ascii="Times New Roman" w:hAnsi="Times New Roman"/>
                <w:sz w:val="24"/>
                <w:szCs w:val="24"/>
              </w:rPr>
            </w:pPr>
            <w:r w:rsidRPr="0051012F">
              <w:rPr>
                <w:rFonts w:ascii="Times New Roman" w:eastAsia="Times New Roman" w:hAnsi="Times New Roman"/>
                <w:sz w:val="24"/>
                <w:szCs w:val="24"/>
                <w:lang w:eastAsia="lv-LV"/>
              </w:rPr>
              <w:t>Aģentūras sniegtie maksas pakalpojumi un maksāšanas kārtība notiek</w:t>
            </w:r>
            <w:r w:rsidRPr="0051012F">
              <w:rPr>
                <w:rFonts w:ascii="Times New Roman" w:eastAsia="Batang" w:hAnsi="Times New Roman"/>
                <w:sz w:val="24"/>
                <w:szCs w:val="24"/>
              </w:rPr>
              <w:t xml:space="preserve"> saskaņā ar </w:t>
            </w:r>
            <w:r w:rsidRPr="0051012F">
              <w:rPr>
                <w:rFonts w:ascii="Times New Roman" w:hAnsi="Times New Roman"/>
                <w:sz w:val="24"/>
                <w:szCs w:val="24"/>
              </w:rPr>
              <w:t>Ministru kabineta 2013.ga</w:t>
            </w:r>
            <w:r w:rsidR="00CC2E21">
              <w:rPr>
                <w:rFonts w:ascii="Times New Roman" w:hAnsi="Times New Roman"/>
                <w:sz w:val="24"/>
                <w:szCs w:val="24"/>
              </w:rPr>
              <w:t xml:space="preserve">da </w:t>
            </w:r>
            <w:r w:rsidR="00CC2E21">
              <w:rPr>
                <w:rFonts w:ascii="Times New Roman" w:hAnsi="Times New Roman"/>
                <w:sz w:val="24"/>
                <w:szCs w:val="24"/>
              </w:rPr>
              <w:lastRenderedPageBreak/>
              <w:t>17.septembra noteikumiem Nr.</w:t>
            </w:r>
            <w:r w:rsidRPr="0051012F">
              <w:rPr>
                <w:rFonts w:ascii="Times New Roman" w:hAnsi="Times New Roman"/>
                <w:sz w:val="24"/>
                <w:szCs w:val="24"/>
              </w:rPr>
              <w:t>873 „Zāļu valsts aģentūras maksas pakalpojumu cenrādis” (turpmāk - Noteikumi Nr.873)</w:t>
            </w:r>
            <w:r w:rsidRPr="0051012F">
              <w:rPr>
                <w:rFonts w:ascii="Times New Roman" w:eastAsia="Times New Roman" w:hAnsi="Times New Roman"/>
                <w:sz w:val="24"/>
                <w:szCs w:val="24"/>
                <w:lang w:eastAsia="lv-LV"/>
              </w:rPr>
              <w:t xml:space="preserve">. </w:t>
            </w:r>
            <w:r w:rsidRPr="0051012F">
              <w:rPr>
                <w:rFonts w:ascii="Times New Roman" w:hAnsi="Times New Roman"/>
                <w:sz w:val="24"/>
                <w:szCs w:val="24"/>
              </w:rPr>
              <w:t>Aģentūras pakalpojumu izcenojumi ir sagatavoti atbilstoši Ministru kabineta 2011.gada 3.maija noteikumu Nr.333 „Kārtība, kādā plānojami un uzskaitāmi ieņēmumi no maksas pakalpojumiem un ar šo pakalpojumu sniegšanu saistītie izdevumi, kā arī maksas pakalpojumu izcenojumu noteikšanas metodika un izcenojumu apstiprināšanas kārtība” noteiktajām prasībām.</w:t>
            </w:r>
          </w:p>
          <w:p w:rsidR="00771FCE" w:rsidRPr="0051012F" w:rsidRDefault="00771FCE" w:rsidP="00771FCE">
            <w:pPr>
              <w:spacing w:after="0" w:line="240" w:lineRule="auto"/>
              <w:jc w:val="both"/>
              <w:rPr>
                <w:rFonts w:ascii="Times New Roman" w:hAnsi="Times New Roman"/>
                <w:sz w:val="24"/>
                <w:szCs w:val="24"/>
              </w:rPr>
            </w:pPr>
          </w:p>
          <w:p w:rsidR="0026426E" w:rsidRDefault="008315C2" w:rsidP="0026426E">
            <w:pPr>
              <w:spacing w:after="0" w:line="240" w:lineRule="auto"/>
              <w:jc w:val="both"/>
              <w:rPr>
                <w:rFonts w:ascii="Times New Roman" w:hAnsi="Times New Roman"/>
                <w:sz w:val="24"/>
                <w:szCs w:val="24"/>
              </w:rPr>
            </w:pPr>
            <w:r w:rsidRPr="0051012F">
              <w:rPr>
                <w:rFonts w:ascii="Times New Roman" w:hAnsi="Times New Roman"/>
                <w:sz w:val="24"/>
                <w:szCs w:val="24"/>
              </w:rPr>
              <w:t xml:space="preserve">Šobrīd spēkā esošajos Noteikumos Nr.873 nepieciešami grozījumi, jo </w:t>
            </w:r>
            <w:r w:rsidRPr="0000722D">
              <w:rPr>
                <w:rFonts w:ascii="Times New Roman" w:hAnsi="Times New Roman"/>
                <w:sz w:val="24"/>
                <w:szCs w:val="24"/>
              </w:rPr>
              <w:t xml:space="preserve">spēkā stāsies </w:t>
            </w:r>
            <w:r w:rsidR="001D75F7" w:rsidRPr="0000722D">
              <w:rPr>
                <w:rFonts w:ascii="Times New Roman" w:hAnsi="Times New Roman"/>
                <w:sz w:val="24"/>
                <w:szCs w:val="24"/>
              </w:rPr>
              <w:t>Noteikumi</w:t>
            </w:r>
            <w:r w:rsidR="00CC2E21" w:rsidRPr="0000722D">
              <w:rPr>
                <w:rFonts w:ascii="Times New Roman" w:hAnsi="Times New Roman"/>
                <w:sz w:val="24"/>
                <w:szCs w:val="24"/>
              </w:rPr>
              <w:t>, kuri</w:t>
            </w:r>
            <w:r w:rsidRPr="0000722D">
              <w:rPr>
                <w:rFonts w:ascii="Times New Roman" w:hAnsi="Times New Roman"/>
                <w:sz w:val="24"/>
                <w:szCs w:val="24"/>
              </w:rPr>
              <w:t xml:space="preserve"> regulē</w:t>
            </w:r>
            <w:r w:rsidR="00CC2E21" w:rsidRPr="0000722D">
              <w:rPr>
                <w:rFonts w:ascii="Times New Roman" w:hAnsi="Times New Roman"/>
                <w:sz w:val="24"/>
                <w:szCs w:val="24"/>
              </w:rPr>
              <w:t>s</w:t>
            </w:r>
            <w:r w:rsidRPr="0000722D">
              <w:rPr>
                <w:rFonts w:ascii="Times New Roman" w:hAnsi="Times New Roman"/>
                <w:sz w:val="24"/>
                <w:szCs w:val="24"/>
              </w:rPr>
              <w:t xml:space="preserve"> </w:t>
            </w:r>
            <w:r w:rsidRPr="0051012F">
              <w:rPr>
                <w:rFonts w:ascii="Times New Roman" w:hAnsi="Times New Roman"/>
                <w:sz w:val="24"/>
                <w:szCs w:val="24"/>
              </w:rPr>
              <w:t>medicīnisko ierīču reģistrācijas, atbilstības novērtēšanas, izplatīšanas, ekspluatācijas un tehniskās uzraudzības kārtību</w:t>
            </w:r>
            <w:r w:rsidR="00CC2E21">
              <w:rPr>
                <w:rFonts w:ascii="Times New Roman" w:hAnsi="Times New Roman"/>
                <w:sz w:val="24"/>
                <w:szCs w:val="24"/>
              </w:rPr>
              <w:t xml:space="preserve">, kā </w:t>
            </w:r>
            <w:r w:rsidR="00CC2E21" w:rsidRPr="0000722D">
              <w:rPr>
                <w:rFonts w:ascii="Times New Roman" w:hAnsi="Times New Roman"/>
                <w:sz w:val="24"/>
                <w:szCs w:val="24"/>
              </w:rPr>
              <w:t>arī</w:t>
            </w:r>
            <w:r w:rsidRPr="0000722D" w:rsidDel="009C27BC">
              <w:rPr>
                <w:rFonts w:ascii="Times New Roman" w:hAnsi="Times New Roman"/>
                <w:sz w:val="24"/>
                <w:szCs w:val="24"/>
              </w:rPr>
              <w:t xml:space="preserve"> </w:t>
            </w:r>
            <w:r w:rsidRPr="0000722D">
              <w:rPr>
                <w:rFonts w:ascii="Times New Roman" w:hAnsi="Times New Roman"/>
                <w:sz w:val="24"/>
                <w:szCs w:val="24"/>
              </w:rPr>
              <w:t>paredz</w:t>
            </w:r>
            <w:r w:rsidR="00CC2E21" w:rsidRPr="0000722D">
              <w:rPr>
                <w:rFonts w:ascii="Times New Roman" w:hAnsi="Times New Roman"/>
                <w:sz w:val="24"/>
                <w:szCs w:val="24"/>
              </w:rPr>
              <w:t>ēs</w:t>
            </w:r>
            <w:r w:rsidRPr="0000722D">
              <w:rPr>
                <w:rFonts w:ascii="Times New Roman" w:hAnsi="Times New Roman"/>
                <w:sz w:val="24"/>
                <w:szCs w:val="24"/>
              </w:rPr>
              <w:t xml:space="preserve"> A</w:t>
            </w:r>
            <w:r w:rsidR="00CC2E21" w:rsidRPr="0000722D">
              <w:rPr>
                <w:rFonts w:ascii="Times New Roman" w:hAnsi="Times New Roman"/>
                <w:sz w:val="24"/>
                <w:szCs w:val="24"/>
              </w:rPr>
              <w:t>ģentūrai papildus pienākumus un</w:t>
            </w:r>
            <w:r w:rsidRPr="0000722D">
              <w:rPr>
                <w:rFonts w:ascii="Times New Roman" w:hAnsi="Times New Roman"/>
                <w:sz w:val="24"/>
                <w:szCs w:val="24"/>
              </w:rPr>
              <w:t xml:space="preserve"> main</w:t>
            </w:r>
            <w:r w:rsidR="00CC2E21" w:rsidRPr="0000722D">
              <w:rPr>
                <w:rFonts w:ascii="Times New Roman" w:hAnsi="Times New Roman"/>
                <w:sz w:val="24"/>
                <w:szCs w:val="24"/>
              </w:rPr>
              <w:t>īs</w:t>
            </w:r>
            <w:r w:rsidRPr="0000722D">
              <w:rPr>
                <w:rFonts w:ascii="Times New Roman" w:hAnsi="Times New Roman"/>
                <w:sz w:val="24"/>
                <w:szCs w:val="24"/>
              </w:rPr>
              <w:t xml:space="preserve"> atsevišķu Noteikumos Nr.873 minēto pakalpojumu būtību.</w:t>
            </w:r>
            <w:r w:rsidRPr="0051012F">
              <w:rPr>
                <w:rFonts w:ascii="Times New Roman" w:hAnsi="Times New Roman"/>
                <w:sz w:val="24"/>
                <w:szCs w:val="24"/>
              </w:rPr>
              <w:t xml:space="preserve"> Līdz ar to</w:t>
            </w:r>
            <w:r w:rsidR="00CC2E21">
              <w:rPr>
                <w:rFonts w:ascii="Times New Roman" w:hAnsi="Times New Roman"/>
                <w:sz w:val="24"/>
                <w:szCs w:val="24"/>
              </w:rPr>
              <w:t>,</w:t>
            </w:r>
            <w:r w:rsidRPr="0051012F">
              <w:rPr>
                <w:rFonts w:ascii="Times New Roman" w:hAnsi="Times New Roman"/>
                <w:sz w:val="24"/>
                <w:szCs w:val="24"/>
              </w:rPr>
              <w:t xml:space="preserve"> neveicot atbilstošas izmaiņas Noteikumos Nr.873, Aģentūras sniegto pakalpojumu saņēmējiem netiks </w:t>
            </w:r>
            <w:r w:rsidR="00771FCE">
              <w:rPr>
                <w:rFonts w:ascii="Times New Roman" w:hAnsi="Times New Roman"/>
                <w:sz w:val="24"/>
                <w:szCs w:val="24"/>
              </w:rPr>
              <w:t>pieprasīta korekta samaksa.</w:t>
            </w:r>
          </w:p>
          <w:p w:rsidR="00771FCE" w:rsidRPr="0051012F" w:rsidRDefault="00771FCE" w:rsidP="0026426E">
            <w:pPr>
              <w:spacing w:after="0" w:line="240" w:lineRule="auto"/>
              <w:jc w:val="both"/>
              <w:rPr>
                <w:rFonts w:ascii="Times New Roman" w:hAnsi="Times New Roman"/>
                <w:sz w:val="24"/>
                <w:szCs w:val="24"/>
              </w:rPr>
            </w:pPr>
          </w:p>
          <w:p w:rsidR="0026426E" w:rsidRDefault="0026426E" w:rsidP="000243E4">
            <w:pPr>
              <w:autoSpaceDE w:val="0"/>
              <w:autoSpaceDN w:val="0"/>
              <w:adjustRightInd w:val="0"/>
              <w:spacing w:after="0" w:line="240" w:lineRule="auto"/>
              <w:jc w:val="both"/>
              <w:rPr>
                <w:rFonts w:ascii="Times New Roman" w:hAnsi="Times New Roman"/>
                <w:sz w:val="24"/>
                <w:szCs w:val="24"/>
              </w:rPr>
            </w:pPr>
            <w:r w:rsidRPr="0051012F">
              <w:rPr>
                <w:rFonts w:ascii="Times New Roman" w:hAnsi="Times New Roman"/>
                <w:sz w:val="24"/>
                <w:szCs w:val="24"/>
              </w:rPr>
              <w:t xml:space="preserve">Šobrīd noteikumi Nr.581 nosaka Aģentūras uzdevumus, kas veicami deleģētās funkcijas izpildei. </w:t>
            </w:r>
            <w:r w:rsidR="000243E4">
              <w:rPr>
                <w:rFonts w:ascii="Times New Roman" w:hAnsi="Times New Roman"/>
                <w:sz w:val="24"/>
                <w:szCs w:val="24"/>
              </w:rPr>
              <w:t>Noteikumi Nr.</w:t>
            </w:r>
            <w:r w:rsidRPr="0051012F">
              <w:rPr>
                <w:rFonts w:ascii="Times New Roman" w:hAnsi="Times New Roman"/>
                <w:sz w:val="24"/>
                <w:szCs w:val="24"/>
              </w:rPr>
              <w:t xml:space="preserve">581 paredz, ka, lai </w:t>
            </w:r>
            <w:r w:rsidRPr="0051012F">
              <w:rPr>
                <w:rFonts w:ascii="Times New Roman" w:hAnsi="Times New Roman"/>
                <w:bCs/>
                <w:sz w:val="24"/>
                <w:szCs w:val="24"/>
              </w:rPr>
              <w:t>reģistrētu Latvijas Republikā</w:t>
            </w:r>
            <w:r w:rsidRPr="0051012F">
              <w:rPr>
                <w:rFonts w:ascii="Times New Roman" w:hAnsi="Times New Roman"/>
                <w:sz w:val="24"/>
                <w:szCs w:val="24"/>
              </w:rPr>
              <w:t xml:space="preserve"> ražotu medicīnisko ierīci un iekļautu to medicīnisko ierīču datu bāzē LATMED (Noteikumu Nr. 581 94. un 97. punkts), Aģentūra pārbauda, vai minētie dokumenti pēc satura un formas atbilst N</w:t>
            </w:r>
            <w:r w:rsidR="000243E4">
              <w:rPr>
                <w:rFonts w:ascii="Times New Roman" w:hAnsi="Times New Roman"/>
                <w:sz w:val="24"/>
                <w:szCs w:val="24"/>
              </w:rPr>
              <w:t>oteikumu Nr.581 prasībām. Noteikumu Nr.</w:t>
            </w:r>
            <w:r w:rsidRPr="0051012F">
              <w:rPr>
                <w:rFonts w:ascii="Times New Roman" w:hAnsi="Times New Roman"/>
                <w:sz w:val="24"/>
                <w:szCs w:val="24"/>
              </w:rPr>
              <w:t>873 noteiktās maksas par pakalpojumiem nesedz ar pakalpojuma sniegšanu saistīto resursu patēriņu.</w:t>
            </w:r>
          </w:p>
          <w:p w:rsidR="000243E4" w:rsidRPr="0051012F" w:rsidRDefault="000243E4" w:rsidP="000243E4">
            <w:pPr>
              <w:autoSpaceDE w:val="0"/>
              <w:autoSpaceDN w:val="0"/>
              <w:adjustRightInd w:val="0"/>
              <w:spacing w:after="0" w:line="240" w:lineRule="auto"/>
              <w:jc w:val="both"/>
              <w:rPr>
                <w:rFonts w:ascii="Times New Roman" w:hAnsi="Times New Roman"/>
                <w:sz w:val="24"/>
                <w:szCs w:val="24"/>
              </w:rPr>
            </w:pPr>
          </w:p>
          <w:p w:rsidR="0026426E" w:rsidRDefault="000243E4" w:rsidP="000243E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Laikā no 2010.g. līdz </w:t>
            </w:r>
            <w:r w:rsidR="0026426E" w:rsidRPr="0051012F">
              <w:rPr>
                <w:rFonts w:ascii="Times New Roman" w:hAnsi="Times New Roman"/>
                <w:sz w:val="24"/>
                <w:szCs w:val="24"/>
              </w:rPr>
              <w:t>2016.g. maija mēnesim Aģentūra ir saņēmusi 74 iesniegumus Latvijā ražotu medicīnisko ierīču reģistrācijai. Reģistrācijai pieteiktas 72 I klases medicīniskās ierīces, 1 II</w:t>
            </w:r>
            <w:r>
              <w:rPr>
                <w:rFonts w:ascii="Times New Roman" w:hAnsi="Times New Roman"/>
                <w:sz w:val="24"/>
                <w:szCs w:val="24"/>
              </w:rPr>
              <w:t xml:space="preserve"> </w:t>
            </w:r>
            <w:r w:rsidR="0026426E" w:rsidRPr="0051012F">
              <w:rPr>
                <w:rFonts w:ascii="Times New Roman" w:hAnsi="Times New Roman"/>
                <w:sz w:val="24"/>
                <w:szCs w:val="24"/>
              </w:rPr>
              <w:t xml:space="preserve">a klases ierīce un viena </w:t>
            </w:r>
            <w:proofErr w:type="spellStart"/>
            <w:r w:rsidR="00DB47F0" w:rsidRPr="00DB47F0">
              <w:rPr>
                <w:rFonts w:ascii="Times New Roman" w:hAnsi="Times New Roman"/>
                <w:i/>
                <w:sz w:val="24"/>
                <w:szCs w:val="24"/>
              </w:rPr>
              <w:t>in</w:t>
            </w:r>
            <w:proofErr w:type="spellEnd"/>
            <w:r w:rsidR="00DB47F0" w:rsidRPr="00DB47F0">
              <w:rPr>
                <w:rFonts w:ascii="Times New Roman" w:hAnsi="Times New Roman"/>
                <w:i/>
                <w:sz w:val="24"/>
                <w:szCs w:val="24"/>
              </w:rPr>
              <w:t xml:space="preserve"> </w:t>
            </w:r>
            <w:proofErr w:type="spellStart"/>
            <w:r w:rsidR="00DB47F0" w:rsidRPr="00DB47F0">
              <w:rPr>
                <w:rFonts w:ascii="Times New Roman" w:hAnsi="Times New Roman"/>
                <w:i/>
                <w:sz w:val="24"/>
                <w:szCs w:val="24"/>
              </w:rPr>
              <w:t>vitro</w:t>
            </w:r>
            <w:proofErr w:type="spellEnd"/>
            <w:r w:rsidR="00DB47F0" w:rsidRPr="0051012F">
              <w:rPr>
                <w:rFonts w:ascii="Times New Roman" w:hAnsi="Times New Roman"/>
                <w:sz w:val="24"/>
                <w:szCs w:val="24"/>
              </w:rPr>
              <w:t xml:space="preserve"> diagnostikas</w:t>
            </w:r>
            <w:r w:rsidR="0026426E" w:rsidRPr="0051012F">
              <w:rPr>
                <w:rFonts w:ascii="Times New Roman" w:hAnsi="Times New Roman"/>
                <w:sz w:val="24"/>
                <w:szCs w:val="24"/>
              </w:rPr>
              <w:t xml:space="preserve"> medicīniskā ierīce. Laikā no 2010. gada Aģentūra ir saņēmusi 1 iesniegumu CE nemarķētu medicīnisko ierīču </w:t>
            </w:r>
            <w:r w:rsidR="00DB47F0">
              <w:rPr>
                <w:rFonts w:ascii="Times New Roman" w:hAnsi="Times New Roman"/>
                <w:sz w:val="24"/>
                <w:szCs w:val="24"/>
              </w:rPr>
              <w:t>reģistrācijai</w:t>
            </w:r>
            <w:r w:rsidR="0026426E" w:rsidRPr="00DB47F0">
              <w:rPr>
                <w:rFonts w:ascii="Times New Roman" w:hAnsi="Times New Roman"/>
                <w:sz w:val="24"/>
                <w:szCs w:val="24"/>
              </w:rPr>
              <w:t>.</w:t>
            </w:r>
          </w:p>
          <w:p w:rsidR="000243E4" w:rsidRPr="0051012F" w:rsidRDefault="000243E4" w:rsidP="000243E4">
            <w:pPr>
              <w:autoSpaceDE w:val="0"/>
              <w:autoSpaceDN w:val="0"/>
              <w:adjustRightInd w:val="0"/>
              <w:spacing w:after="0" w:line="240" w:lineRule="auto"/>
              <w:jc w:val="both"/>
              <w:rPr>
                <w:rFonts w:ascii="Times New Roman" w:hAnsi="Times New Roman"/>
                <w:sz w:val="24"/>
                <w:szCs w:val="24"/>
              </w:rPr>
            </w:pPr>
          </w:p>
          <w:p w:rsidR="0026426E" w:rsidRPr="003E7CF0" w:rsidRDefault="00D73EB0" w:rsidP="000243E4">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Cs/>
                <w:sz w:val="24"/>
                <w:szCs w:val="24"/>
                <w:lang w:eastAsia="lv-LV"/>
              </w:rPr>
              <w:t xml:space="preserve">Šobrīd </w:t>
            </w:r>
            <w:r w:rsidR="004710EB" w:rsidRPr="003E7CF0">
              <w:rPr>
                <w:rFonts w:ascii="Times New Roman" w:eastAsia="Times New Roman" w:hAnsi="Times New Roman"/>
                <w:bCs/>
                <w:sz w:val="24"/>
                <w:szCs w:val="24"/>
                <w:lang w:eastAsia="lv-LV"/>
              </w:rPr>
              <w:t xml:space="preserve">Noteikumi Nr.873 nosaka maksu par Latvijā ražotu I, II a, II b, III klases, kā arī </w:t>
            </w:r>
            <w:proofErr w:type="spellStart"/>
            <w:r w:rsidR="004710EB" w:rsidRPr="003E7CF0">
              <w:rPr>
                <w:rFonts w:ascii="Times New Roman" w:hAnsi="Times New Roman"/>
                <w:i/>
                <w:sz w:val="24"/>
                <w:szCs w:val="24"/>
              </w:rPr>
              <w:t>in</w:t>
            </w:r>
            <w:proofErr w:type="spellEnd"/>
            <w:r w:rsidR="004710EB" w:rsidRPr="003E7CF0">
              <w:rPr>
                <w:rFonts w:ascii="Times New Roman" w:hAnsi="Times New Roman"/>
                <w:i/>
                <w:sz w:val="24"/>
                <w:szCs w:val="24"/>
              </w:rPr>
              <w:t xml:space="preserve"> </w:t>
            </w:r>
            <w:proofErr w:type="spellStart"/>
            <w:r w:rsidR="004710EB" w:rsidRPr="003E7CF0">
              <w:rPr>
                <w:rFonts w:ascii="Times New Roman" w:hAnsi="Times New Roman"/>
                <w:i/>
                <w:sz w:val="24"/>
                <w:szCs w:val="24"/>
              </w:rPr>
              <w:t>vitro</w:t>
            </w:r>
            <w:proofErr w:type="spellEnd"/>
            <w:r w:rsidR="004710EB" w:rsidRPr="003E7CF0">
              <w:rPr>
                <w:rFonts w:ascii="Times New Roman" w:hAnsi="Times New Roman"/>
                <w:sz w:val="24"/>
                <w:szCs w:val="24"/>
              </w:rPr>
              <w:t xml:space="preserve"> diagnostikas</w:t>
            </w:r>
            <w:r w:rsidR="004710EB" w:rsidRPr="003E7CF0">
              <w:rPr>
                <w:rFonts w:ascii="Times New Roman" w:eastAsia="Times New Roman" w:hAnsi="Times New Roman"/>
                <w:bCs/>
                <w:sz w:val="24"/>
                <w:szCs w:val="24"/>
                <w:lang w:eastAsia="lv-LV"/>
              </w:rPr>
              <w:t xml:space="preserve"> A saraksta, B saraksta, pašpārbaudes, kā arī </w:t>
            </w:r>
            <w:proofErr w:type="spellStart"/>
            <w:r w:rsidR="004710EB" w:rsidRPr="003E7CF0">
              <w:rPr>
                <w:rFonts w:ascii="Times New Roman" w:hAnsi="Times New Roman"/>
                <w:i/>
                <w:sz w:val="24"/>
                <w:szCs w:val="24"/>
              </w:rPr>
              <w:t>in</w:t>
            </w:r>
            <w:proofErr w:type="spellEnd"/>
            <w:r w:rsidR="004710EB" w:rsidRPr="003E7CF0">
              <w:rPr>
                <w:rFonts w:ascii="Times New Roman" w:hAnsi="Times New Roman"/>
                <w:i/>
                <w:sz w:val="24"/>
                <w:szCs w:val="24"/>
              </w:rPr>
              <w:t xml:space="preserve"> </w:t>
            </w:r>
            <w:proofErr w:type="spellStart"/>
            <w:r w:rsidR="004710EB" w:rsidRPr="003E7CF0">
              <w:rPr>
                <w:rFonts w:ascii="Times New Roman" w:hAnsi="Times New Roman"/>
                <w:i/>
                <w:sz w:val="24"/>
                <w:szCs w:val="24"/>
              </w:rPr>
              <w:t>vitro</w:t>
            </w:r>
            <w:proofErr w:type="spellEnd"/>
            <w:r w:rsidR="004710EB" w:rsidRPr="003E7CF0">
              <w:rPr>
                <w:rFonts w:ascii="Times New Roman" w:hAnsi="Times New Roman"/>
                <w:sz w:val="24"/>
                <w:szCs w:val="24"/>
              </w:rPr>
              <w:t xml:space="preserve"> diagnostikas</w:t>
            </w:r>
            <w:r w:rsidR="004710EB" w:rsidRPr="003E7CF0">
              <w:rPr>
                <w:rFonts w:ascii="Times New Roman" w:eastAsia="Times New Roman" w:hAnsi="Times New Roman"/>
                <w:bCs/>
                <w:sz w:val="24"/>
                <w:szCs w:val="24"/>
                <w:lang w:eastAsia="lv-LV"/>
              </w:rPr>
              <w:t xml:space="preserve"> citu medicīnisko ierīču un to dokumentācijas ekspertīzi. Tā kā spēkā stāsies Noteikumi, kas vairs neparedzēs </w:t>
            </w:r>
            <w:proofErr w:type="gramStart"/>
            <w:r w:rsidR="004710EB" w:rsidRPr="003E7CF0">
              <w:rPr>
                <w:rFonts w:ascii="Times New Roman" w:eastAsia="Times New Roman" w:hAnsi="Times New Roman"/>
                <w:bCs/>
                <w:sz w:val="24"/>
                <w:szCs w:val="24"/>
                <w:lang w:eastAsia="lv-LV"/>
              </w:rPr>
              <w:t>Latvijā ražotu medicīnisko ierīču</w:t>
            </w:r>
            <w:proofErr w:type="gramEnd"/>
            <w:r w:rsidR="004710EB" w:rsidRPr="003E7CF0">
              <w:rPr>
                <w:rFonts w:ascii="Times New Roman" w:eastAsia="Times New Roman" w:hAnsi="Times New Roman"/>
                <w:bCs/>
                <w:sz w:val="24"/>
                <w:szCs w:val="24"/>
                <w:lang w:eastAsia="lv-LV"/>
              </w:rPr>
              <w:t xml:space="preserve">, bet gan Latvijā reģistrētu medicīnisko ierīču ražotāju reģistrāciju, Noteikumu Nr.873 pielikuma 65. </w:t>
            </w:r>
            <w:r w:rsidR="0045096A">
              <w:rPr>
                <w:rFonts w:ascii="Times New Roman" w:eastAsia="Times New Roman" w:hAnsi="Times New Roman"/>
                <w:bCs/>
                <w:sz w:val="24"/>
                <w:szCs w:val="24"/>
                <w:lang w:eastAsia="lv-LV"/>
              </w:rPr>
              <w:t>un 67. p</w:t>
            </w:r>
            <w:r w:rsidR="004710EB" w:rsidRPr="003E7CF0">
              <w:rPr>
                <w:rFonts w:ascii="Times New Roman" w:eastAsia="Times New Roman" w:hAnsi="Times New Roman"/>
                <w:bCs/>
                <w:sz w:val="24"/>
                <w:szCs w:val="24"/>
                <w:lang w:eastAsia="lv-LV"/>
              </w:rPr>
              <w:t xml:space="preserve">unkts </w:t>
            </w:r>
            <w:r w:rsidR="00741B9D">
              <w:rPr>
                <w:rFonts w:ascii="Times New Roman" w:eastAsia="Times New Roman" w:hAnsi="Times New Roman"/>
                <w:bCs/>
                <w:sz w:val="24"/>
                <w:szCs w:val="24"/>
                <w:lang w:eastAsia="lv-LV"/>
              </w:rPr>
              <w:t>tiek izteikts jaunā redakcijā.</w:t>
            </w:r>
            <w:r w:rsidR="004710EB" w:rsidRPr="003E7CF0">
              <w:rPr>
                <w:rFonts w:ascii="Times New Roman" w:eastAsia="Times New Roman" w:hAnsi="Times New Roman"/>
                <w:bCs/>
                <w:sz w:val="24"/>
                <w:szCs w:val="24"/>
                <w:lang w:eastAsia="lv-LV"/>
              </w:rPr>
              <w:t xml:space="preserve"> Noteikumu Nr.873 pielikums papildināms ar jaunu punktu, kas nosaka maksu par </w:t>
            </w:r>
            <w:r w:rsidR="00741B9D" w:rsidRPr="00741B9D">
              <w:rPr>
                <w:rFonts w:ascii="Times New Roman" w:hAnsi="Times New Roman"/>
                <w:sz w:val="24"/>
                <w:szCs w:val="24"/>
              </w:rPr>
              <w:lastRenderedPageBreak/>
              <w:t xml:space="preserve">I klases, </w:t>
            </w:r>
            <w:proofErr w:type="spellStart"/>
            <w:r w:rsidR="00741B9D" w:rsidRPr="00741B9D">
              <w:rPr>
                <w:rFonts w:ascii="Times New Roman" w:hAnsi="Times New Roman"/>
                <w:i/>
                <w:sz w:val="24"/>
                <w:szCs w:val="24"/>
              </w:rPr>
              <w:t>in</w:t>
            </w:r>
            <w:proofErr w:type="spellEnd"/>
            <w:r w:rsidR="00741B9D" w:rsidRPr="00741B9D">
              <w:rPr>
                <w:rFonts w:ascii="Times New Roman" w:hAnsi="Times New Roman"/>
                <w:i/>
                <w:sz w:val="24"/>
                <w:szCs w:val="24"/>
              </w:rPr>
              <w:t xml:space="preserve"> </w:t>
            </w:r>
            <w:proofErr w:type="spellStart"/>
            <w:r w:rsidR="00741B9D" w:rsidRPr="00741B9D">
              <w:rPr>
                <w:rFonts w:ascii="Times New Roman" w:hAnsi="Times New Roman"/>
                <w:i/>
                <w:sz w:val="24"/>
                <w:szCs w:val="24"/>
              </w:rPr>
              <w:t>vitro</w:t>
            </w:r>
            <w:proofErr w:type="spellEnd"/>
            <w:r w:rsidR="00741B9D" w:rsidRPr="00741B9D">
              <w:rPr>
                <w:rFonts w:ascii="Times New Roman" w:hAnsi="Times New Roman"/>
                <w:sz w:val="24"/>
                <w:szCs w:val="24"/>
              </w:rPr>
              <w:t xml:space="preserve"> diagnostikas un pēc pasūtījuma izgatavotu medicīnisko ierīču ražotāja,</w:t>
            </w:r>
            <w:r w:rsidR="00741B9D">
              <w:rPr>
                <w:rFonts w:ascii="Times New Roman" w:hAnsi="Times New Roman"/>
                <w:sz w:val="24"/>
                <w:szCs w:val="24"/>
              </w:rPr>
              <w:t xml:space="preserve"> </w:t>
            </w:r>
            <w:r w:rsidR="00741B9D" w:rsidRPr="00741B9D">
              <w:rPr>
                <w:rFonts w:ascii="Times New Roman" w:hAnsi="Times New Roman"/>
                <w:sz w:val="24"/>
                <w:szCs w:val="24"/>
              </w:rPr>
              <w:t>kā arī medicīnisko ierīču, kurām ir CE marķējums, komplektētāja</w:t>
            </w:r>
            <w:r w:rsidR="00741B9D">
              <w:rPr>
                <w:rFonts w:ascii="Times New Roman" w:hAnsi="Times New Roman"/>
                <w:sz w:val="24"/>
                <w:szCs w:val="24"/>
              </w:rPr>
              <w:t>,</w:t>
            </w:r>
            <w:r w:rsidR="00741B9D" w:rsidRPr="00741B9D">
              <w:rPr>
                <w:rFonts w:ascii="Times New Roman" w:hAnsi="Times New Roman"/>
                <w:sz w:val="24"/>
                <w:szCs w:val="24"/>
              </w:rPr>
              <w:t xml:space="preserve"> kura komercdarbības vieta</w:t>
            </w:r>
            <w:r w:rsidR="00741B9D">
              <w:rPr>
                <w:rFonts w:ascii="Times New Roman" w:hAnsi="Times New Roman"/>
                <w:sz w:val="24"/>
                <w:szCs w:val="24"/>
              </w:rPr>
              <w:t xml:space="preserve"> reģistrēta Latvijas Republikā,</w:t>
            </w:r>
            <w:r w:rsidR="004710EB" w:rsidRPr="003E7CF0">
              <w:rPr>
                <w:rFonts w:ascii="Times New Roman" w:hAnsi="Times New Roman"/>
                <w:sz w:val="24"/>
                <w:szCs w:val="24"/>
              </w:rPr>
              <w:t xml:space="preserve"> reģistrācijas iesnieguma izskatīšanu un informācijas iekļaušanu LATMED </w:t>
            </w:r>
            <w:r w:rsidR="004710EB" w:rsidRPr="003E7CF0">
              <w:rPr>
                <w:rFonts w:ascii="Times New Roman" w:eastAsia="Times New Roman" w:hAnsi="Times New Roman"/>
                <w:bCs/>
                <w:sz w:val="24"/>
                <w:szCs w:val="24"/>
                <w:lang w:eastAsia="lv-LV"/>
              </w:rPr>
              <w:t xml:space="preserve">(projekta </w:t>
            </w:r>
            <w:r w:rsidR="004710EB" w:rsidRPr="003E7CF0">
              <w:rPr>
                <w:rFonts w:ascii="Times New Roman" w:hAnsi="Times New Roman"/>
                <w:bCs/>
                <w:sz w:val="24"/>
                <w:szCs w:val="24"/>
              </w:rPr>
              <w:t>1.3.apakšpunkts)</w:t>
            </w:r>
            <w:r w:rsidR="004710EB" w:rsidRPr="003E7CF0">
              <w:rPr>
                <w:rFonts w:ascii="Times New Roman" w:hAnsi="Times New Roman"/>
                <w:sz w:val="24"/>
                <w:szCs w:val="24"/>
              </w:rPr>
              <w:t>.</w:t>
            </w:r>
          </w:p>
          <w:p w:rsidR="00DB47F0" w:rsidRDefault="00DB47F0" w:rsidP="00DB47F0">
            <w:pPr>
              <w:autoSpaceDE w:val="0"/>
              <w:autoSpaceDN w:val="0"/>
              <w:adjustRightInd w:val="0"/>
              <w:spacing w:after="0" w:line="240" w:lineRule="auto"/>
              <w:jc w:val="both"/>
              <w:rPr>
                <w:rFonts w:ascii="Times New Roman" w:hAnsi="Times New Roman"/>
                <w:sz w:val="24"/>
                <w:szCs w:val="24"/>
              </w:rPr>
            </w:pPr>
          </w:p>
          <w:p w:rsidR="00DB47F0" w:rsidRDefault="00A90741" w:rsidP="00DB47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Noteikumi Nr.</w:t>
            </w:r>
            <w:r w:rsidR="00E66980">
              <w:rPr>
                <w:rFonts w:ascii="Times New Roman" w:hAnsi="Times New Roman"/>
                <w:sz w:val="24"/>
                <w:szCs w:val="24"/>
              </w:rPr>
              <w:t>873</w:t>
            </w:r>
            <w:r w:rsidR="0026426E" w:rsidRPr="0051012F">
              <w:rPr>
                <w:rFonts w:ascii="Times New Roman" w:hAnsi="Times New Roman"/>
                <w:sz w:val="24"/>
                <w:szCs w:val="24"/>
              </w:rPr>
              <w:t xml:space="preserve"> nosaka maksu par</w:t>
            </w:r>
            <w:r w:rsidR="0026426E" w:rsidRPr="0051012F" w:rsidDel="001C4061">
              <w:rPr>
                <w:rFonts w:ascii="Times New Roman" w:hAnsi="Times New Roman"/>
                <w:sz w:val="24"/>
                <w:szCs w:val="24"/>
              </w:rPr>
              <w:t xml:space="preserve"> </w:t>
            </w:r>
            <w:r w:rsidR="0026426E" w:rsidRPr="0051012F">
              <w:rPr>
                <w:rFonts w:ascii="Times New Roman" w:hAnsi="Times New Roman"/>
                <w:sz w:val="24"/>
                <w:szCs w:val="24"/>
              </w:rPr>
              <w:t xml:space="preserve">CE nemarķētu medicīnisko ierīču un tam pievienotās dokumentācijas ekspertīzi. </w:t>
            </w:r>
            <w:r w:rsidR="0026426E" w:rsidRPr="0000722D">
              <w:rPr>
                <w:rFonts w:ascii="Times New Roman" w:hAnsi="Times New Roman"/>
                <w:sz w:val="24"/>
                <w:szCs w:val="24"/>
              </w:rPr>
              <w:t xml:space="preserve">Tā </w:t>
            </w:r>
            <w:r w:rsidR="001B1D53" w:rsidRPr="0000722D">
              <w:rPr>
                <w:rFonts w:ascii="Times New Roman" w:hAnsi="Times New Roman"/>
                <w:sz w:val="24"/>
                <w:szCs w:val="24"/>
              </w:rPr>
              <w:t>kā spēkā stāsies</w:t>
            </w:r>
            <w:r w:rsidR="0026426E" w:rsidRPr="0000722D">
              <w:rPr>
                <w:rFonts w:ascii="Times New Roman" w:hAnsi="Times New Roman"/>
                <w:sz w:val="24"/>
                <w:szCs w:val="24"/>
              </w:rPr>
              <w:t xml:space="preserve"> </w:t>
            </w:r>
            <w:r w:rsidR="001D75F7" w:rsidRPr="0000722D">
              <w:rPr>
                <w:rFonts w:ascii="Times New Roman" w:hAnsi="Times New Roman"/>
                <w:sz w:val="24"/>
                <w:szCs w:val="24"/>
              </w:rPr>
              <w:t>N</w:t>
            </w:r>
            <w:r w:rsidR="0026426E" w:rsidRPr="0000722D">
              <w:rPr>
                <w:rFonts w:ascii="Times New Roman" w:hAnsi="Times New Roman"/>
                <w:sz w:val="24"/>
                <w:szCs w:val="24"/>
              </w:rPr>
              <w:t>oteikumi,</w:t>
            </w:r>
            <w:r w:rsidR="0026426E" w:rsidRPr="0051012F">
              <w:rPr>
                <w:rFonts w:ascii="Times New Roman" w:hAnsi="Times New Roman"/>
                <w:sz w:val="24"/>
                <w:szCs w:val="24"/>
              </w:rPr>
              <w:t xml:space="preserve"> kas vairs neparedz CE nemarķētu medicīnisko ierīču reģistrāciju, bet gan</w:t>
            </w:r>
            <w:r w:rsidR="00C2236D">
              <w:rPr>
                <w:rFonts w:ascii="Times New Roman" w:hAnsi="Times New Roman"/>
                <w:sz w:val="24"/>
                <w:szCs w:val="24"/>
              </w:rPr>
              <w:t xml:space="preserve"> atļauju izsniegšanu</w:t>
            </w:r>
            <w:r w:rsidR="0026426E" w:rsidRPr="0051012F">
              <w:rPr>
                <w:rFonts w:ascii="Times New Roman" w:hAnsi="Times New Roman"/>
                <w:sz w:val="24"/>
                <w:szCs w:val="24"/>
              </w:rPr>
              <w:t xml:space="preserve"> speciāli piegādātu CE nemarķēto</w:t>
            </w:r>
            <w:r w:rsidR="00C2236D">
              <w:rPr>
                <w:rFonts w:ascii="Times New Roman" w:hAnsi="Times New Roman"/>
                <w:sz w:val="24"/>
                <w:szCs w:val="24"/>
              </w:rPr>
              <w:t xml:space="preserve"> medicīnisko ierīču iegādei</w:t>
            </w:r>
            <w:r w:rsidR="0026426E" w:rsidRPr="0051012F">
              <w:rPr>
                <w:rFonts w:ascii="Times New Roman" w:hAnsi="Times New Roman"/>
                <w:sz w:val="24"/>
                <w:szCs w:val="24"/>
              </w:rPr>
              <w:t xml:space="preserve">, </w:t>
            </w:r>
            <w:r w:rsidR="006B4943" w:rsidRPr="0051012F">
              <w:rPr>
                <w:rFonts w:ascii="Times New Roman" w:hAnsi="Times New Roman"/>
                <w:sz w:val="24"/>
                <w:szCs w:val="24"/>
              </w:rPr>
              <w:t>Noteikumu Nr.</w:t>
            </w:r>
            <w:r w:rsidR="00E66980">
              <w:rPr>
                <w:rFonts w:ascii="Times New Roman" w:hAnsi="Times New Roman"/>
                <w:sz w:val="24"/>
                <w:szCs w:val="24"/>
              </w:rPr>
              <w:t>873</w:t>
            </w:r>
            <w:r w:rsidR="006B4943" w:rsidRPr="0051012F">
              <w:rPr>
                <w:rFonts w:ascii="Times New Roman" w:hAnsi="Times New Roman"/>
                <w:sz w:val="24"/>
                <w:szCs w:val="24"/>
              </w:rPr>
              <w:t xml:space="preserve"> pielikuma </w:t>
            </w:r>
            <w:r w:rsidR="00C2236D">
              <w:rPr>
                <w:rFonts w:ascii="Times New Roman" w:hAnsi="Times New Roman"/>
                <w:sz w:val="24"/>
                <w:szCs w:val="24"/>
              </w:rPr>
              <w:t>65.</w:t>
            </w:r>
            <w:r w:rsidR="0026426E" w:rsidRPr="0051012F">
              <w:rPr>
                <w:rFonts w:ascii="Times New Roman" w:hAnsi="Times New Roman"/>
                <w:sz w:val="24"/>
                <w:szCs w:val="24"/>
              </w:rPr>
              <w:t>punkt</w:t>
            </w:r>
            <w:r w:rsidR="0004425C" w:rsidRPr="0051012F">
              <w:rPr>
                <w:rFonts w:ascii="Times New Roman" w:hAnsi="Times New Roman"/>
                <w:sz w:val="24"/>
                <w:szCs w:val="24"/>
              </w:rPr>
              <w:t>s</w:t>
            </w:r>
            <w:r w:rsidR="0026426E" w:rsidRPr="0051012F">
              <w:rPr>
                <w:rFonts w:ascii="Times New Roman" w:hAnsi="Times New Roman"/>
                <w:sz w:val="24"/>
                <w:szCs w:val="24"/>
              </w:rPr>
              <w:t xml:space="preserve"> </w:t>
            </w:r>
            <w:r w:rsidR="00C2236D">
              <w:rPr>
                <w:rFonts w:ascii="Times New Roman" w:hAnsi="Times New Roman"/>
                <w:sz w:val="24"/>
                <w:szCs w:val="24"/>
              </w:rPr>
              <w:t>ir jāizsaka jaunā redakcijā</w:t>
            </w:r>
            <w:r w:rsidR="00DB47F0">
              <w:rPr>
                <w:rFonts w:ascii="Times New Roman" w:hAnsi="Times New Roman"/>
                <w:sz w:val="24"/>
                <w:szCs w:val="24"/>
              </w:rPr>
              <w:t xml:space="preserve"> (</w:t>
            </w:r>
            <w:r w:rsidR="00005844">
              <w:rPr>
                <w:rFonts w:ascii="Times New Roman" w:hAnsi="Times New Roman"/>
                <w:sz w:val="24"/>
                <w:szCs w:val="24"/>
              </w:rPr>
              <w:t>projekta 1.</w:t>
            </w:r>
            <w:r w:rsidR="00C2236D">
              <w:rPr>
                <w:rFonts w:ascii="Times New Roman" w:hAnsi="Times New Roman"/>
                <w:sz w:val="24"/>
                <w:szCs w:val="24"/>
              </w:rPr>
              <w:t>1</w:t>
            </w:r>
            <w:r w:rsidR="00005844">
              <w:rPr>
                <w:rFonts w:ascii="Times New Roman" w:hAnsi="Times New Roman"/>
                <w:sz w:val="24"/>
                <w:szCs w:val="24"/>
              </w:rPr>
              <w:t>.</w:t>
            </w:r>
            <w:r w:rsidR="00432058">
              <w:rPr>
                <w:rFonts w:ascii="Times New Roman" w:hAnsi="Times New Roman"/>
                <w:sz w:val="24"/>
                <w:szCs w:val="24"/>
              </w:rPr>
              <w:t>apakš</w:t>
            </w:r>
            <w:r w:rsidR="00005844">
              <w:rPr>
                <w:rFonts w:ascii="Times New Roman" w:hAnsi="Times New Roman"/>
                <w:sz w:val="24"/>
                <w:szCs w:val="24"/>
              </w:rPr>
              <w:t>punkts)</w:t>
            </w:r>
            <w:r w:rsidR="0026426E" w:rsidRPr="0051012F">
              <w:rPr>
                <w:rFonts w:ascii="Times New Roman" w:hAnsi="Times New Roman"/>
                <w:sz w:val="24"/>
                <w:szCs w:val="24"/>
              </w:rPr>
              <w:t>.</w:t>
            </w:r>
            <w:r w:rsidR="00627B75" w:rsidRPr="0051012F">
              <w:rPr>
                <w:rFonts w:ascii="Times New Roman" w:hAnsi="Times New Roman"/>
                <w:sz w:val="24"/>
                <w:szCs w:val="24"/>
              </w:rPr>
              <w:t xml:space="preserve"> </w:t>
            </w:r>
            <w:r w:rsidR="0004425C" w:rsidRPr="0051012F">
              <w:rPr>
                <w:rFonts w:ascii="Times New Roman" w:hAnsi="Times New Roman"/>
                <w:sz w:val="24"/>
                <w:szCs w:val="24"/>
              </w:rPr>
              <w:t xml:space="preserve">Tā kā </w:t>
            </w:r>
            <w:r w:rsidR="0004425C" w:rsidRPr="0000722D">
              <w:rPr>
                <w:rFonts w:ascii="Times New Roman" w:hAnsi="Times New Roman"/>
                <w:sz w:val="24"/>
                <w:szCs w:val="24"/>
              </w:rPr>
              <w:t>spēkā stās</w:t>
            </w:r>
            <w:r w:rsidR="00627B75" w:rsidRPr="0000722D">
              <w:rPr>
                <w:rFonts w:ascii="Times New Roman" w:hAnsi="Times New Roman"/>
                <w:sz w:val="24"/>
                <w:szCs w:val="24"/>
              </w:rPr>
              <w:t>ies</w:t>
            </w:r>
            <w:r w:rsidR="0004425C" w:rsidRPr="0051012F">
              <w:rPr>
                <w:rFonts w:ascii="Times New Roman" w:hAnsi="Times New Roman"/>
                <w:sz w:val="24"/>
                <w:szCs w:val="24"/>
              </w:rPr>
              <w:t xml:space="preserve"> N</w:t>
            </w:r>
            <w:r w:rsidR="00627B75" w:rsidRPr="0051012F">
              <w:rPr>
                <w:rFonts w:ascii="Times New Roman" w:hAnsi="Times New Roman"/>
                <w:sz w:val="24"/>
                <w:szCs w:val="24"/>
              </w:rPr>
              <w:t>oteikumi, kas paredz</w:t>
            </w:r>
            <w:r w:rsidR="00C2236D">
              <w:rPr>
                <w:rFonts w:ascii="Times New Roman" w:hAnsi="Times New Roman"/>
                <w:sz w:val="24"/>
                <w:szCs w:val="24"/>
              </w:rPr>
              <w:t xml:space="preserve"> gada uzturēšanas</w:t>
            </w:r>
            <w:r w:rsidR="00627B75" w:rsidRPr="0051012F">
              <w:rPr>
                <w:rFonts w:ascii="Times New Roman" w:hAnsi="Times New Roman"/>
                <w:sz w:val="24"/>
                <w:szCs w:val="24"/>
              </w:rPr>
              <w:t xml:space="preserve"> maksas ieviešanu par II</w:t>
            </w:r>
            <w:r w:rsidR="00DB47F0">
              <w:rPr>
                <w:rFonts w:ascii="Times New Roman" w:hAnsi="Times New Roman"/>
                <w:sz w:val="24"/>
                <w:szCs w:val="24"/>
              </w:rPr>
              <w:t xml:space="preserve"> </w:t>
            </w:r>
            <w:r w:rsidR="00627B75" w:rsidRPr="0051012F">
              <w:rPr>
                <w:rFonts w:ascii="Times New Roman" w:hAnsi="Times New Roman"/>
                <w:sz w:val="24"/>
                <w:szCs w:val="24"/>
              </w:rPr>
              <w:t>a, II</w:t>
            </w:r>
            <w:r w:rsidR="00DB47F0">
              <w:rPr>
                <w:rFonts w:ascii="Times New Roman" w:hAnsi="Times New Roman"/>
                <w:sz w:val="24"/>
                <w:szCs w:val="24"/>
              </w:rPr>
              <w:t xml:space="preserve"> </w:t>
            </w:r>
            <w:r w:rsidR="00627B75" w:rsidRPr="0051012F">
              <w:rPr>
                <w:rFonts w:ascii="Times New Roman" w:hAnsi="Times New Roman"/>
                <w:sz w:val="24"/>
                <w:szCs w:val="24"/>
              </w:rPr>
              <w:t xml:space="preserve">b, III klases, kā arī </w:t>
            </w:r>
            <w:r w:rsidR="00977CD5" w:rsidRPr="0051012F">
              <w:rPr>
                <w:rFonts w:ascii="Times New Roman" w:hAnsi="Times New Roman"/>
                <w:sz w:val="24"/>
                <w:szCs w:val="24"/>
              </w:rPr>
              <w:t xml:space="preserve">A saraksta, B saraksta un pašpārbaudes </w:t>
            </w:r>
            <w:proofErr w:type="spellStart"/>
            <w:r w:rsidR="00977CD5" w:rsidRPr="00DB47F0">
              <w:rPr>
                <w:rFonts w:ascii="Times New Roman" w:hAnsi="Times New Roman"/>
                <w:i/>
                <w:sz w:val="24"/>
                <w:szCs w:val="24"/>
              </w:rPr>
              <w:t>in</w:t>
            </w:r>
            <w:proofErr w:type="spellEnd"/>
            <w:r w:rsidR="00977CD5" w:rsidRPr="00DB47F0">
              <w:rPr>
                <w:rFonts w:ascii="Times New Roman" w:hAnsi="Times New Roman"/>
                <w:i/>
                <w:sz w:val="24"/>
                <w:szCs w:val="24"/>
              </w:rPr>
              <w:t xml:space="preserve"> </w:t>
            </w:r>
            <w:proofErr w:type="spellStart"/>
            <w:r w:rsidR="00977CD5" w:rsidRPr="00DB47F0">
              <w:rPr>
                <w:rFonts w:ascii="Times New Roman" w:hAnsi="Times New Roman"/>
                <w:i/>
                <w:sz w:val="24"/>
                <w:szCs w:val="24"/>
              </w:rPr>
              <w:t>vitro</w:t>
            </w:r>
            <w:proofErr w:type="spellEnd"/>
            <w:r w:rsidR="00977CD5" w:rsidRPr="0051012F">
              <w:rPr>
                <w:rFonts w:ascii="Times New Roman" w:hAnsi="Times New Roman"/>
                <w:sz w:val="24"/>
                <w:szCs w:val="24"/>
              </w:rPr>
              <w:t xml:space="preserve"> diagnostikas, kā arī aktīvu implantējam</w:t>
            </w:r>
            <w:r w:rsidR="008B7132" w:rsidRPr="0051012F">
              <w:rPr>
                <w:rFonts w:ascii="Times New Roman" w:hAnsi="Times New Roman"/>
                <w:sz w:val="24"/>
                <w:szCs w:val="24"/>
              </w:rPr>
              <w:t>o</w:t>
            </w:r>
            <w:r w:rsidR="00977CD5" w:rsidRPr="0051012F">
              <w:rPr>
                <w:rFonts w:ascii="Times New Roman" w:hAnsi="Times New Roman"/>
                <w:sz w:val="24"/>
                <w:szCs w:val="24"/>
              </w:rPr>
              <w:t xml:space="preserve"> medicīnisk</w:t>
            </w:r>
            <w:r w:rsidR="008B7132" w:rsidRPr="0051012F">
              <w:rPr>
                <w:rFonts w:ascii="Times New Roman" w:hAnsi="Times New Roman"/>
                <w:sz w:val="24"/>
                <w:szCs w:val="24"/>
              </w:rPr>
              <w:t>o</w:t>
            </w:r>
            <w:r w:rsidR="00977CD5" w:rsidRPr="0051012F">
              <w:rPr>
                <w:rFonts w:ascii="Times New Roman" w:hAnsi="Times New Roman"/>
                <w:sz w:val="24"/>
                <w:szCs w:val="24"/>
              </w:rPr>
              <w:t xml:space="preserve"> ierī</w:t>
            </w:r>
            <w:r w:rsidR="008B7132" w:rsidRPr="0051012F">
              <w:rPr>
                <w:rFonts w:ascii="Times New Roman" w:hAnsi="Times New Roman"/>
                <w:sz w:val="24"/>
                <w:szCs w:val="24"/>
              </w:rPr>
              <w:t xml:space="preserve">ču </w:t>
            </w:r>
            <w:r w:rsidR="00627B75" w:rsidRPr="0051012F">
              <w:rPr>
                <w:rFonts w:ascii="Times New Roman" w:hAnsi="Times New Roman"/>
                <w:sz w:val="24"/>
                <w:szCs w:val="24"/>
              </w:rPr>
              <w:t>laišanu tirgū Latvijas Republikā, Noteikum</w:t>
            </w:r>
            <w:r w:rsidR="00432E0D" w:rsidRPr="0051012F">
              <w:rPr>
                <w:rFonts w:ascii="Times New Roman" w:hAnsi="Times New Roman"/>
                <w:sz w:val="24"/>
                <w:szCs w:val="24"/>
              </w:rPr>
              <w:t>u Nr.</w:t>
            </w:r>
            <w:r w:rsidR="00E66980">
              <w:rPr>
                <w:rFonts w:ascii="Times New Roman" w:hAnsi="Times New Roman"/>
                <w:sz w:val="24"/>
                <w:szCs w:val="24"/>
              </w:rPr>
              <w:t>8</w:t>
            </w:r>
            <w:r w:rsidR="00627B75" w:rsidRPr="0051012F">
              <w:rPr>
                <w:rFonts w:ascii="Times New Roman" w:hAnsi="Times New Roman"/>
                <w:sz w:val="24"/>
                <w:szCs w:val="24"/>
              </w:rPr>
              <w:t>7</w:t>
            </w:r>
            <w:r w:rsidR="00E66980">
              <w:rPr>
                <w:rFonts w:ascii="Times New Roman" w:hAnsi="Times New Roman"/>
                <w:sz w:val="24"/>
                <w:szCs w:val="24"/>
              </w:rPr>
              <w:t>3</w:t>
            </w:r>
            <w:r w:rsidR="00AD6EF8">
              <w:rPr>
                <w:rFonts w:ascii="Times New Roman" w:hAnsi="Times New Roman"/>
                <w:sz w:val="24"/>
                <w:szCs w:val="24"/>
              </w:rPr>
              <w:t xml:space="preserve"> </w:t>
            </w:r>
            <w:proofErr w:type="gramStart"/>
            <w:r w:rsidR="00AD6EF8">
              <w:rPr>
                <w:rFonts w:ascii="Times New Roman" w:hAnsi="Times New Roman"/>
                <w:sz w:val="24"/>
                <w:szCs w:val="24"/>
              </w:rPr>
              <w:t>pielikuma 68.punktu</w:t>
            </w:r>
            <w:proofErr w:type="gramEnd"/>
            <w:r w:rsidR="00AD6EF8">
              <w:rPr>
                <w:rFonts w:ascii="Times New Roman" w:hAnsi="Times New Roman"/>
                <w:sz w:val="24"/>
                <w:szCs w:val="24"/>
              </w:rPr>
              <w:t xml:space="preserve"> jāizsaka</w:t>
            </w:r>
            <w:r w:rsidR="00627B75" w:rsidRPr="0051012F">
              <w:rPr>
                <w:rFonts w:ascii="Times New Roman" w:hAnsi="Times New Roman"/>
                <w:sz w:val="24"/>
                <w:szCs w:val="24"/>
              </w:rPr>
              <w:t xml:space="preserve"> </w:t>
            </w:r>
            <w:r w:rsidR="00AD6EF8">
              <w:rPr>
                <w:rFonts w:ascii="Times New Roman" w:hAnsi="Times New Roman"/>
                <w:sz w:val="24"/>
                <w:szCs w:val="24"/>
              </w:rPr>
              <w:t>jaunā redakcijā</w:t>
            </w:r>
            <w:r w:rsidR="00627B75" w:rsidRPr="0051012F">
              <w:rPr>
                <w:rFonts w:ascii="Times New Roman" w:hAnsi="Times New Roman"/>
                <w:sz w:val="24"/>
                <w:szCs w:val="24"/>
              </w:rPr>
              <w:t>, kas paredz uzturēšanas maks</w:t>
            </w:r>
            <w:r w:rsidR="008B7132" w:rsidRPr="0051012F">
              <w:rPr>
                <w:rFonts w:ascii="Times New Roman" w:hAnsi="Times New Roman"/>
                <w:sz w:val="24"/>
                <w:szCs w:val="24"/>
              </w:rPr>
              <w:t>u</w:t>
            </w:r>
            <w:r w:rsidR="00627B75" w:rsidRPr="0051012F">
              <w:rPr>
                <w:rFonts w:ascii="Times New Roman" w:hAnsi="Times New Roman"/>
                <w:sz w:val="24"/>
                <w:szCs w:val="24"/>
              </w:rPr>
              <w:t xml:space="preserve"> (gadā) par paziņot</w:t>
            </w:r>
            <w:r w:rsidR="00951935">
              <w:rPr>
                <w:rFonts w:ascii="Times New Roman" w:hAnsi="Times New Roman"/>
                <w:sz w:val="24"/>
                <w:szCs w:val="24"/>
              </w:rPr>
              <w:t>o</w:t>
            </w:r>
            <w:r w:rsidR="00627B75" w:rsidRPr="0051012F">
              <w:rPr>
                <w:rFonts w:ascii="Times New Roman" w:hAnsi="Times New Roman"/>
                <w:sz w:val="24"/>
                <w:szCs w:val="24"/>
              </w:rPr>
              <w:t xml:space="preserve"> II a, II b un III klases medicīni</w:t>
            </w:r>
            <w:r w:rsidR="00951935">
              <w:rPr>
                <w:rFonts w:ascii="Times New Roman" w:hAnsi="Times New Roman"/>
                <w:sz w:val="24"/>
                <w:szCs w:val="24"/>
              </w:rPr>
              <w:t>sko</w:t>
            </w:r>
            <w:r w:rsidR="00627B75" w:rsidRPr="0051012F">
              <w:rPr>
                <w:rFonts w:ascii="Times New Roman" w:hAnsi="Times New Roman"/>
                <w:sz w:val="24"/>
                <w:szCs w:val="24"/>
              </w:rPr>
              <w:t xml:space="preserve"> ierī</w:t>
            </w:r>
            <w:r w:rsidR="00951935">
              <w:rPr>
                <w:rFonts w:ascii="Times New Roman" w:hAnsi="Times New Roman"/>
                <w:sz w:val="24"/>
                <w:szCs w:val="24"/>
              </w:rPr>
              <w:t>ču</w:t>
            </w:r>
            <w:r w:rsidR="002A0662">
              <w:rPr>
                <w:rFonts w:ascii="Times New Roman" w:hAnsi="Times New Roman"/>
                <w:sz w:val="24"/>
                <w:szCs w:val="24"/>
              </w:rPr>
              <w:t xml:space="preserve"> </w:t>
            </w:r>
            <w:r w:rsidR="00627B75" w:rsidRPr="0051012F">
              <w:rPr>
                <w:rFonts w:ascii="Times New Roman" w:hAnsi="Times New Roman"/>
                <w:sz w:val="24"/>
                <w:szCs w:val="24"/>
              </w:rPr>
              <w:t xml:space="preserve">un A saraksta, B saraksta un pašpārbaudes </w:t>
            </w:r>
            <w:proofErr w:type="spellStart"/>
            <w:r w:rsidR="00627B75" w:rsidRPr="00DB47F0">
              <w:rPr>
                <w:rFonts w:ascii="Times New Roman" w:hAnsi="Times New Roman"/>
                <w:i/>
                <w:sz w:val="24"/>
                <w:szCs w:val="24"/>
              </w:rPr>
              <w:t>in</w:t>
            </w:r>
            <w:proofErr w:type="spellEnd"/>
            <w:r w:rsidR="00627B75" w:rsidRPr="00DB47F0">
              <w:rPr>
                <w:rFonts w:ascii="Times New Roman" w:hAnsi="Times New Roman"/>
                <w:i/>
                <w:sz w:val="24"/>
                <w:szCs w:val="24"/>
              </w:rPr>
              <w:t xml:space="preserve"> </w:t>
            </w:r>
            <w:proofErr w:type="spellStart"/>
            <w:r w:rsidR="00627B75" w:rsidRPr="00DB47F0">
              <w:rPr>
                <w:rFonts w:ascii="Times New Roman" w:hAnsi="Times New Roman"/>
                <w:i/>
                <w:sz w:val="24"/>
                <w:szCs w:val="24"/>
              </w:rPr>
              <w:t>vitro</w:t>
            </w:r>
            <w:proofErr w:type="spellEnd"/>
            <w:r w:rsidR="00DB47F0">
              <w:rPr>
                <w:rFonts w:ascii="Times New Roman" w:hAnsi="Times New Roman"/>
                <w:sz w:val="24"/>
                <w:szCs w:val="24"/>
              </w:rPr>
              <w:t xml:space="preserve"> diagnostikas, kā arī aktīv</w:t>
            </w:r>
            <w:r w:rsidR="00951935">
              <w:rPr>
                <w:rFonts w:ascii="Times New Roman" w:hAnsi="Times New Roman"/>
                <w:sz w:val="24"/>
                <w:szCs w:val="24"/>
              </w:rPr>
              <w:t>o</w:t>
            </w:r>
            <w:r w:rsidR="00627B75" w:rsidRPr="0051012F">
              <w:rPr>
                <w:rFonts w:ascii="Times New Roman" w:hAnsi="Times New Roman"/>
                <w:sz w:val="24"/>
                <w:szCs w:val="24"/>
              </w:rPr>
              <w:t xml:space="preserve"> implantējam</w:t>
            </w:r>
            <w:r w:rsidR="00951935">
              <w:rPr>
                <w:rFonts w:ascii="Times New Roman" w:hAnsi="Times New Roman"/>
                <w:sz w:val="24"/>
                <w:szCs w:val="24"/>
              </w:rPr>
              <w:t>o</w:t>
            </w:r>
            <w:r w:rsidR="00627B75" w:rsidRPr="0051012F">
              <w:rPr>
                <w:rFonts w:ascii="Times New Roman" w:hAnsi="Times New Roman"/>
                <w:sz w:val="24"/>
                <w:szCs w:val="24"/>
              </w:rPr>
              <w:t xml:space="preserve"> </w:t>
            </w:r>
            <w:r w:rsidR="0083176E">
              <w:rPr>
                <w:rFonts w:ascii="Times New Roman" w:hAnsi="Times New Roman"/>
                <w:sz w:val="24"/>
                <w:szCs w:val="24"/>
              </w:rPr>
              <w:t>un Latvijā ražot</w:t>
            </w:r>
            <w:r w:rsidR="00951935">
              <w:rPr>
                <w:rFonts w:ascii="Times New Roman" w:hAnsi="Times New Roman"/>
                <w:sz w:val="24"/>
                <w:szCs w:val="24"/>
              </w:rPr>
              <w:t>o</w:t>
            </w:r>
            <w:r w:rsidR="0083176E">
              <w:rPr>
                <w:rFonts w:ascii="Times New Roman" w:hAnsi="Times New Roman"/>
                <w:sz w:val="24"/>
                <w:szCs w:val="24"/>
              </w:rPr>
              <w:t xml:space="preserve"> I klases un cit</w:t>
            </w:r>
            <w:r w:rsidR="00951935">
              <w:rPr>
                <w:rFonts w:ascii="Times New Roman" w:hAnsi="Times New Roman"/>
                <w:sz w:val="24"/>
                <w:szCs w:val="24"/>
              </w:rPr>
              <w:t>u</w:t>
            </w:r>
            <w:r w:rsidR="0083176E">
              <w:rPr>
                <w:rFonts w:ascii="Times New Roman" w:hAnsi="Times New Roman"/>
                <w:sz w:val="24"/>
                <w:szCs w:val="24"/>
              </w:rPr>
              <w:t xml:space="preserve"> </w:t>
            </w:r>
            <w:proofErr w:type="spellStart"/>
            <w:r w:rsidR="0083176E" w:rsidRPr="00741B9D">
              <w:rPr>
                <w:rFonts w:ascii="Times New Roman" w:hAnsi="Times New Roman"/>
                <w:i/>
                <w:sz w:val="24"/>
                <w:szCs w:val="24"/>
              </w:rPr>
              <w:t>in</w:t>
            </w:r>
            <w:proofErr w:type="spellEnd"/>
            <w:r w:rsidR="0083176E" w:rsidRPr="00741B9D">
              <w:rPr>
                <w:rFonts w:ascii="Times New Roman" w:hAnsi="Times New Roman"/>
                <w:i/>
                <w:sz w:val="24"/>
                <w:szCs w:val="24"/>
              </w:rPr>
              <w:t xml:space="preserve"> </w:t>
            </w:r>
            <w:proofErr w:type="spellStart"/>
            <w:r w:rsidR="0083176E" w:rsidRPr="00741B9D">
              <w:rPr>
                <w:rFonts w:ascii="Times New Roman" w:hAnsi="Times New Roman"/>
                <w:i/>
                <w:sz w:val="24"/>
                <w:szCs w:val="24"/>
              </w:rPr>
              <w:t>vitro</w:t>
            </w:r>
            <w:proofErr w:type="spellEnd"/>
            <w:r w:rsidR="0083176E">
              <w:rPr>
                <w:rFonts w:ascii="Times New Roman" w:hAnsi="Times New Roman"/>
                <w:sz w:val="24"/>
                <w:szCs w:val="24"/>
              </w:rPr>
              <w:t xml:space="preserve"> diagnostikas</w:t>
            </w:r>
            <w:r w:rsidR="0083176E" w:rsidRPr="0051012F">
              <w:rPr>
                <w:rFonts w:ascii="Times New Roman" w:hAnsi="Times New Roman"/>
                <w:sz w:val="24"/>
                <w:szCs w:val="24"/>
              </w:rPr>
              <w:t xml:space="preserve"> </w:t>
            </w:r>
            <w:r w:rsidR="00627B75" w:rsidRPr="0051012F">
              <w:rPr>
                <w:rFonts w:ascii="Times New Roman" w:hAnsi="Times New Roman"/>
                <w:sz w:val="24"/>
                <w:szCs w:val="24"/>
              </w:rPr>
              <w:t>medicīnisk</w:t>
            </w:r>
            <w:r w:rsidR="00951935">
              <w:rPr>
                <w:rFonts w:ascii="Times New Roman" w:hAnsi="Times New Roman"/>
                <w:sz w:val="24"/>
                <w:szCs w:val="24"/>
              </w:rPr>
              <w:t>o</w:t>
            </w:r>
            <w:r w:rsidR="00627B75" w:rsidRPr="0051012F">
              <w:rPr>
                <w:rFonts w:ascii="Times New Roman" w:hAnsi="Times New Roman"/>
                <w:sz w:val="24"/>
                <w:szCs w:val="24"/>
              </w:rPr>
              <w:t xml:space="preserve"> ierī</w:t>
            </w:r>
            <w:r w:rsidR="00951935">
              <w:rPr>
                <w:rFonts w:ascii="Times New Roman" w:hAnsi="Times New Roman"/>
                <w:sz w:val="24"/>
                <w:szCs w:val="24"/>
              </w:rPr>
              <w:t>ču</w:t>
            </w:r>
            <w:r w:rsidR="0083176E">
              <w:rPr>
                <w:rFonts w:ascii="Times New Roman" w:hAnsi="Times New Roman"/>
                <w:sz w:val="24"/>
                <w:szCs w:val="24"/>
              </w:rPr>
              <w:t>, par kuru laišanu tirgū paziņots normatīvajos aktos</w:t>
            </w:r>
            <w:r w:rsidR="00951935">
              <w:rPr>
                <w:rFonts w:ascii="Times New Roman" w:hAnsi="Times New Roman"/>
                <w:sz w:val="24"/>
                <w:szCs w:val="24"/>
              </w:rPr>
              <w:t xml:space="preserve"> noteiktajā kārtībā, informācijas uzturēšanu LATMED</w:t>
            </w:r>
            <w:r w:rsidR="00A856F1">
              <w:rPr>
                <w:rFonts w:ascii="Times New Roman" w:hAnsi="Times New Roman"/>
                <w:sz w:val="24"/>
                <w:szCs w:val="24"/>
              </w:rPr>
              <w:t>, maksu diferencējot trīs pozīcijās</w:t>
            </w:r>
            <w:r w:rsidR="00432E0D" w:rsidRPr="0051012F">
              <w:rPr>
                <w:rFonts w:ascii="Times New Roman" w:hAnsi="Times New Roman"/>
                <w:sz w:val="24"/>
                <w:szCs w:val="24"/>
              </w:rPr>
              <w:t xml:space="preserve"> </w:t>
            </w:r>
            <w:r w:rsidR="00432E0D" w:rsidRPr="0051012F">
              <w:rPr>
                <w:rFonts w:ascii="Times New Roman" w:eastAsia="Times New Roman" w:hAnsi="Times New Roman"/>
                <w:bCs/>
                <w:sz w:val="24"/>
                <w:szCs w:val="24"/>
                <w:lang w:eastAsia="lv-LV"/>
              </w:rPr>
              <w:t>(</w:t>
            </w:r>
            <w:r w:rsidR="00432058" w:rsidRPr="0051012F">
              <w:rPr>
                <w:rFonts w:ascii="Times New Roman" w:hAnsi="Times New Roman"/>
                <w:sz w:val="24"/>
                <w:szCs w:val="24"/>
              </w:rPr>
              <w:t>projekt</w:t>
            </w:r>
            <w:r w:rsidR="00432058">
              <w:rPr>
                <w:rFonts w:ascii="Times New Roman" w:hAnsi="Times New Roman"/>
                <w:sz w:val="24"/>
                <w:szCs w:val="24"/>
              </w:rPr>
              <w:t>a</w:t>
            </w:r>
            <w:r w:rsidR="00432E0D" w:rsidRPr="0051012F">
              <w:rPr>
                <w:rFonts w:ascii="Times New Roman" w:hAnsi="Times New Roman"/>
                <w:bCs/>
                <w:sz w:val="24"/>
                <w:szCs w:val="24"/>
              </w:rPr>
              <w:t xml:space="preserve"> 1.</w:t>
            </w:r>
            <w:r w:rsidR="00C2236D">
              <w:rPr>
                <w:rFonts w:ascii="Times New Roman" w:hAnsi="Times New Roman"/>
                <w:bCs/>
                <w:sz w:val="24"/>
                <w:szCs w:val="24"/>
              </w:rPr>
              <w:t>2</w:t>
            </w:r>
            <w:r w:rsidR="00432E0D" w:rsidRPr="0051012F">
              <w:rPr>
                <w:rFonts w:ascii="Times New Roman" w:hAnsi="Times New Roman"/>
                <w:bCs/>
                <w:sz w:val="24"/>
                <w:szCs w:val="24"/>
              </w:rPr>
              <w:t xml:space="preserve">. </w:t>
            </w:r>
            <w:r w:rsidR="00432058">
              <w:rPr>
                <w:rFonts w:ascii="Times New Roman" w:hAnsi="Times New Roman"/>
                <w:bCs/>
                <w:sz w:val="24"/>
                <w:szCs w:val="24"/>
              </w:rPr>
              <w:t>apakš</w:t>
            </w:r>
            <w:r w:rsidR="00432E0D" w:rsidRPr="0051012F">
              <w:rPr>
                <w:rFonts w:ascii="Times New Roman" w:hAnsi="Times New Roman"/>
                <w:bCs/>
                <w:sz w:val="24"/>
                <w:szCs w:val="24"/>
              </w:rPr>
              <w:t>punkts)</w:t>
            </w:r>
            <w:r w:rsidR="00627B75" w:rsidRPr="0051012F">
              <w:rPr>
                <w:rFonts w:ascii="Times New Roman" w:hAnsi="Times New Roman"/>
                <w:sz w:val="24"/>
                <w:szCs w:val="24"/>
              </w:rPr>
              <w:t xml:space="preserve">. Prognozējams, ka ikgadēji Aģentūrā varētu tikt iesniegti aptuveni 470 paziņojumi par II a, II b un III klases medicīnisko ierīču un A saraksta, B saraksta un pašpārbaudes </w:t>
            </w:r>
            <w:proofErr w:type="spellStart"/>
            <w:r w:rsidR="00627B75" w:rsidRPr="00DB47F0">
              <w:rPr>
                <w:rFonts w:ascii="Times New Roman" w:hAnsi="Times New Roman"/>
                <w:i/>
                <w:sz w:val="24"/>
                <w:szCs w:val="24"/>
              </w:rPr>
              <w:t>in</w:t>
            </w:r>
            <w:proofErr w:type="spellEnd"/>
            <w:r w:rsidR="00627B75" w:rsidRPr="00DB47F0">
              <w:rPr>
                <w:rFonts w:ascii="Times New Roman" w:hAnsi="Times New Roman"/>
                <w:i/>
                <w:sz w:val="24"/>
                <w:szCs w:val="24"/>
              </w:rPr>
              <w:t xml:space="preserve"> </w:t>
            </w:r>
            <w:proofErr w:type="spellStart"/>
            <w:r w:rsidR="00627B75" w:rsidRPr="00DB47F0">
              <w:rPr>
                <w:rFonts w:ascii="Times New Roman" w:hAnsi="Times New Roman"/>
                <w:i/>
                <w:sz w:val="24"/>
                <w:szCs w:val="24"/>
              </w:rPr>
              <w:t>vitro</w:t>
            </w:r>
            <w:proofErr w:type="spellEnd"/>
            <w:r w:rsidR="00627B75" w:rsidRPr="0051012F">
              <w:rPr>
                <w:rFonts w:ascii="Times New Roman" w:hAnsi="Times New Roman"/>
                <w:sz w:val="24"/>
                <w:szCs w:val="24"/>
              </w:rPr>
              <w:t xml:space="preserve"> diagnostikas, kā arī aktīvu implantējamo medicīnisko ierīču laišanu tirgū.</w:t>
            </w:r>
          </w:p>
          <w:p w:rsidR="00215D55" w:rsidRDefault="00215D55" w:rsidP="00215D55">
            <w:pPr>
              <w:autoSpaceDE w:val="0"/>
              <w:autoSpaceDN w:val="0"/>
              <w:adjustRightInd w:val="0"/>
              <w:spacing w:after="0" w:line="240" w:lineRule="auto"/>
              <w:jc w:val="both"/>
              <w:rPr>
                <w:rFonts w:ascii="Times New Roman" w:hAnsi="Times New Roman"/>
                <w:sz w:val="24"/>
                <w:szCs w:val="24"/>
              </w:rPr>
            </w:pPr>
          </w:p>
          <w:p w:rsidR="00215D55" w:rsidRDefault="00215D55" w:rsidP="00215D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Lai nodrošinātu taisnīgas un proporcionālas uzturēšanas gada maksas ieviešanu, </w:t>
            </w:r>
            <w:r w:rsidRPr="0051012F">
              <w:rPr>
                <w:rFonts w:ascii="Times New Roman" w:hAnsi="Times New Roman"/>
                <w:sz w:val="24"/>
                <w:szCs w:val="24"/>
              </w:rPr>
              <w:t>Noteikumu Nr.</w:t>
            </w:r>
            <w:r>
              <w:rPr>
                <w:rFonts w:ascii="Times New Roman" w:hAnsi="Times New Roman"/>
                <w:sz w:val="24"/>
                <w:szCs w:val="24"/>
              </w:rPr>
              <w:t>8</w:t>
            </w:r>
            <w:r w:rsidRPr="0051012F">
              <w:rPr>
                <w:rFonts w:ascii="Times New Roman" w:hAnsi="Times New Roman"/>
                <w:sz w:val="24"/>
                <w:szCs w:val="24"/>
              </w:rPr>
              <w:t>7</w:t>
            </w:r>
            <w:r>
              <w:rPr>
                <w:rFonts w:ascii="Times New Roman" w:hAnsi="Times New Roman"/>
                <w:sz w:val="24"/>
                <w:szCs w:val="24"/>
              </w:rPr>
              <w:t>3 pielikuma 68.punktā noteikti trīs minētā pakalpojuma veidi un to maksas pozīcijas. Uzturēšanas gada maksa ir diferencēta un atkarīga no Latvijas Republikas teritorijā II</w:t>
            </w:r>
            <w:r w:rsidR="00741B9D">
              <w:rPr>
                <w:rFonts w:ascii="Times New Roman" w:hAnsi="Times New Roman"/>
                <w:sz w:val="24"/>
                <w:szCs w:val="24"/>
              </w:rPr>
              <w:t xml:space="preserve"> </w:t>
            </w:r>
            <w:r>
              <w:rPr>
                <w:rFonts w:ascii="Times New Roman" w:hAnsi="Times New Roman"/>
                <w:sz w:val="24"/>
                <w:szCs w:val="24"/>
              </w:rPr>
              <w:t xml:space="preserve">a, </w:t>
            </w:r>
            <w:r w:rsidRPr="0051012F">
              <w:rPr>
                <w:rFonts w:ascii="Times New Roman" w:hAnsi="Times New Roman"/>
                <w:sz w:val="24"/>
                <w:szCs w:val="24"/>
              </w:rPr>
              <w:t xml:space="preserve">II b un III klases medicīnisko ierīču un A saraksta, B saraksta un pašpārbaudes </w:t>
            </w:r>
            <w:proofErr w:type="spellStart"/>
            <w:r w:rsidRPr="00DB47F0">
              <w:rPr>
                <w:rFonts w:ascii="Times New Roman" w:hAnsi="Times New Roman"/>
                <w:i/>
                <w:sz w:val="24"/>
                <w:szCs w:val="24"/>
              </w:rPr>
              <w:t>in</w:t>
            </w:r>
            <w:proofErr w:type="spellEnd"/>
            <w:r w:rsidRPr="00DB47F0">
              <w:rPr>
                <w:rFonts w:ascii="Times New Roman" w:hAnsi="Times New Roman"/>
                <w:i/>
                <w:sz w:val="24"/>
                <w:szCs w:val="24"/>
              </w:rPr>
              <w:t xml:space="preserve"> </w:t>
            </w:r>
            <w:proofErr w:type="spellStart"/>
            <w:r w:rsidRPr="00DB47F0">
              <w:rPr>
                <w:rFonts w:ascii="Times New Roman" w:hAnsi="Times New Roman"/>
                <w:i/>
                <w:sz w:val="24"/>
                <w:szCs w:val="24"/>
              </w:rPr>
              <w:t>vitro</w:t>
            </w:r>
            <w:proofErr w:type="spellEnd"/>
            <w:r w:rsidRPr="0051012F">
              <w:rPr>
                <w:rFonts w:ascii="Times New Roman" w:hAnsi="Times New Roman"/>
                <w:sz w:val="24"/>
                <w:szCs w:val="24"/>
              </w:rPr>
              <w:t xml:space="preserve"> diagnostikas, kā arī aktīv</w:t>
            </w:r>
            <w:r>
              <w:rPr>
                <w:rFonts w:ascii="Times New Roman" w:hAnsi="Times New Roman"/>
                <w:sz w:val="24"/>
                <w:szCs w:val="24"/>
              </w:rPr>
              <w:t xml:space="preserve">ās implantējamās medicīniskās ierīces </w:t>
            </w:r>
            <w:r w:rsidRPr="00F449CC">
              <w:rPr>
                <w:rFonts w:ascii="Times New Roman" w:hAnsi="Times New Roman"/>
                <w:sz w:val="24"/>
                <w:szCs w:val="24"/>
              </w:rPr>
              <w:t xml:space="preserve">un Latvijā ražotu I klases un citu </w:t>
            </w:r>
            <w:proofErr w:type="spellStart"/>
            <w:r w:rsidRPr="00741B9D">
              <w:rPr>
                <w:rFonts w:ascii="Times New Roman" w:hAnsi="Times New Roman"/>
                <w:i/>
                <w:sz w:val="24"/>
                <w:szCs w:val="24"/>
              </w:rPr>
              <w:t>in</w:t>
            </w:r>
            <w:proofErr w:type="spellEnd"/>
            <w:r w:rsidRPr="00741B9D">
              <w:rPr>
                <w:rFonts w:ascii="Times New Roman" w:hAnsi="Times New Roman"/>
                <w:i/>
                <w:sz w:val="24"/>
                <w:szCs w:val="24"/>
              </w:rPr>
              <w:t xml:space="preserve"> </w:t>
            </w:r>
            <w:proofErr w:type="spellStart"/>
            <w:r w:rsidRPr="00741B9D">
              <w:rPr>
                <w:rFonts w:ascii="Times New Roman" w:hAnsi="Times New Roman"/>
                <w:i/>
                <w:sz w:val="24"/>
                <w:szCs w:val="24"/>
              </w:rPr>
              <w:t>vitro</w:t>
            </w:r>
            <w:proofErr w:type="spellEnd"/>
            <w:r w:rsidRPr="00F449CC">
              <w:rPr>
                <w:rFonts w:ascii="Times New Roman" w:hAnsi="Times New Roman"/>
                <w:sz w:val="24"/>
                <w:szCs w:val="24"/>
              </w:rPr>
              <w:t xml:space="preserve"> diagnostikas medicīnisko ierīču, par kuru laišanu tirgū paziņots normatīvajos aktos noteiktajā kārtībā</w:t>
            </w:r>
            <w:r>
              <w:rPr>
                <w:rFonts w:ascii="Times New Roman" w:hAnsi="Times New Roman"/>
                <w:sz w:val="24"/>
                <w:szCs w:val="24"/>
              </w:rPr>
              <w:t xml:space="preserve"> (turpmāk – Izplatītāja)</w:t>
            </w:r>
            <w:r w:rsidR="00741B9D">
              <w:rPr>
                <w:rFonts w:ascii="Times New Roman" w:hAnsi="Times New Roman"/>
                <w:sz w:val="24"/>
                <w:szCs w:val="24"/>
              </w:rPr>
              <w:t>,</w:t>
            </w:r>
            <w:r>
              <w:rPr>
                <w:rFonts w:ascii="Times New Roman" w:hAnsi="Times New Roman"/>
                <w:sz w:val="24"/>
                <w:szCs w:val="24"/>
              </w:rPr>
              <w:t xml:space="preserve"> Aģentūrai veikto paziņojumu skaita. Uzturēšanas maksas (gadā) apmērs par</w:t>
            </w:r>
            <w:r w:rsidRPr="00FE04E7">
              <w:rPr>
                <w:rFonts w:ascii="Times New Roman" w:hAnsi="Times New Roman"/>
                <w:sz w:val="24"/>
                <w:szCs w:val="24"/>
              </w:rPr>
              <w:t xml:space="preserve"> II a, II b un III klases medicīniskajām ierīcēm un A saraksta, B saraksta un pašpārbaudes </w:t>
            </w:r>
            <w:proofErr w:type="spellStart"/>
            <w:r w:rsidRPr="00FE04E7">
              <w:rPr>
                <w:rFonts w:ascii="Times New Roman" w:hAnsi="Times New Roman"/>
                <w:i/>
                <w:sz w:val="24"/>
                <w:szCs w:val="24"/>
              </w:rPr>
              <w:t>in</w:t>
            </w:r>
            <w:proofErr w:type="spellEnd"/>
            <w:r w:rsidRPr="00FE04E7">
              <w:rPr>
                <w:rFonts w:ascii="Times New Roman" w:hAnsi="Times New Roman"/>
                <w:i/>
                <w:sz w:val="24"/>
                <w:szCs w:val="24"/>
              </w:rPr>
              <w:t xml:space="preserve"> </w:t>
            </w:r>
            <w:proofErr w:type="spellStart"/>
            <w:r w:rsidRPr="00FE04E7">
              <w:rPr>
                <w:rFonts w:ascii="Times New Roman" w:hAnsi="Times New Roman"/>
                <w:i/>
                <w:sz w:val="24"/>
                <w:szCs w:val="24"/>
              </w:rPr>
              <w:t>vitro</w:t>
            </w:r>
            <w:proofErr w:type="spellEnd"/>
            <w:r w:rsidRPr="00FE04E7">
              <w:rPr>
                <w:rFonts w:ascii="Times New Roman" w:hAnsi="Times New Roman"/>
                <w:sz w:val="24"/>
                <w:szCs w:val="24"/>
              </w:rPr>
              <w:t xml:space="preserve"> diagnostikas, kā arī aktīvām implantējamajām un</w:t>
            </w:r>
            <w:proofErr w:type="gramStart"/>
            <w:r w:rsidRPr="00FE04E7">
              <w:rPr>
                <w:rFonts w:ascii="Times New Roman" w:hAnsi="Times New Roman"/>
                <w:sz w:val="24"/>
                <w:szCs w:val="24"/>
              </w:rPr>
              <w:t xml:space="preserve">  </w:t>
            </w:r>
            <w:proofErr w:type="gramEnd"/>
            <w:r w:rsidRPr="00FE04E7">
              <w:rPr>
                <w:rFonts w:ascii="Times New Roman" w:hAnsi="Times New Roman"/>
                <w:sz w:val="24"/>
                <w:szCs w:val="24"/>
              </w:rPr>
              <w:t xml:space="preserve">Latvijā </w:t>
            </w:r>
            <w:r w:rsidRPr="00FE04E7">
              <w:rPr>
                <w:rFonts w:ascii="Times New Roman" w:hAnsi="Times New Roman"/>
                <w:sz w:val="24"/>
                <w:szCs w:val="24"/>
              </w:rPr>
              <w:lastRenderedPageBreak/>
              <w:t xml:space="preserve">ražotajām </w:t>
            </w:r>
            <w:r>
              <w:rPr>
                <w:rFonts w:ascii="Times New Roman" w:hAnsi="Times New Roman"/>
                <w:sz w:val="24"/>
                <w:szCs w:val="24"/>
              </w:rPr>
              <w:t xml:space="preserve">I klases </w:t>
            </w:r>
            <w:r w:rsidRPr="00FE04E7">
              <w:rPr>
                <w:rFonts w:ascii="Times New Roman" w:hAnsi="Times New Roman"/>
                <w:sz w:val="24"/>
                <w:szCs w:val="24"/>
              </w:rPr>
              <w:t xml:space="preserve">un citām </w:t>
            </w:r>
            <w:proofErr w:type="spellStart"/>
            <w:r w:rsidRPr="00741B9D">
              <w:rPr>
                <w:rFonts w:ascii="Times New Roman" w:hAnsi="Times New Roman"/>
                <w:i/>
                <w:sz w:val="24"/>
                <w:szCs w:val="24"/>
              </w:rPr>
              <w:t>in</w:t>
            </w:r>
            <w:proofErr w:type="spellEnd"/>
            <w:r w:rsidRPr="00741B9D">
              <w:rPr>
                <w:rFonts w:ascii="Times New Roman" w:hAnsi="Times New Roman"/>
                <w:i/>
                <w:sz w:val="24"/>
                <w:szCs w:val="24"/>
              </w:rPr>
              <w:t xml:space="preserve"> </w:t>
            </w:r>
            <w:proofErr w:type="spellStart"/>
            <w:r w:rsidRPr="00741B9D">
              <w:rPr>
                <w:rFonts w:ascii="Times New Roman" w:hAnsi="Times New Roman"/>
                <w:i/>
                <w:sz w:val="24"/>
                <w:szCs w:val="24"/>
              </w:rPr>
              <w:t>vitro</w:t>
            </w:r>
            <w:proofErr w:type="spellEnd"/>
            <w:r w:rsidRPr="00FE04E7">
              <w:rPr>
                <w:rFonts w:ascii="Times New Roman" w:hAnsi="Times New Roman"/>
                <w:sz w:val="24"/>
                <w:szCs w:val="24"/>
              </w:rPr>
              <w:t xml:space="preserve"> diagnostikas medicīniskajām ierīcēm</w:t>
            </w:r>
            <w:r>
              <w:rPr>
                <w:rFonts w:ascii="Times New Roman" w:hAnsi="Times New Roman"/>
                <w:sz w:val="24"/>
                <w:szCs w:val="24"/>
              </w:rPr>
              <w:t>,</w:t>
            </w:r>
            <w:r w:rsidRPr="00FE04E7">
              <w:rPr>
                <w:rFonts w:ascii="Times New Roman" w:hAnsi="Times New Roman"/>
                <w:sz w:val="24"/>
                <w:szCs w:val="24"/>
              </w:rPr>
              <w:t xml:space="preserve"> par kuru laišanu tirgū paziņots normatīvajos aktos noteiktajā kārtībā</w:t>
            </w:r>
            <w:r>
              <w:rPr>
                <w:rFonts w:ascii="Times New Roman" w:hAnsi="Times New Roman"/>
                <w:sz w:val="24"/>
                <w:szCs w:val="24"/>
              </w:rPr>
              <w:t xml:space="preserve">, ja veikti 1 līdz 5 paziņojumi gadā, ir noteikts  250 </w:t>
            </w:r>
            <w:proofErr w:type="spellStart"/>
            <w:r>
              <w:rPr>
                <w:rFonts w:ascii="Times New Roman" w:hAnsi="Times New Roman"/>
                <w:sz w:val="24"/>
                <w:szCs w:val="24"/>
              </w:rPr>
              <w:t>euro</w:t>
            </w:r>
            <w:proofErr w:type="spellEnd"/>
            <w:r>
              <w:rPr>
                <w:rFonts w:ascii="Times New Roman" w:hAnsi="Times New Roman"/>
                <w:sz w:val="24"/>
                <w:szCs w:val="24"/>
              </w:rPr>
              <w:t xml:space="preserve">, </w:t>
            </w:r>
            <w:r w:rsidRPr="00A57E44">
              <w:rPr>
                <w:rFonts w:ascii="Times New Roman" w:hAnsi="Times New Roman"/>
                <w:sz w:val="24"/>
                <w:szCs w:val="24"/>
              </w:rPr>
              <w:t xml:space="preserve">ja veikti </w:t>
            </w:r>
            <w:r>
              <w:rPr>
                <w:rFonts w:ascii="Times New Roman" w:hAnsi="Times New Roman"/>
                <w:sz w:val="24"/>
                <w:szCs w:val="24"/>
              </w:rPr>
              <w:t>6</w:t>
            </w:r>
            <w:r w:rsidRPr="00A57E44">
              <w:rPr>
                <w:rFonts w:ascii="Times New Roman" w:hAnsi="Times New Roman"/>
                <w:sz w:val="24"/>
                <w:szCs w:val="24"/>
              </w:rPr>
              <w:t xml:space="preserve"> līdz </w:t>
            </w:r>
            <w:r>
              <w:rPr>
                <w:rFonts w:ascii="Times New Roman" w:hAnsi="Times New Roman"/>
                <w:sz w:val="24"/>
                <w:szCs w:val="24"/>
              </w:rPr>
              <w:t>10</w:t>
            </w:r>
            <w:r w:rsidRPr="00A57E44">
              <w:rPr>
                <w:rFonts w:ascii="Times New Roman" w:hAnsi="Times New Roman"/>
                <w:sz w:val="24"/>
                <w:szCs w:val="24"/>
              </w:rPr>
              <w:t xml:space="preserve"> paziņojumi gadā, ir noteikts </w:t>
            </w:r>
            <w:r>
              <w:rPr>
                <w:rFonts w:ascii="Times New Roman" w:hAnsi="Times New Roman"/>
                <w:sz w:val="24"/>
                <w:szCs w:val="24"/>
              </w:rPr>
              <w:t xml:space="preserve"> </w:t>
            </w:r>
            <w:r w:rsidRPr="00A57E44">
              <w:rPr>
                <w:rFonts w:ascii="Times New Roman" w:hAnsi="Times New Roman"/>
                <w:sz w:val="24"/>
                <w:szCs w:val="24"/>
              </w:rPr>
              <w:t>50</w:t>
            </w:r>
            <w:r>
              <w:rPr>
                <w:rFonts w:ascii="Times New Roman" w:hAnsi="Times New Roman"/>
                <w:sz w:val="24"/>
                <w:szCs w:val="24"/>
              </w:rPr>
              <w:t xml:space="preserve">0 </w:t>
            </w:r>
            <w:proofErr w:type="spellStart"/>
            <w:r>
              <w:rPr>
                <w:rFonts w:ascii="Times New Roman" w:hAnsi="Times New Roman"/>
                <w:sz w:val="24"/>
                <w:szCs w:val="24"/>
              </w:rPr>
              <w:t>e</w:t>
            </w:r>
            <w:r w:rsidRPr="00A57E44">
              <w:rPr>
                <w:rFonts w:ascii="Times New Roman" w:hAnsi="Times New Roman"/>
                <w:sz w:val="24"/>
                <w:szCs w:val="24"/>
              </w:rPr>
              <w:t>uro</w:t>
            </w:r>
            <w:proofErr w:type="spellEnd"/>
            <w:r>
              <w:rPr>
                <w:rFonts w:ascii="Times New Roman" w:hAnsi="Times New Roman"/>
                <w:sz w:val="24"/>
                <w:szCs w:val="24"/>
              </w:rPr>
              <w:t xml:space="preserve">, bet, </w:t>
            </w:r>
            <w:r w:rsidRPr="00A57E44">
              <w:rPr>
                <w:rFonts w:ascii="Times New Roman" w:hAnsi="Times New Roman"/>
                <w:sz w:val="24"/>
                <w:szCs w:val="24"/>
              </w:rPr>
              <w:t>ja veikti 1</w:t>
            </w:r>
            <w:r>
              <w:rPr>
                <w:rFonts w:ascii="Times New Roman" w:hAnsi="Times New Roman"/>
                <w:sz w:val="24"/>
                <w:szCs w:val="24"/>
              </w:rPr>
              <w:t>1</w:t>
            </w:r>
            <w:r w:rsidRPr="00A57E44">
              <w:rPr>
                <w:rFonts w:ascii="Times New Roman" w:hAnsi="Times New Roman"/>
                <w:sz w:val="24"/>
                <w:szCs w:val="24"/>
              </w:rPr>
              <w:t xml:space="preserve"> </w:t>
            </w:r>
            <w:r>
              <w:rPr>
                <w:rFonts w:ascii="Times New Roman" w:hAnsi="Times New Roman"/>
                <w:sz w:val="24"/>
                <w:szCs w:val="24"/>
              </w:rPr>
              <w:t xml:space="preserve">un vairāk paziņojumi gadā, ir noteikts  750 </w:t>
            </w:r>
            <w:proofErr w:type="spellStart"/>
            <w:r>
              <w:rPr>
                <w:rFonts w:ascii="Times New Roman" w:hAnsi="Times New Roman"/>
                <w:sz w:val="24"/>
                <w:szCs w:val="24"/>
              </w:rPr>
              <w:t>e</w:t>
            </w:r>
            <w:r w:rsidRPr="00A57E44">
              <w:rPr>
                <w:rFonts w:ascii="Times New Roman" w:hAnsi="Times New Roman"/>
                <w:sz w:val="24"/>
                <w:szCs w:val="24"/>
              </w:rPr>
              <w:t>uro</w:t>
            </w:r>
            <w:proofErr w:type="spellEnd"/>
            <w:r>
              <w:rPr>
                <w:rFonts w:ascii="Times New Roman" w:hAnsi="Times New Roman"/>
                <w:sz w:val="24"/>
                <w:szCs w:val="24"/>
              </w:rPr>
              <w:t>. Maksas apmēru diferenciācija atkarībā no Aģentūrai veikto paziņojumu skaita nepieciešama, lai nodrošinātu, ka to</w:t>
            </w:r>
            <w:r w:rsidR="00741B9D">
              <w:rPr>
                <w:rFonts w:ascii="Times New Roman" w:hAnsi="Times New Roman"/>
                <w:sz w:val="24"/>
                <w:szCs w:val="24"/>
              </w:rPr>
              <w:t xml:space="preserve"> Izplatītāji, kas izplata</w:t>
            </w:r>
            <w:r>
              <w:rPr>
                <w:rFonts w:ascii="Times New Roman" w:hAnsi="Times New Roman"/>
                <w:sz w:val="24"/>
                <w:szCs w:val="24"/>
              </w:rPr>
              <w:t xml:space="preserve"> medicīniskās ierīces lielākā apjomā un sadarbojas ar lielāku skaitu ražotājiem, uzturēšanas maksas (gadā) būtu proporcionāla salīdzinot ar to Izplatītāju maksu, kas sadarbojas ar vienu ražotāju un izplata, piemēram, vien atsevišķas medicīnisko ierīču vienības.</w:t>
            </w:r>
            <w:r w:rsidRPr="00F449CC">
              <w:rPr>
                <w:rFonts w:ascii="Helv" w:hAnsi="Helv" w:cs="Helv"/>
                <w:color w:val="000000"/>
                <w:sz w:val="20"/>
                <w:szCs w:val="20"/>
                <w:lang w:eastAsia="lv-LV"/>
              </w:rPr>
              <w:t xml:space="preserve"> </w:t>
            </w:r>
            <w:r w:rsidRPr="00F449CC">
              <w:rPr>
                <w:rFonts w:ascii="Times New Roman" w:hAnsi="Times New Roman"/>
                <w:sz w:val="24"/>
                <w:szCs w:val="24"/>
              </w:rPr>
              <w:t>I</w:t>
            </w:r>
            <w:r>
              <w:rPr>
                <w:rFonts w:ascii="Times New Roman" w:hAnsi="Times New Roman"/>
                <w:sz w:val="24"/>
                <w:szCs w:val="24"/>
              </w:rPr>
              <w:t>erīcēm, kuras ir augstākā riska klasē</w:t>
            </w:r>
            <w:r w:rsidR="00741B9D">
              <w:rPr>
                <w:rFonts w:ascii="Times New Roman" w:hAnsi="Times New Roman"/>
                <w:sz w:val="24"/>
                <w:szCs w:val="24"/>
              </w:rPr>
              <w:t>,</w:t>
            </w:r>
            <w:r>
              <w:rPr>
                <w:rFonts w:ascii="Times New Roman" w:hAnsi="Times New Roman"/>
                <w:sz w:val="24"/>
                <w:szCs w:val="24"/>
              </w:rPr>
              <w:t xml:space="preserve"> </w:t>
            </w:r>
            <w:r w:rsidRPr="00F449CC">
              <w:rPr>
                <w:rFonts w:ascii="Times New Roman" w:hAnsi="Times New Roman"/>
                <w:sz w:val="24"/>
                <w:szCs w:val="24"/>
              </w:rPr>
              <w:t xml:space="preserve">ir tendence pieaugt slogam uz </w:t>
            </w:r>
            <w:proofErr w:type="spellStart"/>
            <w:r w:rsidRPr="00F449CC">
              <w:rPr>
                <w:rFonts w:ascii="Times New Roman" w:hAnsi="Times New Roman"/>
                <w:sz w:val="24"/>
                <w:szCs w:val="24"/>
              </w:rPr>
              <w:t>vigilances</w:t>
            </w:r>
            <w:proofErr w:type="spellEnd"/>
            <w:r w:rsidRPr="00F449CC">
              <w:rPr>
                <w:rFonts w:ascii="Times New Roman" w:hAnsi="Times New Roman"/>
                <w:sz w:val="24"/>
                <w:szCs w:val="24"/>
              </w:rPr>
              <w:t xml:space="preserve"> sistēmu, taču slogs nekorelē ar paziņojumu skaitu. L</w:t>
            </w:r>
            <w:r>
              <w:rPr>
                <w:rFonts w:ascii="Times New Roman" w:hAnsi="Times New Roman"/>
                <w:sz w:val="24"/>
                <w:szCs w:val="24"/>
              </w:rPr>
              <w:t>īdz ar to</w:t>
            </w:r>
            <w:r w:rsidRPr="00F449CC">
              <w:rPr>
                <w:rFonts w:ascii="Times New Roman" w:hAnsi="Times New Roman"/>
                <w:sz w:val="24"/>
                <w:szCs w:val="24"/>
              </w:rPr>
              <w:t xml:space="preserve"> viens izplatītājs, kas strādā ar </w:t>
            </w:r>
            <w:r>
              <w:rPr>
                <w:rFonts w:ascii="Times New Roman" w:hAnsi="Times New Roman"/>
                <w:sz w:val="24"/>
                <w:szCs w:val="24"/>
              </w:rPr>
              <w:t>vairākiem</w:t>
            </w:r>
            <w:r w:rsidRPr="00F449CC">
              <w:rPr>
                <w:rFonts w:ascii="Times New Roman" w:hAnsi="Times New Roman"/>
                <w:sz w:val="24"/>
                <w:szCs w:val="24"/>
              </w:rPr>
              <w:t xml:space="preserve"> ražotājiem (</w:t>
            </w:r>
            <w:r>
              <w:rPr>
                <w:rFonts w:ascii="Times New Roman" w:hAnsi="Times New Roman"/>
                <w:sz w:val="24"/>
                <w:szCs w:val="24"/>
              </w:rPr>
              <w:t>iesniedzot lielāku skaitu</w:t>
            </w:r>
            <w:r w:rsidRPr="00F449CC">
              <w:rPr>
                <w:rFonts w:ascii="Times New Roman" w:hAnsi="Times New Roman"/>
                <w:sz w:val="24"/>
                <w:szCs w:val="24"/>
              </w:rPr>
              <w:t xml:space="preserve"> paziņojum</w:t>
            </w:r>
            <w:r>
              <w:rPr>
                <w:rFonts w:ascii="Times New Roman" w:hAnsi="Times New Roman"/>
                <w:sz w:val="24"/>
                <w:szCs w:val="24"/>
              </w:rPr>
              <w:t>u</w:t>
            </w:r>
            <w:r w:rsidRPr="00F449CC">
              <w:rPr>
                <w:rFonts w:ascii="Times New Roman" w:hAnsi="Times New Roman"/>
                <w:sz w:val="24"/>
                <w:szCs w:val="24"/>
              </w:rPr>
              <w:t>)</w:t>
            </w:r>
            <w:r>
              <w:rPr>
                <w:rFonts w:ascii="Times New Roman" w:hAnsi="Times New Roman"/>
                <w:sz w:val="24"/>
                <w:szCs w:val="24"/>
              </w:rPr>
              <w:t>,</w:t>
            </w:r>
            <w:r w:rsidRPr="00F449CC">
              <w:rPr>
                <w:rFonts w:ascii="Times New Roman" w:hAnsi="Times New Roman"/>
                <w:sz w:val="24"/>
                <w:szCs w:val="24"/>
              </w:rPr>
              <w:t xml:space="preserve"> nerada lielāku slogu kā viens ražotājs, kas ražo</w:t>
            </w:r>
            <w:r>
              <w:rPr>
                <w:rFonts w:ascii="Times New Roman" w:hAnsi="Times New Roman"/>
                <w:sz w:val="24"/>
                <w:szCs w:val="24"/>
              </w:rPr>
              <w:t>, piemēram,</w:t>
            </w:r>
            <w:r w:rsidRPr="00F449CC">
              <w:rPr>
                <w:rFonts w:ascii="Times New Roman" w:hAnsi="Times New Roman"/>
                <w:sz w:val="24"/>
                <w:szCs w:val="24"/>
              </w:rPr>
              <w:t xml:space="preserve"> implantus.</w:t>
            </w:r>
            <w:r>
              <w:rPr>
                <w:rFonts w:ascii="Times New Roman" w:hAnsi="Times New Roman"/>
                <w:sz w:val="24"/>
                <w:szCs w:val="24"/>
              </w:rPr>
              <w:t xml:space="preserve"> Līdz ar to jānodrošina, lai uzturēšanas maksa (gada) būtu samērīga un proporcionāla un neatturētu Izplatītājus no paziņošanas par ierīču laišanu tirgū. Izvērtējot Aģentūras rīcībā esošo informāciju kopš 2013. gada, konstatēts, ka no 197 Izplatītājiem, kas veikuši paziņojumus par medicīnisko ierīču laišanu tirgū, tikai 15 Izplatītāji veikuši vairāk kā 11 paziņojumus. Pārējo 182 Izplatītāju paziņojumu skaits Aģentūrai nepārsniedz 10 paziņojumus. Secināms, ka vairāk, kā 92% no Izplatītājiem, par kuriem informācija iekļauta Latvijas medicīnisko ierīču datu bāzē, iesnieguši līdz 10 paziņojumiem, kas nozīmē, ka pamatā uzturēšanas maksas (gadā) apmērs individuālam komersantam nepārsniegtu  250 līdz 500 </w:t>
            </w:r>
            <w:proofErr w:type="spellStart"/>
            <w:r>
              <w:rPr>
                <w:rFonts w:ascii="Times New Roman" w:hAnsi="Times New Roman"/>
                <w:sz w:val="24"/>
                <w:szCs w:val="24"/>
              </w:rPr>
              <w:t>euro</w:t>
            </w:r>
            <w:proofErr w:type="spellEnd"/>
            <w:r>
              <w:rPr>
                <w:rFonts w:ascii="Times New Roman" w:hAnsi="Times New Roman"/>
                <w:sz w:val="24"/>
                <w:szCs w:val="24"/>
              </w:rPr>
              <w:t>.</w:t>
            </w:r>
          </w:p>
          <w:p w:rsidR="00627B75" w:rsidRPr="0051012F" w:rsidRDefault="00627B75" w:rsidP="00DB47F0">
            <w:pPr>
              <w:autoSpaceDE w:val="0"/>
              <w:autoSpaceDN w:val="0"/>
              <w:adjustRightInd w:val="0"/>
              <w:spacing w:after="0" w:line="240" w:lineRule="auto"/>
              <w:jc w:val="both"/>
              <w:rPr>
                <w:rFonts w:ascii="Times New Roman" w:hAnsi="Times New Roman"/>
                <w:sz w:val="24"/>
                <w:szCs w:val="24"/>
              </w:rPr>
            </w:pPr>
          </w:p>
          <w:p w:rsidR="00C36D43" w:rsidRPr="0051012F" w:rsidRDefault="008F1B35" w:rsidP="00DB47F0">
            <w:pPr>
              <w:pStyle w:val="NormalWeb"/>
              <w:spacing w:before="0" w:beforeAutospacing="0" w:after="0" w:afterAutospacing="0"/>
              <w:jc w:val="both"/>
              <w:rPr>
                <w:lang w:val="lv-LV"/>
              </w:rPr>
            </w:pPr>
            <w:r w:rsidRPr="0051012F">
              <w:rPr>
                <w:lang w:val="lv-LV"/>
              </w:rPr>
              <w:t xml:space="preserve">Noteikumi </w:t>
            </w:r>
            <w:r w:rsidR="001203ED">
              <w:rPr>
                <w:lang w:val="lv-LV"/>
              </w:rPr>
              <w:t>nosaka</w:t>
            </w:r>
            <w:r w:rsidRPr="0051012F">
              <w:rPr>
                <w:lang w:val="lv-LV"/>
              </w:rPr>
              <w:t xml:space="preserve"> </w:t>
            </w:r>
            <w:r w:rsidR="003E7CF0">
              <w:rPr>
                <w:lang w:val="lv-LV"/>
              </w:rPr>
              <w:t>LATMED</w:t>
            </w:r>
            <w:r w:rsidRPr="0051012F">
              <w:rPr>
                <w:lang w:val="lv-LV"/>
              </w:rPr>
              <w:t xml:space="preserve"> papildināšanu ar informāciju par visām ar CE marķējumu marķētajām medicīniskajām ierīcēm, kas pieejamas Latvijas Republikā</w:t>
            </w:r>
            <w:r w:rsidR="00701C82">
              <w:rPr>
                <w:lang w:val="lv-LV"/>
              </w:rPr>
              <w:t xml:space="preserve"> (izņemot I klases ierīces)</w:t>
            </w:r>
            <w:r w:rsidR="00040342" w:rsidRPr="0051012F">
              <w:rPr>
                <w:lang w:val="lv-LV"/>
              </w:rPr>
              <w:t xml:space="preserve">, lai </w:t>
            </w:r>
            <w:r w:rsidR="00DF5454" w:rsidRPr="0051012F">
              <w:rPr>
                <w:lang w:val="lv-LV"/>
              </w:rPr>
              <w:t xml:space="preserve">nodrošinātu </w:t>
            </w:r>
            <w:r w:rsidR="00040342" w:rsidRPr="0051012F">
              <w:rPr>
                <w:lang w:val="lv-LV"/>
              </w:rPr>
              <w:t>Latvijas tirgū pieejamo medicīnisko ierīču izsekojamīb</w:t>
            </w:r>
            <w:r w:rsidR="00DF5454" w:rsidRPr="0051012F">
              <w:rPr>
                <w:lang w:val="lv-LV"/>
              </w:rPr>
              <w:t xml:space="preserve">u, tai skaitā nodrošinot </w:t>
            </w:r>
            <w:proofErr w:type="spellStart"/>
            <w:r w:rsidR="00DF5454" w:rsidRPr="0051012F">
              <w:rPr>
                <w:lang w:val="lv-LV"/>
              </w:rPr>
              <w:t>vigilanci</w:t>
            </w:r>
            <w:proofErr w:type="spellEnd"/>
            <w:r w:rsidR="00926A76" w:rsidRPr="0051012F">
              <w:rPr>
                <w:lang w:val="lv-LV"/>
              </w:rPr>
              <w:t>.</w:t>
            </w:r>
            <w:r w:rsidR="00040342" w:rsidRPr="0051012F">
              <w:rPr>
                <w:lang w:val="lv-LV"/>
              </w:rPr>
              <w:t xml:space="preserve"> Aģentūra</w:t>
            </w:r>
            <w:r w:rsidR="00926A76" w:rsidRPr="0051012F">
              <w:rPr>
                <w:lang w:val="lv-LV"/>
              </w:rPr>
              <w:t>s pienākums</w:t>
            </w:r>
            <w:r w:rsidR="00040342" w:rsidRPr="0051012F">
              <w:rPr>
                <w:lang w:val="lv-LV"/>
              </w:rPr>
              <w:t xml:space="preserve"> </w:t>
            </w:r>
            <w:r w:rsidR="00926A76" w:rsidRPr="0051012F">
              <w:rPr>
                <w:lang w:val="lv-LV"/>
              </w:rPr>
              <w:t xml:space="preserve">ir </w:t>
            </w:r>
            <w:r w:rsidR="00040342" w:rsidRPr="0051012F">
              <w:rPr>
                <w:lang w:val="lv-LV"/>
              </w:rPr>
              <w:t>informēt attiecīgās medicīniskās ierīces ražotāju vai tā pilnvaroto pārstāvi par visiem negadījumiem, par kuriem Aģentūrai ir ziņojuši attiecīgās medicīniskās ierīces lietotāji.</w:t>
            </w:r>
            <w:r w:rsidR="00713955" w:rsidRPr="0051012F">
              <w:rPr>
                <w:lang w:val="lv-LV"/>
              </w:rPr>
              <w:t xml:space="preserve"> Medicīnisko ierīču izsekojamība būtiski uzlabos medicīnisko ierīču drošumu pēc to laišanas tirgū, jo tiks pilnveidota datu bāze, kas saturēs informāciju par Latvij</w:t>
            </w:r>
            <w:r w:rsidR="00304F38">
              <w:rPr>
                <w:lang w:val="lv-LV"/>
              </w:rPr>
              <w:t>as</w:t>
            </w:r>
            <w:r w:rsidR="00713955" w:rsidRPr="0051012F">
              <w:rPr>
                <w:lang w:val="lv-LV"/>
              </w:rPr>
              <w:t xml:space="preserve"> tirgū pieejamām medicīniskajām ierīcēm, kas ļaus nodrošināt Aģentūrai savlaicīgu informācijas sniegšanu par medicīnisko ierīču laišanu tirgū atbildīgajām personām un nodrošinās </w:t>
            </w:r>
            <w:r w:rsidR="00713955" w:rsidRPr="0051012F">
              <w:rPr>
                <w:lang w:val="lv-LV"/>
              </w:rPr>
              <w:lastRenderedPageBreak/>
              <w:t xml:space="preserve">savlaicīgu medicīnisko ierīču lietotāju apziņošanu par incidentiem ar medicīniskajām ierīcēm, kam ražotājs paredz atsaukšanu no tirgus vai korektīvās darbības. Rezultātā tiks uzlabota kompetento iestāžu īstenotā tirgus uzraudzība un iesaistīto pušu darbību uzraudzība </w:t>
            </w:r>
            <w:proofErr w:type="spellStart"/>
            <w:r w:rsidR="00713955" w:rsidRPr="0051012F">
              <w:rPr>
                <w:lang w:val="lv-LV"/>
              </w:rPr>
              <w:t>vigilances</w:t>
            </w:r>
            <w:proofErr w:type="spellEnd"/>
            <w:r w:rsidR="00713955" w:rsidRPr="0051012F">
              <w:rPr>
                <w:lang w:val="lv-LV"/>
              </w:rPr>
              <w:t xml:space="preserve"> sistēmas ietvaros. Tāpat tiks nodrošināta informācijas sniegšana medicīnisko ierīču ražotājiem un izplatītājiem par Latvijā notikušiem negadījumiem, kurās iesaistītas medicīniskās ierīces.</w:t>
            </w:r>
            <w:r w:rsidR="00C36D43" w:rsidRPr="0051012F">
              <w:rPr>
                <w:lang w:val="lv-LV"/>
              </w:rPr>
              <w:t xml:space="preserve"> Informācijas par tirgū esošām II</w:t>
            </w:r>
            <w:r w:rsidR="00E5777A">
              <w:rPr>
                <w:lang w:val="lv-LV"/>
              </w:rPr>
              <w:t xml:space="preserve"> </w:t>
            </w:r>
            <w:r w:rsidR="00C36D43" w:rsidRPr="0051012F">
              <w:rPr>
                <w:lang w:val="lv-LV"/>
              </w:rPr>
              <w:t>a, II</w:t>
            </w:r>
            <w:r w:rsidR="00E5777A">
              <w:rPr>
                <w:lang w:val="lv-LV"/>
              </w:rPr>
              <w:t xml:space="preserve"> b, III klases un </w:t>
            </w:r>
            <w:proofErr w:type="spellStart"/>
            <w:r w:rsidR="00E5777A" w:rsidRPr="00E5777A">
              <w:rPr>
                <w:i/>
                <w:lang w:val="lv-LV"/>
              </w:rPr>
              <w:t>i</w:t>
            </w:r>
            <w:r w:rsidR="00C36D43" w:rsidRPr="00E5777A">
              <w:rPr>
                <w:i/>
                <w:lang w:val="lv-LV"/>
              </w:rPr>
              <w:t>n</w:t>
            </w:r>
            <w:proofErr w:type="spellEnd"/>
            <w:r w:rsidR="00C36D43" w:rsidRPr="00E5777A">
              <w:rPr>
                <w:i/>
                <w:lang w:val="lv-LV"/>
              </w:rPr>
              <w:t xml:space="preserve"> </w:t>
            </w:r>
            <w:proofErr w:type="spellStart"/>
            <w:r w:rsidR="00C36D43" w:rsidRPr="00E5777A">
              <w:rPr>
                <w:i/>
                <w:lang w:val="lv-LV"/>
              </w:rPr>
              <w:t>vitro</w:t>
            </w:r>
            <w:proofErr w:type="spellEnd"/>
            <w:r w:rsidR="00C36D43" w:rsidRPr="0051012F">
              <w:rPr>
                <w:lang w:val="lv-LV"/>
              </w:rPr>
              <w:t xml:space="preserve"> diagnostikas medicīniskajām ierīcēm iegūšanas un apkopošanas mērķi ir uzlabot vispārējo pārredzamību, optimizēt un vienkāršot informācijas plūsmu starp Aģentūru, uzņēmējiem, veselības aprūpes iestādēm</w:t>
            </w:r>
            <w:r w:rsidR="00E5777A">
              <w:rPr>
                <w:lang w:val="lv-LV"/>
              </w:rPr>
              <w:t>,</w:t>
            </w:r>
            <w:r w:rsidR="00C36D43" w:rsidRPr="0051012F">
              <w:rPr>
                <w:lang w:val="lv-LV"/>
              </w:rPr>
              <w:t xml:space="preserve"> citām valsts institūcijām un citu dalībvalstu kompetentajām institūcijām.</w:t>
            </w:r>
          </w:p>
          <w:p w:rsidR="00E5777A" w:rsidRDefault="00E5777A" w:rsidP="00E5777A">
            <w:pPr>
              <w:pStyle w:val="NormalWeb"/>
              <w:spacing w:before="0" w:beforeAutospacing="0" w:after="0" w:afterAutospacing="0"/>
              <w:jc w:val="both"/>
              <w:rPr>
                <w:lang w:val="lv-LV"/>
              </w:rPr>
            </w:pPr>
          </w:p>
          <w:p w:rsidR="006B7F9F" w:rsidRPr="0045096A" w:rsidRDefault="004710EB" w:rsidP="006B7F9F">
            <w:pPr>
              <w:pStyle w:val="tv213"/>
              <w:spacing w:before="0" w:beforeAutospacing="0" w:after="0" w:afterAutospacing="0"/>
              <w:jc w:val="both"/>
            </w:pPr>
            <w:r w:rsidRPr="003E7CF0">
              <w:rPr>
                <w:color w:val="000000"/>
              </w:rPr>
              <w:t>Tā kā paš</w:t>
            </w:r>
            <w:r w:rsidR="006B7F9F">
              <w:rPr>
                <w:color w:val="000000"/>
              </w:rPr>
              <w:t>reiz noteikumu Nr.581</w:t>
            </w:r>
            <w:r w:rsidRPr="003E7CF0">
              <w:rPr>
                <w:color w:val="000000"/>
              </w:rPr>
              <w:t xml:space="preserve"> prasība veikt visu Latvijā ražotu medicīnisko ierīču dokumentācijas atbilstības Noteikumu prasībām izvērtēšanu tiks aizstāta ar prasību veikt </w:t>
            </w:r>
            <w:r w:rsidR="0045096A" w:rsidRPr="003E7CF0">
              <w:rPr>
                <w:rFonts w:eastAsiaTheme="minorHAnsi"/>
                <w:color w:val="000000"/>
                <w:lang w:eastAsia="en-US"/>
              </w:rPr>
              <w:t>Latvijā ražotas I klases medicīniskās ierīces atbilstība</w:t>
            </w:r>
            <w:r w:rsidR="00304F38">
              <w:rPr>
                <w:rFonts w:eastAsiaTheme="minorHAnsi"/>
                <w:color w:val="000000"/>
                <w:lang w:eastAsia="en-US"/>
              </w:rPr>
              <w:t xml:space="preserve">s normatīvajos aktos noteiktajiem </w:t>
            </w:r>
            <w:r w:rsidR="0045096A" w:rsidRPr="003E7CF0">
              <w:rPr>
                <w:rFonts w:eastAsiaTheme="minorHAnsi"/>
                <w:color w:val="000000"/>
                <w:lang w:eastAsia="en-US"/>
              </w:rPr>
              <w:t>medicīniskās ierīces</w:t>
            </w:r>
            <w:r w:rsidR="00304F38">
              <w:rPr>
                <w:rFonts w:eastAsiaTheme="minorHAnsi"/>
                <w:color w:val="000000"/>
                <w:lang w:eastAsia="en-US"/>
              </w:rPr>
              <w:t xml:space="preserve"> kritērijiem</w:t>
            </w:r>
            <w:r w:rsidR="0045096A" w:rsidRPr="003E7CF0">
              <w:rPr>
                <w:rFonts w:eastAsiaTheme="minorHAnsi"/>
                <w:color w:val="000000"/>
                <w:lang w:eastAsia="en-US"/>
              </w:rPr>
              <w:t xml:space="preserve"> izvērtēšanu</w:t>
            </w:r>
            <w:r w:rsidR="0045096A">
              <w:rPr>
                <w:rFonts w:eastAsiaTheme="minorHAnsi"/>
                <w:color w:val="000000"/>
                <w:sz w:val="28"/>
                <w:szCs w:val="28"/>
                <w:lang w:eastAsia="en-US"/>
              </w:rPr>
              <w:t>,</w:t>
            </w:r>
            <w:r w:rsidR="006B7F9F" w:rsidRPr="0051012F">
              <w:t xml:space="preserve"> </w:t>
            </w:r>
            <w:r w:rsidR="00627B75" w:rsidRPr="0051012F">
              <w:t>Noteikum</w:t>
            </w:r>
            <w:r w:rsidR="0051012F" w:rsidRPr="0051012F">
              <w:t>u Nr.</w:t>
            </w:r>
            <w:r w:rsidR="00E66980">
              <w:t>873</w:t>
            </w:r>
            <w:r w:rsidR="00627B75" w:rsidRPr="0051012F">
              <w:t xml:space="preserve"> </w:t>
            </w:r>
            <w:r w:rsidR="00570AF8">
              <w:t xml:space="preserve">pielikums </w:t>
            </w:r>
            <w:r w:rsidR="00627B75" w:rsidRPr="0051012F">
              <w:t>jāpapildina ar punktu, kas paredz</w:t>
            </w:r>
            <w:r w:rsidR="00693B95">
              <w:t>ot pakalpojumu</w:t>
            </w:r>
            <w:r w:rsidR="00E465FE">
              <w:t xml:space="preserve"> -</w:t>
            </w:r>
            <w:r w:rsidR="00627B75" w:rsidRPr="0051012F">
              <w:t xml:space="preserve"> Latvijā ražotas I klases medicīniskās ierīces</w:t>
            </w:r>
            <w:r w:rsidR="0045096A" w:rsidRPr="003E7CF0">
              <w:rPr>
                <w:rFonts w:eastAsiaTheme="minorHAnsi"/>
                <w:color w:val="000000"/>
                <w:lang w:eastAsia="en-US"/>
              </w:rPr>
              <w:t xml:space="preserve"> atbilstības </w:t>
            </w:r>
            <w:r w:rsidR="00304F38">
              <w:rPr>
                <w:rFonts w:eastAsiaTheme="minorHAnsi"/>
                <w:color w:val="000000"/>
                <w:lang w:eastAsia="en-US"/>
              </w:rPr>
              <w:t xml:space="preserve">normatīvajos aktos noteiktajiem </w:t>
            </w:r>
            <w:r w:rsidR="00304F38" w:rsidRPr="003E7CF0">
              <w:rPr>
                <w:rFonts w:eastAsiaTheme="minorHAnsi"/>
                <w:color w:val="000000"/>
                <w:lang w:eastAsia="en-US"/>
              </w:rPr>
              <w:t>medicīniskās ierīces</w:t>
            </w:r>
            <w:r w:rsidR="00304F38">
              <w:rPr>
                <w:rFonts w:eastAsiaTheme="minorHAnsi"/>
                <w:color w:val="000000"/>
                <w:lang w:eastAsia="en-US"/>
              </w:rPr>
              <w:t xml:space="preserve"> kritērijiem</w:t>
            </w:r>
            <w:r w:rsidR="0045096A" w:rsidRPr="003E7CF0">
              <w:rPr>
                <w:rFonts w:eastAsiaTheme="minorHAnsi"/>
                <w:color w:val="000000"/>
                <w:lang w:eastAsia="en-US"/>
              </w:rPr>
              <w:t xml:space="preserve"> izvērtēšan</w:t>
            </w:r>
            <w:r w:rsidR="00304F38">
              <w:rPr>
                <w:rFonts w:eastAsiaTheme="minorHAnsi"/>
                <w:color w:val="000000"/>
                <w:lang w:eastAsia="en-US"/>
              </w:rPr>
              <w:t>u</w:t>
            </w:r>
            <w:r w:rsidR="0045096A">
              <w:rPr>
                <w:rFonts w:eastAsiaTheme="minorHAnsi"/>
                <w:color w:val="000000"/>
                <w:lang w:eastAsia="en-US"/>
              </w:rPr>
              <w:t>.</w:t>
            </w:r>
          </w:p>
          <w:p w:rsidR="00E1474F" w:rsidRPr="0045096A" w:rsidRDefault="00627B75" w:rsidP="00E1474F">
            <w:pPr>
              <w:pStyle w:val="tv213"/>
              <w:spacing w:before="0" w:beforeAutospacing="0" w:after="0" w:afterAutospacing="0"/>
              <w:jc w:val="both"/>
            </w:pPr>
            <w:r w:rsidRPr="0051012F">
              <w:t xml:space="preserve">Paredzams, ka ikgadēji Aģentūrā varētu tikt iesniegti aptuveni 10 iesniegumu </w:t>
            </w:r>
            <w:r w:rsidR="00701C82" w:rsidRPr="00701C82">
              <w:t>Latvijā ražotas I klases medicīniskās i</w:t>
            </w:r>
            <w:r w:rsidR="00701C82">
              <w:t>erīce</w:t>
            </w:r>
            <w:r w:rsidR="00E465FE">
              <w:rPr>
                <w:rFonts w:eastAsiaTheme="minorHAnsi"/>
                <w:color w:val="000000"/>
                <w:lang w:eastAsia="en-US"/>
              </w:rPr>
              <w:t>s</w:t>
            </w:r>
            <w:r w:rsidR="0045096A" w:rsidRPr="003E7CF0">
              <w:rPr>
                <w:rFonts w:eastAsiaTheme="minorHAnsi"/>
                <w:color w:val="000000"/>
                <w:lang w:eastAsia="en-US"/>
              </w:rPr>
              <w:t xml:space="preserve"> atbilstības </w:t>
            </w:r>
            <w:r w:rsidR="00304F38">
              <w:rPr>
                <w:rFonts w:eastAsiaTheme="minorHAnsi"/>
                <w:color w:val="000000"/>
                <w:lang w:eastAsia="en-US"/>
              </w:rPr>
              <w:t xml:space="preserve">normatīvajos aktos noteiktajiem </w:t>
            </w:r>
            <w:r w:rsidR="00304F38" w:rsidRPr="003E7CF0">
              <w:rPr>
                <w:rFonts w:eastAsiaTheme="minorHAnsi"/>
                <w:color w:val="000000"/>
                <w:lang w:eastAsia="en-US"/>
              </w:rPr>
              <w:t>medicīniskās ierīces</w:t>
            </w:r>
            <w:r w:rsidR="00304F38">
              <w:rPr>
                <w:rFonts w:eastAsiaTheme="minorHAnsi"/>
                <w:color w:val="000000"/>
                <w:lang w:eastAsia="en-US"/>
              </w:rPr>
              <w:t xml:space="preserve"> kritērijiem</w:t>
            </w:r>
            <w:r w:rsidR="0045096A" w:rsidRPr="003E7CF0">
              <w:rPr>
                <w:rFonts w:eastAsiaTheme="minorHAnsi"/>
                <w:color w:val="000000"/>
                <w:lang w:eastAsia="en-US"/>
              </w:rPr>
              <w:t xml:space="preserve"> izvērtēšana</w:t>
            </w:r>
            <w:r w:rsidR="0045096A">
              <w:rPr>
                <w:rFonts w:eastAsiaTheme="minorHAnsi"/>
                <w:color w:val="000000"/>
                <w:lang w:eastAsia="en-US"/>
              </w:rPr>
              <w:t>i.</w:t>
            </w:r>
          </w:p>
          <w:p w:rsidR="00B9261D" w:rsidRPr="00F449CC" w:rsidRDefault="00B9261D" w:rsidP="00B9261D">
            <w:pPr>
              <w:spacing w:after="0" w:line="240" w:lineRule="auto"/>
              <w:jc w:val="both"/>
              <w:rPr>
                <w:rFonts w:ascii="Times New Roman" w:eastAsia="Times New Roman" w:hAnsi="Times New Roman"/>
                <w:sz w:val="24"/>
                <w:szCs w:val="24"/>
              </w:rPr>
            </w:pPr>
            <w:r w:rsidRPr="00F449CC">
              <w:rPr>
                <w:rFonts w:ascii="Times New Roman" w:eastAsiaTheme="minorHAnsi" w:hAnsi="Times New Roman"/>
                <w:color w:val="000000"/>
                <w:sz w:val="24"/>
                <w:szCs w:val="24"/>
              </w:rPr>
              <w:t xml:space="preserve">Uzturēšanas maksā ir ietverti izdevumi, </w:t>
            </w:r>
            <w:r w:rsidRPr="003E7CF0">
              <w:rPr>
                <w:rFonts w:ascii="Times New Roman" w:hAnsi="Times New Roman"/>
                <w:sz w:val="24"/>
                <w:szCs w:val="24"/>
              </w:rPr>
              <w:t xml:space="preserve">kas saistīti ar medicīnisko ierīču </w:t>
            </w:r>
            <w:proofErr w:type="spellStart"/>
            <w:r w:rsidRPr="003E7CF0">
              <w:rPr>
                <w:rFonts w:ascii="Times New Roman" w:hAnsi="Times New Roman"/>
                <w:sz w:val="24"/>
                <w:szCs w:val="24"/>
              </w:rPr>
              <w:t>vigilances</w:t>
            </w:r>
            <w:proofErr w:type="spellEnd"/>
            <w:r w:rsidRPr="003E7CF0">
              <w:rPr>
                <w:rFonts w:ascii="Times New Roman" w:hAnsi="Times New Roman"/>
                <w:sz w:val="24"/>
                <w:szCs w:val="24"/>
              </w:rPr>
              <w:t xml:space="preserve"> sistēmas darbības nodrošināšanu, kā arī ar izmaiņām saistītās informācijas un dokumentācijas pieņemšanu, iekļaušanu un aktualizēšanu Latvijas medicīnisko ierīču datu bāzē LATMED, pārbaudi un publiskas informācijas pieejamības nodrošināšanu aģentūras tīmekļa vietnē</w:t>
            </w:r>
            <w:r w:rsidRPr="00B9261D">
              <w:rPr>
                <w:rFonts w:ascii="Times New Roman" w:hAnsi="Times New Roman"/>
                <w:sz w:val="24"/>
                <w:szCs w:val="24"/>
              </w:rPr>
              <w:t>.</w:t>
            </w:r>
            <w:r w:rsidRPr="00F449CC">
              <w:rPr>
                <w:rFonts w:ascii="Times New Roman" w:hAnsi="Times New Roman"/>
                <w:sz w:val="24"/>
                <w:szCs w:val="24"/>
              </w:rPr>
              <w:t xml:space="preserve"> Tā kā paredzēts, ka noteikumi stāsies spēkā ar </w:t>
            </w:r>
            <w:proofErr w:type="gramStart"/>
            <w:r w:rsidRPr="00F449CC">
              <w:rPr>
                <w:rFonts w:ascii="Times New Roman" w:hAnsi="Times New Roman"/>
                <w:sz w:val="24"/>
                <w:szCs w:val="24"/>
              </w:rPr>
              <w:t>2017.gada</w:t>
            </w:r>
            <w:proofErr w:type="gramEnd"/>
            <w:r w:rsidRPr="00F449CC">
              <w:rPr>
                <w:rFonts w:ascii="Times New Roman" w:hAnsi="Times New Roman"/>
                <w:sz w:val="24"/>
                <w:szCs w:val="24"/>
              </w:rPr>
              <w:t xml:space="preserve"> 1.janvāri, uzturēšanas maksa (gadā) par 2017.gadu tiks iekasēta</w:t>
            </w:r>
            <w:r w:rsidRPr="002F2B37">
              <w:rPr>
                <w:rFonts w:ascii="Times New Roman" w:hAnsi="Times New Roman"/>
                <w:sz w:val="24"/>
                <w:szCs w:val="24"/>
              </w:rPr>
              <w:t xml:space="preserve"> </w:t>
            </w:r>
            <w:r w:rsidRPr="00F449CC">
              <w:rPr>
                <w:rFonts w:ascii="Times New Roman" w:hAnsi="Times New Roman"/>
                <w:sz w:val="24"/>
                <w:szCs w:val="24"/>
              </w:rPr>
              <w:t>2018.</w:t>
            </w:r>
            <w:r w:rsidRPr="002F2B37">
              <w:rPr>
                <w:rFonts w:ascii="Times New Roman" w:hAnsi="Times New Roman"/>
                <w:sz w:val="24"/>
                <w:szCs w:val="24"/>
              </w:rPr>
              <w:t>gad</w:t>
            </w:r>
            <w:r>
              <w:rPr>
                <w:rFonts w:ascii="Times New Roman" w:hAnsi="Times New Roman"/>
                <w:sz w:val="24"/>
                <w:szCs w:val="24"/>
              </w:rPr>
              <w:t>ā</w:t>
            </w:r>
            <w:r w:rsidRPr="00F449CC">
              <w:rPr>
                <w:rFonts w:ascii="Times New Roman" w:hAnsi="Times New Roman"/>
                <w:sz w:val="24"/>
                <w:szCs w:val="24"/>
              </w:rPr>
              <w:t xml:space="preserve">. </w:t>
            </w:r>
            <w:r w:rsidRPr="00F449CC">
              <w:rPr>
                <w:rFonts w:ascii="Times New Roman" w:eastAsia="Times New Roman" w:hAnsi="Times New Roman"/>
                <w:sz w:val="24"/>
                <w:szCs w:val="24"/>
              </w:rPr>
              <w:t xml:space="preserve">Uzturēšanas maksa par attiecīgo kalendāro gadu netiek atmaksāta, </w:t>
            </w:r>
            <w:r>
              <w:rPr>
                <w:rFonts w:ascii="Times New Roman" w:eastAsia="Times New Roman" w:hAnsi="Times New Roman"/>
                <w:sz w:val="24"/>
                <w:szCs w:val="24"/>
              </w:rPr>
              <w:t xml:space="preserve">ja </w:t>
            </w:r>
            <w:r w:rsidRPr="00F449CC">
              <w:rPr>
                <w:rFonts w:ascii="Times New Roman" w:eastAsia="Times New Roman" w:hAnsi="Times New Roman"/>
                <w:sz w:val="24"/>
                <w:szCs w:val="24"/>
              </w:rPr>
              <w:t>pārtrauc medicīniskās ierīces laišanu Latvijas tirgū.</w:t>
            </w:r>
          </w:p>
          <w:p w:rsidR="00B9261D" w:rsidRPr="001465FD" w:rsidRDefault="00B9261D" w:rsidP="00B9261D">
            <w:pPr>
              <w:pStyle w:val="NormalWeb"/>
              <w:spacing w:before="0" w:beforeAutospacing="0" w:after="0" w:afterAutospacing="0"/>
              <w:jc w:val="both"/>
              <w:rPr>
                <w:lang w:val="lv-LV"/>
              </w:rPr>
            </w:pPr>
          </w:p>
          <w:p w:rsidR="00627B75" w:rsidRDefault="00627B75" w:rsidP="00E5777A">
            <w:pPr>
              <w:pStyle w:val="tv213"/>
              <w:spacing w:before="0" w:beforeAutospacing="0" w:after="0" w:afterAutospacing="0"/>
              <w:jc w:val="both"/>
            </w:pPr>
            <w:r w:rsidRPr="0051012F">
              <w:t>Ir jānodrošina, ka medicīnisko ierīču ražotājiem, izplatītājiem, valstu kompetento iestāžu rīcībā ir pietiekams kompetents, pienācīgi kvalificēts un apmācīts personāls. Tāpat medicīnisko ierīču ražotājiem, valstu kompetentajām iestādēm</w:t>
            </w:r>
            <w:r w:rsidR="007F189E" w:rsidRPr="0051012F">
              <w:t xml:space="preserve"> Eiropas Medicīnisko ierīču datu</w:t>
            </w:r>
            <w:r w:rsidR="00E5777A">
              <w:t xml:space="preserve"> </w:t>
            </w:r>
            <w:r w:rsidR="007F189E" w:rsidRPr="0051012F">
              <w:t>bankā</w:t>
            </w:r>
            <w:r w:rsidRPr="0051012F">
              <w:t xml:space="preserve"> Eudamed </w:t>
            </w:r>
            <w:r w:rsidRPr="0051012F">
              <w:lastRenderedPageBreak/>
              <w:t xml:space="preserve">iekļautie dati </w:t>
            </w:r>
            <w:r w:rsidR="00D31E91" w:rsidRPr="0051012F">
              <w:t>ir</w:t>
            </w:r>
            <w:r w:rsidRPr="0051012F">
              <w:t xml:space="preserve"> </w:t>
            </w:r>
            <w:r w:rsidR="00160AA8" w:rsidRPr="0051012F">
              <w:t>jāaktualizē</w:t>
            </w:r>
            <w:r w:rsidRPr="0051012F">
              <w:t xml:space="preserve">, lai </w:t>
            </w:r>
            <w:r w:rsidR="00A41310" w:rsidRPr="0051012F">
              <w:t>būtu iespējama medicīnisko ierīču izsekojamīb</w:t>
            </w:r>
            <w:r w:rsidR="006C6D8F" w:rsidRPr="0051012F">
              <w:t>a Eiropas S</w:t>
            </w:r>
            <w:r w:rsidR="00A41310" w:rsidRPr="0051012F">
              <w:t>avienības</w:t>
            </w:r>
            <w:r w:rsidR="006C6D8F" w:rsidRPr="0051012F">
              <w:t>,</w:t>
            </w:r>
            <w:r w:rsidR="00A41310" w:rsidRPr="0051012F">
              <w:t xml:space="preserve"> tostarp</w:t>
            </w:r>
            <w:r w:rsidR="006C6D8F" w:rsidRPr="0051012F">
              <w:t>,</w:t>
            </w:r>
            <w:r w:rsidR="00A41310" w:rsidRPr="0051012F">
              <w:t xml:space="preserve"> Latvijas tirg</w:t>
            </w:r>
            <w:r w:rsidR="006C6D8F" w:rsidRPr="0051012F">
              <w:t>ū</w:t>
            </w:r>
            <w:r w:rsidR="00895B52" w:rsidRPr="0051012F">
              <w:t xml:space="preserve"> un tiktu novērsti identificētie</w:t>
            </w:r>
            <w:r w:rsidR="00A41310" w:rsidRPr="0051012F">
              <w:t xml:space="preserve"> </w:t>
            </w:r>
            <w:r w:rsidR="00895B52" w:rsidRPr="0051012F">
              <w:t>riski</w:t>
            </w:r>
            <w:r w:rsidR="00D31E91" w:rsidRPr="0051012F">
              <w:t xml:space="preserve">. </w:t>
            </w:r>
            <w:r w:rsidRPr="0051012F">
              <w:t>Aģentūra, nodrošinot minētos uzdevumus, nepārtraukti pilnveido medicīnisko ierīču lietošanas drošuma uzraudzībai noteiktās prasības, medicīnisko ierīču datu bāzi LATMED, kā arī veido un attīsta konkurētspējīgu ekspertu komandu minēto uzdevumu nodrošināšanā.</w:t>
            </w:r>
          </w:p>
          <w:p w:rsidR="00E5777A" w:rsidRPr="0051012F" w:rsidRDefault="00E5777A" w:rsidP="00E5777A">
            <w:pPr>
              <w:pStyle w:val="tv213"/>
              <w:spacing w:before="0" w:beforeAutospacing="0" w:after="0" w:afterAutospacing="0"/>
              <w:jc w:val="both"/>
            </w:pPr>
          </w:p>
          <w:p w:rsidR="00627B75" w:rsidRDefault="00627B75" w:rsidP="00D07C1A">
            <w:pPr>
              <w:spacing w:after="0" w:line="240" w:lineRule="auto"/>
              <w:jc w:val="both"/>
              <w:rPr>
                <w:rFonts w:ascii="Times New Roman" w:eastAsia="Times New Roman" w:hAnsi="Times New Roman"/>
                <w:color w:val="000000" w:themeColor="text1"/>
                <w:sz w:val="24"/>
                <w:szCs w:val="24"/>
                <w:lang w:eastAsia="lv-LV"/>
              </w:rPr>
            </w:pPr>
            <w:r w:rsidRPr="0051012F">
              <w:rPr>
                <w:rFonts w:ascii="Times New Roman" w:eastAsia="Times New Roman" w:hAnsi="Times New Roman"/>
                <w:color w:val="000000" w:themeColor="text1"/>
                <w:sz w:val="24"/>
                <w:szCs w:val="24"/>
                <w:lang w:eastAsia="lv-LV"/>
              </w:rPr>
              <w:t>Sabiedrības veselības aizsardzības nolūkā ir nepieciešams panākt, lai bīstamākās/augstāka riska medicīniskās ierīces (II a, II</w:t>
            </w:r>
            <w:r w:rsidR="00CB635A">
              <w:rPr>
                <w:rFonts w:ascii="Times New Roman" w:eastAsia="Times New Roman" w:hAnsi="Times New Roman"/>
                <w:color w:val="000000" w:themeColor="text1"/>
                <w:sz w:val="24"/>
                <w:szCs w:val="24"/>
                <w:lang w:eastAsia="lv-LV"/>
              </w:rPr>
              <w:t xml:space="preserve"> </w:t>
            </w:r>
            <w:r w:rsidRPr="0051012F">
              <w:rPr>
                <w:rFonts w:ascii="Times New Roman" w:eastAsia="Times New Roman" w:hAnsi="Times New Roman"/>
                <w:color w:val="000000" w:themeColor="text1"/>
                <w:sz w:val="24"/>
                <w:szCs w:val="24"/>
                <w:lang w:eastAsia="lv-LV"/>
              </w:rPr>
              <w:t>b un III klases, aktīvas implantējama</w:t>
            </w:r>
            <w:r w:rsidR="00E5777A">
              <w:rPr>
                <w:rFonts w:ascii="Times New Roman" w:eastAsia="Times New Roman" w:hAnsi="Times New Roman"/>
                <w:color w:val="000000" w:themeColor="text1"/>
                <w:sz w:val="24"/>
                <w:szCs w:val="24"/>
                <w:lang w:eastAsia="lv-LV"/>
              </w:rPr>
              <w:t xml:space="preserve">s medicīniskās ierīces, kā arī </w:t>
            </w:r>
            <w:proofErr w:type="spellStart"/>
            <w:r w:rsidR="00E5777A" w:rsidRPr="00E5777A">
              <w:rPr>
                <w:rFonts w:ascii="Times New Roman" w:eastAsia="Times New Roman" w:hAnsi="Times New Roman"/>
                <w:i/>
                <w:color w:val="000000" w:themeColor="text1"/>
                <w:sz w:val="24"/>
                <w:szCs w:val="24"/>
                <w:lang w:eastAsia="lv-LV"/>
              </w:rPr>
              <w:t>i</w:t>
            </w:r>
            <w:r w:rsidRPr="00E5777A">
              <w:rPr>
                <w:rFonts w:ascii="Times New Roman" w:eastAsia="Times New Roman" w:hAnsi="Times New Roman"/>
                <w:i/>
                <w:color w:val="000000" w:themeColor="text1"/>
                <w:sz w:val="24"/>
                <w:szCs w:val="24"/>
                <w:lang w:eastAsia="lv-LV"/>
              </w:rPr>
              <w:t>n</w:t>
            </w:r>
            <w:proofErr w:type="spellEnd"/>
            <w:r w:rsidRPr="00E5777A">
              <w:rPr>
                <w:rFonts w:ascii="Times New Roman" w:eastAsia="Times New Roman" w:hAnsi="Times New Roman"/>
                <w:i/>
                <w:color w:val="000000" w:themeColor="text1"/>
                <w:sz w:val="24"/>
                <w:szCs w:val="24"/>
                <w:lang w:eastAsia="lv-LV"/>
              </w:rPr>
              <w:t xml:space="preserve"> </w:t>
            </w:r>
            <w:proofErr w:type="spellStart"/>
            <w:r w:rsidRPr="00E5777A">
              <w:rPr>
                <w:rFonts w:ascii="Times New Roman" w:eastAsia="Times New Roman" w:hAnsi="Times New Roman"/>
                <w:i/>
                <w:color w:val="000000" w:themeColor="text1"/>
                <w:sz w:val="24"/>
                <w:szCs w:val="24"/>
                <w:lang w:eastAsia="lv-LV"/>
              </w:rPr>
              <w:t>vitro</w:t>
            </w:r>
            <w:proofErr w:type="spellEnd"/>
            <w:r w:rsidRPr="0051012F">
              <w:rPr>
                <w:rFonts w:ascii="Times New Roman" w:eastAsia="Times New Roman" w:hAnsi="Times New Roman"/>
                <w:color w:val="000000" w:themeColor="text1"/>
                <w:sz w:val="24"/>
                <w:szCs w:val="24"/>
                <w:lang w:eastAsia="lv-LV"/>
              </w:rPr>
              <w:t xml:space="preserve"> diagnostikas medicīniskās ierīces) būtu pilnībā izsekojamas visā to aprites ciklā – sākot no to laišanas tirgū līdz to pielietošanai pacientam. </w:t>
            </w:r>
          </w:p>
          <w:p w:rsidR="00E5777A" w:rsidRPr="0051012F" w:rsidRDefault="00E5777A" w:rsidP="00D07C1A">
            <w:pPr>
              <w:spacing w:after="0" w:line="240" w:lineRule="auto"/>
              <w:jc w:val="both"/>
              <w:rPr>
                <w:rFonts w:ascii="Times New Roman" w:eastAsia="Times New Roman" w:hAnsi="Times New Roman"/>
                <w:color w:val="000000" w:themeColor="text1"/>
                <w:sz w:val="24"/>
                <w:szCs w:val="24"/>
                <w:lang w:eastAsia="lv-LV"/>
              </w:rPr>
            </w:pPr>
          </w:p>
          <w:p w:rsidR="00E5777A" w:rsidRDefault="00627B75" w:rsidP="00D07C1A">
            <w:pPr>
              <w:spacing w:after="0" w:line="240" w:lineRule="auto"/>
              <w:jc w:val="both"/>
              <w:rPr>
                <w:rFonts w:ascii="Times New Roman" w:hAnsi="Times New Roman"/>
                <w:sz w:val="24"/>
                <w:szCs w:val="24"/>
              </w:rPr>
            </w:pPr>
            <w:r w:rsidRPr="0051012F">
              <w:rPr>
                <w:rFonts w:ascii="Times New Roman" w:hAnsi="Times New Roman"/>
                <w:sz w:val="24"/>
                <w:szCs w:val="24"/>
              </w:rPr>
              <w:t>Atbilstoši Noteikumu</w:t>
            </w:r>
            <w:r w:rsidR="00EC2033">
              <w:rPr>
                <w:rFonts w:ascii="Times New Roman" w:hAnsi="Times New Roman"/>
                <w:sz w:val="24"/>
                <w:szCs w:val="24"/>
              </w:rPr>
              <w:t xml:space="preserve"> </w:t>
            </w:r>
            <w:r w:rsidRPr="0051012F">
              <w:rPr>
                <w:rFonts w:ascii="Times New Roman" w:hAnsi="Times New Roman"/>
                <w:sz w:val="24"/>
                <w:szCs w:val="24"/>
              </w:rPr>
              <w:t>prasībām un vienotai caurskatāmības politikai, ar medicīnisko ierīču lietošanas drošumu saistītie jautājumi vienmēr bez kavēšanās tiek komunicēti ar profesionāļiem un sabiedrību. Ziņojumu sagatavošana par šiem jautājumiem ir komplicēta un atbildīga, un tā prasa arī papildus ekspertu ciešu līdzdalību un vairumā gadījumu harmonizētu procedūru ar citām dalībvalstīm.</w:t>
            </w:r>
          </w:p>
          <w:p w:rsidR="00627B75" w:rsidRPr="0051012F" w:rsidRDefault="00627B75" w:rsidP="00D07C1A">
            <w:pPr>
              <w:spacing w:after="0" w:line="240" w:lineRule="auto"/>
              <w:jc w:val="both"/>
              <w:rPr>
                <w:rFonts w:ascii="Times New Roman" w:hAnsi="Times New Roman"/>
                <w:sz w:val="24"/>
                <w:szCs w:val="24"/>
              </w:rPr>
            </w:pPr>
            <w:r w:rsidRPr="0051012F">
              <w:rPr>
                <w:rFonts w:ascii="Times New Roman" w:hAnsi="Times New Roman"/>
                <w:sz w:val="24"/>
                <w:szCs w:val="24"/>
              </w:rPr>
              <w:t xml:space="preserve"> </w:t>
            </w:r>
          </w:p>
          <w:p w:rsidR="00C93FEF" w:rsidRPr="0051012F" w:rsidRDefault="00627B75" w:rsidP="0026426E">
            <w:pPr>
              <w:spacing w:after="0" w:line="240" w:lineRule="auto"/>
              <w:jc w:val="both"/>
              <w:rPr>
                <w:rFonts w:ascii="Times New Roman" w:eastAsia="Times New Roman" w:hAnsi="Times New Roman"/>
                <w:color w:val="000000" w:themeColor="text1"/>
                <w:sz w:val="24"/>
                <w:szCs w:val="24"/>
                <w:lang w:eastAsia="lv-LV"/>
              </w:rPr>
            </w:pPr>
            <w:r w:rsidRPr="00E5777A">
              <w:rPr>
                <w:rFonts w:ascii="Times New Roman" w:hAnsi="Times New Roman"/>
                <w:sz w:val="24"/>
                <w:szCs w:val="24"/>
              </w:rPr>
              <w:t xml:space="preserve">Visām medicīniskajām ierīcēm pastāv lietošanas drošuma risks un </w:t>
            </w:r>
            <w:proofErr w:type="spellStart"/>
            <w:r w:rsidRPr="00E5777A">
              <w:rPr>
                <w:rFonts w:ascii="Times New Roman" w:hAnsi="Times New Roman"/>
                <w:sz w:val="24"/>
                <w:szCs w:val="24"/>
              </w:rPr>
              <w:t>vigilances</w:t>
            </w:r>
            <w:proofErr w:type="spellEnd"/>
            <w:r w:rsidRPr="00E5777A">
              <w:rPr>
                <w:rFonts w:ascii="Times New Roman" w:hAnsi="Times New Roman"/>
                <w:sz w:val="24"/>
                <w:szCs w:val="24"/>
              </w:rPr>
              <w:t xml:space="preserve"> prasību ievērošana ir obligāts nosacījums.</w:t>
            </w:r>
            <w:r w:rsidRPr="0051012F">
              <w:rPr>
                <w:rFonts w:ascii="Times New Roman" w:hAnsi="Times New Roman"/>
                <w:sz w:val="24"/>
                <w:szCs w:val="24"/>
              </w:rPr>
              <w:t xml:space="preserve"> T</w:t>
            </w:r>
            <w:r w:rsidRPr="0051012F">
              <w:rPr>
                <w:rFonts w:ascii="Times New Roman" w:eastAsia="Times New Roman" w:hAnsi="Times New Roman"/>
                <w:color w:val="000000" w:themeColor="text1"/>
                <w:sz w:val="24"/>
                <w:szCs w:val="24"/>
                <w:lang w:eastAsia="lv-LV"/>
              </w:rPr>
              <w:t>ā kā Aģentūra nesaņem valsts budžeta dotāciju un šobrīd praktiski visus ar medicīnisko ierīču jomu saistītos izdevumus sedz no ieņēmumiem, kuri gūti  no farmaceitiskās darbības licencēšanas un zāļu reģistrācijas, ir nepieciešams noteikt, ka medicīnisko ierīču paziņošanas procedūra ir maksas pakalpojums – persona, kas laiž medicīnisko ierīci tirgū Latvijas Republikas teritorijā</w:t>
            </w:r>
            <w:r w:rsidRPr="0051012F">
              <w:rPr>
                <w:rFonts w:ascii="Times New Roman" w:hAnsi="Times New Roman"/>
                <w:sz w:val="24"/>
                <w:szCs w:val="24"/>
              </w:rPr>
              <w:t xml:space="preserve"> (</w:t>
            </w:r>
            <w:r w:rsidRPr="0051012F">
              <w:rPr>
                <w:rFonts w:ascii="Times New Roman" w:eastAsia="Times New Roman" w:hAnsi="Times New Roman"/>
                <w:color w:val="000000" w:themeColor="text1"/>
                <w:sz w:val="24"/>
                <w:szCs w:val="24"/>
                <w:lang w:eastAsia="lv-LV"/>
              </w:rPr>
              <w:t>medicīniskās ierīces izplatītājs, ražotājs vai importētājs), maksā Aģentūrai uzturēšanas maksu par katru gadu, kurā konkrētā medicīniskā ierīce atrodas tirgū Latvijas Republikā.</w:t>
            </w:r>
          </w:p>
        </w:tc>
      </w:tr>
      <w:tr w:rsidR="00AE72E6" w:rsidRPr="0051012F" w:rsidTr="00AE72E6">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lastRenderedPageBreak/>
              <w:t>3.</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3B1F14"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Zāļu valsts aģentūra</w:t>
            </w:r>
            <w:r w:rsidR="00E5777A">
              <w:rPr>
                <w:rFonts w:ascii="Times New Roman" w:eastAsia="Times New Roman" w:hAnsi="Times New Roman"/>
                <w:sz w:val="24"/>
                <w:szCs w:val="24"/>
              </w:rPr>
              <w:t>, Veselības ministrija</w:t>
            </w:r>
          </w:p>
        </w:tc>
      </w:tr>
      <w:tr w:rsidR="00AE72E6" w:rsidRPr="0051012F" w:rsidTr="00AE72E6">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Cita informācija</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rsidR="00E5777A" w:rsidRPr="0051012F" w:rsidRDefault="00E5777A" w:rsidP="00E5777A">
            <w:pPr>
              <w:spacing w:before="100" w:beforeAutospacing="1" w:after="100" w:afterAutospacing="1" w:line="285"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Projekts tiek virzīts vienotā paketē ar </w:t>
            </w:r>
            <w:r w:rsidRPr="00E5777A">
              <w:rPr>
                <w:rFonts w:ascii="Times New Roman" w:eastAsia="Times New Roman" w:hAnsi="Times New Roman"/>
                <w:sz w:val="24"/>
                <w:szCs w:val="24"/>
              </w:rPr>
              <w:t>Ministru kabineta noteikumu</w:t>
            </w:r>
            <w:r>
              <w:rPr>
                <w:rFonts w:ascii="Times New Roman" w:eastAsia="Times New Roman" w:hAnsi="Times New Roman"/>
                <w:sz w:val="24"/>
                <w:szCs w:val="24"/>
              </w:rPr>
              <w:t xml:space="preserve"> projektu</w:t>
            </w:r>
            <w:r w:rsidRPr="00E5777A">
              <w:rPr>
                <w:rFonts w:ascii="Times New Roman" w:eastAsia="Times New Roman" w:hAnsi="Times New Roman"/>
                <w:sz w:val="24"/>
                <w:szCs w:val="24"/>
              </w:rPr>
              <w:t xml:space="preserve"> „Medicīnisko ierīču reģistrācijas, atbilstības novērtēšanas, izplatīšanas, ekspluatācijas un tehniskās uzraudzības kārtība”</w:t>
            </w:r>
            <w:r>
              <w:rPr>
                <w:rFonts w:ascii="Times New Roman" w:eastAsia="Times New Roman" w:hAnsi="Times New Roman"/>
                <w:sz w:val="24"/>
                <w:szCs w:val="24"/>
              </w:rPr>
              <w:t>.</w:t>
            </w:r>
          </w:p>
        </w:tc>
      </w:tr>
    </w:tbl>
    <w:p w:rsidR="00AE72E6" w:rsidRPr="0051012F" w:rsidRDefault="00AE72E6" w:rsidP="00AE72E6">
      <w:pPr>
        <w:spacing w:after="0" w:line="240" w:lineRule="auto"/>
        <w:rPr>
          <w:rFonts w:ascii="Times New Roman" w:eastAsia="Times New Roman" w:hAnsi="Times New Roman"/>
          <w:vanish/>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471"/>
        <w:gridCol w:w="2920"/>
        <w:gridCol w:w="6029"/>
      </w:tblGrid>
      <w:tr w:rsidR="00AE72E6" w:rsidRPr="0051012F" w:rsidTr="00AE72E6">
        <w:trPr>
          <w:trHeight w:val="55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b/>
                <w:bCs/>
                <w:sz w:val="24"/>
                <w:szCs w:val="24"/>
              </w:rPr>
            </w:pPr>
            <w:r w:rsidRPr="0051012F">
              <w:rPr>
                <w:rFonts w:ascii="Times New Roman" w:eastAsia="Times New Roman" w:hAnsi="Times New Roman"/>
                <w:b/>
                <w:bCs/>
                <w:sz w:val="24"/>
                <w:szCs w:val="24"/>
              </w:rPr>
              <w:t>II. Tiesību akta projekta ietekme uz sabiedrību, tautsaimniecības attīstību un administratīvo slogu</w:t>
            </w:r>
          </w:p>
        </w:tc>
      </w:tr>
      <w:tr w:rsidR="00AE72E6" w:rsidRPr="0051012F" w:rsidTr="00AE72E6">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lastRenderedPageBreak/>
              <w:t>1.</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rsidR="00C93FEF" w:rsidRPr="00E5777A" w:rsidRDefault="008F2D99" w:rsidP="00E5777A">
            <w:pPr>
              <w:spacing w:before="75" w:after="75"/>
              <w:jc w:val="both"/>
              <w:rPr>
                <w:rFonts w:ascii="Times New Roman" w:hAnsi="Times New Roman"/>
                <w:sz w:val="24"/>
                <w:szCs w:val="24"/>
              </w:rPr>
            </w:pPr>
            <w:r w:rsidRPr="0051012F">
              <w:rPr>
                <w:rFonts w:ascii="Times New Roman" w:hAnsi="Times New Roman"/>
                <w:sz w:val="24"/>
                <w:szCs w:val="24"/>
              </w:rPr>
              <w:t>Tiesiskais regulējums ietekmēs vai varētu ietekmēt</w:t>
            </w:r>
            <w:r w:rsidR="00E5777A">
              <w:rPr>
                <w:rFonts w:ascii="Times New Roman" w:hAnsi="Times New Roman"/>
                <w:sz w:val="24"/>
                <w:szCs w:val="24"/>
              </w:rPr>
              <w:t xml:space="preserve"> </w:t>
            </w:r>
            <w:r w:rsidR="00E5777A">
              <w:rPr>
                <w:rFonts w:ascii="Times New Roman" w:eastAsia="Times New Roman" w:hAnsi="Times New Roman"/>
                <w:color w:val="000000" w:themeColor="text1"/>
                <w:sz w:val="24"/>
                <w:szCs w:val="24"/>
                <w:lang w:eastAsia="lv-LV"/>
              </w:rPr>
              <w:t>medicīnisko ierīču ražotājus, to pilnvarotos</w:t>
            </w:r>
            <w:r w:rsidR="009410C3" w:rsidRPr="0051012F">
              <w:rPr>
                <w:rFonts w:ascii="Times New Roman" w:eastAsia="Times New Roman" w:hAnsi="Times New Roman"/>
                <w:color w:val="000000" w:themeColor="text1"/>
                <w:sz w:val="24"/>
                <w:szCs w:val="24"/>
                <w:lang w:eastAsia="lv-LV"/>
              </w:rPr>
              <w:t xml:space="preserve"> p</w:t>
            </w:r>
            <w:r w:rsidR="00E5777A">
              <w:rPr>
                <w:rFonts w:ascii="Times New Roman" w:eastAsia="Times New Roman" w:hAnsi="Times New Roman"/>
                <w:color w:val="000000" w:themeColor="text1"/>
                <w:sz w:val="24"/>
                <w:szCs w:val="24"/>
                <w:lang w:eastAsia="lv-LV"/>
              </w:rPr>
              <w:t>ārstāvjus, medicīnisko ierīču importētājus un izplatītājus</w:t>
            </w:r>
            <w:r w:rsidR="009410C3" w:rsidRPr="0051012F">
              <w:rPr>
                <w:rFonts w:ascii="Times New Roman" w:eastAsia="Times New Roman" w:hAnsi="Times New Roman"/>
                <w:color w:val="000000" w:themeColor="text1"/>
                <w:sz w:val="24"/>
                <w:szCs w:val="24"/>
                <w:lang w:eastAsia="lv-LV"/>
              </w:rPr>
              <w:t>.</w:t>
            </w:r>
          </w:p>
        </w:tc>
      </w:tr>
      <w:tr w:rsidR="00AE72E6" w:rsidRPr="0051012F" w:rsidTr="00AE72E6">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C767EF" w:rsidP="005331D7">
            <w:pPr>
              <w:spacing w:after="0" w:line="240" w:lineRule="auto"/>
              <w:jc w:val="both"/>
              <w:rPr>
                <w:rFonts w:ascii="Times New Roman" w:eastAsia="Times New Roman" w:hAnsi="Times New Roman"/>
                <w:sz w:val="24"/>
                <w:szCs w:val="24"/>
              </w:rPr>
            </w:pPr>
            <w:r w:rsidRPr="0051012F">
              <w:rPr>
                <w:rFonts w:ascii="Times New Roman" w:eastAsia="Times New Roman" w:hAnsi="Times New Roman"/>
                <w:sz w:val="24"/>
                <w:szCs w:val="24"/>
              </w:rPr>
              <w:t>Projekts šo jomu neskar</w:t>
            </w:r>
          </w:p>
        </w:tc>
      </w:tr>
      <w:tr w:rsidR="00AE72E6" w:rsidRPr="0051012F" w:rsidTr="00AE72E6">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3.</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C75262" w:rsidRDefault="00AE72E6" w:rsidP="00AE72E6">
            <w:pPr>
              <w:spacing w:after="0" w:line="240" w:lineRule="auto"/>
              <w:rPr>
                <w:rFonts w:ascii="Times New Roman" w:eastAsia="Times New Roman" w:hAnsi="Times New Roman"/>
                <w:sz w:val="24"/>
                <w:szCs w:val="24"/>
              </w:rPr>
            </w:pPr>
            <w:r w:rsidRPr="00C75262">
              <w:rPr>
                <w:rFonts w:ascii="Times New Roman" w:eastAsia="Times New Roman" w:hAnsi="Times New Roman"/>
                <w:sz w:val="24"/>
                <w:szCs w:val="24"/>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C75262" w:rsidRDefault="00CE03A2" w:rsidP="002736A1">
            <w:pPr>
              <w:spacing w:after="0" w:line="240" w:lineRule="auto"/>
              <w:rPr>
                <w:rFonts w:ascii="Times New Roman" w:eastAsia="Times New Roman" w:hAnsi="Times New Roman"/>
                <w:sz w:val="24"/>
                <w:szCs w:val="24"/>
              </w:rPr>
            </w:pPr>
            <w:r w:rsidRPr="00C75262">
              <w:rPr>
                <w:rFonts w:ascii="Times New Roman" w:eastAsia="Times New Roman" w:hAnsi="Times New Roman"/>
                <w:sz w:val="24"/>
                <w:szCs w:val="24"/>
              </w:rPr>
              <w:t xml:space="preserve">Administratīvās izmaksas Aģentūrai saistībā ar </w:t>
            </w:r>
            <w:r w:rsidR="00410937" w:rsidRPr="00C75262">
              <w:rPr>
                <w:rFonts w:ascii="Times New Roman" w:hAnsi="Times New Roman"/>
                <w:color w:val="000000"/>
                <w:sz w:val="24"/>
                <w:szCs w:val="24"/>
                <w:lang w:eastAsia="lv-LV"/>
              </w:rPr>
              <w:t xml:space="preserve">Noteikumu </w:t>
            </w:r>
            <w:r w:rsidR="00543CCE" w:rsidRPr="00C75262">
              <w:rPr>
                <w:rFonts w:ascii="Times New Roman" w:hAnsi="Times New Roman"/>
                <w:color w:val="000000"/>
                <w:sz w:val="24"/>
                <w:szCs w:val="24"/>
                <w:lang w:eastAsia="lv-LV"/>
              </w:rPr>
              <w:t xml:space="preserve">Nr.873 </w:t>
            </w:r>
            <w:r w:rsidR="00410937" w:rsidRPr="00446FD1">
              <w:rPr>
                <w:rFonts w:ascii="Times New Roman" w:hAnsi="Times New Roman"/>
                <w:color w:val="000000"/>
                <w:sz w:val="24"/>
                <w:szCs w:val="24"/>
                <w:lang w:eastAsia="lv-LV"/>
              </w:rPr>
              <w:t>pielikumā 6</w:t>
            </w:r>
            <w:r w:rsidR="00543CCE" w:rsidRPr="00446FD1">
              <w:rPr>
                <w:rFonts w:ascii="Times New Roman" w:hAnsi="Times New Roman"/>
                <w:color w:val="000000"/>
                <w:sz w:val="24"/>
                <w:szCs w:val="24"/>
                <w:lang w:eastAsia="lv-LV"/>
              </w:rPr>
              <w:t>8</w:t>
            </w:r>
            <w:r w:rsidR="00410937" w:rsidRPr="00446FD1">
              <w:rPr>
                <w:rFonts w:ascii="Times New Roman" w:hAnsi="Times New Roman"/>
                <w:color w:val="000000"/>
                <w:sz w:val="24"/>
                <w:szCs w:val="24"/>
                <w:lang w:eastAsia="lv-LV"/>
              </w:rPr>
              <w:t>., 68.</w:t>
            </w:r>
            <w:r w:rsidR="00410937" w:rsidRPr="00446FD1">
              <w:rPr>
                <w:rFonts w:ascii="Times New Roman" w:hAnsi="Times New Roman"/>
                <w:color w:val="000000"/>
                <w:sz w:val="24"/>
                <w:szCs w:val="24"/>
                <w:vertAlign w:val="superscript"/>
                <w:lang w:eastAsia="lv-LV"/>
              </w:rPr>
              <w:t xml:space="preserve">1 </w:t>
            </w:r>
            <w:r w:rsidR="00410937" w:rsidRPr="00446FD1">
              <w:rPr>
                <w:rFonts w:ascii="Times New Roman" w:hAnsi="Times New Roman"/>
                <w:color w:val="000000"/>
                <w:sz w:val="24"/>
                <w:szCs w:val="24"/>
                <w:lang w:eastAsia="lv-LV"/>
              </w:rPr>
              <w:t>un 68.</w:t>
            </w:r>
            <w:r w:rsidR="00410937" w:rsidRPr="00446FD1">
              <w:rPr>
                <w:rFonts w:ascii="Times New Roman" w:hAnsi="Times New Roman"/>
                <w:color w:val="000000"/>
                <w:sz w:val="24"/>
                <w:szCs w:val="24"/>
                <w:vertAlign w:val="superscript"/>
                <w:lang w:eastAsia="lv-LV"/>
              </w:rPr>
              <w:t xml:space="preserve"> 2</w:t>
            </w:r>
            <w:r w:rsidR="00410937" w:rsidRPr="00C75262">
              <w:rPr>
                <w:rFonts w:ascii="Times New Roman" w:hAnsi="Times New Roman"/>
                <w:color w:val="000000"/>
                <w:sz w:val="24"/>
                <w:szCs w:val="24"/>
                <w:vertAlign w:val="superscript"/>
                <w:lang w:eastAsia="lv-LV"/>
              </w:rPr>
              <w:t xml:space="preserve"> </w:t>
            </w:r>
            <w:r w:rsidR="00410937" w:rsidRPr="00C75262">
              <w:rPr>
                <w:rFonts w:ascii="Times New Roman" w:hAnsi="Times New Roman"/>
                <w:color w:val="000000"/>
                <w:sz w:val="24"/>
                <w:szCs w:val="24"/>
                <w:lang w:eastAsia="lv-LV"/>
              </w:rPr>
              <w:t>punktu (</w:t>
            </w:r>
            <w:r w:rsidR="009F73A3">
              <w:rPr>
                <w:rFonts w:ascii="Times New Roman" w:eastAsia="Times New Roman" w:hAnsi="Times New Roman"/>
                <w:sz w:val="24"/>
                <w:szCs w:val="24"/>
              </w:rPr>
              <w:t>Noteikumu projekta 1.2. un 1.3</w:t>
            </w:r>
            <w:r w:rsidR="00410937" w:rsidRPr="00C75262">
              <w:rPr>
                <w:rFonts w:ascii="Times New Roman" w:eastAsia="Times New Roman" w:hAnsi="Times New Roman"/>
                <w:sz w:val="24"/>
                <w:szCs w:val="24"/>
              </w:rPr>
              <w:t>.apakšpunkts</w:t>
            </w:r>
            <w:r w:rsidR="00543CCE" w:rsidRPr="00C75262">
              <w:rPr>
                <w:rFonts w:ascii="Times New Roman" w:eastAsia="Times New Roman" w:hAnsi="Times New Roman"/>
                <w:sz w:val="24"/>
                <w:szCs w:val="24"/>
              </w:rPr>
              <w:t>)</w:t>
            </w:r>
            <w:r w:rsidR="00410937" w:rsidRPr="00C75262">
              <w:rPr>
                <w:rFonts w:ascii="Times New Roman" w:eastAsia="Times New Roman" w:hAnsi="Times New Roman"/>
                <w:sz w:val="24"/>
                <w:szCs w:val="24"/>
              </w:rPr>
              <w:t xml:space="preserve"> </w:t>
            </w:r>
            <w:r w:rsidR="00903F73">
              <w:rPr>
                <w:rFonts w:ascii="Times New Roman" w:hAnsi="Times New Roman"/>
                <w:color w:val="000000"/>
                <w:sz w:val="24"/>
                <w:szCs w:val="24"/>
                <w:lang w:eastAsia="lv-LV"/>
              </w:rPr>
              <w:t xml:space="preserve">stāšanos spēkā ar </w:t>
            </w:r>
            <w:proofErr w:type="gramStart"/>
            <w:r w:rsidR="00903F73" w:rsidRPr="003E7CF0">
              <w:rPr>
                <w:rFonts w:ascii="Times New Roman" w:hAnsi="Times New Roman"/>
                <w:color w:val="000000"/>
                <w:sz w:val="24"/>
                <w:szCs w:val="24"/>
                <w:lang w:eastAsia="lv-LV"/>
              </w:rPr>
              <w:t>2017.</w:t>
            </w:r>
            <w:r w:rsidR="00410937" w:rsidRPr="003E7CF0">
              <w:rPr>
                <w:rFonts w:ascii="Times New Roman" w:hAnsi="Times New Roman"/>
                <w:color w:val="000000"/>
                <w:sz w:val="24"/>
                <w:szCs w:val="24"/>
                <w:lang w:eastAsia="lv-LV"/>
              </w:rPr>
              <w:t>gada</w:t>
            </w:r>
            <w:proofErr w:type="gramEnd"/>
            <w:r w:rsidR="00410937" w:rsidRPr="003E7CF0">
              <w:rPr>
                <w:rFonts w:ascii="Times New Roman" w:hAnsi="Times New Roman"/>
                <w:color w:val="000000"/>
                <w:sz w:val="24"/>
                <w:szCs w:val="24"/>
                <w:lang w:eastAsia="lv-LV"/>
              </w:rPr>
              <w:t xml:space="preserve"> 1. janvāri būs </w:t>
            </w:r>
            <w:r w:rsidR="00614ADE" w:rsidRPr="003E7CF0">
              <w:rPr>
                <w:rFonts w:ascii="Times New Roman" w:hAnsi="Times New Roman"/>
                <w:color w:val="000000"/>
                <w:lang w:eastAsia="lv-LV"/>
              </w:rPr>
              <w:t xml:space="preserve"> </w:t>
            </w:r>
            <w:r w:rsidR="00DC75B0" w:rsidRPr="003E7CF0">
              <w:rPr>
                <w:rFonts w:ascii="Times New Roman" w:hAnsi="Times New Roman"/>
                <w:color w:val="000000"/>
                <w:lang w:eastAsia="lv-LV"/>
              </w:rPr>
              <w:t>64 450</w:t>
            </w:r>
            <w:r w:rsidR="00410937" w:rsidRPr="003E7CF0">
              <w:rPr>
                <w:rFonts w:ascii="Times New Roman" w:hAnsi="Times New Roman"/>
                <w:color w:val="000000"/>
                <w:lang w:eastAsia="lv-LV"/>
              </w:rPr>
              <w:t xml:space="preserve"> </w:t>
            </w:r>
            <w:proofErr w:type="spellStart"/>
            <w:r w:rsidR="00410937" w:rsidRPr="003E7CF0">
              <w:rPr>
                <w:rFonts w:ascii="Times New Roman" w:hAnsi="Times New Roman"/>
                <w:color w:val="000000"/>
                <w:lang w:eastAsia="lv-LV"/>
              </w:rPr>
              <w:t>eur</w:t>
            </w:r>
            <w:r w:rsidR="002736A1">
              <w:rPr>
                <w:rFonts w:ascii="Times New Roman" w:hAnsi="Times New Roman"/>
                <w:color w:val="000000"/>
                <w:lang w:eastAsia="lv-LV"/>
              </w:rPr>
              <w:t>o</w:t>
            </w:r>
            <w:proofErr w:type="spellEnd"/>
          </w:p>
        </w:tc>
      </w:tr>
      <w:tr w:rsidR="00AE72E6" w:rsidRPr="0051012F" w:rsidTr="00AE72E6">
        <w:trPr>
          <w:trHeight w:val="34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Cita informācija</w:t>
            </w:r>
          </w:p>
        </w:tc>
        <w:tc>
          <w:tcPr>
            <w:tcW w:w="320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62E63" w:rsidP="00AE72E6">
            <w:pPr>
              <w:spacing w:before="100" w:beforeAutospacing="1" w:after="100" w:afterAutospacing="1" w:line="285" w:lineRule="atLeast"/>
              <w:rPr>
                <w:rFonts w:ascii="Times New Roman" w:eastAsia="Times New Roman" w:hAnsi="Times New Roman"/>
                <w:sz w:val="24"/>
                <w:szCs w:val="24"/>
              </w:rPr>
            </w:pPr>
            <w:r w:rsidRPr="0051012F">
              <w:rPr>
                <w:rFonts w:ascii="Times New Roman" w:eastAsia="Times New Roman" w:hAnsi="Times New Roman"/>
                <w:sz w:val="24"/>
                <w:szCs w:val="24"/>
              </w:rPr>
              <w:t>Nav</w:t>
            </w:r>
          </w:p>
        </w:tc>
      </w:tr>
    </w:tbl>
    <w:p w:rsidR="00AE72E6" w:rsidRPr="0051012F" w:rsidRDefault="00AE72E6" w:rsidP="00AE72E6">
      <w:pPr>
        <w:spacing w:after="0" w:line="240" w:lineRule="auto"/>
        <w:rPr>
          <w:rFonts w:ascii="Times New Roman" w:eastAsia="Times New Roman" w:hAnsi="Times New Roman"/>
          <w:vanish/>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1906"/>
        <w:gridCol w:w="1480"/>
        <w:gridCol w:w="1934"/>
        <w:gridCol w:w="1366"/>
        <w:gridCol w:w="1481"/>
        <w:gridCol w:w="1253"/>
      </w:tblGrid>
      <w:tr w:rsidR="00AE72E6" w:rsidRPr="0051012F" w:rsidTr="00AE72E6">
        <w:trPr>
          <w:trHeight w:val="360"/>
        </w:trPr>
        <w:tc>
          <w:tcPr>
            <w:tcW w:w="0" w:type="auto"/>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b/>
                <w:bCs/>
                <w:sz w:val="24"/>
                <w:szCs w:val="24"/>
              </w:rPr>
            </w:pPr>
            <w:r w:rsidRPr="0051012F">
              <w:rPr>
                <w:rFonts w:ascii="Times New Roman" w:eastAsia="Times New Roman" w:hAnsi="Times New Roman"/>
                <w:b/>
                <w:bCs/>
                <w:sz w:val="24"/>
                <w:szCs w:val="24"/>
              </w:rPr>
              <w:t>III. Tiesību akta projekta ietekme uz valsts budžetu un pašvaldību budžetiem</w:t>
            </w:r>
          </w:p>
        </w:tc>
      </w:tr>
      <w:tr w:rsidR="00AE72E6" w:rsidRPr="0051012F" w:rsidTr="00ED30A9">
        <w:tc>
          <w:tcPr>
            <w:tcW w:w="1012"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b/>
                <w:bCs/>
                <w:sz w:val="24"/>
                <w:szCs w:val="24"/>
              </w:rPr>
            </w:pPr>
            <w:r w:rsidRPr="0051012F">
              <w:rPr>
                <w:rFonts w:ascii="Times New Roman" w:eastAsia="Times New Roman" w:hAnsi="Times New Roman"/>
                <w:b/>
                <w:bCs/>
                <w:sz w:val="24"/>
                <w:szCs w:val="24"/>
              </w:rPr>
              <w:t>Rādītāji</w:t>
            </w:r>
          </w:p>
        </w:tc>
        <w:tc>
          <w:tcPr>
            <w:tcW w:w="1812"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3E1572" w:rsidP="003E1572">
            <w:pPr>
              <w:spacing w:before="100" w:beforeAutospacing="1" w:after="100" w:afterAutospacing="1" w:line="285" w:lineRule="atLeast"/>
              <w:jc w:val="center"/>
              <w:rPr>
                <w:rFonts w:ascii="Times New Roman" w:eastAsia="Times New Roman" w:hAnsi="Times New Roman"/>
                <w:b/>
                <w:bCs/>
                <w:sz w:val="24"/>
                <w:szCs w:val="24"/>
              </w:rPr>
            </w:pPr>
            <w:r w:rsidRPr="0051012F">
              <w:rPr>
                <w:rFonts w:ascii="Times New Roman" w:eastAsia="Times New Roman" w:hAnsi="Times New Roman"/>
                <w:b/>
                <w:bCs/>
                <w:sz w:val="24"/>
                <w:szCs w:val="24"/>
              </w:rPr>
              <w:t>2016.</w:t>
            </w:r>
            <w:r w:rsidR="00AE72E6" w:rsidRPr="0051012F">
              <w:rPr>
                <w:rFonts w:ascii="Times New Roman" w:eastAsia="Times New Roman" w:hAnsi="Times New Roman"/>
                <w:b/>
                <w:bCs/>
                <w:sz w:val="24"/>
                <w:szCs w:val="24"/>
              </w:rPr>
              <w:t xml:space="preserve"> gads</w:t>
            </w:r>
          </w:p>
        </w:tc>
        <w:tc>
          <w:tcPr>
            <w:tcW w:w="2176"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9232E8" w:rsidP="00AE72E6">
            <w:pPr>
              <w:spacing w:before="100" w:beforeAutospacing="1" w:after="100" w:afterAutospacing="1" w:line="285" w:lineRule="atLeast"/>
              <w:jc w:val="center"/>
              <w:rPr>
                <w:rFonts w:ascii="Times New Roman" w:eastAsia="Times New Roman" w:hAnsi="Times New Roman"/>
                <w:sz w:val="24"/>
                <w:szCs w:val="24"/>
              </w:rPr>
            </w:pPr>
            <w:r>
              <w:rPr>
                <w:rFonts w:ascii="Times New Roman" w:eastAsia="Times New Roman" w:hAnsi="Times New Roman"/>
                <w:sz w:val="24"/>
                <w:szCs w:val="24"/>
              </w:rPr>
              <w:t>Turpmākie trīs gadi (</w:t>
            </w:r>
            <w:proofErr w:type="spellStart"/>
            <w:r>
              <w:rPr>
                <w:rFonts w:ascii="Times New Roman" w:eastAsia="Times New Roman" w:hAnsi="Times New Roman"/>
                <w:sz w:val="24"/>
                <w:szCs w:val="24"/>
              </w:rPr>
              <w:t>euro</w:t>
            </w:r>
            <w:proofErr w:type="spellEnd"/>
            <w:r w:rsidR="00AE72E6" w:rsidRPr="0051012F">
              <w:rPr>
                <w:rFonts w:ascii="Times New Roman" w:eastAsia="Times New Roman" w:hAnsi="Times New Roman"/>
                <w:sz w:val="24"/>
                <w:szCs w:val="24"/>
              </w:rPr>
              <w:t>)</w:t>
            </w:r>
          </w:p>
        </w:tc>
      </w:tr>
      <w:tr w:rsidR="00AE72E6" w:rsidRPr="0051012F" w:rsidTr="00451310">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after="0" w:line="240" w:lineRule="auto"/>
              <w:rPr>
                <w:rFonts w:ascii="Times New Roman" w:eastAsia="Times New Roman" w:hAnsi="Times New Roman"/>
                <w:b/>
                <w:bCs/>
                <w:sz w:val="24"/>
                <w:szCs w:val="24"/>
              </w:rPr>
            </w:pP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after="0" w:line="240" w:lineRule="auto"/>
              <w:rPr>
                <w:rFonts w:ascii="Times New Roman" w:eastAsia="Times New Roman" w:hAnsi="Times New Roman"/>
                <w:b/>
                <w:bCs/>
                <w:sz w:val="24"/>
                <w:szCs w:val="24"/>
              </w:rPr>
            </w:pPr>
          </w:p>
        </w:tc>
        <w:tc>
          <w:tcPr>
            <w:tcW w:w="7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3E1572" w:rsidP="002D1BD3">
            <w:pPr>
              <w:spacing w:before="100" w:beforeAutospacing="1" w:after="100" w:afterAutospacing="1" w:line="285" w:lineRule="atLeast"/>
              <w:jc w:val="center"/>
              <w:rPr>
                <w:rFonts w:ascii="Times New Roman" w:eastAsia="Times New Roman" w:hAnsi="Times New Roman"/>
                <w:b/>
                <w:bCs/>
                <w:sz w:val="24"/>
                <w:szCs w:val="24"/>
              </w:rPr>
            </w:pPr>
            <w:r w:rsidRPr="0051012F">
              <w:rPr>
                <w:rFonts w:ascii="Times New Roman" w:eastAsia="Times New Roman" w:hAnsi="Times New Roman"/>
                <w:b/>
                <w:bCs/>
                <w:sz w:val="24"/>
                <w:szCs w:val="24"/>
              </w:rPr>
              <w:t>2017. g</w:t>
            </w:r>
            <w:r w:rsidR="002D1BD3" w:rsidRPr="0051012F">
              <w:rPr>
                <w:rFonts w:ascii="Times New Roman" w:eastAsia="Times New Roman" w:hAnsi="Times New Roman"/>
                <w:b/>
                <w:bCs/>
                <w:sz w:val="24"/>
                <w:szCs w:val="24"/>
              </w:rPr>
              <w:t>.</w:t>
            </w:r>
          </w:p>
        </w:tc>
        <w:tc>
          <w:tcPr>
            <w:tcW w:w="7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3E1572" w:rsidP="002D1BD3">
            <w:pPr>
              <w:spacing w:before="100" w:beforeAutospacing="1" w:after="100" w:afterAutospacing="1" w:line="285" w:lineRule="atLeast"/>
              <w:jc w:val="center"/>
              <w:rPr>
                <w:rFonts w:ascii="Times New Roman" w:eastAsia="Times New Roman" w:hAnsi="Times New Roman"/>
                <w:b/>
                <w:bCs/>
                <w:sz w:val="24"/>
                <w:szCs w:val="24"/>
              </w:rPr>
            </w:pPr>
            <w:r w:rsidRPr="0051012F">
              <w:rPr>
                <w:rFonts w:ascii="Times New Roman" w:eastAsia="Times New Roman" w:hAnsi="Times New Roman"/>
                <w:b/>
                <w:bCs/>
                <w:sz w:val="24"/>
                <w:szCs w:val="24"/>
              </w:rPr>
              <w:t>2018. g</w:t>
            </w:r>
            <w:r w:rsidR="002D1BD3" w:rsidRPr="0051012F">
              <w:rPr>
                <w:rFonts w:ascii="Times New Roman" w:eastAsia="Times New Roman" w:hAnsi="Times New Roman"/>
                <w:b/>
                <w:bCs/>
                <w:sz w:val="24"/>
                <w:szCs w:val="24"/>
              </w:rPr>
              <w:t>.</w:t>
            </w:r>
          </w:p>
        </w:tc>
        <w:tc>
          <w:tcPr>
            <w:tcW w:w="66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3E1572" w:rsidP="002D1BD3">
            <w:pPr>
              <w:spacing w:before="100" w:beforeAutospacing="1" w:after="100" w:afterAutospacing="1" w:line="285" w:lineRule="atLeast"/>
              <w:rPr>
                <w:rFonts w:ascii="Times New Roman" w:eastAsia="Times New Roman" w:hAnsi="Times New Roman"/>
                <w:b/>
                <w:bCs/>
                <w:sz w:val="24"/>
                <w:szCs w:val="24"/>
              </w:rPr>
            </w:pPr>
            <w:r w:rsidRPr="0051012F">
              <w:rPr>
                <w:rFonts w:ascii="Times New Roman" w:eastAsia="Times New Roman" w:hAnsi="Times New Roman"/>
                <w:b/>
                <w:bCs/>
                <w:sz w:val="24"/>
                <w:szCs w:val="24"/>
              </w:rPr>
              <w:t>2019.g</w:t>
            </w:r>
            <w:r w:rsidR="002D1BD3" w:rsidRPr="0051012F">
              <w:rPr>
                <w:rFonts w:ascii="Times New Roman" w:eastAsia="Times New Roman" w:hAnsi="Times New Roman"/>
                <w:b/>
                <w:bCs/>
                <w:sz w:val="24"/>
                <w:szCs w:val="24"/>
              </w:rPr>
              <w:t>.</w:t>
            </w:r>
          </w:p>
        </w:tc>
      </w:tr>
      <w:tr w:rsidR="00AE72E6" w:rsidRPr="0051012F" w:rsidTr="00451310">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after="0" w:line="240" w:lineRule="auto"/>
              <w:rPr>
                <w:rFonts w:ascii="Times New Roman" w:eastAsia="Times New Roman" w:hAnsi="Times New Roman"/>
                <w:b/>
                <w:bCs/>
                <w:sz w:val="24"/>
                <w:szCs w:val="24"/>
              </w:rPr>
            </w:pPr>
          </w:p>
        </w:tc>
        <w:tc>
          <w:tcPr>
            <w:tcW w:w="7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saskaņā ar valsts budžetu kārtējam gadam</w:t>
            </w:r>
          </w:p>
        </w:tc>
        <w:tc>
          <w:tcPr>
            <w:tcW w:w="10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izmaiņas kārtējā gadā, salīdzinot ar valsts budžetu kārtējam gadam</w:t>
            </w:r>
          </w:p>
        </w:tc>
        <w:tc>
          <w:tcPr>
            <w:tcW w:w="7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izmaiņas, salīdzinot ar kārtējo (n) gadu</w:t>
            </w:r>
          </w:p>
        </w:tc>
        <w:tc>
          <w:tcPr>
            <w:tcW w:w="7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izmaiņas, salīdzinot ar kārtējo (n) gadu</w:t>
            </w:r>
          </w:p>
        </w:tc>
        <w:tc>
          <w:tcPr>
            <w:tcW w:w="66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izmaiņas, salīdzinot ar kārtējo (n) gadu</w:t>
            </w:r>
          </w:p>
        </w:tc>
      </w:tr>
      <w:tr w:rsidR="00AE72E6"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1</w:t>
            </w:r>
          </w:p>
        </w:tc>
        <w:tc>
          <w:tcPr>
            <w:tcW w:w="7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2</w:t>
            </w:r>
          </w:p>
        </w:tc>
        <w:tc>
          <w:tcPr>
            <w:tcW w:w="10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3</w:t>
            </w:r>
          </w:p>
        </w:tc>
        <w:tc>
          <w:tcPr>
            <w:tcW w:w="7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4</w:t>
            </w:r>
          </w:p>
        </w:tc>
        <w:tc>
          <w:tcPr>
            <w:tcW w:w="7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5</w:t>
            </w:r>
          </w:p>
        </w:tc>
        <w:tc>
          <w:tcPr>
            <w:tcW w:w="66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6</w:t>
            </w:r>
          </w:p>
        </w:tc>
      </w:tr>
      <w:tr w:rsidR="00ED30A9"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ED30A9"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1. Budžeta ieņēmumi:</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ED30A9">
            <w:pPr>
              <w:pStyle w:val="naisf"/>
              <w:spacing w:before="0" w:after="0"/>
              <w:ind w:firstLine="0"/>
              <w:jc w:val="center"/>
              <w:rPr>
                <w:b/>
                <w:i/>
              </w:rPr>
            </w:pPr>
            <w:r>
              <w:rPr>
                <w:b/>
                <w:i/>
              </w:rPr>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ED30A9" w:rsidP="00416AED">
            <w:pPr>
              <w:pStyle w:val="naisf"/>
              <w:spacing w:before="0" w:after="0"/>
              <w:ind w:firstLine="0"/>
              <w:jc w:val="center"/>
              <w:rPr>
                <w:b/>
                <w:i/>
              </w:rPr>
            </w:pPr>
            <w:r w:rsidRPr="0051012F">
              <w:rPr>
                <w:b/>
                <w:i/>
              </w:rPr>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AC41C8">
            <w:pPr>
              <w:pStyle w:val="naisf"/>
              <w:spacing w:before="0" w:after="0"/>
              <w:ind w:firstLine="0"/>
              <w:jc w:val="center"/>
              <w:rPr>
                <w:b/>
                <w:i/>
              </w:rPr>
            </w:pPr>
            <w:r>
              <w:rPr>
                <w:b/>
                <w:i/>
              </w:rPr>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AC41C8">
            <w:pPr>
              <w:jc w:val="center"/>
              <w:rPr>
                <w:rFonts w:ascii="Times New Roman" w:hAnsi="Times New Roman"/>
                <w:b/>
                <w:i/>
              </w:rPr>
            </w:pPr>
            <w:r>
              <w:rPr>
                <w:rFonts w:ascii="Times New Roman" w:hAnsi="Times New Roman"/>
                <w:b/>
                <w:i/>
              </w:rPr>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AC41C8">
            <w:pPr>
              <w:jc w:val="center"/>
              <w:rPr>
                <w:rFonts w:ascii="Times New Roman" w:hAnsi="Times New Roman"/>
                <w:b/>
                <w:i/>
              </w:rPr>
            </w:pPr>
            <w:r>
              <w:rPr>
                <w:rFonts w:ascii="Times New Roman" w:hAnsi="Times New Roman"/>
                <w:b/>
                <w:i/>
              </w:rPr>
              <w:t>0</w:t>
            </w:r>
          </w:p>
        </w:tc>
      </w:tr>
      <w:tr w:rsidR="00451310"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451310" w:rsidRPr="0051012F" w:rsidRDefault="00451310"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1.1. valsts pamatbudžets, tai skaitā ieņēmumi no maksas pakalpojumiem un citi pašu ieņēmumi</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451310" w:rsidRPr="0051012F" w:rsidRDefault="002A716F" w:rsidP="00416AED">
            <w:pPr>
              <w:pStyle w:val="naisf"/>
              <w:spacing w:before="0" w:after="0"/>
              <w:ind w:firstLine="0"/>
              <w:jc w:val="center"/>
            </w:pPr>
            <w:r>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451310" w:rsidRPr="0051012F" w:rsidRDefault="00451310"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451310" w:rsidRPr="0051012F" w:rsidRDefault="002A716F" w:rsidP="00416AED">
            <w:pPr>
              <w:pStyle w:val="naisf"/>
              <w:spacing w:before="0" w:after="0"/>
              <w:ind w:firstLine="0"/>
              <w:jc w:val="center"/>
            </w:pPr>
            <w:r>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451310" w:rsidRPr="0051012F" w:rsidRDefault="002A716F" w:rsidP="00451310">
            <w:pPr>
              <w:jc w:val="center"/>
              <w:rPr>
                <w:rFonts w:ascii="Times New Roman" w:hAnsi="Times New Roman"/>
              </w:rPr>
            </w:pPr>
            <w:r>
              <w:rPr>
                <w:rFonts w:ascii="Times New Roman" w:hAnsi="Times New Roman"/>
              </w:rPr>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451310" w:rsidRPr="0051012F" w:rsidRDefault="002A716F" w:rsidP="00451310">
            <w:pPr>
              <w:jc w:val="center"/>
              <w:rPr>
                <w:rFonts w:ascii="Times New Roman" w:hAnsi="Times New Roman"/>
              </w:rPr>
            </w:pPr>
            <w:r>
              <w:rPr>
                <w:rFonts w:ascii="Times New Roman" w:hAnsi="Times New Roman"/>
              </w:rPr>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1.2. valsts speciālais budžets</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1.3. pašvaldību budžets</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ED30A9"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ED30A9"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2. Budžeta izdevumi:</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1840B3">
            <w:pPr>
              <w:pStyle w:val="naisf"/>
              <w:spacing w:before="0" w:after="0"/>
              <w:ind w:firstLine="0"/>
              <w:jc w:val="center"/>
              <w:rPr>
                <w:b/>
                <w:i/>
              </w:rPr>
            </w:pPr>
            <w:r>
              <w:rPr>
                <w:b/>
                <w:i/>
              </w:rPr>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ED30A9" w:rsidP="00416AED">
            <w:pPr>
              <w:pStyle w:val="naisf"/>
              <w:spacing w:before="0" w:after="0"/>
              <w:ind w:firstLine="0"/>
              <w:jc w:val="center"/>
              <w:rPr>
                <w:b/>
                <w:i/>
              </w:rPr>
            </w:pPr>
            <w:r w:rsidRPr="0051012F">
              <w:rPr>
                <w:b/>
                <w:i/>
              </w:rPr>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AC41C8">
            <w:pPr>
              <w:pStyle w:val="naisf"/>
              <w:spacing w:before="0" w:after="0"/>
              <w:ind w:firstLine="0"/>
              <w:jc w:val="center"/>
              <w:rPr>
                <w:b/>
              </w:rPr>
            </w:pPr>
            <w:r>
              <w:rPr>
                <w:b/>
              </w:rPr>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AC41C8">
            <w:pPr>
              <w:jc w:val="center"/>
              <w:rPr>
                <w:rFonts w:ascii="Times New Roman" w:hAnsi="Times New Roman"/>
                <w:b/>
              </w:rPr>
            </w:pPr>
            <w:r>
              <w:rPr>
                <w:rFonts w:ascii="Times New Roman" w:hAnsi="Times New Roman"/>
                <w:b/>
              </w:rPr>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AC41C8">
            <w:pPr>
              <w:jc w:val="center"/>
              <w:rPr>
                <w:rFonts w:ascii="Times New Roman" w:hAnsi="Times New Roman"/>
                <w:b/>
              </w:rPr>
            </w:pPr>
            <w:r>
              <w:rPr>
                <w:rFonts w:ascii="Times New Roman" w:hAnsi="Times New Roman"/>
                <w:b/>
              </w:rPr>
              <w:t>0</w:t>
            </w:r>
          </w:p>
        </w:tc>
      </w:tr>
      <w:tr w:rsidR="00ED30A9"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ED30A9"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2.1. valsts pamatbudžets</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1840B3">
            <w:pPr>
              <w:pStyle w:val="naisf"/>
              <w:spacing w:before="0" w:after="0"/>
              <w:ind w:firstLine="0"/>
              <w:jc w:val="center"/>
            </w:pPr>
            <w:r>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416AED">
            <w:pPr>
              <w:pStyle w:val="naisf"/>
              <w:spacing w:before="0" w:after="0"/>
              <w:ind w:firstLine="0"/>
              <w:jc w:val="center"/>
            </w:pPr>
            <w:r>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AC41C8">
            <w:pPr>
              <w:pStyle w:val="naisf"/>
              <w:spacing w:before="0" w:after="0"/>
              <w:ind w:firstLine="0"/>
              <w:jc w:val="center"/>
            </w:pPr>
            <w:r>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AC41C8">
            <w:pPr>
              <w:jc w:val="center"/>
              <w:rPr>
                <w:rFonts w:ascii="Times New Roman" w:hAnsi="Times New Roman"/>
              </w:rPr>
            </w:pPr>
            <w:r>
              <w:rPr>
                <w:rFonts w:ascii="Times New Roman" w:hAnsi="Times New Roman"/>
              </w:rPr>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ED30A9" w:rsidRPr="0051012F" w:rsidRDefault="002A716F" w:rsidP="00AC41C8">
            <w:pPr>
              <w:jc w:val="center"/>
              <w:rPr>
                <w:rFonts w:ascii="Times New Roman" w:hAnsi="Times New Roman"/>
              </w:rPr>
            </w:pPr>
            <w:r>
              <w:rPr>
                <w:rFonts w:ascii="Times New Roman" w:hAnsi="Times New Roman"/>
              </w:rPr>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2.2. valsts speciālais budžets</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2.3. pašvaldību budžets</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 xml:space="preserve">3. Finansiālā </w:t>
            </w:r>
            <w:r w:rsidRPr="0051012F">
              <w:rPr>
                <w:rFonts w:ascii="Times New Roman" w:eastAsia="Times New Roman" w:hAnsi="Times New Roman"/>
                <w:sz w:val="24"/>
                <w:szCs w:val="24"/>
              </w:rPr>
              <w:lastRenderedPageBreak/>
              <w:t>ietekme:</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2A716F" w:rsidP="00416AED">
            <w:pPr>
              <w:pStyle w:val="naisf"/>
              <w:spacing w:before="0" w:after="0"/>
              <w:ind w:firstLine="0"/>
              <w:jc w:val="center"/>
              <w:rPr>
                <w:b/>
                <w:i/>
              </w:rPr>
            </w:pPr>
            <w:r>
              <w:rPr>
                <w:b/>
                <w:i/>
              </w:rPr>
              <w:lastRenderedPageBreak/>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lastRenderedPageBreak/>
              <w:t>3.1. valsts pamatbudžets</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2A716F" w:rsidP="00AC41C8">
            <w:pPr>
              <w:pStyle w:val="naisf"/>
              <w:spacing w:before="0" w:after="0"/>
              <w:ind w:firstLine="0"/>
              <w:jc w:val="center"/>
            </w:pPr>
            <w:r>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3.2. speciālais budžets</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3.3. pašvaldību budžets</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1012"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4. Finanšu līdzekļi papildu izdevumu finansēšanai (kompensējošu izdevumu samazinājumu norāda ar "+" zīmi)</w:t>
            </w:r>
          </w:p>
        </w:tc>
        <w:tc>
          <w:tcPr>
            <w:tcW w:w="786"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X</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r>
      <w:tr w:rsidR="005331D7" w:rsidRPr="0051012F" w:rsidTr="00451310">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331D7" w:rsidRPr="0051012F" w:rsidRDefault="005331D7" w:rsidP="00AE72E6">
            <w:pPr>
              <w:spacing w:after="0" w:line="240" w:lineRule="auto"/>
              <w:rPr>
                <w:rFonts w:ascii="Times New Roman" w:eastAsia="Times New Roman" w:hAnsi="Times New Roman"/>
                <w:sz w:val="24"/>
                <w:szCs w:val="24"/>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331D7" w:rsidRPr="0051012F" w:rsidRDefault="005331D7" w:rsidP="00AE72E6">
            <w:pPr>
              <w:spacing w:after="0" w:line="240" w:lineRule="auto"/>
              <w:rPr>
                <w:rFonts w:ascii="Times New Roman" w:eastAsia="Times New Roman" w:hAnsi="Times New Roman"/>
                <w:sz w:val="24"/>
                <w:szCs w:val="24"/>
              </w:rPr>
            </w:pP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331D7" w:rsidRPr="0051012F" w:rsidRDefault="005331D7" w:rsidP="00AE72E6">
            <w:pPr>
              <w:spacing w:after="0" w:line="240" w:lineRule="auto"/>
              <w:rPr>
                <w:rFonts w:ascii="Times New Roman" w:eastAsia="Times New Roman" w:hAnsi="Times New Roman"/>
                <w:sz w:val="24"/>
                <w:szCs w:val="24"/>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331D7" w:rsidRPr="0051012F" w:rsidRDefault="005331D7" w:rsidP="00AE72E6">
            <w:pPr>
              <w:spacing w:after="0" w:line="240" w:lineRule="auto"/>
              <w:rPr>
                <w:rFonts w:ascii="Times New Roman" w:eastAsia="Times New Roman" w:hAnsi="Times New Roman"/>
                <w:sz w:val="24"/>
                <w:szCs w:val="24"/>
              </w:rPr>
            </w:pP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5. Precizēta finansiālā ietekme:</w:t>
            </w:r>
          </w:p>
        </w:tc>
        <w:tc>
          <w:tcPr>
            <w:tcW w:w="786"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before="100" w:beforeAutospacing="1" w:after="100" w:afterAutospacing="1" w:line="285" w:lineRule="atLeast"/>
              <w:jc w:val="center"/>
              <w:rPr>
                <w:rFonts w:ascii="Times New Roman" w:eastAsia="Times New Roman" w:hAnsi="Times New Roman"/>
                <w:sz w:val="24"/>
                <w:szCs w:val="24"/>
              </w:rPr>
            </w:pPr>
            <w:r w:rsidRPr="0051012F">
              <w:rPr>
                <w:rFonts w:ascii="Times New Roman" w:eastAsia="Times New Roman" w:hAnsi="Times New Roman"/>
                <w:sz w:val="24"/>
                <w:szCs w:val="24"/>
              </w:rPr>
              <w:t>X</w:t>
            </w: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rPr>
                <w:b/>
                <w:i/>
              </w:rPr>
            </w:pPr>
            <w:r w:rsidRPr="0051012F">
              <w:rPr>
                <w:b/>
                <w:i/>
              </w:rPr>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5.1. valsts pamatbudžets</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331D7" w:rsidRPr="0051012F" w:rsidRDefault="005331D7" w:rsidP="00AE72E6">
            <w:pPr>
              <w:spacing w:after="0" w:line="240" w:lineRule="auto"/>
              <w:rPr>
                <w:rFonts w:ascii="Times New Roman" w:eastAsia="Times New Roman" w:hAnsi="Times New Roman"/>
                <w:sz w:val="24"/>
                <w:szCs w:val="24"/>
              </w:rPr>
            </w:pP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5.2. speciālais budžets</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331D7" w:rsidRPr="0051012F" w:rsidRDefault="005331D7" w:rsidP="00AE72E6">
            <w:pPr>
              <w:spacing w:after="0" w:line="240" w:lineRule="auto"/>
              <w:rPr>
                <w:rFonts w:ascii="Times New Roman" w:eastAsia="Times New Roman" w:hAnsi="Times New Roman"/>
                <w:sz w:val="24"/>
                <w:szCs w:val="24"/>
              </w:rPr>
            </w:pP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5331D7"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5.3. pašvaldību budžets</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331D7" w:rsidRPr="0051012F" w:rsidRDefault="005331D7" w:rsidP="00AE72E6">
            <w:pPr>
              <w:spacing w:after="0" w:line="240" w:lineRule="auto"/>
              <w:rPr>
                <w:rFonts w:ascii="Times New Roman" w:eastAsia="Times New Roman" w:hAnsi="Times New Roman"/>
                <w:sz w:val="24"/>
                <w:szCs w:val="24"/>
              </w:rPr>
            </w:pPr>
          </w:p>
        </w:tc>
        <w:tc>
          <w:tcPr>
            <w:tcW w:w="1027"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2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786"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c>
          <w:tcPr>
            <w:tcW w:w="665"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416AED">
            <w:pPr>
              <w:pStyle w:val="naisf"/>
              <w:spacing w:before="0" w:after="0"/>
              <w:ind w:firstLine="0"/>
              <w:jc w:val="center"/>
            </w:pPr>
            <w:r w:rsidRPr="0051012F">
              <w:t>0</w:t>
            </w:r>
          </w:p>
        </w:tc>
      </w:tr>
      <w:tr w:rsidR="00671F99"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6. Detalizēts ieņēmumu un izdevumu aprēķins (ja nepieciešams, detalizētu ieņēmumu un izdevumu aprēķinu var pievienot anotācijas pielikumā):</w:t>
            </w:r>
          </w:p>
        </w:tc>
        <w:tc>
          <w:tcPr>
            <w:tcW w:w="3988" w:type="pct"/>
            <w:gridSpan w:val="5"/>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D5D78" w:rsidRPr="0051012F" w:rsidRDefault="00ED5D78" w:rsidP="00EE65CD">
            <w:pPr>
              <w:autoSpaceDE w:val="0"/>
              <w:autoSpaceDN w:val="0"/>
              <w:adjustRightInd w:val="0"/>
              <w:spacing w:after="0" w:line="240" w:lineRule="auto"/>
              <w:jc w:val="both"/>
              <w:rPr>
                <w:rFonts w:ascii="Times New Roman" w:hAnsi="Times New Roman"/>
                <w:sz w:val="24"/>
                <w:szCs w:val="24"/>
              </w:rPr>
            </w:pPr>
            <w:r w:rsidRPr="0051012F">
              <w:rPr>
                <w:rFonts w:ascii="Times New Roman" w:hAnsi="Times New Roman"/>
                <w:bCs/>
                <w:sz w:val="24"/>
                <w:szCs w:val="24"/>
              </w:rPr>
              <w:t xml:space="preserve">Pamatojoties uz </w:t>
            </w:r>
            <w:r w:rsidR="00E17F50" w:rsidRPr="0051012F">
              <w:rPr>
                <w:rFonts w:ascii="Times New Roman" w:hAnsi="Times New Roman"/>
                <w:sz w:val="24"/>
                <w:szCs w:val="24"/>
              </w:rPr>
              <w:t>N</w:t>
            </w:r>
            <w:r w:rsidRPr="0051012F">
              <w:rPr>
                <w:rFonts w:ascii="Times New Roman" w:hAnsi="Times New Roman"/>
                <w:sz w:val="24"/>
                <w:szCs w:val="24"/>
              </w:rPr>
              <w:t>oteikumiem Nr.537</w:t>
            </w:r>
            <w:r w:rsidRPr="0051012F">
              <w:t xml:space="preserve"> </w:t>
            </w:r>
            <w:r w:rsidRPr="0051012F">
              <w:rPr>
                <w:rFonts w:ascii="Times New Roman" w:hAnsi="Times New Roman"/>
                <w:sz w:val="24"/>
                <w:szCs w:val="24"/>
              </w:rPr>
              <w:t>Veselības ministrijas padotībā esošā Aģentūra ar 2013.gada 1.janvāri darbojas saskaņā ar Publisko aģentūru likuma prasībām</w:t>
            </w:r>
            <w:r w:rsidRPr="0051012F">
              <w:rPr>
                <w:rFonts w:ascii="Times New Roman" w:hAnsi="Times New Roman"/>
                <w:bCs/>
                <w:sz w:val="24"/>
                <w:szCs w:val="24"/>
              </w:rPr>
              <w:t xml:space="preserve"> </w:t>
            </w:r>
            <w:r w:rsidRPr="0051012F">
              <w:rPr>
                <w:rFonts w:ascii="Times New Roman" w:hAnsi="Times New Roman"/>
                <w:sz w:val="24"/>
                <w:szCs w:val="24"/>
              </w:rPr>
              <w:t xml:space="preserve">kā budžeta nefinansēta iestāde pakalpojumu sniegšanas jomā un ar valsts pārvaldes uzdevumu nodrošināšanu saistītos izdevumus sedz no ieņēmumiem no maksas pakalpojumiem. </w:t>
            </w:r>
          </w:p>
          <w:p w:rsidR="00064D4A" w:rsidRPr="0051012F" w:rsidRDefault="008C79D7" w:rsidP="00064D4A">
            <w:pPr>
              <w:pStyle w:val="naisc"/>
              <w:spacing w:before="0" w:after="0"/>
              <w:jc w:val="both"/>
            </w:pPr>
            <w:r>
              <w:t>N</w:t>
            </w:r>
            <w:r w:rsidR="00064D4A" w:rsidRPr="0051012F">
              <w:t>oteikumu Nr.873 pielikumā iekļautajiem maksas pakalpojumiem nepiemēro pievienotās vērtības nodokli saskaņā ar Pievienotās vērtības nodokļa likuma 3.panta astoto daļu.</w:t>
            </w:r>
          </w:p>
          <w:p w:rsidR="00064D4A" w:rsidRPr="0051012F" w:rsidRDefault="00064D4A" w:rsidP="00064D4A">
            <w:pPr>
              <w:pStyle w:val="naisc"/>
              <w:spacing w:before="0" w:after="0"/>
              <w:jc w:val="both"/>
            </w:pPr>
            <w:r w:rsidRPr="0051012F">
              <w:t>Publisko aģentūru likuma 5.panta pirmā daļa nosaka, ka valsts aģentūra sniedz maksas pakalpojumus, nodrošinot valsts pārvaldes uzdevumu īstenošanu saskaņā ar Ministru kabineta apstiprinātu cenrādi.</w:t>
            </w:r>
          </w:p>
          <w:p w:rsidR="00064D4A" w:rsidRPr="0051012F" w:rsidRDefault="00064D4A" w:rsidP="00064D4A">
            <w:pPr>
              <w:keepNext/>
              <w:keepLines/>
              <w:autoSpaceDE w:val="0"/>
              <w:autoSpaceDN w:val="0"/>
              <w:adjustRightInd w:val="0"/>
              <w:spacing w:after="0" w:line="240" w:lineRule="auto"/>
              <w:jc w:val="both"/>
              <w:rPr>
                <w:rFonts w:ascii="Times New Roman" w:eastAsia="Times New Roman" w:hAnsi="Times New Roman"/>
                <w:sz w:val="24"/>
                <w:szCs w:val="24"/>
                <w:lang w:eastAsia="lv-LV"/>
              </w:rPr>
            </w:pPr>
            <w:r w:rsidRPr="0051012F">
              <w:rPr>
                <w:rFonts w:ascii="Times New Roman" w:eastAsia="Times New Roman" w:hAnsi="Times New Roman"/>
                <w:sz w:val="24"/>
                <w:szCs w:val="24"/>
                <w:lang w:eastAsia="lv-LV"/>
              </w:rPr>
              <w:t xml:space="preserve">Saskaņā ar </w:t>
            </w:r>
            <w:r w:rsidR="009232E8">
              <w:rPr>
                <w:rFonts w:ascii="Times New Roman" w:eastAsia="Times New Roman" w:hAnsi="Times New Roman"/>
                <w:sz w:val="24"/>
                <w:szCs w:val="24"/>
                <w:lang w:eastAsia="lv-LV"/>
              </w:rPr>
              <w:t>N</w:t>
            </w:r>
            <w:r w:rsidRPr="0051012F">
              <w:rPr>
                <w:rFonts w:ascii="Times New Roman" w:eastAsia="Times New Roman" w:hAnsi="Times New Roman"/>
                <w:sz w:val="24"/>
                <w:szCs w:val="24"/>
                <w:lang w:eastAsia="lv-LV"/>
              </w:rPr>
              <w:t xml:space="preserve">oteikumu Nr.537 5.2.apakšpunktu </w:t>
            </w:r>
            <w:r w:rsidR="008C79D7">
              <w:rPr>
                <w:rFonts w:ascii="Times New Roman" w:eastAsia="Times New Roman" w:hAnsi="Times New Roman"/>
                <w:sz w:val="24"/>
                <w:szCs w:val="24"/>
                <w:lang w:eastAsia="lv-LV"/>
              </w:rPr>
              <w:t>A</w:t>
            </w:r>
            <w:r w:rsidRPr="0051012F">
              <w:rPr>
                <w:rFonts w:ascii="Times New Roman" w:eastAsia="Times New Roman" w:hAnsi="Times New Roman"/>
                <w:sz w:val="24"/>
                <w:szCs w:val="24"/>
                <w:lang w:eastAsia="lv-LV"/>
              </w:rPr>
              <w:t>ģentūrai ir tiesības iekasēt maksu par sniegtajiem publiskajiem pakalpojumiem Ministru kabineta noteiktajā apmērā.</w:t>
            </w:r>
          </w:p>
          <w:p w:rsidR="00BC003F" w:rsidRPr="0051012F" w:rsidRDefault="00BC003F" w:rsidP="00BC003F">
            <w:pPr>
              <w:keepNext/>
              <w:keepLines/>
              <w:autoSpaceDE w:val="0"/>
              <w:autoSpaceDN w:val="0"/>
              <w:adjustRightInd w:val="0"/>
              <w:spacing w:after="0" w:line="240" w:lineRule="auto"/>
              <w:jc w:val="both"/>
              <w:rPr>
                <w:rFonts w:ascii="Times New Roman" w:hAnsi="Times New Roman"/>
                <w:sz w:val="24"/>
                <w:szCs w:val="24"/>
              </w:rPr>
            </w:pPr>
            <w:r w:rsidRPr="0051012F">
              <w:rPr>
                <w:rFonts w:ascii="Times New Roman" w:eastAsia="Times New Roman" w:hAnsi="Times New Roman"/>
                <w:sz w:val="24"/>
                <w:szCs w:val="24"/>
                <w:lang w:eastAsia="lv-LV"/>
              </w:rPr>
              <w:t xml:space="preserve">Saskaņā ar Likuma par budžetu un finanšu vadību </w:t>
            </w:r>
            <w:r w:rsidR="003C0A63" w:rsidRPr="0051012F">
              <w:rPr>
                <w:rFonts w:ascii="Times New Roman" w:eastAsia="Times New Roman" w:hAnsi="Times New Roman"/>
                <w:sz w:val="24"/>
                <w:szCs w:val="24"/>
                <w:lang w:eastAsia="lv-LV"/>
              </w:rPr>
              <w:t>41. panta</w:t>
            </w:r>
            <w:r w:rsidRPr="0051012F">
              <w:rPr>
                <w:rFonts w:ascii="Times New Roman" w:eastAsia="Times New Roman" w:hAnsi="Times New Roman"/>
                <w:sz w:val="24"/>
                <w:szCs w:val="24"/>
                <w:lang w:eastAsia="lv-LV"/>
              </w:rPr>
              <w:t xml:space="preserve"> (11) daļu aģentūras kā</w:t>
            </w:r>
            <w:r w:rsidRPr="0051012F">
              <w:rPr>
                <w:rFonts w:ascii="Times New Roman" w:hAnsi="Times New Roman"/>
                <w:sz w:val="24"/>
                <w:szCs w:val="24"/>
              </w:rPr>
              <w:t xml:space="preserve"> budžeta nefinansētas iestādes </w:t>
            </w:r>
            <w:r w:rsidR="003C0A63" w:rsidRPr="0051012F">
              <w:rPr>
                <w:rFonts w:ascii="Times New Roman" w:hAnsi="Times New Roman"/>
                <w:sz w:val="24"/>
                <w:szCs w:val="24"/>
              </w:rPr>
              <w:t>2016. gada</w:t>
            </w:r>
            <w:r w:rsidRPr="0051012F">
              <w:rPr>
                <w:rFonts w:ascii="Times New Roman" w:hAnsi="Times New Roman"/>
                <w:sz w:val="24"/>
                <w:szCs w:val="24"/>
              </w:rPr>
              <w:t xml:space="preserve"> budžets apstiprināts </w:t>
            </w:r>
            <w:r w:rsidR="000675B2" w:rsidRPr="0051012F">
              <w:rPr>
                <w:rFonts w:ascii="Times New Roman" w:eastAsia="Times New Roman" w:hAnsi="Times New Roman"/>
                <w:sz w:val="24"/>
                <w:szCs w:val="24"/>
              </w:rPr>
              <w:t xml:space="preserve">Ministru kabineta </w:t>
            </w:r>
            <w:r w:rsidR="003C0A63" w:rsidRPr="0051012F">
              <w:rPr>
                <w:rFonts w:ascii="Times New Roman" w:eastAsia="Times New Roman" w:hAnsi="Times New Roman"/>
                <w:sz w:val="24"/>
                <w:szCs w:val="24"/>
              </w:rPr>
              <w:t>2015. gada</w:t>
            </w:r>
            <w:r w:rsidR="000675B2" w:rsidRPr="0051012F">
              <w:rPr>
                <w:rFonts w:ascii="Times New Roman" w:eastAsia="Times New Roman" w:hAnsi="Times New Roman"/>
                <w:sz w:val="24"/>
                <w:szCs w:val="24"/>
              </w:rPr>
              <w:t xml:space="preserve"> </w:t>
            </w:r>
            <w:r w:rsidR="003C0A63" w:rsidRPr="0051012F">
              <w:rPr>
                <w:rFonts w:ascii="Times New Roman" w:eastAsia="Times New Roman" w:hAnsi="Times New Roman"/>
                <w:sz w:val="24"/>
                <w:szCs w:val="24"/>
              </w:rPr>
              <w:t>30. septembra</w:t>
            </w:r>
            <w:r w:rsidR="000675B2" w:rsidRPr="0051012F">
              <w:rPr>
                <w:rFonts w:ascii="Times New Roman" w:eastAsia="Times New Roman" w:hAnsi="Times New Roman"/>
                <w:sz w:val="24"/>
                <w:szCs w:val="24"/>
              </w:rPr>
              <w:t xml:space="preserve"> rīkojumā Nr.604 „Par Zāļu valsts aģentūras </w:t>
            </w:r>
            <w:r w:rsidR="003C0A63" w:rsidRPr="0051012F">
              <w:rPr>
                <w:rFonts w:ascii="Times New Roman" w:eastAsia="Times New Roman" w:hAnsi="Times New Roman"/>
                <w:sz w:val="24"/>
                <w:szCs w:val="24"/>
              </w:rPr>
              <w:t>2016. gada</w:t>
            </w:r>
            <w:r w:rsidR="000675B2" w:rsidRPr="0051012F">
              <w:rPr>
                <w:rFonts w:ascii="Times New Roman" w:eastAsia="Times New Roman" w:hAnsi="Times New Roman"/>
                <w:sz w:val="24"/>
                <w:szCs w:val="24"/>
              </w:rPr>
              <w:t xml:space="preserve"> budžeta apstiprināšanu”</w:t>
            </w:r>
            <w:r w:rsidR="003C0A63" w:rsidRPr="0051012F">
              <w:rPr>
                <w:rFonts w:ascii="Times New Roman" w:eastAsia="Times New Roman" w:hAnsi="Times New Roman"/>
                <w:sz w:val="24"/>
                <w:szCs w:val="24"/>
              </w:rPr>
              <w:t xml:space="preserve"> </w:t>
            </w:r>
            <w:r w:rsidRPr="0051012F">
              <w:rPr>
                <w:rFonts w:ascii="Times New Roman" w:hAnsi="Times New Roman"/>
                <w:sz w:val="24"/>
                <w:szCs w:val="24"/>
              </w:rPr>
              <w:t xml:space="preserve">ieņēmumu daļā </w:t>
            </w:r>
            <w:r w:rsidR="001A3437">
              <w:rPr>
                <w:rFonts w:ascii="Times New Roman" w:hAnsi="Times New Roman"/>
                <w:sz w:val="24"/>
                <w:szCs w:val="24"/>
              </w:rPr>
              <w:t>4 856 107</w:t>
            </w:r>
            <w:r w:rsidRPr="0051012F">
              <w:rPr>
                <w:rFonts w:ascii="Times New Roman" w:hAnsi="Times New Roman"/>
                <w:sz w:val="24"/>
                <w:szCs w:val="24"/>
              </w:rPr>
              <w:t xml:space="preserve"> </w:t>
            </w:r>
            <w:proofErr w:type="spellStart"/>
            <w:r w:rsidRPr="0051012F">
              <w:rPr>
                <w:rFonts w:ascii="Times New Roman" w:hAnsi="Times New Roman"/>
                <w:sz w:val="24"/>
                <w:szCs w:val="24"/>
              </w:rPr>
              <w:t>euro</w:t>
            </w:r>
            <w:proofErr w:type="spellEnd"/>
            <w:r w:rsidRPr="0051012F">
              <w:rPr>
                <w:rFonts w:ascii="Times New Roman" w:hAnsi="Times New Roman"/>
                <w:sz w:val="24"/>
                <w:szCs w:val="24"/>
              </w:rPr>
              <w:t xml:space="preserve"> apmērā un izdevumu </w:t>
            </w:r>
            <w:r w:rsidRPr="0051012F">
              <w:rPr>
                <w:rFonts w:ascii="Times New Roman" w:hAnsi="Times New Roman"/>
                <w:bCs/>
                <w:sz w:val="24"/>
                <w:szCs w:val="24"/>
              </w:rPr>
              <w:t>daļā</w:t>
            </w:r>
            <w:r w:rsidR="008E6EDC" w:rsidRPr="0051012F">
              <w:rPr>
                <w:rFonts w:ascii="Times New Roman" w:hAnsi="Times New Roman"/>
                <w:bCs/>
                <w:sz w:val="24"/>
                <w:szCs w:val="24"/>
              </w:rPr>
              <w:t xml:space="preserve"> </w:t>
            </w:r>
            <w:r w:rsidR="000675B2" w:rsidRPr="0051012F">
              <w:rPr>
                <w:rFonts w:ascii="Times New Roman" w:hAnsi="Times New Roman"/>
                <w:bCs/>
                <w:sz w:val="24"/>
                <w:szCs w:val="24"/>
              </w:rPr>
              <w:t>5</w:t>
            </w:r>
            <w:r w:rsidR="003C0A63" w:rsidRPr="0051012F">
              <w:rPr>
                <w:rFonts w:ascii="Times New Roman" w:hAnsi="Times New Roman"/>
                <w:bCs/>
                <w:sz w:val="24"/>
                <w:szCs w:val="24"/>
              </w:rPr>
              <w:t> 459 986</w:t>
            </w:r>
            <w:r w:rsidRPr="0051012F">
              <w:rPr>
                <w:rFonts w:ascii="Times New Roman" w:hAnsi="Times New Roman"/>
                <w:bCs/>
                <w:sz w:val="24"/>
                <w:szCs w:val="24"/>
              </w:rPr>
              <w:t xml:space="preserve"> </w:t>
            </w:r>
            <w:proofErr w:type="spellStart"/>
            <w:r w:rsidRPr="0051012F">
              <w:rPr>
                <w:rFonts w:ascii="Times New Roman" w:hAnsi="Times New Roman"/>
                <w:bCs/>
                <w:sz w:val="24"/>
                <w:szCs w:val="24"/>
              </w:rPr>
              <w:t>euro</w:t>
            </w:r>
            <w:proofErr w:type="spellEnd"/>
            <w:r w:rsidRPr="0051012F">
              <w:rPr>
                <w:rFonts w:ascii="Times New Roman" w:hAnsi="Times New Roman"/>
                <w:sz w:val="24"/>
                <w:szCs w:val="24"/>
              </w:rPr>
              <w:t xml:space="preserve"> apmērā</w:t>
            </w:r>
            <w:r w:rsidR="00B639BE" w:rsidRPr="0051012F">
              <w:rPr>
                <w:rFonts w:ascii="Times New Roman" w:hAnsi="Times New Roman"/>
                <w:sz w:val="24"/>
                <w:szCs w:val="24"/>
              </w:rPr>
              <w:t xml:space="preserve"> (tai skaitā izdevumu finansēšanai novi</w:t>
            </w:r>
            <w:r w:rsidR="008E6EDC" w:rsidRPr="0051012F">
              <w:rPr>
                <w:rFonts w:ascii="Times New Roman" w:hAnsi="Times New Roman"/>
                <w:sz w:val="24"/>
                <w:szCs w:val="24"/>
              </w:rPr>
              <w:t>r</w:t>
            </w:r>
            <w:r w:rsidR="00B639BE" w:rsidRPr="0051012F">
              <w:rPr>
                <w:rFonts w:ascii="Times New Roman" w:hAnsi="Times New Roman"/>
                <w:sz w:val="24"/>
                <w:szCs w:val="24"/>
              </w:rPr>
              <w:t>zot maksas pakalpojumu un citu pašu</w:t>
            </w:r>
            <w:r w:rsidR="008E6EDC" w:rsidRPr="0051012F">
              <w:rPr>
                <w:rFonts w:ascii="Times New Roman" w:hAnsi="Times New Roman"/>
                <w:sz w:val="24"/>
                <w:szCs w:val="24"/>
              </w:rPr>
              <w:t xml:space="preserve"> ieņēmumu naudas līdzekļu atlikumu uz 2015. gada </w:t>
            </w:r>
            <w:r w:rsidR="00436569" w:rsidRPr="0051012F">
              <w:rPr>
                <w:rFonts w:ascii="Times New Roman" w:hAnsi="Times New Roman"/>
                <w:sz w:val="24"/>
                <w:szCs w:val="24"/>
              </w:rPr>
              <w:t>1. janvāri</w:t>
            </w:r>
            <w:r w:rsidR="008E6EDC" w:rsidRPr="0051012F">
              <w:rPr>
                <w:rFonts w:ascii="Times New Roman" w:hAnsi="Times New Roman"/>
                <w:sz w:val="24"/>
                <w:szCs w:val="24"/>
              </w:rPr>
              <w:t xml:space="preserve"> 603 879 </w:t>
            </w:r>
            <w:proofErr w:type="spellStart"/>
            <w:r w:rsidR="008E6EDC" w:rsidRPr="0051012F">
              <w:rPr>
                <w:rFonts w:ascii="Times New Roman" w:hAnsi="Times New Roman"/>
                <w:sz w:val="24"/>
                <w:szCs w:val="24"/>
              </w:rPr>
              <w:t>euro</w:t>
            </w:r>
            <w:proofErr w:type="spellEnd"/>
            <w:r w:rsidR="008E6EDC" w:rsidRPr="0051012F">
              <w:rPr>
                <w:rFonts w:ascii="Times New Roman" w:hAnsi="Times New Roman"/>
                <w:sz w:val="24"/>
                <w:szCs w:val="24"/>
              </w:rPr>
              <w:t xml:space="preserve"> </w:t>
            </w:r>
            <w:r w:rsidR="00436569" w:rsidRPr="0051012F">
              <w:rPr>
                <w:rFonts w:ascii="Times New Roman" w:hAnsi="Times New Roman"/>
                <w:sz w:val="24"/>
                <w:szCs w:val="24"/>
              </w:rPr>
              <w:t>apmērā).</w:t>
            </w:r>
          </w:p>
          <w:p w:rsidR="00BC003F" w:rsidRPr="0051012F" w:rsidRDefault="00BC003F" w:rsidP="00BC003F">
            <w:pPr>
              <w:spacing w:after="0" w:line="240" w:lineRule="auto"/>
              <w:jc w:val="both"/>
              <w:rPr>
                <w:rFonts w:ascii="Times New Roman" w:hAnsi="Times New Roman"/>
                <w:sz w:val="24"/>
                <w:szCs w:val="24"/>
              </w:rPr>
            </w:pPr>
            <w:r w:rsidRPr="0051012F">
              <w:rPr>
                <w:rFonts w:ascii="Times New Roman" w:hAnsi="Times New Roman"/>
                <w:sz w:val="24"/>
                <w:szCs w:val="24"/>
              </w:rPr>
              <w:lastRenderedPageBreak/>
              <w:t xml:space="preserve">Detalizētus aprēķinus par aģentūras jauno maksas pakalpojumu ieņēmumu apjomu </w:t>
            </w:r>
            <w:r w:rsidR="008E6EDC" w:rsidRPr="0051012F">
              <w:rPr>
                <w:rFonts w:ascii="Times New Roman" w:hAnsi="Times New Roman"/>
                <w:sz w:val="24"/>
                <w:szCs w:val="24"/>
              </w:rPr>
              <w:t>2017. gadā</w:t>
            </w:r>
            <w:r w:rsidRPr="0051012F">
              <w:rPr>
                <w:rFonts w:ascii="Times New Roman" w:hAnsi="Times New Roman"/>
                <w:sz w:val="24"/>
                <w:szCs w:val="24"/>
              </w:rPr>
              <w:t xml:space="preserve"> un tiem atbilstošajiem izdevumiem atbilstoši Ministru kabineta </w:t>
            </w:r>
            <w:r w:rsidR="00436569" w:rsidRPr="0051012F">
              <w:rPr>
                <w:rFonts w:ascii="Times New Roman" w:hAnsi="Times New Roman"/>
                <w:sz w:val="24"/>
                <w:szCs w:val="24"/>
              </w:rPr>
              <w:t>2011. gada</w:t>
            </w:r>
            <w:r w:rsidRPr="0051012F">
              <w:rPr>
                <w:rFonts w:ascii="Times New Roman" w:hAnsi="Times New Roman"/>
                <w:sz w:val="24"/>
                <w:szCs w:val="24"/>
              </w:rPr>
              <w:t xml:space="preserve"> </w:t>
            </w:r>
            <w:r w:rsidR="00436569" w:rsidRPr="0051012F">
              <w:rPr>
                <w:rFonts w:ascii="Times New Roman" w:hAnsi="Times New Roman"/>
                <w:sz w:val="24"/>
                <w:szCs w:val="24"/>
              </w:rPr>
              <w:t>3. maija</w:t>
            </w:r>
            <w:r w:rsidRPr="0051012F">
              <w:rPr>
                <w:rFonts w:ascii="Times New Roman" w:hAnsi="Times New Roman"/>
                <w:sz w:val="24"/>
                <w:szCs w:val="24"/>
              </w:rPr>
              <w:t xml:space="preserve"> noteikumu Nr.333 “Kārtība, kādā plānojami un uzskaitāmi ieņēmumi no maksas pakalpojumiem un ar šo pakalpojumu sniegšanu saistītie izdevumi, kā arī maksas pakalpojumu izcenojumu noteikšanas metodika un izcenojumu apstiprināšanas kārtība” prasībām skatīt anotācijas pielikumos</w:t>
            </w:r>
            <w:r w:rsidR="00811C6E">
              <w:rPr>
                <w:rFonts w:ascii="Times New Roman" w:hAnsi="Times New Roman"/>
                <w:sz w:val="24"/>
                <w:szCs w:val="24"/>
              </w:rPr>
              <w:t>.</w:t>
            </w:r>
          </w:p>
          <w:p w:rsidR="00BC003F" w:rsidRPr="0051012F" w:rsidRDefault="00BC003F" w:rsidP="00BC003F">
            <w:pPr>
              <w:spacing w:after="0" w:line="240" w:lineRule="auto"/>
              <w:jc w:val="both"/>
              <w:rPr>
                <w:rFonts w:ascii="Times New Roman" w:hAnsi="Times New Roman"/>
                <w:sz w:val="24"/>
                <w:szCs w:val="24"/>
              </w:rPr>
            </w:pPr>
            <w:r w:rsidRPr="0051012F">
              <w:rPr>
                <w:rFonts w:ascii="Times New Roman" w:hAnsi="Times New Roman"/>
                <w:sz w:val="24"/>
                <w:szCs w:val="24"/>
              </w:rPr>
              <w:t xml:space="preserve">Ņemot vērā, ka </w:t>
            </w:r>
            <w:r w:rsidR="008C79D7">
              <w:rPr>
                <w:rFonts w:ascii="Times New Roman" w:hAnsi="Times New Roman"/>
                <w:sz w:val="24"/>
                <w:szCs w:val="24"/>
              </w:rPr>
              <w:t>Noteikumu projekts</w:t>
            </w:r>
            <w:r w:rsidRPr="0051012F">
              <w:rPr>
                <w:rFonts w:ascii="Times New Roman" w:hAnsi="Times New Roman"/>
                <w:sz w:val="24"/>
                <w:szCs w:val="24"/>
              </w:rPr>
              <w:t xml:space="preserve"> paredz maksas pakalpojumu ieņēmumu un izdevumu palielinājumu, noteikumu projekts tiks īstenots, mainot attiecīgā budžeta finansējuma sadalījumu:</w:t>
            </w:r>
          </w:p>
          <w:p w:rsidR="00BC003F" w:rsidRPr="00464B32" w:rsidRDefault="00620914" w:rsidP="00BC003F">
            <w:pPr>
              <w:spacing w:after="0" w:line="240" w:lineRule="auto"/>
              <w:jc w:val="both"/>
              <w:rPr>
                <w:rFonts w:ascii="Times New Roman" w:hAnsi="Times New Roman"/>
                <w:color w:val="000000" w:themeColor="text1"/>
                <w:sz w:val="24"/>
                <w:szCs w:val="24"/>
              </w:rPr>
            </w:pPr>
            <w:r w:rsidRPr="0051012F">
              <w:rPr>
                <w:rFonts w:ascii="Times New Roman" w:hAnsi="Times New Roman"/>
                <w:sz w:val="24"/>
                <w:szCs w:val="24"/>
                <w:u w:val="single"/>
              </w:rPr>
              <w:t>2017. gadam</w:t>
            </w:r>
            <w:r w:rsidR="00EE66C4" w:rsidRPr="0051012F">
              <w:rPr>
                <w:rFonts w:ascii="Times New Roman" w:hAnsi="Times New Roman"/>
                <w:sz w:val="24"/>
                <w:szCs w:val="24"/>
                <w:u w:val="single"/>
              </w:rPr>
              <w:t>:</w:t>
            </w:r>
            <w:r w:rsidR="00BC003F" w:rsidRPr="0051012F">
              <w:rPr>
                <w:rFonts w:ascii="Times New Roman" w:hAnsi="Times New Roman"/>
                <w:sz w:val="24"/>
                <w:szCs w:val="24"/>
              </w:rPr>
              <w:t xml:space="preserve"> </w:t>
            </w:r>
            <w:proofErr w:type="gramStart"/>
            <w:r w:rsidR="00DE7FBC" w:rsidRPr="00464B32">
              <w:rPr>
                <w:rFonts w:ascii="Times New Roman" w:hAnsi="Times New Roman"/>
                <w:color w:val="000000" w:themeColor="text1"/>
                <w:sz w:val="24"/>
                <w:szCs w:val="24"/>
                <w:shd w:val="clear" w:color="auto" w:fill="FFFFFF"/>
              </w:rPr>
              <w:t>2017.gadā</w:t>
            </w:r>
            <w:proofErr w:type="gramEnd"/>
            <w:r w:rsidR="00DE7FBC" w:rsidRPr="00464B32">
              <w:rPr>
                <w:rFonts w:ascii="Times New Roman" w:hAnsi="Times New Roman"/>
                <w:color w:val="000000" w:themeColor="text1"/>
                <w:sz w:val="24"/>
                <w:szCs w:val="24"/>
                <w:shd w:val="clear" w:color="auto" w:fill="FFFFFF"/>
              </w:rPr>
              <w:t xml:space="preserve"> Zāļu valsts aģentūrai plānoti pašu ieņēmumu no maksas pakalpojumiem palielinājums par </w:t>
            </w:r>
            <w:r w:rsidR="00614ADE">
              <w:rPr>
                <w:rFonts w:ascii="Times New Roman" w:hAnsi="Times New Roman"/>
                <w:color w:val="000000" w:themeColor="text1"/>
                <w:sz w:val="24"/>
                <w:szCs w:val="24"/>
                <w:shd w:val="clear" w:color="auto" w:fill="FFFFFF"/>
              </w:rPr>
              <w:t xml:space="preserve"> 6</w:t>
            </w:r>
            <w:r w:rsidR="001E4B4D">
              <w:rPr>
                <w:rFonts w:ascii="Times New Roman" w:hAnsi="Times New Roman"/>
                <w:color w:val="000000" w:themeColor="text1"/>
                <w:sz w:val="24"/>
                <w:szCs w:val="24"/>
                <w:shd w:val="clear" w:color="auto" w:fill="FFFFFF"/>
              </w:rPr>
              <w:t>4</w:t>
            </w:r>
            <w:r w:rsidR="00614ADE">
              <w:rPr>
                <w:rFonts w:ascii="Times New Roman" w:hAnsi="Times New Roman"/>
                <w:color w:val="000000" w:themeColor="text1"/>
                <w:sz w:val="24"/>
                <w:szCs w:val="24"/>
                <w:shd w:val="clear" w:color="auto" w:fill="FFFFFF"/>
              </w:rPr>
              <w:t xml:space="preserve"> 450</w:t>
            </w:r>
            <w:r w:rsidR="00DE7FBC" w:rsidRPr="00464B32">
              <w:rPr>
                <w:rFonts w:ascii="Times New Roman" w:hAnsi="Times New Roman"/>
                <w:color w:val="000000" w:themeColor="text1"/>
                <w:sz w:val="24"/>
                <w:szCs w:val="24"/>
                <w:shd w:val="clear" w:color="auto" w:fill="FFFFFF"/>
              </w:rPr>
              <w:t xml:space="preserve"> </w:t>
            </w:r>
            <w:proofErr w:type="spellStart"/>
            <w:r w:rsidR="00DE7FBC" w:rsidRPr="00464B32">
              <w:rPr>
                <w:rFonts w:ascii="Times New Roman" w:hAnsi="Times New Roman"/>
                <w:color w:val="000000" w:themeColor="text1"/>
                <w:sz w:val="24"/>
                <w:szCs w:val="24"/>
                <w:shd w:val="clear" w:color="auto" w:fill="FFFFFF"/>
              </w:rPr>
              <w:t>euro</w:t>
            </w:r>
            <w:proofErr w:type="spellEnd"/>
            <w:r w:rsidR="00DE7FBC" w:rsidRPr="00464B32">
              <w:rPr>
                <w:rFonts w:ascii="Times New Roman" w:hAnsi="Times New Roman"/>
                <w:color w:val="000000" w:themeColor="text1"/>
                <w:sz w:val="24"/>
                <w:szCs w:val="24"/>
                <w:shd w:val="clear" w:color="auto" w:fill="FFFFFF"/>
              </w:rPr>
              <w:t xml:space="preserve">  apmērā</w:t>
            </w:r>
            <w:r w:rsidR="00DE7FBC" w:rsidRPr="00464B32">
              <w:rPr>
                <w:rStyle w:val="apple-converted-space"/>
                <w:rFonts w:ascii="Times New Roman" w:hAnsi="Times New Roman"/>
                <w:color w:val="000000" w:themeColor="text1"/>
                <w:sz w:val="24"/>
                <w:szCs w:val="24"/>
                <w:shd w:val="clear" w:color="auto" w:fill="FFFFFF"/>
              </w:rPr>
              <w:t> </w:t>
            </w:r>
            <w:r w:rsidR="00DE7FBC" w:rsidRPr="00464B32">
              <w:rPr>
                <w:rFonts w:ascii="Times New Roman" w:hAnsi="Times New Roman"/>
                <w:color w:val="000000" w:themeColor="text1"/>
                <w:sz w:val="24"/>
                <w:szCs w:val="24"/>
                <w:shd w:val="clear" w:color="auto" w:fill="FFFFFF"/>
              </w:rPr>
              <w:t> šādā sadalījumā pa izdevumu kodiem atbilstoši ekonomiskajām kategorijām</w:t>
            </w:r>
            <w:r w:rsidR="00BC003F" w:rsidRPr="00464B32">
              <w:rPr>
                <w:rFonts w:ascii="Times New Roman" w:hAnsi="Times New Roman"/>
                <w:color w:val="000000" w:themeColor="text1"/>
                <w:sz w:val="24"/>
                <w:szCs w:val="24"/>
              </w:rPr>
              <w:t>:</w:t>
            </w:r>
          </w:p>
          <w:p w:rsidR="00BC003F" w:rsidRPr="003E7CF0" w:rsidRDefault="00BC003F" w:rsidP="00BC003F">
            <w:pPr>
              <w:autoSpaceDE w:val="0"/>
              <w:autoSpaceDN w:val="0"/>
              <w:adjustRightInd w:val="0"/>
              <w:spacing w:after="0" w:line="240" w:lineRule="auto"/>
              <w:jc w:val="both"/>
              <w:rPr>
                <w:rFonts w:ascii="Times New Roman" w:hAnsi="Times New Roman"/>
                <w:sz w:val="24"/>
                <w:szCs w:val="24"/>
              </w:rPr>
            </w:pPr>
            <w:r w:rsidRPr="0051012F">
              <w:rPr>
                <w:rFonts w:ascii="Times New Roman" w:hAnsi="Times New Roman"/>
                <w:sz w:val="24"/>
                <w:szCs w:val="24"/>
              </w:rPr>
              <w:t>EKK 1000 (Atlīdzība</w:t>
            </w:r>
            <w:r w:rsidRPr="003E7CF0">
              <w:rPr>
                <w:rFonts w:ascii="Times New Roman" w:hAnsi="Times New Roman"/>
                <w:sz w:val="24"/>
                <w:szCs w:val="24"/>
              </w:rPr>
              <w:t xml:space="preserve">) </w:t>
            </w:r>
            <w:r w:rsidR="00936C27" w:rsidRPr="003E7CF0">
              <w:rPr>
                <w:rFonts w:ascii="Times New Roman" w:hAnsi="Times New Roman"/>
                <w:sz w:val="24"/>
                <w:szCs w:val="24"/>
              </w:rPr>
              <w:t xml:space="preserve">26 </w:t>
            </w:r>
            <w:r w:rsidR="00C2188D" w:rsidRPr="003E7CF0">
              <w:rPr>
                <w:rFonts w:ascii="Times New Roman" w:hAnsi="Times New Roman"/>
                <w:sz w:val="24"/>
                <w:szCs w:val="24"/>
              </w:rPr>
              <w:t>218</w:t>
            </w:r>
            <w:r w:rsidR="00936C27" w:rsidRPr="003E7CF0">
              <w:rPr>
                <w:rFonts w:ascii="Times New Roman" w:hAnsi="Times New Roman"/>
                <w:sz w:val="24"/>
                <w:szCs w:val="24"/>
              </w:rPr>
              <w:t xml:space="preserve"> </w:t>
            </w:r>
            <w:proofErr w:type="spellStart"/>
            <w:r w:rsidRPr="003E7CF0">
              <w:rPr>
                <w:rFonts w:ascii="Times New Roman" w:hAnsi="Times New Roman"/>
                <w:sz w:val="24"/>
                <w:szCs w:val="24"/>
              </w:rPr>
              <w:t>euro</w:t>
            </w:r>
            <w:proofErr w:type="spellEnd"/>
            <w:r w:rsidRPr="003E7CF0">
              <w:rPr>
                <w:rFonts w:ascii="Times New Roman" w:hAnsi="Times New Roman"/>
                <w:sz w:val="24"/>
                <w:szCs w:val="24"/>
              </w:rPr>
              <w:t>;</w:t>
            </w:r>
          </w:p>
          <w:p w:rsidR="00BC003F" w:rsidRPr="003E7CF0" w:rsidRDefault="00BC003F" w:rsidP="00BC003F">
            <w:pPr>
              <w:autoSpaceDE w:val="0"/>
              <w:autoSpaceDN w:val="0"/>
              <w:adjustRightInd w:val="0"/>
              <w:spacing w:after="0" w:line="240" w:lineRule="auto"/>
              <w:jc w:val="both"/>
              <w:rPr>
                <w:rFonts w:ascii="Times New Roman" w:hAnsi="Times New Roman"/>
                <w:sz w:val="24"/>
                <w:szCs w:val="24"/>
              </w:rPr>
            </w:pPr>
            <w:r w:rsidRPr="003E7CF0">
              <w:rPr>
                <w:rFonts w:ascii="Times New Roman" w:hAnsi="Times New Roman"/>
                <w:sz w:val="24"/>
                <w:szCs w:val="24"/>
              </w:rPr>
              <w:t xml:space="preserve">EKK 1100 (Atalgojums) </w:t>
            </w:r>
            <w:r w:rsidR="00E07DC6" w:rsidRPr="003E7CF0">
              <w:rPr>
                <w:rFonts w:ascii="Times New Roman" w:hAnsi="Times New Roman"/>
                <w:sz w:val="24"/>
                <w:szCs w:val="24"/>
              </w:rPr>
              <w:t>21 214</w:t>
            </w:r>
            <w:r w:rsidR="00936C27" w:rsidRPr="003E7CF0">
              <w:rPr>
                <w:rFonts w:ascii="Times New Roman" w:hAnsi="Times New Roman"/>
                <w:sz w:val="24"/>
                <w:szCs w:val="24"/>
              </w:rPr>
              <w:t xml:space="preserve"> </w:t>
            </w:r>
            <w:proofErr w:type="spellStart"/>
            <w:r w:rsidRPr="003E7CF0">
              <w:rPr>
                <w:rFonts w:ascii="Times New Roman" w:hAnsi="Times New Roman"/>
                <w:sz w:val="24"/>
                <w:szCs w:val="24"/>
              </w:rPr>
              <w:t>euro</w:t>
            </w:r>
            <w:proofErr w:type="spellEnd"/>
            <w:r w:rsidRPr="003E7CF0">
              <w:rPr>
                <w:rFonts w:ascii="Times New Roman" w:hAnsi="Times New Roman"/>
                <w:sz w:val="24"/>
                <w:szCs w:val="24"/>
              </w:rPr>
              <w:t>;</w:t>
            </w:r>
          </w:p>
          <w:p w:rsidR="00BC003F" w:rsidRPr="003E7CF0" w:rsidRDefault="00BC003F" w:rsidP="00BC003F">
            <w:pPr>
              <w:autoSpaceDE w:val="0"/>
              <w:autoSpaceDN w:val="0"/>
              <w:adjustRightInd w:val="0"/>
              <w:spacing w:after="0" w:line="240" w:lineRule="auto"/>
              <w:jc w:val="both"/>
              <w:rPr>
                <w:rFonts w:ascii="Times New Roman" w:hAnsi="Times New Roman"/>
                <w:sz w:val="24"/>
                <w:szCs w:val="24"/>
              </w:rPr>
            </w:pPr>
            <w:r w:rsidRPr="003E7CF0">
              <w:rPr>
                <w:rFonts w:ascii="Times New Roman" w:hAnsi="Times New Roman"/>
                <w:sz w:val="24"/>
                <w:szCs w:val="24"/>
              </w:rPr>
              <w:t xml:space="preserve">EKK 2000 (Preces un pakalpojumi) </w:t>
            </w:r>
            <w:r w:rsidR="00C2188D" w:rsidRPr="003E7CF0">
              <w:rPr>
                <w:rFonts w:ascii="Times New Roman" w:hAnsi="Times New Roman"/>
                <w:sz w:val="24"/>
                <w:szCs w:val="24"/>
              </w:rPr>
              <w:t>37</w:t>
            </w:r>
            <w:r w:rsidR="00E07DC6" w:rsidRPr="003E7CF0">
              <w:rPr>
                <w:rFonts w:ascii="Times New Roman" w:hAnsi="Times New Roman"/>
                <w:sz w:val="24"/>
                <w:szCs w:val="24"/>
              </w:rPr>
              <w:t xml:space="preserve"> </w:t>
            </w:r>
            <w:r w:rsidR="00C2188D" w:rsidRPr="003E7CF0">
              <w:rPr>
                <w:rFonts w:ascii="Times New Roman" w:hAnsi="Times New Roman"/>
                <w:sz w:val="24"/>
                <w:szCs w:val="24"/>
              </w:rPr>
              <w:t>902</w:t>
            </w:r>
            <w:r w:rsidRPr="003E7CF0">
              <w:rPr>
                <w:rFonts w:ascii="Times New Roman" w:hAnsi="Times New Roman"/>
                <w:sz w:val="24"/>
                <w:szCs w:val="24"/>
              </w:rPr>
              <w:t xml:space="preserve"> </w:t>
            </w:r>
            <w:proofErr w:type="spellStart"/>
            <w:r w:rsidRPr="003E7CF0">
              <w:rPr>
                <w:rFonts w:ascii="Times New Roman" w:hAnsi="Times New Roman"/>
                <w:sz w:val="24"/>
                <w:szCs w:val="24"/>
              </w:rPr>
              <w:t>euro</w:t>
            </w:r>
            <w:proofErr w:type="spellEnd"/>
            <w:r w:rsidRPr="003E7CF0">
              <w:rPr>
                <w:rFonts w:ascii="Times New Roman" w:hAnsi="Times New Roman"/>
                <w:sz w:val="24"/>
                <w:szCs w:val="24"/>
              </w:rPr>
              <w:t>;</w:t>
            </w:r>
          </w:p>
          <w:p w:rsidR="00BC003F" w:rsidRPr="003E7CF0" w:rsidRDefault="00BC003F" w:rsidP="00BC003F">
            <w:pPr>
              <w:spacing w:after="0" w:line="240" w:lineRule="auto"/>
              <w:jc w:val="both"/>
              <w:rPr>
                <w:rFonts w:ascii="Times New Roman" w:hAnsi="Times New Roman"/>
                <w:sz w:val="24"/>
                <w:szCs w:val="24"/>
                <w:u w:val="single"/>
              </w:rPr>
            </w:pPr>
            <w:r w:rsidRPr="003E7CF0">
              <w:rPr>
                <w:rFonts w:ascii="Times New Roman" w:hAnsi="Times New Roman"/>
                <w:sz w:val="24"/>
                <w:szCs w:val="24"/>
              </w:rPr>
              <w:t xml:space="preserve">EKK 5000 (Pamatkapitāla veidošana)  samazinājums </w:t>
            </w:r>
            <w:r w:rsidR="001E4B4D" w:rsidRPr="003E7CF0">
              <w:rPr>
                <w:rFonts w:ascii="Times New Roman" w:hAnsi="Times New Roman"/>
                <w:sz w:val="24"/>
                <w:szCs w:val="24"/>
              </w:rPr>
              <w:t>330</w:t>
            </w:r>
            <w:r w:rsidR="0045023A" w:rsidRPr="003E7CF0">
              <w:rPr>
                <w:rFonts w:ascii="Times New Roman" w:hAnsi="Times New Roman"/>
                <w:sz w:val="24"/>
                <w:szCs w:val="24"/>
              </w:rPr>
              <w:t xml:space="preserve"> </w:t>
            </w:r>
            <w:proofErr w:type="spellStart"/>
            <w:r w:rsidRPr="003E7CF0">
              <w:rPr>
                <w:rFonts w:ascii="Times New Roman" w:hAnsi="Times New Roman"/>
                <w:sz w:val="24"/>
                <w:szCs w:val="24"/>
              </w:rPr>
              <w:t>euro</w:t>
            </w:r>
            <w:proofErr w:type="spellEnd"/>
            <w:r w:rsidRPr="003E7CF0">
              <w:rPr>
                <w:rFonts w:ascii="Times New Roman" w:hAnsi="Times New Roman"/>
                <w:sz w:val="24"/>
                <w:szCs w:val="24"/>
              </w:rPr>
              <w:t>.</w:t>
            </w:r>
          </w:p>
          <w:p w:rsidR="00061D6B" w:rsidRPr="003E7CF0" w:rsidRDefault="00061D6B" w:rsidP="0008751C">
            <w:pPr>
              <w:spacing w:after="0" w:line="240" w:lineRule="auto"/>
              <w:jc w:val="both"/>
              <w:rPr>
                <w:rFonts w:ascii="Times New Roman" w:hAnsi="Times New Roman"/>
                <w:b/>
                <w:sz w:val="24"/>
                <w:szCs w:val="24"/>
              </w:rPr>
            </w:pPr>
            <w:r w:rsidRPr="003E7CF0">
              <w:rPr>
                <w:rFonts w:ascii="Times New Roman" w:hAnsi="Times New Roman"/>
                <w:sz w:val="24"/>
                <w:szCs w:val="24"/>
              </w:rPr>
              <w:t xml:space="preserve">Tādējādi </w:t>
            </w:r>
            <w:proofErr w:type="gramStart"/>
            <w:r w:rsidRPr="003E7CF0">
              <w:rPr>
                <w:rFonts w:ascii="Times New Roman" w:hAnsi="Times New Roman"/>
                <w:sz w:val="24"/>
                <w:szCs w:val="24"/>
              </w:rPr>
              <w:t>2017.gadā</w:t>
            </w:r>
            <w:proofErr w:type="gramEnd"/>
            <w:r w:rsidRPr="003E7CF0">
              <w:rPr>
                <w:rFonts w:ascii="Times New Roman" w:hAnsi="Times New Roman"/>
                <w:sz w:val="24"/>
                <w:szCs w:val="24"/>
              </w:rPr>
              <w:t xml:space="preserve"> un turpmāk attiecībā pret 2016.gadu </w:t>
            </w:r>
            <w:r w:rsidR="0072133A" w:rsidRPr="003E7CF0">
              <w:rPr>
                <w:rFonts w:ascii="Times New Roman" w:hAnsi="Times New Roman"/>
                <w:sz w:val="24"/>
                <w:szCs w:val="24"/>
              </w:rPr>
              <w:t>A</w:t>
            </w:r>
            <w:r w:rsidRPr="003E7CF0">
              <w:rPr>
                <w:rFonts w:ascii="Times New Roman" w:hAnsi="Times New Roman"/>
                <w:sz w:val="24"/>
                <w:szCs w:val="24"/>
              </w:rPr>
              <w:t>ģentūrai ir maksas pakalpojumu ieņē</w:t>
            </w:r>
            <w:r w:rsidR="002A716F" w:rsidRPr="003E7CF0">
              <w:rPr>
                <w:rFonts w:ascii="Times New Roman" w:hAnsi="Times New Roman"/>
                <w:sz w:val="24"/>
                <w:szCs w:val="24"/>
              </w:rPr>
              <w:t xml:space="preserve">mumu un izdevumu palielinājums </w:t>
            </w:r>
            <w:r w:rsidRPr="003E7CF0">
              <w:rPr>
                <w:rFonts w:ascii="Times New Roman" w:hAnsi="Times New Roman"/>
                <w:sz w:val="24"/>
                <w:szCs w:val="24"/>
              </w:rPr>
              <w:t xml:space="preserve">par </w:t>
            </w:r>
            <w:r w:rsidR="00936C27" w:rsidRPr="003E7CF0">
              <w:rPr>
                <w:rFonts w:ascii="Times New Roman" w:hAnsi="Times New Roman"/>
                <w:b/>
                <w:sz w:val="24"/>
                <w:szCs w:val="24"/>
              </w:rPr>
              <w:t xml:space="preserve"> 6</w:t>
            </w:r>
            <w:r w:rsidR="001E4B4D" w:rsidRPr="003E7CF0">
              <w:rPr>
                <w:rFonts w:ascii="Times New Roman" w:hAnsi="Times New Roman"/>
                <w:b/>
                <w:sz w:val="24"/>
                <w:szCs w:val="24"/>
              </w:rPr>
              <w:t>4</w:t>
            </w:r>
            <w:r w:rsidR="00936C27" w:rsidRPr="003E7CF0">
              <w:rPr>
                <w:rFonts w:ascii="Times New Roman" w:hAnsi="Times New Roman"/>
                <w:b/>
                <w:sz w:val="24"/>
                <w:szCs w:val="24"/>
              </w:rPr>
              <w:t xml:space="preserve"> 450</w:t>
            </w:r>
            <w:r w:rsidR="002A716F" w:rsidRPr="003E7CF0">
              <w:rPr>
                <w:rFonts w:ascii="Times New Roman" w:hAnsi="Times New Roman"/>
                <w:b/>
                <w:sz w:val="24"/>
                <w:szCs w:val="24"/>
              </w:rPr>
              <w:t xml:space="preserve"> </w:t>
            </w:r>
            <w:proofErr w:type="spellStart"/>
            <w:r w:rsidRPr="003E7CF0">
              <w:rPr>
                <w:rFonts w:ascii="Times New Roman" w:hAnsi="Times New Roman"/>
                <w:b/>
                <w:sz w:val="24"/>
                <w:szCs w:val="24"/>
              </w:rPr>
              <w:t>euro</w:t>
            </w:r>
            <w:proofErr w:type="spellEnd"/>
            <w:r w:rsidRPr="003E7CF0">
              <w:rPr>
                <w:rFonts w:ascii="Times New Roman" w:hAnsi="Times New Roman"/>
                <w:b/>
                <w:sz w:val="24"/>
                <w:szCs w:val="24"/>
              </w:rPr>
              <w:t>.</w:t>
            </w:r>
          </w:p>
          <w:p w:rsidR="00061D6B" w:rsidRPr="001B45D9" w:rsidRDefault="00061D6B" w:rsidP="0008751C">
            <w:pPr>
              <w:spacing w:after="0" w:line="240" w:lineRule="auto"/>
              <w:jc w:val="both"/>
              <w:rPr>
                <w:rFonts w:ascii="Times New Roman" w:hAnsi="Times New Roman"/>
                <w:sz w:val="24"/>
                <w:szCs w:val="24"/>
              </w:rPr>
            </w:pPr>
            <w:r w:rsidRPr="003E7CF0">
              <w:rPr>
                <w:rFonts w:ascii="Times New Roman" w:hAnsi="Times New Roman"/>
                <w:sz w:val="24"/>
                <w:szCs w:val="24"/>
              </w:rPr>
              <w:t xml:space="preserve">Plānotie maksas pakalpojumu ieņēmumi </w:t>
            </w:r>
            <w:r w:rsidR="00871130" w:rsidRPr="003E7CF0">
              <w:rPr>
                <w:rFonts w:ascii="Times New Roman" w:hAnsi="Times New Roman"/>
                <w:sz w:val="24"/>
                <w:szCs w:val="24"/>
              </w:rPr>
              <w:t>2017.</w:t>
            </w:r>
            <w:r w:rsidR="00AC41C8" w:rsidRPr="00881485">
              <w:rPr>
                <w:rFonts w:ascii="Times New Roman" w:hAnsi="Times New Roman"/>
                <w:sz w:val="24"/>
                <w:szCs w:val="24"/>
              </w:rPr>
              <w:t>,</w:t>
            </w:r>
            <w:r w:rsidR="002A716F" w:rsidRPr="00881485">
              <w:rPr>
                <w:rFonts w:ascii="Times New Roman" w:hAnsi="Times New Roman"/>
                <w:sz w:val="24"/>
                <w:szCs w:val="24"/>
              </w:rPr>
              <w:t xml:space="preserve"> </w:t>
            </w:r>
            <w:r w:rsidR="00AC41C8" w:rsidRPr="00881485">
              <w:rPr>
                <w:rFonts w:ascii="Times New Roman" w:hAnsi="Times New Roman"/>
                <w:sz w:val="24"/>
                <w:szCs w:val="24"/>
              </w:rPr>
              <w:t>2018.</w:t>
            </w:r>
            <w:r w:rsidR="00871130" w:rsidRPr="00881485">
              <w:rPr>
                <w:rFonts w:ascii="Times New Roman" w:hAnsi="Times New Roman"/>
                <w:sz w:val="24"/>
                <w:szCs w:val="24"/>
              </w:rPr>
              <w:t xml:space="preserve"> gadā</w:t>
            </w:r>
            <w:r w:rsidRPr="001B45D9">
              <w:rPr>
                <w:rFonts w:ascii="Times New Roman" w:hAnsi="Times New Roman"/>
                <w:sz w:val="24"/>
                <w:szCs w:val="24"/>
              </w:rPr>
              <w:t xml:space="preserve"> un turpmāk ir </w:t>
            </w:r>
            <w:r w:rsidR="006211D4">
              <w:rPr>
                <w:rFonts w:ascii="Times New Roman" w:hAnsi="Times New Roman"/>
                <w:b/>
                <w:sz w:val="24"/>
                <w:szCs w:val="24"/>
              </w:rPr>
              <w:t>64</w:t>
            </w:r>
            <w:r w:rsidR="002A716F" w:rsidRPr="001B45D9">
              <w:rPr>
                <w:rFonts w:ascii="Times New Roman" w:hAnsi="Times New Roman"/>
                <w:b/>
                <w:sz w:val="24"/>
                <w:szCs w:val="24"/>
              </w:rPr>
              <w:t> </w:t>
            </w:r>
            <w:r w:rsidR="006211D4">
              <w:rPr>
                <w:rFonts w:ascii="Times New Roman" w:hAnsi="Times New Roman"/>
                <w:b/>
                <w:sz w:val="24"/>
                <w:szCs w:val="24"/>
              </w:rPr>
              <w:t>4</w:t>
            </w:r>
            <w:r w:rsidR="00871130" w:rsidRPr="001B45D9">
              <w:rPr>
                <w:rFonts w:ascii="Times New Roman" w:hAnsi="Times New Roman"/>
                <w:b/>
                <w:sz w:val="24"/>
                <w:szCs w:val="24"/>
              </w:rPr>
              <w:t>50</w:t>
            </w:r>
            <w:r w:rsidR="002A716F" w:rsidRPr="001B45D9">
              <w:rPr>
                <w:rFonts w:ascii="Times New Roman" w:hAnsi="Times New Roman"/>
                <w:b/>
                <w:sz w:val="24"/>
                <w:szCs w:val="24"/>
              </w:rPr>
              <w:t xml:space="preserve"> </w:t>
            </w:r>
            <w:proofErr w:type="spellStart"/>
            <w:r w:rsidR="00871130" w:rsidRPr="001B45D9">
              <w:rPr>
                <w:rFonts w:ascii="Times New Roman" w:hAnsi="Times New Roman"/>
                <w:b/>
                <w:sz w:val="24"/>
                <w:szCs w:val="24"/>
              </w:rPr>
              <w:t>euro</w:t>
            </w:r>
            <w:proofErr w:type="spellEnd"/>
            <w:r w:rsidR="00871130" w:rsidRPr="001B45D9">
              <w:rPr>
                <w:rFonts w:ascii="Times New Roman" w:hAnsi="Times New Roman"/>
                <w:sz w:val="24"/>
                <w:szCs w:val="24"/>
              </w:rPr>
              <w:t xml:space="preserve"> </w:t>
            </w:r>
            <w:r w:rsidRPr="001B45D9">
              <w:rPr>
                <w:rFonts w:ascii="Times New Roman" w:hAnsi="Times New Roman"/>
                <w:sz w:val="24"/>
                <w:szCs w:val="24"/>
              </w:rPr>
              <w:t xml:space="preserve">šādā sadalījumā: </w:t>
            </w: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1"/>
              <w:gridCol w:w="1310"/>
              <w:gridCol w:w="1210"/>
              <w:gridCol w:w="1470"/>
            </w:tblGrid>
            <w:tr w:rsidR="00671F99" w:rsidRPr="001B45D9" w:rsidTr="00AC41C8">
              <w:trPr>
                <w:trHeight w:val="509"/>
                <w:jc w:val="center"/>
              </w:trPr>
              <w:tc>
                <w:tcPr>
                  <w:tcW w:w="3451" w:type="dxa"/>
                  <w:vMerge w:val="restart"/>
                  <w:shd w:val="clear" w:color="auto" w:fill="auto"/>
                  <w:vAlign w:val="center"/>
                  <w:hideMark/>
                </w:tcPr>
                <w:p w:rsidR="00061D6B" w:rsidRPr="001B45D9" w:rsidRDefault="00061D6B" w:rsidP="00AC41C8">
                  <w:pPr>
                    <w:jc w:val="center"/>
                    <w:rPr>
                      <w:rFonts w:ascii="Times New Roman" w:hAnsi="Times New Roman"/>
                    </w:rPr>
                  </w:pPr>
                  <w:r w:rsidRPr="001B45D9">
                    <w:rPr>
                      <w:rFonts w:ascii="Times New Roman" w:hAnsi="Times New Roman"/>
                    </w:rPr>
                    <w:t>Pakalpojuma nosaukums</w:t>
                  </w:r>
                </w:p>
              </w:tc>
              <w:tc>
                <w:tcPr>
                  <w:tcW w:w="1310" w:type="dxa"/>
                  <w:vMerge w:val="restart"/>
                  <w:shd w:val="clear" w:color="auto" w:fill="auto"/>
                  <w:vAlign w:val="center"/>
                  <w:hideMark/>
                </w:tcPr>
                <w:p w:rsidR="00061D6B" w:rsidRPr="001B45D9" w:rsidRDefault="00061D6B" w:rsidP="00AC41C8">
                  <w:pPr>
                    <w:jc w:val="center"/>
                    <w:rPr>
                      <w:rFonts w:ascii="Times New Roman" w:hAnsi="Times New Roman"/>
                    </w:rPr>
                  </w:pPr>
                  <w:r w:rsidRPr="001B45D9">
                    <w:rPr>
                      <w:rFonts w:ascii="Times New Roman" w:hAnsi="Times New Roman"/>
                    </w:rPr>
                    <w:t>Vi</w:t>
                  </w:r>
                  <w:r w:rsidR="0000722D" w:rsidRPr="001B45D9">
                    <w:rPr>
                      <w:rFonts w:ascii="Times New Roman" w:hAnsi="Times New Roman"/>
                    </w:rPr>
                    <w:t>enas vienības izcenojums ar PVN</w:t>
                  </w:r>
                </w:p>
                <w:p w:rsidR="00061D6B" w:rsidRPr="001B45D9" w:rsidRDefault="00504F3E" w:rsidP="00504F3E">
                  <w:pPr>
                    <w:jc w:val="center"/>
                    <w:rPr>
                      <w:rFonts w:ascii="Times New Roman" w:hAnsi="Times New Roman"/>
                    </w:rPr>
                  </w:pPr>
                  <w:r w:rsidRPr="001B45D9">
                    <w:rPr>
                      <w:rFonts w:ascii="Times New Roman" w:hAnsi="Times New Roman"/>
                    </w:rPr>
                    <w:t>(EUR)</w:t>
                  </w:r>
                  <w:r w:rsidR="00061D6B" w:rsidRPr="001B45D9">
                    <w:rPr>
                      <w:rFonts w:ascii="Times New Roman" w:hAnsi="Times New Roman"/>
                    </w:rPr>
                    <w:t xml:space="preserve"> </w:t>
                  </w:r>
                </w:p>
              </w:tc>
              <w:tc>
                <w:tcPr>
                  <w:tcW w:w="1210" w:type="dxa"/>
                  <w:vMerge w:val="restart"/>
                  <w:shd w:val="clear" w:color="auto" w:fill="auto"/>
                  <w:vAlign w:val="center"/>
                  <w:hideMark/>
                </w:tcPr>
                <w:p w:rsidR="00061D6B" w:rsidRPr="001B45D9" w:rsidRDefault="00061D6B" w:rsidP="00871130">
                  <w:pPr>
                    <w:jc w:val="center"/>
                    <w:rPr>
                      <w:rFonts w:ascii="Times New Roman" w:hAnsi="Times New Roman"/>
                    </w:rPr>
                  </w:pPr>
                  <w:r w:rsidRPr="001B45D9">
                    <w:rPr>
                      <w:rFonts w:ascii="Times New Roman" w:hAnsi="Times New Roman"/>
                    </w:rPr>
                    <w:t xml:space="preserve">Plānotais pakalpo-jumu skaits </w:t>
                  </w:r>
                </w:p>
              </w:tc>
              <w:tc>
                <w:tcPr>
                  <w:tcW w:w="1470" w:type="dxa"/>
                  <w:vMerge w:val="restart"/>
                  <w:shd w:val="clear" w:color="auto" w:fill="auto"/>
                  <w:vAlign w:val="center"/>
                  <w:hideMark/>
                </w:tcPr>
                <w:p w:rsidR="00061D6B" w:rsidRPr="001B45D9" w:rsidRDefault="00061D6B" w:rsidP="00871130">
                  <w:pPr>
                    <w:jc w:val="center"/>
                    <w:rPr>
                      <w:rFonts w:ascii="Times New Roman" w:hAnsi="Times New Roman"/>
                    </w:rPr>
                  </w:pPr>
                  <w:r w:rsidRPr="001B45D9">
                    <w:rPr>
                      <w:rFonts w:ascii="Times New Roman" w:hAnsi="Times New Roman"/>
                    </w:rPr>
                    <w:t>Maksas pakalpojumu ieņēmumi (</w:t>
                  </w:r>
                  <w:r w:rsidR="00871130" w:rsidRPr="001B45D9">
                    <w:rPr>
                      <w:rFonts w:ascii="Times New Roman" w:hAnsi="Times New Roman"/>
                    </w:rPr>
                    <w:t>EUR</w:t>
                  </w:r>
                  <w:r w:rsidRPr="001B45D9">
                    <w:rPr>
                      <w:rFonts w:ascii="Times New Roman" w:hAnsi="Times New Roman"/>
                    </w:rPr>
                    <w:t>)</w:t>
                  </w:r>
                </w:p>
              </w:tc>
            </w:tr>
            <w:tr w:rsidR="00671F99" w:rsidRPr="001B45D9" w:rsidTr="00AC41C8">
              <w:trPr>
                <w:trHeight w:val="509"/>
                <w:jc w:val="center"/>
              </w:trPr>
              <w:tc>
                <w:tcPr>
                  <w:tcW w:w="3451" w:type="dxa"/>
                  <w:vMerge/>
                  <w:vAlign w:val="center"/>
                  <w:hideMark/>
                </w:tcPr>
                <w:p w:rsidR="00061D6B" w:rsidRPr="001B45D9" w:rsidRDefault="00061D6B" w:rsidP="00AC41C8">
                  <w:pPr>
                    <w:rPr>
                      <w:rFonts w:ascii="Times New Roman" w:hAnsi="Times New Roman"/>
                    </w:rPr>
                  </w:pPr>
                </w:p>
              </w:tc>
              <w:tc>
                <w:tcPr>
                  <w:tcW w:w="1310" w:type="dxa"/>
                  <w:vMerge/>
                  <w:vAlign w:val="center"/>
                  <w:hideMark/>
                </w:tcPr>
                <w:p w:rsidR="00061D6B" w:rsidRPr="001B45D9" w:rsidRDefault="00061D6B" w:rsidP="00AC41C8">
                  <w:pPr>
                    <w:rPr>
                      <w:rFonts w:ascii="Times New Roman" w:hAnsi="Times New Roman"/>
                    </w:rPr>
                  </w:pPr>
                </w:p>
              </w:tc>
              <w:tc>
                <w:tcPr>
                  <w:tcW w:w="1210" w:type="dxa"/>
                  <w:vMerge/>
                  <w:vAlign w:val="center"/>
                  <w:hideMark/>
                </w:tcPr>
                <w:p w:rsidR="00061D6B" w:rsidRPr="001B45D9" w:rsidRDefault="00061D6B" w:rsidP="00AC41C8">
                  <w:pPr>
                    <w:rPr>
                      <w:rFonts w:ascii="Times New Roman" w:hAnsi="Times New Roman"/>
                    </w:rPr>
                  </w:pPr>
                </w:p>
              </w:tc>
              <w:tc>
                <w:tcPr>
                  <w:tcW w:w="1470" w:type="dxa"/>
                  <w:vMerge/>
                  <w:vAlign w:val="center"/>
                  <w:hideMark/>
                </w:tcPr>
                <w:p w:rsidR="00061D6B" w:rsidRPr="001B45D9" w:rsidRDefault="00061D6B" w:rsidP="00AC41C8">
                  <w:pPr>
                    <w:rPr>
                      <w:rFonts w:ascii="Times New Roman" w:hAnsi="Times New Roman"/>
                    </w:rPr>
                  </w:pPr>
                </w:p>
              </w:tc>
            </w:tr>
            <w:tr w:rsidR="00671F99" w:rsidRPr="001B45D9" w:rsidTr="00AC41C8">
              <w:trPr>
                <w:trHeight w:val="759"/>
                <w:jc w:val="center"/>
              </w:trPr>
              <w:tc>
                <w:tcPr>
                  <w:tcW w:w="3451" w:type="dxa"/>
                  <w:vMerge/>
                  <w:vAlign w:val="center"/>
                  <w:hideMark/>
                </w:tcPr>
                <w:p w:rsidR="00061D6B" w:rsidRPr="001B45D9" w:rsidRDefault="00061D6B" w:rsidP="00AC41C8">
                  <w:pPr>
                    <w:rPr>
                      <w:rFonts w:ascii="Times New Roman" w:hAnsi="Times New Roman"/>
                    </w:rPr>
                  </w:pPr>
                </w:p>
              </w:tc>
              <w:tc>
                <w:tcPr>
                  <w:tcW w:w="1310" w:type="dxa"/>
                  <w:vMerge/>
                  <w:vAlign w:val="center"/>
                  <w:hideMark/>
                </w:tcPr>
                <w:p w:rsidR="00061D6B" w:rsidRPr="001B45D9" w:rsidRDefault="00061D6B" w:rsidP="00AC41C8">
                  <w:pPr>
                    <w:rPr>
                      <w:rFonts w:ascii="Times New Roman" w:hAnsi="Times New Roman"/>
                    </w:rPr>
                  </w:pPr>
                </w:p>
              </w:tc>
              <w:tc>
                <w:tcPr>
                  <w:tcW w:w="1210" w:type="dxa"/>
                  <w:vMerge/>
                  <w:vAlign w:val="center"/>
                  <w:hideMark/>
                </w:tcPr>
                <w:p w:rsidR="00061D6B" w:rsidRPr="001B45D9" w:rsidRDefault="00061D6B" w:rsidP="00AC41C8">
                  <w:pPr>
                    <w:rPr>
                      <w:rFonts w:ascii="Times New Roman" w:hAnsi="Times New Roman"/>
                    </w:rPr>
                  </w:pPr>
                </w:p>
              </w:tc>
              <w:tc>
                <w:tcPr>
                  <w:tcW w:w="1470" w:type="dxa"/>
                  <w:vMerge/>
                  <w:vAlign w:val="center"/>
                  <w:hideMark/>
                </w:tcPr>
                <w:p w:rsidR="00061D6B" w:rsidRPr="001B45D9" w:rsidRDefault="00061D6B" w:rsidP="00AC41C8">
                  <w:pPr>
                    <w:rPr>
                      <w:rFonts w:ascii="Times New Roman" w:hAnsi="Times New Roman"/>
                    </w:rPr>
                  </w:pPr>
                </w:p>
              </w:tc>
            </w:tr>
            <w:tr w:rsidR="00671F99" w:rsidRPr="0051012F" w:rsidTr="00AC41C8">
              <w:trPr>
                <w:trHeight w:val="685"/>
                <w:jc w:val="center"/>
              </w:trPr>
              <w:tc>
                <w:tcPr>
                  <w:tcW w:w="3451" w:type="dxa"/>
                  <w:shd w:val="clear" w:color="auto" w:fill="auto"/>
                  <w:vAlign w:val="bottom"/>
                  <w:hideMark/>
                </w:tcPr>
                <w:p w:rsidR="00061D6B" w:rsidRPr="001B45D9" w:rsidRDefault="0070641A" w:rsidP="001B45D9">
                  <w:pPr>
                    <w:rPr>
                      <w:rFonts w:ascii="Times New Roman" w:hAnsi="Times New Roman"/>
                    </w:rPr>
                  </w:pPr>
                  <w:r w:rsidRPr="001B45D9">
                    <w:rPr>
                      <w:rFonts w:ascii="Times New Roman" w:hAnsi="Times New Roman"/>
                      <w:sz w:val="24"/>
                      <w:szCs w:val="24"/>
                    </w:rPr>
                    <w:t>Uzturēšanas maksa (gadā)</w:t>
                  </w:r>
                  <w:r w:rsidRPr="001B45D9">
                    <w:rPr>
                      <w:rFonts w:ascii="Times New Roman" w:hAnsi="Times New Roman"/>
                      <w:sz w:val="24"/>
                      <w:szCs w:val="24"/>
                      <w:vertAlign w:val="superscript"/>
                    </w:rPr>
                    <w:t xml:space="preserve"> </w:t>
                  </w:r>
                  <w:r w:rsidRPr="001B45D9">
                    <w:rPr>
                      <w:rFonts w:ascii="Times New Roman" w:hAnsi="Times New Roman"/>
                      <w:sz w:val="24"/>
                      <w:szCs w:val="24"/>
                    </w:rPr>
                    <w:t>par</w:t>
                  </w:r>
                  <w:r w:rsidRPr="001B45D9">
                    <w:rPr>
                      <w:rFonts w:ascii="Times New Roman" w:hAnsi="Times New Roman"/>
                    </w:rPr>
                    <w:t xml:space="preserve"> </w:t>
                  </w:r>
                  <w:r w:rsidR="00B0215B" w:rsidRPr="003E7CF0">
                    <w:rPr>
                      <w:rFonts w:ascii="Times New Roman" w:hAnsi="Times New Roman"/>
                      <w:sz w:val="24"/>
                      <w:szCs w:val="24"/>
                    </w:rPr>
                    <w:t xml:space="preserve">1 līdz 5 </w:t>
                  </w:r>
                  <w:r w:rsidR="00625967" w:rsidRPr="003E7CF0">
                    <w:rPr>
                      <w:rFonts w:ascii="Times New Roman" w:hAnsi="Times New Roman"/>
                      <w:sz w:val="24"/>
                      <w:szCs w:val="24"/>
                    </w:rPr>
                    <w:t>paziņojumiem</w:t>
                  </w:r>
                  <w:r w:rsidR="00881485">
                    <w:rPr>
                      <w:rFonts w:ascii="Times New Roman" w:hAnsi="Times New Roman"/>
                      <w:sz w:val="24"/>
                      <w:szCs w:val="24"/>
                    </w:rPr>
                    <w:t xml:space="preserve"> par </w:t>
                  </w:r>
                  <w:r w:rsidR="00625967" w:rsidRPr="003E7CF0">
                    <w:rPr>
                      <w:rFonts w:ascii="Times New Roman" w:hAnsi="Times New Roman"/>
                      <w:sz w:val="24"/>
                      <w:szCs w:val="24"/>
                    </w:rPr>
                    <w:t xml:space="preserve">II a, II b un III klases medicīnisko ierīču un A saraksta, B saraksta un pašpārbaudes </w:t>
                  </w:r>
                  <w:proofErr w:type="spellStart"/>
                  <w:r w:rsidR="00625967" w:rsidRPr="001B45D9">
                    <w:rPr>
                      <w:rFonts w:ascii="Times New Roman" w:hAnsi="Times New Roman"/>
                      <w:i/>
                      <w:sz w:val="24"/>
                      <w:szCs w:val="24"/>
                    </w:rPr>
                    <w:t>in</w:t>
                  </w:r>
                  <w:proofErr w:type="spellEnd"/>
                  <w:r w:rsidR="00625967" w:rsidRPr="001B45D9">
                    <w:rPr>
                      <w:rFonts w:ascii="Times New Roman" w:hAnsi="Times New Roman"/>
                      <w:i/>
                      <w:sz w:val="24"/>
                      <w:szCs w:val="24"/>
                    </w:rPr>
                    <w:t xml:space="preserve"> </w:t>
                  </w:r>
                  <w:proofErr w:type="spellStart"/>
                  <w:r w:rsidR="00625967" w:rsidRPr="001B45D9">
                    <w:rPr>
                      <w:rFonts w:ascii="Times New Roman" w:hAnsi="Times New Roman"/>
                      <w:i/>
                      <w:sz w:val="24"/>
                      <w:szCs w:val="24"/>
                    </w:rPr>
                    <w:t>vitro</w:t>
                  </w:r>
                  <w:proofErr w:type="spellEnd"/>
                  <w:r w:rsidR="00625967" w:rsidRPr="001B45D9">
                    <w:rPr>
                      <w:rFonts w:ascii="Times New Roman" w:hAnsi="Times New Roman"/>
                      <w:sz w:val="24"/>
                      <w:szCs w:val="24"/>
                    </w:rPr>
                    <w:t xml:space="preserve"> diagnostikas, aktīvu implantējamu un Latvijā ražotu I klases un citu </w:t>
                  </w:r>
                  <w:proofErr w:type="spellStart"/>
                  <w:r w:rsidR="00625967" w:rsidRPr="001B45D9">
                    <w:rPr>
                      <w:rFonts w:ascii="Times New Roman" w:hAnsi="Times New Roman"/>
                      <w:sz w:val="24"/>
                      <w:szCs w:val="24"/>
                    </w:rPr>
                    <w:t>in</w:t>
                  </w:r>
                  <w:proofErr w:type="spellEnd"/>
                  <w:r w:rsidR="00625967" w:rsidRPr="001B45D9">
                    <w:rPr>
                      <w:rFonts w:ascii="Times New Roman" w:hAnsi="Times New Roman"/>
                      <w:sz w:val="24"/>
                      <w:szCs w:val="24"/>
                    </w:rPr>
                    <w:t xml:space="preserve"> </w:t>
                  </w:r>
                  <w:proofErr w:type="spellStart"/>
                  <w:r w:rsidR="00625967" w:rsidRPr="001B45D9">
                    <w:rPr>
                      <w:rFonts w:ascii="Times New Roman" w:hAnsi="Times New Roman"/>
                      <w:sz w:val="24"/>
                      <w:szCs w:val="24"/>
                    </w:rPr>
                    <w:t>vitro</w:t>
                  </w:r>
                  <w:proofErr w:type="spellEnd"/>
                  <w:r w:rsidR="00625967" w:rsidRPr="001B45D9">
                    <w:rPr>
                      <w:rFonts w:ascii="Times New Roman" w:hAnsi="Times New Roman"/>
                      <w:sz w:val="24"/>
                      <w:szCs w:val="24"/>
                    </w:rPr>
                    <w:t xml:space="preserve"> diagnostikas medicīnisko ierīču, par kuru laišanu tirgū paziņots normatīvajos aktos noteiktajā kārtībā, informācijas </w:t>
                  </w:r>
                  <w:r w:rsidR="001B45D9" w:rsidRPr="001B45D9">
                    <w:rPr>
                      <w:rFonts w:ascii="Times New Roman" w:hAnsi="Times New Roman"/>
                      <w:sz w:val="24"/>
                      <w:szCs w:val="24"/>
                    </w:rPr>
                    <w:t>uzturēšan</w:t>
                  </w:r>
                  <w:r w:rsidR="001B45D9">
                    <w:rPr>
                      <w:rFonts w:ascii="Times New Roman" w:hAnsi="Times New Roman"/>
                      <w:sz w:val="24"/>
                      <w:szCs w:val="24"/>
                    </w:rPr>
                    <w:t xml:space="preserve">u </w:t>
                  </w:r>
                  <w:r w:rsidR="00625967" w:rsidRPr="001B45D9">
                    <w:rPr>
                      <w:rFonts w:ascii="Times New Roman" w:hAnsi="Times New Roman"/>
                      <w:sz w:val="24"/>
                      <w:szCs w:val="24"/>
                    </w:rPr>
                    <w:t>LATMED</w:t>
                  </w:r>
                  <w:r w:rsidRPr="001B45D9">
                    <w:rPr>
                      <w:rFonts w:ascii="Times New Roman" w:hAnsi="Times New Roman"/>
                    </w:rPr>
                    <w:t xml:space="preserve"> </w:t>
                  </w:r>
                </w:p>
              </w:tc>
              <w:tc>
                <w:tcPr>
                  <w:tcW w:w="1310" w:type="dxa"/>
                  <w:shd w:val="clear" w:color="auto" w:fill="auto"/>
                  <w:vAlign w:val="center"/>
                  <w:hideMark/>
                </w:tcPr>
                <w:p w:rsidR="00061D6B" w:rsidRPr="001B45D9" w:rsidRDefault="00E53927" w:rsidP="00AC41C8">
                  <w:pPr>
                    <w:jc w:val="center"/>
                    <w:rPr>
                      <w:rFonts w:ascii="Times New Roman" w:hAnsi="Times New Roman"/>
                    </w:rPr>
                  </w:pPr>
                  <w:r w:rsidRPr="001B45D9">
                    <w:rPr>
                      <w:rFonts w:ascii="Times New Roman" w:hAnsi="Times New Roman"/>
                    </w:rPr>
                    <w:t xml:space="preserve"> 250.00</w:t>
                  </w:r>
                </w:p>
              </w:tc>
              <w:tc>
                <w:tcPr>
                  <w:tcW w:w="1210" w:type="dxa"/>
                  <w:shd w:val="clear" w:color="auto" w:fill="auto"/>
                  <w:vAlign w:val="center"/>
                  <w:hideMark/>
                </w:tcPr>
                <w:p w:rsidR="00061D6B" w:rsidRPr="001B45D9" w:rsidRDefault="00E53927" w:rsidP="00042126">
                  <w:pPr>
                    <w:jc w:val="center"/>
                    <w:rPr>
                      <w:rFonts w:ascii="Times New Roman" w:hAnsi="Times New Roman"/>
                    </w:rPr>
                  </w:pPr>
                  <w:r w:rsidRPr="001B45D9">
                    <w:rPr>
                      <w:rFonts w:ascii="Times New Roman" w:hAnsi="Times New Roman"/>
                    </w:rPr>
                    <w:t xml:space="preserve"> </w:t>
                  </w:r>
                  <w:r w:rsidR="00042126" w:rsidRPr="001B45D9">
                    <w:rPr>
                      <w:rFonts w:ascii="Times New Roman" w:hAnsi="Times New Roman"/>
                    </w:rPr>
                    <w:t>166</w:t>
                  </w:r>
                </w:p>
              </w:tc>
              <w:tc>
                <w:tcPr>
                  <w:tcW w:w="1470" w:type="dxa"/>
                  <w:shd w:val="clear" w:color="auto" w:fill="auto"/>
                  <w:vAlign w:val="center"/>
                  <w:hideMark/>
                </w:tcPr>
                <w:p w:rsidR="00061D6B" w:rsidRPr="0051012F" w:rsidRDefault="00E53927" w:rsidP="00042126">
                  <w:pPr>
                    <w:jc w:val="center"/>
                    <w:rPr>
                      <w:rFonts w:ascii="Times New Roman" w:hAnsi="Times New Roman"/>
                    </w:rPr>
                  </w:pPr>
                  <w:r w:rsidRPr="001B45D9">
                    <w:rPr>
                      <w:rFonts w:ascii="Times New Roman" w:hAnsi="Times New Roman"/>
                    </w:rPr>
                    <w:t xml:space="preserve"> </w:t>
                  </w:r>
                  <w:r w:rsidR="00042126" w:rsidRPr="001B45D9">
                    <w:rPr>
                      <w:rFonts w:ascii="Times New Roman" w:hAnsi="Times New Roman"/>
                    </w:rPr>
                    <w:t>41500.00</w:t>
                  </w:r>
                </w:p>
              </w:tc>
            </w:tr>
            <w:tr w:rsidR="00B95541" w:rsidRPr="0051012F" w:rsidTr="00AC41C8">
              <w:trPr>
                <w:trHeight w:val="685"/>
                <w:jc w:val="center"/>
              </w:trPr>
              <w:tc>
                <w:tcPr>
                  <w:tcW w:w="3451" w:type="dxa"/>
                  <w:shd w:val="clear" w:color="auto" w:fill="auto"/>
                  <w:vAlign w:val="bottom"/>
                </w:tcPr>
                <w:p w:rsidR="00B95541" w:rsidRPr="001B45D9" w:rsidRDefault="00B95541" w:rsidP="00EC45E7">
                  <w:pPr>
                    <w:rPr>
                      <w:rFonts w:ascii="Times New Roman" w:hAnsi="Times New Roman"/>
                    </w:rPr>
                  </w:pPr>
                  <w:r w:rsidRPr="001B45D9">
                    <w:rPr>
                      <w:rFonts w:ascii="Times New Roman" w:hAnsi="Times New Roman"/>
                      <w:sz w:val="24"/>
                      <w:szCs w:val="24"/>
                    </w:rPr>
                    <w:t>Uzturēšanas maksa (gadā)</w:t>
                  </w:r>
                  <w:r w:rsidRPr="001B45D9">
                    <w:rPr>
                      <w:rFonts w:ascii="Times New Roman" w:hAnsi="Times New Roman"/>
                      <w:sz w:val="24"/>
                      <w:szCs w:val="24"/>
                      <w:vertAlign w:val="superscript"/>
                    </w:rPr>
                    <w:t xml:space="preserve"> </w:t>
                  </w:r>
                  <w:r w:rsidRPr="001B45D9">
                    <w:rPr>
                      <w:rFonts w:ascii="Times New Roman" w:hAnsi="Times New Roman"/>
                      <w:sz w:val="24"/>
                      <w:szCs w:val="24"/>
                    </w:rPr>
                    <w:t xml:space="preserve">par </w:t>
                  </w:r>
                  <w:r w:rsidR="00B0215B" w:rsidRPr="001B45D9">
                    <w:rPr>
                      <w:rFonts w:ascii="Times New Roman" w:hAnsi="Times New Roman"/>
                      <w:sz w:val="24"/>
                      <w:szCs w:val="24"/>
                    </w:rPr>
                    <w:t xml:space="preserve">5 līdz 10 </w:t>
                  </w:r>
                  <w:r w:rsidR="00625967" w:rsidRPr="001B45D9">
                    <w:rPr>
                      <w:rFonts w:ascii="Times New Roman" w:hAnsi="Times New Roman"/>
                      <w:sz w:val="24"/>
                      <w:szCs w:val="24"/>
                    </w:rPr>
                    <w:t xml:space="preserve">paziņojumiem </w:t>
                  </w:r>
                  <w:r w:rsidR="001B45D9" w:rsidRPr="001B45D9">
                    <w:rPr>
                      <w:rFonts w:ascii="Times New Roman" w:hAnsi="Times New Roman"/>
                      <w:sz w:val="24"/>
                      <w:szCs w:val="24"/>
                    </w:rPr>
                    <w:t>par</w:t>
                  </w:r>
                  <w:r w:rsidR="001B45D9">
                    <w:rPr>
                      <w:rFonts w:ascii="Times New Roman" w:hAnsi="Times New Roman"/>
                    </w:rPr>
                    <w:t xml:space="preserve"> </w:t>
                  </w:r>
                  <w:r w:rsidR="00625967" w:rsidRPr="003E7CF0">
                    <w:rPr>
                      <w:rFonts w:ascii="Times New Roman" w:hAnsi="Times New Roman"/>
                      <w:sz w:val="24"/>
                      <w:szCs w:val="24"/>
                    </w:rPr>
                    <w:t xml:space="preserve">II a, II </w:t>
                  </w:r>
                  <w:r w:rsidR="00625967" w:rsidRPr="003E7CF0">
                    <w:rPr>
                      <w:rFonts w:ascii="Times New Roman" w:hAnsi="Times New Roman"/>
                      <w:sz w:val="24"/>
                      <w:szCs w:val="24"/>
                    </w:rPr>
                    <w:lastRenderedPageBreak/>
                    <w:t xml:space="preserve">b un III klases medicīnisko ierīču un A saraksta, B saraksta un pašpārbaudes </w:t>
                  </w:r>
                  <w:proofErr w:type="spellStart"/>
                  <w:r w:rsidR="00625967" w:rsidRPr="001B45D9">
                    <w:rPr>
                      <w:rFonts w:ascii="Times New Roman" w:hAnsi="Times New Roman"/>
                      <w:i/>
                      <w:sz w:val="24"/>
                      <w:szCs w:val="24"/>
                    </w:rPr>
                    <w:t>in</w:t>
                  </w:r>
                  <w:proofErr w:type="spellEnd"/>
                  <w:r w:rsidR="00625967" w:rsidRPr="001B45D9">
                    <w:rPr>
                      <w:rFonts w:ascii="Times New Roman" w:hAnsi="Times New Roman"/>
                      <w:i/>
                      <w:sz w:val="24"/>
                      <w:szCs w:val="24"/>
                    </w:rPr>
                    <w:t xml:space="preserve"> </w:t>
                  </w:r>
                  <w:proofErr w:type="spellStart"/>
                  <w:r w:rsidR="00625967" w:rsidRPr="001B45D9">
                    <w:rPr>
                      <w:rFonts w:ascii="Times New Roman" w:hAnsi="Times New Roman"/>
                      <w:i/>
                      <w:sz w:val="24"/>
                      <w:szCs w:val="24"/>
                    </w:rPr>
                    <w:t>vitro</w:t>
                  </w:r>
                  <w:proofErr w:type="spellEnd"/>
                  <w:r w:rsidR="00625967" w:rsidRPr="001B45D9">
                    <w:rPr>
                      <w:rFonts w:ascii="Times New Roman" w:hAnsi="Times New Roman"/>
                      <w:sz w:val="24"/>
                      <w:szCs w:val="24"/>
                    </w:rPr>
                    <w:t xml:space="preserve"> diagnostikas, aktīvu implantējamu un Latvijā ražotu I klases un citu </w:t>
                  </w:r>
                  <w:proofErr w:type="spellStart"/>
                  <w:r w:rsidR="00625967" w:rsidRPr="001B45D9">
                    <w:rPr>
                      <w:rFonts w:ascii="Times New Roman" w:hAnsi="Times New Roman"/>
                      <w:sz w:val="24"/>
                      <w:szCs w:val="24"/>
                    </w:rPr>
                    <w:t>in</w:t>
                  </w:r>
                  <w:proofErr w:type="spellEnd"/>
                  <w:r w:rsidR="00625967" w:rsidRPr="001B45D9">
                    <w:rPr>
                      <w:rFonts w:ascii="Times New Roman" w:hAnsi="Times New Roman"/>
                      <w:sz w:val="24"/>
                      <w:szCs w:val="24"/>
                    </w:rPr>
                    <w:t xml:space="preserve"> </w:t>
                  </w:r>
                  <w:proofErr w:type="spellStart"/>
                  <w:r w:rsidR="00625967" w:rsidRPr="001B45D9">
                    <w:rPr>
                      <w:rFonts w:ascii="Times New Roman" w:hAnsi="Times New Roman"/>
                      <w:sz w:val="24"/>
                      <w:szCs w:val="24"/>
                    </w:rPr>
                    <w:t>vitro</w:t>
                  </w:r>
                  <w:proofErr w:type="spellEnd"/>
                  <w:r w:rsidR="00625967" w:rsidRPr="001B45D9">
                    <w:rPr>
                      <w:rFonts w:ascii="Times New Roman" w:hAnsi="Times New Roman"/>
                      <w:sz w:val="24"/>
                      <w:szCs w:val="24"/>
                    </w:rPr>
                    <w:t xml:space="preserve"> diagnostikas medicīnisko ierīču, par kuru laišanu tirgū paziņots normatīvajos aktos noteiktajā kārtībā, informācijas </w:t>
                  </w:r>
                  <w:r w:rsidR="00EC45E7" w:rsidRPr="001B45D9">
                    <w:rPr>
                      <w:rFonts w:ascii="Times New Roman" w:hAnsi="Times New Roman"/>
                      <w:sz w:val="24"/>
                      <w:szCs w:val="24"/>
                    </w:rPr>
                    <w:t>uzturēšan</w:t>
                  </w:r>
                  <w:r w:rsidR="00EC45E7">
                    <w:rPr>
                      <w:rFonts w:ascii="Times New Roman" w:hAnsi="Times New Roman"/>
                      <w:sz w:val="24"/>
                      <w:szCs w:val="24"/>
                    </w:rPr>
                    <w:t>u</w:t>
                  </w:r>
                  <w:r w:rsidR="00EC45E7" w:rsidRPr="001B45D9">
                    <w:rPr>
                      <w:rFonts w:ascii="Times New Roman" w:hAnsi="Times New Roman"/>
                      <w:sz w:val="24"/>
                      <w:szCs w:val="24"/>
                    </w:rPr>
                    <w:t xml:space="preserve"> </w:t>
                  </w:r>
                  <w:r w:rsidR="00625967" w:rsidRPr="001B45D9">
                    <w:rPr>
                      <w:rFonts w:ascii="Times New Roman" w:hAnsi="Times New Roman"/>
                      <w:sz w:val="24"/>
                      <w:szCs w:val="24"/>
                    </w:rPr>
                    <w:t>LATMED</w:t>
                  </w:r>
                  <w:r w:rsidR="00625967" w:rsidRPr="001B45D9">
                    <w:rPr>
                      <w:rFonts w:ascii="Times New Roman" w:hAnsi="Times New Roman"/>
                    </w:rPr>
                    <w:t xml:space="preserve"> </w:t>
                  </w:r>
                  <w:r w:rsidRPr="001B45D9">
                    <w:rPr>
                      <w:rFonts w:ascii="Times New Roman" w:hAnsi="Times New Roman"/>
                    </w:rPr>
                    <w:t xml:space="preserve"> </w:t>
                  </w:r>
                </w:p>
              </w:tc>
              <w:tc>
                <w:tcPr>
                  <w:tcW w:w="1310" w:type="dxa"/>
                  <w:shd w:val="clear" w:color="auto" w:fill="auto"/>
                  <w:vAlign w:val="center"/>
                </w:tcPr>
                <w:p w:rsidR="00B95541" w:rsidRPr="001B45D9" w:rsidRDefault="00E53927" w:rsidP="00AC41C8">
                  <w:pPr>
                    <w:jc w:val="center"/>
                    <w:rPr>
                      <w:rFonts w:ascii="Times New Roman" w:hAnsi="Times New Roman"/>
                    </w:rPr>
                  </w:pPr>
                  <w:r w:rsidRPr="001B45D9">
                    <w:rPr>
                      <w:rFonts w:ascii="Times New Roman" w:hAnsi="Times New Roman"/>
                    </w:rPr>
                    <w:lastRenderedPageBreak/>
                    <w:t>500.00</w:t>
                  </w:r>
                </w:p>
              </w:tc>
              <w:tc>
                <w:tcPr>
                  <w:tcW w:w="1210" w:type="dxa"/>
                  <w:shd w:val="clear" w:color="auto" w:fill="auto"/>
                  <w:vAlign w:val="center"/>
                </w:tcPr>
                <w:p w:rsidR="00B95541" w:rsidRPr="0051012F" w:rsidRDefault="00E53927" w:rsidP="00042126">
                  <w:pPr>
                    <w:jc w:val="center"/>
                    <w:rPr>
                      <w:rFonts w:ascii="Times New Roman" w:hAnsi="Times New Roman"/>
                    </w:rPr>
                  </w:pPr>
                  <w:r>
                    <w:rPr>
                      <w:rFonts w:ascii="Times New Roman" w:hAnsi="Times New Roman"/>
                    </w:rPr>
                    <w:t>1</w:t>
                  </w:r>
                  <w:r w:rsidR="00042126">
                    <w:rPr>
                      <w:rFonts w:ascii="Times New Roman" w:hAnsi="Times New Roman"/>
                    </w:rPr>
                    <w:t>6</w:t>
                  </w:r>
                </w:p>
              </w:tc>
              <w:tc>
                <w:tcPr>
                  <w:tcW w:w="1470" w:type="dxa"/>
                  <w:shd w:val="clear" w:color="auto" w:fill="auto"/>
                  <w:vAlign w:val="center"/>
                </w:tcPr>
                <w:p w:rsidR="00B95541" w:rsidRPr="0051012F" w:rsidRDefault="00042126" w:rsidP="00AC41C8">
                  <w:pPr>
                    <w:jc w:val="center"/>
                    <w:rPr>
                      <w:rFonts w:ascii="Times New Roman" w:hAnsi="Times New Roman"/>
                    </w:rPr>
                  </w:pPr>
                  <w:r>
                    <w:rPr>
                      <w:rFonts w:ascii="Times New Roman" w:hAnsi="Times New Roman"/>
                    </w:rPr>
                    <w:t>8</w:t>
                  </w:r>
                  <w:r w:rsidR="00E53927">
                    <w:rPr>
                      <w:rFonts w:ascii="Times New Roman" w:hAnsi="Times New Roman"/>
                    </w:rPr>
                    <w:t>000.00</w:t>
                  </w:r>
                </w:p>
              </w:tc>
            </w:tr>
            <w:tr w:rsidR="00AD0096" w:rsidRPr="0051012F" w:rsidTr="00AC41C8">
              <w:trPr>
                <w:trHeight w:val="685"/>
                <w:jc w:val="center"/>
              </w:trPr>
              <w:tc>
                <w:tcPr>
                  <w:tcW w:w="3451" w:type="dxa"/>
                  <w:shd w:val="clear" w:color="auto" w:fill="auto"/>
                  <w:vAlign w:val="bottom"/>
                </w:tcPr>
                <w:p w:rsidR="00AD0096" w:rsidRPr="001B45D9" w:rsidRDefault="00B95541" w:rsidP="00AC41C8">
                  <w:pPr>
                    <w:rPr>
                      <w:rFonts w:ascii="Times New Roman" w:hAnsi="Times New Roman"/>
                    </w:rPr>
                  </w:pPr>
                  <w:r w:rsidRPr="00EC45E7">
                    <w:rPr>
                      <w:rFonts w:ascii="Times New Roman" w:hAnsi="Times New Roman"/>
                      <w:sz w:val="24"/>
                      <w:szCs w:val="24"/>
                    </w:rPr>
                    <w:lastRenderedPageBreak/>
                    <w:t>Uzturēšanas maksa (gadā)</w:t>
                  </w:r>
                  <w:r w:rsidRPr="00EC45E7">
                    <w:rPr>
                      <w:rFonts w:ascii="Times New Roman" w:hAnsi="Times New Roman"/>
                      <w:sz w:val="24"/>
                      <w:szCs w:val="24"/>
                      <w:vertAlign w:val="superscript"/>
                    </w:rPr>
                    <w:t xml:space="preserve"> </w:t>
                  </w:r>
                  <w:r w:rsidRPr="00EC45E7">
                    <w:rPr>
                      <w:rFonts w:ascii="Times New Roman" w:hAnsi="Times New Roman"/>
                      <w:sz w:val="24"/>
                      <w:szCs w:val="24"/>
                    </w:rPr>
                    <w:t xml:space="preserve">par </w:t>
                  </w:r>
                  <w:r w:rsidR="00B0215B" w:rsidRPr="00EC45E7">
                    <w:rPr>
                      <w:rFonts w:ascii="Times New Roman" w:hAnsi="Times New Roman"/>
                      <w:sz w:val="24"/>
                      <w:szCs w:val="24"/>
                    </w:rPr>
                    <w:t xml:space="preserve">11 un vairāk </w:t>
                  </w:r>
                  <w:r w:rsidR="00BE5A35" w:rsidRPr="00EC45E7">
                    <w:rPr>
                      <w:rFonts w:ascii="Times New Roman" w:hAnsi="Times New Roman"/>
                      <w:sz w:val="24"/>
                      <w:szCs w:val="24"/>
                    </w:rPr>
                    <w:t xml:space="preserve">paziņojumiem </w:t>
                  </w:r>
                  <w:r w:rsidR="00EC45E7" w:rsidRPr="00EC45E7">
                    <w:rPr>
                      <w:rFonts w:ascii="Times New Roman" w:hAnsi="Times New Roman"/>
                      <w:sz w:val="24"/>
                      <w:szCs w:val="24"/>
                    </w:rPr>
                    <w:t>par</w:t>
                  </w:r>
                  <w:r w:rsidR="00EC45E7">
                    <w:rPr>
                      <w:rFonts w:ascii="Times New Roman" w:hAnsi="Times New Roman"/>
                    </w:rPr>
                    <w:t xml:space="preserve"> </w:t>
                  </w:r>
                  <w:r w:rsidR="00BE5A35" w:rsidRPr="003E7CF0">
                    <w:rPr>
                      <w:rFonts w:ascii="Times New Roman" w:hAnsi="Times New Roman"/>
                      <w:sz w:val="24"/>
                      <w:szCs w:val="24"/>
                    </w:rPr>
                    <w:t xml:space="preserve">II a, II b un III klases medicīnisko ierīču un A saraksta, B saraksta un pašpārbaudes </w:t>
                  </w:r>
                  <w:proofErr w:type="spellStart"/>
                  <w:r w:rsidR="00BE5A35" w:rsidRPr="001B45D9">
                    <w:rPr>
                      <w:rFonts w:ascii="Times New Roman" w:hAnsi="Times New Roman"/>
                      <w:i/>
                      <w:sz w:val="24"/>
                      <w:szCs w:val="24"/>
                    </w:rPr>
                    <w:t>in</w:t>
                  </w:r>
                  <w:proofErr w:type="spellEnd"/>
                  <w:r w:rsidR="00BE5A35" w:rsidRPr="001B45D9">
                    <w:rPr>
                      <w:rFonts w:ascii="Times New Roman" w:hAnsi="Times New Roman"/>
                      <w:i/>
                      <w:sz w:val="24"/>
                      <w:szCs w:val="24"/>
                    </w:rPr>
                    <w:t xml:space="preserve"> </w:t>
                  </w:r>
                  <w:proofErr w:type="spellStart"/>
                  <w:r w:rsidR="00BE5A35" w:rsidRPr="001B45D9">
                    <w:rPr>
                      <w:rFonts w:ascii="Times New Roman" w:hAnsi="Times New Roman"/>
                      <w:i/>
                      <w:sz w:val="24"/>
                      <w:szCs w:val="24"/>
                    </w:rPr>
                    <w:t>vitro</w:t>
                  </w:r>
                  <w:proofErr w:type="spellEnd"/>
                  <w:r w:rsidR="00BE5A35" w:rsidRPr="001B45D9">
                    <w:rPr>
                      <w:rFonts w:ascii="Times New Roman" w:hAnsi="Times New Roman"/>
                      <w:sz w:val="24"/>
                      <w:szCs w:val="24"/>
                    </w:rPr>
                    <w:t xml:space="preserve"> diagnostikas, aktīvu implantējamu un Latvijā ražotu I klases un citu </w:t>
                  </w:r>
                  <w:proofErr w:type="spellStart"/>
                  <w:r w:rsidR="00BE5A35" w:rsidRPr="001B45D9">
                    <w:rPr>
                      <w:rFonts w:ascii="Times New Roman" w:hAnsi="Times New Roman"/>
                      <w:sz w:val="24"/>
                      <w:szCs w:val="24"/>
                    </w:rPr>
                    <w:t>in</w:t>
                  </w:r>
                  <w:proofErr w:type="spellEnd"/>
                  <w:r w:rsidR="00BE5A35" w:rsidRPr="001B45D9">
                    <w:rPr>
                      <w:rFonts w:ascii="Times New Roman" w:hAnsi="Times New Roman"/>
                      <w:sz w:val="24"/>
                      <w:szCs w:val="24"/>
                    </w:rPr>
                    <w:t xml:space="preserve"> </w:t>
                  </w:r>
                  <w:proofErr w:type="spellStart"/>
                  <w:r w:rsidR="00BE5A35" w:rsidRPr="001B45D9">
                    <w:rPr>
                      <w:rFonts w:ascii="Times New Roman" w:hAnsi="Times New Roman"/>
                      <w:sz w:val="24"/>
                      <w:szCs w:val="24"/>
                    </w:rPr>
                    <w:t>vitro</w:t>
                  </w:r>
                  <w:proofErr w:type="spellEnd"/>
                  <w:r w:rsidR="00BE5A35" w:rsidRPr="001B45D9">
                    <w:rPr>
                      <w:rFonts w:ascii="Times New Roman" w:hAnsi="Times New Roman"/>
                      <w:sz w:val="24"/>
                      <w:szCs w:val="24"/>
                    </w:rPr>
                    <w:t xml:space="preserve"> diagnostikas medicīnisko ierīču, par kuru laišanu tirgū paziņots normatīvajos aktos noteiktajā kārtībā, informācijas uzturēšanu LATMED</w:t>
                  </w:r>
                  <w:r w:rsidRPr="001B45D9">
                    <w:rPr>
                      <w:rFonts w:ascii="Times New Roman" w:hAnsi="Times New Roman"/>
                    </w:rPr>
                    <w:t xml:space="preserve"> </w:t>
                  </w:r>
                </w:p>
              </w:tc>
              <w:tc>
                <w:tcPr>
                  <w:tcW w:w="1310" w:type="dxa"/>
                  <w:shd w:val="clear" w:color="auto" w:fill="auto"/>
                  <w:vAlign w:val="center"/>
                </w:tcPr>
                <w:p w:rsidR="00AD0096" w:rsidRPr="001B45D9" w:rsidRDefault="00E53927" w:rsidP="00AC41C8">
                  <w:pPr>
                    <w:jc w:val="center"/>
                    <w:rPr>
                      <w:rFonts w:ascii="Times New Roman" w:hAnsi="Times New Roman"/>
                    </w:rPr>
                  </w:pPr>
                  <w:r w:rsidRPr="001B45D9">
                    <w:rPr>
                      <w:rFonts w:ascii="Times New Roman" w:hAnsi="Times New Roman"/>
                    </w:rPr>
                    <w:t>750.00</w:t>
                  </w:r>
                </w:p>
              </w:tc>
              <w:tc>
                <w:tcPr>
                  <w:tcW w:w="1210" w:type="dxa"/>
                  <w:shd w:val="clear" w:color="auto" w:fill="auto"/>
                  <w:vAlign w:val="center"/>
                </w:tcPr>
                <w:p w:rsidR="00AD0096" w:rsidRPr="0051012F" w:rsidRDefault="00E53927" w:rsidP="00AC41C8">
                  <w:pPr>
                    <w:jc w:val="center"/>
                    <w:rPr>
                      <w:rFonts w:ascii="Times New Roman" w:hAnsi="Times New Roman"/>
                    </w:rPr>
                  </w:pPr>
                  <w:r>
                    <w:rPr>
                      <w:rFonts w:ascii="Times New Roman" w:hAnsi="Times New Roman"/>
                    </w:rPr>
                    <w:t>15</w:t>
                  </w:r>
                </w:p>
              </w:tc>
              <w:tc>
                <w:tcPr>
                  <w:tcW w:w="1470" w:type="dxa"/>
                  <w:shd w:val="clear" w:color="auto" w:fill="auto"/>
                  <w:vAlign w:val="center"/>
                </w:tcPr>
                <w:p w:rsidR="00AD0096" w:rsidRPr="0051012F" w:rsidRDefault="00D70C33" w:rsidP="00AC41C8">
                  <w:pPr>
                    <w:jc w:val="center"/>
                    <w:rPr>
                      <w:rFonts w:ascii="Times New Roman" w:hAnsi="Times New Roman"/>
                    </w:rPr>
                  </w:pPr>
                  <w:r>
                    <w:rPr>
                      <w:rFonts w:ascii="Times New Roman" w:hAnsi="Times New Roman"/>
                    </w:rPr>
                    <w:t>11250.00</w:t>
                  </w:r>
                </w:p>
              </w:tc>
            </w:tr>
            <w:tr w:rsidR="00671F99" w:rsidRPr="0051012F" w:rsidTr="00AC41C8">
              <w:trPr>
                <w:trHeight w:val="548"/>
                <w:jc w:val="center"/>
              </w:trPr>
              <w:tc>
                <w:tcPr>
                  <w:tcW w:w="3451" w:type="dxa"/>
                  <w:shd w:val="clear" w:color="auto" w:fill="auto"/>
                  <w:hideMark/>
                </w:tcPr>
                <w:p w:rsidR="00061D6B" w:rsidRPr="00AE2114" w:rsidRDefault="00CB635A" w:rsidP="0000722D">
                  <w:pPr>
                    <w:spacing w:before="75" w:after="75"/>
                    <w:rPr>
                      <w:rFonts w:ascii="Times New Roman" w:hAnsi="Times New Roman"/>
                      <w:sz w:val="24"/>
                      <w:szCs w:val="24"/>
                    </w:rPr>
                  </w:pPr>
                  <w:r w:rsidRPr="00CB635A">
                    <w:rPr>
                      <w:rFonts w:ascii="Times New Roman" w:hAnsi="Times New Roman"/>
                      <w:sz w:val="24"/>
                      <w:szCs w:val="24"/>
                    </w:rPr>
                    <w:t xml:space="preserve">I klases, </w:t>
                  </w:r>
                  <w:proofErr w:type="spellStart"/>
                  <w:r w:rsidRPr="00CB635A">
                    <w:rPr>
                      <w:rFonts w:ascii="Times New Roman" w:hAnsi="Times New Roman"/>
                      <w:i/>
                      <w:sz w:val="24"/>
                      <w:szCs w:val="24"/>
                    </w:rPr>
                    <w:t>in</w:t>
                  </w:r>
                  <w:proofErr w:type="spellEnd"/>
                  <w:r w:rsidRPr="00CB635A">
                    <w:rPr>
                      <w:rFonts w:ascii="Times New Roman" w:hAnsi="Times New Roman"/>
                      <w:i/>
                      <w:sz w:val="24"/>
                      <w:szCs w:val="24"/>
                    </w:rPr>
                    <w:t xml:space="preserve"> </w:t>
                  </w:r>
                  <w:proofErr w:type="spellStart"/>
                  <w:r w:rsidRPr="00CB635A">
                    <w:rPr>
                      <w:rFonts w:ascii="Times New Roman" w:hAnsi="Times New Roman"/>
                      <w:i/>
                      <w:sz w:val="24"/>
                      <w:szCs w:val="24"/>
                    </w:rPr>
                    <w:t>vitro</w:t>
                  </w:r>
                  <w:proofErr w:type="spellEnd"/>
                  <w:r w:rsidRPr="00CB635A">
                    <w:rPr>
                      <w:rFonts w:ascii="Times New Roman" w:hAnsi="Times New Roman"/>
                      <w:sz w:val="24"/>
                      <w:szCs w:val="24"/>
                    </w:rPr>
                    <w:t xml:space="preserve"> diagnostikas un pēc pasūtījuma izgatavotu medicīnisko ierīču ražotāja, kā arī medicīnisko ierīču, kurām ir CE marķējums, komplektētāja, kura komercdarbības vieta reģistrēta Latvijas Republikā, reģistrācijas iesnieguma izskatīšana un informācijas iekļaušana LATMED</w:t>
                  </w:r>
                </w:p>
              </w:tc>
              <w:tc>
                <w:tcPr>
                  <w:tcW w:w="1310" w:type="dxa"/>
                  <w:shd w:val="clear" w:color="auto" w:fill="auto"/>
                  <w:vAlign w:val="center"/>
                  <w:hideMark/>
                </w:tcPr>
                <w:p w:rsidR="00061D6B" w:rsidRPr="0051012F" w:rsidRDefault="00DD6203" w:rsidP="00AC41C8">
                  <w:pPr>
                    <w:jc w:val="center"/>
                    <w:rPr>
                      <w:rFonts w:ascii="Times New Roman" w:hAnsi="Times New Roman"/>
                    </w:rPr>
                  </w:pPr>
                  <w:r w:rsidRPr="0051012F">
                    <w:rPr>
                      <w:rFonts w:ascii="Times New Roman" w:hAnsi="Times New Roman"/>
                    </w:rPr>
                    <w:t>100.00</w:t>
                  </w:r>
                </w:p>
              </w:tc>
              <w:tc>
                <w:tcPr>
                  <w:tcW w:w="1210" w:type="dxa"/>
                  <w:shd w:val="clear" w:color="auto" w:fill="auto"/>
                  <w:vAlign w:val="center"/>
                  <w:hideMark/>
                </w:tcPr>
                <w:p w:rsidR="00061D6B" w:rsidRPr="0051012F" w:rsidRDefault="00851F00" w:rsidP="00AC41C8">
                  <w:pPr>
                    <w:jc w:val="center"/>
                    <w:rPr>
                      <w:rFonts w:ascii="Times New Roman" w:hAnsi="Times New Roman"/>
                    </w:rPr>
                  </w:pPr>
                  <w:r w:rsidRPr="0051012F">
                    <w:rPr>
                      <w:rFonts w:ascii="Times New Roman" w:hAnsi="Times New Roman"/>
                    </w:rPr>
                    <w:t>7</w:t>
                  </w:r>
                </w:p>
              </w:tc>
              <w:tc>
                <w:tcPr>
                  <w:tcW w:w="1470" w:type="dxa"/>
                  <w:shd w:val="clear" w:color="auto" w:fill="auto"/>
                  <w:vAlign w:val="center"/>
                  <w:hideMark/>
                </w:tcPr>
                <w:p w:rsidR="00061D6B" w:rsidRPr="0051012F" w:rsidRDefault="0008751C" w:rsidP="00AC41C8">
                  <w:pPr>
                    <w:jc w:val="center"/>
                    <w:rPr>
                      <w:rFonts w:ascii="Times New Roman" w:hAnsi="Times New Roman"/>
                    </w:rPr>
                  </w:pPr>
                  <w:r w:rsidRPr="0051012F">
                    <w:rPr>
                      <w:rFonts w:ascii="Times New Roman" w:hAnsi="Times New Roman"/>
                    </w:rPr>
                    <w:t>700.00</w:t>
                  </w:r>
                </w:p>
              </w:tc>
            </w:tr>
            <w:tr w:rsidR="00671F99" w:rsidRPr="0051012F" w:rsidTr="00AC41C8">
              <w:trPr>
                <w:trHeight w:val="548"/>
                <w:jc w:val="center"/>
              </w:trPr>
              <w:tc>
                <w:tcPr>
                  <w:tcW w:w="3451" w:type="dxa"/>
                  <w:shd w:val="clear" w:color="auto" w:fill="auto"/>
                  <w:hideMark/>
                </w:tcPr>
                <w:p w:rsidR="00061D6B" w:rsidRPr="00CB635A" w:rsidRDefault="00CB635A" w:rsidP="00AC41C8">
                  <w:pPr>
                    <w:spacing w:before="75" w:after="75"/>
                    <w:rPr>
                      <w:rFonts w:ascii="Times New Roman" w:eastAsiaTheme="minorHAnsi" w:hAnsi="Times New Roman"/>
                      <w:sz w:val="24"/>
                      <w:szCs w:val="24"/>
                    </w:rPr>
                  </w:pPr>
                  <w:r w:rsidRPr="00CB635A">
                    <w:rPr>
                      <w:rFonts w:ascii="Times New Roman" w:eastAsiaTheme="minorHAnsi" w:hAnsi="Times New Roman"/>
                      <w:sz w:val="24"/>
                      <w:szCs w:val="24"/>
                    </w:rPr>
                    <w:t xml:space="preserve">Latvijā ražotas I klases medicīniskās ierīces dokumentācijas ekspertīze un atbilstības izvērtēšana </w:t>
                  </w:r>
                  <w:r w:rsidRPr="00CB635A">
                    <w:rPr>
                      <w:rFonts w:ascii="Times New Roman" w:eastAsiaTheme="minorHAnsi" w:hAnsi="Times New Roman"/>
                      <w:sz w:val="24"/>
                      <w:szCs w:val="24"/>
                    </w:rPr>
                    <w:lastRenderedPageBreak/>
                    <w:t>normatīvajos aktos noteiktajiem medicīnisko ierīču kritērijiem</w:t>
                  </w:r>
                  <w:bookmarkStart w:id="4" w:name="_GoBack"/>
                  <w:bookmarkEnd w:id="4"/>
                </w:p>
              </w:tc>
              <w:tc>
                <w:tcPr>
                  <w:tcW w:w="1310" w:type="dxa"/>
                  <w:shd w:val="clear" w:color="auto" w:fill="auto"/>
                  <w:vAlign w:val="center"/>
                  <w:hideMark/>
                </w:tcPr>
                <w:p w:rsidR="00061D6B" w:rsidRPr="0051012F" w:rsidRDefault="00DD6203" w:rsidP="00AC41C8">
                  <w:pPr>
                    <w:jc w:val="center"/>
                    <w:rPr>
                      <w:rFonts w:ascii="Times New Roman" w:hAnsi="Times New Roman"/>
                    </w:rPr>
                  </w:pPr>
                  <w:r w:rsidRPr="0051012F">
                    <w:rPr>
                      <w:rFonts w:ascii="Times New Roman" w:hAnsi="Times New Roman"/>
                    </w:rPr>
                    <w:lastRenderedPageBreak/>
                    <w:t>300.00</w:t>
                  </w:r>
                </w:p>
              </w:tc>
              <w:tc>
                <w:tcPr>
                  <w:tcW w:w="1210" w:type="dxa"/>
                  <w:shd w:val="clear" w:color="auto" w:fill="auto"/>
                  <w:vAlign w:val="center"/>
                  <w:hideMark/>
                </w:tcPr>
                <w:p w:rsidR="00061D6B" w:rsidRPr="0051012F" w:rsidRDefault="00851F00" w:rsidP="00851F00">
                  <w:pPr>
                    <w:jc w:val="center"/>
                    <w:rPr>
                      <w:rFonts w:ascii="Times New Roman" w:hAnsi="Times New Roman"/>
                    </w:rPr>
                  </w:pPr>
                  <w:r w:rsidRPr="0051012F">
                    <w:rPr>
                      <w:rFonts w:ascii="Times New Roman" w:hAnsi="Times New Roman"/>
                    </w:rPr>
                    <w:t>10</w:t>
                  </w:r>
                </w:p>
              </w:tc>
              <w:tc>
                <w:tcPr>
                  <w:tcW w:w="1470" w:type="dxa"/>
                  <w:shd w:val="clear" w:color="auto" w:fill="auto"/>
                  <w:vAlign w:val="center"/>
                  <w:hideMark/>
                </w:tcPr>
                <w:p w:rsidR="00061D6B" w:rsidRPr="0051012F" w:rsidRDefault="0008751C" w:rsidP="0008751C">
                  <w:pPr>
                    <w:jc w:val="center"/>
                    <w:rPr>
                      <w:rFonts w:ascii="Times New Roman" w:hAnsi="Times New Roman"/>
                    </w:rPr>
                  </w:pPr>
                  <w:r w:rsidRPr="0051012F">
                    <w:rPr>
                      <w:rFonts w:ascii="Times New Roman" w:hAnsi="Times New Roman"/>
                    </w:rPr>
                    <w:t>3000.00</w:t>
                  </w:r>
                </w:p>
              </w:tc>
            </w:tr>
          </w:tbl>
          <w:p w:rsidR="005331D7" w:rsidRPr="0051012F" w:rsidRDefault="005331D7" w:rsidP="00DF6580">
            <w:pPr>
              <w:spacing w:after="0" w:line="240" w:lineRule="auto"/>
              <w:jc w:val="both"/>
              <w:rPr>
                <w:rFonts w:ascii="Times New Roman" w:eastAsia="Times New Roman" w:hAnsi="Times New Roman"/>
                <w:sz w:val="24"/>
                <w:szCs w:val="24"/>
              </w:rPr>
            </w:pPr>
          </w:p>
        </w:tc>
      </w:tr>
      <w:tr w:rsidR="00671F99"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331D7" w:rsidRPr="0051012F" w:rsidRDefault="005331D7" w:rsidP="00AE72E6">
            <w:pPr>
              <w:spacing w:after="0" w:line="240" w:lineRule="auto"/>
              <w:rPr>
                <w:rFonts w:ascii="Times New Roman" w:eastAsia="Times New Roman" w:hAnsi="Times New Roman"/>
                <w:sz w:val="24"/>
                <w:szCs w:val="24"/>
              </w:rPr>
            </w:pPr>
          </w:p>
        </w:tc>
      </w:tr>
      <w:tr w:rsidR="00671F99" w:rsidRPr="0051012F" w:rsidTr="00451310">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331D7" w:rsidRPr="0051012F" w:rsidRDefault="005331D7" w:rsidP="00AE72E6">
            <w:pPr>
              <w:spacing w:after="0" w:line="240" w:lineRule="auto"/>
              <w:rPr>
                <w:rFonts w:ascii="Times New Roman" w:eastAsia="Times New Roman" w:hAnsi="Times New Roman"/>
                <w:sz w:val="24"/>
                <w:szCs w:val="24"/>
              </w:rPr>
            </w:pPr>
          </w:p>
        </w:tc>
      </w:tr>
      <w:tr w:rsidR="00671F99" w:rsidRPr="0051012F" w:rsidTr="00451310">
        <w:trPr>
          <w:trHeight w:val="555"/>
        </w:trPr>
        <w:tc>
          <w:tcPr>
            <w:tcW w:w="1012" w:type="pct"/>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012F" w:rsidRDefault="005331D7"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lastRenderedPageBreak/>
              <w:t>7. Cita informācija</w:t>
            </w:r>
          </w:p>
        </w:tc>
        <w:tc>
          <w:tcPr>
            <w:tcW w:w="3988"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rsidR="005331D7" w:rsidRPr="00517451" w:rsidRDefault="002A716F" w:rsidP="002A716F">
            <w:pPr>
              <w:pStyle w:val="NormalWeb"/>
              <w:jc w:val="both"/>
              <w:rPr>
                <w:lang w:val="lv-LV"/>
              </w:rPr>
            </w:pPr>
            <w:r>
              <w:rPr>
                <w:lang w:val="lv-LV"/>
              </w:rPr>
              <w:t xml:space="preserve">Pēc Noteikumu projekta spēkā stāšanās Veselības ministrija normatīvajos aktos noteiktajā kārtībā sagatavos un iesniegs Ministru kabinetā grozījumus Ministru kabineta </w:t>
            </w:r>
            <w:proofErr w:type="gramStart"/>
            <w:r>
              <w:rPr>
                <w:lang w:val="lv-LV"/>
              </w:rPr>
              <w:t>2015.gada</w:t>
            </w:r>
            <w:proofErr w:type="gramEnd"/>
            <w:r>
              <w:rPr>
                <w:lang w:val="lv-LV"/>
              </w:rPr>
              <w:t xml:space="preserve"> 30.septembra rīkojumā Nr.604 „Par Zāļu valsts aģentūras </w:t>
            </w:r>
            <w:r w:rsidRPr="00661121">
              <w:rPr>
                <w:lang w:val="lv-LV"/>
              </w:rPr>
              <w:t>2016.gada budžeta apstiprināšanu</w:t>
            </w:r>
            <w:r>
              <w:rPr>
                <w:lang w:val="lv-LV"/>
              </w:rPr>
              <w:t>”.</w:t>
            </w:r>
          </w:p>
        </w:tc>
      </w:tr>
    </w:tbl>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br/>
      </w:r>
      <w:r w:rsidR="004B325B" w:rsidRPr="0051012F">
        <w:rPr>
          <w:rFonts w:ascii="Times New Roman" w:eastAsia="Times New Roman" w:hAnsi="Times New Roman"/>
          <w:sz w:val="24"/>
          <w:szCs w:val="24"/>
        </w:rPr>
        <w:t>Anotācijas IV un V sadaļa – projekts šīs jomas neskar</w:t>
      </w:r>
    </w:p>
    <w:p w:rsidR="00AE72E6" w:rsidRPr="0051012F" w:rsidRDefault="00AE72E6" w:rsidP="00AE72E6">
      <w:pPr>
        <w:spacing w:after="0" w:line="240" w:lineRule="auto"/>
        <w:rPr>
          <w:rFonts w:ascii="Times New Roman" w:eastAsia="Times New Roman" w:hAnsi="Times New Roman"/>
          <w:vanish/>
          <w:sz w:val="24"/>
          <w:szCs w:val="24"/>
        </w:rPr>
      </w:pPr>
    </w:p>
    <w:p w:rsidR="00AE72E6" w:rsidRPr="0051012F" w:rsidRDefault="00AE72E6" w:rsidP="00AE72E6">
      <w:pPr>
        <w:spacing w:after="0" w:line="240" w:lineRule="auto"/>
        <w:rPr>
          <w:rFonts w:ascii="Times New Roman" w:eastAsia="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471"/>
        <w:gridCol w:w="2826"/>
        <w:gridCol w:w="754"/>
        <w:gridCol w:w="5369"/>
      </w:tblGrid>
      <w:tr w:rsidR="00671F99" w:rsidRPr="0051012F" w:rsidTr="00AE72E6">
        <w:trPr>
          <w:trHeight w:val="420"/>
        </w:trPr>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b/>
                <w:bCs/>
                <w:sz w:val="24"/>
                <w:szCs w:val="24"/>
              </w:rPr>
            </w:pPr>
            <w:r w:rsidRPr="0051012F">
              <w:rPr>
                <w:rFonts w:ascii="Times New Roman" w:eastAsia="Times New Roman" w:hAnsi="Times New Roman"/>
                <w:b/>
                <w:bCs/>
                <w:sz w:val="24"/>
                <w:szCs w:val="24"/>
              </w:rPr>
              <w:t>VI. Sabiedrības līdzdalība un komunikācijas aktivitātes</w:t>
            </w:r>
          </w:p>
        </w:tc>
      </w:tr>
      <w:tr w:rsidR="00671F99" w:rsidRPr="0051012F" w:rsidTr="00AE72E6">
        <w:trPr>
          <w:trHeight w:val="54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1.</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Plānotās sabiedrības līdzdalības un komunikācijas aktivitātes saistībā ar projektu</w:t>
            </w:r>
          </w:p>
        </w:tc>
        <w:tc>
          <w:tcPr>
            <w:tcW w:w="3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00722D" w:rsidP="00B87046">
            <w:pPr>
              <w:spacing w:after="0" w:line="240" w:lineRule="auto"/>
              <w:rPr>
                <w:rFonts w:ascii="Times New Roman" w:eastAsia="Times New Roman" w:hAnsi="Times New Roman"/>
                <w:sz w:val="24"/>
                <w:szCs w:val="24"/>
              </w:rPr>
            </w:pPr>
            <w:r>
              <w:rPr>
                <w:rFonts w:ascii="Times New Roman" w:hAnsi="Times New Roman"/>
                <w:sz w:val="24"/>
                <w:szCs w:val="24"/>
              </w:rPr>
              <w:t>Projektu ir paredzēts nodot sabiedriskajai apspriedei.</w:t>
            </w:r>
          </w:p>
        </w:tc>
      </w:tr>
      <w:tr w:rsidR="00671F99" w:rsidRPr="0051012F" w:rsidTr="00AE72E6">
        <w:trPr>
          <w:trHeight w:val="33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2.</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Sabiedrības līdzdalība projekta izstrādē</w:t>
            </w:r>
          </w:p>
        </w:tc>
        <w:tc>
          <w:tcPr>
            <w:tcW w:w="3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C93FEF" w:rsidRPr="0051012F" w:rsidRDefault="00C93FEF">
            <w:pPr>
              <w:spacing w:after="0" w:line="240" w:lineRule="auto"/>
              <w:jc w:val="both"/>
              <w:rPr>
                <w:rFonts w:ascii="Times New Roman" w:hAnsi="Times New Roman"/>
                <w:sz w:val="24"/>
                <w:szCs w:val="24"/>
              </w:rPr>
            </w:pPr>
          </w:p>
        </w:tc>
      </w:tr>
      <w:tr w:rsidR="00671F99" w:rsidRPr="0051012F" w:rsidTr="00AE72E6">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3.</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Sabiedrības līdzdalības rezultāti</w:t>
            </w:r>
          </w:p>
        </w:tc>
        <w:tc>
          <w:tcPr>
            <w:tcW w:w="3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7F4BCE" w:rsidRPr="0051012F" w:rsidRDefault="007F4BCE" w:rsidP="009A691F">
            <w:pPr>
              <w:pStyle w:val="NormalWeb"/>
              <w:spacing w:before="0" w:beforeAutospacing="0" w:after="0" w:afterAutospacing="0"/>
              <w:jc w:val="both"/>
              <w:rPr>
                <w:lang w:val="lv-LV"/>
              </w:rPr>
            </w:pPr>
          </w:p>
        </w:tc>
      </w:tr>
      <w:tr w:rsidR="00671F99" w:rsidRPr="0051012F" w:rsidTr="00AE72E6">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4.</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Cita informācija</w:t>
            </w:r>
          </w:p>
        </w:tc>
        <w:tc>
          <w:tcPr>
            <w:tcW w:w="3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934560" w:rsidP="00937844">
            <w:pPr>
              <w:spacing w:before="100" w:beforeAutospacing="1" w:after="100" w:afterAutospacing="1" w:line="285" w:lineRule="atLeast"/>
              <w:jc w:val="both"/>
              <w:rPr>
                <w:rFonts w:ascii="Times New Roman" w:eastAsia="Times New Roman" w:hAnsi="Times New Roman"/>
                <w:sz w:val="24"/>
                <w:szCs w:val="24"/>
              </w:rPr>
            </w:pPr>
            <w:r w:rsidRPr="0051012F">
              <w:rPr>
                <w:rFonts w:ascii="Times New Roman" w:eastAsia="Times New Roman" w:hAnsi="Times New Roman"/>
                <w:bCs/>
                <w:sz w:val="24"/>
                <w:szCs w:val="24"/>
                <w:lang w:eastAsia="lv-LV"/>
              </w:rPr>
              <w:t>Nav</w:t>
            </w:r>
          </w:p>
        </w:tc>
      </w:tr>
      <w:tr w:rsidR="00671F99" w:rsidRPr="0051012F" w:rsidTr="00AE72E6">
        <w:trPr>
          <w:trHeight w:val="375"/>
        </w:trPr>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72E6" w:rsidRPr="0051012F" w:rsidRDefault="00AE72E6" w:rsidP="00AE72E6">
            <w:pPr>
              <w:spacing w:before="100" w:beforeAutospacing="1" w:after="100" w:afterAutospacing="1" w:line="285" w:lineRule="atLeast"/>
              <w:jc w:val="center"/>
              <w:rPr>
                <w:rFonts w:ascii="Times New Roman" w:eastAsia="Times New Roman" w:hAnsi="Times New Roman"/>
                <w:b/>
                <w:bCs/>
                <w:sz w:val="24"/>
                <w:szCs w:val="24"/>
              </w:rPr>
            </w:pPr>
            <w:r w:rsidRPr="0051012F">
              <w:rPr>
                <w:rFonts w:ascii="Times New Roman" w:eastAsia="Times New Roman" w:hAnsi="Times New Roman"/>
                <w:b/>
                <w:bCs/>
                <w:sz w:val="24"/>
                <w:szCs w:val="24"/>
              </w:rPr>
              <w:t>VII. Tiesību akta projekta izpildes nodrošināšana un tās ietekme uz institūcijām</w:t>
            </w:r>
          </w:p>
        </w:tc>
      </w:tr>
      <w:tr w:rsidR="00671F99" w:rsidRPr="0051012F" w:rsidTr="00AE72E6">
        <w:trPr>
          <w:trHeight w:val="42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1.</w:t>
            </w:r>
          </w:p>
        </w:tc>
        <w:tc>
          <w:tcPr>
            <w:tcW w:w="19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7F4BCE"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Zāļu valsts aģentūra</w:t>
            </w:r>
          </w:p>
        </w:tc>
      </w:tr>
      <w:tr w:rsidR="00671F99" w:rsidRPr="0051012F" w:rsidTr="00AE72E6">
        <w:trPr>
          <w:trHeight w:val="45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2.</w:t>
            </w:r>
          </w:p>
        </w:tc>
        <w:tc>
          <w:tcPr>
            <w:tcW w:w="19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Projekta izpildes ietekme uz pārvaldes funkcijām un institucionālo struktūru.</w:t>
            </w:r>
          </w:p>
          <w:p w:rsidR="00AE72E6" w:rsidRPr="0051012F" w:rsidRDefault="00AE72E6" w:rsidP="00AE72E6">
            <w:pPr>
              <w:spacing w:before="100" w:beforeAutospacing="1" w:after="100" w:afterAutospacing="1" w:line="285" w:lineRule="atLeast"/>
              <w:rPr>
                <w:rFonts w:ascii="Times New Roman" w:eastAsia="Times New Roman" w:hAnsi="Times New Roman"/>
                <w:sz w:val="24"/>
                <w:szCs w:val="24"/>
              </w:rPr>
            </w:pPr>
            <w:r w:rsidRPr="0051012F">
              <w:rPr>
                <w:rFonts w:ascii="Times New Roman" w:eastAsia="Times New Roman" w:hAnsi="Times New Roman"/>
                <w:sz w:val="24"/>
                <w:szCs w:val="24"/>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937844" w:rsidP="00AE72E6">
            <w:pPr>
              <w:spacing w:before="100" w:beforeAutospacing="1" w:after="100" w:afterAutospacing="1" w:line="285" w:lineRule="atLeast"/>
              <w:rPr>
                <w:rFonts w:ascii="Times New Roman" w:eastAsia="Times New Roman" w:hAnsi="Times New Roman"/>
                <w:sz w:val="24"/>
                <w:szCs w:val="24"/>
              </w:rPr>
            </w:pPr>
            <w:r w:rsidRPr="0051012F">
              <w:rPr>
                <w:rFonts w:ascii="Times New Roman" w:eastAsia="Times New Roman" w:hAnsi="Times New Roman"/>
                <w:sz w:val="24"/>
                <w:szCs w:val="24"/>
              </w:rPr>
              <w:t>Projekts šo jomu neskar</w:t>
            </w:r>
          </w:p>
        </w:tc>
      </w:tr>
      <w:tr w:rsidR="00671F99" w:rsidRPr="0051012F" w:rsidTr="00AE72E6">
        <w:trPr>
          <w:trHeight w:val="39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3.</w:t>
            </w:r>
          </w:p>
        </w:tc>
        <w:tc>
          <w:tcPr>
            <w:tcW w:w="19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AE72E6" w:rsidP="00AE72E6">
            <w:pPr>
              <w:spacing w:after="0" w:line="240" w:lineRule="auto"/>
              <w:rPr>
                <w:rFonts w:ascii="Times New Roman" w:eastAsia="Times New Roman" w:hAnsi="Times New Roman"/>
                <w:sz w:val="24"/>
                <w:szCs w:val="24"/>
              </w:rPr>
            </w:pPr>
            <w:r w:rsidRPr="0051012F">
              <w:rPr>
                <w:rFonts w:ascii="Times New Roman" w:eastAsia="Times New Roman" w:hAnsi="Times New Roman"/>
                <w:sz w:val="24"/>
                <w:szCs w:val="24"/>
              </w:rPr>
              <w:t>Cita informācija</w:t>
            </w:r>
          </w:p>
        </w:tc>
        <w:tc>
          <w:tcPr>
            <w:tcW w:w="2850" w:type="pct"/>
            <w:tcBorders>
              <w:top w:val="outset" w:sz="6" w:space="0" w:color="414142"/>
              <w:left w:val="outset" w:sz="6" w:space="0" w:color="414142"/>
              <w:bottom w:val="outset" w:sz="6" w:space="0" w:color="414142"/>
              <w:right w:val="outset" w:sz="6" w:space="0" w:color="414142"/>
            </w:tcBorders>
            <w:shd w:val="clear" w:color="auto" w:fill="FFFFFF"/>
            <w:hideMark/>
          </w:tcPr>
          <w:p w:rsidR="00AE72E6" w:rsidRPr="0051012F" w:rsidRDefault="007F4BCE" w:rsidP="00AE72E6">
            <w:pPr>
              <w:spacing w:before="100" w:beforeAutospacing="1" w:after="100" w:afterAutospacing="1" w:line="285" w:lineRule="atLeast"/>
              <w:rPr>
                <w:rFonts w:ascii="Times New Roman" w:eastAsia="Times New Roman" w:hAnsi="Times New Roman"/>
                <w:sz w:val="24"/>
                <w:szCs w:val="24"/>
              </w:rPr>
            </w:pPr>
            <w:r w:rsidRPr="0051012F">
              <w:rPr>
                <w:rFonts w:ascii="Times New Roman" w:eastAsia="Times New Roman" w:hAnsi="Times New Roman"/>
                <w:sz w:val="24"/>
                <w:szCs w:val="24"/>
              </w:rPr>
              <w:t>Nav</w:t>
            </w:r>
          </w:p>
        </w:tc>
      </w:tr>
    </w:tbl>
    <w:p w:rsidR="0000722D" w:rsidRPr="0051012F" w:rsidRDefault="0000722D" w:rsidP="00ED3C45">
      <w:pPr>
        <w:spacing w:after="0" w:line="360" w:lineRule="auto"/>
        <w:rPr>
          <w:rFonts w:ascii="Times New Roman" w:hAnsi="Times New Roman"/>
          <w:sz w:val="24"/>
          <w:szCs w:val="24"/>
        </w:rPr>
      </w:pPr>
    </w:p>
    <w:p w:rsidR="008E2429" w:rsidRPr="0051012F" w:rsidRDefault="008E2429" w:rsidP="00ED3C45">
      <w:pPr>
        <w:pStyle w:val="ListParagraph"/>
        <w:tabs>
          <w:tab w:val="right" w:pos="9072"/>
        </w:tabs>
        <w:spacing w:after="60"/>
        <w:ind w:left="0"/>
        <w:rPr>
          <w:rFonts w:ascii="Times New Roman" w:hAnsi="Times New Roman"/>
          <w:sz w:val="28"/>
          <w:szCs w:val="28"/>
          <w:lang w:val="lv-LV"/>
        </w:rPr>
      </w:pPr>
      <w:r w:rsidRPr="0051012F">
        <w:rPr>
          <w:rFonts w:ascii="Times New Roman" w:hAnsi="Times New Roman"/>
          <w:sz w:val="28"/>
          <w:szCs w:val="28"/>
          <w:lang w:val="lv-LV"/>
        </w:rPr>
        <w:t xml:space="preserve">Veselības </w:t>
      </w:r>
      <w:r w:rsidR="002736A1">
        <w:rPr>
          <w:rFonts w:ascii="Times New Roman" w:hAnsi="Times New Roman"/>
          <w:sz w:val="28"/>
          <w:szCs w:val="28"/>
          <w:lang w:val="lv-LV"/>
        </w:rPr>
        <w:t>ministre</w:t>
      </w:r>
      <w:r w:rsidR="002736A1">
        <w:rPr>
          <w:rFonts w:ascii="Times New Roman" w:hAnsi="Times New Roman"/>
          <w:sz w:val="28"/>
          <w:szCs w:val="28"/>
          <w:lang w:val="lv-LV"/>
        </w:rPr>
        <w:tab/>
      </w:r>
      <w:proofErr w:type="spellStart"/>
      <w:r w:rsidR="002736A1">
        <w:rPr>
          <w:rFonts w:ascii="Times New Roman" w:hAnsi="Times New Roman"/>
          <w:sz w:val="28"/>
          <w:szCs w:val="28"/>
          <w:lang w:val="lv-LV"/>
        </w:rPr>
        <w:t>A.Čakša</w:t>
      </w:r>
      <w:proofErr w:type="spellEnd"/>
      <w:r w:rsidR="008F1894" w:rsidRPr="0051012F">
        <w:rPr>
          <w:rFonts w:ascii="Times New Roman" w:hAnsi="Times New Roman"/>
          <w:sz w:val="28"/>
          <w:szCs w:val="28"/>
          <w:lang w:val="lv-LV"/>
        </w:rPr>
        <w:tab/>
      </w:r>
    </w:p>
    <w:p w:rsidR="00E3541D" w:rsidRDefault="00E3541D" w:rsidP="00ED3C45">
      <w:pPr>
        <w:pStyle w:val="ListParagraph"/>
        <w:tabs>
          <w:tab w:val="right" w:pos="9072"/>
        </w:tabs>
        <w:spacing w:after="60"/>
        <w:ind w:left="0"/>
        <w:rPr>
          <w:rFonts w:ascii="Times New Roman" w:hAnsi="Times New Roman"/>
          <w:sz w:val="28"/>
          <w:szCs w:val="28"/>
          <w:lang w:val="lv-LV"/>
        </w:rPr>
      </w:pPr>
    </w:p>
    <w:p w:rsidR="00E3541D" w:rsidRPr="005146F4" w:rsidRDefault="002736A1" w:rsidP="00E3541D">
      <w:pPr>
        <w:pStyle w:val="naisf"/>
        <w:spacing w:before="0" w:after="0"/>
        <w:ind w:firstLine="0"/>
        <w:rPr>
          <w:noProof/>
          <w:color w:val="000000" w:themeColor="text1"/>
          <w:sz w:val="22"/>
          <w:szCs w:val="22"/>
        </w:rPr>
      </w:pPr>
      <w:r>
        <w:rPr>
          <w:noProof/>
          <w:color w:val="000000" w:themeColor="text1"/>
          <w:sz w:val="22"/>
          <w:szCs w:val="22"/>
        </w:rPr>
        <w:t>1</w:t>
      </w:r>
      <w:r w:rsidR="00E65770">
        <w:rPr>
          <w:noProof/>
          <w:color w:val="000000" w:themeColor="text1"/>
          <w:sz w:val="22"/>
          <w:szCs w:val="22"/>
        </w:rPr>
        <w:t>9</w:t>
      </w:r>
      <w:r w:rsidR="009F73A3">
        <w:rPr>
          <w:noProof/>
          <w:color w:val="000000" w:themeColor="text1"/>
          <w:sz w:val="22"/>
          <w:szCs w:val="22"/>
        </w:rPr>
        <w:t>.0</w:t>
      </w:r>
      <w:r w:rsidR="00575678">
        <w:rPr>
          <w:noProof/>
          <w:color w:val="000000" w:themeColor="text1"/>
          <w:sz w:val="22"/>
          <w:szCs w:val="22"/>
        </w:rPr>
        <w:t>7.2016. 1</w:t>
      </w:r>
      <w:r w:rsidR="00E65770">
        <w:rPr>
          <w:noProof/>
          <w:color w:val="000000" w:themeColor="text1"/>
          <w:sz w:val="22"/>
          <w:szCs w:val="22"/>
        </w:rPr>
        <w:t>4</w:t>
      </w:r>
      <w:r>
        <w:rPr>
          <w:noProof/>
          <w:color w:val="000000" w:themeColor="text1"/>
          <w:sz w:val="22"/>
          <w:szCs w:val="22"/>
        </w:rPr>
        <w:t>:</w:t>
      </w:r>
      <w:r w:rsidR="00E65770">
        <w:rPr>
          <w:noProof/>
          <w:color w:val="000000" w:themeColor="text1"/>
          <w:sz w:val="22"/>
          <w:szCs w:val="22"/>
        </w:rPr>
        <w:t>5</w:t>
      </w:r>
      <w:r w:rsidR="00B26A74">
        <w:rPr>
          <w:noProof/>
          <w:color w:val="000000" w:themeColor="text1"/>
          <w:sz w:val="22"/>
          <w:szCs w:val="22"/>
        </w:rPr>
        <w:t>7</w:t>
      </w:r>
    </w:p>
    <w:p w:rsidR="00E3541D" w:rsidRPr="005146F4" w:rsidRDefault="006258F7" w:rsidP="00E3541D">
      <w:pPr>
        <w:pStyle w:val="naisf"/>
        <w:spacing w:before="0" w:after="0"/>
        <w:ind w:firstLine="0"/>
        <w:rPr>
          <w:noProof/>
          <w:color w:val="000000" w:themeColor="text1"/>
          <w:sz w:val="22"/>
          <w:szCs w:val="22"/>
        </w:rPr>
      </w:pPr>
      <w:r>
        <w:rPr>
          <w:noProof/>
          <w:color w:val="000000" w:themeColor="text1"/>
          <w:sz w:val="22"/>
          <w:szCs w:val="22"/>
        </w:rPr>
        <w:t>2 864</w:t>
      </w:r>
    </w:p>
    <w:p w:rsidR="00E3541D" w:rsidRDefault="00E3541D" w:rsidP="00E3541D">
      <w:pPr>
        <w:spacing w:after="0"/>
        <w:rPr>
          <w:rFonts w:ascii="Times New Roman" w:hAnsi="Times New Roman"/>
          <w:color w:val="000000" w:themeColor="text1"/>
        </w:rPr>
      </w:pPr>
      <w:r w:rsidRPr="005146F4">
        <w:rPr>
          <w:rFonts w:ascii="Times New Roman" w:hAnsi="Times New Roman"/>
          <w:color w:val="000000" w:themeColor="text1"/>
        </w:rPr>
        <w:t>E.Strautiņš</w:t>
      </w:r>
      <w:r>
        <w:rPr>
          <w:rFonts w:ascii="Times New Roman" w:hAnsi="Times New Roman"/>
          <w:color w:val="000000" w:themeColor="text1"/>
        </w:rPr>
        <w:t xml:space="preserve"> </w:t>
      </w:r>
      <w:r w:rsidRPr="005146F4">
        <w:rPr>
          <w:rFonts w:ascii="Times New Roman" w:hAnsi="Times New Roman"/>
          <w:color w:val="000000" w:themeColor="text1"/>
        </w:rPr>
        <w:t xml:space="preserve">67876190, </w:t>
      </w:r>
    </w:p>
    <w:p w:rsidR="00E3541D" w:rsidRPr="0051012F" w:rsidRDefault="00E3541D" w:rsidP="00E3541D">
      <w:pPr>
        <w:pStyle w:val="ListParagraph"/>
        <w:tabs>
          <w:tab w:val="right" w:pos="9072"/>
        </w:tabs>
        <w:spacing w:after="60"/>
        <w:ind w:left="0"/>
        <w:rPr>
          <w:rFonts w:ascii="Times New Roman" w:hAnsi="Times New Roman"/>
          <w:sz w:val="28"/>
          <w:szCs w:val="28"/>
          <w:lang w:val="lv-LV"/>
        </w:rPr>
      </w:pPr>
      <w:r w:rsidRPr="005146F4">
        <w:rPr>
          <w:rFonts w:ascii="Times New Roman" w:hAnsi="Times New Roman"/>
          <w:color w:val="000000" w:themeColor="text1"/>
        </w:rPr>
        <w:t>Edgars.Strautins@vm.gov.lv</w:t>
      </w:r>
    </w:p>
    <w:sectPr w:rsidR="00E3541D" w:rsidRPr="0051012F" w:rsidSect="00F62C4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0DA8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38" w:rsidRDefault="00304F38" w:rsidP="00F9488B">
      <w:pPr>
        <w:spacing w:after="0" w:line="240" w:lineRule="auto"/>
      </w:pPr>
      <w:r>
        <w:separator/>
      </w:r>
    </w:p>
  </w:endnote>
  <w:endnote w:type="continuationSeparator" w:id="0">
    <w:p w:rsidR="00304F38" w:rsidRDefault="00304F38" w:rsidP="00F94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38" w:rsidRPr="00F9488B" w:rsidRDefault="00304F38" w:rsidP="00F9488B">
    <w:pPr>
      <w:pStyle w:val="Footer"/>
      <w:jc w:val="both"/>
      <w:rPr>
        <w:rFonts w:ascii="Times New Roman" w:hAnsi="Times New Roman"/>
      </w:rPr>
    </w:pPr>
    <w:bookmarkStart w:id="5" w:name="OLE_LINK3"/>
    <w:bookmarkStart w:id="6" w:name="OLE_LINK4"/>
    <w:r w:rsidRPr="00F9488B">
      <w:rPr>
        <w:rFonts w:ascii="Times New Roman" w:hAnsi="Times New Roman"/>
      </w:rPr>
      <w:t>VMAnot_</w:t>
    </w:r>
    <w:r w:rsidR="00E65770">
      <w:rPr>
        <w:rFonts w:ascii="Times New Roman" w:hAnsi="Times New Roman"/>
      </w:rPr>
      <w:t>19</w:t>
    </w:r>
    <w:r>
      <w:rPr>
        <w:rFonts w:ascii="Times New Roman" w:hAnsi="Times New Roman"/>
      </w:rPr>
      <w:t>0716</w:t>
    </w:r>
    <w:r w:rsidRPr="00F9488B">
      <w:rPr>
        <w:rFonts w:ascii="Times New Roman" w:hAnsi="Times New Roman"/>
      </w:rPr>
      <w:t>_</w:t>
    </w:r>
    <w:r>
      <w:rPr>
        <w:rFonts w:ascii="Times New Roman" w:hAnsi="Times New Roman"/>
      </w:rPr>
      <w:t>ZVAcenrādis-MI</w:t>
    </w:r>
    <w:r w:rsidRPr="00F9488B">
      <w:rPr>
        <w:rFonts w:ascii="Times New Roman" w:hAnsi="Times New Roman"/>
      </w:rPr>
      <w:t>; Ministru kabineta noteikumu projekt</w:t>
    </w:r>
    <w:r>
      <w:rPr>
        <w:rFonts w:ascii="Times New Roman" w:hAnsi="Times New Roman"/>
      </w:rPr>
      <w:t>a</w:t>
    </w:r>
    <w:r w:rsidRPr="00F9488B">
      <w:rPr>
        <w:rFonts w:ascii="Times New Roman" w:hAnsi="Times New Roman"/>
      </w:rPr>
      <w:t xml:space="preserve"> „Grozījumi </w:t>
    </w:r>
    <w:proofErr w:type="gramStart"/>
    <w:r w:rsidRPr="00F9488B">
      <w:rPr>
        <w:rFonts w:ascii="Times New Roman" w:hAnsi="Times New Roman"/>
      </w:rPr>
      <w:t>2013.gada</w:t>
    </w:r>
    <w:proofErr w:type="gramEnd"/>
    <w:r w:rsidRPr="00F9488B">
      <w:rPr>
        <w:rFonts w:ascii="Times New Roman" w:hAnsi="Times New Roman"/>
      </w:rPr>
      <w:t xml:space="preserve"> 17.septembra noteikumos Nr. 873 „Zāļu valsts aģentūras maksas pakalpojumu cenrādis”” sākotnējās ietekmes novērtējuma ziņojums (anotācija)</w:t>
    </w:r>
    <w:bookmarkEnd w:id="5"/>
    <w:bookmarkEnd w:id="6"/>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38" w:rsidRPr="00F9488B" w:rsidRDefault="00304F38" w:rsidP="00F62C41">
    <w:pPr>
      <w:pStyle w:val="Footer"/>
      <w:jc w:val="both"/>
      <w:rPr>
        <w:rFonts w:ascii="Times New Roman" w:hAnsi="Times New Roman"/>
      </w:rPr>
    </w:pPr>
    <w:r w:rsidRPr="00F9488B">
      <w:rPr>
        <w:rFonts w:ascii="Times New Roman" w:hAnsi="Times New Roman"/>
      </w:rPr>
      <w:t>VMAnot_</w:t>
    </w:r>
    <w:r w:rsidR="00E65770">
      <w:rPr>
        <w:rFonts w:ascii="Times New Roman" w:hAnsi="Times New Roman"/>
      </w:rPr>
      <w:t>19</w:t>
    </w:r>
    <w:r>
      <w:rPr>
        <w:rFonts w:ascii="Times New Roman" w:hAnsi="Times New Roman"/>
      </w:rPr>
      <w:t>0716</w:t>
    </w:r>
    <w:r w:rsidRPr="00F9488B">
      <w:rPr>
        <w:rFonts w:ascii="Times New Roman" w:hAnsi="Times New Roman"/>
      </w:rPr>
      <w:t>_</w:t>
    </w:r>
    <w:r>
      <w:rPr>
        <w:rFonts w:ascii="Times New Roman" w:hAnsi="Times New Roman"/>
      </w:rPr>
      <w:t>ZVAcenrādis-MI</w:t>
    </w:r>
    <w:r w:rsidRPr="00F9488B">
      <w:rPr>
        <w:rFonts w:ascii="Times New Roman" w:hAnsi="Times New Roman"/>
      </w:rPr>
      <w:t>; Ministru kabineta noteikumu projekt</w:t>
    </w:r>
    <w:r>
      <w:rPr>
        <w:rFonts w:ascii="Times New Roman" w:hAnsi="Times New Roman"/>
      </w:rPr>
      <w:t>a</w:t>
    </w:r>
    <w:r w:rsidRPr="00F9488B">
      <w:rPr>
        <w:rFonts w:ascii="Times New Roman" w:hAnsi="Times New Roman"/>
      </w:rPr>
      <w:t xml:space="preserve"> „Grozījumi </w:t>
    </w:r>
    <w:proofErr w:type="gramStart"/>
    <w:r w:rsidRPr="00F9488B">
      <w:rPr>
        <w:rFonts w:ascii="Times New Roman" w:hAnsi="Times New Roman"/>
      </w:rPr>
      <w:t>2013.gada</w:t>
    </w:r>
    <w:proofErr w:type="gramEnd"/>
    <w:r w:rsidRPr="00F9488B">
      <w:rPr>
        <w:rFonts w:ascii="Times New Roman" w:hAnsi="Times New Roman"/>
      </w:rPr>
      <w:t xml:space="preserve"> 17.septembra noteikumos Nr. 873 „Zāļu valsts aģentūras maksas pakalpojumu cenrādis”” sākotnējās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38" w:rsidRDefault="00304F38" w:rsidP="00F9488B">
      <w:pPr>
        <w:spacing w:after="0" w:line="240" w:lineRule="auto"/>
      </w:pPr>
      <w:r>
        <w:separator/>
      </w:r>
    </w:p>
  </w:footnote>
  <w:footnote w:type="continuationSeparator" w:id="0">
    <w:p w:rsidR="00304F38" w:rsidRDefault="00304F38" w:rsidP="00F94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5235"/>
      <w:docPartObj>
        <w:docPartGallery w:val="Page Numbers (Top of Page)"/>
        <w:docPartUnique/>
      </w:docPartObj>
    </w:sdtPr>
    <w:sdtEndPr>
      <w:rPr>
        <w:rFonts w:ascii="Times New Roman" w:hAnsi="Times New Roman"/>
        <w:sz w:val="24"/>
        <w:szCs w:val="24"/>
      </w:rPr>
    </w:sdtEndPr>
    <w:sdtContent>
      <w:p w:rsidR="00304F38" w:rsidRDefault="003E5215">
        <w:pPr>
          <w:pStyle w:val="Header"/>
          <w:jc w:val="center"/>
        </w:pPr>
        <w:r w:rsidRPr="00F62C41">
          <w:rPr>
            <w:rFonts w:ascii="Times New Roman" w:hAnsi="Times New Roman"/>
            <w:sz w:val="24"/>
            <w:szCs w:val="24"/>
          </w:rPr>
          <w:fldChar w:fldCharType="begin"/>
        </w:r>
        <w:r w:rsidR="00304F38" w:rsidRPr="00F62C41">
          <w:rPr>
            <w:rFonts w:ascii="Times New Roman" w:hAnsi="Times New Roman"/>
            <w:sz w:val="24"/>
            <w:szCs w:val="24"/>
          </w:rPr>
          <w:instrText xml:space="preserve"> PAGE   \* MERGEFORMAT </w:instrText>
        </w:r>
        <w:r w:rsidRPr="00F62C41">
          <w:rPr>
            <w:rFonts w:ascii="Times New Roman" w:hAnsi="Times New Roman"/>
            <w:sz w:val="24"/>
            <w:szCs w:val="24"/>
          </w:rPr>
          <w:fldChar w:fldCharType="separate"/>
        </w:r>
        <w:r w:rsidR="00B26A74">
          <w:rPr>
            <w:rFonts w:ascii="Times New Roman" w:hAnsi="Times New Roman"/>
            <w:noProof/>
            <w:sz w:val="24"/>
            <w:szCs w:val="24"/>
          </w:rPr>
          <w:t>11</w:t>
        </w:r>
        <w:r w:rsidRPr="00F62C41">
          <w:rPr>
            <w:rFonts w:ascii="Times New Roman" w:hAnsi="Times New Roman"/>
            <w:sz w:val="24"/>
            <w:szCs w:val="24"/>
          </w:rPr>
          <w:fldChar w:fldCharType="end"/>
        </w:r>
      </w:p>
    </w:sdtContent>
  </w:sdt>
  <w:p w:rsidR="00304F38" w:rsidRDefault="00304F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1F0E"/>
    <w:multiLevelType w:val="hybridMultilevel"/>
    <w:tmpl w:val="CB18F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41136F"/>
    <w:multiLevelType w:val="hybridMultilevel"/>
    <w:tmpl w:val="9258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D768DA"/>
    <w:multiLevelType w:val="hybridMultilevel"/>
    <w:tmpl w:val="530E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01227"/>
    <w:multiLevelType w:val="hybridMultilevel"/>
    <w:tmpl w:val="4A1C669C"/>
    <w:lvl w:ilvl="0" w:tplc="0426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578435D4"/>
    <w:multiLevelType w:val="hybridMultilevel"/>
    <w:tmpl w:val="DD743078"/>
    <w:lvl w:ilvl="0" w:tplc="D5DCE954">
      <w:numFmt w:val="bullet"/>
      <w:lvlText w:val="-"/>
      <w:lvlJc w:val="left"/>
      <w:pPr>
        <w:ind w:left="720" w:hanging="360"/>
      </w:pPr>
      <w:rPr>
        <w:rFonts w:ascii="Times New Roman" w:eastAsia="Calibri"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mite.pengerote">
    <w15:presenceInfo w15:providerId="None" w15:userId="sarmite.pengero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72E6"/>
    <w:rsid w:val="00005844"/>
    <w:rsid w:val="0000722D"/>
    <w:rsid w:val="0001358F"/>
    <w:rsid w:val="00023D52"/>
    <w:rsid w:val="000243E4"/>
    <w:rsid w:val="000315B6"/>
    <w:rsid w:val="00031F0C"/>
    <w:rsid w:val="00040342"/>
    <w:rsid w:val="00042126"/>
    <w:rsid w:val="000428CF"/>
    <w:rsid w:val="0004425C"/>
    <w:rsid w:val="00044DC5"/>
    <w:rsid w:val="0005317E"/>
    <w:rsid w:val="000533C2"/>
    <w:rsid w:val="00057825"/>
    <w:rsid w:val="00061281"/>
    <w:rsid w:val="00061D6B"/>
    <w:rsid w:val="00062421"/>
    <w:rsid w:val="00064D4A"/>
    <w:rsid w:val="000675B2"/>
    <w:rsid w:val="0007549D"/>
    <w:rsid w:val="0008398C"/>
    <w:rsid w:val="0008751C"/>
    <w:rsid w:val="000A73E2"/>
    <w:rsid w:val="000A7ED7"/>
    <w:rsid w:val="000B7570"/>
    <w:rsid w:val="000D0112"/>
    <w:rsid w:val="000D2899"/>
    <w:rsid w:val="000D3BD5"/>
    <w:rsid w:val="000D7781"/>
    <w:rsid w:val="000E6524"/>
    <w:rsid w:val="000E711A"/>
    <w:rsid w:val="000F466E"/>
    <w:rsid w:val="00104832"/>
    <w:rsid w:val="001168E0"/>
    <w:rsid w:val="001203ED"/>
    <w:rsid w:val="001231AE"/>
    <w:rsid w:val="0013636D"/>
    <w:rsid w:val="0014607B"/>
    <w:rsid w:val="00147C2D"/>
    <w:rsid w:val="001542D6"/>
    <w:rsid w:val="001605F3"/>
    <w:rsid w:val="001608F1"/>
    <w:rsid w:val="00160AA8"/>
    <w:rsid w:val="00162F61"/>
    <w:rsid w:val="00164B53"/>
    <w:rsid w:val="00172CA3"/>
    <w:rsid w:val="00174236"/>
    <w:rsid w:val="00183528"/>
    <w:rsid w:val="001840B3"/>
    <w:rsid w:val="001A3437"/>
    <w:rsid w:val="001A6CA3"/>
    <w:rsid w:val="001A7012"/>
    <w:rsid w:val="001B1A6D"/>
    <w:rsid w:val="001B1D53"/>
    <w:rsid w:val="001B45D9"/>
    <w:rsid w:val="001B5459"/>
    <w:rsid w:val="001D48E1"/>
    <w:rsid w:val="001D75F7"/>
    <w:rsid w:val="001E046A"/>
    <w:rsid w:val="001E4B4D"/>
    <w:rsid w:val="001E764B"/>
    <w:rsid w:val="001F1379"/>
    <w:rsid w:val="00201484"/>
    <w:rsid w:val="00203CCE"/>
    <w:rsid w:val="002104D4"/>
    <w:rsid w:val="002120F4"/>
    <w:rsid w:val="00215D55"/>
    <w:rsid w:val="00220425"/>
    <w:rsid w:val="00234C8C"/>
    <w:rsid w:val="00237626"/>
    <w:rsid w:val="002421B0"/>
    <w:rsid w:val="002463AB"/>
    <w:rsid w:val="00262655"/>
    <w:rsid w:val="0026426E"/>
    <w:rsid w:val="00264E7E"/>
    <w:rsid w:val="0026671D"/>
    <w:rsid w:val="002702F2"/>
    <w:rsid w:val="002708AC"/>
    <w:rsid w:val="002736A1"/>
    <w:rsid w:val="00276F8D"/>
    <w:rsid w:val="00283DDA"/>
    <w:rsid w:val="00295DF1"/>
    <w:rsid w:val="002A0662"/>
    <w:rsid w:val="002A2719"/>
    <w:rsid w:val="002A716F"/>
    <w:rsid w:val="002D1BD3"/>
    <w:rsid w:val="002D749C"/>
    <w:rsid w:val="002E3BF8"/>
    <w:rsid w:val="002F2FDA"/>
    <w:rsid w:val="002F5723"/>
    <w:rsid w:val="00304F38"/>
    <w:rsid w:val="0033110D"/>
    <w:rsid w:val="00331AEC"/>
    <w:rsid w:val="00335618"/>
    <w:rsid w:val="00336056"/>
    <w:rsid w:val="003411B1"/>
    <w:rsid w:val="003548C7"/>
    <w:rsid w:val="003646B8"/>
    <w:rsid w:val="00364D64"/>
    <w:rsid w:val="00365FAC"/>
    <w:rsid w:val="003836AD"/>
    <w:rsid w:val="0038592E"/>
    <w:rsid w:val="00390149"/>
    <w:rsid w:val="003944ED"/>
    <w:rsid w:val="00396356"/>
    <w:rsid w:val="003977D4"/>
    <w:rsid w:val="003A43B5"/>
    <w:rsid w:val="003B1F14"/>
    <w:rsid w:val="003C0A63"/>
    <w:rsid w:val="003E1572"/>
    <w:rsid w:val="003E5215"/>
    <w:rsid w:val="003E7CF0"/>
    <w:rsid w:val="003F3CC3"/>
    <w:rsid w:val="0040531B"/>
    <w:rsid w:val="00407A49"/>
    <w:rsid w:val="00410937"/>
    <w:rsid w:val="00410E02"/>
    <w:rsid w:val="00413624"/>
    <w:rsid w:val="00416AED"/>
    <w:rsid w:val="00422FDB"/>
    <w:rsid w:val="00427AB0"/>
    <w:rsid w:val="00432058"/>
    <w:rsid w:val="00432E0D"/>
    <w:rsid w:val="0043560E"/>
    <w:rsid w:val="00436569"/>
    <w:rsid w:val="00446FD1"/>
    <w:rsid w:val="0045023A"/>
    <w:rsid w:val="004502AA"/>
    <w:rsid w:val="0045096A"/>
    <w:rsid w:val="00451310"/>
    <w:rsid w:val="00451500"/>
    <w:rsid w:val="00464B32"/>
    <w:rsid w:val="00470CE5"/>
    <w:rsid w:val="004710EB"/>
    <w:rsid w:val="00485AF3"/>
    <w:rsid w:val="00491F2D"/>
    <w:rsid w:val="00494CCE"/>
    <w:rsid w:val="004B325B"/>
    <w:rsid w:val="004B6776"/>
    <w:rsid w:val="004E2700"/>
    <w:rsid w:val="00504F3E"/>
    <w:rsid w:val="0051012F"/>
    <w:rsid w:val="00517451"/>
    <w:rsid w:val="00517579"/>
    <w:rsid w:val="00520619"/>
    <w:rsid w:val="00525AA2"/>
    <w:rsid w:val="00526CBC"/>
    <w:rsid w:val="005331D7"/>
    <w:rsid w:val="00540523"/>
    <w:rsid w:val="00543CCE"/>
    <w:rsid w:val="00544744"/>
    <w:rsid w:val="0055493D"/>
    <w:rsid w:val="005556C7"/>
    <w:rsid w:val="00570AF8"/>
    <w:rsid w:val="00575678"/>
    <w:rsid w:val="00587DEB"/>
    <w:rsid w:val="0059361B"/>
    <w:rsid w:val="005E7E70"/>
    <w:rsid w:val="005F3F0D"/>
    <w:rsid w:val="005F6332"/>
    <w:rsid w:val="00605AC1"/>
    <w:rsid w:val="00605D9A"/>
    <w:rsid w:val="0060656F"/>
    <w:rsid w:val="00613EEB"/>
    <w:rsid w:val="00614ADE"/>
    <w:rsid w:val="00616D2C"/>
    <w:rsid w:val="00620914"/>
    <w:rsid w:val="006211D4"/>
    <w:rsid w:val="00621834"/>
    <w:rsid w:val="006258F7"/>
    <w:rsid w:val="00625967"/>
    <w:rsid w:val="00627B75"/>
    <w:rsid w:val="0063599C"/>
    <w:rsid w:val="00637D1C"/>
    <w:rsid w:val="006436E7"/>
    <w:rsid w:val="00652750"/>
    <w:rsid w:val="00660F16"/>
    <w:rsid w:val="00661121"/>
    <w:rsid w:val="00665C7C"/>
    <w:rsid w:val="00665F53"/>
    <w:rsid w:val="00671F99"/>
    <w:rsid w:val="00685D88"/>
    <w:rsid w:val="00685E02"/>
    <w:rsid w:val="0068753C"/>
    <w:rsid w:val="00693B95"/>
    <w:rsid w:val="006A0472"/>
    <w:rsid w:val="006A46EA"/>
    <w:rsid w:val="006A54B5"/>
    <w:rsid w:val="006B0846"/>
    <w:rsid w:val="006B32A7"/>
    <w:rsid w:val="006B4943"/>
    <w:rsid w:val="006B58E2"/>
    <w:rsid w:val="006B7F9F"/>
    <w:rsid w:val="006C0FA3"/>
    <w:rsid w:val="006C6D8F"/>
    <w:rsid w:val="006D01A1"/>
    <w:rsid w:val="006D74D2"/>
    <w:rsid w:val="006D7BB2"/>
    <w:rsid w:val="006E258B"/>
    <w:rsid w:val="006F1BE4"/>
    <w:rsid w:val="006F6558"/>
    <w:rsid w:val="00701C82"/>
    <w:rsid w:val="00701EB9"/>
    <w:rsid w:val="00705DA0"/>
    <w:rsid w:val="0070641A"/>
    <w:rsid w:val="00713955"/>
    <w:rsid w:val="0072018C"/>
    <w:rsid w:val="0072133A"/>
    <w:rsid w:val="00722F37"/>
    <w:rsid w:val="00722FDD"/>
    <w:rsid w:val="0073267C"/>
    <w:rsid w:val="00741B9D"/>
    <w:rsid w:val="00756DCD"/>
    <w:rsid w:val="00766582"/>
    <w:rsid w:val="007715D7"/>
    <w:rsid w:val="00771FCE"/>
    <w:rsid w:val="007775D1"/>
    <w:rsid w:val="0078083A"/>
    <w:rsid w:val="00787CEB"/>
    <w:rsid w:val="00787E44"/>
    <w:rsid w:val="007911BC"/>
    <w:rsid w:val="00793743"/>
    <w:rsid w:val="007A34B4"/>
    <w:rsid w:val="007A563F"/>
    <w:rsid w:val="007A74E3"/>
    <w:rsid w:val="007B11FD"/>
    <w:rsid w:val="007C30EC"/>
    <w:rsid w:val="007E52CB"/>
    <w:rsid w:val="007E7248"/>
    <w:rsid w:val="007F189E"/>
    <w:rsid w:val="007F4BCE"/>
    <w:rsid w:val="008068BE"/>
    <w:rsid w:val="00806B39"/>
    <w:rsid w:val="00811C6E"/>
    <w:rsid w:val="0081227C"/>
    <w:rsid w:val="008124B0"/>
    <w:rsid w:val="00815E01"/>
    <w:rsid w:val="008176A5"/>
    <w:rsid w:val="008254D9"/>
    <w:rsid w:val="00830673"/>
    <w:rsid w:val="008315C2"/>
    <w:rsid w:val="0083176E"/>
    <w:rsid w:val="00834E10"/>
    <w:rsid w:val="00843D83"/>
    <w:rsid w:val="00851F00"/>
    <w:rsid w:val="00856EB2"/>
    <w:rsid w:val="00870D5D"/>
    <w:rsid w:val="00871130"/>
    <w:rsid w:val="00881485"/>
    <w:rsid w:val="00882E0D"/>
    <w:rsid w:val="0088412E"/>
    <w:rsid w:val="008848EC"/>
    <w:rsid w:val="00884FE4"/>
    <w:rsid w:val="0088627C"/>
    <w:rsid w:val="008875FC"/>
    <w:rsid w:val="00895B52"/>
    <w:rsid w:val="008A2E79"/>
    <w:rsid w:val="008B7132"/>
    <w:rsid w:val="008C21AF"/>
    <w:rsid w:val="008C79D7"/>
    <w:rsid w:val="008D15CF"/>
    <w:rsid w:val="008D70E9"/>
    <w:rsid w:val="008E2429"/>
    <w:rsid w:val="008E6EDC"/>
    <w:rsid w:val="008F1894"/>
    <w:rsid w:val="008F1B35"/>
    <w:rsid w:val="008F2D99"/>
    <w:rsid w:val="00903F73"/>
    <w:rsid w:val="009232E8"/>
    <w:rsid w:val="00925A27"/>
    <w:rsid w:val="00926A76"/>
    <w:rsid w:val="00934560"/>
    <w:rsid w:val="00936C27"/>
    <w:rsid w:val="009374E6"/>
    <w:rsid w:val="00937844"/>
    <w:rsid w:val="00940260"/>
    <w:rsid w:val="009410C3"/>
    <w:rsid w:val="00951935"/>
    <w:rsid w:val="00961635"/>
    <w:rsid w:val="00965534"/>
    <w:rsid w:val="00977CD5"/>
    <w:rsid w:val="00982C79"/>
    <w:rsid w:val="0099167D"/>
    <w:rsid w:val="009A691F"/>
    <w:rsid w:val="009C0074"/>
    <w:rsid w:val="009C2274"/>
    <w:rsid w:val="009E1982"/>
    <w:rsid w:val="009E39D4"/>
    <w:rsid w:val="009E72FE"/>
    <w:rsid w:val="009F4886"/>
    <w:rsid w:val="009F6E2A"/>
    <w:rsid w:val="009F73A3"/>
    <w:rsid w:val="00A06843"/>
    <w:rsid w:val="00A07F06"/>
    <w:rsid w:val="00A131DA"/>
    <w:rsid w:val="00A15496"/>
    <w:rsid w:val="00A23B5C"/>
    <w:rsid w:val="00A32C5B"/>
    <w:rsid w:val="00A41310"/>
    <w:rsid w:val="00A46537"/>
    <w:rsid w:val="00A60F5B"/>
    <w:rsid w:val="00A62E63"/>
    <w:rsid w:val="00A63CDC"/>
    <w:rsid w:val="00A646D8"/>
    <w:rsid w:val="00A64E46"/>
    <w:rsid w:val="00A731C9"/>
    <w:rsid w:val="00A76849"/>
    <w:rsid w:val="00A76D15"/>
    <w:rsid w:val="00A856F1"/>
    <w:rsid w:val="00A86A84"/>
    <w:rsid w:val="00A90741"/>
    <w:rsid w:val="00A92684"/>
    <w:rsid w:val="00A9379C"/>
    <w:rsid w:val="00AA2F6A"/>
    <w:rsid w:val="00AB3DC3"/>
    <w:rsid w:val="00AB4D9E"/>
    <w:rsid w:val="00AC41C8"/>
    <w:rsid w:val="00AD0096"/>
    <w:rsid w:val="00AD127B"/>
    <w:rsid w:val="00AD6DEF"/>
    <w:rsid w:val="00AD6EF8"/>
    <w:rsid w:val="00AE2114"/>
    <w:rsid w:val="00AE4642"/>
    <w:rsid w:val="00AE4BA1"/>
    <w:rsid w:val="00AE72E6"/>
    <w:rsid w:val="00AF0D12"/>
    <w:rsid w:val="00AF6B95"/>
    <w:rsid w:val="00B0215B"/>
    <w:rsid w:val="00B25B93"/>
    <w:rsid w:val="00B26A74"/>
    <w:rsid w:val="00B362B7"/>
    <w:rsid w:val="00B4154A"/>
    <w:rsid w:val="00B5238E"/>
    <w:rsid w:val="00B578BD"/>
    <w:rsid w:val="00B639BE"/>
    <w:rsid w:val="00B71871"/>
    <w:rsid w:val="00B770CC"/>
    <w:rsid w:val="00B81A27"/>
    <w:rsid w:val="00B87046"/>
    <w:rsid w:val="00B9261D"/>
    <w:rsid w:val="00B93895"/>
    <w:rsid w:val="00B95541"/>
    <w:rsid w:val="00BA6F16"/>
    <w:rsid w:val="00BC003F"/>
    <w:rsid w:val="00BC602C"/>
    <w:rsid w:val="00BC76DE"/>
    <w:rsid w:val="00BD05D1"/>
    <w:rsid w:val="00BE5A35"/>
    <w:rsid w:val="00BF22ED"/>
    <w:rsid w:val="00C06815"/>
    <w:rsid w:val="00C101A2"/>
    <w:rsid w:val="00C13A8D"/>
    <w:rsid w:val="00C142D8"/>
    <w:rsid w:val="00C16532"/>
    <w:rsid w:val="00C2188D"/>
    <w:rsid w:val="00C2236D"/>
    <w:rsid w:val="00C317A5"/>
    <w:rsid w:val="00C353F3"/>
    <w:rsid w:val="00C35C59"/>
    <w:rsid w:val="00C36D43"/>
    <w:rsid w:val="00C44A12"/>
    <w:rsid w:val="00C53B2E"/>
    <w:rsid w:val="00C64E8A"/>
    <w:rsid w:val="00C7236D"/>
    <w:rsid w:val="00C72D8F"/>
    <w:rsid w:val="00C73469"/>
    <w:rsid w:val="00C75262"/>
    <w:rsid w:val="00C7616B"/>
    <w:rsid w:val="00C767EF"/>
    <w:rsid w:val="00C829B9"/>
    <w:rsid w:val="00C93FEF"/>
    <w:rsid w:val="00C948DA"/>
    <w:rsid w:val="00CB26B8"/>
    <w:rsid w:val="00CB635A"/>
    <w:rsid w:val="00CC2E21"/>
    <w:rsid w:val="00CC3808"/>
    <w:rsid w:val="00CE03A2"/>
    <w:rsid w:val="00CF0237"/>
    <w:rsid w:val="00CF3F0E"/>
    <w:rsid w:val="00D00978"/>
    <w:rsid w:val="00D07C1A"/>
    <w:rsid w:val="00D161E5"/>
    <w:rsid w:val="00D23932"/>
    <w:rsid w:val="00D24ECA"/>
    <w:rsid w:val="00D274D7"/>
    <w:rsid w:val="00D313B1"/>
    <w:rsid w:val="00D31E91"/>
    <w:rsid w:val="00D345E0"/>
    <w:rsid w:val="00D36B3E"/>
    <w:rsid w:val="00D4233F"/>
    <w:rsid w:val="00D42C36"/>
    <w:rsid w:val="00D52769"/>
    <w:rsid w:val="00D70C33"/>
    <w:rsid w:val="00D73EB0"/>
    <w:rsid w:val="00D75146"/>
    <w:rsid w:val="00D83EE3"/>
    <w:rsid w:val="00D9561A"/>
    <w:rsid w:val="00D9565C"/>
    <w:rsid w:val="00D97FFE"/>
    <w:rsid w:val="00DA0F1A"/>
    <w:rsid w:val="00DA1FA6"/>
    <w:rsid w:val="00DB47F0"/>
    <w:rsid w:val="00DB676D"/>
    <w:rsid w:val="00DC2D70"/>
    <w:rsid w:val="00DC75B0"/>
    <w:rsid w:val="00DD6203"/>
    <w:rsid w:val="00DE62BB"/>
    <w:rsid w:val="00DE7FBC"/>
    <w:rsid w:val="00DF5454"/>
    <w:rsid w:val="00DF6580"/>
    <w:rsid w:val="00E0458C"/>
    <w:rsid w:val="00E045B9"/>
    <w:rsid w:val="00E05CF3"/>
    <w:rsid w:val="00E079BC"/>
    <w:rsid w:val="00E07DC6"/>
    <w:rsid w:val="00E10DDA"/>
    <w:rsid w:val="00E1474F"/>
    <w:rsid w:val="00E17F50"/>
    <w:rsid w:val="00E2231A"/>
    <w:rsid w:val="00E2671A"/>
    <w:rsid w:val="00E30857"/>
    <w:rsid w:val="00E322DC"/>
    <w:rsid w:val="00E3541D"/>
    <w:rsid w:val="00E372E5"/>
    <w:rsid w:val="00E406C4"/>
    <w:rsid w:val="00E44CFB"/>
    <w:rsid w:val="00E45017"/>
    <w:rsid w:val="00E465A5"/>
    <w:rsid w:val="00E465FE"/>
    <w:rsid w:val="00E53927"/>
    <w:rsid w:val="00E5777A"/>
    <w:rsid w:val="00E653ED"/>
    <w:rsid w:val="00E65770"/>
    <w:rsid w:val="00E66980"/>
    <w:rsid w:val="00E76D08"/>
    <w:rsid w:val="00E8012A"/>
    <w:rsid w:val="00E93CC9"/>
    <w:rsid w:val="00EA599D"/>
    <w:rsid w:val="00EB4DD2"/>
    <w:rsid w:val="00EB784D"/>
    <w:rsid w:val="00EB7DC1"/>
    <w:rsid w:val="00EC2033"/>
    <w:rsid w:val="00EC45E7"/>
    <w:rsid w:val="00EC46AD"/>
    <w:rsid w:val="00ED30A9"/>
    <w:rsid w:val="00ED3C45"/>
    <w:rsid w:val="00ED5D78"/>
    <w:rsid w:val="00ED7770"/>
    <w:rsid w:val="00EE175C"/>
    <w:rsid w:val="00EE65CD"/>
    <w:rsid w:val="00EE66C4"/>
    <w:rsid w:val="00EF00F4"/>
    <w:rsid w:val="00F1044C"/>
    <w:rsid w:val="00F17A79"/>
    <w:rsid w:val="00F27074"/>
    <w:rsid w:val="00F30C31"/>
    <w:rsid w:val="00F31CF2"/>
    <w:rsid w:val="00F3740C"/>
    <w:rsid w:val="00F37F5C"/>
    <w:rsid w:val="00F4061B"/>
    <w:rsid w:val="00F478D0"/>
    <w:rsid w:val="00F530AB"/>
    <w:rsid w:val="00F6181B"/>
    <w:rsid w:val="00F62C41"/>
    <w:rsid w:val="00F64D32"/>
    <w:rsid w:val="00F65718"/>
    <w:rsid w:val="00F751FA"/>
    <w:rsid w:val="00F82334"/>
    <w:rsid w:val="00F9488B"/>
    <w:rsid w:val="00FD20EE"/>
    <w:rsid w:val="00FD3244"/>
    <w:rsid w:val="00FD479B"/>
    <w:rsid w:val="00FE0A78"/>
    <w:rsid w:val="00FE7B8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Parastais (Web)"/>
    <w:basedOn w:val="Normal"/>
    <w:link w:val="NormalWebChar"/>
    <w:uiPriority w:val="99"/>
    <w:unhideWhenUsed/>
    <w:rsid w:val="00AE72E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AE72E6"/>
  </w:style>
  <w:style w:type="paragraph" w:customStyle="1" w:styleId="naisf">
    <w:name w:val="naisf"/>
    <w:basedOn w:val="Normal"/>
    <w:rsid w:val="00491F2D"/>
    <w:pPr>
      <w:spacing w:before="75" w:after="75" w:line="240" w:lineRule="auto"/>
      <w:ind w:firstLine="375"/>
      <w:jc w:val="both"/>
    </w:pPr>
    <w:rPr>
      <w:rFonts w:ascii="Times New Roman" w:eastAsia="Times New Roman" w:hAnsi="Times New Roman"/>
      <w:sz w:val="24"/>
      <w:szCs w:val="24"/>
      <w:lang w:eastAsia="lv-LV"/>
    </w:rPr>
  </w:style>
  <w:style w:type="paragraph" w:styleId="NoSpacing">
    <w:name w:val="No Spacing"/>
    <w:uiPriority w:val="99"/>
    <w:qFormat/>
    <w:rsid w:val="00491F2D"/>
    <w:rPr>
      <w:sz w:val="22"/>
      <w:szCs w:val="22"/>
      <w:lang w:val="en-US" w:eastAsia="en-US"/>
    </w:rPr>
  </w:style>
  <w:style w:type="character" w:customStyle="1" w:styleId="NormalWebChar">
    <w:name w:val="Normal (Web) Char"/>
    <w:aliases w:val="Parastais (Web) Char"/>
    <w:basedOn w:val="DefaultParagraphFont"/>
    <w:link w:val="NormalWeb"/>
    <w:uiPriority w:val="99"/>
    <w:rsid w:val="00491F2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F2D"/>
    <w:rPr>
      <w:strike w:val="0"/>
      <w:dstrike w:val="0"/>
      <w:color w:val="40407C"/>
      <w:u w:val="none"/>
      <w:effect w:val="none"/>
    </w:rPr>
  </w:style>
  <w:style w:type="paragraph" w:customStyle="1" w:styleId="Default">
    <w:name w:val="Default"/>
    <w:rsid w:val="00491F2D"/>
    <w:pPr>
      <w:autoSpaceDE w:val="0"/>
      <w:autoSpaceDN w:val="0"/>
      <w:adjustRightInd w:val="0"/>
    </w:pPr>
    <w:rPr>
      <w:rFonts w:ascii="Arial" w:hAnsi="Arial" w:cs="Arial"/>
      <w:color w:val="000000"/>
      <w:sz w:val="24"/>
      <w:szCs w:val="24"/>
    </w:rPr>
  </w:style>
  <w:style w:type="character" w:customStyle="1" w:styleId="spelle">
    <w:name w:val="spelle"/>
    <w:basedOn w:val="DefaultParagraphFont"/>
    <w:rsid w:val="00491F2D"/>
  </w:style>
  <w:style w:type="paragraph" w:customStyle="1" w:styleId="tv213">
    <w:name w:val="tv213"/>
    <w:basedOn w:val="Normal"/>
    <w:rsid w:val="00491F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uiPriority w:val="1"/>
    <w:qFormat/>
    <w:rsid w:val="00491F2D"/>
    <w:rPr>
      <w:rFonts w:eastAsia="Times New Roman"/>
      <w:sz w:val="22"/>
      <w:szCs w:val="22"/>
      <w:lang w:val="en-US" w:eastAsia="en-US"/>
    </w:rPr>
  </w:style>
  <w:style w:type="paragraph" w:customStyle="1" w:styleId="Titreobjet">
    <w:name w:val="Titre objet"/>
    <w:basedOn w:val="Normal"/>
    <w:next w:val="Normal"/>
    <w:rsid w:val="00491F2D"/>
    <w:pPr>
      <w:spacing w:before="360" w:after="360" w:line="240" w:lineRule="auto"/>
      <w:jc w:val="center"/>
    </w:pPr>
    <w:rPr>
      <w:rFonts w:ascii="Times New Roman" w:eastAsia="Times New Roman" w:hAnsi="Times New Roman"/>
      <w:b/>
      <w:snapToGrid w:val="0"/>
      <w:sz w:val="24"/>
      <w:szCs w:val="24"/>
      <w:lang w:val="en-GB" w:eastAsia="lv-LV"/>
    </w:rPr>
  </w:style>
  <w:style w:type="paragraph" w:styleId="ListParagraph">
    <w:name w:val="List Paragraph"/>
    <w:basedOn w:val="Normal"/>
    <w:uiPriority w:val="34"/>
    <w:qFormat/>
    <w:rsid w:val="00A62E63"/>
    <w:pPr>
      <w:ind w:left="720"/>
      <w:contextualSpacing/>
    </w:pPr>
    <w:rPr>
      <w:lang w:val="en-US"/>
    </w:rPr>
  </w:style>
  <w:style w:type="paragraph" w:styleId="Header">
    <w:name w:val="header"/>
    <w:basedOn w:val="Normal"/>
    <w:link w:val="HeaderChar"/>
    <w:uiPriority w:val="99"/>
    <w:unhideWhenUsed/>
    <w:rsid w:val="00F948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488B"/>
    <w:rPr>
      <w:lang w:val="lv-LV"/>
    </w:rPr>
  </w:style>
  <w:style w:type="paragraph" w:styleId="Footer">
    <w:name w:val="footer"/>
    <w:basedOn w:val="Normal"/>
    <w:link w:val="FooterChar"/>
    <w:uiPriority w:val="99"/>
    <w:unhideWhenUsed/>
    <w:rsid w:val="00F948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488B"/>
    <w:rPr>
      <w:lang w:val="lv-LV"/>
    </w:rPr>
  </w:style>
  <w:style w:type="paragraph" w:styleId="BalloonText">
    <w:name w:val="Balloon Text"/>
    <w:basedOn w:val="Normal"/>
    <w:link w:val="BalloonTextChar"/>
    <w:uiPriority w:val="99"/>
    <w:semiHidden/>
    <w:unhideWhenUsed/>
    <w:rsid w:val="00F94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88B"/>
    <w:rPr>
      <w:rFonts w:ascii="Tahoma" w:hAnsi="Tahoma" w:cs="Tahoma"/>
      <w:sz w:val="16"/>
      <w:szCs w:val="16"/>
      <w:lang w:val="lv-LV"/>
    </w:rPr>
  </w:style>
  <w:style w:type="paragraph" w:styleId="BodyTextIndent3">
    <w:name w:val="Body Text Indent 3"/>
    <w:basedOn w:val="Normal"/>
    <w:link w:val="BodyTextIndent3Char"/>
    <w:uiPriority w:val="99"/>
    <w:unhideWhenUsed/>
    <w:rsid w:val="00ED3C45"/>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ED3C45"/>
    <w:rPr>
      <w:rFonts w:ascii="Times New Roman" w:eastAsia="Times New Roman" w:hAnsi="Times New Roman" w:cs="Times New Roman"/>
      <w:sz w:val="16"/>
      <w:szCs w:val="16"/>
      <w:lang w:val="lv-LV" w:eastAsia="lv-LV"/>
    </w:rPr>
  </w:style>
  <w:style w:type="character" w:styleId="CommentReference">
    <w:name w:val="annotation reference"/>
    <w:basedOn w:val="DefaultParagraphFont"/>
    <w:uiPriority w:val="99"/>
    <w:semiHidden/>
    <w:unhideWhenUsed/>
    <w:rsid w:val="00D9561A"/>
    <w:rPr>
      <w:sz w:val="16"/>
      <w:szCs w:val="16"/>
    </w:rPr>
  </w:style>
  <w:style w:type="paragraph" w:styleId="CommentText">
    <w:name w:val="annotation text"/>
    <w:basedOn w:val="Normal"/>
    <w:link w:val="CommentTextChar"/>
    <w:uiPriority w:val="99"/>
    <w:semiHidden/>
    <w:unhideWhenUsed/>
    <w:rsid w:val="00D9561A"/>
    <w:pPr>
      <w:spacing w:line="240" w:lineRule="auto"/>
    </w:pPr>
    <w:rPr>
      <w:sz w:val="20"/>
      <w:szCs w:val="20"/>
    </w:rPr>
  </w:style>
  <w:style w:type="character" w:customStyle="1" w:styleId="CommentTextChar">
    <w:name w:val="Comment Text Char"/>
    <w:basedOn w:val="DefaultParagraphFont"/>
    <w:link w:val="CommentText"/>
    <w:uiPriority w:val="99"/>
    <w:semiHidden/>
    <w:rsid w:val="00D9561A"/>
    <w:rPr>
      <w:sz w:val="20"/>
      <w:szCs w:val="20"/>
      <w:lang w:val="lv-LV"/>
    </w:rPr>
  </w:style>
  <w:style w:type="paragraph" w:styleId="CommentSubject">
    <w:name w:val="annotation subject"/>
    <w:basedOn w:val="CommentText"/>
    <w:next w:val="CommentText"/>
    <w:link w:val="CommentSubjectChar"/>
    <w:uiPriority w:val="99"/>
    <w:semiHidden/>
    <w:unhideWhenUsed/>
    <w:rsid w:val="00D9561A"/>
    <w:rPr>
      <w:b/>
      <w:bCs/>
    </w:rPr>
  </w:style>
  <w:style w:type="character" w:customStyle="1" w:styleId="CommentSubjectChar">
    <w:name w:val="Comment Subject Char"/>
    <w:basedOn w:val="CommentTextChar"/>
    <w:link w:val="CommentSubject"/>
    <w:uiPriority w:val="99"/>
    <w:semiHidden/>
    <w:rsid w:val="00D9561A"/>
    <w:rPr>
      <w:b/>
      <w:bCs/>
      <w:sz w:val="20"/>
      <w:szCs w:val="20"/>
      <w:lang w:val="lv-LV"/>
    </w:rPr>
  </w:style>
  <w:style w:type="paragraph" w:customStyle="1" w:styleId="naisc">
    <w:name w:val="naisc"/>
    <w:basedOn w:val="Normal"/>
    <w:rsid w:val="00064D4A"/>
    <w:pPr>
      <w:spacing w:before="75" w:after="75" w:line="240" w:lineRule="auto"/>
      <w:jc w:val="center"/>
    </w:pPr>
    <w:rPr>
      <w:rFonts w:ascii="Times New Roman" w:eastAsia="Times New Roman" w:hAnsi="Times New Roman"/>
      <w:sz w:val="24"/>
      <w:szCs w:val="24"/>
      <w:lang w:eastAsia="lv-LV"/>
    </w:rPr>
  </w:style>
  <w:style w:type="paragraph" w:styleId="EndnoteText">
    <w:name w:val="endnote text"/>
    <w:basedOn w:val="Normal"/>
    <w:link w:val="EndnoteTextChar"/>
    <w:uiPriority w:val="99"/>
    <w:semiHidden/>
    <w:unhideWhenUsed/>
    <w:rsid w:val="000243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43E4"/>
    <w:rPr>
      <w:lang w:eastAsia="en-US"/>
    </w:rPr>
  </w:style>
  <w:style w:type="character" w:styleId="EndnoteReference">
    <w:name w:val="endnote reference"/>
    <w:basedOn w:val="DefaultParagraphFont"/>
    <w:uiPriority w:val="99"/>
    <w:semiHidden/>
    <w:unhideWhenUsed/>
    <w:rsid w:val="000243E4"/>
    <w:rPr>
      <w:vertAlign w:val="superscript"/>
    </w:rPr>
  </w:style>
</w:styles>
</file>

<file path=word/webSettings.xml><?xml version="1.0" encoding="utf-8"?>
<w:webSettings xmlns:r="http://schemas.openxmlformats.org/officeDocument/2006/relationships" xmlns:w="http://schemas.openxmlformats.org/wordprocessingml/2006/main">
  <w:divs>
    <w:div w:id="175581565">
      <w:bodyDiv w:val="1"/>
      <w:marLeft w:val="0"/>
      <w:marRight w:val="0"/>
      <w:marTop w:val="0"/>
      <w:marBottom w:val="0"/>
      <w:divBdr>
        <w:top w:val="none" w:sz="0" w:space="0" w:color="auto"/>
        <w:left w:val="none" w:sz="0" w:space="0" w:color="auto"/>
        <w:bottom w:val="none" w:sz="0" w:space="0" w:color="auto"/>
        <w:right w:val="none" w:sz="0" w:space="0" w:color="auto"/>
      </w:divBdr>
    </w:div>
    <w:div w:id="1285429316">
      <w:bodyDiv w:val="1"/>
      <w:marLeft w:val="0"/>
      <w:marRight w:val="0"/>
      <w:marTop w:val="0"/>
      <w:marBottom w:val="0"/>
      <w:divBdr>
        <w:top w:val="none" w:sz="0" w:space="0" w:color="auto"/>
        <w:left w:val="none" w:sz="0" w:space="0" w:color="auto"/>
        <w:bottom w:val="none" w:sz="0" w:space="0" w:color="auto"/>
        <w:right w:val="none" w:sz="0" w:space="0" w:color="auto"/>
      </w:divBdr>
    </w:div>
    <w:div w:id="13899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9282C-82B1-40EA-99A3-22C1CF32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14041</Words>
  <Characters>8004</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17.septembra noteikumos Nr.873 „Zāļu valsts aģentūras maksas pakalpojumu cenrādis” sākotnējās ietekmes novērtējuma ziņojums (anotācija)</vt:lpstr>
    </vt:vector>
  </TitlesOfParts>
  <Company>Veselības ministrija</Company>
  <LinksUpToDate>false</LinksUpToDate>
  <CharactersWithSpaces>22001</CharactersWithSpaces>
  <SharedDoc>false</SharedDoc>
  <HLinks>
    <vt:vector size="138" baseType="variant">
      <vt:variant>
        <vt:i4>6881405</vt:i4>
      </vt:variant>
      <vt:variant>
        <vt:i4>60</vt:i4>
      </vt:variant>
      <vt:variant>
        <vt:i4>0</vt:i4>
      </vt:variant>
      <vt:variant>
        <vt:i4>5</vt:i4>
      </vt:variant>
      <vt:variant>
        <vt:lpwstr>http://pro.nais.lv/naiser/esdoc.cfm?esid=32012R0520</vt:lpwstr>
      </vt:variant>
      <vt:variant>
        <vt:lpwstr/>
      </vt:variant>
      <vt:variant>
        <vt:i4>6291559</vt:i4>
      </vt:variant>
      <vt:variant>
        <vt:i4>57</vt:i4>
      </vt:variant>
      <vt:variant>
        <vt:i4>0</vt:i4>
      </vt:variant>
      <vt:variant>
        <vt:i4>5</vt:i4>
      </vt:variant>
      <vt:variant>
        <vt:lpwstr>http://pro.nais.lv/naiser/esdoc.cfm?esid=32001L0083</vt:lpwstr>
      </vt:variant>
      <vt:variant>
        <vt:lpwstr/>
      </vt:variant>
      <vt:variant>
        <vt:i4>7274622</vt:i4>
      </vt:variant>
      <vt:variant>
        <vt:i4>54</vt:i4>
      </vt:variant>
      <vt:variant>
        <vt:i4>0</vt:i4>
      </vt:variant>
      <vt:variant>
        <vt:i4>5</vt:i4>
      </vt:variant>
      <vt:variant>
        <vt:lpwstr>http://pro.nais.lv/naiser/esdoc.cfm?esid=32004R0726</vt:lpwstr>
      </vt:variant>
      <vt:variant>
        <vt:lpwstr/>
      </vt:variant>
      <vt:variant>
        <vt:i4>6881405</vt:i4>
      </vt:variant>
      <vt:variant>
        <vt:i4>51</vt:i4>
      </vt:variant>
      <vt:variant>
        <vt:i4>0</vt:i4>
      </vt:variant>
      <vt:variant>
        <vt:i4>5</vt:i4>
      </vt:variant>
      <vt:variant>
        <vt:lpwstr>http://pro.nais.lv/naiser/esdoc.cfm?esid=32012R0520</vt:lpwstr>
      </vt:variant>
      <vt:variant>
        <vt:lpwstr/>
      </vt:variant>
      <vt:variant>
        <vt:i4>1048666</vt:i4>
      </vt:variant>
      <vt:variant>
        <vt:i4>48</vt:i4>
      </vt:variant>
      <vt:variant>
        <vt:i4>0</vt:i4>
      </vt:variant>
      <vt:variant>
        <vt:i4>5</vt:i4>
      </vt:variant>
      <vt:variant>
        <vt:lpwstr>http://eur-lex.europa.eu/LexUriServ/LexUriServ.do?uri=CONSLEG:2001L0083:20091005:LV:HTML</vt:lpwstr>
      </vt:variant>
      <vt:variant>
        <vt:lpwstr/>
      </vt:variant>
      <vt:variant>
        <vt:i4>1769543</vt:i4>
      </vt:variant>
      <vt:variant>
        <vt:i4>45</vt:i4>
      </vt:variant>
      <vt:variant>
        <vt:i4>0</vt:i4>
      </vt:variant>
      <vt:variant>
        <vt:i4>5</vt:i4>
      </vt:variant>
      <vt:variant>
        <vt:lpwstr>http://eur-lex.europa.eu/LexUriServ/LexUriServ.do?uri=CONSLEG:2004R0726:20090706:LV:HTML</vt:lpwstr>
      </vt:variant>
      <vt:variant>
        <vt:lpwstr/>
      </vt:variant>
      <vt:variant>
        <vt:i4>7209015</vt:i4>
      </vt:variant>
      <vt:variant>
        <vt:i4>42</vt:i4>
      </vt:variant>
      <vt:variant>
        <vt:i4>0</vt:i4>
      </vt:variant>
      <vt:variant>
        <vt:i4>5</vt:i4>
      </vt:variant>
      <vt:variant>
        <vt:lpwstr>http://eur-lex.europa.eu/LexUriServ/LexUriServ.do?uri=OJ:L:2012:159:0005:01:LV:HTML</vt:lpwstr>
      </vt:variant>
      <vt:variant>
        <vt:lpwstr/>
      </vt:variant>
      <vt:variant>
        <vt:i4>5898251</vt:i4>
      </vt:variant>
      <vt:variant>
        <vt:i4>39</vt:i4>
      </vt:variant>
      <vt:variant>
        <vt:i4>0</vt:i4>
      </vt:variant>
      <vt:variant>
        <vt:i4>5</vt:i4>
      </vt:variant>
      <vt:variant>
        <vt:lpwstr>http://www.hma.eu/77.html</vt:lpwstr>
      </vt:variant>
      <vt:variant>
        <vt:lpwstr/>
      </vt:variant>
      <vt:variant>
        <vt:i4>1572954</vt:i4>
      </vt:variant>
      <vt:variant>
        <vt:i4>36</vt:i4>
      </vt:variant>
      <vt:variant>
        <vt:i4>0</vt:i4>
      </vt:variant>
      <vt:variant>
        <vt:i4>5</vt:i4>
      </vt:variant>
      <vt:variant>
        <vt:lpwstr>http://pro.nais.lv/naiser/text.cfm?Ref=0103011997041032772&amp;Req=0103011997041032772&amp;Key=0101032007032700220&amp;Hash=</vt:lpwstr>
      </vt:variant>
      <vt:variant>
        <vt:lpwstr/>
      </vt:variant>
      <vt:variant>
        <vt:i4>2031683</vt:i4>
      </vt:variant>
      <vt:variant>
        <vt:i4>33</vt:i4>
      </vt:variant>
      <vt:variant>
        <vt:i4>0</vt:i4>
      </vt:variant>
      <vt:variant>
        <vt:i4>5</vt:i4>
      </vt:variant>
      <vt:variant>
        <vt:lpwstr>http://eur-lex.europa.eu/LexUriServ/LexUriServ.do?uri=CONSLEG:2007R1394:20071230:LV:HTML</vt:lpwstr>
      </vt:variant>
      <vt:variant>
        <vt:lpwstr/>
      </vt:variant>
      <vt:variant>
        <vt:i4>1769543</vt:i4>
      </vt:variant>
      <vt:variant>
        <vt:i4>30</vt:i4>
      </vt:variant>
      <vt:variant>
        <vt:i4>0</vt:i4>
      </vt:variant>
      <vt:variant>
        <vt:i4>5</vt:i4>
      </vt:variant>
      <vt:variant>
        <vt:lpwstr>http://eur-lex.europa.eu/LexUriServ/LexUriServ.do?uri=CONSLEG:2004R0726:20090706:LV:HTML</vt:lpwstr>
      </vt:variant>
      <vt:variant>
        <vt:lpwstr/>
      </vt:variant>
      <vt:variant>
        <vt:i4>7012406</vt:i4>
      </vt:variant>
      <vt:variant>
        <vt:i4>27</vt:i4>
      </vt:variant>
      <vt:variant>
        <vt:i4>0</vt:i4>
      </vt:variant>
      <vt:variant>
        <vt:i4>5</vt:i4>
      </vt:variant>
      <vt:variant>
        <vt:lpwstr>http://eur-lex.europa.eu/LexUriServ/LexUriServ.do?uri=OJ:L:2010:348:0001:01:LV:HTML</vt:lpwstr>
      </vt:variant>
      <vt:variant>
        <vt:lpwstr/>
      </vt:variant>
      <vt:variant>
        <vt:i4>4915201</vt:i4>
      </vt:variant>
      <vt:variant>
        <vt:i4>24</vt:i4>
      </vt:variant>
      <vt:variant>
        <vt:i4>0</vt:i4>
      </vt:variant>
      <vt:variant>
        <vt:i4>5</vt:i4>
      </vt:variant>
      <vt:variant>
        <vt:lpwstr>http://likumi.lv/doc.php?id=159645</vt:lpwstr>
      </vt:variant>
      <vt:variant>
        <vt:lpwstr>p78</vt:lpwstr>
      </vt:variant>
      <vt:variant>
        <vt:i4>6488187</vt:i4>
      </vt:variant>
      <vt:variant>
        <vt:i4>21</vt:i4>
      </vt:variant>
      <vt:variant>
        <vt:i4>0</vt:i4>
      </vt:variant>
      <vt:variant>
        <vt:i4>5</vt:i4>
      </vt:variant>
      <vt:variant>
        <vt:lpwstr>http://pro.nais.lv/naiser/esdoc.cfm?esid=32008R1234</vt:lpwstr>
      </vt:variant>
      <vt:variant>
        <vt:lpwstr/>
      </vt:variant>
      <vt:variant>
        <vt:i4>5046274</vt:i4>
      </vt:variant>
      <vt:variant>
        <vt:i4>18</vt:i4>
      </vt:variant>
      <vt:variant>
        <vt:i4>0</vt:i4>
      </vt:variant>
      <vt:variant>
        <vt:i4>5</vt:i4>
      </vt:variant>
      <vt:variant>
        <vt:lpwstr>http://pro.nais.lv/naiser/text.cfm?&amp;KEY=0101032006041800304&amp;waiting=Yes&amp;RequestTimeout=500</vt:lpwstr>
      </vt:variant>
      <vt:variant>
        <vt:lpwstr>IntPNpunkt41.1.</vt:lpwstr>
      </vt:variant>
      <vt:variant>
        <vt:i4>7012392</vt:i4>
      </vt:variant>
      <vt:variant>
        <vt:i4>15</vt:i4>
      </vt:variant>
      <vt:variant>
        <vt:i4>0</vt:i4>
      </vt:variant>
      <vt:variant>
        <vt:i4>5</vt:i4>
      </vt:variant>
      <vt:variant>
        <vt:lpwstr>http://pro.nais.lv/naiser/text.cfm?&amp;KEY=0101032007062600416&amp;waiting=Yes&amp;RequestTimeout=500</vt:lpwstr>
      </vt:variant>
      <vt:variant>
        <vt:lpwstr>IntPNpunkt146.10.</vt:lpwstr>
      </vt:variant>
      <vt:variant>
        <vt:i4>4325382</vt:i4>
      </vt:variant>
      <vt:variant>
        <vt:i4>12</vt:i4>
      </vt:variant>
      <vt:variant>
        <vt:i4>0</vt:i4>
      </vt:variant>
      <vt:variant>
        <vt:i4>5</vt:i4>
      </vt:variant>
      <vt:variant>
        <vt:lpwstr>http://pro.nais.lv/naiser/text.cfm?&amp;KEY=0101032007062600416&amp;waiting=Yes&amp;RequestTimeout=500</vt:lpwstr>
      </vt:variant>
      <vt:variant>
        <vt:lpwstr>IntPNpunkt66.5</vt:lpwstr>
      </vt:variant>
      <vt:variant>
        <vt:i4>5636096</vt:i4>
      </vt:variant>
      <vt:variant>
        <vt:i4>9</vt:i4>
      </vt:variant>
      <vt:variant>
        <vt:i4>0</vt:i4>
      </vt:variant>
      <vt:variant>
        <vt:i4>5</vt:i4>
      </vt:variant>
      <vt:variant>
        <vt:lpwstr>http://pro.nais.lv/naiser/text.cfm?Key=0101032007062600436</vt:lpwstr>
      </vt:variant>
      <vt:variant>
        <vt:lpwstr>IntPNpunkt38.3</vt:lpwstr>
      </vt:variant>
      <vt:variant>
        <vt:i4>5701632</vt:i4>
      </vt:variant>
      <vt:variant>
        <vt:i4>6</vt:i4>
      </vt:variant>
      <vt:variant>
        <vt:i4>0</vt:i4>
      </vt:variant>
      <vt:variant>
        <vt:i4>5</vt:i4>
      </vt:variant>
      <vt:variant>
        <vt:lpwstr>http://pro.nais.lv/naiser/text.cfm?Key=0101032007062600436</vt:lpwstr>
      </vt:variant>
      <vt:variant>
        <vt:lpwstr>IntPNpunkt38.2</vt:lpwstr>
      </vt:variant>
      <vt:variant>
        <vt:i4>6619182</vt:i4>
      </vt:variant>
      <vt:variant>
        <vt:i4>3</vt:i4>
      </vt:variant>
      <vt:variant>
        <vt:i4>0</vt:i4>
      </vt:variant>
      <vt:variant>
        <vt:i4>5</vt:i4>
      </vt:variant>
      <vt:variant>
        <vt:lpwstr>http://pro.nais.lv/naiser/text.cfm?Key=0101032007062600436</vt:lpwstr>
      </vt:variant>
      <vt:variant>
        <vt:lpwstr>IntPNpunkt38.</vt:lpwstr>
      </vt:variant>
      <vt:variant>
        <vt:i4>6160384</vt:i4>
      </vt:variant>
      <vt:variant>
        <vt:i4>0</vt:i4>
      </vt:variant>
      <vt:variant>
        <vt:i4>0</vt:i4>
      </vt:variant>
      <vt:variant>
        <vt:i4>5</vt:i4>
      </vt:variant>
      <vt:variant>
        <vt:lpwstr>http://pro.nais.lv/naiser/text.cfm?Key=0101032007062600436</vt:lpwstr>
      </vt:variant>
      <vt:variant>
        <vt:lpwstr>IntPNpunkt32.1</vt:lpwstr>
      </vt:variant>
      <vt:variant>
        <vt:i4>4980758</vt:i4>
      </vt:variant>
      <vt:variant>
        <vt:i4>3</vt:i4>
      </vt:variant>
      <vt:variant>
        <vt:i4>0</vt:i4>
      </vt:variant>
      <vt:variant>
        <vt:i4>5</vt:i4>
      </vt:variant>
      <vt:variant>
        <vt:lpwstr>http://ec.europa.eu/health/files/eudralex/vol-2/c_2013_2008/c_2013_2008_pdf/c_2013_2804_en.pdf</vt:lpwstr>
      </vt:variant>
      <vt:variant>
        <vt:lpwstr/>
      </vt:variant>
      <vt:variant>
        <vt:i4>1769558</vt:i4>
      </vt:variant>
      <vt:variant>
        <vt:i4>0</vt:i4>
      </vt:variant>
      <vt:variant>
        <vt:i4>0</vt:i4>
      </vt:variant>
      <vt:variant>
        <vt:i4>5</vt:i4>
      </vt:variant>
      <vt:variant>
        <vt:lpwstr>http://eur-lex.europa.eu/JOHtml.do?uri=OJ:C:2013:223:SOM:LV:HTML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17.septembra noteikumos Nr.873 „Zāļu valsts aģentūras maksas pakalpojumu cenrādis” sākotnējās ietekmes novērtējuma ziņojums (anotācija)</dc:title>
  <dc:subject>Anotācija</dc:subject>
  <dc:creator>Āris Kasparāns</dc:creator>
  <dc:description>Tālr.Nr.67876043, aris.kasparans@vm.gov.lv</dc:description>
  <cp:lastModifiedBy>estrautins</cp:lastModifiedBy>
  <cp:revision>12</cp:revision>
  <cp:lastPrinted>2016-07-14T11:44:00Z</cp:lastPrinted>
  <dcterms:created xsi:type="dcterms:W3CDTF">2016-07-14T06:11:00Z</dcterms:created>
  <dcterms:modified xsi:type="dcterms:W3CDTF">2016-07-19T11:57:00Z</dcterms:modified>
</cp:coreProperties>
</file>