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1C" w:rsidRPr="00E375F0" w:rsidRDefault="00E375F0" w:rsidP="006E3768">
      <w:pPr>
        <w:jc w:val="center"/>
        <w:rPr>
          <w:rFonts w:eastAsia="Times New Roman" w:cs="Times New Roman"/>
          <w:b/>
          <w:bCs/>
          <w:szCs w:val="26"/>
          <w:lang w:eastAsia="lv-LV"/>
        </w:rPr>
      </w:pPr>
      <w:r w:rsidRPr="00E375F0">
        <w:rPr>
          <w:b/>
          <w:szCs w:val="24"/>
        </w:rPr>
        <w:t xml:space="preserve">Ministru kabineta noteikumu projekta </w:t>
      </w:r>
      <w:r w:rsidRPr="00E375F0">
        <w:rPr>
          <w:rFonts w:eastAsia="Times New Roman" w:cs="Times New Roman"/>
          <w:b/>
          <w:bCs/>
          <w:szCs w:val="24"/>
          <w:lang w:val="en-US" w:eastAsia="lv-LV"/>
        </w:rPr>
        <w:t>“</w:t>
      </w:r>
      <w:r w:rsidRPr="00E375F0">
        <w:rPr>
          <w:b/>
          <w:szCs w:val="24"/>
        </w:rPr>
        <w:t>Grozījumi Ministru kabineta 2013.gada 25.jūnija noteikumos Nr.344 ”</w:t>
      </w:r>
      <w:r w:rsidRPr="00E375F0">
        <w:rPr>
          <w:b/>
          <w:bCs/>
          <w:szCs w:val="24"/>
          <w:shd w:val="clear" w:color="auto" w:fill="FFFFFF"/>
        </w:rPr>
        <w:t>Aktīvo vielu importēšanas un izplatīšanas kārtība</w:t>
      </w:r>
      <w:r w:rsidRPr="00E375F0">
        <w:rPr>
          <w:b/>
          <w:szCs w:val="24"/>
        </w:rPr>
        <w:t>”</w:t>
      </w:r>
      <w:r w:rsidR="00F03A04">
        <w:rPr>
          <w:b/>
          <w:szCs w:val="24"/>
        </w:rPr>
        <w:t>”</w:t>
      </w:r>
      <w:r w:rsidRPr="00E375F0">
        <w:rPr>
          <w:b/>
          <w:szCs w:val="24"/>
        </w:rPr>
        <w:t xml:space="preserve"> </w:t>
      </w:r>
      <w:r w:rsidR="003E6B1C" w:rsidRPr="00E375F0">
        <w:rPr>
          <w:rFonts w:eastAsia="Times New Roman" w:cs="Times New Roman"/>
          <w:b/>
          <w:bCs/>
          <w:szCs w:val="26"/>
          <w:lang w:eastAsia="lv-LV"/>
        </w:rPr>
        <w:t>sākotnējās ietekmes novērtējuma ziņojums (anotācija)</w:t>
      </w:r>
    </w:p>
    <w:p w:rsidR="006E3768" w:rsidRPr="002B7FAB" w:rsidRDefault="006E3768" w:rsidP="006E3768">
      <w:pPr>
        <w:jc w:val="center"/>
        <w:rPr>
          <w:rFonts w:eastAsia="Times New Roman" w:cs="Times New Roman"/>
          <w:b/>
          <w:bCs/>
          <w:color w:val="44546A" w:themeColor="text2"/>
          <w:sz w:val="26"/>
          <w:szCs w:val="26"/>
          <w:lang w:eastAsia="lv-LV"/>
        </w:rPr>
      </w:pPr>
    </w:p>
    <w:tbl>
      <w:tblPr>
        <w:tblW w:w="5061" w:type="pct"/>
        <w:tblInd w:w="-1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0"/>
        <w:gridCol w:w="2691"/>
        <w:gridCol w:w="142"/>
        <w:gridCol w:w="5839"/>
      </w:tblGrid>
      <w:tr w:rsidR="003E6B1C" w:rsidRPr="002B7FAB" w:rsidTr="00F41A50">
        <w:trPr>
          <w:trHeight w:val="235"/>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E6B1C" w:rsidRPr="004D2198" w:rsidRDefault="003E6B1C" w:rsidP="002B7FAB">
            <w:pPr>
              <w:jc w:val="center"/>
              <w:rPr>
                <w:rFonts w:eastAsia="Times New Roman" w:cs="Times New Roman"/>
                <w:szCs w:val="24"/>
                <w:lang w:eastAsia="lv-LV"/>
              </w:rPr>
            </w:pPr>
            <w:r w:rsidRPr="004D2198">
              <w:rPr>
                <w:rFonts w:eastAsia="Times New Roman" w:cs="Times New Roman"/>
                <w:b/>
                <w:bCs/>
                <w:szCs w:val="24"/>
                <w:lang w:eastAsia="lv-LV"/>
              </w:rPr>
              <w:t>I. Tiesību akta projekta izstrādes nepieciešamība</w:t>
            </w:r>
          </w:p>
        </w:tc>
      </w:tr>
      <w:tr w:rsidR="003E6B1C" w:rsidRPr="002B7FAB" w:rsidTr="002C581E">
        <w:trPr>
          <w:trHeight w:val="405"/>
        </w:trPr>
        <w:tc>
          <w:tcPr>
            <w:tcW w:w="308" w:type="pct"/>
            <w:tcBorders>
              <w:top w:val="outset" w:sz="6" w:space="0" w:color="auto"/>
              <w:left w:val="outset" w:sz="6" w:space="0" w:color="auto"/>
              <w:bottom w:val="outset" w:sz="6" w:space="0" w:color="auto"/>
              <w:right w:val="outset" w:sz="6" w:space="0" w:color="auto"/>
            </w:tcBorders>
            <w:hideMark/>
          </w:tcPr>
          <w:p w:rsidR="003E6B1C" w:rsidRPr="004D2198" w:rsidRDefault="003E6B1C" w:rsidP="002B7FAB">
            <w:pPr>
              <w:rPr>
                <w:rFonts w:eastAsia="Times New Roman" w:cs="Times New Roman"/>
                <w:szCs w:val="24"/>
                <w:lang w:eastAsia="lv-LV"/>
              </w:rPr>
            </w:pPr>
            <w:r w:rsidRPr="004D2198">
              <w:rPr>
                <w:rFonts w:eastAsia="Times New Roman" w:cs="Times New Roman"/>
                <w:szCs w:val="24"/>
                <w:lang w:eastAsia="lv-LV"/>
              </w:rPr>
              <w:t>1.</w:t>
            </w:r>
          </w:p>
        </w:tc>
        <w:tc>
          <w:tcPr>
            <w:tcW w:w="1456" w:type="pct"/>
            <w:tcBorders>
              <w:top w:val="outset" w:sz="6" w:space="0" w:color="auto"/>
              <w:left w:val="outset" w:sz="6" w:space="0" w:color="auto"/>
              <w:bottom w:val="outset" w:sz="6" w:space="0" w:color="auto"/>
              <w:right w:val="outset" w:sz="6" w:space="0" w:color="auto"/>
            </w:tcBorders>
            <w:hideMark/>
          </w:tcPr>
          <w:p w:rsidR="003E6B1C" w:rsidRPr="004D2198" w:rsidRDefault="003E6B1C" w:rsidP="002B7FAB">
            <w:pPr>
              <w:rPr>
                <w:rFonts w:eastAsia="Times New Roman" w:cs="Times New Roman"/>
                <w:szCs w:val="24"/>
                <w:lang w:eastAsia="lv-LV"/>
              </w:rPr>
            </w:pPr>
            <w:r w:rsidRPr="004D2198">
              <w:rPr>
                <w:rFonts w:eastAsia="Times New Roman" w:cs="Times New Roman"/>
                <w:szCs w:val="24"/>
                <w:lang w:eastAsia="lv-LV"/>
              </w:rPr>
              <w:t>Pamatojums</w:t>
            </w:r>
          </w:p>
        </w:tc>
        <w:tc>
          <w:tcPr>
            <w:tcW w:w="3236" w:type="pct"/>
            <w:gridSpan w:val="2"/>
            <w:tcBorders>
              <w:top w:val="outset" w:sz="6" w:space="0" w:color="auto"/>
              <w:left w:val="outset" w:sz="6" w:space="0" w:color="auto"/>
              <w:bottom w:val="outset" w:sz="6" w:space="0" w:color="auto"/>
              <w:right w:val="outset" w:sz="6" w:space="0" w:color="auto"/>
            </w:tcBorders>
            <w:hideMark/>
          </w:tcPr>
          <w:p w:rsidR="002A5C22" w:rsidRPr="004D2198" w:rsidRDefault="00FB6F5A" w:rsidP="00CE72BA">
            <w:pPr>
              <w:jc w:val="both"/>
              <w:rPr>
                <w:rFonts w:cs="Times New Roman"/>
                <w:szCs w:val="24"/>
              </w:rPr>
            </w:pPr>
            <w:r w:rsidRPr="004D2198">
              <w:rPr>
                <w:rFonts w:cs="Times New Roman"/>
                <w:bCs/>
                <w:szCs w:val="24"/>
              </w:rPr>
              <w:t>Minis</w:t>
            </w:r>
            <w:r w:rsidR="00051113" w:rsidRPr="004D2198">
              <w:rPr>
                <w:rFonts w:cs="Times New Roman"/>
                <w:bCs/>
                <w:szCs w:val="24"/>
              </w:rPr>
              <w:t xml:space="preserve">tru kabineta rīkojuma projekts </w:t>
            </w:r>
            <w:r w:rsidR="00F03A04" w:rsidRPr="004D2198">
              <w:rPr>
                <w:rFonts w:eastAsia="Times New Roman" w:cs="Times New Roman"/>
                <w:bCs/>
                <w:szCs w:val="24"/>
                <w:lang w:eastAsia="lv-LV"/>
              </w:rPr>
              <w:t>“</w:t>
            </w:r>
            <w:r w:rsidR="00F03A04" w:rsidRPr="004D2198">
              <w:rPr>
                <w:rFonts w:cs="Times New Roman"/>
                <w:szCs w:val="24"/>
              </w:rPr>
              <w:t>Grozījumi Ministru kabineta 2013.gada 25.jūnija noteikumos Nr.344 ”</w:t>
            </w:r>
            <w:r w:rsidR="00F03A04" w:rsidRPr="004D2198">
              <w:rPr>
                <w:rFonts w:cs="Times New Roman"/>
                <w:bCs/>
                <w:szCs w:val="24"/>
                <w:shd w:val="clear" w:color="auto" w:fill="FFFFFF"/>
              </w:rPr>
              <w:t>Aktīvo vielu importēšanas un izplatīšanas kārtība</w:t>
            </w:r>
            <w:r w:rsidR="00180957" w:rsidRPr="004D2198">
              <w:rPr>
                <w:rFonts w:cs="Times New Roman"/>
                <w:szCs w:val="24"/>
              </w:rPr>
              <w:t xml:space="preserve">”” </w:t>
            </w:r>
            <w:r w:rsidR="00F03A04" w:rsidRPr="004D2198">
              <w:rPr>
                <w:rFonts w:cs="Times New Roman"/>
                <w:bCs/>
                <w:szCs w:val="24"/>
              </w:rPr>
              <w:t>(turpmāk – </w:t>
            </w:r>
            <w:r w:rsidRPr="004D2198">
              <w:rPr>
                <w:rFonts w:cs="Times New Roman"/>
                <w:bCs/>
                <w:szCs w:val="24"/>
              </w:rPr>
              <w:t xml:space="preserve">Projekts) izstrādāts pamatojoties uz </w:t>
            </w:r>
            <w:r w:rsidR="00F03A04" w:rsidRPr="004D2198">
              <w:rPr>
                <w:rFonts w:cs="Times New Roman"/>
                <w:bCs/>
                <w:szCs w:val="24"/>
              </w:rPr>
              <w:t xml:space="preserve">Farmācijas likuma </w:t>
            </w:r>
            <w:r w:rsidR="00F03A04" w:rsidRPr="004D2198">
              <w:rPr>
                <w:rFonts w:cs="Times New Roman"/>
                <w:szCs w:val="24"/>
              </w:rPr>
              <w:t>5.</w:t>
            </w:r>
            <w:r w:rsidR="00CE72BA">
              <w:rPr>
                <w:rFonts w:cs="Times New Roman"/>
                <w:szCs w:val="24"/>
              </w:rPr>
              <w:t> </w:t>
            </w:r>
            <w:r w:rsidR="00F03A04" w:rsidRPr="004D2198">
              <w:rPr>
                <w:rFonts w:cs="Times New Roman"/>
                <w:szCs w:val="24"/>
              </w:rPr>
              <w:t xml:space="preserve">panta </w:t>
            </w:r>
            <w:r w:rsidR="00CE72BA">
              <w:rPr>
                <w:rFonts w:cs="Times New Roman"/>
                <w:szCs w:val="24"/>
              </w:rPr>
              <w:t>23. punktu.</w:t>
            </w:r>
          </w:p>
        </w:tc>
      </w:tr>
      <w:tr w:rsidR="003E6B1C" w:rsidRPr="002B7FAB" w:rsidTr="002C581E">
        <w:trPr>
          <w:trHeight w:val="1993"/>
        </w:trPr>
        <w:tc>
          <w:tcPr>
            <w:tcW w:w="308" w:type="pct"/>
            <w:tcBorders>
              <w:top w:val="outset" w:sz="6" w:space="0" w:color="auto"/>
              <w:left w:val="outset" w:sz="6" w:space="0" w:color="auto"/>
              <w:bottom w:val="outset" w:sz="6" w:space="0" w:color="auto"/>
              <w:right w:val="outset" w:sz="6" w:space="0" w:color="auto"/>
            </w:tcBorders>
            <w:hideMark/>
          </w:tcPr>
          <w:p w:rsidR="003E6B1C" w:rsidRPr="004D2198" w:rsidRDefault="003E6B1C" w:rsidP="002B7FAB">
            <w:pPr>
              <w:spacing w:before="75" w:after="75"/>
              <w:rPr>
                <w:rFonts w:eastAsia="Times New Roman" w:cs="Times New Roman"/>
                <w:szCs w:val="24"/>
                <w:lang w:eastAsia="lv-LV"/>
              </w:rPr>
            </w:pPr>
            <w:r w:rsidRPr="004D2198">
              <w:rPr>
                <w:rFonts w:eastAsia="Times New Roman" w:cs="Times New Roman"/>
                <w:szCs w:val="24"/>
                <w:lang w:eastAsia="lv-LV"/>
              </w:rPr>
              <w:t>2.</w:t>
            </w:r>
          </w:p>
        </w:tc>
        <w:tc>
          <w:tcPr>
            <w:tcW w:w="1456" w:type="pct"/>
            <w:tcBorders>
              <w:top w:val="outset" w:sz="6" w:space="0" w:color="auto"/>
              <w:left w:val="outset" w:sz="6" w:space="0" w:color="auto"/>
              <w:bottom w:val="outset" w:sz="6" w:space="0" w:color="auto"/>
              <w:right w:val="outset" w:sz="6" w:space="0" w:color="auto"/>
            </w:tcBorders>
            <w:hideMark/>
          </w:tcPr>
          <w:p w:rsidR="0086332E" w:rsidRPr="004D2198" w:rsidRDefault="003E6B1C" w:rsidP="00D30CE3">
            <w:pPr>
              <w:jc w:val="both"/>
              <w:rPr>
                <w:rFonts w:eastAsia="Times New Roman" w:cs="Times New Roman"/>
                <w:szCs w:val="24"/>
                <w:lang w:eastAsia="lv-LV"/>
              </w:rPr>
            </w:pPr>
            <w:r w:rsidRPr="004D2198">
              <w:rPr>
                <w:rFonts w:eastAsia="Times New Roman" w:cs="Times New Roman"/>
                <w:szCs w:val="24"/>
                <w:lang w:eastAsia="lv-LV"/>
              </w:rPr>
              <w:t>Pašreizējā situācija un problēmas, kuru risināšanai tiesību akta projekts izstrādāts, tiesiskā regulējuma mērķis un būtība</w:t>
            </w:r>
          </w:p>
          <w:p w:rsidR="003E6B1C" w:rsidRPr="004D2198" w:rsidRDefault="003E6B1C" w:rsidP="00D30CE3">
            <w:pPr>
              <w:jc w:val="both"/>
              <w:rPr>
                <w:rFonts w:eastAsia="Times New Roman" w:cs="Times New Roman"/>
                <w:szCs w:val="24"/>
                <w:lang w:eastAsia="lv-LV"/>
              </w:rPr>
            </w:pPr>
          </w:p>
        </w:tc>
        <w:tc>
          <w:tcPr>
            <w:tcW w:w="3236" w:type="pct"/>
            <w:gridSpan w:val="2"/>
            <w:tcBorders>
              <w:top w:val="outset" w:sz="6" w:space="0" w:color="auto"/>
              <w:left w:val="outset" w:sz="6" w:space="0" w:color="auto"/>
              <w:bottom w:val="outset" w:sz="6" w:space="0" w:color="auto"/>
              <w:right w:val="outset" w:sz="6" w:space="0" w:color="auto"/>
            </w:tcBorders>
            <w:hideMark/>
          </w:tcPr>
          <w:p w:rsidR="00CE72BA" w:rsidRDefault="006570AA" w:rsidP="00144412">
            <w:pPr>
              <w:jc w:val="both"/>
              <w:rPr>
                <w:rFonts w:cs="Times New Roman"/>
                <w:szCs w:val="24"/>
              </w:rPr>
            </w:pPr>
            <w:r w:rsidRPr="004D2198">
              <w:rPr>
                <w:rFonts w:cs="Times New Roman"/>
                <w:szCs w:val="24"/>
              </w:rPr>
              <w:t>Aktīvo vielu importēšanas un izplatīšanas prasības un kārtību, kā arī aktīvo vielu importētāju, ražotāju un izplatītāju reģistrēšanas kārtību regulē Ministru kabineta 2013.</w:t>
            </w:r>
            <w:r w:rsidR="00CE72BA">
              <w:rPr>
                <w:rFonts w:cs="Times New Roman"/>
                <w:szCs w:val="24"/>
              </w:rPr>
              <w:t> </w:t>
            </w:r>
            <w:r w:rsidRPr="004D2198">
              <w:rPr>
                <w:rFonts w:cs="Times New Roman"/>
                <w:szCs w:val="24"/>
              </w:rPr>
              <w:t>gada 25.</w:t>
            </w:r>
            <w:r w:rsidR="00CE72BA">
              <w:rPr>
                <w:rFonts w:cs="Times New Roman"/>
                <w:szCs w:val="24"/>
              </w:rPr>
              <w:t> </w:t>
            </w:r>
            <w:r w:rsidR="00F37CA2">
              <w:rPr>
                <w:rFonts w:cs="Times New Roman"/>
                <w:szCs w:val="24"/>
              </w:rPr>
              <w:t>j</w:t>
            </w:r>
            <w:r w:rsidRPr="004D2198">
              <w:rPr>
                <w:rFonts w:cs="Times New Roman"/>
                <w:szCs w:val="24"/>
              </w:rPr>
              <w:t>ūnija noteikumi Nr.344 ”Aktīvo vielu impor</w:t>
            </w:r>
            <w:r w:rsidR="008D7B37" w:rsidRPr="004D2198">
              <w:rPr>
                <w:rFonts w:cs="Times New Roman"/>
                <w:szCs w:val="24"/>
              </w:rPr>
              <w:t>tēšanas un izplatīšanas kārtība</w:t>
            </w:r>
            <w:r w:rsidRPr="004D2198">
              <w:rPr>
                <w:rFonts w:cs="Times New Roman"/>
                <w:szCs w:val="24"/>
              </w:rPr>
              <w:t>” (turpm</w:t>
            </w:r>
            <w:r w:rsidR="002722BD">
              <w:rPr>
                <w:rFonts w:cs="Times New Roman"/>
                <w:szCs w:val="24"/>
              </w:rPr>
              <w:t>āk -</w:t>
            </w:r>
            <w:r w:rsidRPr="004D2198">
              <w:rPr>
                <w:rFonts w:cs="Times New Roman"/>
                <w:szCs w:val="24"/>
              </w:rPr>
              <w:t> MK noteikumi Nr.</w:t>
            </w:r>
            <w:r w:rsidR="00CE72BA">
              <w:rPr>
                <w:rFonts w:cs="Times New Roman"/>
                <w:szCs w:val="24"/>
              </w:rPr>
              <w:t xml:space="preserve"> </w:t>
            </w:r>
            <w:r w:rsidR="002C581E">
              <w:rPr>
                <w:rFonts w:cs="Times New Roman"/>
                <w:szCs w:val="24"/>
              </w:rPr>
              <w:t>344).</w:t>
            </w:r>
          </w:p>
          <w:p w:rsidR="00CE72BA" w:rsidRDefault="00901482" w:rsidP="00144412">
            <w:pPr>
              <w:jc w:val="both"/>
              <w:rPr>
                <w:rFonts w:cs="Times New Roman"/>
                <w:szCs w:val="24"/>
              </w:rPr>
            </w:pPr>
            <w:r w:rsidRPr="004D2198">
              <w:rPr>
                <w:rFonts w:cs="Times New Roman"/>
                <w:szCs w:val="24"/>
              </w:rPr>
              <w:t xml:space="preserve">Kontroli par noteikumu ievērošanu veic </w:t>
            </w:r>
            <w:r w:rsidR="002722BD">
              <w:rPr>
                <w:rFonts w:cs="Times New Roman"/>
                <w:szCs w:val="24"/>
              </w:rPr>
              <w:t>Veselības inspekcija (turpmāk - </w:t>
            </w:r>
            <w:r w:rsidRPr="004D2198">
              <w:rPr>
                <w:rFonts w:cs="Times New Roman"/>
                <w:szCs w:val="24"/>
              </w:rPr>
              <w:t>Inspekcija) u</w:t>
            </w:r>
            <w:r w:rsidR="002722BD">
              <w:rPr>
                <w:rFonts w:cs="Times New Roman"/>
                <w:szCs w:val="24"/>
              </w:rPr>
              <w:t>n Zāļu valsts aģentūra (turpmāk - A</w:t>
            </w:r>
            <w:r w:rsidRPr="004D2198">
              <w:rPr>
                <w:rFonts w:cs="Times New Roman"/>
                <w:szCs w:val="24"/>
              </w:rPr>
              <w:t xml:space="preserve">ģentūra). </w:t>
            </w:r>
          </w:p>
          <w:p w:rsidR="00165B40" w:rsidRPr="004D2198" w:rsidRDefault="00FB6F5A" w:rsidP="00144412">
            <w:pPr>
              <w:jc w:val="both"/>
              <w:rPr>
                <w:rFonts w:cs="Times New Roman"/>
                <w:szCs w:val="24"/>
              </w:rPr>
            </w:pPr>
            <w:r w:rsidRPr="004D2198">
              <w:rPr>
                <w:rFonts w:cs="Times New Roman"/>
                <w:szCs w:val="24"/>
              </w:rPr>
              <w:t xml:space="preserve">Izvērtējot tiesisko regulējumu </w:t>
            </w:r>
            <w:r w:rsidR="006570AA" w:rsidRPr="004D2198">
              <w:rPr>
                <w:rFonts w:cs="Times New Roman"/>
                <w:szCs w:val="24"/>
              </w:rPr>
              <w:t>MK noteikumos Nr.</w:t>
            </w:r>
            <w:r w:rsidR="00A116A7">
              <w:rPr>
                <w:rFonts w:cs="Times New Roman"/>
                <w:szCs w:val="24"/>
              </w:rPr>
              <w:t> </w:t>
            </w:r>
            <w:r w:rsidR="006570AA" w:rsidRPr="004D2198">
              <w:rPr>
                <w:rFonts w:cs="Times New Roman"/>
                <w:szCs w:val="24"/>
              </w:rPr>
              <w:t xml:space="preserve">344 </w:t>
            </w:r>
            <w:r w:rsidRPr="004D2198">
              <w:rPr>
                <w:rFonts w:cs="Times New Roman"/>
                <w:szCs w:val="24"/>
              </w:rPr>
              <w:t>tika konstatētas vairākas p</w:t>
            </w:r>
            <w:r w:rsidR="00165B40" w:rsidRPr="004D2198">
              <w:rPr>
                <w:rFonts w:cs="Times New Roman"/>
                <w:szCs w:val="24"/>
              </w:rPr>
              <w:t>roblēmas normatīvajā regulējumā un</w:t>
            </w:r>
            <w:r w:rsidRPr="004D2198">
              <w:rPr>
                <w:rFonts w:cs="Times New Roman"/>
                <w:szCs w:val="24"/>
              </w:rPr>
              <w:t xml:space="preserve"> tā īstenošanā</w:t>
            </w:r>
            <w:r w:rsidR="006570AA" w:rsidRPr="004D2198">
              <w:rPr>
                <w:rFonts w:cs="Times New Roman"/>
                <w:szCs w:val="24"/>
              </w:rPr>
              <w:t>.</w:t>
            </w:r>
          </w:p>
          <w:p w:rsidR="00165B40" w:rsidRPr="004D2198" w:rsidRDefault="00165B40" w:rsidP="00144412">
            <w:pPr>
              <w:jc w:val="both"/>
              <w:rPr>
                <w:rFonts w:cs="Times New Roman"/>
                <w:szCs w:val="24"/>
              </w:rPr>
            </w:pPr>
          </w:p>
          <w:p w:rsidR="001F32B8" w:rsidRPr="004D2198" w:rsidRDefault="00317CB2" w:rsidP="00E33BE8">
            <w:pPr>
              <w:pStyle w:val="NoSpacing"/>
              <w:jc w:val="both"/>
              <w:rPr>
                <w:b/>
                <w:i/>
              </w:rPr>
            </w:pPr>
            <w:r w:rsidRPr="004D2198">
              <w:rPr>
                <w:b/>
                <w:i/>
              </w:rPr>
              <w:t>1. </w:t>
            </w:r>
            <w:r w:rsidR="002F30FC">
              <w:rPr>
                <w:b/>
                <w:i/>
              </w:rPr>
              <w:t>Par aktīvo vielu labas</w:t>
            </w:r>
            <w:r w:rsidR="008D2066" w:rsidRPr="004D2198">
              <w:rPr>
                <w:b/>
                <w:i/>
              </w:rPr>
              <w:t xml:space="preserve"> ražošanas prakses un laba</w:t>
            </w:r>
            <w:r w:rsidR="002F30FC">
              <w:rPr>
                <w:b/>
                <w:i/>
              </w:rPr>
              <w:t>s</w:t>
            </w:r>
            <w:r w:rsidR="008D2066" w:rsidRPr="004D2198">
              <w:rPr>
                <w:b/>
                <w:i/>
              </w:rPr>
              <w:t xml:space="preserve"> izplatīšanas prakses prasību konkretizēšanu.</w:t>
            </w:r>
          </w:p>
          <w:p w:rsidR="00AA28A2" w:rsidRDefault="00B04578" w:rsidP="00191BDE">
            <w:pPr>
              <w:pStyle w:val="NoSpacing"/>
              <w:jc w:val="both"/>
            </w:pPr>
            <w:r w:rsidRPr="004D2198">
              <w:t>1) </w:t>
            </w:r>
            <w:r w:rsidR="00191BDE" w:rsidRPr="004D2198">
              <w:t>MK noteikumos Nr.</w:t>
            </w:r>
            <w:r w:rsidR="00A116A7">
              <w:t> </w:t>
            </w:r>
            <w:r w:rsidR="00191BDE" w:rsidRPr="004D2198">
              <w:t xml:space="preserve">344 (5.1. apakšpunkts un 17. punkts) </w:t>
            </w:r>
            <w:r w:rsidR="002C581E">
              <w:t>ir</w:t>
            </w:r>
            <w:r w:rsidR="00F37CA2">
              <w:t xml:space="preserve"> ietverta</w:t>
            </w:r>
            <w:r w:rsidR="00191BDE" w:rsidRPr="004D2198">
              <w:t xml:space="preserve"> prasība par aktīvo vielu importēšanu un izplatīšanu, proti, </w:t>
            </w:r>
            <w:r w:rsidR="00F37CA2">
              <w:t>importē un izplata tikai tās aktīvas vielas, kas ražotas atbilstoši</w:t>
            </w:r>
            <w:r w:rsidR="00191BDE" w:rsidRPr="004D2198">
              <w:t xml:space="preserve"> aktīvo vielu labas ražošanas prakses prasībām. </w:t>
            </w:r>
          </w:p>
          <w:p w:rsidR="00AA28A2" w:rsidRDefault="00191BDE" w:rsidP="00191BDE">
            <w:pPr>
              <w:pStyle w:val="NoSpacing"/>
              <w:jc w:val="both"/>
            </w:pPr>
            <w:r w:rsidRPr="004D2198">
              <w:t>Eiropas Savienībā labas ražošanas prakses prasības aktīvajām vielām ir noteiktas ar Eiropas Komisijas 2014.</w:t>
            </w:r>
            <w:r w:rsidR="00A116A7">
              <w:t> </w:t>
            </w:r>
            <w:r w:rsidRPr="004D2198">
              <w:t>gada 28.</w:t>
            </w:r>
            <w:r w:rsidR="00A116A7">
              <w:t> </w:t>
            </w:r>
            <w:r w:rsidRPr="004D2198">
              <w:t xml:space="preserve">maija deleģēto regulu Nr. 1252/2014, ar </w:t>
            </w:r>
            <w:r w:rsidRPr="004D2198">
              <w:rPr>
                <w:bCs/>
              </w:rPr>
              <w:t xml:space="preserve">kuru papildina Eiropas Parlamenta un Padomes Direktīvu 2001/83/EK, iekļaujot tajā labas ražošanas prakses principus </w:t>
            </w:r>
            <w:r w:rsidR="008012B2">
              <w:rPr>
                <w:bCs/>
              </w:rPr>
              <w:t>(turpmāk - </w:t>
            </w:r>
            <w:r w:rsidR="008012B2" w:rsidRPr="004D2198">
              <w:t xml:space="preserve">Eiropas Komisijas </w:t>
            </w:r>
            <w:r w:rsidR="008012B2">
              <w:t>deleģētā regula</w:t>
            </w:r>
            <w:r w:rsidR="008012B2" w:rsidRPr="004D2198">
              <w:t xml:space="preserve"> Nr. 1252/2014</w:t>
            </w:r>
            <w:r w:rsidR="008012B2">
              <w:t>)</w:t>
            </w:r>
            <w:r w:rsidR="008012B2" w:rsidRPr="004D2198">
              <w:t xml:space="preserve"> </w:t>
            </w:r>
            <w:r w:rsidR="002C581E">
              <w:t>(stājas spēkā ar 25.05.2015.).</w:t>
            </w:r>
          </w:p>
          <w:p w:rsidR="00AA28A2" w:rsidRDefault="00AA28A2" w:rsidP="00191BDE">
            <w:pPr>
              <w:pStyle w:val="NoSpacing"/>
              <w:jc w:val="both"/>
            </w:pPr>
            <w:r w:rsidRPr="004D2198">
              <w:t xml:space="preserve">Eiropas Komisijas </w:t>
            </w:r>
            <w:r>
              <w:t>deleģētā regula</w:t>
            </w:r>
            <w:r w:rsidRPr="004D2198">
              <w:t xml:space="preserve"> Nr. 1252/2014</w:t>
            </w:r>
            <w:r>
              <w:t xml:space="preserve"> nosaka labas ražošanas prakses princip</w:t>
            </w:r>
            <w:r w:rsidR="00F37CA2">
              <w:t>us</w:t>
            </w:r>
            <w:r>
              <w:t xml:space="preserve"> un vadlīnijas attiecībā uz visiem jautājumiem, darbībām un procesiem, no kuriem ir atkarīga aktīvo vielu kvalitāte, tādiem kā, piemēram, kvalitātes vadība, personāls, telpas un iekārtas, dokumentācija, materiālu pārvaldība, ražošana, ražošanas procesa kvalitātes kontroles, iesaiņojums, marķējums, laboratoriskās kontroles, atgrieztās preces, sūdzības un atsaukšanas gadījumi, ārējo līgumu slēgšana un pārsaiņošana. Lai nodrošinātu atbilstību minētajiem principiem un </w:t>
            </w:r>
            <w:r>
              <w:lastRenderedPageBreak/>
              <w:t xml:space="preserve">pamatnostādnēm, ir paredzēts, ka aktīvo vielu ražotājiem ir pienākums izveidot un īstenot efektīvu kvalitātes pārvaldības sistēmu attiecībā uz šīm vielām. </w:t>
            </w:r>
          </w:p>
          <w:p w:rsidR="00AA28A2" w:rsidRDefault="00AA28A2" w:rsidP="00191BDE">
            <w:pPr>
              <w:pStyle w:val="NoSpacing"/>
              <w:jc w:val="both"/>
            </w:pPr>
            <w:r>
              <w:t>Pārsaiņošanas un pārmarķēšanas procesā labas ražošanas prakses ievērošana ir vajadzīga, lai novērstu, ka aktīvās vielas tiek nepareizi marķētas vai procesa gaitā tiek piesārņotas.</w:t>
            </w:r>
          </w:p>
          <w:p w:rsidR="00AA28A2" w:rsidRDefault="00F37CA2" w:rsidP="00191BDE">
            <w:pPr>
              <w:pStyle w:val="NoSpacing"/>
              <w:jc w:val="both"/>
            </w:pPr>
            <w:r>
              <w:t>Ņemot vērā minēto, ir nepieciešams precizēt MK noteikumu Nr.</w:t>
            </w:r>
            <w:r w:rsidR="002C581E">
              <w:t> </w:t>
            </w:r>
            <w:r>
              <w:t>344 5. un 17.</w:t>
            </w:r>
            <w:r w:rsidR="002C581E">
              <w:t> </w:t>
            </w:r>
            <w:r>
              <w:t>punktu, lai noteiktu, ka atļauts importēt un izplatīt</w:t>
            </w:r>
            <w:r w:rsidR="00F41A50">
              <w:t xml:space="preserve"> tikai tādas aktīvas vielas, kas ražotas saskaņā ar </w:t>
            </w:r>
            <w:r w:rsidR="00F41A50" w:rsidRPr="004D2198">
              <w:t xml:space="preserve">Eiropas Komisijas </w:t>
            </w:r>
            <w:r w:rsidR="00F41A50">
              <w:t>deleģētā regulā</w:t>
            </w:r>
            <w:r w:rsidR="00F41A50" w:rsidRPr="004D2198">
              <w:t xml:space="preserve"> Nr. 1252/2014</w:t>
            </w:r>
            <w:r>
              <w:t xml:space="preserve"> </w:t>
            </w:r>
            <w:r w:rsidR="00F41A50">
              <w:t>un Eiropas Komisijas rokasgrāmatā noteiktām labas ražošanas prakses pamatnostādnēm</w:t>
            </w:r>
            <w:r w:rsidR="00191BDE" w:rsidRPr="004D2198">
              <w:t xml:space="preserve"> </w:t>
            </w:r>
            <w:r w:rsidR="00191BDE" w:rsidRPr="004D2198">
              <w:rPr>
                <w:rStyle w:val="hps"/>
              </w:rPr>
              <w:t xml:space="preserve">(Noteikumu projekta </w:t>
            </w:r>
            <w:r w:rsidR="004E37FA">
              <w:rPr>
                <w:rStyle w:val="hps"/>
              </w:rPr>
              <w:t>1.2. un 1.4. apakš</w:t>
            </w:r>
            <w:r w:rsidR="00191BDE" w:rsidRPr="004D2198">
              <w:rPr>
                <w:rStyle w:val="hps"/>
              </w:rPr>
              <w:t>punkts).</w:t>
            </w:r>
            <w:r w:rsidR="00F41A50">
              <w:rPr>
                <w:rStyle w:val="hps"/>
              </w:rPr>
              <w:t xml:space="preserve"> Papildus ir nepieciešams precizēt </w:t>
            </w:r>
            <w:r w:rsidR="00F41A50">
              <w:t xml:space="preserve">MK noteikumu Nr. 344 </w:t>
            </w:r>
            <w:r w:rsidR="00F41A50" w:rsidRPr="004D2198">
              <w:t>17.</w:t>
            </w:r>
            <w:r w:rsidR="00F41A50">
              <w:t>punktu attiecībā uz aktīvo vielu labas izplatīšanas prakses prasībām.</w:t>
            </w:r>
            <w:r w:rsidR="002C581E">
              <w:t xml:space="preserve"> </w:t>
            </w:r>
            <w:r w:rsidR="00191BDE" w:rsidRPr="004D2198">
              <w:t xml:space="preserve">Eiropas Savienībā labas izplatīšanas prakses prasības aktīvajām vielām ir noteiktas </w:t>
            </w:r>
            <w:r w:rsidR="00191BDE" w:rsidRPr="004D2198">
              <w:rPr>
                <w:shd w:val="clear" w:color="auto" w:fill="FFFFFF"/>
              </w:rPr>
              <w:t xml:space="preserve">Eiropas Komisijas 2015. gada 19. marta pamatnostādnēs </w:t>
            </w:r>
            <w:r w:rsidR="00191BDE" w:rsidRPr="004D2198">
              <w:rPr>
                <w:bCs/>
              </w:rPr>
              <w:t>Nr. </w:t>
            </w:r>
            <w:r w:rsidR="00191BDE" w:rsidRPr="004D2198">
              <w:t xml:space="preserve">2015/C 95/01 </w:t>
            </w:r>
            <w:r w:rsidR="00191BDE" w:rsidRPr="004D2198">
              <w:rPr>
                <w:bCs/>
              </w:rPr>
              <w:t>par cilvēkiem paredzētu zāļu labu izplatīšanas praksi</w:t>
            </w:r>
            <w:r w:rsidR="00191BDE" w:rsidRPr="004D2198">
              <w:t>, publicētas Eiropas Komisijas mājas lapā internetā</w:t>
            </w:r>
            <w:r w:rsidR="00F563C1">
              <w:t xml:space="preserve"> valsts valodā</w:t>
            </w:r>
            <w:r w:rsidR="00191BDE" w:rsidRPr="004D2198">
              <w:t xml:space="preserve"> (</w:t>
            </w:r>
            <w:hyperlink r:id="rId8" w:history="1">
              <w:r w:rsidR="00191BDE" w:rsidRPr="004D2198">
                <w:rPr>
                  <w:rStyle w:val="Hyperlink"/>
                  <w:color w:val="auto"/>
                </w:rPr>
                <w:t>http://eur-lex.europa.eu/legal-content/EN/TXT/?uri=OJ%3AJOC_2015_095_R_0001</w:t>
              </w:r>
            </w:hyperlink>
            <w:r w:rsidR="002C581E">
              <w:t>).</w:t>
            </w:r>
          </w:p>
          <w:p w:rsidR="00191BDE" w:rsidRPr="004D2198" w:rsidRDefault="00191BDE" w:rsidP="00191BDE">
            <w:pPr>
              <w:pStyle w:val="NoSpacing"/>
              <w:jc w:val="both"/>
              <w:rPr>
                <w:rStyle w:val="hps"/>
              </w:rPr>
            </w:pPr>
            <w:r w:rsidRPr="004D2198">
              <w:t xml:space="preserve">Tā kā jaunās EK 2015. gada 19. marta pamatnostādnes </w:t>
            </w:r>
            <w:r w:rsidRPr="004D2198">
              <w:rPr>
                <w:bCs/>
              </w:rPr>
              <w:t>par cilvēkiem paredzētu zāļu labu izplatīšanas praksi Nr. </w:t>
            </w:r>
            <w:r w:rsidRPr="004D2198">
              <w:t xml:space="preserve">2015/C 95/01 ir apjomīga satura dokuments un to iekļaušana MK noteikumos Nr. 344 var radīt situāciju, kad normatīvais akts nav uztverams un pārskatāms, kā arī </w:t>
            </w:r>
            <w:r w:rsidRPr="004D2198">
              <w:rPr>
                <w:iCs/>
              </w:rPr>
              <w:t>to iespējamo grozī</w:t>
            </w:r>
            <w:r w:rsidR="00F41A50">
              <w:rPr>
                <w:iCs/>
              </w:rPr>
              <w:t>jumu</w:t>
            </w:r>
            <w:r w:rsidRPr="004D2198">
              <w:rPr>
                <w:iCs/>
              </w:rPr>
              <w:t xml:space="preserve"> dēļ, </w:t>
            </w:r>
            <w:r w:rsidR="00EB1966">
              <w:rPr>
                <w:iCs/>
              </w:rPr>
              <w:t>A</w:t>
            </w:r>
            <w:r w:rsidRPr="004D2198">
              <w:t xml:space="preserve">ģentūra var savā tīmekļa vietnē publiskot </w:t>
            </w:r>
            <w:r w:rsidR="00AF25F5" w:rsidRPr="004D2198">
              <w:rPr>
                <w:shd w:val="clear" w:color="auto" w:fill="FFFFFF"/>
              </w:rPr>
              <w:t xml:space="preserve">Eiropas Komisijas 2015. gada 19. marta pamatnostādnēs </w:t>
            </w:r>
            <w:r w:rsidR="00AF25F5" w:rsidRPr="004D2198">
              <w:rPr>
                <w:bCs/>
              </w:rPr>
              <w:t>Nr. </w:t>
            </w:r>
            <w:r w:rsidR="00AF25F5" w:rsidRPr="004D2198">
              <w:t xml:space="preserve">2015/C 95/01 </w:t>
            </w:r>
            <w:r w:rsidR="00AF25F5" w:rsidRPr="004D2198">
              <w:rPr>
                <w:bCs/>
              </w:rPr>
              <w:t>par cilvēkiem paredzētu zāļu labu izplatīšanas praksi</w:t>
            </w:r>
            <w:r w:rsidR="00AF25F5" w:rsidRPr="004D2198" w:rsidDel="00AF25F5">
              <w:t xml:space="preserve"> </w:t>
            </w:r>
            <w:r w:rsidR="00AF25F5">
              <w:t xml:space="preserve"> </w:t>
            </w:r>
            <w:r w:rsidRPr="004D2198">
              <w:t>vai arī norādīt saiti uz EK tīmekļa vietni, kur ir pieejama aktuālā redakcija latviešu valodā.</w:t>
            </w:r>
          </w:p>
          <w:p w:rsidR="00B04578" w:rsidRPr="004D2198" w:rsidRDefault="00B04578" w:rsidP="00191BDE">
            <w:pPr>
              <w:pStyle w:val="NoSpacing"/>
              <w:jc w:val="both"/>
            </w:pPr>
          </w:p>
          <w:p w:rsidR="009C4B7C" w:rsidRPr="004D2198" w:rsidRDefault="00317CB2" w:rsidP="00A625DB">
            <w:pPr>
              <w:pStyle w:val="NoSpacing"/>
              <w:tabs>
                <w:tab w:val="left" w:pos="7230"/>
              </w:tabs>
              <w:jc w:val="both"/>
              <w:rPr>
                <w:b/>
                <w:i/>
              </w:rPr>
            </w:pPr>
            <w:r w:rsidRPr="004D2198">
              <w:rPr>
                <w:b/>
                <w:i/>
              </w:rPr>
              <w:t>2. </w:t>
            </w:r>
            <w:r w:rsidR="00513502" w:rsidRPr="004D2198">
              <w:rPr>
                <w:b/>
                <w:i/>
              </w:rPr>
              <w:t>Par trešo valstu sarasta papildināšanu</w:t>
            </w:r>
            <w:r w:rsidR="00883145" w:rsidRPr="004D2198">
              <w:rPr>
                <w:b/>
                <w:i/>
              </w:rPr>
              <w:t xml:space="preserve"> ar Brazīliju un Izraēlu</w:t>
            </w:r>
            <w:r w:rsidR="00513502" w:rsidRPr="004D2198">
              <w:rPr>
                <w:b/>
                <w:i/>
              </w:rPr>
              <w:t xml:space="preserve">, no kurām importējot aktīvās vielas, nav nepieciešams attiecīgo </w:t>
            </w:r>
            <w:r w:rsidR="00513502" w:rsidRPr="004D2198">
              <w:rPr>
                <w:rStyle w:val="hps"/>
                <w:b/>
                <w:i/>
              </w:rPr>
              <w:t>valsts kompetento iestāžu rakstisks apstiprinājums par atbilstību labai ražošanas praksei.</w:t>
            </w:r>
          </w:p>
          <w:p w:rsidR="00191BDE" w:rsidRPr="004D2198" w:rsidRDefault="00191BDE" w:rsidP="00191BDE">
            <w:pPr>
              <w:pStyle w:val="Default"/>
              <w:jc w:val="both"/>
              <w:rPr>
                <w:rFonts w:ascii="Times New Roman" w:hAnsi="Times New Roman" w:cs="Times New Roman"/>
                <w:color w:val="auto"/>
                <w:lang w:val="lv-LV"/>
              </w:rPr>
            </w:pPr>
            <w:r w:rsidRPr="004D2198">
              <w:rPr>
                <w:rFonts w:ascii="Times New Roman" w:hAnsi="Times New Roman" w:cs="Times New Roman"/>
                <w:color w:val="auto"/>
                <w:lang w:val="lv-LV"/>
              </w:rPr>
              <w:t>MK noteikumu Nr. 344 6. punkta norma paredz, ka katram aktīvās vielas kravas sūtījumam ir pievienots ražotājas trešās valsts kompetentās iestādes izdots rakstisks apstiprinājums par atbilstību labai ražošanas praksei. Minētā prasība nav attiecināma uz MK noteikumu Nr.</w:t>
            </w:r>
            <w:r w:rsidR="00A116A7">
              <w:rPr>
                <w:rFonts w:ascii="Times New Roman" w:hAnsi="Times New Roman" w:cs="Times New Roman"/>
                <w:color w:val="auto"/>
                <w:lang w:val="lv-LV"/>
              </w:rPr>
              <w:t> </w:t>
            </w:r>
            <w:r w:rsidRPr="004D2198">
              <w:rPr>
                <w:rFonts w:ascii="Times New Roman" w:hAnsi="Times New Roman" w:cs="Times New Roman"/>
                <w:color w:val="auto"/>
                <w:lang w:val="lv-LV"/>
              </w:rPr>
              <w:t xml:space="preserve">344 2. pielikumā uzskaitītajām trešajām valstīm (Austrālija, Japāna, Šveices Konfederācija, Amerikas Savienotās valstis), jo Eiropas Komisija ir atzinusi šo valstu tiesību normas par aktīvo vielu labu ražošanas praksi, kontroles, uzraudzības un izpildes darbībām par līdzvērtīgām sabiedrības veselības aizsardzības </w:t>
            </w:r>
            <w:r w:rsidRPr="004D2198">
              <w:rPr>
                <w:rFonts w:ascii="Times New Roman" w:hAnsi="Times New Roman" w:cs="Times New Roman"/>
                <w:color w:val="auto"/>
                <w:lang w:val="lv-LV"/>
              </w:rPr>
              <w:lastRenderedPageBreak/>
              <w:t xml:space="preserve">līmenim, kāds ir Eiropas Savienībā. Eiropas Savienībā šo valstu saraksts ir noteikts </w:t>
            </w:r>
            <w:r w:rsidRPr="004D2198">
              <w:rPr>
                <w:rStyle w:val="hps"/>
                <w:rFonts w:ascii="Times New Roman" w:hAnsi="Times New Roman" w:cs="Times New Roman"/>
                <w:noProof/>
                <w:color w:val="auto"/>
                <w:lang w:val="lv-LV"/>
              </w:rPr>
              <w:t xml:space="preserve">ar Eiropas Komisijas 2012. gada 22. novembra Īstenošanas lēmumu </w:t>
            </w:r>
            <w:r w:rsidRPr="004D2198">
              <w:rPr>
                <w:rFonts w:ascii="Times New Roman" w:hAnsi="Times New Roman" w:cs="Times New Roman"/>
                <w:bCs/>
                <w:color w:val="auto"/>
                <w:lang w:val="lv-LV"/>
              </w:rPr>
              <w:t xml:space="preserve">2012/715/ES, ar ko izveido trešo valstu sarakstu ar tiesisko regulējumu, ko piemēro cilvēkiem paredzēto zāļu aktīvajām vielām un attiecīgajām kontroles un izpildes darbībām, kas nodrošina sabiedrības veselības aizsardzības līmeni, kas līdzvērtīgs Savienības līmenim (publicēts </w:t>
            </w:r>
            <w:r w:rsidRPr="004D2198">
              <w:rPr>
                <w:rFonts w:ascii="Times New Roman" w:hAnsi="Times New Roman" w:cs="Times New Roman"/>
                <w:i/>
                <w:iCs/>
                <w:color w:val="auto"/>
                <w:lang w:val="lv-LV"/>
              </w:rPr>
              <w:t>Eiropas Savienības Oficiālajā Vēstnesī</w:t>
            </w:r>
            <w:r w:rsidRPr="004D2198">
              <w:rPr>
                <w:rFonts w:ascii="Times New Roman" w:hAnsi="Times New Roman" w:cs="Times New Roman"/>
                <w:color w:val="auto"/>
                <w:lang w:val="lv-LV"/>
              </w:rPr>
              <w:t xml:space="preserve"> L 152/52, 2013. gada 5. jūnijā) (ar grozījumiem). 2015. gadā šis saraksts ir papildināts ar Brazīliju un Izraēlu (izņemot teritorijas, kas Izraēlas pā</w:t>
            </w:r>
            <w:r w:rsidR="002C581E">
              <w:rPr>
                <w:rFonts w:ascii="Times New Roman" w:hAnsi="Times New Roman" w:cs="Times New Roman"/>
                <w:color w:val="auto"/>
                <w:lang w:val="lv-LV"/>
              </w:rPr>
              <w:t xml:space="preserve">rvaldē atrodas kopš 1967.gada </w:t>
            </w:r>
            <w:r w:rsidRPr="004D2198">
              <w:rPr>
                <w:rFonts w:ascii="Times New Roman" w:hAnsi="Times New Roman" w:cs="Times New Roman"/>
                <w:color w:val="auto"/>
                <w:lang w:val="lv-LV"/>
              </w:rPr>
              <w:t xml:space="preserve">jūnija, proti, Golānas augstienes, Gazas joslu, Austrumjeruzalemi un pārējo Rietumkrastu) ar </w:t>
            </w:r>
            <w:r w:rsidRPr="004D2198">
              <w:rPr>
                <w:rStyle w:val="hps"/>
                <w:rFonts w:ascii="Times New Roman" w:hAnsi="Times New Roman" w:cs="Times New Roman"/>
                <w:noProof/>
                <w:color w:val="auto"/>
                <w:lang w:val="lv-LV"/>
              </w:rPr>
              <w:t>Eiropas Komisijas</w:t>
            </w:r>
            <w:r w:rsidR="002C581E">
              <w:rPr>
                <w:rFonts w:ascii="Times New Roman" w:hAnsi="Times New Roman" w:cs="Times New Roman"/>
                <w:color w:val="auto"/>
                <w:lang w:val="lv-LV"/>
              </w:rPr>
              <w:t xml:space="preserve"> 2015. gada 1. </w:t>
            </w:r>
            <w:r w:rsidRPr="004D2198">
              <w:rPr>
                <w:rFonts w:ascii="Times New Roman" w:hAnsi="Times New Roman" w:cs="Times New Roman"/>
                <w:color w:val="auto"/>
                <w:lang w:val="lv-LV"/>
              </w:rPr>
              <w:t xml:space="preserve">jūlija </w:t>
            </w:r>
            <w:r w:rsidRPr="004D2198">
              <w:rPr>
                <w:rStyle w:val="hps"/>
                <w:rFonts w:ascii="Times New Roman" w:hAnsi="Times New Roman" w:cs="Times New Roman"/>
                <w:noProof/>
                <w:color w:val="auto"/>
                <w:lang w:val="lv-LV"/>
              </w:rPr>
              <w:t>Īstenošanas lēmumu</w:t>
            </w:r>
            <w:r w:rsidRPr="004D2198">
              <w:rPr>
                <w:rFonts w:ascii="Times New Roman" w:hAnsi="Times New Roman" w:cs="Times New Roman"/>
                <w:color w:val="auto"/>
                <w:lang w:val="lv-LV"/>
              </w:rPr>
              <w:t xml:space="preserve"> Nr. 2015/1057, ar kuru groza Īstenošanas lēmumu 2012/715/ES, ar ko izveido trešo valstu sarakstu ar tiesisko regulējumu, ko piemēro cilvēkiem paredzēto zāļu aktīvajām vielām un attiecīgajām kontroles un izpildes darbībām, kas nodrošina sabiedrības veselības aizsardzības līmeni, kas līdzvērtīgs Savienības līmenim </w:t>
            </w:r>
            <w:r w:rsidRPr="004D2198">
              <w:rPr>
                <w:rFonts w:ascii="Times New Roman" w:hAnsi="Times New Roman" w:cs="Times New Roman"/>
                <w:bCs/>
                <w:color w:val="auto"/>
                <w:lang w:val="lv-LV"/>
              </w:rPr>
              <w:t xml:space="preserve">(publicēts </w:t>
            </w:r>
            <w:r w:rsidRPr="004D2198">
              <w:rPr>
                <w:rFonts w:ascii="Times New Roman" w:hAnsi="Times New Roman" w:cs="Times New Roman"/>
                <w:i/>
                <w:iCs/>
                <w:color w:val="auto"/>
                <w:lang w:val="lv-LV"/>
              </w:rPr>
              <w:t>Eiropas Savienības Oficiālajā Vēstnesī</w:t>
            </w:r>
            <w:r w:rsidRPr="004D2198">
              <w:rPr>
                <w:rFonts w:ascii="Times New Roman" w:hAnsi="Times New Roman" w:cs="Times New Roman"/>
                <w:color w:val="auto"/>
                <w:lang w:val="lv-LV"/>
              </w:rPr>
              <w:t xml:space="preserve"> L 171/23, 2015. gada 2. jūlijā,  </w:t>
            </w:r>
            <w:hyperlink r:id="rId9" w:history="1">
              <w:r w:rsidRPr="004D2198">
                <w:rPr>
                  <w:rStyle w:val="Hyperlink"/>
                  <w:rFonts w:ascii="Times New Roman" w:hAnsi="Times New Roman" w:cs="Times New Roman"/>
                  <w:color w:val="auto"/>
                  <w:lang w:val="lv-LV"/>
                </w:rPr>
                <w:t>http://ec.europa.eu/health/files/eudralex/vol-1/dec_2015_1057/dec_2015_1057_lv.pdf</w:t>
              </w:r>
            </w:hyperlink>
            <w:r w:rsidRPr="004D2198">
              <w:rPr>
                <w:rFonts w:ascii="Times New Roman" w:hAnsi="Times New Roman" w:cs="Times New Roman"/>
                <w:color w:val="auto"/>
                <w:lang w:val="lv-LV"/>
              </w:rPr>
              <w:t>).</w:t>
            </w:r>
          </w:p>
          <w:p w:rsidR="00AD3BFA" w:rsidRPr="004D2198" w:rsidRDefault="00191BDE" w:rsidP="00191BDE">
            <w:pPr>
              <w:pStyle w:val="Default"/>
              <w:jc w:val="both"/>
              <w:rPr>
                <w:rFonts w:ascii="Times New Roman" w:hAnsi="Times New Roman" w:cs="Times New Roman"/>
                <w:noProof/>
                <w:color w:val="auto"/>
                <w:lang w:val="lv-LV"/>
              </w:rPr>
            </w:pPr>
            <w:r w:rsidRPr="004D2198">
              <w:rPr>
                <w:rStyle w:val="hps"/>
                <w:rFonts w:ascii="Times New Roman" w:hAnsi="Times New Roman" w:cs="Times New Roman"/>
                <w:color w:val="auto"/>
                <w:lang w:val="lv-LV"/>
              </w:rPr>
              <w:t>Līdz ar to MK noteikumu Nr. 344 2. pielikums tiek</w:t>
            </w:r>
            <w:r w:rsidR="002C581E">
              <w:rPr>
                <w:rStyle w:val="hps"/>
                <w:rFonts w:ascii="Times New Roman" w:hAnsi="Times New Roman" w:cs="Times New Roman"/>
                <w:color w:val="auto"/>
                <w:lang w:val="lv-LV"/>
              </w:rPr>
              <w:t xml:space="preserve"> </w:t>
            </w:r>
            <w:r w:rsidR="00F41A50">
              <w:rPr>
                <w:rStyle w:val="hps"/>
                <w:rFonts w:ascii="Times New Roman" w:hAnsi="Times New Roman" w:cs="Times New Roman"/>
                <w:color w:val="auto"/>
                <w:lang w:val="lv-LV"/>
              </w:rPr>
              <w:t xml:space="preserve">papildināts. </w:t>
            </w:r>
            <w:r w:rsidR="00AD3BFA" w:rsidRPr="004D2198">
              <w:rPr>
                <w:rStyle w:val="hps"/>
                <w:rFonts w:ascii="Times New Roman" w:hAnsi="Times New Roman" w:cs="Times New Roman"/>
                <w:color w:val="auto"/>
                <w:lang w:val="lv-LV"/>
              </w:rPr>
              <w:t xml:space="preserve">(Noteikumu projekta </w:t>
            </w:r>
            <w:r w:rsidR="00EF1AEC">
              <w:rPr>
                <w:rStyle w:val="hps"/>
                <w:rFonts w:ascii="Times New Roman" w:hAnsi="Times New Roman" w:cs="Times New Roman"/>
                <w:color w:val="auto"/>
                <w:lang w:val="lv-LV"/>
              </w:rPr>
              <w:t>1.10. apakšpunkts</w:t>
            </w:r>
            <w:r w:rsidR="00AD3BFA" w:rsidRPr="004D2198">
              <w:rPr>
                <w:rStyle w:val="hps"/>
                <w:rFonts w:ascii="Times New Roman" w:hAnsi="Times New Roman" w:cs="Times New Roman"/>
                <w:color w:val="auto"/>
                <w:lang w:val="lv-LV"/>
              </w:rPr>
              <w:t>)</w:t>
            </w:r>
            <w:r w:rsidR="002C581E">
              <w:rPr>
                <w:rStyle w:val="hps"/>
                <w:rFonts w:ascii="Times New Roman" w:hAnsi="Times New Roman" w:cs="Times New Roman"/>
                <w:color w:val="auto"/>
                <w:lang w:val="lv-LV"/>
              </w:rPr>
              <w:t>.</w:t>
            </w:r>
          </w:p>
          <w:p w:rsidR="00B04578" w:rsidRPr="004D2198" w:rsidRDefault="00B04578" w:rsidP="00B04578">
            <w:pPr>
              <w:overflowPunct w:val="0"/>
              <w:autoSpaceDE w:val="0"/>
              <w:autoSpaceDN w:val="0"/>
              <w:adjustRightInd w:val="0"/>
              <w:jc w:val="both"/>
              <w:textAlignment w:val="baseline"/>
              <w:rPr>
                <w:rFonts w:cs="Times New Roman"/>
                <w:szCs w:val="24"/>
              </w:rPr>
            </w:pPr>
          </w:p>
          <w:p w:rsidR="004D2198" w:rsidRPr="004D2198" w:rsidRDefault="004D2198" w:rsidP="004D2198">
            <w:pPr>
              <w:overflowPunct w:val="0"/>
              <w:autoSpaceDE w:val="0"/>
              <w:autoSpaceDN w:val="0"/>
              <w:adjustRightInd w:val="0"/>
              <w:jc w:val="both"/>
              <w:textAlignment w:val="baseline"/>
              <w:rPr>
                <w:rFonts w:cs="Times New Roman"/>
                <w:b/>
                <w:i/>
                <w:szCs w:val="24"/>
              </w:rPr>
            </w:pPr>
            <w:r>
              <w:rPr>
                <w:rFonts w:cs="Times New Roman"/>
                <w:b/>
                <w:i/>
                <w:szCs w:val="24"/>
              </w:rPr>
              <w:t xml:space="preserve">3. Turpmāk </w:t>
            </w:r>
            <w:r w:rsidR="00BE3BB0">
              <w:rPr>
                <w:rFonts w:cs="Times New Roman"/>
                <w:b/>
                <w:i/>
                <w:szCs w:val="24"/>
              </w:rPr>
              <w:t xml:space="preserve">arī </w:t>
            </w:r>
            <w:r>
              <w:rPr>
                <w:rFonts w:cs="Times New Roman"/>
                <w:b/>
                <w:i/>
                <w:szCs w:val="24"/>
              </w:rPr>
              <w:t>par aktīvām vielām, no kurām aptiekā izgatavo zāles, un kuras importēs no trešajām valstīm attieksies prasība par akt</w:t>
            </w:r>
            <w:r w:rsidR="00E03F71">
              <w:rPr>
                <w:rFonts w:cs="Times New Roman"/>
                <w:b/>
                <w:i/>
                <w:szCs w:val="24"/>
              </w:rPr>
              <w:t>īvo vielu labu ražošanas praksi.</w:t>
            </w:r>
          </w:p>
          <w:p w:rsidR="004D2198" w:rsidRPr="004D2198" w:rsidRDefault="004D2198" w:rsidP="004D2198">
            <w:pPr>
              <w:overflowPunct w:val="0"/>
              <w:autoSpaceDE w:val="0"/>
              <w:autoSpaceDN w:val="0"/>
              <w:adjustRightInd w:val="0"/>
              <w:jc w:val="both"/>
              <w:textAlignment w:val="baseline"/>
              <w:rPr>
                <w:rFonts w:cs="Times New Roman"/>
                <w:szCs w:val="24"/>
              </w:rPr>
            </w:pPr>
            <w:r w:rsidRPr="004D2198">
              <w:rPr>
                <w:rFonts w:cs="Times New Roman"/>
                <w:szCs w:val="24"/>
              </w:rPr>
              <w:t>Pašreiz pastāv risks pacientu veselībai aptiekā saņemt nekvalitatīvas zāles</w:t>
            </w:r>
            <w:r w:rsidR="00F41A50">
              <w:rPr>
                <w:rFonts w:cs="Times New Roman"/>
                <w:szCs w:val="24"/>
              </w:rPr>
              <w:t>,</w:t>
            </w:r>
            <w:r w:rsidRPr="004D2198">
              <w:rPr>
                <w:rFonts w:cs="Times New Roman"/>
                <w:szCs w:val="24"/>
              </w:rPr>
              <w:t>jo no regulējuma MK noteikumos Nr. 344 izriet, ka aptieka no zāļu importētāja var iegādāties aktīvās vielas, kuras nav ražotas saskaņā ar labas ražošanas prakses prasībām. Tas rada risku nekvalitatīvu vai viltotu aktīvo vielu izmantošanai zāļu pagatavošanai. Regulējums MK noteikumos Nr. 344 9.4. apakšpunktā pieļauj izņēmumu neattiecināt prasību par  attiecīgās trešās valstīm kompetentās iestādes rakstiska apstiprinājuma par aktīvās vielas ražošanas atbilstību labas ražošanas prakses prasībām esamību importējot aktīvās vielas</w:t>
            </w:r>
            <w:r w:rsidR="00F41A50">
              <w:rPr>
                <w:rFonts w:cs="Times New Roman"/>
                <w:szCs w:val="24"/>
              </w:rPr>
              <w:t>,</w:t>
            </w:r>
            <w:r w:rsidRPr="004D2198">
              <w:rPr>
                <w:rFonts w:cs="Times New Roman"/>
                <w:szCs w:val="24"/>
              </w:rPr>
              <w:t xml:space="preserve"> no kurām tālāk aptiekā izgatavo zāles. Lai izslēgtu pacientu veselības risku un pastiprinātu uzraudzību par aptiekā izgatavoto zāļu kvalitāti, regulējums MK noteikumos tiek precizēts</w:t>
            </w:r>
            <w:r w:rsidR="002D6F9A">
              <w:rPr>
                <w:rFonts w:cs="Times New Roman"/>
                <w:szCs w:val="24"/>
              </w:rPr>
              <w:t xml:space="preserve"> </w:t>
            </w:r>
            <w:r w:rsidR="002D6F9A" w:rsidRPr="004D2198">
              <w:rPr>
                <w:rStyle w:val="hps"/>
                <w:rFonts w:cs="Times New Roman"/>
              </w:rPr>
              <w:t xml:space="preserve">(Noteikumu projekta </w:t>
            </w:r>
            <w:r w:rsidR="002D6F9A">
              <w:rPr>
                <w:rStyle w:val="hps"/>
                <w:rFonts w:cs="Times New Roman"/>
              </w:rPr>
              <w:t>1.13. apakšpunkts</w:t>
            </w:r>
            <w:r w:rsidR="002D6F9A" w:rsidRPr="004D2198">
              <w:rPr>
                <w:rStyle w:val="hps"/>
                <w:rFonts w:cs="Times New Roman"/>
              </w:rPr>
              <w:t>)</w:t>
            </w:r>
            <w:r w:rsidR="00695AD7">
              <w:rPr>
                <w:rStyle w:val="hps"/>
                <w:rFonts w:cs="Times New Roman"/>
              </w:rPr>
              <w:t>, paredzot pārejas periodu norma ieviešanā (Noteikumu projekta 3. punkts)</w:t>
            </w:r>
            <w:r w:rsidR="00F41A50">
              <w:rPr>
                <w:rStyle w:val="hps"/>
                <w:rFonts w:cs="Times New Roman"/>
              </w:rPr>
              <w:t>.</w:t>
            </w:r>
          </w:p>
          <w:p w:rsidR="004D2198" w:rsidRPr="004D2198" w:rsidRDefault="004D2198" w:rsidP="004D2198">
            <w:pPr>
              <w:pStyle w:val="NoSpacing"/>
              <w:jc w:val="both"/>
            </w:pPr>
          </w:p>
          <w:p w:rsidR="00317CB2" w:rsidRPr="004D2198" w:rsidRDefault="004D2198" w:rsidP="00901482">
            <w:pPr>
              <w:pStyle w:val="NoSpacing"/>
              <w:jc w:val="both"/>
              <w:rPr>
                <w:b/>
                <w:i/>
                <w:iCs/>
              </w:rPr>
            </w:pPr>
            <w:r>
              <w:rPr>
                <w:b/>
                <w:i/>
                <w:iCs/>
              </w:rPr>
              <w:t>4</w:t>
            </w:r>
            <w:r w:rsidR="00317CB2" w:rsidRPr="004D2198">
              <w:rPr>
                <w:b/>
                <w:i/>
                <w:iCs/>
              </w:rPr>
              <w:t>. Tiek veicināt</w:t>
            </w:r>
            <w:r w:rsidR="0027590A">
              <w:rPr>
                <w:b/>
                <w:i/>
                <w:iCs/>
              </w:rPr>
              <w:t>a elektronisko dokumentu aprite</w:t>
            </w:r>
            <w:r w:rsidR="00C74521" w:rsidRPr="004D2198">
              <w:rPr>
                <w:b/>
                <w:i/>
                <w:iCs/>
              </w:rPr>
              <w:t>.</w:t>
            </w:r>
          </w:p>
          <w:p w:rsidR="00EA4C8B" w:rsidRPr="004D2198" w:rsidRDefault="00EA4C8B" w:rsidP="00EA4C8B">
            <w:pPr>
              <w:pStyle w:val="NoSpacing"/>
              <w:jc w:val="both"/>
            </w:pPr>
            <w:r w:rsidRPr="004D2198">
              <w:lastRenderedPageBreak/>
              <w:t>Regulējums MK noteikumos Nr. 3</w:t>
            </w:r>
            <w:r w:rsidR="00C221E5">
              <w:t xml:space="preserve">44 (27. punkts un 3. pielikums) </w:t>
            </w:r>
            <w:r w:rsidRPr="004D2198">
              <w:t xml:space="preserve">nav viennozīmīgi nav skaidrs attiecībā uz aktīvo vielu labas izplatīšanas prakses sertifikāta saņemšanas veidu, proti, vai dokumentu var saņemt elektroniskā formā. Regulējums MK noteikumu Nr. 344 27. punktā un 3. pielikumā neparedz labas izplatīšanas prakses sertifikāta izsniegšanu aktīvajām vielām elektroniskā formā, proti, aktīvo vielu labas izplatīšanas prakses sertifikāta forma neparedz dokumenta rekvizīta "paraksts" aizpildīšanas kārtību, ja elektroniskais dokuments ir sagatavots atbilstoši normatīvajiem aktiem par elektronisko dokumentu noformēšanu. Līdz ar to MK noteikumi Nr. 344 tiek konkretizēti (Noteikumu projekta </w:t>
            </w:r>
            <w:r w:rsidR="00C221E5">
              <w:t>1.6. un 1.11. apakšpunkts)</w:t>
            </w:r>
            <w:r w:rsidRPr="004D2198">
              <w:t xml:space="preserve">, </w:t>
            </w:r>
            <w:r w:rsidR="001357D3">
              <w:t>nosakot, ka ser</w:t>
            </w:r>
            <w:r w:rsidR="002C581E">
              <w:t>t</w:t>
            </w:r>
            <w:r w:rsidR="001357D3">
              <w:t>ifikātu izsniedz elektroniska dokumenta formā</w:t>
            </w:r>
            <w:r w:rsidRPr="004D2198">
              <w:t xml:space="preserve">, vienlaicīgi ieviešot arī </w:t>
            </w:r>
            <w:r w:rsidR="001357D3">
              <w:t>maksu par sertifikāta izsniegšanu papīra formā</w:t>
            </w:r>
            <w:r w:rsidR="002C581E">
              <w:t xml:space="preserve"> </w:t>
            </w:r>
            <w:r w:rsidRPr="004D2198">
              <w:t xml:space="preserve">saskaņā ar </w:t>
            </w:r>
            <w:r w:rsidRPr="004D2198">
              <w:rPr>
                <w:rStyle w:val="spelle"/>
              </w:rPr>
              <w:t>2013.</w:t>
            </w:r>
            <w:r w:rsidR="00695AD7">
              <w:rPr>
                <w:rStyle w:val="spelle"/>
              </w:rPr>
              <w:t> </w:t>
            </w:r>
            <w:r w:rsidRPr="004D2198">
              <w:rPr>
                <w:rStyle w:val="spelle"/>
              </w:rPr>
              <w:t>gada 9.</w:t>
            </w:r>
            <w:r w:rsidR="00695AD7">
              <w:rPr>
                <w:rStyle w:val="spelle"/>
              </w:rPr>
              <w:t> </w:t>
            </w:r>
            <w:r w:rsidRPr="004D2198">
              <w:rPr>
                <w:rStyle w:val="spelle"/>
              </w:rPr>
              <w:t>aprīļa Ministru kabinetā apstiprinātā  informatīvā ziņojuma par ”Uzņēmējdarbības vides uzlabošanas pasākumu plāna 2012.</w:t>
            </w:r>
            <w:r w:rsidR="00695AD7">
              <w:rPr>
                <w:rStyle w:val="spelle"/>
              </w:rPr>
              <w:t> </w:t>
            </w:r>
            <w:r w:rsidRPr="004D2198">
              <w:rPr>
                <w:rStyle w:val="spelle"/>
              </w:rPr>
              <w:t>gadam uzdevuma izpildi un situācijas izpēti un rekomendācijām atļauju izsniegšanai elektroniskā formā” 3.</w:t>
            </w:r>
            <w:r w:rsidR="00695AD7">
              <w:rPr>
                <w:rStyle w:val="spelle"/>
              </w:rPr>
              <w:t> </w:t>
            </w:r>
            <w:r w:rsidRPr="004D2198">
              <w:rPr>
                <w:rStyle w:val="spelle"/>
              </w:rPr>
              <w:t>nodaļā noteikto</w:t>
            </w:r>
            <w:r w:rsidRPr="004D2198">
              <w:t>.</w:t>
            </w:r>
          </w:p>
          <w:p w:rsidR="00EA4C8B" w:rsidRPr="004D2198" w:rsidRDefault="00EA4C8B" w:rsidP="00EA4C8B">
            <w:pPr>
              <w:pStyle w:val="NoSpacing"/>
              <w:jc w:val="both"/>
              <w:rPr>
                <w:noProof/>
                <w:spacing w:val="-6"/>
              </w:rPr>
            </w:pPr>
          </w:p>
          <w:p w:rsidR="00141E9E" w:rsidRPr="004D2198" w:rsidRDefault="00141E9E" w:rsidP="00141E9E">
            <w:pPr>
              <w:pStyle w:val="NoSpacing"/>
              <w:jc w:val="both"/>
            </w:pPr>
            <w:r w:rsidRPr="004D2198">
              <w:t>Regulējums MK noteikumos Nr. 344 (38.</w:t>
            </w:r>
            <w:r w:rsidR="00695AD7">
              <w:t> </w:t>
            </w:r>
            <w:r w:rsidRPr="004D2198">
              <w:t>punkts un 4.</w:t>
            </w:r>
            <w:r w:rsidR="00695AD7">
              <w:t> </w:t>
            </w:r>
            <w:r w:rsidRPr="004D2198">
              <w:t>pielikums) nav viennozīmīgi nav skaidrs attiecībā uz aktīvo vielu ražotāju, importētāju vai izplatītāju reģistrācijas apliecības saņemšanas veidu, proti, vai dokumentu var saņemt elektroniskā formā, jo nav noteikta obligāta prasība norādīt e</w:t>
            </w:r>
            <w:r w:rsidR="002C581E">
              <w:t> </w:t>
            </w:r>
            <w:r w:rsidRPr="004D2198">
              <w:t>-</w:t>
            </w:r>
            <w:r w:rsidR="002C581E">
              <w:t> </w:t>
            </w:r>
            <w:r w:rsidRPr="004D2198">
              <w:t xml:space="preserve">pasta adresi iesniegumā aktīvo vielu ražotāju, importētāju vai izplatītāju reģistrācijas apliecības izsniegšanai. Tas neveicina elektronisko dokumentu apriti. Līdz ar to MK noteikumi Nr. 344 tiek konkretizēti (Noteikumu projekta </w:t>
            </w:r>
            <w:r w:rsidR="00695AD7">
              <w:t>1.8., 1.12. un 1.13. apakšpunkts)</w:t>
            </w:r>
            <w:r w:rsidR="001357D3">
              <w:t>, nosakot, ka reģistrācijas apliecību izsniedz elektroniska dokumenta formā</w:t>
            </w:r>
            <w:r w:rsidRPr="004D2198">
              <w:t xml:space="preserve">, vienlaicīgi ieviešot arī maksu par </w:t>
            </w:r>
            <w:r w:rsidR="001357D3">
              <w:t>apliecības izsniegšanu papīra formā</w:t>
            </w:r>
            <w:r w:rsidR="002C581E">
              <w:t xml:space="preserve"> </w:t>
            </w:r>
            <w:r w:rsidRPr="004D2198">
              <w:t xml:space="preserve">saskaņā ar </w:t>
            </w:r>
            <w:r w:rsidRPr="004D2198">
              <w:rPr>
                <w:rStyle w:val="spelle"/>
              </w:rPr>
              <w:t>2013.</w:t>
            </w:r>
            <w:r w:rsidR="00695AD7">
              <w:t> </w:t>
            </w:r>
            <w:r w:rsidRPr="004D2198">
              <w:rPr>
                <w:rStyle w:val="spelle"/>
              </w:rPr>
              <w:t>gada 9.</w:t>
            </w:r>
            <w:r w:rsidR="00695AD7">
              <w:rPr>
                <w:rStyle w:val="spelle"/>
              </w:rPr>
              <w:t> </w:t>
            </w:r>
            <w:r w:rsidRPr="004D2198">
              <w:rPr>
                <w:rStyle w:val="spelle"/>
              </w:rPr>
              <w:t>aprīļa Ministru kabinetā apstiprinātā  informatīvā ziņojuma par ”Uzņēmējdarbības vides uzlabošanas pasākumu plāna 2012.</w:t>
            </w:r>
            <w:r w:rsidR="00A116A7">
              <w:rPr>
                <w:rStyle w:val="spelle"/>
              </w:rPr>
              <w:t> </w:t>
            </w:r>
            <w:r w:rsidRPr="004D2198">
              <w:rPr>
                <w:rStyle w:val="spelle"/>
              </w:rPr>
              <w:t>gadam uzdevuma izpildi un situācijas izpēti un rekomendācijām atļauju izsniegšanai elektroniskā formā” 3.</w:t>
            </w:r>
            <w:r w:rsidR="00695AD7">
              <w:rPr>
                <w:rStyle w:val="spelle"/>
              </w:rPr>
              <w:t> </w:t>
            </w:r>
            <w:r w:rsidRPr="004D2198">
              <w:rPr>
                <w:rStyle w:val="spelle"/>
              </w:rPr>
              <w:t>nodaļā noteikto</w:t>
            </w:r>
            <w:r w:rsidRPr="004D2198">
              <w:t>.</w:t>
            </w:r>
          </w:p>
          <w:p w:rsidR="00B07785" w:rsidRPr="004D2198" w:rsidRDefault="00B07785" w:rsidP="00B07785">
            <w:pPr>
              <w:pStyle w:val="NoSpacing"/>
              <w:tabs>
                <w:tab w:val="left" w:pos="7230"/>
              </w:tabs>
              <w:jc w:val="both"/>
            </w:pPr>
          </w:p>
          <w:p w:rsidR="00236488" w:rsidRPr="008937BC" w:rsidRDefault="00236488" w:rsidP="00236488">
            <w:pPr>
              <w:pStyle w:val="NoSpacing"/>
              <w:tabs>
                <w:tab w:val="left" w:pos="7230"/>
              </w:tabs>
              <w:jc w:val="both"/>
              <w:rPr>
                <w:b/>
                <w:i/>
              </w:rPr>
            </w:pPr>
            <w:r w:rsidRPr="00236488">
              <w:rPr>
                <w:b/>
                <w:i/>
              </w:rPr>
              <w:t>5</w:t>
            </w:r>
            <w:r w:rsidRPr="008937BC">
              <w:rPr>
                <w:b/>
                <w:i/>
              </w:rPr>
              <w:t>. Tehnisks precizējums.</w:t>
            </w:r>
          </w:p>
          <w:p w:rsidR="00EB1966" w:rsidRDefault="008937BC" w:rsidP="00317CB2">
            <w:pPr>
              <w:pStyle w:val="CommentText"/>
              <w:jc w:val="both"/>
              <w:rPr>
                <w:bCs/>
                <w:noProof/>
                <w:spacing w:val="-6"/>
                <w:sz w:val="24"/>
                <w:szCs w:val="24"/>
              </w:rPr>
            </w:pPr>
            <w:r w:rsidRPr="008937BC">
              <w:rPr>
                <w:sz w:val="24"/>
                <w:szCs w:val="24"/>
              </w:rPr>
              <w:t xml:space="preserve">Regulējumā MK noteikumos Nr. 344 (27.  un 38. punkts) nav viennozīmīgi skaidrs, kāda ir samaksa </w:t>
            </w:r>
            <w:r w:rsidR="007F4770">
              <w:rPr>
                <w:sz w:val="24"/>
                <w:szCs w:val="24"/>
              </w:rPr>
              <w:t xml:space="preserve">ir </w:t>
            </w:r>
            <w:r w:rsidRPr="008937BC">
              <w:rPr>
                <w:sz w:val="24"/>
                <w:szCs w:val="24"/>
              </w:rPr>
              <w:t xml:space="preserve">par Aģentūras izsniegto aktīvo vielu labas </w:t>
            </w:r>
            <w:r>
              <w:rPr>
                <w:sz w:val="24"/>
                <w:szCs w:val="24"/>
              </w:rPr>
              <w:t xml:space="preserve">izplatīšanas prakses sertifikātu un </w:t>
            </w:r>
            <w:r w:rsidRPr="008937BC">
              <w:rPr>
                <w:sz w:val="24"/>
                <w:szCs w:val="24"/>
              </w:rPr>
              <w:t xml:space="preserve">aktīvo vielu ražotāju, importētāju vai </w:t>
            </w:r>
            <w:r w:rsidRPr="00EB1966">
              <w:rPr>
                <w:sz w:val="24"/>
                <w:szCs w:val="24"/>
              </w:rPr>
              <w:t>izpl</w:t>
            </w:r>
            <w:r w:rsidR="00EB1966" w:rsidRPr="00EB1966">
              <w:rPr>
                <w:sz w:val="24"/>
                <w:szCs w:val="24"/>
              </w:rPr>
              <w:t xml:space="preserve">atītāju reģistrācijas apliecību. Aģentūras pakalpojumu samaksas apjomu un </w:t>
            </w:r>
            <w:r w:rsidR="00EB1966" w:rsidRPr="00EB1966">
              <w:rPr>
                <w:sz w:val="24"/>
                <w:szCs w:val="24"/>
              </w:rPr>
              <w:lastRenderedPageBreak/>
              <w:t xml:space="preserve">kārtību regulē </w:t>
            </w:r>
            <w:r w:rsidRPr="00EB1966">
              <w:rPr>
                <w:noProof/>
                <w:sz w:val="24"/>
                <w:szCs w:val="24"/>
              </w:rPr>
              <w:t>Ministru kabineta 2013.</w:t>
            </w:r>
            <w:r w:rsidR="00EB1966">
              <w:rPr>
                <w:noProof/>
                <w:sz w:val="24"/>
                <w:szCs w:val="24"/>
              </w:rPr>
              <w:t> </w:t>
            </w:r>
            <w:r w:rsidRPr="00EB1966">
              <w:rPr>
                <w:noProof/>
                <w:sz w:val="24"/>
                <w:szCs w:val="24"/>
              </w:rPr>
              <w:t>gada 29.</w:t>
            </w:r>
            <w:r w:rsidR="00EB1966">
              <w:rPr>
                <w:noProof/>
                <w:sz w:val="24"/>
                <w:szCs w:val="24"/>
              </w:rPr>
              <w:t> </w:t>
            </w:r>
            <w:r w:rsidRPr="00EB1966">
              <w:rPr>
                <w:noProof/>
                <w:sz w:val="24"/>
                <w:szCs w:val="24"/>
              </w:rPr>
              <w:t>janvāra n</w:t>
            </w:r>
            <w:r w:rsidR="00EB1966" w:rsidRPr="00EB1966">
              <w:rPr>
                <w:noProof/>
                <w:sz w:val="24"/>
                <w:szCs w:val="24"/>
              </w:rPr>
              <w:t>oteikumi</w:t>
            </w:r>
            <w:r w:rsidRPr="00EB1966">
              <w:rPr>
                <w:noProof/>
                <w:sz w:val="24"/>
                <w:szCs w:val="24"/>
              </w:rPr>
              <w:t xml:space="preserve"> Nr.</w:t>
            </w:r>
            <w:r w:rsidR="00EB1966">
              <w:rPr>
                <w:noProof/>
                <w:sz w:val="24"/>
                <w:szCs w:val="24"/>
              </w:rPr>
              <w:t> </w:t>
            </w:r>
            <w:r w:rsidRPr="00EB1966">
              <w:rPr>
                <w:noProof/>
                <w:sz w:val="24"/>
                <w:szCs w:val="24"/>
              </w:rPr>
              <w:t>75 ”Zāļu valsts aģentūr</w:t>
            </w:r>
            <w:r w:rsidR="00EB1966" w:rsidRPr="00EB1966">
              <w:rPr>
                <w:noProof/>
                <w:sz w:val="24"/>
                <w:szCs w:val="24"/>
              </w:rPr>
              <w:t>as maksas pakalpojumu cenrādis”.</w:t>
            </w:r>
            <w:r w:rsidRPr="00EB1966">
              <w:rPr>
                <w:noProof/>
                <w:sz w:val="24"/>
                <w:szCs w:val="24"/>
              </w:rPr>
              <w:t xml:space="preserve"> </w:t>
            </w:r>
            <w:r w:rsidR="00EB1966" w:rsidRPr="00EB1966">
              <w:rPr>
                <w:sz w:val="24"/>
                <w:szCs w:val="24"/>
              </w:rPr>
              <w:t xml:space="preserve">Līdz ar to MK noteikumi Nr. 344 tiek </w:t>
            </w:r>
            <w:r w:rsidR="001357D3">
              <w:rPr>
                <w:sz w:val="24"/>
                <w:szCs w:val="24"/>
              </w:rPr>
              <w:t>precizēti ietverot atsauci uz Aģentūras maksas pakalpojumu cenrādi</w:t>
            </w:r>
            <w:r w:rsidR="00EB1966" w:rsidRPr="00EB1966">
              <w:rPr>
                <w:sz w:val="24"/>
                <w:szCs w:val="24"/>
              </w:rPr>
              <w:t>(Noteikumu projekta 1.5. un 1.7. apakšpunkts)</w:t>
            </w:r>
            <w:r w:rsidR="002C581E">
              <w:rPr>
                <w:sz w:val="24"/>
                <w:szCs w:val="24"/>
              </w:rPr>
              <w:t>.</w:t>
            </w:r>
          </w:p>
          <w:p w:rsidR="00EB1966" w:rsidRDefault="00EB1966" w:rsidP="00317CB2">
            <w:pPr>
              <w:pStyle w:val="CommentText"/>
              <w:jc w:val="both"/>
              <w:rPr>
                <w:bCs/>
                <w:noProof/>
                <w:spacing w:val="-6"/>
                <w:sz w:val="24"/>
                <w:szCs w:val="24"/>
              </w:rPr>
            </w:pPr>
          </w:p>
          <w:p w:rsidR="00317CB2" w:rsidRPr="008937BC" w:rsidRDefault="00236488" w:rsidP="00317CB2">
            <w:pPr>
              <w:pStyle w:val="CommentText"/>
              <w:jc w:val="both"/>
              <w:rPr>
                <w:rFonts w:cs="Times New Roman"/>
                <w:b/>
                <w:i/>
                <w:sz w:val="24"/>
                <w:szCs w:val="24"/>
              </w:rPr>
            </w:pPr>
            <w:r w:rsidRPr="008937BC">
              <w:rPr>
                <w:rFonts w:cs="Times New Roman"/>
                <w:b/>
                <w:i/>
                <w:sz w:val="24"/>
                <w:szCs w:val="24"/>
              </w:rPr>
              <w:t>6</w:t>
            </w:r>
            <w:r w:rsidR="00317CB2" w:rsidRPr="008937BC">
              <w:rPr>
                <w:rFonts w:cs="Times New Roman"/>
                <w:b/>
                <w:i/>
                <w:sz w:val="24"/>
                <w:szCs w:val="24"/>
              </w:rPr>
              <w:t>. Par pārejas periodu</w:t>
            </w:r>
            <w:r w:rsidR="00C74521" w:rsidRPr="008937BC">
              <w:rPr>
                <w:rFonts w:cs="Times New Roman"/>
                <w:b/>
                <w:i/>
                <w:sz w:val="24"/>
                <w:szCs w:val="24"/>
              </w:rPr>
              <w:t>.</w:t>
            </w:r>
          </w:p>
          <w:p w:rsidR="00695AD7" w:rsidRPr="004D2198" w:rsidRDefault="00317CB2" w:rsidP="00695AD7">
            <w:pPr>
              <w:pStyle w:val="NoSpacing"/>
              <w:tabs>
                <w:tab w:val="left" w:pos="7230"/>
              </w:tabs>
              <w:jc w:val="both"/>
            </w:pPr>
            <w:r w:rsidRPr="008937BC">
              <w:t>Grozījumiem no</w:t>
            </w:r>
            <w:r w:rsidR="00695AD7" w:rsidRPr="008937BC">
              <w:t>teikts pārejas periods līdz 2017</w:t>
            </w:r>
            <w:r w:rsidRPr="008937BC">
              <w:t>.</w:t>
            </w:r>
            <w:r w:rsidR="0018193B">
              <w:t> </w:t>
            </w:r>
            <w:r w:rsidRPr="008937BC">
              <w:t>gada</w:t>
            </w:r>
            <w:r w:rsidRPr="004D2198">
              <w:t xml:space="preserve"> 1.</w:t>
            </w:r>
            <w:r w:rsidR="0018193B">
              <w:t> </w:t>
            </w:r>
            <w:r w:rsidR="00695AD7">
              <w:t>janvārim</w:t>
            </w:r>
            <w:r w:rsidRPr="004D2198">
              <w:t xml:space="preserve"> </w:t>
            </w:r>
            <w:r w:rsidR="00FA6742" w:rsidRPr="004D2198">
              <w:t xml:space="preserve">(Noteikumu projekta </w:t>
            </w:r>
            <w:r w:rsidR="00695AD7">
              <w:t>2. punkts</w:t>
            </w:r>
            <w:r w:rsidRPr="004D2198">
              <w:t>), lai persona, uz kuru normatīvais regulējums attiecas, var laicīgi iepazīties ar normām.</w:t>
            </w:r>
            <w:r w:rsidR="001357D3">
              <w:t xml:space="preserve"> Pārējas periods noteikts arī uz papildus maksu par reģistrācijas apliecības vai serifikāta izsniegšanu papīra formā, kas saistīts ar nepieciešamību veikt grozījumus arī Aģentūras maksas pakalpojumu cenrādī.</w:t>
            </w:r>
          </w:p>
        </w:tc>
      </w:tr>
      <w:tr w:rsidR="003E6B1C" w:rsidRPr="002B7FAB" w:rsidTr="002C581E">
        <w:trPr>
          <w:trHeight w:val="465"/>
        </w:trPr>
        <w:tc>
          <w:tcPr>
            <w:tcW w:w="308" w:type="pct"/>
            <w:tcBorders>
              <w:top w:val="outset" w:sz="6" w:space="0" w:color="auto"/>
              <w:left w:val="outset" w:sz="6" w:space="0" w:color="auto"/>
              <w:bottom w:val="outset" w:sz="6" w:space="0" w:color="auto"/>
              <w:right w:val="outset" w:sz="6" w:space="0" w:color="auto"/>
            </w:tcBorders>
            <w:hideMark/>
          </w:tcPr>
          <w:p w:rsidR="003E6B1C" w:rsidRPr="004D2198" w:rsidRDefault="003E6B1C" w:rsidP="002B7FAB">
            <w:pPr>
              <w:spacing w:before="75" w:after="75"/>
              <w:rPr>
                <w:rFonts w:eastAsia="Times New Roman" w:cs="Times New Roman"/>
                <w:color w:val="44546A" w:themeColor="text2"/>
                <w:szCs w:val="24"/>
                <w:lang w:eastAsia="lv-LV"/>
              </w:rPr>
            </w:pPr>
            <w:r w:rsidRPr="004D2198">
              <w:rPr>
                <w:rFonts w:eastAsia="Times New Roman" w:cs="Times New Roman"/>
                <w:color w:val="44546A" w:themeColor="text2"/>
                <w:szCs w:val="24"/>
                <w:lang w:eastAsia="lv-LV"/>
              </w:rPr>
              <w:lastRenderedPageBreak/>
              <w:t>3.</w:t>
            </w:r>
          </w:p>
        </w:tc>
        <w:tc>
          <w:tcPr>
            <w:tcW w:w="1456" w:type="pct"/>
            <w:tcBorders>
              <w:top w:val="outset" w:sz="6" w:space="0" w:color="auto"/>
              <w:left w:val="outset" w:sz="6" w:space="0" w:color="auto"/>
              <w:bottom w:val="outset" w:sz="6" w:space="0" w:color="auto"/>
              <w:right w:val="outset" w:sz="6" w:space="0" w:color="auto"/>
            </w:tcBorders>
            <w:hideMark/>
          </w:tcPr>
          <w:p w:rsidR="003E6B1C" w:rsidRPr="004D2198" w:rsidRDefault="003E6B1C" w:rsidP="00CD30B3">
            <w:pPr>
              <w:jc w:val="both"/>
              <w:rPr>
                <w:rFonts w:eastAsia="Times New Roman" w:cs="Times New Roman"/>
                <w:szCs w:val="24"/>
                <w:lang w:eastAsia="lv-LV"/>
              </w:rPr>
            </w:pPr>
            <w:r w:rsidRPr="004D2198">
              <w:rPr>
                <w:rFonts w:eastAsia="Times New Roman" w:cs="Times New Roman"/>
                <w:szCs w:val="24"/>
                <w:lang w:eastAsia="lv-LV"/>
              </w:rPr>
              <w:t>Projekta izstrādē iesaistītās institūcijas</w:t>
            </w:r>
          </w:p>
        </w:tc>
        <w:tc>
          <w:tcPr>
            <w:tcW w:w="3236" w:type="pct"/>
            <w:gridSpan w:val="2"/>
            <w:tcBorders>
              <w:top w:val="outset" w:sz="6" w:space="0" w:color="auto"/>
              <w:left w:val="outset" w:sz="6" w:space="0" w:color="auto"/>
              <w:bottom w:val="outset" w:sz="6" w:space="0" w:color="auto"/>
              <w:right w:val="outset" w:sz="6" w:space="0" w:color="auto"/>
            </w:tcBorders>
            <w:hideMark/>
          </w:tcPr>
          <w:p w:rsidR="003E6B1C" w:rsidRPr="004D2198" w:rsidRDefault="00EB1966" w:rsidP="00EB1966">
            <w:pPr>
              <w:rPr>
                <w:rFonts w:eastAsia="Times New Roman" w:cs="Times New Roman"/>
                <w:szCs w:val="24"/>
                <w:lang w:eastAsia="lv-LV"/>
              </w:rPr>
            </w:pPr>
            <w:r>
              <w:rPr>
                <w:rFonts w:cs="Times New Roman"/>
                <w:szCs w:val="24"/>
              </w:rPr>
              <w:t>I</w:t>
            </w:r>
            <w:r w:rsidR="00393430" w:rsidRPr="004D2198">
              <w:rPr>
                <w:rFonts w:cs="Times New Roman"/>
                <w:szCs w:val="24"/>
              </w:rPr>
              <w:t xml:space="preserve">nspekcija un </w:t>
            </w:r>
            <w:r>
              <w:rPr>
                <w:rFonts w:cs="Times New Roman"/>
                <w:szCs w:val="24"/>
              </w:rPr>
              <w:t>A</w:t>
            </w:r>
            <w:r w:rsidR="00393430" w:rsidRPr="004D2198">
              <w:rPr>
                <w:rFonts w:cs="Times New Roman"/>
                <w:szCs w:val="24"/>
              </w:rPr>
              <w:t>ģentūra</w:t>
            </w:r>
          </w:p>
        </w:tc>
      </w:tr>
      <w:tr w:rsidR="003E6B1C" w:rsidRPr="002B7FAB" w:rsidTr="002C581E">
        <w:tc>
          <w:tcPr>
            <w:tcW w:w="308" w:type="pct"/>
            <w:tcBorders>
              <w:top w:val="outset" w:sz="6" w:space="0" w:color="auto"/>
              <w:left w:val="outset" w:sz="6" w:space="0" w:color="auto"/>
              <w:bottom w:val="outset" w:sz="6" w:space="0" w:color="auto"/>
              <w:right w:val="outset" w:sz="6" w:space="0" w:color="auto"/>
            </w:tcBorders>
            <w:hideMark/>
          </w:tcPr>
          <w:p w:rsidR="003E6B1C" w:rsidRPr="004D2198" w:rsidRDefault="003E6B1C" w:rsidP="002B7FAB">
            <w:pPr>
              <w:spacing w:before="75" w:after="75"/>
              <w:rPr>
                <w:rFonts w:eastAsia="Times New Roman" w:cs="Times New Roman"/>
                <w:szCs w:val="24"/>
                <w:lang w:eastAsia="lv-LV"/>
              </w:rPr>
            </w:pPr>
            <w:r w:rsidRPr="004D2198">
              <w:rPr>
                <w:rFonts w:eastAsia="Times New Roman" w:cs="Times New Roman"/>
                <w:szCs w:val="24"/>
                <w:lang w:eastAsia="lv-LV"/>
              </w:rPr>
              <w:t>4.</w:t>
            </w:r>
          </w:p>
        </w:tc>
        <w:tc>
          <w:tcPr>
            <w:tcW w:w="1456" w:type="pct"/>
            <w:tcBorders>
              <w:top w:val="outset" w:sz="6" w:space="0" w:color="auto"/>
              <w:left w:val="outset" w:sz="6" w:space="0" w:color="auto"/>
              <w:bottom w:val="outset" w:sz="6" w:space="0" w:color="auto"/>
              <w:right w:val="outset" w:sz="6" w:space="0" w:color="auto"/>
            </w:tcBorders>
            <w:hideMark/>
          </w:tcPr>
          <w:p w:rsidR="003E6B1C" w:rsidRPr="004D2198" w:rsidRDefault="003E6B1C" w:rsidP="00CD30B3">
            <w:pPr>
              <w:jc w:val="both"/>
              <w:rPr>
                <w:rFonts w:eastAsia="Times New Roman" w:cs="Times New Roman"/>
                <w:szCs w:val="24"/>
                <w:lang w:eastAsia="lv-LV"/>
              </w:rPr>
            </w:pPr>
            <w:r w:rsidRPr="004D2198">
              <w:rPr>
                <w:rFonts w:eastAsia="Times New Roman" w:cs="Times New Roman"/>
                <w:szCs w:val="24"/>
                <w:lang w:eastAsia="lv-LV"/>
              </w:rPr>
              <w:t>Cita informācija</w:t>
            </w:r>
          </w:p>
        </w:tc>
        <w:tc>
          <w:tcPr>
            <w:tcW w:w="3236" w:type="pct"/>
            <w:gridSpan w:val="2"/>
            <w:tcBorders>
              <w:top w:val="outset" w:sz="6" w:space="0" w:color="auto"/>
              <w:left w:val="outset" w:sz="6" w:space="0" w:color="auto"/>
              <w:bottom w:val="outset" w:sz="6" w:space="0" w:color="auto"/>
              <w:right w:val="outset" w:sz="6" w:space="0" w:color="auto"/>
            </w:tcBorders>
            <w:hideMark/>
          </w:tcPr>
          <w:p w:rsidR="00DF5AD0" w:rsidRPr="004D2198" w:rsidRDefault="00DF5AD0" w:rsidP="00474CB6">
            <w:pPr>
              <w:pStyle w:val="NormalWeb"/>
              <w:jc w:val="both"/>
              <w:rPr>
                <w:color w:val="44546A" w:themeColor="text2"/>
              </w:rPr>
            </w:pPr>
          </w:p>
        </w:tc>
      </w:tr>
      <w:tr w:rsidR="00E33BE8" w:rsidRPr="002B7FAB" w:rsidTr="00F41A50">
        <w:trPr>
          <w:trHeight w:val="328"/>
        </w:trPr>
        <w:tc>
          <w:tcPr>
            <w:tcW w:w="5000" w:type="pct"/>
            <w:gridSpan w:val="4"/>
            <w:tcBorders>
              <w:top w:val="outset" w:sz="6" w:space="0" w:color="auto"/>
              <w:left w:val="outset" w:sz="6" w:space="0" w:color="auto"/>
              <w:bottom w:val="outset" w:sz="6" w:space="0" w:color="auto"/>
              <w:right w:val="outset" w:sz="6" w:space="0" w:color="auto"/>
            </w:tcBorders>
            <w:hideMark/>
          </w:tcPr>
          <w:p w:rsidR="00E33BE8" w:rsidRPr="004D2198" w:rsidRDefault="00E33BE8" w:rsidP="00E33BE8">
            <w:pPr>
              <w:pStyle w:val="NormalWeb"/>
              <w:jc w:val="center"/>
              <w:rPr>
                <w:lang w:eastAsia="en-US"/>
              </w:rPr>
            </w:pPr>
            <w:r w:rsidRPr="004D2198">
              <w:rPr>
                <w:b/>
                <w:bCs/>
                <w:lang w:eastAsia="en-US"/>
              </w:rPr>
              <w:t>II. Tiesību akta projekta ietekme uz sabiedrību, tautsaimniecības attīstību un administratīvo slogu</w:t>
            </w:r>
          </w:p>
        </w:tc>
      </w:tr>
      <w:tr w:rsidR="00E33BE8" w:rsidRPr="002B7FAB" w:rsidTr="00F41A50">
        <w:trPr>
          <w:trHeight w:val="328"/>
        </w:trPr>
        <w:tc>
          <w:tcPr>
            <w:tcW w:w="308" w:type="pct"/>
            <w:tcBorders>
              <w:top w:val="outset" w:sz="6" w:space="0" w:color="auto"/>
              <w:left w:val="outset" w:sz="6" w:space="0" w:color="auto"/>
              <w:bottom w:val="outset" w:sz="6" w:space="0" w:color="auto"/>
              <w:right w:val="outset" w:sz="6" w:space="0" w:color="auto"/>
            </w:tcBorders>
            <w:hideMark/>
          </w:tcPr>
          <w:p w:rsidR="00E33BE8" w:rsidRPr="004D2198" w:rsidRDefault="00E33BE8" w:rsidP="002B7FAB">
            <w:pPr>
              <w:spacing w:before="75" w:after="75"/>
              <w:rPr>
                <w:rFonts w:eastAsia="Times New Roman" w:cs="Times New Roman"/>
                <w:szCs w:val="24"/>
                <w:lang w:eastAsia="lv-LV"/>
              </w:rPr>
            </w:pPr>
            <w:r w:rsidRPr="004D2198">
              <w:rPr>
                <w:rFonts w:eastAsia="Times New Roman" w:cs="Times New Roman"/>
                <w:szCs w:val="24"/>
                <w:lang w:eastAsia="lv-LV"/>
              </w:rPr>
              <w:t>1.</w:t>
            </w:r>
          </w:p>
        </w:tc>
        <w:tc>
          <w:tcPr>
            <w:tcW w:w="1533" w:type="pct"/>
            <w:gridSpan w:val="2"/>
            <w:tcBorders>
              <w:top w:val="outset" w:sz="6" w:space="0" w:color="auto"/>
              <w:left w:val="outset" w:sz="6" w:space="0" w:color="auto"/>
              <w:bottom w:val="outset" w:sz="6" w:space="0" w:color="auto"/>
              <w:right w:val="outset" w:sz="6" w:space="0" w:color="auto"/>
            </w:tcBorders>
            <w:hideMark/>
          </w:tcPr>
          <w:p w:rsidR="00E33BE8" w:rsidRPr="004D2198" w:rsidRDefault="00E33BE8" w:rsidP="00D30CE3">
            <w:pPr>
              <w:ind w:left="133" w:right="111"/>
              <w:jc w:val="both"/>
              <w:rPr>
                <w:rFonts w:cs="Times New Roman"/>
                <w:szCs w:val="24"/>
              </w:rPr>
            </w:pPr>
            <w:r w:rsidRPr="004D2198">
              <w:rPr>
                <w:rFonts w:cs="Times New Roman"/>
                <w:szCs w:val="24"/>
              </w:rPr>
              <w:t>Sabiedrības mērķgrupas, kuras tiesiskais regulējums ietekmē vai varētu ietekmēt</w:t>
            </w:r>
          </w:p>
        </w:tc>
        <w:tc>
          <w:tcPr>
            <w:tcW w:w="3159" w:type="pct"/>
            <w:tcBorders>
              <w:top w:val="outset" w:sz="6" w:space="0" w:color="auto"/>
              <w:left w:val="outset" w:sz="6" w:space="0" w:color="auto"/>
              <w:bottom w:val="outset" w:sz="6" w:space="0" w:color="auto"/>
              <w:right w:val="outset" w:sz="6" w:space="0" w:color="auto"/>
            </w:tcBorders>
            <w:hideMark/>
          </w:tcPr>
          <w:p w:rsidR="00E33BE8" w:rsidRPr="004D2198" w:rsidRDefault="007F4770" w:rsidP="007F4770">
            <w:pPr>
              <w:pStyle w:val="NoSpacing"/>
            </w:pPr>
            <w:r>
              <w:t>1) Aktīvo vielu ražotāji</w:t>
            </w:r>
            <w:r w:rsidR="003630E7">
              <w:t>, importētāji un izplatītāji</w:t>
            </w:r>
            <w:r w:rsidR="00591925" w:rsidRPr="00161C60">
              <w:t xml:space="preserve"> (</w:t>
            </w:r>
            <w:r w:rsidR="00591925" w:rsidRPr="00161C60">
              <w:rPr>
                <w:i/>
              </w:rPr>
              <w:t xml:space="preserve">pēc Aģentūras datiem </w:t>
            </w:r>
            <w:r w:rsidR="003630E7">
              <w:rPr>
                <w:i/>
              </w:rPr>
              <w:t>uz 18.05.2016</w:t>
            </w:r>
            <w:r w:rsidR="00591925" w:rsidRPr="00161C60">
              <w:rPr>
                <w:i/>
              </w:rPr>
              <w:t xml:space="preserve">. </w:t>
            </w:r>
            <w:r w:rsidR="003630E7">
              <w:rPr>
                <w:i/>
              </w:rPr>
              <w:t>reģistrēti</w:t>
            </w:r>
            <w:r w:rsidR="00591925" w:rsidRPr="00161C60">
              <w:rPr>
                <w:i/>
              </w:rPr>
              <w:t xml:space="preserve"> </w:t>
            </w:r>
            <w:r w:rsidR="003630E7">
              <w:rPr>
                <w:i/>
              </w:rPr>
              <w:t>ir 19 aktīv</w:t>
            </w:r>
            <w:r w:rsidR="003630E7" w:rsidRPr="00B5610D">
              <w:rPr>
                <w:i/>
              </w:rPr>
              <w:t xml:space="preserve">o vielu </w:t>
            </w:r>
            <w:r w:rsidR="00591925" w:rsidRPr="00B5610D">
              <w:rPr>
                <w:i/>
              </w:rPr>
              <w:t>ražotāji/ importētāji</w:t>
            </w:r>
            <w:r w:rsidR="003630E7" w:rsidRPr="00B5610D">
              <w:rPr>
                <w:i/>
              </w:rPr>
              <w:t>/ izplatītāji</w:t>
            </w:r>
            <w:r w:rsidR="00591925" w:rsidRPr="00B5610D">
              <w:rPr>
                <w:i/>
              </w:rPr>
              <w:t xml:space="preserve">; </w:t>
            </w:r>
            <w:hyperlink w:history="1">
              <w:r w:rsidR="003630E7" w:rsidRPr="00B5610D">
                <w:rPr>
                  <w:rStyle w:val="Hyperlink"/>
                  <w:i/>
                  <w:color w:val="auto"/>
                </w:rPr>
                <w:t xml:space="preserve">www.zva.gov.lv). </w:t>
              </w:r>
              <w:r w:rsidR="003630E7" w:rsidRPr="00B5610D">
                <w:rPr>
                  <w:rStyle w:val="Hyperlink"/>
                  <w:color w:val="auto"/>
                  <w:u w:val="none"/>
                </w:rPr>
                <w:t>No</w:t>
              </w:r>
            </w:hyperlink>
            <w:r w:rsidR="003630E7" w:rsidRPr="003630E7">
              <w:t xml:space="preserve"> tiem:</w:t>
            </w:r>
            <w:r w:rsidR="003630E7">
              <w:t xml:space="preserve"> </w:t>
            </w:r>
            <w:r w:rsidR="00591925" w:rsidRPr="00161C60">
              <w:rPr>
                <w:i/>
              </w:rPr>
              <w:t> </w:t>
            </w:r>
          </w:p>
          <w:p w:rsidR="003630E7" w:rsidRDefault="003630E7" w:rsidP="00983091">
            <w:pPr>
              <w:pStyle w:val="NoSpacing"/>
            </w:pPr>
            <w:r>
              <w:t>a) </w:t>
            </w:r>
            <w:r w:rsidR="00713E48">
              <w:t> 3 - </w:t>
            </w:r>
            <w:r>
              <w:t>a</w:t>
            </w:r>
            <w:r w:rsidR="007F4770">
              <w:t xml:space="preserve">ktīvo vielu </w:t>
            </w:r>
            <w:r>
              <w:t xml:space="preserve">ražotāji, </w:t>
            </w:r>
            <w:r w:rsidR="007F4770">
              <w:t>importētāji un izplatītāji</w:t>
            </w:r>
          </w:p>
          <w:p w:rsidR="003630E7" w:rsidRDefault="003630E7" w:rsidP="00983091">
            <w:pPr>
              <w:pStyle w:val="NoSpacing"/>
            </w:pPr>
            <w:r>
              <w:t>b)</w:t>
            </w:r>
            <w:r w:rsidR="00713E48">
              <w:t>  3 - </w:t>
            </w:r>
            <w:r>
              <w:t>aktīvo vielu ražotāji un izplatītāji</w:t>
            </w:r>
          </w:p>
          <w:p w:rsidR="003630E7" w:rsidRDefault="003630E7" w:rsidP="00983091">
            <w:pPr>
              <w:pStyle w:val="NoSpacing"/>
            </w:pPr>
            <w:r>
              <w:t>c)</w:t>
            </w:r>
            <w:r w:rsidR="00713E48">
              <w:t>  5 - </w:t>
            </w:r>
            <w:r>
              <w:t>aktīvo vielu importētāji un izplatītāji</w:t>
            </w:r>
          </w:p>
          <w:p w:rsidR="003630E7" w:rsidRDefault="003630E7" w:rsidP="00983091">
            <w:pPr>
              <w:pStyle w:val="NoSpacing"/>
            </w:pPr>
            <w:r>
              <w:t>d)</w:t>
            </w:r>
            <w:r w:rsidR="00713E48">
              <w:t>  2- </w:t>
            </w:r>
            <w:r>
              <w:t>aktīvo vielu importētāji</w:t>
            </w:r>
          </w:p>
          <w:p w:rsidR="003630E7" w:rsidRDefault="003630E7" w:rsidP="00983091">
            <w:pPr>
              <w:pStyle w:val="NoSpacing"/>
            </w:pPr>
            <w:r>
              <w:t>e)</w:t>
            </w:r>
            <w:r w:rsidR="00713E48">
              <w:t>  5 - </w:t>
            </w:r>
            <w:r>
              <w:t>aktīvo vielu izplatītāji</w:t>
            </w:r>
          </w:p>
          <w:p w:rsidR="003630E7" w:rsidRDefault="003630E7" w:rsidP="00983091">
            <w:pPr>
              <w:pStyle w:val="NoSpacing"/>
            </w:pPr>
            <w:r>
              <w:t>f)</w:t>
            </w:r>
            <w:r w:rsidR="00713E48">
              <w:t>  1 - </w:t>
            </w:r>
            <w:r>
              <w:t>aktīvo vielu ražotāji</w:t>
            </w:r>
          </w:p>
          <w:p w:rsidR="003630E7" w:rsidRDefault="003630E7" w:rsidP="00983091">
            <w:pPr>
              <w:pStyle w:val="NoSpacing"/>
            </w:pPr>
          </w:p>
          <w:p w:rsidR="007F4770" w:rsidRDefault="003630E7" w:rsidP="00713E48">
            <w:pPr>
              <w:pStyle w:val="NoSpacing"/>
              <w:jc w:val="both"/>
            </w:pPr>
            <w:r>
              <w:rPr>
                <w:rFonts w:eastAsia="Calibri"/>
              </w:rPr>
              <w:t>2</w:t>
            </w:r>
            <w:r w:rsidR="007F4770">
              <w:rPr>
                <w:rFonts w:eastAsia="Calibri"/>
              </w:rPr>
              <w:t>) </w:t>
            </w:r>
            <w:r w:rsidR="00892163" w:rsidRPr="004D2198">
              <w:rPr>
                <w:rFonts w:eastAsia="Calibri"/>
              </w:rPr>
              <w:t>A</w:t>
            </w:r>
            <w:r w:rsidR="00892163" w:rsidRPr="004D2198">
              <w:t>ģentūras un Inspekcijas amatpersonas, kuras nodrošina attiecīgi savai kompetencei zāļu uzraudzību un kontroli.</w:t>
            </w:r>
          </w:p>
          <w:p w:rsidR="00892163" w:rsidRPr="004D2198" w:rsidRDefault="003630E7" w:rsidP="00983091">
            <w:pPr>
              <w:pStyle w:val="NoSpacing"/>
            </w:pPr>
            <w:r>
              <w:t>3</w:t>
            </w:r>
            <w:r w:rsidR="007F4770">
              <w:t>)</w:t>
            </w:r>
            <w:r w:rsidR="00713E48">
              <w:rPr>
                <w:bCs/>
              </w:rPr>
              <w:t> </w:t>
            </w:r>
            <w:r w:rsidR="00591925" w:rsidRPr="00161C60">
              <w:rPr>
                <w:bCs/>
              </w:rPr>
              <w:t>Latvijas iedzīvotāji (sabiedrība kopumā).</w:t>
            </w:r>
          </w:p>
        </w:tc>
      </w:tr>
      <w:tr w:rsidR="00E33BE8" w:rsidRPr="002B7FAB" w:rsidTr="00F41A50">
        <w:trPr>
          <w:trHeight w:val="328"/>
        </w:trPr>
        <w:tc>
          <w:tcPr>
            <w:tcW w:w="308" w:type="pct"/>
            <w:tcBorders>
              <w:top w:val="outset" w:sz="6" w:space="0" w:color="auto"/>
              <w:left w:val="outset" w:sz="6" w:space="0" w:color="auto"/>
              <w:bottom w:val="outset" w:sz="6" w:space="0" w:color="auto"/>
              <w:right w:val="outset" w:sz="6" w:space="0" w:color="auto"/>
            </w:tcBorders>
            <w:hideMark/>
          </w:tcPr>
          <w:p w:rsidR="00E33BE8" w:rsidRPr="004D2198" w:rsidRDefault="00E33BE8" w:rsidP="002B7FAB">
            <w:pPr>
              <w:spacing w:before="75" w:after="75"/>
              <w:rPr>
                <w:rFonts w:eastAsia="Times New Roman" w:cs="Times New Roman"/>
                <w:szCs w:val="24"/>
                <w:lang w:eastAsia="lv-LV"/>
              </w:rPr>
            </w:pPr>
            <w:r w:rsidRPr="004D2198">
              <w:rPr>
                <w:rFonts w:eastAsia="Times New Roman" w:cs="Times New Roman"/>
                <w:szCs w:val="24"/>
                <w:lang w:eastAsia="lv-LV"/>
              </w:rPr>
              <w:t>2.</w:t>
            </w:r>
          </w:p>
        </w:tc>
        <w:tc>
          <w:tcPr>
            <w:tcW w:w="1533" w:type="pct"/>
            <w:gridSpan w:val="2"/>
            <w:tcBorders>
              <w:top w:val="outset" w:sz="6" w:space="0" w:color="auto"/>
              <w:left w:val="outset" w:sz="6" w:space="0" w:color="auto"/>
              <w:bottom w:val="outset" w:sz="6" w:space="0" w:color="auto"/>
              <w:right w:val="outset" w:sz="6" w:space="0" w:color="auto"/>
            </w:tcBorders>
            <w:hideMark/>
          </w:tcPr>
          <w:p w:rsidR="00E33BE8" w:rsidRPr="004D2198" w:rsidRDefault="00E33BE8" w:rsidP="00D30CE3">
            <w:pPr>
              <w:ind w:left="133" w:right="140"/>
              <w:jc w:val="both"/>
              <w:rPr>
                <w:rFonts w:cs="Times New Roman"/>
                <w:szCs w:val="24"/>
              </w:rPr>
            </w:pPr>
            <w:r w:rsidRPr="004D2198">
              <w:rPr>
                <w:rFonts w:cs="Times New Roman"/>
                <w:szCs w:val="24"/>
              </w:rPr>
              <w:t>Tiesiskā regulējuma ietekme uz tautsaimniecību un administratīvo slogu</w:t>
            </w:r>
          </w:p>
        </w:tc>
        <w:tc>
          <w:tcPr>
            <w:tcW w:w="3159" w:type="pct"/>
            <w:tcBorders>
              <w:top w:val="outset" w:sz="6" w:space="0" w:color="auto"/>
              <w:left w:val="outset" w:sz="6" w:space="0" w:color="auto"/>
              <w:bottom w:val="outset" w:sz="6" w:space="0" w:color="auto"/>
              <w:right w:val="outset" w:sz="6" w:space="0" w:color="auto"/>
            </w:tcBorders>
            <w:hideMark/>
          </w:tcPr>
          <w:p w:rsidR="00E33BE8" w:rsidRPr="004D2198" w:rsidRDefault="00A116A7" w:rsidP="002B7FAB">
            <w:pPr>
              <w:pStyle w:val="NormalWeb"/>
              <w:rPr>
                <w:lang w:eastAsia="en-US"/>
              </w:rPr>
            </w:pPr>
            <w:r w:rsidRPr="00F72F9D">
              <w:rPr>
                <w:i/>
              </w:rPr>
              <w:t xml:space="preserve">Nav </w:t>
            </w:r>
            <w:r>
              <w:rPr>
                <w:i/>
              </w:rPr>
              <w:t xml:space="preserve">vēl </w:t>
            </w:r>
            <w:r w:rsidRPr="00F72F9D">
              <w:rPr>
                <w:i/>
              </w:rPr>
              <w:t>zināma</w:t>
            </w:r>
          </w:p>
        </w:tc>
      </w:tr>
      <w:tr w:rsidR="00E33BE8" w:rsidRPr="002B7FAB" w:rsidTr="00F41A50">
        <w:trPr>
          <w:trHeight w:val="328"/>
        </w:trPr>
        <w:tc>
          <w:tcPr>
            <w:tcW w:w="308" w:type="pct"/>
            <w:tcBorders>
              <w:top w:val="outset" w:sz="6" w:space="0" w:color="auto"/>
              <w:left w:val="outset" w:sz="6" w:space="0" w:color="auto"/>
              <w:bottom w:val="outset" w:sz="6" w:space="0" w:color="auto"/>
              <w:right w:val="outset" w:sz="6" w:space="0" w:color="auto"/>
            </w:tcBorders>
            <w:hideMark/>
          </w:tcPr>
          <w:p w:rsidR="00E33BE8" w:rsidRPr="004D2198" w:rsidRDefault="00E33BE8" w:rsidP="002B7FAB">
            <w:pPr>
              <w:spacing w:before="75" w:after="75"/>
              <w:rPr>
                <w:rFonts w:eastAsia="Times New Roman" w:cs="Times New Roman"/>
                <w:szCs w:val="24"/>
                <w:lang w:eastAsia="lv-LV"/>
              </w:rPr>
            </w:pPr>
            <w:r w:rsidRPr="004D2198">
              <w:rPr>
                <w:rFonts w:eastAsia="Times New Roman" w:cs="Times New Roman"/>
                <w:szCs w:val="24"/>
                <w:lang w:eastAsia="lv-LV"/>
              </w:rPr>
              <w:t>3.</w:t>
            </w:r>
          </w:p>
        </w:tc>
        <w:tc>
          <w:tcPr>
            <w:tcW w:w="1533" w:type="pct"/>
            <w:gridSpan w:val="2"/>
            <w:tcBorders>
              <w:top w:val="outset" w:sz="6" w:space="0" w:color="auto"/>
              <w:left w:val="outset" w:sz="6" w:space="0" w:color="auto"/>
              <w:bottom w:val="outset" w:sz="6" w:space="0" w:color="auto"/>
              <w:right w:val="outset" w:sz="6" w:space="0" w:color="auto"/>
            </w:tcBorders>
            <w:hideMark/>
          </w:tcPr>
          <w:p w:rsidR="00E33BE8" w:rsidRPr="004D2198" w:rsidRDefault="00E33BE8" w:rsidP="00D30CE3">
            <w:pPr>
              <w:ind w:left="133" w:right="140"/>
              <w:jc w:val="both"/>
              <w:rPr>
                <w:rFonts w:cs="Times New Roman"/>
                <w:szCs w:val="24"/>
              </w:rPr>
            </w:pPr>
            <w:r w:rsidRPr="004D2198">
              <w:rPr>
                <w:rFonts w:cs="Times New Roman"/>
                <w:szCs w:val="24"/>
              </w:rPr>
              <w:t>Administratīvo izmaksu monetārs novērtējums</w:t>
            </w:r>
          </w:p>
        </w:tc>
        <w:tc>
          <w:tcPr>
            <w:tcW w:w="3159" w:type="pct"/>
            <w:tcBorders>
              <w:top w:val="outset" w:sz="6" w:space="0" w:color="auto"/>
              <w:left w:val="outset" w:sz="6" w:space="0" w:color="auto"/>
              <w:bottom w:val="outset" w:sz="6" w:space="0" w:color="auto"/>
              <w:right w:val="outset" w:sz="6" w:space="0" w:color="auto"/>
            </w:tcBorders>
            <w:hideMark/>
          </w:tcPr>
          <w:p w:rsidR="00E33BE8" w:rsidRPr="004D2198" w:rsidRDefault="00A116A7" w:rsidP="002B7FAB">
            <w:pPr>
              <w:pStyle w:val="NormalWeb"/>
              <w:rPr>
                <w:lang w:eastAsia="en-US"/>
              </w:rPr>
            </w:pPr>
            <w:r w:rsidRPr="00F72F9D">
              <w:rPr>
                <w:i/>
              </w:rPr>
              <w:t xml:space="preserve">Nav </w:t>
            </w:r>
            <w:r>
              <w:rPr>
                <w:i/>
              </w:rPr>
              <w:t xml:space="preserve">vēl </w:t>
            </w:r>
            <w:r w:rsidRPr="00F72F9D">
              <w:rPr>
                <w:i/>
              </w:rPr>
              <w:t>zinām</w:t>
            </w:r>
            <w:r>
              <w:rPr>
                <w:i/>
              </w:rPr>
              <w:t>s</w:t>
            </w:r>
          </w:p>
        </w:tc>
      </w:tr>
      <w:tr w:rsidR="00E33BE8" w:rsidRPr="002B7FAB" w:rsidTr="00F41A50">
        <w:trPr>
          <w:trHeight w:val="328"/>
        </w:trPr>
        <w:tc>
          <w:tcPr>
            <w:tcW w:w="308" w:type="pct"/>
            <w:tcBorders>
              <w:top w:val="outset" w:sz="6" w:space="0" w:color="auto"/>
              <w:left w:val="outset" w:sz="6" w:space="0" w:color="auto"/>
              <w:bottom w:val="nil"/>
              <w:right w:val="outset" w:sz="6" w:space="0" w:color="auto"/>
            </w:tcBorders>
            <w:hideMark/>
          </w:tcPr>
          <w:p w:rsidR="00E33BE8" w:rsidRPr="004D2198" w:rsidRDefault="00E33BE8" w:rsidP="002B7FAB">
            <w:pPr>
              <w:spacing w:before="75" w:after="75"/>
              <w:rPr>
                <w:rFonts w:eastAsia="Times New Roman" w:cs="Times New Roman"/>
                <w:szCs w:val="24"/>
                <w:lang w:eastAsia="lv-LV"/>
              </w:rPr>
            </w:pPr>
            <w:r w:rsidRPr="004D2198">
              <w:rPr>
                <w:rFonts w:eastAsia="Times New Roman" w:cs="Times New Roman"/>
                <w:szCs w:val="24"/>
                <w:lang w:eastAsia="lv-LV"/>
              </w:rPr>
              <w:t>4.</w:t>
            </w:r>
          </w:p>
        </w:tc>
        <w:tc>
          <w:tcPr>
            <w:tcW w:w="1533" w:type="pct"/>
            <w:gridSpan w:val="2"/>
            <w:tcBorders>
              <w:top w:val="outset" w:sz="6" w:space="0" w:color="auto"/>
              <w:left w:val="outset" w:sz="6" w:space="0" w:color="auto"/>
              <w:bottom w:val="nil"/>
              <w:right w:val="outset" w:sz="6" w:space="0" w:color="auto"/>
            </w:tcBorders>
            <w:hideMark/>
          </w:tcPr>
          <w:p w:rsidR="00E33BE8" w:rsidRPr="004D2198" w:rsidRDefault="00E33BE8" w:rsidP="00D30CE3">
            <w:pPr>
              <w:ind w:right="140"/>
              <w:jc w:val="both"/>
              <w:rPr>
                <w:rFonts w:cs="Times New Roman"/>
                <w:szCs w:val="24"/>
              </w:rPr>
            </w:pPr>
            <w:r w:rsidRPr="004D2198">
              <w:rPr>
                <w:rFonts w:cs="Times New Roman"/>
                <w:szCs w:val="24"/>
              </w:rPr>
              <w:t>Cita informācija</w:t>
            </w:r>
          </w:p>
        </w:tc>
        <w:tc>
          <w:tcPr>
            <w:tcW w:w="3159" w:type="pct"/>
            <w:tcBorders>
              <w:top w:val="outset" w:sz="6" w:space="0" w:color="auto"/>
              <w:left w:val="outset" w:sz="6" w:space="0" w:color="auto"/>
              <w:bottom w:val="nil"/>
              <w:right w:val="outset" w:sz="6" w:space="0" w:color="auto"/>
            </w:tcBorders>
            <w:hideMark/>
          </w:tcPr>
          <w:p w:rsidR="00E33BE8" w:rsidRPr="004D2198" w:rsidRDefault="006E2234" w:rsidP="002B7FAB">
            <w:pPr>
              <w:pStyle w:val="NormalWeb"/>
              <w:rPr>
                <w:lang w:eastAsia="en-US"/>
              </w:rPr>
            </w:pPr>
            <w:r w:rsidRPr="004D2198">
              <w:rPr>
                <w:lang w:eastAsia="en-US"/>
              </w:rPr>
              <w:t>Nav</w:t>
            </w:r>
          </w:p>
        </w:tc>
      </w:tr>
      <w:tr w:rsidR="00D26309" w:rsidRPr="002B7FAB" w:rsidTr="00A618B9">
        <w:tblPrEx>
          <w:jc w:val="center"/>
        </w:tblPrEx>
        <w:trPr>
          <w:trHeight w:val="4627"/>
          <w:jc w:val="center"/>
        </w:trPr>
        <w:tc>
          <w:tcPr>
            <w:tcW w:w="5000" w:type="pct"/>
            <w:gridSpan w:val="4"/>
            <w:tcBorders>
              <w:top w:val="nil"/>
              <w:left w:val="nil"/>
              <w:bottom w:val="nil"/>
              <w:right w:val="nil"/>
            </w:tcBorders>
            <w:hideMark/>
          </w:tcPr>
          <w:p w:rsidR="003350FC" w:rsidRPr="004D2198" w:rsidRDefault="003350FC" w:rsidP="002B7FAB">
            <w:pPr>
              <w:rPr>
                <w:rFonts w:cs="Times New Roman"/>
                <w:color w:val="44546A" w:themeColor="text2"/>
                <w:szCs w:val="24"/>
              </w:rPr>
            </w:pPr>
          </w:p>
          <w:tbl>
            <w:tblPr>
              <w:tblStyle w:val="TableGrid"/>
              <w:tblW w:w="0" w:type="auto"/>
              <w:tblLook w:val="04A0"/>
            </w:tblPr>
            <w:tblGrid>
              <w:gridCol w:w="421"/>
              <w:gridCol w:w="2891"/>
              <w:gridCol w:w="5744"/>
            </w:tblGrid>
            <w:tr w:rsidR="00EC5EF0" w:rsidRPr="004D2198" w:rsidTr="009E19AA">
              <w:tc>
                <w:tcPr>
                  <w:tcW w:w="9056" w:type="dxa"/>
                  <w:gridSpan w:val="3"/>
                </w:tcPr>
                <w:p w:rsidR="00EC5EF0" w:rsidRPr="004D2198" w:rsidRDefault="00EC5EF0" w:rsidP="00EC5EF0">
                  <w:pPr>
                    <w:jc w:val="center"/>
                    <w:rPr>
                      <w:rFonts w:cs="Times New Roman"/>
                      <w:b/>
                      <w:color w:val="44546A" w:themeColor="text2"/>
                      <w:szCs w:val="24"/>
                    </w:rPr>
                  </w:pPr>
                  <w:r w:rsidRPr="004D2198">
                    <w:rPr>
                      <w:rFonts w:cs="Times New Roman"/>
                      <w:b/>
                      <w:bCs/>
                      <w:szCs w:val="24"/>
                    </w:rPr>
                    <w:t>IV. Tiesību akta projekta ietekme uz spēkā esošo tiesību normu sistēmu</w:t>
                  </w:r>
                </w:p>
              </w:tc>
            </w:tr>
            <w:tr w:rsidR="009A47AF" w:rsidRPr="004D2198" w:rsidTr="00EE3B50">
              <w:tc>
                <w:tcPr>
                  <w:tcW w:w="421" w:type="dxa"/>
                </w:tcPr>
                <w:p w:rsidR="009A47AF" w:rsidRPr="004D2198" w:rsidRDefault="009A47AF" w:rsidP="002B7FAB">
                  <w:pPr>
                    <w:rPr>
                      <w:rFonts w:cs="Times New Roman"/>
                      <w:color w:val="44546A" w:themeColor="text2"/>
                      <w:szCs w:val="24"/>
                    </w:rPr>
                  </w:pPr>
                  <w:r w:rsidRPr="004D2198">
                    <w:rPr>
                      <w:rFonts w:cs="Times New Roman"/>
                      <w:color w:val="44546A" w:themeColor="text2"/>
                      <w:szCs w:val="24"/>
                    </w:rPr>
                    <w:t>1.</w:t>
                  </w:r>
                </w:p>
              </w:tc>
              <w:tc>
                <w:tcPr>
                  <w:tcW w:w="2891" w:type="dxa"/>
                </w:tcPr>
                <w:p w:rsidR="009A47AF" w:rsidRPr="004D2198" w:rsidRDefault="009A47AF" w:rsidP="009E19AA">
                  <w:pPr>
                    <w:rPr>
                      <w:rFonts w:cs="Times New Roman"/>
                      <w:szCs w:val="24"/>
                    </w:rPr>
                  </w:pPr>
                  <w:r w:rsidRPr="004D2198">
                    <w:rPr>
                      <w:rFonts w:cs="Times New Roman"/>
                      <w:szCs w:val="24"/>
                    </w:rPr>
                    <w:t>Nepieciešamie saistītie tiesību aktu projekti</w:t>
                  </w:r>
                </w:p>
              </w:tc>
              <w:tc>
                <w:tcPr>
                  <w:tcW w:w="5744" w:type="dxa"/>
                </w:tcPr>
                <w:p w:rsidR="00327E70" w:rsidRPr="004D2198" w:rsidRDefault="00CD494F" w:rsidP="006017DC">
                  <w:pPr>
                    <w:pStyle w:val="NoSpacing"/>
                    <w:jc w:val="both"/>
                  </w:pPr>
                  <w:r w:rsidRPr="004D2198">
                    <w:rPr>
                      <w:noProof/>
                      <w:spacing w:val="-6"/>
                    </w:rPr>
                    <w:t xml:space="preserve">Nepieciešams </w:t>
                  </w:r>
                  <w:r w:rsidR="00EB1966">
                    <w:rPr>
                      <w:noProof/>
                      <w:spacing w:val="-6"/>
                    </w:rPr>
                    <w:t>veikt grozījumus</w:t>
                  </w:r>
                  <w:r w:rsidRPr="004D2198">
                    <w:rPr>
                      <w:noProof/>
                      <w:spacing w:val="-6"/>
                    </w:rPr>
                    <w:t xml:space="preserve"> </w:t>
                  </w:r>
                  <w:r w:rsidRPr="004D2198">
                    <w:rPr>
                      <w:noProof/>
                    </w:rPr>
                    <w:t>Ministru kabineta 2013.</w:t>
                  </w:r>
                  <w:r w:rsidR="00A116A7">
                    <w:rPr>
                      <w:noProof/>
                    </w:rPr>
                    <w:t> </w:t>
                  </w:r>
                  <w:r w:rsidRPr="004D2198">
                    <w:rPr>
                      <w:noProof/>
                    </w:rPr>
                    <w:t>gada 29.</w:t>
                  </w:r>
                  <w:r w:rsidR="00A116A7">
                    <w:rPr>
                      <w:noProof/>
                    </w:rPr>
                    <w:t> </w:t>
                  </w:r>
                  <w:r w:rsidRPr="004D2198">
                    <w:rPr>
                      <w:noProof/>
                    </w:rPr>
                    <w:t>janvāra noteikumos Nr.</w:t>
                  </w:r>
                  <w:r w:rsidR="00A116A7">
                    <w:rPr>
                      <w:noProof/>
                    </w:rPr>
                    <w:t> </w:t>
                  </w:r>
                  <w:r w:rsidRPr="004D2198">
                    <w:rPr>
                      <w:noProof/>
                    </w:rPr>
                    <w:t xml:space="preserve">75 ”Zāļu valsts aģentūras maksas pakalpojumu cenrādis”, </w:t>
                  </w:r>
                  <w:r w:rsidRPr="004D2198">
                    <w:rPr>
                      <w:bCs/>
                      <w:noProof/>
                      <w:spacing w:val="-6"/>
                    </w:rPr>
                    <w:t xml:space="preserve">nosakot papildus </w:t>
                  </w:r>
                  <w:r w:rsidRPr="004D2198">
                    <w:rPr>
                      <w:noProof/>
                      <w:spacing w:val="-6"/>
                    </w:rPr>
                    <w:t xml:space="preserve">maksas pakalpojumus saistībā ar </w:t>
                  </w:r>
                  <w:r w:rsidR="009F2189" w:rsidRPr="004D2198">
                    <w:t xml:space="preserve">aktīvo vielu labas izplatīšanas prakses sertifikāta un aktīvo vielu ražotāju, importētāju vai izplatītāju reģistrācijas apliecības </w:t>
                  </w:r>
                  <w:r w:rsidRPr="004D2198">
                    <w:t xml:space="preserve">dokumenta </w:t>
                  </w:r>
                  <w:r w:rsidR="00EB1966">
                    <w:t>izsniegšanu</w:t>
                  </w:r>
                  <w:r w:rsidR="00EA4C8B" w:rsidRPr="004D2198">
                    <w:t xml:space="preserve"> papīra formātā. Termiņš - 2017</w:t>
                  </w:r>
                  <w:r w:rsidRPr="004D2198">
                    <w:t>.</w:t>
                  </w:r>
                  <w:r w:rsidR="00A116A7">
                    <w:t> </w:t>
                  </w:r>
                  <w:r w:rsidRPr="004D2198">
                    <w:t xml:space="preserve">gada </w:t>
                  </w:r>
                  <w:r w:rsidR="00EB1966">
                    <w:t>1.</w:t>
                  </w:r>
                  <w:r w:rsidR="00A116A7">
                    <w:t> </w:t>
                  </w:r>
                  <w:r w:rsidR="00EB1966">
                    <w:t>janvāris</w:t>
                  </w:r>
                </w:p>
              </w:tc>
            </w:tr>
            <w:tr w:rsidR="009A47AF" w:rsidRPr="004D2198" w:rsidTr="00EE3B50">
              <w:tc>
                <w:tcPr>
                  <w:tcW w:w="421" w:type="dxa"/>
                </w:tcPr>
                <w:p w:rsidR="009A47AF" w:rsidRPr="004D2198" w:rsidRDefault="009A47AF" w:rsidP="002B7FAB">
                  <w:pPr>
                    <w:rPr>
                      <w:rFonts w:cs="Times New Roman"/>
                      <w:color w:val="44546A" w:themeColor="text2"/>
                      <w:szCs w:val="24"/>
                    </w:rPr>
                  </w:pPr>
                  <w:r w:rsidRPr="004D2198">
                    <w:rPr>
                      <w:rFonts w:cs="Times New Roman"/>
                      <w:color w:val="44546A" w:themeColor="text2"/>
                      <w:szCs w:val="24"/>
                    </w:rPr>
                    <w:t>2.</w:t>
                  </w:r>
                </w:p>
              </w:tc>
              <w:tc>
                <w:tcPr>
                  <w:tcW w:w="2891" w:type="dxa"/>
                </w:tcPr>
                <w:p w:rsidR="009A47AF" w:rsidRPr="004D2198" w:rsidRDefault="009A47AF" w:rsidP="009E19AA">
                  <w:pPr>
                    <w:rPr>
                      <w:rFonts w:cs="Times New Roman"/>
                      <w:szCs w:val="24"/>
                    </w:rPr>
                  </w:pPr>
                  <w:r w:rsidRPr="004D2198">
                    <w:rPr>
                      <w:rFonts w:cs="Times New Roman"/>
                      <w:szCs w:val="24"/>
                    </w:rPr>
                    <w:t>Atbildīgā institūcija</w:t>
                  </w:r>
                </w:p>
              </w:tc>
              <w:tc>
                <w:tcPr>
                  <w:tcW w:w="5744" w:type="dxa"/>
                </w:tcPr>
                <w:p w:rsidR="009A47AF" w:rsidRPr="004D2198" w:rsidRDefault="009A47AF" w:rsidP="009E19AA">
                  <w:pPr>
                    <w:pStyle w:val="tv213"/>
                    <w:spacing w:before="0" w:beforeAutospacing="0" w:after="0" w:afterAutospacing="0" w:line="265" w:lineRule="atLeast"/>
                    <w:jc w:val="both"/>
                    <w:rPr>
                      <w:lang w:val="lv-LV"/>
                    </w:rPr>
                  </w:pPr>
                  <w:r w:rsidRPr="004D2198">
                    <w:rPr>
                      <w:lang w:val="lv-LV"/>
                    </w:rPr>
                    <w:t>Par grozījumu izstrādi atbildīga ir Veselības ministrija.</w:t>
                  </w:r>
                </w:p>
              </w:tc>
            </w:tr>
            <w:tr w:rsidR="009A47AF" w:rsidRPr="004D2198" w:rsidTr="00EE3B50">
              <w:tc>
                <w:tcPr>
                  <w:tcW w:w="421" w:type="dxa"/>
                </w:tcPr>
                <w:p w:rsidR="009A47AF" w:rsidRPr="004D2198" w:rsidRDefault="009A47AF" w:rsidP="002B7FAB">
                  <w:pPr>
                    <w:rPr>
                      <w:rFonts w:cs="Times New Roman"/>
                      <w:color w:val="44546A" w:themeColor="text2"/>
                      <w:szCs w:val="24"/>
                    </w:rPr>
                  </w:pPr>
                  <w:r w:rsidRPr="004D2198">
                    <w:rPr>
                      <w:rFonts w:cs="Times New Roman"/>
                      <w:color w:val="44546A" w:themeColor="text2"/>
                      <w:szCs w:val="24"/>
                    </w:rPr>
                    <w:t>3.</w:t>
                  </w:r>
                </w:p>
              </w:tc>
              <w:tc>
                <w:tcPr>
                  <w:tcW w:w="2891" w:type="dxa"/>
                </w:tcPr>
                <w:p w:rsidR="009A47AF" w:rsidRPr="004D2198" w:rsidRDefault="009A47AF" w:rsidP="009E19AA">
                  <w:pPr>
                    <w:rPr>
                      <w:rFonts w:cs="Times New Roman"/>
                      <w:szCs w:val="24"/>
                    </w:rPr>
                  </w:pPr>
                  <w:r w:rsidRPr="004D2198">
                    <w:rPr>
                      <w:rFonts w:cs="Times New Roman"/>
                      <w:szCs w:val="24"/>
                    </w:rPr>
                    <w:t>Cita informācija</w:t>
                  </w:r>
                </w:p>
              </w:tc>
              <w:tc>
                <w:tcPr>
                  <w:tcW w:w="5744" w:type="dxa"/>
                </w:tcPr>
                <w:p w:rsidR="009A47AF" w:rsidRPr="004D2198" w:rsidRDefault="00CD494F" w:rsidP="009E19AA">
                  <w:pPr>
                    <w:jc w:val="both"/>
                    <w:rPr>
                      <w:rFonts w:cs="Times New Roman"/>
                      <w:szCs w:val="24"/>
                    </w:rPr>
                  </w:pPr>
                  <w:r w:rsidRPr="004D2198">
                    <w:rPr>
                      <w:rFonts w:cs="Times New Roman"/>
                      <w:szCs w:val="24"/>
                    </w:rPr>
                    <w:t>Nav.</w:t>
                  </w:r>
                </w:p>
              </w:tc>
            </w:tr>
          </w:tbl>
          <w:p w:rsidR="00EC5EF0" w:rsidRPr="004D2198" w:rsidRDefault="00EC5EF0" w:rsidP="002B7FAB">
            <w:pPr>
              <w:rPr>
                <w:rFonts w:cs="Times New Roman"/>
                <w:color w:val="44546A" w:themeColor="text2"/>
                <w:szCs w:val="24"/>
              </w:rPr>
            </w:pPr>
          </w:p>
          <w:tbl>
            <w:tblPr>
              <w:tblStyle w:val="TableGrid"/>
              <w:tblW w:w="0" w:type="auto"/>
              <w:tblLook w:val="04A0"/>
            </w:tblPr>
            <w:tblGrid>
              <w:gridCol w:w="421"/>
              <w:gridCol w:w="2835"/>
              <w:gridCol w:w="5800"/>
            </w:tblGrid>
            <w:tr w:rsidR="009D24E6" w:rsidRPr="004D2198" w:rsidTr="009E19AA">
              <w:tc>
                <w:tcPr>
                  <w:tcW w:w="9056" w:type="dxa"/>
                  <w:gridSpan w:val="3"/>
                </w:tcPr>
                <w:p w:rsidR="009D24E6" w:rsidRPr="004D2198" w:rsidRDefault="009D24E6" w:rsidP="009E19AA">
                  <w:pPr>
                    <w:jc w:val="center"/>
                    <w:rPr>
                      <w:rFonts w:cs="Times New Roman"/>
                      <w:b/>
                      <w:color w:val="44546A" w:themeColor="text2"/>
                      <w:szCs w:val="24"/>
                    </w:rPr>
                  </w:pPr>
                  <w:r w:rsidRPr="004D2198">
                    <w:rPr>
                      <w:rFonts w:cs="Times New Roman"/>
                      <w:b/>
                      <w:bCs/>
                      <w:szCs w:val="24"/>
                    </w:rPr>
                    <w:t>V. Tiesību akta projekta atbilstība Latvijas Republikas starptautiskajām saistībām</w:t>
                  </w:r>
                </w:p>
              </w:tc>
            </w:tr>
            <w:tr w:rsidR="005816CA" w:rsidRPr="004D2198" w:rsidTr="00E80BF7">
              <w:tc>
                <w:tcPr>
                  <w:tcW w:w="421" w:type="dxa"/>
                </w:tcPr>
                <w:p w:rsidR="005816CA" w:rsidRPr="004D2198" w:rsidRDefault="005816CA" w:rsidP="009E19AA">
                  <w:pPr>
                    <w:rPr>
                      <w:rFonts w:cs="Times New Roman"/>
                      <w:color w:val="44546A" w:themeColor="text2"/>
                      <w:szCs w:val="24"/>
                    </w:rPr>
                  </w:pPr>
                  <w:r w:rsidRPr="004D2198">
                    <w:rPr>
                      <w:rFonts w:cs="Times New Roman"/>
                      <w:color w:val="44546A" w:themeColor="text2"/>
                      <w:szCs w:val="24"/>
                    </w:rPr>
                    <w:t>1.</w:t>
                  </w:r>
                </w:p>
              </w:tc>
              <w:tc>
                <w:tcPr>
                  <w:tcW w:w="2835" w:type="dxa"/>
                </w:tcPr>
                <w:p w:rsidR="005816CA" w:rsidRPr="004D2198" w:rsidRDefault="005816CA" w:rsidP="009E19AA">
                  <w:pPr>
                    <w:jc w:val="both"/>
                    <w:rPr>
                      <w:rFonts w:cs="Times New Roman"/>
                      <w:iCs/>
                      <w:szCs w:val="24"/>
                    </w:rPr>
                  </w:pPr>
                  <w:r w:rsidRPr="004D2198">
                    <w:rPr>
                      <w:rFonts w:cs="Times New Roman"/>
                      <w:szCs w:val="24"/>
                    </w:rPr>
                    <w:t>Saistības pret Eiropas Savienību</w:t>
                  </w:r>
                </w:p>
              </w:tc>
              <w:tc>
                <w:tcPr>
                  <w:tcW w:w="5800" w:type="dxa"/>
                </w:tcPr>
                <w:p w:rsidR="005816CA" w:rsidRPr="004D2198" w:rsidRDefault="00654A40" w:rsidP="007E1411">
                  <w:pPr>
                    <w:pStyle w:val="NoSpacing"/>
                    <w:jc w:val="both"/>
                    <w:rPr>
                      <w:bCs/>
                    </w:rPr>
                  </w:pPr>
                  <w:r w:rsidRPr="004D2198">
                    <w:t xml:space="preserve">Eiropas Komisijas deleģētā regula </w:t>
                  </w:r>
                  <w:r w:rsidRPr="004D2198">
                    <w:rPr>
                      <w:bCs/>
                    </w:rPr>
                    <w:t>Nr. 1252/2014</w:t>
                  </w:r>
                </w:p>
                <w:p w:rsidR="00654A40" w:rsidRPr="004D2198" w:rsidRDefault="00654A40" w:rsidP="007E1411">
                  <w:pPr>
                    <w:pStyle w:val="NoSpacing"/>
                    <w:jc w:val="both"/>
                  </w:pPr>
                </w:p>
              </w:tc>
            </w:tr>
            <w:tr w:rsidR="005816CA" w:rsidRPr="004D2198" w:rsidTr="00E80BF7">
              <w:tc>
                <w:tcPr>
                  <w:tcW w:w="421" w:type="dxa"/>
                </w:tcPr>
                <w:p w:rsidR="005816CA" w:rsidRPr="004D2198" w:rsidRDefault="005816CA" w:rsidP="009E19AA">
                  <w:pPr>
                    <w:rPr>
                      <w:rFonts w:cs="Times New Roman"/>
                      <w:color w:val="44546A" w:themeColor="text2"/>
                      <w:szCs w:val="24"/>
                    </w:rPr>
                  </w:pPr>
                  <w:r w:rsidRPr="004D2198">
                    <w:rPr>
                      <w:rFonts w:cs="Times New Roman"/>
                      <w:color w:val="44546A" w:themeColor="text2"/>
                      <w:szCs w:val="24"/>
                    </w:rPr>
                    <w:t>2.</w:t>
                  </w:r>
                </w:p>
              </w:tc>
              <w:tc>
                <w:tcPr>
                  <w:tcW w:w="2835" w:type="dxa"/>
                </w:tcPr>
                <w:p w:rsidR="005816CA" w:rsidRPr="004D2198" w:rsidRDefault="005816CA" w:rsidP="009E19AA">
                  <w:pPr>
                    <w:tabs>
                      <w:tab w:val="left" w:pos="2628"/>
                    </w:tabs>
                    <w:jc w:val="both"/>
                    <w:rPr>
                      <w:rFonts w:cs="Times New Roman"/>
                      <w:iCs/>
                      <w:szCs w:val="24"/>
                    </w:rPr>
                  </w:pPr>
                  <w:r w:rsidRPr="004D2198">
                    <w:rPr>
                      <w:rFonts w:cs="Times New Roman"/>
                      <w:szCs w:val="24"/>
                    </w:rPr>
                    <w:t>Citas starptautiskās saistības</w:t>
                  </w:r>
                </w:p>
              </w:tc>
              <w:tc>
                <w:tcPr>
                  <w:tcW w:w="5800" w:type="dxa"/>
                </w:tcPr>
                <w:p w:rsidR="005816CA" w:rsidRPr="004D2198" w:rsidRDefault="005816CA" w:rsidP="009E19AA">
                  <w:pPr>
                    <w:pStyle w:val="tv213"/>
                    <w:spacing w:before="0" w:beforeAutospacing="0" w:after="0" w:afterAutospacing="0" w:line="265" w:lineRule="atLeast"/>
                    <w:jc w:val="both"/>
                    <w:rPr>
                      <w:lang w:val="lv-LV"/>
                    </w:rPr>
                  </w:pPr>
                  <w:r w:rsidRPr="004D2198">
                    <w:rPr>
                      <w:lang w:val="lv-LV"/>
                    </w:rPr>
                    <w:t>Projekts šo jomu neskar.</w:t>
                  </w:r>
                </w:p>
              </w:tc>
            </w:tr>
            <w:tr w:rsidR="005816CA" w:rsidRPr="004D2198" w:rsidTr="00E80BF7">
              <w:tc>
                <w:tcPr>
                  <w:tcW w:w="421" w:type="dxa"/>
                </w:tcPr>
                <w:p w:rsidR="005816CA" w:rsidRPr="004D2198" w:rsidRDefault="005816CA" w:rsidP="009E19AA">
                  <w:pPr>
                    <w:rPr>
                      <w:rFonts w:cs="Times New Roman"/>
                      <w:color w:val="44546A" w:themeColor="text2"/>
                      <w:szCs w:val="24"/>
                    </w:rPr>
                  </w:pPr>
                  <w:r w:rsidRPr="004D2198">
                    <w:rPr>
                      <w:rFonts w:cs="Times New Roman"/>
                      <w:color w:val="44546A" w:themeColor="text2"/>
                      <w:szCs w:val="24"/>
                    </w:rPr>
                    <w:t>3.</w:t>
                  </w:r>
                </w:p>
              </w:tc>
              <w:tc>
                <w:tcPr>
                  <w:tcW w:w="2835" w:type="dxa"/>
                </w:tcPr>
                <w:p w:rsidR="005816CA" w:rsidRPr="004D2198" w:rsidRDefault="005816CA" w:rsidP="009E19AA">
                  <w:pPr>
                    <w:tabs>
                      <w:tab w:val="left" w:pos="2628"/>
                    </w:tabs>
                    <w:jc w:val="both"/>
                    <w:rPr>
                      <w:rFonts w:cs="Times New Roman"/>
                      <w:szCs w:val="24"/>
                    </w:rPr>
                  </w:pPr>
                  <w:r w:rsidRPr="004D2198">
                    <w:rPr>
                      <w:rFonts w:cs="Times New Roman"/>
                      <w:szCs w:val="24"/>
                    </w:rPr>
                    <w:t>Cita informācija</w:t>
                  </w:r>
                </w:p>
              </w:tc>
              <w:tc>
                <w:tcPr>
                  <w:tcW w:w="5800" w:type="dxa"/>
                </w:tcPr>
                <w:p w:rsidR="005816CA" w:rsidRPr="004D2198" w:rsidRDefault="00AD3ECA" w:rsidP="005B774B">
                  <w:pPr>
                    <w:jc w:val="both"/>
                    <w:rPr>
                      <w:rFonts w:cs="Times New Roman"/>
                      <w:szCs w:val="24"/>
                    </w:rPr>
                  </w:pPr>
                  <w:r w:rsidRPr="00277B61">
                    <w:rPr>
                      <w:iCs/>
                      <w:szCs w:val="26"/>
                    </w:rPr>
                    <w:t>Komisij</w:t>
                  </w:r>
                  <w:r w:rsidR="005B774B">
                    <w:rPr>
                      <w:iCs/>
                      <w:szCs w:val="26"/>
                    </w:rPr>
                    <w:t>as 2015. gada 19. marta</w:t>
                  </w:r>
                  <w:r w:rsidRPr="00277B61">
                    <w:rPr>
                      <w:iCs/>
                      <w:szCs w:val="26"/>
                    </w:rPr>
                    <w:t xml:space="preserve"> publicētās </w:t>
                  </w:r>
                  <w:r w:rsidR="005B774B">
                    <w:rPr>
                      <w:iCs/>
                      <w:szCs w:val="26"/>
                    </w:rPr>
                    <w:t>aktīvo vielu</w:t>
                  </w:r>
                  <w:r w:rsidRPr="00277B61">
                    <w:rPr>
                      <w:iCs/>
                      <w:szCs w:val="26"/>
                    </w:rPr>
                    <w:t xml:space="preserve"> labas izplatīšanas prakses pamatnostādnes</w:t>
                  </w:r>
                  <w:r>
                    <w:rPr>
                      <w:iCs/>
                      <w:color w:val="000000" w:themeColor="text1"/>
                      <w:szCs w:val="26"/>
                    </w:rPr>
                    <w:t xml:space="preserve"> </w:t>
                  </w:r>
                  <w:r w:rsidRPr="0004793A">
                    <w:t>(</w:t>
                  </w:r>
                  <w:r w:rsidR="005B774B" w:rsidRPr="004D2198">
                    <w:rPr>
                      <w:bCs/>
                    </w:rPr>
                    <w:t>Nr. </w:t>
                  </w:r>
                  <w:r w:rsidR="005B774B" w:rsidRPr="004D2198">
                    <w:t>2015/C 95/01</w:t>
                  </w:r>
                  <w:r w:rsidR="005B774B">
                    <w:t>)</w:t>
                  </w:r>
                  <w:r w:rsidRPr="0004793A">
                    <w:t xml:space="preserve"> </w:t>
                  </w:r>
                  <w:r>
                    <w:rPr>
                      <w:iCs/>
                      <w:color w:val="000000" w:themeColor="text1"/>
                      <w:szCs w:val="26"/>
                    </w:rPr>
                    <w:t>pārņemtas 1.4</w:t>
                  </w:r>
                  <w:r w:rsidR="002C581E">
                    <w:rPr>
                      <w:iCs/>
                      <w:color w:val="000000" w:themeColor="text1"/>
                      <w:szCs w:val="26"/>
                    </w:rPr>
                    <w:t>. </w:t>
                  </w:r>
                  <w:r>
                    <w:rPr>
                      <w:iCs/>
                      <w:color w:val="000000" w:themeColor="text1"/>
                      <w:szCs w:val="26"/>
                    </w:rPr>
                    <w:t>apakšpunktā</w:t>
                  </w:r>
                  <w:r w:rsidRPr="00277B61">
                    <w:rPr>
                      <w:iCs/>
                      <w:color w:val="000000" w:themeColor="text1"/>
                      <w:szCs w:val="26"/>
                    </w:rPr>
                    <w:t>.</w:t>
                  </w:r>
                </w:p>
              </w:tc>
            </w:tr>
          </w:tbl>
          <w:p w:rsidR="009A47AF" w:rsidRDefault="009A47AF" w:rsidP="002B7FAB">
            <w:pPr>
              <w:rPr>
                <w:rFonts w:cs="Times New Roman"/>
                <w:color w:val="44546A" w:themeColor="text2"/>
                <w:szCs w:val="24"/>
              </w:rPr>
            </w:pPr>
          </w:p>
          <w:tbl>
            <w:tblPr>
              <w:tblStyle w:val="TableGrid"/>
              <w:tblW w:w="0" w:type="auto"/>
              <w:tblLook w:val="04A0"/>
            </w:tblPr>
            <w:tblGrid>
              <w:gridCol w:w="2122"/>
              <w:gridCol w:w="2126"/>
              <w:gridCol w:w="2268"/>
              <w:gridCol w:w="2540"/>
            </w:tblGrid>
            <w:tr w:rsidR="00A618B9" w:rsidRPr="004D2198" w:rsidTr="00F41A50">
              <w:tc>
                <w:tcPr>
                  <w:tcW w:w="9056" w:type="dxa"/>
                  <w:gridSpan w:val="4"/>
                </w:tcPr>
                <w:p w:rsidR="00A618B9" w:rsidRPr="004D2198" w:rsidRDefault="00A618B9" w:rsidP="00F41A50">
                  <w:pPr>
                    <w:jc w:val="center"/>
                    <w:rPr>
                      <w:rFonts w:cs="Times New Roman"/>
                      <w:bCs/>
                      <w:szCs w:val="24"/>
                    </w:rPr>
                  </w:pPr>
                  <w:r w:rsidRPr="004D2198">
                    <w:rPr>
                      <w:rFonts w:cs="Times New Roman"/>
                      <w:bCs/>
                      <w:szCs w:val="24"/>
                    </w:rPr>
                    <w:t xml:space="preserve">1.tabula </w:t>
                  </w:r>
                </w:p>
                <w:p w:rsidR="00A618B9" w:rsidRPr="004D2198" w:rsidRDefault="00A618B9" w:rsidP="00F41A50">
                  <w:pPr>
                    <w:jc w:val="center"/>
                    <w:rPr>
                      <w:rFonts w:cs="Times New Roman"/>
                      <w:bCs/>
                      <w:szCs w:val="24"/>
                    </w:rPr>
                  </w:pPr>
                  <w:r w:rsidRPr="004D2198">
                    <w:rPr>
                      <w:rFonts w:cs="Times New Roman"/>
                      <w:bCs/>
                      <w:szCs w:val="24"/>
                    </w:rPr>
                    <w:t>Tiesību akta projekta atbilstība ES tiesību aktiem</w:t>
                  </w:r>
                </w:p>
              </w:tc>
            </w:tr>
            <w:tr w:rsidR="00A618B9" w:rsidRPr="004D2198" w:rsidTr="00F41A50">
              <w:tc>
                <w:tcPr>
                  <w:tcW w:w="9056" w:type="dxa"/>
                  <w:gridSpan w:val="4"/>
                </w:tcPr>
                <w:p w:rsidR="00A618B9" w:rsidRPr="004D2198" w:rsidRDefault="00A618B9" w:rsidP="00F41A50">
                  <w:pPr>
                    <w:rPr>
                      <w:rFonts w:cs="Times New Roman"/>
                      <w:b/>
                      <w:color w:val="44546A" w:themeColor="text2"/>
                      <w:szCs w:val="24"/>
                    </w:rPr>
                  </w:pPr>
                  <w:r w:rsidRPr="004D2198">
                    <w:rPr>
                      <w:rFonts w:cs="Times New Roman"/>
                      <w:szCs w:val="24"/>
                    </w:rPr>
                    <w:t xml:space="preserve">Eiropas Komisijas deleģētā regula </w:t>
                  </w:r>
                  <w:r w:rsidRPr="004D2198">
                    <w:rPr>
                      <w:rFonts w:cs="Times New Roman"/>
                      <w:bCs/>
                      <w:szCs w:val="24"/>
                    </w:rPr>
                    <w:t>Nr. 1252/2014</w:t>
                  </w:r>
                </w:p>
              </w:tc>
            </w:tr>
            <w:tr w:rsidR="00A618B9" w:rsidRPr="004D2198" w:rsidTr="00F41A50">
              <w:tc>
                <w:tcPr>
                  <w:tcW w:w="2122" w:type="dxa"/>
                  <w:vAlign w:val="center"/>
                </w:tcPr>
                <w:p w:rsidR="00A618B9" w:rsidRPr="004D2198" w:rsidRDefault="00A618B9" w:rsidP="00F41A50">
                  <w:pPr>
                    <w:jc w:val="center"/>
                    <w:rPr>
                      <w:rFonts w:cs="Times New Roman"/>
                      <w:szCs w:val="24"/>
                    </w:rPr>
                  </w:pPr>
                  <w:r w:rsidRPr="004D2198">
                    <w:rPr>
                      <w:rFonts w:cs="Times New Roman"/>
                      <w:szCs w:val="24"/>
                    </w:rPr>
                    <w:t>A</w:t>
                  </w:r>
                </w:p>
              </w:tc>
              <w:tc>
                <w:tcPr>
                  <w:tcW w:w="2126" w:type="dxa"/>
                  <w:vAlign w:val="center"/>
                </w:tcPr>
                <w:p w:rsidR="00A618B9" w:rsidRPr="004D2198" w:rsidRDefault="00A618B9" w:rsidP="00F41A50">
                  <w:pPr>
                    <w:jc w:val="center"/>
                    <w:rPr>
                      <w:rFonts w:cs="Times New Roman"/>
                      <w:szCs w:val="24"/>
                    </w:rPr>
                  </w:pPr>
                  <w:r w:rsidRPr="004D2198">
                    <w:rPr>
                      <w:rFonts w:cs="Times New Roman"/>
                      <w:szCs w:val="24"/>
                    </w:rPr>
                    <w:t>B</w:t>
                  </w:r>
                </w:p>
              </w:tc>
              <w:tc>
                <w:tcPr>
                  <w:tcW w:w="2268" w:type="dxa"/>
                  <w:vAlign w:val="center"/>
                </w:tcPr>
                <w:p w:rsidR="00A618B9" w:rsidRPr="004D2198" w:rsidRDefault="00A618B9" w:rsidP="00F41A50">
                  <w:pPr>
                    <w:jc w:val="center"/>
                    <w:rPr>
                      <w:rFonts w:cs="Times New Roman"/>
                      <w:szCs w:val="24"/>
                    </w:rPr>
                  </w:pPr>
                  <w:r w:rsidRPr="004D2198">
                    <w:rPr>
                      <w:rFonts w:cs="Times New Roman"/>
                      <w:szCs w:val="24"/>
                    </w:rPr>
                    <w:t>C</w:t>
                  </w:r>
                </w:p>
              </w:tc>
              <w:tc>
                <w:tcPr>
                  <w:tcW w:w="2540" w:type="dxa"/>
                  <w:vAlign w:val="center"/>
                </w:tcPr>
                <w:p w:rsidR="00A618B9" w:rsidRPr="004D2198" w:rsidRDefault="00A618B9" w:rsidP="00F41A50">
                  <w:pPr>
                    <w:jc w:val="center"/>
                    <w:rPr>
                      <w:rFonts w:cs="Times New Roman"/>
                      <w:szCs w:val="24"/>
                    </w:rPr>
                  </w:pPr>
                  <w:r w:rsidRPr="004D2198">
                    <w:rPr>
                      <w:rFonts w:cs="Times New Roman"/>
                      <w:szCs w:val="24"/>
                    </w:rPr>
                    <w:t>D</w:t>
                  </w:r>
                </w:p>
              </w:tc>
            </w:tr>
            <w:tr w:rsidR="00A618B9" w:rsidRPr="00AA28A2" w:rsidTr="00F41A50">
              <w:tc>
                <w:tcPr>
                  <w:tcW w:w="2122" w:type="dxa"/>
                </w:tcPr>
                <w:p w:rsidR="00A618B9" w:rsidRPr="00AA28A2" w:rsidRDefault="00A618B9" w:rsidP="00F41A50">
                  <w:pPr>
                    <w:pStyle w:val="NoSpacing"/>
                    <w:jc w:val="both"/>
                  </w:pPr>
                  <w:r w:rsidRPr="00AA28A2">
                    <w:t>Attiecīgā ES tiesību akta panta numurs (uzskaitot katru tiesību akta vienību – pantu, daļu, punktu, apakšpunktu)</w:t>
                  </w:r>
                </w:p>
              </w:tc>
              <w:tc>
                <w:tcPr>
                  <w:tcW w:w="2126" w:type="dxa"/>
                </w:tcPr>
                <w:p w:rsidR="00A618B9" w:rsidRPr="00AA28A2" w:rsidRDefault="00A618B9" w:rsidP="00F41A50">
                  <w:pPr>
                    <w:pStyle w:val="NoSpacing"/>
                    <w:jc w:val="both"/>
                  </w:pPr>
                  <w:r w:rsidRPr="00AA28A2">
                    <w:t>Projekta vienība, kas pārņem vai ievieš katru šīs tabulas A ailē minēto ES tiesību akta vienību, vai tiesību akts, kur attiecīgā ES tiesību akta vienība pārņemta vai ieviesta</w:t>
                  </w:r>
                </w:p>
              </w:tc>
              <w:tc>
                <w:tcPr>
                  <w:tcW w:w="2268" w:type="dxa"/>
                </w:tcPr>
                <w:p w:rsidR="00A618B9" w:rsidRPr="00AA28A2" w:rsidRDefault="00A618B9" w:rsidP="00F41A50">
                  <w:pPr>
                    <w:pStyle w:val="NoSpacing"/>
                    <w:jc w:val="both"/>
                  </w:pPr>
                  <w:r w:rsidRPr="00AA28A2">
                    <w:t>Informācija par to, vai šīs tabulas A ailē minētās ES tiesību akta vienības tiek pārņemtas vai ieviestas pilnībā vai daļēji.</w:t>
                  </w:r>
                </w:p>
                <w:p w:rsidR="00A618B9" w:rsidRPr="00AA28A2" w:rsidRDefault="00A618B9" w:rsidP="00F41A50">
                  <w:pPr>
                    <w:pStyle w:val="NoSpacing"/>
                    <w:jc w:val="both"/>
                  </w:pPr>
                  <w:r w:rsidRPr="00AA28A2">
                    <w:t>Ja attiecīgā ES tiesību akta vienība tiek pārņemta vai ieviesta daļēji, sniedz attiecīgu skaidrojumu, kā arī precīzi norāda, kad un kādā veidā ES tiesību akta vienība tiks pārņemta vai ieviesta pilnībā.</w:t>
                  </w:r>
                </w:p>
                <w:p w:rsidR="00A618B9" w:rsidRDefault="00A618B9" w:rsidP="00F41A50">
                  <w:pPr>
                    <w:pStyle w:val="NoSpacing"/>
                    <w:jc w:val="both"/>
                  </w:pPr>
                  <w:r w:rsidRPr="00AA28A2">
                    <w:t xml:space="preserve">Norāda institūciju, kas ir atbildīga par </w:t>
                  </w:r>
                </w:p>
                <w:p w:rsidR="00A618B9" w:rsidRPr="00AA28A2" w:rsidRDefault="00A618B9" w:rsidP="00F41A50">
                  <w:pPr>
                    <w:pStyle w:val="NoSpacing"/>
                    <w:jc w:val="both"/>
                  </w:pPr>
                  <w:r w:rsidRPr="00AA28A2">
                    <w:t xml:space="preserve">šo saistību izpildi </w:t>
                  </w:r>
                  <w:r w:rsidRPr="00AA28A2">
                    <w:lastRenderedPageBreak/>
                    <w:t>pilnībā</w:t>
                  </w:r>
                </w:p>
              </w:tc>
              <w:tc>
                <w:tcPr>
                  <w:tcW w:w="2540" w:type="dxa"/>
                </w:tcPr>
                <w:p w:rsidR="00A618B9" w:rsidRPr="00AA28A2" w:rsidRDefault="00A618B9" w:rsidP="00F41A50">
                  <w:pPr>
                    <w:pStyle w:val="NoSpacing"/>
                    <w:jc w:val="both"/>
                  </w:pPr>
                  <w:r w:rsidRPr="00AA28A2">
                    <w:lastRenderedPageBreak/>
                    <w:t>Informācija par to, vai šīs tabulas B ailē minētās projekta vienības paredz stingrākas prasības nekā šīs tabulas A ailē minētās ES tiesību akta vienības.</w:t>
                  </w:r>
                </w:p>
                <w:p w:rsidR="00A618B9" w:rsidRPr="00AA28A2" w:rsidRDefault="00A618B9" w:rsidP="00F41A50">
                  <w:pPr>
                    <w:pStyle w:val="NoSpacing"/>
                    <w:jc w:val="both"/>
                  </w:pPr>
                  <w:r w:rsidRPr="00AA28A2">
                    <w:t>Ja projekts satur stingrākas prasības nekā attiecīgais ES tiesību akts, norāda pamatojumu un samērīgumu.</w:t>
                  </w:r>
                </w:p>
                <w:p w:rsidR="00A618B9" w:rsidRPr="00AA28A2" w:rsidRDefault="00A618B9" w:rsidP="00F41A50">
                  <w:pPr>
                    <w:pStyle w:val="NoSpacing"/>
                    <w:jc w:val="both"/>
                  </w:pPr>
                  <w:r w:rsidRPr="00AA28A2">
                    <w:t>Norāda iespējamās alternatīvas (t.sk. alternatīvas, kas nepared</w:t>
                  </w:r>
                  <w:r w:rsidR="009F76E6">
                    <w:t>z tiesiskā regulējuma izstrādi) – </w:t>
                  </w:r>
                  <w:r w:rsidRPr="00AA28A2">
                    <w:t xml:space="preserve">kādos gadījumos būtu iespējams izvairīties no </w:t>
                  </w:r>
                  <w:r w:rsidRPr="00AA28A2">
                    <w:lastRenderedPageBreak/>
                    <w:t>stingrāku prasību noteikšanas, nekā paredzēts attiecīgajos ES tiesību akto</w:t>
                  </w:r>
                  <w:r>
                    <w:t>s</w:t>
                  </w:r>
                </w:p>
              </w:tc>
            </w:tr>
            <w:tr w:rsidR="00A618B9" w:rsidRPr="001036A3" w:rsidTr="00F41A50">
              <w:tc>
                <w:tcPr>
                  <w:tcW w:w="2122" w:type="dxa"/>
                </w:tcPr>
                <w:p w:rsidR="00A618B9" w:rsidRPr="004D2198" w:rsidRDefault="00A618B9" w:rsidP="00F41A50">
                  <w:pPr>
                    <w:rPr>
                      <w:rFonts w:cs="Times New Roman"/>
                      <w:color w:val="44546A" w:themeColor="text2"/>
                      <w:szCs w:val="24"/>
                    </w:rPr>
                  </w:pPr>
                  <w:r w:rsidRPr="004D2198">
                    <w:rPr>
                      <w:rFonts w:cs="Times New Roman"/>
                      <w:szCs w:val="24"/>
                    </w:rPr>
                    <w:lastRenderedPageBreak/>
                    <w:t xml:space="preserve">Eiropas Komisijas deleģētā regula </w:t>
                  </w:r>
                  <w:r w:rsidRPr="004D2198">
                    <w:rPr>
                      <w:rFonts w:cs="Times New Roman"/>
                      <w:bCs/>
                      <w:szCs w:val="24"/>
                    </w:rPr>
                    <w:t>Nr. 1252/2014</w:t>
                  </w:r>
                </w:p>
              </w:tc>
              <w:tc>
                <w:tcPr>
                  <w:tcW w:w="2126" w:type="dxa"/>
                </w:tcPr>
                <w:p w:rsidR="00A618B9" w:rsidRPr="004D2198" w:rsidRDefault="00A618B9" w:rsidP="00F41A50">
                  <w:pPr>
                    <w:tabs>
                      <w:tab w:val="left" w:pos="2628"/>
                    </w:tabs>
                    <w:jc w:val="both"/>
                    <w:rPr>
                      <w:rFonts w:cs="Times New Roman"/>
                      <w:szCs w:val="24"/>
                    </w:rPr>
                  </w:pPr>
                  <w:r>
                    <w:rPr>
                      <w:rFonts w:cs="Times New Roman"/>
                      <w:szCs w:val="24"/>
                    </w:rPr>
                    <w:t>1.1. un 1.4. apakšpunkts</w:t>
                  </w:r>
                </w:p>
              </w:tc>
              <w:tc>
                <w:tcPr>
                  <w:tcW w:w="2268" w:type="dxa"/>
                  <w:vAlign w:val="center"/>
                </w:tcPr>
                <w:p w:rsidR="00A618B9" w:rsidRPr="001036A3" w:rsidRDefault="00A618B9" w:rsidP="00F41A50">
                  <w:pPr>
                    <w:jc w:val="center"/>
                  </w:pPr>
                  <w:r w:rsidRPr="001036A3">
                    <w:t>Ieviests pilnībā.</w:t>
                  </w:r>
                </w:p>
              </w:tc>
              <w:tc>
                <w:tcPr>
                  <w:tcW w:w="2540" w:type="dxa"/>
                  <w:vAlign w:val="center"/>
                </w:tcPr>
                <w:p w:rsidR="00A618B9" w:rsidRPr="001036A3" w:rsidRDefault="00A618B9" w:rsidP="00F41A50">
                  <w:pPr>
                    <w:jc w:val="center"/>
                  </w:pPr>
                  <w:r w:rsidRPr="001036A3">
                    <w:t>Stingrākas prasības nav paredzētas.</w:t>
                  </w:r>
                </w:p>
              </w:tc>
            </w:tr>
          </w:tbl>
          <w:p w:rsidR="009D24E6" w:rsidRDefault="009D24E6" w:rsidP="002B7FAB">
            <w:pPr>
              <w:rPr>
                <w:rFonts w:cs="Times New Roman"/>
                <w:color w:val="44546A" w:themeColor="text2"/>
                <w:szCs w:val="24"/>
              </w:rPr>
            </w:pP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8"/>
              <w:gridCol w:w="3483"/>
              <w:gridCol w:w="5225"/>
            </w:tblGrid>
            <w:tr w:rsidR="00E80BF7" w:rsidRPr="002B7FAB" w:rsidTr="003A7241">
              <w:trPr>
                <w:trHeight w:val="375"/>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BF7" w:rsidRPr="004D2198" w:rsidRDefault="00E80BF7" w:rsidP="003A7241">
                  <w:pPr>
                    <w:spacing w:before="75" w:after="75"/>
                    <w:jc w:val="center"/>
                    <w:rPr>
                      <w:rFonts w:eastAsia="Times New Roman" w:cs="Times New Roman"/>
                      <w:szCs w:val="24"/>
                      <w:lang w:eastAsia="lv-LV"/>
                    </w:rPr>
                  </w:pPr>
                  <w:r w:rsidRPr="004D2198">
                    <w:rPr>
                      <w:rFonts w:eastAsia="Times New Roman" w:cs="Times New Roman"/>
                      <w:b/>
                      <w:bCs/>
                      <w:szCs w:val="24"/>
                      <w:lang w:eastAsia="lv-LV"/>
                    </w:rPr>
                    <w:t>VI</w:t>
                  </w:r>
                  <w:r>
                    <w:rPr>
                      <w:rFonts w:eastAsia="Times New Roman" w:cs="Times New Roman"/>
                      <w:b/>
                      <w:bCs/>
                      <w:szCs w:val="24"/>
                      <w:lang w:eastAsia="lv-LV"/>
                    </w:rPr>
                    <w:t>. </w:t>
                  </w:r>
                  <w:r w:rsidRPr="004D2198">
                    <w:rPr>
                      <w:rFonts w:cs="Times New Roman"/>
                      <w:b/>
                      <w:bCs/>
                      <w:szCs w:val="24"/>
                    </w:rPr>
                    <w:t>Sabiedrības līdzdalība un komunikācijas aktivitātes</w:t>
                  </w:r>
                </w:p>
              </w:tc>
            </w:tr>
            <w:tr w:rsidR="00E80BF7" w:rsidRPr="002B7FAB" w:rsidTr="003A7241">
              <w:trPr>
                <w:trHeight w:val="420"/>
                <w:jc w:val="center"/>
              </w:trPr>
              <w:tc>
                <w:tcPr>
                  <w:tcW w:w="250" w:type="pct"/>
                  <w:tcBorders>
                    <w:top w:val="outset" w:sz="6" w:space="0" w:color="auto"/>
                    <w:left w:val="outset" w:sz="6" w:space="0" w:color="auto"/>
                    <w:bottom w:val="outset" w:sz="6" w:space="0" w:color="auto"/>
                    <w:right w:val="outset" w:sz="6" w:space="0" w:color="auto"/>
                  </w:tcBorders>
                  <w:hideMark/>
                </w:tcPr>
                <w:p w:rsidR="00E80BF7" w:rsidRPr="004D2198" w:rsidRDefault="00E80BF7" w:rsidP="003A7241">
                  <w:pPr>
                    <w:rPr>
                      <w:rFonts w:eastAsia="Times New Roman" w:cs="Times New Roman"/>
                      <w:szCs w:val="24"/>
                      <w:lang w:eastAsia="lv-LV"/>
                    </w:rPr>
                  </w:pPr>
                  <w:r w:rsidRPr="004D2198">
                    <w:rPr>
                      <w:rFonts w:eastAsia="Times New Roman" w:cs="Times New Roman"/>
                      <w:szCs w:val="24"/>
                      <w:lang w:eastAsia="lv-LV"/>
                    </w:rPr>
                    <w:t>1.</w:t>
                  </w:r>
                </w:p>
              </w:tc>
              <w:tc>
                <w:tcPr>
                  <w:tcW w:w="1900" w:type="pct"/>
                  <w:tcBorders>
                    <w:top w:val="outset" w:sz="6" w:space="0" w:color="auto"/>
                    <w:left w:val="outset" w:sz="6" w:space="0" w:color="auto"/>
                    <w:bottom w:val="outset" w:sz="6" w:space="0" w:color="auto"/>
                    <w:right w:val="outset" w:sz="6" w:space="0" w:color="auto"/>
                  </w:tcBorders>
                  <w:hideMark/>
                </w:tcPr>
                <w:p w:rsidR="00E80BF7" w:rsidRPr="004D2198" w:rsidRDefault="00E80BF7" w:rsidP="003A7241">
                  <w:pPr>
                    <w:ind w:left="110"/>
                    <w:rPr>
                      <w:rFonts w:cs="Times New Roman"/>
                      <w:szCs w:val="24"/>
                    </w:rPr>
                  </w:pPr>
                  <w:r w:rsidRPr="004D2198">
                    <w:rPr>
                      <w:rFonts w:cs="Times New Roman"/>
                      <w:szCs w:val="24"/>
                    </w:rPr>
                    <w:t>Plānotās sabiedrības līdzdalības un komunikācijas aktivitātes saistībā ar projektu</w:t>
                  </w:r>
                </w:p>
              </w:tc>
              <w:tc>
                <w:tcPr>
                  <w:tcW w:w="2850" w:type="pct"/>
                  <w:tcBorders>
                    <w:top w:val="outset" w:sz="6" w:space="0" w:color="auto"/>
                    <w:left w:val="outset" w:sz="6" w:space="0" w:color="auto"/>
                    <w:bottom w:val="outset" w:sz="6" w:space="0" w:color="auto"/>
                    <w:right w:val="outset" w:sz="6" w:space="0" w:color="auto"/>
                  </w:tcBorders>
                  <w:hideMark/>
                </w:tcPr>
                <w:p w:rsidR="00E80BF7" w:rsidRPr="009F76E6" w:rsidRDefault="009F76E6" w:rsidP="00912F00">
                  <w:pPr>
                    <w:jc w:val="both"/>
                    <w:rPr>
                      <w:rFonts w:cs="Times New Roman"/>
                      <w:szCs w:val="24"/>
                    </w:rPr>
                  </w:pPr>
                  <w:r>
                    <w:rPr>
                      <w:rFonts w:cs="Times New Roman"/>
                      <w:szCs w:val="24"/>
                    </w:rPr>
                    <w:t xml:space="preserve">Noteikumu projekts </w:t>
                  </w:r>
                  <w:r w:rsidR="00E80BF7" w:rsidRPr="004D2198">
                    <w:rPr>
                      <w:rFonts w:cs="Times New Roman"/>
                      <w:szCs w:val="24"/>
                    </w:rPr>
                    <w:t xml:space="preserve">ievietots Veselības ministrijas mājas lapā </w:t>
                  </w:r>
                  <w:r w:rsidR="00E80BF7">
                    <w:rPr>
                      <w:rFonts w:cs="Times New Roman"/>
                      <w:szCs w:val="24"/>
                    </w:rPr>
                    <w:t>sabiedriskai apspriedei.</w:t>
                  </w:r>
                </w:p>
              </w:tc>
            </w:tr>
            <w:tr w:rsidR="00E80BF7" w:rsidRPr="002B7FAB" w:rsidTr="003A7241">
              <w:trPr>
                <w:trHeight w:val="450"/>
                <w:jc w:val="center"/>
              </w:trPr>
              <w:tc>
                <w:tcPr>
                  <w:tcW w:w="250" w:type="pct"/>
                  <w:tcBorders>
                    <w:top w:val="outset" w:sz="6" w:space="0" w:color="auto"/>
                    <w:left w:val="outset" w:sz="6" w:space="0" w:color="auto"/>
                    <w:bottom w:val="outset" w:sz="6" w:space="0" w:color="auto"/>
                    <w:right w:val="outset" w:sz="6" w:space="0" w:color="auto"/>
                  </w:tcBorders>
                  <w:hideMark/>
                </w:tcPr>
                <w:p w:rsidR="00E80BF7" w:rsidRPr="004D2198" w:rsidRDefault="00E80BF7" w:rsidP="003A7241">
                  <w:pPr>
                    <w:rPr>
                      <w:rFonts w:eastAsia="Times New Roman" w:cs="Times New Roman"/>
                      <w:szCs w:val="24"/>
                      <w:lang w:eastAsia="lv-LV"/>
                    </w:rPr>
                  </w:pPr>
                  <w:r w:rsidRPr="004D2198">
                    <w:rPr>
                      <w:rFonts w:eastAsia="Times New Roman" w:cs="Times New Roman"/>
                      <w:szCs w:val="24"/>
                      <w:lang w:eastAsia="lv-LV"/>
                    </w:rPr>
                    <w:t>2.</w:t>
                  </w:r>
                </w:p>
              </w:tc>
              <w:tc>
                <w:tcPr>
                  <w:tcW w:w="1900" w:type="pct"/>
                  <w:tcBorders>
                    <w:top w:val="outset" w:sz="6" w:space="0" w:color="auto"/>
                    <w:left w:val="outset" w:sz="6" w:space="0" w:color="auto"/>
                    <w:bottom w:val="outset" w:sz="6" w:space="0" w:color="auto"/>
                    <w:right w:val="outset" w:sz="6" w:space="0" w:color="auto"/>
                  </w:tcBorders>
                  <w:hideMark/>
                </w:tcPr>
                <w:p w:rsidR="00E80BF7" w:rsidRPr="004D2198" w:rsidRDefault="00E80BF7" w:rsidP="003A7241">
                  <w:pPr>
                    <w:ind w:left="110"/>
                    <w:rPr>
                      <w:rFonts w:cs="Times New Roman"/>
                      <w:szCs w:val="24"/>
                    </w:rPr>
                  </w:pPr>
                  <w:r w:rsidRPr="004D2198">
                    <w:rPr>
                      <w:rFonts w:cs="Times New Roman"/>
                      <w:szCs w:val="24"/>
                    </w:rPr>
                    <w:t>Sabiedrības līdzdalība projekta izstrādē</w:t>
                  </w:r>
                </w:p>
              </w:tc>
              <w:tc>
                <w:tcPr>
                  <w:tcW w:w="2850" w:type="pct"/>
                  <w:tcBorders>
                    <w:top w:val="outset" w:sz="6" w:space="0" w:color="auto"/>
                    <w:left w:val="outset" w:sz="6" w:space="0" w:color="auto"/>
                    <w:bottom w:val="outset" w:sz="6" w:space="0" w:color="auto"/>
                    <w:right w:val="outset" w:sz="6" w:space="0" w:color="auto"/>
                  </w:tcBorders>
                  <w:hideMark/>
                </w:tcPr>
                <w:p w:rsidR="00E80BF7" w:rsidRPr="00F72F9D" w:rsidRDefault="00E80BF7" w:rsidP="003A7241">
                  <w:pPr>
                    <w:spacing w:before="75" w:after="75"/>
                    <w:rPr>
                      <w:rFonts w:eastAsia="Times New Roman" w:cs="Times New Roman"/>
                      <w:i/>
                      <w:szCs w:val="24"/>
                      <w:lang w:eastAsia="lv-LV"/>
                    </w:rPr>
                  </w:pPr>
                  <w:r w:rsidRPr="00F72F9D">
                    <w:rPr>
                      <w:rFonts w:eastAsia="Times New Roman" w:cs="Times New Roman"/>
                      <w:i/>
                      <w:szCs w:val="24"/>
                      <w:lang w:eastAsia="lv-LV"/>
                    </w:rPr>
                    <w:t xml:space="preserve">Nav </w:t>
                  </w:r>
                  <w:r>
                    <w:rPr>
                      <w:rFonts w:eastAsia="Times New Roman" w:cs="Times New Roman"/>
                      <w:i/>
                      <w:szCs w:val="24"/>
                      <w:lang w:eastAsia="lv-LV"/>
                    </w:rPr>
                    <w:t xml:space="preserve">vēl </w:t>
                  </w:r>
                  <w:r w:rsidRPr="00F72F9D">
                    <w:rPr>
                      <w:rFonts w:eastAsia="Times New Roman" w:cs="Times New Roman"/>
                      <w:i/>
                      <w:szCs w:val="24"/>
                      <w:lang w:eastAsia="lv-LV"/>
                    </w:rPr>
                    <w:t>zināma</w:t>
                  </w:r>
                </w:p>
              </w:tc>
            </w:tr>
            <w:tr w:rsidR="00E80BF7" w:rsidRPr="002B7FAB" w:rsidTr="003A7241">
              <w:trPr>
                <w:trHeight w:val="390"/>
                <w:jc w:val="center"/>
              </w:trPr>
              <w:tc>
                <w:tcPr>
                  <w:tcW w:w="250" w:type="pct"/>
                  <w:tcBorders>
                    <w:top w:val="outset" w:sz="6" w:space="0" w:color="auto"/>
                    <w:left w:val="outset" w:sz="6" w:space="0" w:color="auto"/>
                    <w:bottom w:val="outset" w:sz="6" w:space="0" w:color="auto"/>
                    <w:right w:val="outset" w:sz="6" w:space="0" w:color="auto"/>
                  </w:tcBorders>
                  <w:hideMark/>
                </w:tcPr>
                <w:p w:rsidR="00E80BF7" w:rsidRPr="004D2198" w:rsidRDefault="00E80BF7" w:rsidP="003A7241">
                  <w:pPr>
                    <w:rPr>
                      <w:rFonts w:eastAsia="Times New Roman" w:cs="Times New Roman"/>
                      <w:szCs w:val="24"/>
                      <w:lang w:eastAsia="lv-LV"/>
                    </w:rPr>
                  </w:pPr>
                  <w:r w:rsidRPr="004D2198">
                    <w:rPr>
                      <w:rFonts w:eastAsia="Times New Roman" w:cs="Times New Roman"/>
                      <w:szCs w:val="24"/>
                      <w:lang w:eastAsia="lv-LV"/>
                    </w:rPr>
                    <w:t>3.</w:t>
                  </w:r>
                </w:p>
              </w:tc>
              <w:tc>
                <w:tcPr>
                  <w:tcW w:w="1900" w:type="pct"/>
                  <w:tcBorders>
                    <w:top w:val="outset" w:sz="6" w:space="0" w:color="auto"/>
                    <w:left w:val="outset" w:sz="6" w:space="0" w:color="auto"/>
                    <w:bottom w:val="outset" w:sz="6" w:space="0" w:color="auto"/>
                    <w:right w:val="outset" w:sz="6" w:space="0" w:color="auto"/>
                  </w:tcBorders>
                  <w:hideMark/>
                </w:tcPr>
                <w:p w:rsidR="00E80BF7" w:rsidRPr="004D2198" w:rsidRDefault="00E80BF7" w:rsidP="003A7241">
                  <w:pPr>
                    <w:ind w:left="110"/>
                    <w:rPr>
                      <w:rFonts w:cs="Times New Roman"/>
                      <w:szCs w:val="24"/>
                    </w:rPr>
                  </w:pPr>
                  <w:r w:rsidRPr="004D2198">
                    <w:rPr>
                      <w:rFonts w:cs="Times New Roman"/>
                      <w:szCs w:val="24"/>
                    </w:rPr>
                    <w:t>Sabiedrības līdzdalības rezultāti</w:t>
                  </w:r>
                </w:p>
              </w:tc>
              <w:tc>
                <w:tcPr>
                  <w:tcW w:w="2850" w:type="pct"/>
                  <w:tcBorders>
                    <w:top w:val="outset" w:sz="6" w:space="0" w:color="auto"/>
                    <w:left w:val="outset" w:sz="6" w:space="0" w:color="auto"/>
                    <w:bottom w:val="outset" w:sz="6" w:space="0" w:color="auto"/>
                    <w:right w:val="outset" w:sz="6" w:space="0" w:color="auto"/>
                  </w:tcBorders>
                  <w:hideMark/>
                </w:tcPr>
                <w:p w:rsidR="00E80BF7" w:rsidRPr="00F72F9D" w:rsidRDefault="00E80BF7" w:rsidP="003A7241">
                  <w:pPr>
                    <w:spacing w:before="75" w:after="75"/>
                    <w:rPr>
                      <w:rFonts w:eastAsia="Times New Roman" w:cs="Times New Roman"/>
                      <w:i/>
                      <w:szCs w:val="24"/>
                      <w:lang w:eastAsia="lv-LV"/>
                    </w:rPr>
                  </w:pPr>
                  <w:r w:rsidRPr="00F72F9D">
                    <w:rPr>
                      <w:rFonts w:eastAsia="Times New Roman" w:cs="Times New Roman"/>
                      <w:i/>
                      <w:szCs w:val="24"/>
                      <w:lang w:eastAsia="lv-LV"/>
                    </w:rPr>
                    <w:t>Nav vēl zināmi</w:t>
                  </w:r>
                </w:p>
              </w:tc>
            </w:tr>
            <w:tr w:rsidR="00E80BF7" w:rsidRPr="002B7FAB" w:rsidTr="003A7241">
              <w:trPr>
                <w:trHeight w:val="390"/>
                <w:jc w:val="center"/>
              </w:trPr>
              <w:tc>
                <w:tcPr>
                  <w:tcW w:w="250" w:type="pct"/>
                  <w:tcBorders>
                    <w:top w:val="outset" w:sz="6" w:space="0" w:color="auto"/>
                    <w:left w:val="outset" w:sz="6" w:space="0" w:color="auto"/>
                    <w:bottom w:val="outset" w:sz="6" w:space="0" w:color="auto"/>
                    <w:right w:val="outset" w:sz="6" w:space="0" w:color="auto"/>
                  </w:tcBorders>
                  <w:hideMark/>
                </w:tcPr>
                <w:p w:rsidR="00E80BF7" w:rsidRPr="004D2198" w:rsidRDefault="00E80BF7" w:rsidP="003A7241">
                  <w:pPr>
                    <w:rPr>
                      <w:rFonts w:eastAsia="Times New Roman" w:cs="Times New Roman"/>
                      <w:szCs w:val="24"/>
                      <w:lang w:eastAsia="lv-LV"/>
                    </w:rPr>
                  </w:pPr>
                  <w:r w:rsidRPr="004D2198">
                    <w:rPr>
                      <w:rFonts w:eastAsia="Times New Roman" w:cs="Times New Roman"/>
                      <w:szCs w:val="24"/>
                      <w:lang w:eastAsia="lv-LV"/>
                    </w:rPr>
                    <w:t>4.</w:t>
                  </w:r>
                </w:p>
              </w:tc>
              <w:tc>
                <w:tcPr>
                  <w:tcW w:w="1900" w:type="pct"/>
                  <w:tcBorders>
                    <w:top w:val="outset" w:sz="6" w:space="0" w:color="auto"/>
                    <w:left w:val="outset" w:sz="6" w:space="0" w:color="auto"/>
                    <w:bottom w:val="outset" w:sz="6" w:space="0" w:color="auto"/>
                    <w:right w:val="outset" w:sz="6" w:space="0" w:color="auto"/>
                  </w:tcBorders>
                  <w:hideMark/>
                </w:tcPr>
                <w:p w:rsidR="00E80BF7" w:rsidRPr="004D2198" w:rsidRDefault="00E80BF7" w:rsidP="003A7241">
                  <w:pPr>
                    <w:ind w:left="110"/>
                    <w:rPr>
                      <w:rFonts w:cs="Times New Roman"/>
                      <w:szCs w:val="24"/>
                    </w:rPr>
                  </w:pPr>
                  <w:r w:rsidRPr="004D2198">
                    <w:rPr>
                      <w:rFonts w:cs="Times New Roman"/>
                      <w:szCs w:val="24"/>
                    </w:rPr>
                    <w:t>Cita informācija</w:t>
                  </w:r>
                </w:p>
              </w:tc>
              <w:tc>
                <w:tcPr>
                  <w:tcW w:w="2850" w:type="pct"/>
                  <w:tcBorders>
                    <w:top w:val="outset" w:sz="6" w:space="0" w:color="auto"/>
                    <w:left w:val="outset" w:sz="6" w:space="0" w:color="auto"/>
                    <w:bottom w:val="outset" w:sz="6" w:space="0" w:color="auto"/>
                    <w:right w:val="outset" w:sz="6" w:space="0" w:color="auto"/>
                  </w:tcBorders>
                  <w:hideMark/>
                </w:tcPr>
                <w:p w:rsidR="00E80BF7" w:rsidRPr="004D2198" w:rsidRDefault="00E80BF7" w:rsidP="003A7241">
                  <w:pPr>
                    <w:spacing w:before="75" w:after="75"/>
                    <w:rPr>
                      <w:rFonts w:eastAsia="Times New Roman" w:cs="Times New Roman"/>
                      <w:szCs w:val="24"/>
                      <w:lang w:eastAsia="lv-LV"/>
                    </w:rPr>
                  </w:pPr>
                  <w:r w:rsidRPr="004D2198">
                    <w:rPr>
                      <w:rFonts w:eastAsia="Times New Roman" w:cs="Times New Roman"/>
                      <w:szCs w:val="24"/>
                      <w:lang w:eastAsia="lv-LV"/>
                    </w:rPr>
                    <w:t>Nav.</w:t>
                  </w:r>
                </w:p>
              </w:tc>
            </w:tr>
          </w:tbl>
          <w:p w:rsidR="00E80BF7" w:rsidRPr="002B7FAB" w:rsidRDefault="00E80BF7" w:rsidP="00E80BF7">
            <w:pPr>
              <w:rPr>
                <w:rFonts w:cs="Times New Roman"/>
                <w:color w:val="44546A" w:themeColor="text2"/>
              </w:rPr>
            </w:pP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8"/>
              <w:gridCol w:w="3483"/>
              <w:gridCol w:w="5225"/>
            </w:tblGrid>
            <w:tr w:rsidR="00E80BF7" w:rsidRPr="008B4071" w:rsidTr="003A7241">
              <w:trPr>
                <w:trHeight w:val="375"/>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80BF7" w:rsidRPr="008B4071" w:rsidRDefault="00E80BF7" w:rsidP="003A7241">
                  <w:pPr>
                    <w:spacing w:before="75" w:after="75"/>
                    <w:jc w:val="center"/>
                    <w:rPr>
                      <w:rFonts w:eastAsia="Times New Roman" w:cs="Times New Roman"/>
                      <w:szCs w:val="24"/>
                      <w:lang w:eastAsia="lv-LV"/>
                    </w:rPr>
                  </w:pPr>
                  <w:r w:rsidRPr="008B4071">
                    <w:rPr>
                      <w:rFonts w:eastAsia="Times New Roman" w:cs="Times New Roman"/>
                      <w:b/>
                      <w:bCs/>
                      <w:szCs w:val="24"/>
                      <w:lang w:eastAsia="lv-LV"/>
                    </w:rPr>
                    <w:t>VII. Tiesību akta projekta izpildes nodrošināšana un tās ietekme uz institūcijām</w:t>
                  </w:r>
                </w:p>
              </w:tc>
            </w:tr>
            <w:tr w:rsidR="00E80BF7" w:rsidRPr="008B4071" w:rsidTr="003A7241">
              <w:trPr>
                <w:trHeight w:val="420"/>
                <w:jc w:val="center"/>
              </w:trPr>
              <w:tc>
                <w:tcPr>
                  <w:tcW w:w="250" w:type="pct"/>
                  <w:tcBorders>
                    <w:top w:val="outset" w:sz="6" w:space="0" w:color="auto"/>
                    <w:left w:val="outset" w:sz="6" w:space="0" w:color="auto"/>
                    <w:bottom w:val="outset" w:sz="6" w:space="0" w:color="auto"/>
                    <w:right w:val="outset" w:sz="6" w:space="0" w:color="auto"/>
                  </w:tcBorders>
                  <w:hideMark/>
                </w:tcPr>
                <w:p w:rsidR="00E80BF7" w:rsidRPr="008B4071" w:rsidRDefault="00E80BF7" w:rsidP="003A7241">
                  <w:pPr>
                    <w:rPr>
                      <w:rFonts w:eastAsia="Times New Roman" w:cs="Times New Roman"/>
                      <w:szCs w:val="24"/>
                      <w:lang w:eastAsia="lv-LV"/>
                    </w:rPr>
                  </w:pPr>
                  <w:r w:rsidRPr="008B4071">
                    <w:rPr>
                      <w:rFonts w:eastAsia="Times New Roman" w:cs="Times New Roman"/>
                      <w:szCs w:val="24"/>
                      <w:lang w:eastAsia="lv-LV"/>
                    </w:rPr>
                    <w:t>1.</w:t>
                  </w:r>
                </w:p>
              </w:tc>
              <w:tc>
                <w:tcPr>
                  <w:tcW w:w="1900" w:type="pct"/>
                  <w:tcBorders>
                    <w:top w:val="outset" w:sz="6" w:space="0" w:color="auto"/>
                    <w:left w:val="outset" w:sz="6" w:space="0" w:color="auto"/>
                    <w:bottom w:val="outset" w:sz="6" w:space="0" w:color="auto"/>
                    <w:right w:val="outset" w:sz="6" w:space="0" w:color="auto"/>
                  </w:tcBorders>
                  <w:hideMark/>
                </w:tcPr>
                <w:p w:rsidR="00E80BF7" w:rsidRPr="008B4071" w:rsidRDefault="00E80BF7" w:rsidP="003A7241">
                  <w:pPr>
                    <w:rPr>
                      <w:rFonts w:eastAsia="Times New Roman" w:cs="Times New Roman"/>
                      <w:szCs w:val="24"/>
                      <w:lang w:eastAsia="lv-LV"/>
                    </w:rPr>
                  </w:pPr>
                  <w:r w:rsidRPr="008B4071">
                    <w:rPr>
                      <w:rFonts w:eastAsia="Times New Roman" w:cs="Times New Roman"/>
                      <w:szCs w:val="24"/>
                      <w:lang w:eastAsia="lv-LV"/>
                    </w:rPr>
                    <w:t>Projekta izpildē iesaistītās institūcijas</w:t>
                  </w:r>
                </w:p>
              </w:tc>
              <w:tc>
                <w:tcPr>
                  <w:tcW w:w="2850" w:type="pct"/>
                  <w:tcBorders>
                    <w:top w:val="outset" w:sz="6" w:space="0" w:color="auto"/>
                    <w:left w:val="outset" w:sz="6" w:space="0" w:color="auto"/>
                    <w:bottom w:val="outset" w:sz="6" w:space="0" w:color="auto"/>
                    <w:right w:val="outset" w:sz="6" w:space="0" w:color="auto"/>
                  </w:tcBorders>
                  <w:hideMark/>
                </w:tcPr>
                <w:p w:rsidR="00E80BF7" w:rsidRPr="008B4071" w:rsidRDefault="00E80BF7" w:rsidP="003A7241">
                  <w:pPr>
                    <w:rPr>
                      <w:rFonts w:eastAsia="Times New Roman" w:cs="Times New Roman"/>
                      <w:szCs w:val="24"/>
                      <w:lang w:eastAsia="lv-LV"/>
                    </w:rPr>
                  </w:pPr>
                  <w:r>
                    <w:rPr>
                      <w:rFonts w:cs="Times New Roman"/>
                      <w:szCs w:val="24"/>
                    </w:rPr>
                    <w:t>I</w:t>
                  </w:r>
                  <w:r w:rsidRPr="008B4071">
                    <w:rPr>
                      <w:rFonts w:cs="Times New Roman"/>
                      <w:szCs w:val="24"/>
                    </w:rPr>
                    <w:t xml:space="preserve">nspekcija un </w:t>
                  </w:r>
                  <w:r>
                    <w:rPr>
                      <w:rFonts w:cs="Times New Roman"/>
                      <w:szCs w:val="24"/>
                    </w:rPr>
                    <w:t>A</w:t>
                  </w:r>
                  <w:r w:rsidRPr="008B4071">
                    <w:rPr>
                      <w:rFonts w:cs="Times New Roman"/>
                      <w:szCs w:val="24"/>
                    </w:rPr>
                    <w:t>ģentūra</w:t>
                  </w:r>
                </w:p>
              </w:tc>
            </w:tr>
            <w:tr w:rsidR="00E80BF7" w:rsidRPr="008B4071" w:rsidTr="003A7241">
              <w:trPr>
                <w:trHeight w:val="450"/>
                <w:jc w:val="center"/>
              </w:trPr>
              <w:tc>
                <w:tcPr>
                  <w:tcW w:w="250" w:type="pct"/>
                  <w:tcBorders>
                    <w:top w:val="outset" w:sz="6" w:space="0" w:color="auto"/>
                    <w:left w:val="outset" w:sz="6" w:space="0" w:color="auto"/>
                    <w:bottom w:val="outset" w:sz="6" w:space="0" w:color="auto"/>
                    <w:right w:val="outset" w:sz="6" w:space="0" w:color="auto"/>
                  </w:tcBorders>
                  <w:hideMark/>
                </w:tcPr>
                <w:p w:rsidR="00E80BF7" w:rsidRPr="008B4071" w:rsidRDefault="00E80BF7" w:rsidP="003A7241">
                  <w:pPr>
                    <w:rPr>
                      <w:rFonts w:eastAsia="Times New Roman" w:cs="Times New Roman"/>
                      <w:szCs w:val="24"/>
                      <w:lang w:eastAsia="lv-LV"/>
                    </w:rPr>
                  </w:pPr>
                  <w:r w:rsidRPr="008B4071">
                    <w:rPr>
                      <w:rFonts w:eastAsia="Times New Roman" w:cs="Times New Roman"/>
                      <w:szCs w:val="24"/>
                      <w:lang w:eastAsia="lv-LV"/>
                    </w:rPr>
                    <w:t>2.</w:t>
                  </w:r>
                </w:p>
              </w:tc>
              <w:tc>
                <w:tcPr>
                  <w:tcW w:w="1900" w:type="pct"/>
                  <w:tcBorders>
                    <w:top w:val="outset" w:sz="6" w:space="0" w:color="auto"/>
                    <w:left w:val="outset" w:sz="6" w:space="0" w:color="auto"/>
                    <w:bottom w:val="outset" w:sz="6" w:space="0" w:color="auto"/>
                    <w:right w:val="outset" w:sz="6" w:space="0" w:color="auto"/>
                  </w:tcBorders>
                  <w:hideMark/>
                </w:tcPr>
                <w:p w:rsidR="00E80BF7" w:rsidRPr="008B4071" w:rsidRDefault="00E80BF7" w:rsidP="003A7241">
                  <w:pPr>
                    <w:rPr>
                      <w:rFonts w:eastAsia="Times New Roman" w:cs="Times New Roman"/>
                      <w:szCs w:val="24"/>
                      <w:lang w:eastAsia="lv-LV"/>
                    </w:rPr>
                  </w:pPr>
                  <w:r w:rsidRPr="008B4071">
                    <w:rPr>
                      <w:rFonts w:eastAsia="Times New Roman" w:cs="Times New Roman"/>
                      <w:szCs w:val="24"/>
                      <w:lang w:eastAsia="lv-LV"/>
                    </w:rPr>
                    <w:t xml:space="preserve">Projekta izpildes ietekme uz pārvaldes funkcijām un institucionālo struktūru. </w:t>
                  </w:r>
                </w:p>
                <w:p w:rsidR="00E80BF7" w:rsidRPr="008B4071" w:rsidRDefault="00E80BF7" w:rsidP="003A7241">
                  <w:pPr>
                    <w:spacing w:before="75" w:after="75"/>
                    <w:rPr>
                      <w:rFonts w:eastAsia="Times New Roman" w:cs="Times New Roman"/>
                      <w:szCs w:val="24"/>
                      <w:lang w:eastAsia="lv-LV"/>
                    </w:rPr>
                  </w:pPr>
                  <w:r w:rsidRPr="008B4071">
                    <w:rPr>
                      <w:rFonts w:eastAsia="Times New Roman" w:cs="Times New Roman"/>
                      <w:szCs w:val="24"/>
                      <w:lang w:eastAsia="lv-LV"/>
                    </w:rPr>
                    <w:t>Jaunu institūciju izveide, esošu institūciju likvidācija vai reorganizācija, to ietekme uz institūcijas cilvēkresursiem</w:t>
                  </w:r>
                </w:p>
              </w:tc>
              <w:tc>
                <w:tcPr>
                  <w:tcW w:w="2850" w:type="pct"/>
                  <w:tcBorders>
                    <w:top w:val="outset" w:sz="6" w:space="0" w:color="auto"/>
                    <w:left w:val="outset" w:sz="6" w:space="0" w:color="auto"/>
                    <w:bottom w:val="outset" w:sz="6" w:space="0" w:color="auto"/>
                    <w:right w:val="outset" w:sz="6" w:space="0" w:color="auto"/>
                  </w:tcBorders>
                  <w:hideMark/>
                </w:tcPr>
                <w:p w:rsidR="00E80BF7" w:rsidRPr="00161C60" w:rsidRDefault="00E80BF7" w:rsidP="003A7241">
                  <w:pPr>
                    <w:jc w:val="both"/>
                  </w:pPr>
                  <w:r w:rsidRPr="00161C60">
                    <w:t>Projekts šo jomu neskar.</w:t>
                  </w:r>
                </w:p>
                <w:p w:rsidR="00E80BF7" w:rsidRPr="008B4071" w:rsidRDefault="00E80BF7" w:rsidP="003A7241">
                  <w:pPr>
                    <w:spacing w:before="75" w:after="75"/>
                    <w:jc w:val="both"/>
                    <w:rPr>
                      <w:rFonts w:eastAsia="Times New Roman" w:cs="Times New Roman"/>
                      <w:szCs w:val="24"/>
                      <w:lang w:eastAsia="lv-LV"/>
                    </w:rPr>
                  </w:pPr>
                  <w:r w:rsidRPr="00161C60">
                    <w:rPr>
                      <w:bCs/>
                    </w:rPr>
                    <w:t>Noteikumu projekts tiks īstenots esošu institūciju un cilvēkresursu ietvaros.</w:t>
                  </w:r>
                </w:p>
              </w:tc>
            </w:tr>
            <w:tr w:rsidR="00E80BF7" w:rsidRPr="008B4071" w:rsidTr="003A7241">
              <w:trPr>
                <w:trHeight w:val="390"/>
                <w:jc w:val="center"/>
              </w:trPr>
              <w:tc>
                <w:tcPr>
                  <w:tcW w:w="250" w:type="pct"/>
                  <w:tcBorders>
                    <w:top w:val="outset" w:sz="6" w:space="0" w:color="auto"/>
                    <w:left w:val="outset" w:sz="6" w:space="0" w:color="auto"/>
                    <w:bottom w:val="outset" w:sz="6" w:space="0" w:color="auto"/>
                    <w:right w:val="outset" w:sz="6" w:space="0" w:color="auto"/>
                  </w:tcBorders>
                  <w:hideMark/>
                </w:tcPr>
                <w:p w:rsidR="00E80BF7" w:rsidRPr="008B4071" w:rsidRDefault="00E80BF7" w:rsidP="003A7241">
                  <w:pPr>
                    <w:rPr>
                      <w:rFonts w:eastAsia="Times New Roman" w:cs="Times New Roman"/>
                      <w:szCs w:val="24"/>
                      <w:lang w:eastAsia="lv-LV"/>
                    </w:rPr>
                  </w:pPr>
                  <w:r w:rsidRPr="008B4071">
                    <w:rPr>
                      <w:rFonts w:eastAsia="Times New Roman" w:cs="Times New Roman"/>
                      <w:szCs w:val="24"/>
                      <w:lang w:eastAsia="lv-LV"/>
                    </w:rPr>
                    <w:t>3.</w:t>
                  </w:r>
                </w:p>
              </w:tc>
              <w:tc>
                <w:tcPr>
                  <w:tcW w:w="1900" w:type="pct"/>
                  <w:tcBorders>
                    <w:top w:val="outset" w:sz="6" w:space="0" w:color="auto"/>
                    <w:left w:val="outset" w:sz="6" w:space="0" w:color="auto"/>
                    <w:bottom w:val="outset" w:sz="6" w:space="0" w:color="auto"/>
                    <w:right w:val="outset" w:sz="6" w:space="0" w:color="auto"/>
                  </w:tcBorders>
                  <w:hideMark/>
                </w:tcPr>
                <w:p w:rsidR="00E80BF7" w:rsidRPr="008B4071" w:rsidRDefault="00E80BF7" w:rsidP="003A7241">
                  <w:pPr>
                    <w:rPr>
                      <w:rFonts w:eastAsia="Times New Roman" w:cs="Times New Roman"/>
                      <w:szCs w:val="24"/>
                      <w:lang w:eastAsia="lv-LV"/>
                    </w:rPr>
                  </w:pPr>
                  <w:r w:rsidRPr="008B4071">
                    <w:rPr>
                      <w:rFonts w:eastAsia="Times New Roman" w:cs="Times New Roman"/>
                      <w:szCs w:val="24"/>
                      <w:lang w:eastAsia="lv-LV"/>
                    </w:rPr>
                    <w:t>Cita informācija</w:t>
                  </w:r>
                </w:p>
              </w:tc>
              <w:tc>
                <w:tcPr>
                  <w:tcW w:w="2850" w:type="pct"/>
                  <w:tcBorders>
                    <w:top w:val="outset" w:sz="6" w:space="0" w:color="auto"/>
                    <w:left w:val="outset" w:sz="6" w:space="0" w:color="auto"/>
                    <w:bottom w:val="outset" w:sz="6" w:space="0" w:color="auto"/>
                    <w:right w:val="outset" w:sz="6" w:space="0" w:color="auto"/>
                  </w:tcBorders>
                  <w:hideMark/>
                </w:tcPr>
                <w:p w:rsidR="00E80BF7" w:rsidRPr="008B4071" w:rsidRDefault="00E80BF7" w:rsidP="003A7241">
                  <w:pPr>
                    <w:spacing w:before="75" w:after="75"/>
                    <w:rPr>
                      <w:rFonts w:eastAsia="Times New Roman" w:cs="Times New Roman"/>
                      <w:szCs w:val="24"/>
                      <w:lang w:eastAsia="lv-LV"/>
                    </w:rPr>
                  </w:pPr>
                  <w:r w:rsidRPr="008B4071">
                    <w:rPr>
                      <w:rFonts w:eastAsia="Times New Roman" w:cs="Times New Roman"/>
                      <w:szCs w:val="24"/>
                      <w:lang w:eastAsia="lv-LV"/>
                    </w:rPr>
                    <w:t>Nav.</w:t>
                  </w:r>
                </w:p>
              </w:tc>
            </w:tr>
          </w:tbl>
          <w:p w:rsidR="00E80BF7" w:rsidRPr="00E80BF7" w:rsidRDefault="00B359D6" w:rsidP="00E80BF7">
            <w:pPr>
              <w:spacing w:after="480"/>
              <w:rPr>
                <w:rFonts w:cs="Times New Roman"/>
                <w:i/>
              </w:rPr>
            </w:pPr>
            <w:r>
              <w:rPr>
                <w:rFonts w:cs="Times New Roman"/>
                <w:i/>
                <w:szCs w:val="24"/>
              </w:rPr>
              <w:t>Anotācijas III sadaļa – </w:t>
            </w:r>
            <w:r w:rsidR="00E80BF7" w:rsidRPr="00E80BF7">
              <w:rPr>
                <w:rFonts w:cs="Times New Roman"/>
                <w:i/>
              </w:rPr>
              <w:t>Projekts šīs jomas neskar.</w:t>
            </w:r>
          </w:p>
          <w:p w:rsidR="0059237E" w:rsidRDefault="0059237E" w:rsidP="0059237E">
            <w:pPr>
              <w:jc w:val="both"/>
              <w:rPr>
                <w:sz w:val="28"/>
                <w:szCs w:val="28"/>
              </w:rPr>
            </w:pPr>
            <w:r>
              <w:rPr>
                <w:sz w:val="28"/>
                <w:szCs w:val="28"/>
              </w:rPr>
              <w:t>Veselības ministre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Anda Čakša</w:t>
            </w:r>
          </w:p>
          <w:p w:rsidR="0059237E" w:rsidRDefault="0059237E" w:rsidP="0059237E">
            <w:pPr>
              <w:jc w:val="both"/>
              <w:rPr>
                <w:sz w:val="28"/>
                <w:szCs w:val="28"/>
              </w:rPr>
            </w:pPr>
          </w:p>
          <w:p w:rsidR="00E80BF7" w:rsidRDefault="0059237E" w:rsidP="00B359D6">
            <w:pPr>
              <w:jc w:val="both"/>
              <w:rPr>
                <w:sz w:val="28"/>
                <w:szCs w:val="28"/>
              </w:rPr>
            </w:pPr>
            <w:r>
              <w:rPr>
                <w:sz w:val="28"/>
                <w:szCs w:val="28"/>
              </w:rPr>
              <w:t>Vīza: Valsts sekretāre</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Solvita Zvidriņa</w:t>
            </w:r>
          </w:p>
          <w:p w:rsidR="00B359D6" w:rsidRDefault="00B359D6" w:rsidP="00B359D6">
            <w:pPr>
              <w:jc w:val="both"/>
              <w:rPr>
                <w:sz w:val="28"/>
                <w:szCs w:val="28"/>
              </w:rPr>
            </w:pPr>
          </w:p>
          <w:p w:rsidR="00B359D6" w:rsidRDefault="00B359D6" w:rsidP="00B359D6">
            <w:pPr>
              <w:jc w:val="both"/>
              <w:rPr>
                <w:rFonts w:eastAsia="Times New Roman"/>
                <w:lang w:eastAsia="lv-LV"/>
              </w:rPr>
            </w:pPr>
          </w:p>
          <w:p w:rsidR="00B359D6" w:rsidRPr="002F30FC" w:rsidRDefault="00B359D6" w:rsidP="00B359D6">
            <w:pPr>
              <w:jc w:val="both"/>
              <w:rPr>
                <w:rFonts w:eastAsia="Times New Roman"/>
                <w:sz w:val="20"/>
                <w:szCs w:val="20"/>
                <w:lang w:eastAsia="lv-LV"/>
              </w:rPr>
            </w:pPr>
            <w:r w:rsidRPr="002F30FC">
              <w:rPr>
                <w:rFonts w:eastAsia="Times New Roman"/>
                <w:sz w:val="20"/>
                <w:szCs w:val="20"/>
                <w:lang w:eastAsia="lv-LV"/>
              </w:rPr>
              <w:t>18.08.2016. 13:</w:t>
            </w:r>
            <w:r w:rsidR="002F30FC">
              <w:rPr>
                <w:rFonts w:eastAsia="Times New Roman"/>
                <w:sz w:val="20"/>
                <w:szCs w:val="20"/>
                <w:lang w:eastAsia="lv-LV"/>
              </w:rPr>
              <w:t>3</w:t>
            </w:r>
            <w:r w:rsidR="00013468">
              <w:rPr>
                <w:rFonts w:eastAsia="Times New Roman"/>
                <w:sz w:val="20"/>
                <w:szCs w:val="20"/>
                <w:lang w:eastAsia="lv-LV"/>
              </w:rPr>
              <w:t>9</w:t>
            </w:r>
          </w:p>
          <w:p w:rsidR="00B359D6" w:rsidRPr="002F30FC" w:rsidRDefault="00B359D6" w:rsidP="00B359D6">
            <w:pPr>
              <w:jc w:val="both"/>
              <w:rPr>
                <w:rFonts w:eastAsia="Times New Roman"/>
                <w:sz w:val="20"/>
                <w:szCs w:val="20"/>
                <w:lang w:eastAsia="lv-LV"/>
              </w:rPr>
            </w:pPr>
            <w:r w:rsidRPr="002F30FC">
              <w:rPr>
                <w:rFonts w:eastAsia="Times New Roman"/>
                <w:sz w:val="20"/>
                <w:szCs w:val="20"/>
                <w:lang w:eastAsia="lv-LV"/>
              </w:rPr>
              <w:t>1953</w:t>
            </w:r>
          </w:p>
          <w:p w:rsidR="00B359D6" w:rsidRPr="002F30FC" w:rsidRDefault="00B359D6" w:rsidP="00B359D6">
            <w:pPr>
              <w:jc w:val="both"/>
              <w:rPr>
                <w:rFonts w:eastAsia="Times New Roman"/>
                <w:sz w:val="20"/>
                <w:szCs w:val="20"/>
                <w:lang w:eastAsia="lv-LV"/>
              </w:rPr>
            </w:pPr>
            <w:r w:rsidRPr="002F30FC">
              <w:rPr>
                <w:rFonts w:eastAsia="Times New Roman"/>
                <w:sz w:val="20"/>
                <w:szCs w:val="20"/>
                <w:lang w:eastAsia="lv-LV"/>
              </w:rPr>
              <w:t>I.Mača</w:t>
            </w:r>
          </w:p>
          <w:p w:rsidR="00B359D6" w:rsidRPr="00BA540D" w:rsidRDefault="00B359D6" w:rsidP="00B359D6">
            <w:pPr>
              <w:jc w:val="both"/>
              <w:rPr>
                <w:rFonts w:eastAsia="Times New Roman"/>
                <w:sz w:val="20"/>
                <w:szCs w:val="20"/>
                <w:lang w:eastAsia="lv-LV"/>
              </w:rPr>
            </w:pPr>
            <w:r w:rsidRPr="002F30FC">
              <w:rPr>
                <w:rFonts w:eastAsia="Times New Roman"/>
                <w:sz w:val="20"/>
                <w:szCs w:val="20"/>
                <w:lang w:eastAsia="lv-LV"/>
              </w:rPr>
              <w:t>67876117, inguna.maca@vm.gov.lv</w:t>
            </w:r>
          </w:p>
        </w:tc>
      </w:tr>
    </w:tbl>
    <w:p w:rsidR="00EF5ED9" w:rsidRPr="00A178EB" w:rsidRDefault="00EF5ED9" w:rsidP="00BA540D">
      <w:pPr>
        <w:jc w:val="both"/>
        <w:rPr>
          <w:rFonts w:cs="Times New Roman"/>
          <w:color w:val="000000"/>
          <w:sz w:val="28"/>
          <w:szCs w:val="28"/>
        </w:rPr>
      </w:pPr>
    </w:p>
    <w:sectPr w:rsidR="00EF5ED9" w:rsidRPr="00A178EB" w:rsidSect="00E4482B">
      <w:headerReference w:type="default" r:id="rId10"/>
      <w:footerReference w:type="default" r:id="rId11"/>
      <w:footerReference w:type="first" r:id="rId12"/>
      <w:pgSz w:w="11906" w:h="16838" w:code="9"/>
      <w:pgMar w:top="1418" w:right="1134" w:bottom="1134" w:left="1701" w:header="709"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81E" w:rsidRDefault="002C581E" w:rsidP="0086332E">
      <w:r>
        <w:separator/>
      </w:r>
    </w:p>
  </w:endnote>
  <w:endnote w:type="continuationSeparator" w:id="0">
    <w:p w:rsidR="002C581E" w:rsidRDefault="002C581E" w:rsidP="008633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81E" w:rsidRDefault="002C581E" w:rsidP="00EE3B50">
    <w:pPr>
      <w:jc w:val="both"/>
      <w:rPr>
        <w:rFonts w:eastAsia="Times New Roman" w:cs="Times New Roman"/>
        <w:color w:val="FF0000"/>
        <w:szCs w:val="24"/>
        <w:lang w:eastAsia="lv-LV"/>
      </w:rPr>
    </w:pPr>
    <w:r>
      <w:rPr>
        <w:szCs w:val="24"/>
      </w:rPr>
      <w:t>VManot_180816_mk</w:t>
    </w:r>
    <w:r w:rsidRPr="00983159">
      <w:rPr>
        <w:szCs w:val="24"/>
      </w:rPr>
      <w:t xml:space="preserve">344 ; Ministru kabineta </w:t>
    </w:r>
    <w:r>
      <w:rPr>
        <w:szCs w:val="24"/>
      </w:rPr>
      <w:t>noteikumu</w:t>
    </w:r>
    <w:r w:rsidRPr="00983159">
      <w:rPr>
        <w:szCs w:val="24"/>
      </w:rPr>
      <w:t xml:space="preserve"> projekta </w:t>
    </w:r>
    <w:r w:rsidRPr="00983159">
      <w:rPr>
        <w:rFonts w:eastAsia="Times New Roman" w:cs="Times New Roman"/>
        <w:bCs/>
        <w:color w:val="44546A" w:themeColor="text2"/>
        <w:szCs w:val="24"/>
        <w:lang w:val="en-US" w:eastAsia="lv-LV"/>
      </w:rPr>
      <w:t>“</w:t>
    </w:r>
    <w:r w:rsidRPr="00983159">
      <w:rPr>
        <w:szCs w:val="24"/>
      </w:rPr>
      <w:t>Grozījumi Ministru kabineta 2013.gada 25.jūnija noteikumos Nr.344</w:t>
    </w:r>
    <w:r>
      <w:rPr>
        <w:szCs w:val="24"/>
      </w:rPr>
      <w:t xml:space="preserve"> </w:t>
    </w:r>
    <w:r w:rsidRPr="00983159">
      <w:rPr>
        <w:szCs w:val="24"/>
      </w:rPr>
      <w:t>”</w:t>
    </w:r>
    <w:r w:rsidRPr="00983159">
      <w:rPr>
        <w:bCs/>
        <w:szCs w:val="24"/>
        <w:shd w:val="clear" w:color="auto" w:fill="FFFFFF"/>
      </w:rPr>
      <w:t>Aktīvo vielu importēšanas un izplatīšanas kārtība</w:t>
    </w:r>
    <w:r w:rsidRPr="00983159">
      <w:rPr>
        <w:szCs w:val="24"/>
      </w:rPr>
      <w:t>” sākotnējās ietekmes novērtējuma ziņojums (anotācija)</w:t>
    </w:r>
  </w:p>
  <w:p w:rsidR="002C581E" w:rsidRPr="00EE3B50" w:rsidRDefault="002C581E" w:rsidP="00EE3B50">
    <w:pPr>
      <w:pStyle w:val="Footer"/>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81E" w:rsidRPr="00983159" w:rsidRDefault="002C581E" w:rsidP="00983159">
    <w:pPr>
      <w:jc w:val="both"/>
      <w:rPr>
        <w:szCs w:val="24"/>
      </w:rPr>
    </w:pPr>
    <w:r>
      <w:rPr>
        <w:szCs w:val="24"/>
      </w:rPr>
      <w:t>VManot_180816_mk</w:t>
    </w:r>
    <w:r w:rsidRPr="00983159">
      <w:rPr>
        <w:szCs w:val="24"/>
      </w:rPr>
      <w:t xml:space="preserve">344 ; Ministru kabineta </w:t>
    </w:r>
    <w:r>
      <w:rPr>
        <w:szCs w:val="24"/>
      </w:rPr>
      <w:t>noteikumu</w:t>
    </w:r>
    <w:r w:rsidRPr="00983159">
      <w:rPr>
        <w:szCs w:val="24"/>
      </w:rPr>
      <w:t xml:space="preserve"> projekta </w:t>
    </w:r>
    <w:r w:rsidRPr="00983159">
      <w:rPr>
        <w:rFonts w:eastAsia="Times New Roman" w:cs="Times New Roman"/>
        <w:bCs/>
        <w:color w:val="44546A" w:themeColor="text2"/>
        <w:szCs w:val="24"/>
        <w:lang w:val="en-US" w:eastAsia="lv-LV"/>
      </w:rPr>
      <w:t>“</w:t>
    </w:r>
    <w:r w:rsidRPr="00983159">
      <w:rPr>
        <w:szCs w:val="24"/>
      </w:rPr>
      <w:t>Grozījumi Ministru kabineta 2013.gada 25.jūnija noteikumos Nr.344</w:t>
    </w:r>
    <w:r>
      <w:rPr>
        <w:szCs w:val="24"/>
      </w:rPr>
      <w:t xml:space="preserve"> </w:t>
    </w:r>
    <w:r w:rsidRPr="00983159">
      <w:rPr>
        <w:szCs w:val="24"/>
      </w:rPr>
      <w:t>”</w:t>
    </w:r>
    <w:r w:rsidRPr="00983159">
      <w:rPr>
        <w:bCs/>
        <w:szCs w:val="24"/>
        <w:shd w:val="clear" w:color="auto" w:fill="FFFFFF"/>
      </w:rPr>
      <w:t>Aktīvo vielu importēšanas un izplatīšanas kārtība</w:t>
    </w:r>
    <w:r w:rsidRPr="00983159">
      <w:rPr>
        <w:szCs w:val="24"/>
      </w:rPr>
      <w:t>” sākotnējās ietekmes novērtējuma ziņojums (anotācija)</w:t>
    </w:r>
    <w:r w:rsidRPr="00983159">
      <w:rPr>
        <w:rFonts w:eastAsia="Times New Roman" w:cs="Times New Roman"/>
        <w:color w:val="FF0000"/>
        <w:szCs w:val="24"/>
        <w:lang w:eastAsia="lv-LV"/>
      </w:rPr>
      <w:t xml:space="preserve"> </w:t>
    </w:r>
  </w:p>
  <w:p w:rsidR="002C581E" w:rsidRDefault="002C58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81E" w:rsidRDefault="002C581E" w:rsidP="0086332E">
      <w:r>
        <w:separator/>
      </w:r>
    </w:p>
  </w:footnote>
  <w:footnote w:type="continuationSeparator" w:id="0">
    <w:p w:rsidR="002C581E" w:rsidRDefault="002C581E" w:rsidP="00863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1659"/>
      <w:docPartObj>
        <w:docPartGallery w:val="Page Numbers (Top of Page)"/>
        <w:docPartUnique/>
      </w:docPartObj>
    </w:sdtPr>
    <w:sdtContent>
      <w:p w:rsidR="002C581E" w:rsidRDefault="00295325">
        <w:pPr>
          <w:pStyle w:val="Header"/>
          <w:jc w:val="center"/>
        </w:pPr>
        <w:fldSimple w:instr=" PAGE   \* MERGEFORMAT ">
          <w:r w:rsidR="00013468">
            <w:rPr>
              <w:noProof/>
            </w:rPr>
            <w:t>7</w:t>
          </w:r>
        </w:fldSimple>
      </w:p>
    </w:sdtContent>
  </w:sdt>
  <w:p w:rsidR="002C581E" w:rsidRDefault="002C58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722"/>
    <w:multiLevelType w:val="multilevel"/>
    <w:tmpl w:val="27C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71C0C"/>
    <w:multiLevelType w:val="hybridMultilevel"/>
    <w:tmpl w:val="2484224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075E54CF"/>
    <w:multiLevelType w:val="hybridMultilevel"/>
    <w:tmpl w:val="DEFC01F8"/>
    <w:lvl w:ilvl="0" w:tplc="CB06505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54F28"/>
    <w:multiLevelType w:val="hybridMultilevel"/>
    <w:tmpl w:val="C3226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5572F"/>
    <w:multiLevelType w:val="hybridMultilevel"/>
    <w:tmpl w:val="94C48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F2F50"/>
    <w:multiLevelType w:val="hybridMultilevel"/>
    <w:tmpl w:val="89483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73FFC"/>
    <w:multiLevelType w:val="hybridMultilevel"/>
    <w:tmpl w:val="65C46DA2"/>
    <w:lvl w:ilvl="0" w:tplc="6F905216">
      <w:start w:val="1"/>
      <w:numFmt w:val="decimal"/>
      <w:lvlText w:val="%1."/>
      <w:lvlJc w:val="left"/>
      <w:pPr>
        <w:ind w:left="720" w:hanging="360"/>
      </w:pPr>
      <w:rPr>
        <w:b w:val="0"/>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09C45A7"/>
    <w:multiLevelType w:val="hybridMultilevel"/>
    <w:tmpl w:val="6CA6AFA0"/>
    <w:lvl w:ilvl="0" w:tplc="22D485E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B6A3175"/>
    <w:multiLevelType w:val="hybridMultilevel"/>
    <w:tmpl w:val="3344491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2BED6D6A"/>
    <w:multiLevelType w:val="hybridMultilevel"/>
    <w:tmpl w:val="A37E8AD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nsid w:val="34A31146"/>
    <w:multiLevelType w:val="hybridMultilevel"/>
    <w:tmpl w:val="3E72F6C0"/>
    <w:lvl w:ilvl="0" w:tplc="EE7CB37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65E6DAB"/>
    <w:multiLevelType w:val="multilevel"/>
    <w:tmpl w:val="4A563806"/>
    <w:lvl w:ilvl="0">
      <w:start w:val="1"/>
      <w:numFmt w:val="decimal"/>
      <w:lvlText w:val="%1."/>
      <w:lvlJc w:val="left"/>
      <w:pPr>
        <w:ind w:left="720" w:hanging="360"/>
      </w:pPr>
      <w:rPr>
        <w:rFonts w:eastAsia="Times New Roman" w:hint="default"/>
      </w:rPr>
    </w:lvl>
    <w:lvl w:ilvl="1">
      <w:start w:val="1"/>
      <w:numFmt w:val="decimal"/>
      <w:isLgl/>
      <w:lvlText w:val="%2."/>
      <w:lvlJc w:val="left"/>
      <w:pPr>
        <w:ind w:left="1440" w:hanging="720"/>
      </w:pPr>
      <w:rPr>
        <w:rFonts w:ascii="Times New Roman" w:eastAsia="Calibri" w:hAnsi="Times New Roman" w:cs="Times New Roman"/>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42987DF4"/>
    <w:multiLevelType w:val="hybridMultilevel"/>
    <w:tmpl w:val="2484224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nsid w:val="475434E0"/>
    <w:multiLevelType w:val="hybridMultilevel"/>
    <w:tmpl w:val="F700588E"/>
    <w:lvl w:ilvl="0" w:tplc="29AC2EE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2552"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5">
    <w:nsid w:val="52374608"/>
    <w:multiLevelType w:val="hybridMultilevel"/>
    <w:tmpl w:val="C3FAF5BC"/>
    <w:lvl w:ilvl="0" w:tplc="F42A8996">
      <w:start w:val="1"/>
      <w:numFmt w:val="bullet"/>
      <w:lvlText w:val="•"/>
      <w:lvlJc w:val="left"/>
      <w:pPr>
        <w:tabs>
          <w:tab w:val="num" w:pos="720"/>
        </w:tabs>
        <w:ind w:left="720" w:hanging="360"/>
      </w:pPr>
      <w:rPr>
        <w:rFonts w:ascii="Times New Roman" w:hAnsi="Times New Roman" w:hint="default"/>
      </w:rPr>
    </w:lvl>
    <w:lvl w:ilvl="1" w:tplc="9F04D6A0">
      <w:start w:val="1377"/>
      <w:numFmt w:val="bullet"/>
      <w:lvlText w:val="•"/>
      <w:lvlJc w:val="left"/>
      <w:pPr>
        <w:tabs>
          <w:tab w:val="num" w:pos="1440"/>
        </w:tabs>
        <w:ind w:left="1440" w:hanging="360"/>
      </w:pPr>
      <w:rPr>
        <w:rFonts w:ascii="Times New Roman" w:hAnsi="Times New Roman" w:hint="default"/>
      </w:rPr>
    </w:lvl>
    <w:lvl w:ilvl="2" w:tplc="56207D5A" w:tentative="1">
      <w:start w:val="1"/>
      <w:numFmt w:val="bullet"/>
      <w:lvlText w:val="•"/>
      <w:lvlJc w:val="left"/>
      <w:pPr>
        <w:tabs>
          <w:tab w:val="num" w:pos="2160"/>
        </w:tabs>
        <w:ind w:left="2160" w:hanging="360"/>
      </w:pPr>
      <w:rPr>
        <w:rFonts w:ascii="Times New Roman" w:hAnsi="Times New Roman" w:hint="default"/>
      </w:rPr>
    </w:lvl>
    <w:lvl w:ilvl="3" w:tplc="8C309E54" w:tentative="1">
      <w:start w:val="1"/>
      <w:numFmt w:val="bullet"/>
      <w:lvlText w:val="•"/>
      <w:lvlJc w:val="left"/>
      <w:pPr>
        <w:tabs>
          <w:tab w:val="num" w:pos="2880"/>
        </w:tabs>
        <w:ind w:left="2880" w:hanging="360"/>
      </w:pPr>
      <w:rPr>
        <w:rFonts w:ascii="Times New Roman" w:hAnsi="Times New Roman" w:hint="default"/>
      </w:rPr>
    </w:lvl>
    <w:lvl w:ilvl="4" w:tplc="6E368EF2" w:tentative="1">
      <w:start w:val="1"/>
      <w:numFmt w:val="bullet"/>
      <w:lvlText w:val="•"/>
      <w:lvlJc w:val="left"/>
      <w:pPr>
        <w:tabs>
          <w:tab w:val="num" w:pos="3600"/>
        </w:tabs>
        <w:ind w:left="3600" w:hanging="360"/>
      </w:pPr>
      <w:rPr>
        <w:rFonts w:ascii="Times New Roman" w:hAnsi="Times New Roman" w:hint="default"/>
      </w:rPr>
    </w:lvl>
    <w:lvl w:ilvl="5" w:tplc="687CF418" w:tentative="1">
      <w:start w:val="1"/>
      <w:numFmt w:val="bullet"/>
      <w:lvlText w:val="•"/>
      <w:lvlJc w:val="left"/>
      <w:pPr>
        <w:tabs>
          <w:tab w:val="num" w:pos="4320"/>
        </w:tabs>
        <w:ind w:left="4320" w:hanging="360"/>
      </w:pPr>
      <w:rPr>
        <w:rFonts w:ascii="Times New Roman" w:hAnsi="Times New Roman" w:hint="default"/>
      </w:rPr>
    </w:lvl>
    <w:lvl w:ilvl="6" w:tplc="C9F6A0C2" w:tentative="1">
      <w:start w:val="1"/>
      <w:numFmt w:val="bullet"/>
      <w:lvlText w:val="•"/>
      <w:lvlJc w:val="left"/>
      <w:pPr>
        <w:tabs>
          <w:tab w:val="num" w:pos="5040"/>
        </w:tabs>
        <w:ind w:left="5040" w:hanging="360"/>
      </w:pPr>
      <w:rPr>
        <w:rFonts w:ascii="Times New Roman" w:hAnsi="Times New Roman" w:hint="default"/>
      </w:rPr>
    </w:lvl>
    <w:lvl w:ilvl="7" w:tplc="D590ABBE" w:tentative="1">
      <w:start w:val="1"/>
      <w:numFmt w:val="bullet"/>
      <w:lvlText w:val="•"/>
      <w:lvlJc w:val="left"/>
      <w:pPr>
        <w:tabs>
          <w:tab w:val="num" w:pos="5760"/>
        </w:tabs>
        <w:ind w:left="5760" w:hanging="360"/>
      </w:pPr>
      <w:rPr>
        <w:rFonts w:ascii="Times New Roman" w:hAnsi="Times New Roman" w:hint="default"/>
      </w:rPr>
    </w:lvl>
    <w:lvl w:ilvl="8" w:tplc="2B70C92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705360B"/>
    <w:multiLevelType w:val="hybridMultilevel"/>
    <w:tmpl w:val="A2C273D2"/>
    <w:lvl w:ilvl="0" w:tplc="7B501DA4">
      <w:start w:val="1"/>
      <w:numFmt w:val="decimal"/>
      <w:lvlText w:val="%1."/>
      <w:lvlJc w:val="left"/>
      <w:pPr>
        <w:ind w:left="749" w:hanging="360"/>
      </w:pPr>
      <w:rPr>
        <w:rFonts w:hint="default"/>
      </w:rPr>
    </w:lvl>
    <w:lvl w:ilvl="1" w:tplc="04260019" w:tentative="1">
      <w:start w:val="1"/>
      <w:numFmt w:val="lowerLetter"/>
      <w:lvlText w:val="%2."/>
      <w:lvlJc w:val="left"/>
      <w:pPr>
        <w:ind w:left="1469" w:hanging="360"/>
      </w:pPr>
    </w:lvl>
    <w:lvl w:ilvl="2" w:tplc="0426001B" w:tentative="1">
      <w:start w:val="1"/>
      <w:numFmt w:val="lowerRoman"/>
      <w:lvlText w:val="%3."/>
      <w:lvlJc w:val="right"/>
      <w:pPr>
        <w:ind w:left="2189" w:hanging="180"/>
      </w:pPr>
    </w:lvl>
    <w:lvl w:ilvl="3" w:tplc="0426000F" w:tentative="1">
      <w:start w:val="1"/>
      <w:numFmt w:val="decimal"/>
      <w:lvlText w:val="%4."/>
      <w:lvlJc w:val="left"/>
      <w:pPr>
        <w:ind w:left="2909" w:hanging="360"/>
      </w:pPr>
    </w:lvl>
    <w:lvl w:ilvl="4" w:tplc="04260019" w:tentative="1">
      <w:start w:val="1"/>
      <w:numFmt w:val="lowerLetter"/>
      <w:lvlText w:val="%5."/>
      <w:lvlJc w:val="left"/>
      <w:pPr>
        <w:ind w:left="3629" w:hanging="360"/>
      </w:pPr>
    </w:lvl>
    <w:lvl w:ilvl="5" w:tplc="0426001B" w:tentative="1">
      <w:start w:val="1"/>
      <w:numFmt w:val="lowerRoman"/>
      <w:lvlText w:val="%6."/>
      <w:lvlJc w:val="right"/>
      <w:pPr>
        <w:ind w:left="4349" w:hanging="180"/>
      </w:pPr>
    </w:lvl>
    <w:lvl w:ilvl="6" w:tplc="0426000F" w:tentative="1">
      <w:start w:val="1"/>
      <w:numFmt w:val="decimal"/>
      <w:lvlText w:val="%7."/>
      <w:lvlJc w:val="left"/>
      <w:pPr>
        <w:ind w:left="5069" w:hanging="360"/>
      </w:pPr>
    </w:lvl>
    <w:lvl w:ilvl="7" w:tplc="04260019" w:tentative="1">
      <w:start w:val="1"/>
      <w:numFmt w:val="lowerLetter"/>
      <w:lvlText w:val="%8."/>
      <w:lvlJc w:val="left"/>
      <w:pPr>
        <w:ind w:left="5789" w:hanging="360"/>
      </w:pPr>
    </w:lvl>
    <w:lvl w:ilvl="8" w:tplc="0426001B" w:tentative="1">
      <w:start w:val="1"/>
      <w:numFmt w:val="lowerRoman"/>
      <w:lvlText w:val="%9."/>
      <w:lvlJc w:val="right"/>
      <w:pPr>
        <w:ind w:left="6509" w:hanging="180"/>
      </w:pPr>
    </w:lvl>
  </w:abstractNum>
  <w:abstractNum w:abstractNumId="17">
    <w:nsid w:val="61B80A9F"/>
    <w:multiLevelType w:val="hybridMultilevel"/>
    <w:tmpl w:val="2484224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nsid w:val="64E26F70"/>
    <w:multiLevelType w:val="hybridMultilevel"/>
    <w:tmpl w:val="1FFC5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8452CB"/>
    <w:multiLevelType w:val="hybridMultilevel"/>
    <w:tmpl w:val="02D64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A21277"/>
    <w:multiLevelType w:val="multilevel"/>
    <w:tmpl w:val="36D4DA54"/>
    <w:lvl w:ilvl="0">
      <w:start w:val="1"/>
      <w:numFmt w:val="decimal"/>
      <w:lvlText w:val="%1."/>
      <w:lvlJc w:val="left"/>
      <w:pPr>
        <w:ind w:left="720" w:hanging="360"/>
      </w:pPr>
      <w:rPr>
        <w:rFonts w:eastAsia="Times New Roman" w:hint="default"/>
      </w:rPr>
    </w:lvl>
    <w:lvl w:ilvl="1">
      <w:start w:val="1"/>
      <w:numFmt w:val="decimal"/>
      <w:isLgl/>
      <w:lvlText w:val="%2."/>
      <w:lvlJc w:val="left"/>
      <w:pPr>
        <w:ind w:left="1440" w:hanging="720"/>
      </w:pPr>
      <w:rPr>
        <w:rFonts w:ascii="Times New Roman" w:eastAsia="Calibr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8AB10F2"/>
    <w:multiLevelType w:val="hybridMultilevel"/>
    <w:tmpl w:val="069CFE9A"/>
    <w:lvl w:ilvl="0" w:tplc="40D4579A">
      <w:start w:val="1"/>
      <w:numFmt w:val="decimal"/>
      <w:lvlText w:val="%1."/>
      <w:lvlJc w:val="left"/>
      <w:pPr>
        <w:ind w:left="785"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22">
    <w:nsid w:val="7A350A8D"/>
    <w:multiLevelType w:val="hybridMultilevel"/>
    <w:tmpl w:val="AC3C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5F4B53"/>
    <w:multiLevelType w:val="hybridMultilevel"/>
    <w:tmpl w:val="FA701D4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20"/>
  </w:num>
  <w:num w:numId="3">
    <w:abstractNumId w:val="15"/>
  </w:num>
  <w:num w:numId="4">
    <w:abstractNumId w:val="1"/>
  </w:num>
  <w:num w:numId="5">
    <w:abstractNumId w:val="12"/>
  </w:num>
  <w:num w:numId="6">
    <w:abstractNumId w:val="17"/>
  </w:num>
  <w:num w:numId="7">
    <w:abstractNumId w:val="6"/>
  </w:num>
  <w:num w:numId="8">
    <w:abstractNumId w:val="21"/>
  </w:num>
  <w:num w:numId="9">
    <w:abstractNumId w:val="9"/>
  </w:num>
  <w:num w:numId="10">
    <w:abstractNumId w:val="7"/>
  </w:num>
  <w:num w:numId="11">
    <w:abstractNumId w:val="23"/>
  </w:num>
  <w:num w:numId="12">
    <w:abstractNumId w:val="4"/>
  </w:num>
  <w:num w:numId="13">
    <w:abstractNumId w:val="13"/>
  </w:num>
  <w:num w:numId="14">
    <w:abstractNumId w:val="8"/>
  </w:num>
  <w:num w:numId="15">
    <w:abstractNumId w:val="11"/>
  </w:num>
  <w:num w:numId="16">
    <w:abstractNumId w:val="5"/>
  </w:num>
  <w:num w:numId="17">
    <w:abstractNumId w:val="10"/>
  </w:num>
  <w:num w:numId="18">
    <w:abstractNumId w:val="2"/>
  </w:num>
  <w:num w:numId="19">
    <w:abstractNumId w:val="16"/>
  </w:num>
  <w:num w:numId="20">
    <w:abstractNumId w:val="18"/>
  </w:num>
  <w:num w:numId="21">
    <w:abstractNumId w:val="3"/>
  </w:num>
  <w:num w:numId="22">
    <w:abstractNumId w:val="22"/>
  </w:num>
  <w:num w:numId="23">
    <w:abstractNumId w:val="1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74753"/>
  </w:hdrShapeDefaults>
  <w:footnotePr>
    <w:footnote w:id="-1"/>
    <w:footnote w:id="0"/>
  </w:footnotePr>
  <w:endnotePr>
    <w:endnote w:id="-1"/>
    <w:endnote w:id="0"/>
  </w:endnotePr>
  <w:compat/>
  <w:rsids>
    <w:rsidRoot w:val="00A336C7"/>
    <w:rsid w:val="000007C1"/>
    <w:rsid w:val="000035C3"/>
    <w:rsid w:val="00003A8A"/>
    <w:rsid w:val="000071DC"/>
    <w:rsid w:val="00010D20"/>
    <w:rsid w:val="000120C1"/>
    <w:rsid w:val="00013468"/>
    <w:rsid w:val="00013DD6"/>
    <w:rsid w:val="00015658"/>
    <w:rsid w:val="000171E8"/>
    <w:rsid w:val="00021042"/>
    <w:rsid w:val="00024264"/>
    <w:rsid w:val="000264F4"/>
    <w:rsid w:val="000266FA"/>
    <w:rsid w:val="00030701"/>
    <w:rsid w:val="00031732"/>
    <w:rsid w:val="0003263E"/>
    <w:rsid w:val="00033CB5"/>
    <w:rsid w:val="00033D70"/>
    <w:rsid w:val="00034596"/>
    <w:rsid w:val="000352CD"/>
    <w:rsid w:val="00036818"/>
    <w:rsid w:val="00037AFD"/>
    <w:rsid w:val="0004481C"/>
    <w:rsid w:val="0004518E"/>
    <w:rsid w:val="000456D5"/>
    <w:rsid w:val="00047682"/>
    <w:rsid w:val="00051113"/>
    <w:rsid w:val="000559F1"/>
    <w:rsid w:val="00056CAC"/>
    <w:rsid w:val="00075A85"/>
    <w:rsid w:val="00080A03"/>
    <w:rsid w:val="00081E93"/>
    <w:rsid w:val="000830E7"/>
    <w:rsid w:val="0008538E"/>
    <w:rsid w:val="000855D6"/>
    <w:rsid w:val="00090786"/>
    <w:rsid w:val="000937B8"/>
    <w:rsid w:val="00096763"/>
    <w:rsid w:val="000A3F41"/>
    <w:rsid w:val="000A45D5"/>
    <w:rsid w:val="000B32FD"/>
    <w:rsid w:val="000B3589"/>
    <w:rsid w:val="000B4256"/>
    <w:rsid w:val="000B4B45"/>
    <w:rsid w:val="000B4B7B"/>
    <w:rsid w:val="000B5123"/>
    <w:rsid w:val="000B636C"/>
    <w:rsid w:val="000B6647"/>
    <w:rsid w:val="000C0A0E"/>
    <w:rsid w:val="000C15CD"/>
    <w:rsid w:val="000C3C12"/>
    <w:rsid w:val="000D0B2F"/>
    <w:rsid w:val="000D191D"/>
    <w:rsid w:val="000D339F"/>
    <w:rsid w:val="000D74E3"/>
    <w:rsid w:val="000E47D4"/>
    <w:rsid w:val="000E5651"/>
    <w:rsid w:val="000E683A"/>
    <w:rsid w:val="000F11FF"/>
    <w:rsid w:val="000F4C05"/>
    <w:rsid w:val="00100D1D"/>
    <w:rsid w:val="001012F1"/>
    <w:rsid w:val="00101358"/>
    <w:rsid w:val="00101396"/>
    <w:rsid w:val="00103139"/>
    <w:rsid w:val="00103C6D"/>
    <w:rsid w:val="00104C6D"/>
    <w:rsid w:val="00111C8D"/>
    <w:rsid w:val="001127A7"/>
    <w:rsid w:val="00114EB2"/>
    <w:rsid w:val="0011515B"/>
    <w:rsid w:val="00116D83"/>
    <w:rsid w:val="0011774E"/>
    <w:rsid w:val="00117C74"/>
    <w:rsid w:val="00120D5C"/>
    <w:rsid w:val="00123E23"/>
    <w:rsid w:val="00123EFF"/>
    <w:rsid w:val="0012651A"/>
    <w:rsid w:val="00127C3A"/>
    <w:rsid w:val="001311A7"/>
    <w:rsid w:val="00132257"/>
    <w:rsid w:val="001357D3"/>
    <w:rsid w:val="001379A6"/>
    <w:rsid w:val="00141987"/>
    <w:rsid w:val="00141E9E"/>
    <w:rsid w:val="00144412"/>
    <w:rsid w:val="001447BF"/>
    <w:rsid w:val="00151EC5"/>
    <w:rsid w:val="00153272"/>
    <w:rsid w:val="00153D74"/>
    <w:rsid w:val="001550F8"/>
    <w:rsid w:val="00155614"/>
    <w:rsid w:val="001575D0"/>
    <w:rsid w:val="00165B40"/>
    <w:rsid w:val="00167659"/>
    <w:rsid w:val="0017043D"/>
    <w:rsid w:val="00171C46"/>
    <w:rsid w:val="00172819"/>
    <w:rsid w:val="00176EE5"/>
    <w:rsid w:val="00180957"/>
    <w:rsid w:val="0018193B"/>
    <w:rsid w:val="00181EE3"/>
    <w:rsid w:val="00182201"/>
    <w:rsid w:val="00186401"/>
    <w:rsid w:val="0018644C"/>
    <w:rsid w:val="001874AB"/>
    <w:rsid w:val="001913A4"/>
    <w:rsid w:val="001916B4"/>
    <w:rsid w:val="00191BDE"/>
    <w:rsid w:val="00194DCE"/>
    <w:rsid w:val="001A0995"/>
    <w:rsid w:val="001A1DD1"/>
    <w:rsid w:val="001A1E54"/>
    <w:rsid w:val="001A25F1"/>
    <w:rsid w:val="001A38A0"/>
    <w:rsid w:val="001A4EE2"/>
    <w:rsid w:val="001B0642"/>
    <w:rsid w:val="001B0A2D"/>
    <w:rsid w:val="001B0AD9"/>
    <w:rsid w:val="001B41D7"/>
    <w:rsid w:val="001B6CB6"/>
    <w:rsid w:val="001C08FF"/>
    <w:rsid w:val="001C150F"/>
    <w:rsid w:val="001C442D"/>
    <w:rsid w:val="001C53D0"/>
    <w:rsid w:val="001C7CA6"/>
    <w:rsid w:val="001D0261"/>
    <w:rsid w:val="001D4F5E"/>
    <w:rsid w:val="001D77E5"/>
    <w:rsid w:val="001D7A97"/>
    <w:rsid w:val="001E0057"/>
    <w:rsid w:val="001E135E"/>
    <w:rsid w:val="001E367B"/>
    <w:rsid w:val="001E434A"/>
    <w:rsid w:val="001E5146"/>
    <w:rsid w:val="001E5BF4"/>
    <w:rsid w:val="001F1AA4"/>
    <w:rsid w:val="001F282E"/>
    <w:rsid w:val="001F32B8"/>
    <w:rsid w:val="001F4288"/>
    <w:rsid w:val="00201C13"/>
    <w:rsid w:val="0020526C"/>
    <w:rsid w:val="002054B8"/>
    <w:rsid w:val="002064D0"/>
    <w:rsid w:val="00206679"/>
    <w:rsid w:val="00213257"/>
    <w:rsid w:val="00214BB5"/>
    <w:rsid w:val="00216242"/>
    <w:rsid w:val="00221A74"/>
    <w:rsid w:val="00223576"/>
    <w:rsid w:val="00225970"/>
    <w:rsid w:val="00225BB2"/>
    <w:rsid w:val="00227AE6"/>
    <w:rsid w:val="00233469"/>
    <w:rsid w:val="002342E2"/>
    <w:rsid w:val="00234D5C"/>
    <w:rsid w:val="00235F3F"/>
    <w:rsid w:val="0023635A"/>
    <w:rsid w:val="00236488"/>
    <w:rsid w:val="002367B8"/>
    <w:rsid w:val="0023706B"/>
    <w:rsid w:val="00241B38"/>
    <w:rsid w:val="002432EB"/>
    <w:rsid w:val="0024387C"/>
    <w:rsid w:val="002515AB"/>
    <w:rsid w:val="002525AC"/>
    <w:rsid w:val="00252842"/>
    <w:rsid w:val="002534AE"/>
    <w:rsid w:val="002609B9"/>
    <w:rsid w:val="002657F0"/>
    <w:rsid w:val="0026767A"/>
    <w:rsid w:val="00270A64"/>
    <w:rsid w:val="002722BD"/>
    <w:rsid w:val="002723AC"/>
    <w:rsid w:val="0027590A"/>
    <w:rsid w:val="00281E41"/>
    <w:rsid w:val="0028334D"/>
    <w:rsid w:val="00284711"/>
    <w:rsid w:val="002924B2"/>
    <w:rsid w:val="00292E9A"/>
    <w:rsid w:val="0029427C"/>
    <w:rsid w:val="00294CCF"/>
    <w:rsid w:val="00295325"/>
    <w:rsid w:val="0029603C"/>
    <w:rsid w:val="002A09BA"/>
    <w:rsid w:val="002A13A4"/>
    <w:rsid w:val="002A2A5D"/>
    <w:rsid w:val="002A3151"/>
    <w:rsid w:val="002A438D"/>
    <w:rsid w:val="002A446C"/>
    <w:rsid w:val="002A5C22"/>
    <w:rsid w:val="002A5F9D"/>
    <w:rsid w:val="002A76E5"/>
    <w:rsid w:val="002B013D"/>
    <w:rsid w:val="002B058D"/>
    <w:rsid w:val="002B2F25"/>
    <w:rsid w:val="002B4BF8"/>
    <w:rsid w:val="002B4EAD"/>
    <w:rsid w:val="002B560E"/>
    <w:rsid w:val="002B757B"/>
    <w:rsid w:val="002B7FAB"/>
    <w:rsid w:val="002C18BA"/>
    <w:rsid w:val="002C2548"/>
    <w:rsid w:val="002C40BD"/>
    <w:rsid w:val="002C4AAC"/>
    <w:rsid w:val="002C4F0B"/>
    <w:rsid w:val="002C534A"/>
    <w:rsid w:val="002C581E"/>
    <w:rsid w:val="002C607B"/>
    <w:rsid w:val="002D5F3E"/>
    <w:rsid w:val="002D6F9A"/>
    <w:rsid w:val="002E1DB7"/>
    <w:rsid w:val="002E2CD4"/>
    <w:rsid w:val="002E6294"/>
    <w:rsid w:val="002E74DB"/>
    <w:rsid w:val="002F1CE3"/>
    <w:rsid w:val="002F30FC"/>
    <w:rsid w:val="002F4292"/>
    <w:rsid w:val="002F4AD7"/>
    <w:rsid w:val="002F4DF8"/>
    <w:rsid w:val="002F667E"/>
    <w:rsid w:val="00307C86"/>
    <w:rsid w:val="00307E73"/>
    <w:rsid w:val="003116C6"/>
    <w:rsid w:val="003125FD"/>
    <w:rsid w:val="003169E3"/>
    <w:rsid w:val="00317CB2"/>
    <w:rsid w:val="00320622"/>
    <w:rsid w:val="0032160E"/>
    <w:rsid w:val="00323EB3"/>
    <w:rsid w:val="00327064"/>
    <w:rsid w:val="00327AC0"/>
    <w:rsid w:val="00327E70"/>
    <w:rsid w:val="00330C19"/>
    <w:rsid w:val="0033152B"/>
    <w:rsid w:val="00332D9B"/>
    <w:rsid w:val="003350FC"/>
    <w:rsid w:val="0034337D"/>
    <w:rsid w:val="003455BE"/>
    <w:rsid w:val="00347CA8"/>
    <w:rsid w:val="0035091C"/>
    <w:rsid w:val="00353D19"/>
    <w:rsid w:val="00355DBD"/>
    <w:rsid w:val="00357997"/>
    <w:rsid w:val="00360F96"/>
    <w:rsid w:val="003630E7"/>
    <w:rsid w:val="003722A8"/>
    <w:rsid w:val="003804A6"/>
    <w:rsid w:val="00381CD0"/>
    <w:rsid w:val="00382ED7"/>
    <w:rsid w:val="00387F99"/>
    <w:rsid w:val="00391323"/>
    <w:rsid w:val="00393430"/>
    <w:rsid w:val="003945F1"/>
    <w:rsid w:val="003A0878"/>
    <w:rsid w:val="003A2A12"/>
    <w:rsid w:val="003A3EAE"/>
    <w:rsid w:val="003A4EEE"/>
    <w:rsid w:val="003A506B"/>
    <w:rsid w:val="003A50DD"/>
    <w:rsid w:val="003A5EFA"/>
    <w:rsid w:val="003A7241"/>
    <w:rsid w:val="003A7C8E"/>
    <w:rsid w:val="003B07F1"/>
    <w:rsid w:val="003B19EC"/>
    <w:rsid w:val="003C18AF"/>
    <w:rsid w:val="003C6D35"/>
    <w:rsid w:val="003C7287"/>
    <w:rsid w:val="003D75F1"/>
    <w:rsid w:val="003D7B5D"/>
    <w:rsid w:val="003E24E3"/>
    <w:rsid w:val="003E6B1C"/>
    <w:rsid w:val="003E7893"/>
    <w:rsid w:val="003E7E44"/>
    <w:rsid w:val="003E7F07"/>
    <w:rsid w:val="003F1B06"/>
    <w:rsid w:val="00402A4E"/>
    <w:rsid w:val="0040494F"/>
    <w:rsid w:val="00405081"/>
    <w:rsid w:val="00405DF3"/>
    <w:rsid w:val="0040735E"/>
    <w:rsid w:val="00416095"/>
    <w:rsid w:val="00417376"/>
    <w:rsid w:val="00417868"/>
    <w:rsid w:val="00420F59"/>
    <w:rsid w:val="00421FDC"/>
    <w:rsid w:val="004278E8"/>
    <w:rsid w:val="004300DA"/>
    <w:rsid w:val="004311EC"/>
    <w:rsid w:val="00432411"/>
    <w:rsid w:val="00433180"/>
    <w:rsid w:val="004340AF"/>
    <w:rsid w:val="0043520B"/>
    <w:rsid w:val="00435744"/>
    <w:rsid w:val="00440676"/>
    <w:rsid w:val="00441187"/>
    <w:rsid w:val="004428D2"/>
    <w:rsid w:val="004479D2"/>
    <w:rsid w:val="00454089"/>
    <w:rsid w:val="00455D90"/>
    <w:rsid w:val="00456684"/>
    <w:rsid w:val="0045713E"/>
    <w:rsid w:val="0046310D"/>
    <w:rsid w:val="00467E9B"/>
    <w:rsid w:val="004704C6"/>
    <w:rsid w:val="0047092A"/>
    <w:rsid w:val="00472F14"/>
    <w:rsid w:val="00474CB6"/>
    <w:rsid w:val="00474DEF"/>
    <w:rsid w:val="00477977"/>
    <w:rsid w:val="0048046E"/>
    <w:rsid w:val="00481DE1"/>
    <w:rsid w:val="00482D6B"/>
    <w:rsid w:val="00483A07"/>
    <w:rsid w:val="00484824"/>
    <w:rsid w:val="00484F87"/>
    <w:rsid w:val="00486F81"/>
    <w:rsid w:val="0048708A"/>
    <w:rsid w:val="004913CD"/>
    <w:rsid w:val="00492A4E"/>
    <w:rsid w:val="00492F76"/>
    <w:rsid w:val="004A5E02"/>
    <w:rsid w:val="004A5E44"/>
    <w:rsid w:val="004B66BE"/>
    <w:rsid w:val="004B66E4"/>
    <w:rsid w:val="004B7814"/>
    <w:rsid w:val="004C00A6"/>
    <w:rsid w:val="004C1E72"/>
    <w:rsid w:val="004C64F1"/>
    <w:rsid w:val="004C70F0"/>
    <w:rsid w:val="004C795B"/>
    <w:rsid w:val="004D0702"/>
    <w:rsid w:val="004D0A5D"/>
    <w:rsid w:val="004D2198"/>
    <w:rsid w:val="004E37FA"/>
    <w:rsid w:val="004E3F68"/>
    <w:rsid w:val="004E3F79"/>
    <w:rsid w:val="004E424E"/>
    <w:rsid w:val="004E49C8"/>
    <w:rsid w:val="004E4E8A"/>
    <w:rsid w:val="004E6E67"/>
    <w:rsid w:val="004F0331"/>
    <w:rsid w:val="004F31F5"/>
    <w:rsid w:val="004F349E"/>
    <w:rsid w:val="005038E2"/>
    <w:rsid w:val="00503A98"/>
    <w:rsid w:val="00507B65"/>
    <w:rsid w:val="00507F94"/>
    <w:rsid w:val="00512815"/>
    <w:rsid w:val="00512E81"/>
    <w:rsid w:val="005130D4"/>
    <w:rsid w:val="00513502"/>
    <w:rsid w:val="00513B6E"/>
    <w:rsid w:val="00515BC0"/>
    <w:rsid w:val="005161CC"/>
    <w:rsid w:val="00520072"/>
    <w:rsid w:val="00520AC5"/>
    <w:rsid w:val="00521073"/>
    <w:rsid w:val="00522724"/>
    <w:rsid w:val="00522DD2"/>
    <w:rsid w:val="00523431"/>
    <w:rsid w:val="00524F53"/>
    <w:rsid w:val="00530AEF"/>
    <w:rsid w:val="00531DAA"/>
    <w:rsid w:val="005323DD"/>
    <w:rsid w:val="00532D6B"/>
    <w:rsid w:val="00536114"/>
    <w:rsid w:val="00537356"/>
    <w:rsid w:val="005406EC"/>
    <w:rsid w:val="00540BC8"/>
    <w:rsid w:val="005410F5"/>
    <w:rsid w:val="0054191E"/>
    <w:rsid w:val="00543A13"/>
    <w:rsid w:val="00544C6F"/>
    <w:rsid w:val="005469AA"/>
    <w:rsid w:val="00550EA0"/>
    <w:rsid w:val="005522F3"/>
    <w:rsid w:val="0055666A"/>
    <w:rsid w:val="00562490"/>
    <w:rsid w:val="00563208"/>
    <w:rsid w:val="0056325D"/>
    <w:rsid w:val="00567312"/>
    <w:rsid w:val="005677B3"/>
    <w:rsid w:val="0057245E"/>
    <w:rsid w:val="00576263"/>
    <w:rsid w:val="005816CA"/>
    <w:rsid w:val="00582B57"/>
    <w:rsid w:val="005831F6"/>
    <w:rsid w:val="00585F70"/>
    <w:rsid w:val="00586AED"/>
    <w:rsid w:val="00591925"/>
    <w:rsid w:val="0059237E"/>
    <w:rsid w:val="00592AE3"/>
    <w:rsid w:val="00592DE4"/>
    <w:rsid w:val="00593FD4"/>
    <w:rsid w:val="005943E2"/>
    <w:rsid w:val="005A12D1"/>
    <w:rsid w:val="005A6A86"/>
    <w:rsid w:val="005A6F70"/>
    <w:rsid w:val="005A71CA"/>
    <w:rsid w:val="005B170B"/>
    <w:rsid w:val="005B266D"/>
    <w:rsid w:val="005B2FA2"/>
    <w:rsid w:val="005B56CC"/>
    <w:rsid w:val="005B774B"/>
    <w:rsid w:val="005C2BEB"/>
    <w:rsid w:val="005D5F2F"/>
    <w:rsid w:val="005E100A"/>
    <w:rsid w:val="005E1B69"/>
    <w:rsid w:val="005E2F64"/>
    <w:rsid w:val="005E3599"/>
    <w:rsid w:val="005E7616"/>
    <w:rsid w:val="005F2AE2"/>
    <w:rsid w:val="005F7217"/>
    <w:rsid w:val="006017DC"/>
    <w:rsid w:val="00605A96"/>
    <w:rsid w:val="0061716C"/>
    <w:rsid w:val="00623083"/>
    <w:rsid w:val="00630076"/>
    <w:rsid w:val="006365FA"/>
    <w:rsid w:val="006369F5"/>
    <w:rsid w:val="00645CF7"/>
    <w:rsid w:val="0065448C"/>
    <w:rsid w:val="00654A40"/>
    <w:rsid w:val="00654C6F"/>
    <w:rsid w:val="006570AA"/>
    <w:rsid w:val="00657E22"/>
    <w:rsid w:val="0066546D"/>
    <w:rsid w:val="00667703"/>
    <w:rsid w:val="00671B95"/>
    <w:rsid w:val="0067594F"/>
    <w:rsid w:val="0068108B"/>
    <w:rsid w:val="0068174F"/>
    <w:rsid w:val="0068214A"/>
    <w:rsid w:val="00687B45"/>
    <w:rsid w:val="00687F7E"/>
    <w:rsid w:val="0069140D"/>
    <w:rsid w:val="006945D8"/>
    <w:rsid w:val="00695489"/>
    <w:rsid w:val="00695AD7"/>
    <w:rsid w:val="006968B8"/>
    <w:rsid w:val="006978AC"/>
    <w:rsid w:val="006A33B4"/>
    <w:rsid w:val="006A4835"/>
    <w:rsid w:val="006A6D74"/>
    <w:rsid w:val="006A6F38"/>
    <w:rsid w:val="006B00D1"/>
    <w:rsid w:val="006B0936"/>
    <w:rsid w:val="006B25B5"/>
    <w:rsid w:val="006B335D"/>
    <w:rsid w:val="006B6B40"/>
    <w:rsid w:val="006B7697"/>
    <w:rsid w:val="006B7D8B"/>
    <w:rsid w:val="006B7EBB"/>
    <w:rsid w:val="006C5621"/>
    <w:rsid w:val="006D1ED9"/>
    <w:rsid w:val="006D5FC3"/>
    <w:rsid w:val="006D65EC"/>
    <w:rsid w:val="006D714A"/>
    <w:rsid w:val="006E2234"/>
    <w:rsid w:val="006E3768"/>
    <w:rsid w:val="006E497D"/>
    <w:rsid w:val="006E4CEB"/>
    <w:rsid w:val="006E78D5"/>
    <w:rsid w:val="006F0264"/>
    <w:rsid w:val="006F2308"/>
    <w:rsid w:val="006F48D3"/>
    <w:rsid w:val="006F5F7A"/>
    <w:rsid w:val="006F6C9E"/>
    <w:rsid w:val="006F6D3E"/>
    <w:rsid w:val="00701573"/>
    <w:rsid w:val="00701943"/>
    <w:rsid w:val="0070371F"/>
    <w:rsid w:val="007067C0"/>
    <w:rsid w:val="00706D60"/>
    <w:rsid w:val="00710E4E"/>
    <w:rsid w:val="00713AA2"/>
    <w:rsid w:val="00713E48"/>
    <w:rsid w:val="00720FEF"/>
    <w:rsid w:val="00721AE1"/>
    <w:rsid w:val="00722434"/>
    <w:rsid w:val="00724D5C"/>
    <w:rsid w:val="00727B07"/>
    <w:rsid w:val="007304CC"/>
    <w:rsid w:val="00736011"/>
    <w:rsid w:val="007373AF"/>
    <w:rsid w:val="0073776D"/>
    <w:rsid w:val="00737B34"/>
    <w:rsid w:val="00743C5E"/>
    <w:rsid w:val="00744208"/>
    <w:rsid w:val="00744CEE"/>
    <w:rsid w:val="0075046B"/>
    <w:rsid w:val="00753648"/>
    <w:rsid w:val="0075420B"/>
    <w:rsid w:val="00761B1F"/>
    <w:rsid w:val="00763D7A"/>
    <w:rsid w:val="0076636D"/>
    <w:rsid w:val="00766DBC"/>
    <w:rsid w:val="007672C7"/>
    <w:rsid w:val="007678DA"/>
    <w:rsid w:val="007729FF"/>
    <w:rsid w:val="00774271"/>
    <w:rsid w:val="00783743"/>
    <w:rsid w:val="00783BAB"/>
    <w:rsid w:val="00784AA1"/>
    <w:rsid w:val="00786B26"/>
    <w:rsid w:val="00790280"/>
    <w:rsid w:val="007919A8"/>
    <w:rsid w:val="00792B5A"/>
    <w:rsid w:val="00795F8E"/>
    <w:rsid w:val="007A00BE"/>
    <w:rsid w:val="007A04A4"/>
    <w:rsid w:val="007A069C"/>
    <w:rsid w:val="007A22CB"/>
    <w:rsid w:val="007A33F1"/>
    <w:rsid w:val="007A5568"/>
    <w:rsid w:val="007B4B6E"/>
    <w:rsid w:val="007B6658"/>
    <w:rsid w:val="007C062D"/>
    <w:rsid w:val="007C654E"/>
    <w:rsid w:val="007C6F77"/>
    <w:rsid w:val="007D16D9"/>
    <w:rsid w:val="007D2F6A"/>
    <w:rsid w:val="007D4401"/>
    <w:rsid w:val="007D4AEA"/>
    <w:rsid w:val="007E0722"/>
    <w:rsid w:val="007E0E52"/>
    <w:rsid w:val="007E1411"/>
    <w:rsid w:val="007E34A8"/>
    <w:rsid w:val="007E6993"/>
    <w:rsid w:val="007F04F1"/>
    <w:rsid w:val="007F0FBF"/>
    <w:rsid w:val="007F4770"/>
    <w:rsid w:val="008012B2"/>
    <w:rsid w:val="00801409"/>
    <w:rsid w:val="0080544C"/>
    <w:rsid w:val="008062E4"/>
    <w:rsid w:val="00807AF0"/>
    <w:rsid w:val="0081028A"/>
    <w:rsid w:val="008103A2"/>
    <w:rsid w:val="00810812"/>
    <w:rsid w:val="00813984"/>
    <w:rsid w:val="00822EFB"/>
    <w:rsid w:val="008234A2"/>
    <w:rsid w:val="00825031"/>
    <w:rsid w:val="00830343"/>
    <w:rsid w:val="00830605"/>
    <w:rsid w:val="00833A11"/>
    <w:rsid w:val="00840837"/>
    <w:rsid w:val="00842C37"/>
    <w:rsid w:val="00842D09"/>
    <w:rsid w:val="00850F1E"/>
    <w:rsid w:val="00857DFC"/>
    <w:rsid w:val="0086332E"/>
    <w:rsid w:val="00865784"/>
    <w:rsid w:val="008664C9"/>
    <w:rsid w:val="00870667"/>
    <w:rsid w:val="00870AAB"/>
    <w:rsid w:val="00873539"/>
    <w:rsid w:val="0087555E"/>
    <w:rsid w:val="008768D1"/>
    <w:rsid w:val="0087780C"/>
    <w:rsid w:val="00877A02"/>
    <w:rsid w:val="00880A8E"/>
    <w:rsid w:val="00883145"/>
    <w:rsid w:val="00884341"/>
    <w:rsid w:val="00890D27"/>
    <w:rsid w:val="00892163"/>
    <w:rsid w:val="00892572"/>
    <w:rsid w:val="00892657"/>
    <w:rsid w:val="00892DF5"/>
    <w:rsid w:val="008931B2"/>
    <w:rsid w:val="008937BC"/>
    <w:rsid w:val="00893BCB"/>
    <w:rsid w:val="00894F25"/>
    <w:rsid w:val="00895B7E"/>
    <w:rsid w:val="00895B94"/>
    <w:rsid w:val="008A09C8"/>
    <w:rsid w:val="008A19B3"/>
    <w:rsid w:val="008A391D"/>
    <w:rsid w:val="008A51EB"/>
    <w:rsid w:val="008A6750"/>
    <w:rsid w:val="008B4071"/>
    <w:rsid w:val="008B5839"/>
    <w:rsid w:val="008B6488"/>
    <w:rsid w:val="008B6EC7"/>
    <w:rsid w:val="008B7795"/>
    <w:rsid w:val="008B791C"/>
    <w:rsid w:val="008C0D46"/>
    <w:rsid w:val="008C2AB6"/>
    <w:rsid w:val="008C2AC9"/>
    <w:rsid w:val="008C4183"/>
    <w:rsid w:val="008C4E6C"/>
    <w:rsid w:val="008C58C7"/>
    <w:rsid w:val="008C6A76"/>
    <w:rsid w:val="008C701C"/>
    <w:rsid w:val="008D06B0"/>
    <w:rsid w:val="008D1D50"/>
    <w:rsid w:val="008D2066"/>
    <w:rsid w:val="008D3964"/>
    <w:rsid w:val="008D396E"/>
    <w:rsid w:val="008D427D"/>
    <w:rsid w:val="008D4ED0"/>
    <w:rsid w:val="008D7B37"/>
    <w:rsid w:val="008E238F"/>
    <w:rsid w:val="008E2CA1"/>
    <w:rsid w:val="008E4145"/>
    <w:rsid w:val="008E46B7"/>
    <w:rsid w:val="008E46FC"/>
    <w:rsid w:val="008E60D8"/>
    <w:rsid w:val="008E7083"/>
    <w:rsid w:val="008E7EA4"/>
    <w:rsid w:val="008F07A2"/>
    <w:rsid w:val="008F6048"/>
    <w:rsid w:val="00901482"/>
    <w:rsid w:val="0090304F"/>
    <w:rsid w:val="00906688"/>
    <w:rsid w:val="00906C5F"/>
    <w:rsid w:val="00912F00"/>
    <w:rsid w:val="00914097"/>
    <w:rsid w:val="00914BC7"/>
    <w:rsid w:val="00916380"/>
    <w:rsid w:val="00917CD1"/>
    <w:rsid w:val="00917E0F"/>
    <w:rsid w:val="00921E81"/>
    <w:rsid w:val="00924B69"/>
    <w:rsid w:val="00927B58"/>
    <w:rsid w:val="00930E41"/>
    <w:rsid w:val="0093792C"/>
    <w:rsid w:val="009407DB"/>
    <w:rsid w:val="00943C38"/>
    <w:rsid w:val="009458E8"/>
    <w:rsid w:val="009475EC"/>
    <w:rsid w:val="0095081E"/>
    <w:rsid w:val="00955AAA"/>
    <w:rsid w:val="00956F84"/>
    <w:rsid w:val="009572B9"/>
    <w:rsid w:val="0096492A"/>
    <w:rsid w:val="00964CCA"/>
    <w:rsid w:val="00967E9A"/>
    <w:rsid w:val="009706FF"/>
    <w:rsid w:val="009711AF"/>
    <w:rsid w:val="009728D8"/>
    <w:rsid w:val="009737D8"/>
    <w:rsid w:val="00973B96"/>
    <w:rsid w:val="009756DB"/>
    <w:rsid w:val="00975736"/>
    <w:rsid w:val="00982035"/>
    <w:rsid w:val="00983091"/>
    <w:rsid w:val="00983159"/>
    <w:rsid w:val="0098413F"/>
    <w:rsid w:val="00987233"/>
    <w:rsid w:val="00987DC4"/>
    <w:rsid w:val="0099061D"/>
    <w:rsid w:val="009910F2"/>
    <w:rsid w:val="00991302"/>
    <w:rsid w:val="00991E5E"/>
    <w:rsid w:val="0099244C"/>
    <w:rsid w:val="009936B3"/>
    <w:rsid w:val="00997BC7"/>
    <w:rsid w:val="009A167F"/>
    <w:rsid w:val="009A47AF"/>
    <w:rsid w:val="009C32EC"/>
    <w:rsid w:val="009C3D8B"/>
    <w:rsid w:val="009C4B7C"/>
    <w:rsid w:val="009C4D99"/>
    <w:rsid w:val="009D0D59"/>
    <w:rsid w:val="009D24E6"/>
    <w:rsid w:val="009D4098"/>
    <w:rsid w:val="009D42EA"/>
    <w:rsid w:val="009E0857"/>
    <w:rsid w:val="009E19AA"/>
    <w:rsid w:val="009E42C2"/>
    <w:rsid w:val="009F2189"/>
    <w:rsid w:val="009F42B0"/>
    <w:rsid w:val="009F465D"/>
    <w:rsid w:val="009F4976"/>
    <w:rsid w:val="009F6B68"/>
    <w:rsid w:val="009F76E6"/>
    <w:rsid w:val="00A0092C"/>
    <w:rsid w:val="00A059E1"/>
    <w:rsid w:val="00A10911"/>
    <w:rsid w:val="00A11421"/>
    <w:rsid w:val="00A116A7"/>
    <w:rsid w:val="00A129B1"/>
    <w:rsid w:val="00A1644E"/>
    <w:rsid w:val="00A170BE"/>
    <w:rsid w:val="00A178EB"/>
    <w:rsid w:val="00A2261B"/>
    <w:rsid w:val="00A23A68"/>
    <w:rsid w:val="00A24E5C"/>
    <w:rsid w:val="00A26DDD"/>
    <w:rsid w:val="00A26F0E"/>
    <w:rsid w:val="00A326B6"/>
    <w:rsid w:val="00A336C7"/>
    <w:rsid w:val="00A340CF"/>
    <w:rsid w:val="00A3502F"/>
    <w:rsid w:val="00A35B79"/>
    <w:rsid w:val="00A378DD"/>
    <w:rsid w:val="00A42CC4"/>
    <w:rsid w:val="00A43AFA"/>
    <w:rsid w:val="00A450C7"/>
    <w:rsid w:val="00A45B4F"/>
    <w:rsid w:val="00A51A8F"/>
    <w:rsid w:val="00A56848"/>
    <w:rsid w:val="00A618B9"/>
    <w:rsid w:val="00A622F5"/>
    <w:rsid w:val="00A625DB"/>
    <w:rsid w:val="00A633A2"/>
    <w:rsid w:val="00A70213"/>
    <w:rsid w:val="00A71127"/>
    <w:rsid w:val="00A82F22"/>
    <w:rsid w:val="00A96536"/>
    <w:rsid w:val="00AA28A2"/>
    <w:rsid w:val="00AA5D9E"/>
    <w:rsid w:val="00AA7911"/>
    <w:rsid w:val="00AB0A3B"/>
    <w:rsid w:val="00AB3542"/>
    <w:rsid w:val="00AB6680"/>
    <w:rsid w:val="00AC380F"/>
    <w:rsid w:val="00AD14EA"/>
    <w:rsid w:val="00AD3BFA"/>
    <w:rsid w:val="00AD3ECA"/>
    <w:rsid w:val="00AD5243"/>
    <w:rsid w:val="00AD5C6F"/>
    <w:rsid w:val="00AE0B42"/>
    <w:rsid w:val="00AE39F7"/>
    <w:rsid w:val="00AE5EAA"/>
    <w:rsid w:val="00AE7861"/>
    <w:rsid w:val="00AF0F55"/>
    <w:rsid w:val="00AF25F5"/>
    <w:rsid w:val="00AF2E1B"/>
    <w:rsid w:val="00AF4801"/>
    <w:rsid w:val="00B0134F"/>
    <w:rsid w:val="00B014F4"/>
    <w:rsid w:val="00B04578"/>
    <w:rsid w:val="00B04DA3"/>
    <w:rsid w:val="00B05831"/>
    <w:rsid w:val="00B07785"/>
    <w:rsid w:val="00B10090"/>
    <w:rsid w:val="00B15E34"/>
    <w:rsid w:val="00B174DE"/>
    <w:rsid w:val="00B219D7"/>
    <w:rsid w:val="00B23C14"/>
    <w:rsid w:val="00B24532"/>
    <w:rsid w:val="00B3218D"/>
    <w:rsid w:val="00B3364A"/>
    <w:rsid w:val="00B35675"/>
    <w:rsid w:val="00B359D6"/>
    <w:rsid w:val="00B40078"/>
    <w:rsid w:val="00B41596"/>
    <w:rsid w:val="00B41B7E"/>
    <w:rsid w:val="00B41CA8"/>
    <w:rsid w:val="00B458F1"/>
    <w:rsid w:val="00B45D43"/>
    <w:rsid w:val="00B4797C"/>
    <w:rsid w:val="00B51B35"/>
    <w:rsid w:val="00B532F4"/>
    <w:rsid w:val="00B55BE5"/>
    <w:rsid w:val="00B5610D"/>
    <w:rsid w:val="00B607AF"/>
    <w:rsid w:val="00B60F04"/>
    <w:rsid w:val="00B615B2"/>
    <w:rsid w:val="00B710AB"/>
    <w:rsid w:val="00B743FE"/>
    <w:rsid w:val="00B761C3"/>
    <w:rsid w:val="00B77ACF"/>
    <w:rsid w:val="00B871CD"/>
    <w:rsid w:val="00B87E10"/>
    <w:rsid w:val="00B90EEB"/>
    <w:rsid w:val="00B93692"/>
    <w:rsid w:val="00B93B00"/>
    <w:rsid w:val="00BA470B"/>
    <w:rsid w:val="00BA540D"/>
    <w:rsid w:val="00BA5DB6"/>
    <w:rsid w:val="00BB0CBE"/>
    <w:rsid w:val="00BB4C8D"/>
    <w:rsid w:val="00BB69DB"/>
    <w:rsid w:val="00BC24A0"/>
    <w:rsid w:val="00BC2EFA"/>
    <w:rsid w:val="00BC38F5"/>
    <w:rsid w:val="00BC3BFF"/>
    <w:rsid w:val="00BD048D"/>
    <w:rsid w:val="00BD2497"/>
    <w:rsid w:val="00BD7A96"/>
    <w:rsid w:val="00BD7BDE"/>
    <w:rsid w:val="00BE3BB0"/>
    <w:rsid w:val="00BE48E2"/>
    <w:rsid w:val="00BE49E0"/>
    <w:rsid w:val="00BE7249"/>
    <w:rsid w:val="00BF0519"/>
    <w:rsid w:val="00BF063B"/>
    <w:rsid w:val="00BF089E"/>
    <w:rsid w:val="00BF0E25"/>
    <w:rsid w:val="00BF29DA"/>
    <w:rsid w:val="00BF2DF7"/>
    <w:rsid w:val="00BF3177"/>
    <w:rsid w:val="00BF4644"/>
    <w:rsid w:val="00C00AB3"/>
    <w:rsid w:val="00C01FD2"/>
    <w:rsid w:val="00C03F32"/>
    <w:rsid w:val="00C04100"/>
    <w:rsid w:val="00C111BE"/>
    <w:rsid w:val="00C12B2F"/>
    <w:rsid w:val="00C221E5"/>
    <w:rsid w:val="00C235BB"/>
    <w:rsid w:val="00C33367"/>
    <w:rsid w:val="00C3398F"/>
    <w:rsid w:val="00C356AD"/>
    <w:rsid w:val="00C35777"/>
    <w:rsid w:val="00C40DEA"/>
    <w:rsid w:val="00C43288"/>
    <w:rsid w:val="00C440B3"/>
    <w:rsid w:val="00C442AB"/>
    <w:rsid w:val="00C44859"/>
    <w:rsid w:val="00C4707A"/>
    <w:rsid w:val="00C47FAD"/>
    <w:rsid w:val="00C52D75"/>
    <w:rsid w:val="00C55328"/>
    <w:rsid w:val="00C6248C"/>
    <w:rsid w:val="00C63035"/>
    <w:rsid w:val="00C6339E"/>
    <w:rsid w:val="00C6378F"/>
    <w:rsid w:val="00C71569"/>
    <w:rsid w:val="00C7311D"/>
    <w:rsid w:val="00C73406"/>
    <w:rsid w:val="00C74521"/>
    <w:rsid w:val="00C83201"/>
    <w:rsid w:val="00C916FE"/>
    <w:rsid w:val="00C917C4"/>
    <w:rsid w:val="00C93517"/>
    <w:rsid w:val="00C94B3D"/>
    <w:rsid w:val="00C96B9D"/>
    <w:rsid w:val="00CA0A53"/>
    <w:rsid w:val="00CA48E2"/>
    <w:rsid w:val="00CA6FA4"/>
    <w:rsid w:val="00CA70A9"/>
    <w:rsid w:val="00CB065D"/>
    <w:rsid w:val="00CB1FD1"/>
    <w:rsid w:val="00CB3BF7"/>
    <w:rsid w:val="00CB503A"/>
    <w:rsid w:val="00CB5C0F"/>
    <w:rsid w:val="00CB6C25"/>
    <w:rsid w:val="00CC0A14"/>
    <w:rsid w:val="00CC12B6"/>
    <w:rsid w:val="00CC17CB"/>
    <w:rsid w:val="00CC18DA"/>
    <w:rsid w:val="00CC1BD0"/>
    <w:rsid w:val="00CC2100"/>
    <w:rsid w:val="00CC66B7"/>
    <w:rsid w:val="00CD2BE5"/>
    <w:rsid w:val="00CD30B3"/>
    <w:rsid w:val="00CD3904"/>
    <w:rsid w:val="00CD493C"/>
    <w:rsid w:val="00CD494F"/>
    <w:rsid w:val="00CD4BD0"/>
    <w:rsid w:val="00CD585D"/>
    <w:rsid w:val="00CD5E90"/>
    <w:rsid w:val="00CE106D"/>
    <w:rsid w:val="00CE2E62"/>
    <w:rsid w:val="00CE545B"/>
    <w:rsid w:val="00CE5A84"/>
    <w:rsid w:val="00CE5F3B"/>
    <w:rsid w:val="00CE72BA"/>
    <w:rsid w:val="00CE7440"/>
    <w:rsid w:val="00CF06AA"/>
    <w:rsid w:val="00CF4806"/>
    <w:rsid w:val="00CF7D5F"/>
    <w:rsid w:val="00CF7F09"/>
    <w:rsid w:val="00D00366"/>
    <w:rsid w:val="00D02E66"/>
    <w:rsid w:val="00D06111"/>
    <w:rsid w:val="00D115AD"/>
    <w:rsid w:val="00D11F2E"/>
    <w:rsid w:val="00D15E42"/>
    <w:rsid w:val="00D16C5D"/>
    <w:rsid w:val="00D21929"/>
    <w:rsid w:val="00D23A93"/>
    <w:rsid w:val="00D250BB"/>
    <w:rsid w:val="00D26309"/>
    <w:rsid w:val="00D30CE3"/>
    <w:rsid w:val="00D32D06"/>
    <w:rsid w:val="00D3658C"/>
    <w:rsid w:val="00D434DC"/>
    <w:rsid w:val="00D440F1"/>
    <w:rsid w:val="00D4536F"/>
    <w:rsid w:val="00D4656F"/>
    <w:rsid w:val="00D525AA"/>
    <w:rsid w:val="00D53029"/>
    <w:rsid w:val="00D536FD"/>
    <w:rsid w:val="00D550B9"/>
    <w:rsid w:val="00D61591"/>
    <w:rsid w:val="00D6433C"/>
    <w:rsid w:val="00D66CA8"/>
    <w:rsid w:val="00D71102"/>
    <w:rsid w:val="00D73CA2"/>
    <w:rsid w:val="00D772F5"/>
    <w:rsid w:val="00D80F9F"/>
    <w:rsid w:val="00D8223A"/>
    <w:rsid w:val="00D93817"/>
    <w:rsid w:val="00D9419D"/>
    <w:rsid w:val="00D9422F"/>
    <w:rsid w:val="00D94B5D"/>
    <w:rsid w:val="00D97591"/>
    <w:rsid w:val="00DA0C1C"/>
    <w:rsid w:val="00DA56D1"/>
    <w:rsid w:val="00DA5E98"/>
    <w:rsid w:val="00DA5EC7"/>
    <w:rsid w:val="00DB41AE"/>
    <w:rsid w:val="00DB4914"/>
    <w:rsid w:val="00DB571E"/>
    <w:rsid w:val="00DB5D1E"/>
    <w:rsid w:val="00DB73B3"/>
    <w:rsid w:val="00DC21B3"/>
    <w:rsid w:val="00DC33F3"/>
    <w:rsid w:val="00DC552C"/>
    <w:rsid w:val="00DD41C4"/>
    <w:rsid w:val="00DD6661"/>
    <w:rsid w:val="00DD7687"/>
    <w:rsid w:val="00DE0605"/>
    <w:rsid w:val="00DE2E88"/>
    <w:rsid w:val="00DE69E4"/>
    <w:rsid w:val="00DE716F"/>
    <w:rsid w:val="00DF5AD0"/>
    <w:rsid w:val="00DF6E8E"/>
    <w:rsid w:val="00E013D8"/>
    <w:rsid w:val="00E01697"/>
    <w:rsid w:val="00E025C1"/>
    <w:rsid w:val="00E0290D"/>
    <w:rsid w:val="00E02A1B"/>
    <w:rsid w:val="00E03F71"/>
    <w:rsid w:val="00E10D1B"/>
    <w:rsid w:val="00E13E7E"/>
    <w:rsid w:val="00E148B5"/>
    <w:rsid w:val="00E20E5F"/>
    <w:rsid w:val="00E21961"/>
    <w:rsid w:val="00E24B99"/>
    <w:rsid w:val="00E30750"/>
    <w:rsid w:val="00E3248E"/>
    <w:rsid w:val="00E33BE8"/>
    <w:rsid w:val="00E346BB"/>
    <w:rsid w:val="00E34714"/>
    <w:rsid w:val="00E375F0"/>
    <w:rsid w:val="00E37CFC"/>
    <w:rsid w:val="00E4482B"/>
    <w:rsid w:val="00E44967"/>
    <w:rsid w:val="00E4789E"/>
    <w:rsid w:val="00E51C46"/>
    <w:rsid w:val="00E52197"/>
    <w:rsid w:val="00E53BAF"/>
    <w:rsid w:val="00E54058"/>
    <w:rsid w:val="00E61595"/>
    <w:rsid w:val="00E660A0"/>
    <w:rsid w:val="00E66BF8"/>
    <w:rsid w:val="00E700D4"/>
    <w:rsid w:val="00E75134"/>
    <w:rsid w:val="00E759C7"/>
    <w:rsid w:val="00E76812"/>
    <w:rsid w:val="00E77542"/>
    <w:rsid w:val="00E77780"/>
    <w:rsid w:val="00E80BF7"/>
    <w:rsid w:val="00E81D73"/>
    <w:rsid w:val="00E82D57"/>
    <w:rsid w:val="00E835C9"/>
    <w:rsid w:val="00E906EE"/>
    <w:rsid w:val="00E91D3C"/>
    <w:rsid w:val="00E934B1"/>
    <w:rsid w:val="00E96F95"/>
    <w:rsid w:val="00E97127"/>
    <w:rsid w:val="00E97264"/>
    <w:rsid w:val="00EA3333"/>
    <w:rsid w:val="00EA45B9"/>
    <w:rsid w:val="00EA4C8B"/>
    <w:rsid w:val="00EA51B5"/>
    <w:rsid w:val="00EB0E5C"/>
    <w:rsid w:val="00EB1966"/>
    <w:rsid w:val="00EB2F9A"/>
    <w:rsid w:val="00EC213A"/>
    <w:rsid w:val="00EC2899"/>
    <w:rsid w:val="00EC4859"/>
    <w:rsid w:val="00EC51F3"/>
    <w:rsid w:val="00EC5EF0"/>
    <w:rsid w:val="00EC6C29"/>
    <w:rsid w:val="00EC6E3E"/>
    <w:rsid w:val="00ED0062"/>
    <w:rsid w:val="00ED0729"/>
    <w:rsid w:val="00ED1480"/>
    <w:rsid w:val="00ED2B8F"/>
    <w:rsid w:val="00ED5B93"/>
    <w:rsid w:val="00ED68FF"/>
    <w:rsid w:val="00ED6C32"/>
    <w:rsid w:val="00EE18F0"/>
    <w:rsid w:val="00EE2C5D"/>
    <w:rsid w:val="00EE36DC"/>
    <w:rsid w:val="00EE3B50"/>
    <w:rsid w:val="00EE3C3D"/>
    <w:rsid w:val="00EF0B31"/>
    <w:rsid w:val="00EF1AEC"/>
    <w:rsid w:val="00EF2BEA"/>
    <w:rsid w:val="00EF5ED9"/>
    <w:rsid w:val="00EF6F4F"/>
    <w:rsid w:val="00F007D9"/>
    <w:rsid w:val="00F00AFE"/>
    <w:rsid w:val="00F00EF2"/>
    <w:rsid w:val="00F0113B"/>
    <w:rsid w:val="00F03275"/>
    <w:rsid w:val="00F03A04"/>
    <w:rsid w:val="00F103B3"/>
    <w:rsid w:val="00F1159A"/>
    <w:rsid w:val="00F138D9"/>
    <w:rsid w:val="00F147A7"/>
    <w:rsid w:val="00F15000"/>
    <w:rsid w:val="00F16840"/>
    <w:rsid w:val="00F24591"/>
    <w:rsid w:val="00F24940"/>
    <w:rsid w:val="00F27027"/>
    <w:rsid w:val="00F27B98"/>
    <w:rsid w:val="00F3113E"/>
    <w:rsid w:val="00F31A70"/>
    <w:rsid w:val="00F37C15"/>
    <w:rsid w:val="00F37CA2"/>
    <w:rsid w:val="00F4053C"/>
    <w:rsid w:val="00F40D5B"/>
    <w:rsid w:val="00F417E2"/>
    <w:rsid w:val="00F418DA"/>
    <w:rsid w:val="00F41A50"/>
    <w:rsid w:val="00F41D15"/>
    <w:rsid w:val="00F42361"/>
    <w:rsid w:val="00F438D0"/>
    <w:rsid w:val="00F43E59"/>
    <w:rsid w:val="00F457A7"/>
    <w:rsid w:val="00F46A94"/>
    <w:rsid w:val="00F50796"/>
    <w:rsid w:val="00F55564"/>
    <w:rsid w:val="00F5633B"/>
    <w:rsid w:val="00F563C1"/>
    <w:rsid w:val="00F57060"/>
    <w:rsid w:val="00F579A3"/>
    <w:rsid w:val="00F605B9"/>
    <w:rsid w:val="00F63624"/>
    <w:rsid w:val="00F63D77"/>
    <w:rsid w:val="00F647D3"/>
    <w:rsid w:val="00F7127D"/>
    <w:rsid w:val="00F72B4D"/>
    <w:rsid w:val="00F72D04"/>
    <w:rsid w:val="00F72F9D"/>
    <w:rsid w:val="00F750C4"/>
    <w:rsid w:val="00F75383"/>
    <w:rsid w:val="00F779D0"/>
    <w:rsid w:val="00F83C17"/>
    <w:rsid w:val="00F869D9"/>
    <w:rsid w:val="00F90429"/>
    <w:rsid w:val="00FA034D"/>
    <w:rsid w:val="00FA20D9"/>
    <w:rsid w:val="00FA2553"/>
    <w:rsid w:val="00FA2C24"/>
    <w:rsid w:val="00FA3A14"/>
    <w:rsid w:val="00FA570A"/>
    <w:rsid w:val="00FA6742"/>
    <w:rsid w:val="00FA74E4"/>
    <w:rsid w:val="00FB214F"/>
    <w:rsid w:val="00FB2307"/>
    <w:rsid w:val="00FB2B7D"/>
    <w:rsid w:val="00FB6F5A"/>
    <w:rsid w:val="00FB7689"/>
    <w:rsid w:val="00FB7DA9"/>
    <w:rsid w:val="00FC385B"/>
    <w:rsid w:val="00FC4212"/>
    <w:rsid w:val="00FC4BB5"/>
    <w:rsid w:val="00FC4E0F"/>
    <w:rsid w:val="00FC4E51"/>
    <w:rsid w:val="00FD0D72"/>
    <w:rsid w:val="00FE0171"/>
    <w:rsid w:val="00FE2FF7"/>
    <w:rsid w:val="00FE5E4F"/>
    <w:rsid w:val="00FE7FB7"/>
    <w:rsid w:val="00FF2921"/>
    <w:rsid w:val="00FF3957"/>
    <w:rsid w:val="00FF44D3"/>
    <w:rsid w:val="00FF497F"/>
    <w:rsid w:val="00FF66E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CA2"/>
  </w:style>
  <w:style w:type="paragraph" w:styleId="Heading1">
    <w:name w:val="heading 1"/>
    <w:basedOn w:val="Normal"/>
    <w:link w:val="Heading1Char"/>
    <w:uiPriority w:val="9"/>
    <w:qFormat/>
    <w:rsid w:val="003E6B1C"/>
    <w:pPr>
      <w:spacing w:before="100" w:beforeAutospacing="1" w:after="100" w:afterAutospacing="1"/>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B1C"/>
    <w:rPr>
      <w:rFonts w:eastAsia="Times New Roman" w:cs="Times New Roman"/>
      <w:b/>
      <w:bCs/>
      <w:kern w:val="36"/>
      <w:sz w:val="48"/>
      <w:szCs w:val="48"/>
      <w:lang w:eastAsia="lv-LV"/>
    </w:rPr>
  </w:style>
  <w:style w:type="character" w:styleId="Hyperlink">
    <w:name w:val="Hyperlink"/>
    <w:basedOn w:val="DefaultParagraphFont"/>
    <w:unhideWhenUsed/>
    <w:rsid w:val="003E6B1C"/>
    <w:rPr>
      <w:color w:val="0000FF"/>
      <w:u w:val="single"/>
    </w:rPr>
  </w:style>
  <w:style w:type="character" w:styleId="FollowedHyperlink">
    <w:name w:val="FollowedHyperlink"/>
    <w:basedOn w:val="DefaultParagraphFont"/>
    <w:uiPriority w:val="99"/>
    <w:semiHidden/>
    <w:unhideWhenUsed/>
    <w:rsid w:val="003E6B1C"/>
    <w:rPr>
      <w:color w:val="800080"/>
      <w:u w:val="single"/>
    </w:rPr>
  </w:style>
  <w:style w:type="paragraph" w:customStyle="1" w:styleId="h1">
    <w:name w:val="h1"/>
    <w:basedOn w:val="Normal"/>
    <w:rsid w:val="003E6B1C"/>
    <w:pPr>
      <w:spacing w:after="150"/>
    </w:pPr>
    <w:rPr>
      <w:rFonts w:eastAsia="Times New Roman" w:cs="Times New Roman"/>
      <w:color w:val="306060"/>
      <w:sz w:val="31"/>
      <w:szCs w:val="31"/>
      <w:lang w:eastAsia="lv-LV"/>
    </w:rPr>
  </w:style>
  <w:style w:type="paragraph" w:customStyle="1" w:styleId="h2">
    <w:name w:val="h2"/>
    <w:basedOn w:val="Normal"/>
    <w:rsid w:val="003E6B1C"/>
    <w:pPr>
      <w:spacing w:before="75" w:after="75"/>
    </w:pPr>
    <w:rPr>
      <w:rFonts w:eastAsia="Times New Roman" w:cs="Times New Roman"/>
      <w:color w:val="306060"/>
      <w:szCs w:val="24"/>
      <w:lang w:eastAsia="lv-LV"/>
    </w:rPr>
  </w:style>
  <w:style w:type="paragraph" w:customStyle="1" w:styleId="a">
    <w:name w:val="a"/>
    <w:basedOn w:val="Normal"/>
    <w:rsid w:val="003E6B1C"/>
    <w:pPr>
      <w:spacing w:before="75" w:after="75"/>
    </w:pPr>
    <w:rPr>
      <w:rFonts w:eastAsia="Times New Roman" w:cs="Times New Roman"/>
      <w:color w:val="306060"/>
      <w:szCs w:val="24"/>
      <w:lang w:eastAsia="lv-LV"/>
    </w:rPr>
  </w:style>
  <w:style w:type="paragraph" w:customStyle="1" w:styleId="b">
    <w:name w:val="b"/>
    <w:basedOn w:val="Normal"/>
    <w:rsid w:val="003E6B1C"/>
    <w:pPr>
      <w:spacing w:before="75" w:after="75"/>
    </w:pPr>
    <w:rPr>
      <w:rFonts w:eastAsia="Times New Roman" w:cs="Times New Roman"/>
      <w:color w:val="306060"/>
      <w:szCs w:val="24"/>
      <w:lang w:eastAsia="lv-LV"/>
    </w:rPr>
  </w:style>
  <w:style w:type="paragraph" w:customStyle="1" w:styleId="body">
    <w:name w:val="body"/>
    <w:basedOn w:val="Normal"/>
    <w:rsid w:val="003E6B1C"/>
    <w:pPr>
      <w:shd w:val="clear" w:color="auto" w:fill="C9E1DF"/>
      <w:spacing w:before="75" w:after="75"/>
    </w:pPr>
    <w:rPr>
      <w:rFonts w:ascii="Arial" w:eastAsia="Times New Roman" w:hAnsi="Arial" w:cs="Arial"/>
      <w:color w:val="333333"/>
      <w:szCs w:val="24"/>
      <w:lang w:eastAsia="lv-LV"/>
    </w:rPr>
  </w:style>
  <w:style w:type="paragraph" w:customStyle="1" w:styleId="bodyfont">
    <w:name w:val="bodyfont"/>
    <w:basedOn w:val="Normal"/>
    <w:rsid w:val="003E6B1C"/>
    <w:pPr>
      <w:spacing w:before="75" w:after="75"/>
    </w:pPr>
    <w:rPr>
      <w:rFonts w:ascii="Arial" w:eastAsia="Times New Roman" w:hAnsi="Arial" w:cs="Arial"/>
      <w:szCs w:val="24"/>
      <w:lang w:eastAsia="lv-LV"/>
    </w:rPr>
  </w:style>
  <w:style w:type="paragraph" w:customStyle="1" w:styleId="button">
    <w:name w:val="button"/>
    <w:basedOn w:val="Normal"/>
    <w:rsid w:val="003E6B1C"/>
    <w:pPr>
      <w:spacing w:before="75" w:after="75"/>
    </w:pPr>
    <w:rPr>
      <w:rFonts w:eastAsia="Times New Roman" w:cs="Times New Roman"/>
      <w:color w:val="F0F8F8"/>
      <w:szCs w:val="24"/>
      <w:lang w:eastAsia="lv-LV"/>
    </w:rPr>
  </w:style>
  <w:style w:type="paragraph" w:customStyle="1" w:styleId="radio">
    <w:name w:val="radio"/>
    <w:basedOn w:val="Normal"/>
    <w:rsid w:val="003E6B1C"/>
    <w:pPr>
      <w:spacing w:before="75" w:after="75"/>
    </w:pPr>
    <w:rPr>
      <w:rFonts w:eastAsia="Times New Roman" w:cs="Times New Roman"/>
      <w:szCs w:val="24"/>
      <w:lang w:eastAsia="lv-LV"/>
    </w:rPr>
  </w:style>
  <w:style w:type="paragraph" w:customStyle="1" w:styleId="headcol">
    <w:name w:val="headcol"/>
    <w:basedOn w:val="Normal"/>
    <w:rsid w:val="003E6B1C"/>
    <w:pPr>
      <w:spacing w:before="75" w:after="75"/>
    </w:pPr>
    <w:rPr>
      <w:rFonts w:eastAsia="Times New Roman" w:cs="Times New Roman"/>
      <w:color w:val="F0F8F8"/>
      <w:szCs w:val="24"/>
      <w:lang w:eastAsia="lv-LV"/>
    </w:rPr>
  </w:style>
  <w:style w:type="paragraph" w:customStyle="1" w:styleId="titlecol">
    <w:name w:val="titlecol"/>
    <w:basedOn w:val="Normal"/>
    <w:rsid w:val="003E6B1C"/>
    <w:pPr>
      <w:spacing w:before="75" w:after="75"/>
      <w:jc w:val="right"/>
    </w:pPr>
    <w:rPr>
      <w:rFonts w:eastAsia="Times New Roman" w:cs="Times New Roman"/>
      <w:b/>
      <w:bCs/>
      <w:szCs w:val="24"/>
      <w:lang w:eastAsia="lv-LV"/>
    </w:rPr>
  </w:style>
  <w:style w:type="paragraph" w:customStyle="1" w:styleId="th">
    <w:name w:val="th"/>
    <w:basedOn w:val="Normal"/>
    <w:rsid w:val="003E6B1C"/>
    <w:pPr>
      <w:spacing w:before="75" w:after="75"/>
    </w:pPr>
    <w:rPr>
      <w:rFonts w:eastAsia="Times New Roman" w:cs="Times New Roman"/>
      <w:b/>
      <w:bCs/>
      <w:color w:val="333333"/>
      <w:szCs w:val="24"/>
      <w:lang w:eastAsia="lv-LV"/>
    </w:rPr>
  </w:style>
  <w:style w:type="paragraph" w:customStyle="1" w:styleId="thr">
    <w:name w:val="thr"/>
    <w:basedOn w:val="Normal"/>
    <w:rsid w:val="003E6B1C"/>
    <w:pPr>
      <w:spacing w:before="75" w:after="75"/>
      <w:jc w:val="right"/>
    </w:pPr>
    <w:rPr>
      <w:rFonts w:eastAsia="Times New Roman" w:cs="Times New Roman"/>
      <w:szCs w:val="24"/>
      <w:lang w:eastAsia="lv-LV"/>
    </w:rPr>
  </w:style>
  <w:style w:type="paragraph" w:customStyle="1" w:styleId="bdc">
    <w:name w:val="bdc"/>
    <w:basedOn w:val="Normal"/>
    <w:rsid w:val="003E6B1C"/>
    <w:pPr>
      <w:spacing w:before="75" w:after="75"/>
    </w:pPr>
    <w:rPr>
      <w:rFonts w:eastAsia="Times New Roman" w:cs="Times New Roman"/>
      <w:b/>
      <w:bCs/>
      <w:szCs w:val="24"/>
      <w:lang w:eastAsia="lv-LV"/>
    </w:rPr>
  </w:style>
  <w:style w:type="paragraph" w:customStyle="1" w:styleId="input">
    <w:name w:val="input"/>
    <w:basedOn w:val="Normal"/>
    <w:rsid w:val="003E6B1C"/>
    <w:pPr>
      <w:shd w:val="clear" w:color="auto" w:fill="F0F8F8"/>
      <w:spacing w:before="75" w:after="75"/>
    </w:pPr>
    <w:rPr>
      <w:rFonts w:ascii="Arial" w:eastAsia="Times New Roman" w:hAnsi="Arial" w:cs="Arial"/>
      <w:color w:val="333333"/>
      <w:szCs w:val="24"/>
      <w:lang w:eastAsia="lv-LV"/>
    </w:rPr>
  </w:style>
  <w:style w:type="paragraph" w:customStyle="1" w:styleId="select">
    <w:name w:val="select"/>
    <w:basedOn w:val="Normal"/>
    <w:rsid w:val="003E6B1C"/>
    <w:pPr>
      <w:shd w:val="clear" w:color="auto" w:fill="F0F8F8"/>
      <w:spacing w:before="75" w:after="75"/>
    </w:pPr>
    <w:rPr>
      <w:rFonts w:eastAsia="Times New Roman" w:cs="Times New Roman"/>
      <w:color w:val="333333"/>
      <w:szCs w:val="24"/>
      <w:lang w:eastAsia="lv-LV"/>
    </w:rPr>
  </w:style>
  <w:style w:type="paragraph" w:customStyle="1" w:styleId="top1">
    <w:name w:val="top1"/>
    <w:basedOn w:val="Normal"/>
    <w:rsid w:val="003E6B1C"/>
    <w:pPr>
      <w:spacing w:before="75" w:after="75"/>
    </w:pPr>
    <w:rPr>
      <w:rFonts w:eastAsia="Times New Roman" w:cs="Times New Roman"/>
      <w:szCs w:val="24"/>
      <w:lang w:eastAsia="lv-LV"/>
    </w:rPr>
  </w:style>
  <w:style w:type="paragraph" w:customStyle="1" w:styleId="logo">
    <w:name w:val="logo"/>
    <w:basedOn w:val="Normal"/>
    <w:rsid w:val="003E6B1C"/>
    <w:pPr>
      <w:spacing w:before="75" w:after="75"/>
    </w:pPr>
    <w:rPr>
      <w:rFonts w:eastAsia="Times New Roman" w:cs="Times New Roman"/>
      <w:szCs w:val="24"/>
      <w:lang w:eastAsia="lv-LV"/>
    </w:rPr>
  </w:style>
  <w:style w:type="paragraph" w:customStyle="1" w:styleId="top2">
    <w:name w:val="top2"/>
    <w:basedOn w:val="Normal"/>
    <w:rsid w:val="003E6B1C"/>
    <w:pPr>
      <w:spacing w:before="75" w:after="75"/>
    </w:pPr>
    <w:rPr>
      <w:rFonts w:eastAsia="Times New Roman" w:cs="Times New Roman"/>
      <w:szCs w:val="24"/>
      <w:lang w:eastAsia="lv-LV"/>
    </w:rPr>
  </w:style>
  <w:style w:type="paragraph" w:customStyle="1" w:styleId="hline">
    <w:name w:val="hline"/>
    <w:basedOn w:val="Normal"/>
    <w:rsid w:val="003E6B1C"/>
    <w:pPr>
      <w:spacing w:before="75" w:after="75"/>
    </w:pPr>
    <w:rPr>
      <w:rFonts w:eastAsia="Times New Roman" w:cs="Times New Roman"/>
      <w:szCs w:val="24"/>
      <w:lang w:eastAsia="lv-LV"/>
    </w:rPr>
  </w:style>
  <w:style w:type="paragraph" w:customStyle="1" w:styleId="vline">
    <w:name w:val="vline"/>
    <w:basedOn w:val="Normal"/>
    <w:rsid w:val="003E6B1C"/>
    <w:pPr>
      <w:spacing w:before="75" w:after="75"/>
    </w:pPr>
    <w:rPr>
      <w:rFonts w:eastAsia="Times New Roman" w:cs="Times New Roman"/>
      <w:szCs w:val="24"/>
      <w:lang w:eastAsia="lv-LV"/>
    </w:rPr>
  </w:style>
  <w:style w:type="paragraph" w:customStyle="1" w:styleId="zvabri">
    <w:name w:val="zvabri"/>
    <w:basedOn w:val="Normal"/>
    <w:rsid w:val="003E6B1C"/>
    <w:pPr>
      <w:spacing w:before="75" w:after="75"/>
    </w:pPr>
    <w:rPr>
      <w:rFonts w:eastAsia="Times New Roman" w:cs="Times New Roman"/>
      <w:color w:val="FF0000"/>
      <w:szCs w:val="24"/>
      <w:lang w:eastAsia="lv-LV"/>
    </w:rPr>
  </w:style>
  <w:style w:type="paragraph" w:customStyle="1" w:styleId="regfields">
    <w:name w:val="regfields"/>
    <w:basedOn w:val="Normal"/>
    <w:rsid w:val="003E6B1C"/>
    <w:pPr>
      <w:spacing w:before="75" w:after="75"/>
      <w:jc w:val="center"/>
    </w:pPr>
    <w:rPr>
      <w:rFonts w:eastAsia="Times New Roman" w:cs="Times New Roman"/>
      <w:szCs w:val="24"/>
      <w:lang w:eastAsia="lv-LV"/>
    </w:rPr>
  </w:style>
  <w:style w:type="paragraph" w:customStyle="1" w:styleId="menu-popup">
    <w:name w:val="menu-popup"/>
    <w:basedOn w:val="Normal"/>
    <w:rsid w:val="003E6B1C"/>
    <w:pPr>
      <w:pBdr>
        <w:top w:val="single" w:sz="6" w:space="0" w:color="A7D6CE"/>
        <w:left w:val="single" w:sz="6" w:space="0" w:color="A7D6CE"/>
        <w:bottom w:val="single" w:sz="6" w:space="0" w:color="A7D6CE"/>
        <w:right w:val="single" w:sz="6" w:space="0" w:color="A7D6CE"/>
      </w:pBdr>
      <w:shd w:val="clear" w:color="auto" w:fill="A7D6CE"/>
      <w:spacing w:before="75" w:after="75"/>
    </w:pPr>
    <w:rPr>
      <w:rFonts w:eastAsia="Times New Roman" w:cs="Times New Roman"/>
      <w:vanish/>
      <w:szCs w:val="24"/>
      <w:lang w:eastAsia="lv-LV"/>
    </w:rPr>
  </w:style>
  <w:style w:type="paragraph" w:customStyle="1" w:styleId="popup">
    <w:name w:val="popup"/>
    <w:basedOn w:val="Normal"/>
    <w:rsid w:val="003E6B1C"/>
    <w:pPr>
      <w:pBdr>
        <w:top w:val="single" w:sz="6" w:space="1" w:color="A7D6CE"/>
        <w:left w:val="single" w:sz="6" w:space="1" w:color="A7D6CE"/>
        <w:bottom w:val="single" w:sz="6" w:space="1" w:color="A7D6CE"/>
        <w:right w:val="single" w:sz="6" w:space="1" w:color="A7D6CE"/>
      </w:pBdr>
      <w:shd w:val="clear" w:color="auto" w:fill="E2F1F1"/>
      <w:spacing w:before="75" w:after="75"/>
    </w:pPr>
    <w:rPr>
      <w:rFonts w:eastAsia="Times New Roman" w:cs="Times New Roman"/>
      <w:szCs w:val="24"/>
      <w:lang w:eastAsia="lv-LV"/>
    </w:rPr>
  </w:style>
  <w:style w:type="paragraph" w:customStyle="1" w:styleId="menulink">
    <w:name w:val="menulink"/>
    <w:basedOn w:val="Normal"/>
    <w:rsid w:val="003E6B1C"/>
    <w:pPr>
      <w:spacing w:before="75" w:after="75"/>
    </w:pPr>
    <w:rPr>
      <w:rFonts w:eastAsia="Times New Roman" w:cs="Times New Roman"/>
      <w:szCs w:val="24"/>
      <w:lang w:eastAsia="lv-LV"/>
    </w:rPr>
  </w:style>
  <w:style w:type="paragraph" w:customStyle="1" w:styleId="combo">
    <w:name w:val="combo"/>
    <w:basedOn w:val="Normal"/>
    <w:rsid w:val="003E6B1C"/>
    <w:pPr>
      <w:pBdr>
        <w:top w:val="single" w:sz="6" w:space="0" w:color="A7D6CE"/>
        <w:left w:val="single" w:sz="6" w:space="0" w:color="A7D6CE"/>
        <w:bottom w:val="single" w:sz="6" w:space="0" w:color="A7D6CE"/>
        <w:right w:val="single" w:sz="6" w:space="0" w:color="A7D6CE"/>
      </w:pBdr>
      <w:spacing w:before="75" w:after="75"/>
    </w:pPr>
    <w:rPr>
      <w:rFonts w:eastAsia="Times New Roman" w:cs="Times New Roman"/>
      <w:szCs w:val="24"/>
      <w:lang w:eastAsia="lv-LV"/>
    </w:rPr>
  </w:style>
  <w:style w:type="paragraph" w:styleId="z-TopofForm">
    <w:name w:val="HTML Top of Form"/>
    <w:basedOn w:val="Normal"/>
    <w:next w:val="Normal"/>
    <w:link w:val="z-TopofFormChar"/>
    <w:hidden/>
    <w:uiPriority w:val="99"/>
    <w:semiHidden/>
    <w:unhideWhenUsed/>
    <w:rsid w:val="003E6B1C"/>
    <w:pPr>
      <w:pBdr>
        <w:bottom w:val="single" w:sz="6" w:space="1" w:color="auto"/>
      </w:pBdr>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3E6B1C"/>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3E6B1C"/>
    <w:pPr>
      <w:pBdr>
        <w:top w:val="single" w:sz="6" w:space="1" w:color="auto"/>
      </w:pBdr>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3E6B1C"/>
    <w:rPr>
      <w:rFonts w:ascii="Arial" w:eastAsia="Times New Roman" w:hAnsi="Arial" w:cs="Arial"/>
      <w:vanish/>
      <w:sz w:val="16"/>
      <w:szCs w:val="16"/>
      <w:lang w:eastAsia="lv-LV"/>
    </w:rPr>
  </w:style>
  <w:style w:type="paragraph" w:styleId="NormalWeb">
    <w:name w:val="Normal (Web)"/>
    <w:basedOn w:val="Normal"/>
    <w:uiPriority w:val="99"/>
    <w:unhideWhenUsed/>
    <w:rsid w:val="003E6B1C"/>
    <w:pPr>
      <w:spacing w:before="75" w:after="75"/>
    </w:pPr>
    <w:rPr>
      <w:rFonts w:eastAsia="Times New Roman" w:cs="Times New Roman"/>
      <w:szCs w:val="24"/>
      <w:lang w:eastAsia="lv-LV"/>
    </w:rPr>
  </w:style>
  <w:style w:type="paragraph" w:customStyle="1" w:styleId="naisf">
    <w:name w:val="naisf"/>
    <w:basedOn w:val="Normal"/>
    <w:uiPriority w:val="99"/>
    <w:rsid w:val="003E6B1C"/>
    <w:pPr>
      <w:spacing w:before="75" w:after="75"/>
      <w:ind w:firstLine="375"/>
      <w:jc w:val="both"/>
    </w:pPr>
    <w:rPr>
      <w:rFonts w:eastAsia="Times New Roman" w:cs="Times New Roman"/>
      <w:szCs w:val="24"/>
      <w:lang w:eastAsia="lv-LV"/>
    </w:rPr>
  </w:style>
  <w:style w:type="paragraph" w:customStyle="1" w:styleId="nais1">
    <w:name w:val="nais1"/>
    <w:basedOn w:val="Normal"/>
    <w:rsid w:val="003E6B1C"/>
    <w:pPr>
      <w:spacing w:before="75" w:after="75"/>
      <w:ind w:left="450" w:firstLine="375"/>
      <w:jc w:val="both"/>
    </w:pPr>
    <w:rPr>
      <w:rFonts w:eastAsia="Times New Roman" w:cs="Times New Roman"/>
      <w:szCs w:val="24"/>
      <w:lang w:eastAsia="lv-LV"/>
    </w:rPr>
  </w:style>
  <w:style w:type="paragraph" w:customStyle="1" w:styleId="nais2">
    <w:name w:val="nais2"/>
    <w:basedOn w:val="Normal"/>
    <w:rsid w:val="003E6B1C"/>
    <w:pPr>
      <w:spacing w:before="75" w:after="75"/>
      <w:ind w:left="900" w:firstLine="375"/>
      <w:jc w:val="both"/>
    </w:pPr>
    <w:rPr>
      <w:rFonts w:eastAsia="Times New Roman" w:cs="Times New Roman"/>
      <w:szCs w:val="24"/>
      <w:lang w:eastAsia="lv-LV"/>
    </w:rPr>
  </w:style>
  <w:style w:type="paragraph" w:customStyle="1" w:styleId="naispant">
    <w:name w:val="naispant"/>
    <w:basedOn w:val="Normal"/>
    <w:rsid w:val="003E6B1C"/>
    <w:pPr>
      <w:spacing w:before="75" w:after="75"/>
      <w:ind w:left="375" w:firstLine="375"/>
      <w:jc w:val="both"/>
    </w:pPr>
    <w:rPr>
      <w:rFonts w:eastAsia="Times New Roman" w:cs="Times New Roman"/>
      <w:b/>
      <w:bCs/>
      <w:szCs w:val="24"/>
      <w:lang w:eastAsia="lv-LV"/>
    </w:rPr>
  </w:style>
  <w:style w:type="paragraph" w:customStyle="1" w:styleId="naisvisr">
    <w:name w:val="naisvisr"/>
    <w:basedOn w:val="Normal"/>
    <w:rsid w:val="003E6B1C"/>
    <w:pPr>
      <w:spacing w:before="150" w:after="150"/>
      <w:jc w:val="center"/>
    </w:pPr>
    <w:rPr>
      <w:rFonts w:eastAsia="Times New Roman" w:cs="Times New Roman"/>
      <w:b/>
      <w:bCs/>
      <w:sz w:val="28"/>
      <w:szCs w:val="28"/>
      <w:lang w:eastAsia="lv-LV"/>
    </w:rPr>
  </w:style>
  <w:style w:type="paragraph" w:customStyle="1" w:styleId="naisnod">
    <w:name w:val="naisnod"/>
    <w:basedOn w:val="Normal"/>
    <w:rsid w:val="003E6B1C"/>
    <w:pPr>
      <w:spacing w:before="375" w:after="225"/>
      <w:jc w:val="center"/>
    </w:pPr>
    <w:rPr>
      <w:rFonts w:eastAsia="Times New Roman" w:cs="Times New Roman"/>
      <w:b/>
      <w:bCs/>
      <w:sz w:val="26"/>
      <w:szCs w:val="26"/>
      <w:lang w:eastAsia="lv-LV"/>
    </w:rPr>
  </w:style>
  <w:style w:type="paragraph" w:customStyle="1" w:styleId="naislab">
    <w:name w:val="naislab"/>
    <w:basedOn w:val="Normal"/>
    <w:rsid w:val="003E6B1C"/>
    <w:pPr>
      <w:spacing w:before="75" w:after="75"/>
      <w:jc w:val="right"/>
    </w:pPr>
    <w:rPr>
      <w:rFonts w:eastAsia="Times New Roman" w:cs="Times New Roman"/>
      <w:szCs w:val="24"/>
      <w:lang w:eastAsia="lv-LV"/>
    </w:rPr>
  </w:style>
  <w:style w:type="paragraph" w:customStyle="1" w:styleId="naiskr">
    <w:name w:val="naiskr"/>
    <w:basedOn w:val="Normal"/>
    <w:rsid w:val="003E6B1C"/>
    <w:pPr>
      <w:spacing w:before="75" w:after="75"/>
    </w:pPr>
    <w:rPr>
      <w:rFonts w:eastAsia="Times New Roman" w:cs="Times New Roman"/>
      <w:szCs w:val="24"/>
      <w:lang w:eastAsia="lv-LV"/>
    </w:rPr>
  </w:style>
  <w:style w:type="paragraph" w:customStyle="1" w:styleId="naisc">
    <w:name w:val="naisc"/>
    <w:basedOn w:val="Normal"/>
    <w:rsid w:val="003E6B1C"/>
    <w:pPr>
      <w:spacing w:before="75" w:after="75"/>
      <w:jc w:val="center"/>
    </w:pPr>
    <w:rPr>
      <w:rFonts w:eastAsia="Times New Roman" w:cs="Times New Roman"/>
      <w:szCs w:val="24"/>
      <w:lang w:eastAsia="lv-LV"/>
    </w:rPr>
  </w:style>
  <w:style w:type="paragraph" w:customStyle="1" w:styleId="naispie">
    <w:name w:val="naispie"/>
    <w:basedOn w:val="Normal"/>
    <w:rsid w:val="003E6B1C"/>
    <w:pPr>
      <w:spacing w:before="75" w:after="75"/>
      <w:ind w:firstLine="375"/>
    </w:pPr>
    <w:rPr>
      <w:rFonts w:eastAsia="Times New Roman" w:cs="Times New Roman"/>
      <w:i/>
      <w:iCs/>
      <w:sz w:val="20"/>
      <w:szCs w:val="20"/>
      <w:lang w:eastAsia="lv-LV"/>
    </w:rPr>
  </w:style>
  <w:style w:type="character" w:styleId="Strong">
    <w:name w:val="Strong"/>
    <w:basedOn w:val="DefaultParagraphFont"/>
    <w:uiPriority w:val="22"/>
    <w:qFormat/>
    <w:rsid w:val="003E6B1C"/>
    <w:rPr>
      <w:b/>
      <w:bCs/>
    </w:rPr>
  </w:style>
  <w:style w:type="character" w:customStyle="1" w:styleId="th1">
    <w:name w:val="th1"/>
    <w:basedOn w:val="DefaultParagraphFont"/>
    <w:rsid w:val="003E6B1C"/>
    <w:rPr>
      <w:b/>
      <w:bCs/>
      <w:color w:val="333333"/>
    </w:rPr>
  </w:style>
  <w:style w:type="character" w:styleId="Emphasis">
    <w:name w:val="Emphasis"/>
    <w:basedOn w:val="DefaultParagraphFont"/>
    <w:uiPriority w:val="20"/>
    <w:qFormat/>
    <w:rsid w:val="003E6B1C"/>
    <w:rPr>
      <w:i/>
      <w:iCs/>
    </w:rPr>
  </w:style>
  <w:style w:type="paragraph" w:styleId="BalloonText">
    <w:name w:val="Balloon Text"/>
    <w:basedOn w:val="Normal"/>
    <w:link w:val="BalloonTextChar"/>
    <w:uiPriority w:val="99"/>
    <w:semiHidden/>
    <w:unhideWhenUsed/>
    <w:rsid w:val="00CE545B"/>
    <w:rPr>
      <w:rFonts w:ascii="Tahoma" w:hAnsi="Tahoma" w:cs="Tahoma"/>
      <w:sz w:val="16"/>
      <w:szCs w:val="16"/>
    </w:rPr>
  </w:style>
  <w:style w:type="character" w:customStyle="1" w:styleId="BalloonTextChar">
    <w:name w:val="Balloon Text Char"/>
    <w:basedOn w:val="DefaultParagraphFont"/>
    <w:link w:val="BalloonText"/>
    <w:uiPriority w:val="99"/>
    <w:semiHidden/>
    <w:rsid w:val="00CE545B"/>
    <w:rPr>
      <w:rFonts w:ascii="Tahoma" w:hAnsi="Tahoma" w:cs="Tahoma"/>
      <w:sz w:val="16"/>
      <w:szCs w:val="16"/>
    </w:rPr>
  </w:style>
  <w:style w:type="paragraph" w:customStyle="1" w:styleId="tv2131">
    <w:name w:val="tv2131"/>
    <w:basedOn w:val="Normal"/>
    <w:rsid w:val="006E3768"/>
    <w:pPr>
      <w:spacing w:before="240" w:line="360" w:lineRule="auto"/>
      <w:ind w:firstLine="300"/>
      <w:jc w:val="both"/>
    </w:pPr>
    <w:rPr>
      <w:rFonts w:ascii="Verdana" w:eastAsia="Times New Roman" w:hAnsi="Verdana" w:cs="Times New Roman"/>
      <w:sz w:val="18"/>
      <w:szCs w:val="18"/>
      <w:lang w:val="en-US"/>
    </w:rPr>
  </w:style>
  <w:style w:type="paragraph" w:styleId="ListParagraph">
    <w:name w:val="List Paragraph"/>
    <w:basedOn w:val="Normal"/>
    <w:uiPriority w:val="34"/>
    <w:qFormat/>
    <w:rsid w:val="00155614"/>
    <w:pPr>
      <w:spacing w:after="200" w:line="276" w:lineRule="auto"/>
      <w:ind w:left="720"/>
      <w:contextualSpacing/>
    </w:pPr>
    <w:rPr>
      <w:rFonts w:ascii="Calibri" w:eastAsia="Calibri" w:hAnsi="Calibri" w:cs="Times New Roman"/>
      <w:sz w:val="22"/>
      <w:lang w:val="en-US"/>
    </w:rPr>
  </w:style>
  <w:style w:type="paragraph" w:customStyle="1" w:styleId="Standartarindkopa">
    <w:name w:val="Standarta rindkopa"/>
    <w:basedOn w:val="Normal"/>
    <w:qFormat/>
    <w:rsid w:val="00155614"/>
    <w:pPr>
      <w:ind w:firstLine="720"/>
      <w:jc w:val="both"/>
    </w:pPr>
    <w:rPr>
      <w:rFonts w:eastAsia="Times New Roman" w:cs="Times New Roman"/>
      <w:sz w:val="28"/>
      <w:szCs w:val="28"/>
    </w:rPr>
  </w:style>
  <w:style w:type="paragraph" w:styleId="NoSpacing">
    <w:name w:val="No Spacing"/>
    <w:link w:val="NoSpacingChar"/>
    <w:uiPriority w:val="1"/>
    <w:qFormat/>
    <w:rsid w:val="0093792C"/>
    <w:rPr>
      <w:rFonts w:eastAsia="Times New Roman" w:cs="Times New Roman"/>
      <w:szCs w:val="24"/>
    </w:rPr>
  </w:style>
  <w:style w:type="paragraph" w:styleId="Header">
    <w:name w:val="header"/>
    <w:basedOn w:val="Normal"/>
    <w:link w:val="HeaderChar"/>
    <w:uiPriority w:val="99"/>
    <w:unhideWhenUsed/>
    <w:rsid w:val="0086332E"/>
    <w:pPr>
      <w:tabs>
        <w:tab w:val="center" w:pos="4680"/>
        <w:tab w:val="right" w:pos="9360"/>
      </w:tabs>
    </w:pPr>
  </w:style>
  <w:style w:type="character" w:customStyle="1" w:styleId="HeaderChar">
    <w:name w:val="Header Char"/>
    <w:basedOn w:val="DefaultParagraphFont"/>
    <w:link w:val="Header"/>
    <w:uiPriority w:val="99"/>
    <w:rsid w:val="0086332E"/>
  </w:style>
  <w:style w:type="paragraph" w:styleId="Footer">
    <w:name w:val="footer"/>
    <w:basedOn w:val="Normal"/>
    <w:link w:val="FooterChar"/>
    <w:uiPriority w:val="99"/>
    <w:unhideWhenUsed/>
    <w:rsid w:val="0086332E"/>
    <w:pPr>
      <w:tabs>
        <w:tab w:val="center" w:pos="4680"/>
        <w:tab w:val="right" w:pos="9360"/>
      </w:tabs>
    </w:pPr>
  </w:style>
  <w:style w:type="character" w:customStyle="1" w:styleId="FooterChar">
    <w:name w:val="Footer Char"/>
    <w:basedOn w:val="DefaultParagraphFont"/>
    <w:link w:val="Footer"/>
    <w:uiPriority w:val="99"/>
    <w:rsid w:val="0086332E"/>
  </w:style>
  <w:style w:type="paragraph" w:styleId="FootnoteText">
    <w:name w:val="footnote text"/>
    <w:basedOn w:val="Normal"/>
    <w:link w:val="FootnoteTextChar"/>
    <w:uiPriority w:val="99"/>
    <w:semiHidden/>
    <w:unhideWhenUsed/>
    <w:rsid w:val="001F282E"/>
    <w:rPr>
      <w:sz w:val="20"/>
      <w:szCs w:val="20"/>
    </w:rPr>
  </w:style>
  <w:style w:type="character" w:customStyle="1" w:styleId="FootnoteTextChar">
    <w:name w:val="Footnote Text Char"/>
    <w:basedOn w:val="DefaultParagraphFont"/>
    <w:link w:val="FootnoteText"/>
    <w:uiPriority w:val="99"/>
    <w:semiHidden/>
    <w:rsid w:val="001F282E"/>
    <w:rPr>
      <w:sz w:val="20"/>
      <w:szCs w:val="20"/>
    </w:rPr>
  </w:style>
  <w:style w:type="character" w:styleId="FootnoteReference">
    <w:name w:val="footnote reference"/>
    <w:basedOn w:val="DefaultParagraphFont"/>
    <w:uiPriority w:val="99"/>
    <w:semiHidden/>
    <w:unhideWhenUsed/>
    <w:rsid w:val="001F282E"/>
    <w:rPr>
      <w:vertAlign w:val="superscript"/>
    </w:rPr>
  </w:style>
  <w:style w:type="character" w:customStyle="1" w:styleId="NoSpacingChar">
    <w:name w:val="No Spacing Char"/>
    <w:basedOn w:val="DefaultParagraphFont"/>
    <w:link w:val="NoSpacing"/>
    <w:uiPriority w:val="1"/>
    <w:rsid w:val="00C6378F"/>
    <w:rPr>
      <w:rFonts w:eastAsia="Times New Roman" w:cs="Times New Roman"/>
      <w:szCs w:val="24"/>
    </w:rPr>
  </w:style>
  <w:style w:type="character" w:customStyle="1" w:styleId="spelle">
    <w:name w:val="spelle"/>
    <w:basedOn w:val="DefaultParagraphFont"/>
    <w:rsid w:val="00DF5AD0"/>
  </w:style>
  <w:style w:type="paragraph" w:styleId="BodyTextIndent">
    <w:name w:val="Body Text Indent"/>
    <w:basedOn w:val="Normal"/>
    <w:link w:val="BodyTextIndentChar"/>
    <w:semiHidden/>
    <w:rsid w:val="007C654E"/>
    <w:pPr>
      <w:ind w:firstLine="567"/>
      <w:jc w:val="both"/>
    </w:pPr>
    <w:rPr>
      <w:rFonts w:eastAsia="Times New Roman" w:cs="Times New Roman"/>
      <w:szCs w:val="20"/>
      <w:lang w:eastAsia="lv-LV"/>
    </w:rPr>
  </w:style>
  <w:style w:type="character" w:customStyle="1" w:styleId="BodyTextIndentChar">
    <w:name w:val="Body Text Indent Char"/>
    <w:basedOn w:val="DefaultParagraphFont"/>
    <w:link w:val="BodyTextIndent"/>
    <w:semiHidden/>
    <w:rsid w:val="007C654E"/>
    <w:rPr>
      <w:rFonts w:eastAsia="Times New Roman" w:cs="Times New Roman"/>
      <w:szCs w:val="20"/>
      <w:lang w:eastAsia="lv-LV"/>
    </w:rPr>
  </w:style>
  <w:style w:type="character" w:styleId="CommentReference">
    <w:name w:val="annotation reference"/>
    <w:basedOn w:val="DefaultParagraphFont"/>
    <w:uiPriority w:val="99"/>
    <w:semiHidden/>
    <w:unhideWhenUsed/>
    <w:rsid w:val="008E7EA4"/>
    <w:rPr>
      <w:sz w:val="16"/>
      <w:szCs w:val="16"/>
    </w:rPr>
  </w:style>
  <w:style w:type="paragraph" w:styleId="CommentText">
    <w:name w:val="annotation text"/>
    <w:basedOn w:val="Normal"/>
    <w:link w:val="CommentTextChar"/>
    <w:unhideWhenUsed/>
    <w:rsid w:val="008E7EA4"/>
    <w:rPr>
      <w:sz w:val="20"/>
      <w:szCs w:val="20"/>
    </w:rPr>
  </w:style>
  <w:style w:type="character" w:customStyle="1" w:styleId="CommentTextChar">
    <w:name w:val="Comment Text Char"/>
    <w:basedOn w:val="DefaultParagraphFont"/>
    <w:link w:val="CommentText"/>
    <w:rsid w:val="008E7EA4"/>
    <w:rPr>
      <w:sz w:val="20"/>
      <w:szCs w:val="20"/>
    </w:rPr>
  </w:style>
  <w:style w:type="paragraph" w:styleId="CommentSubject">
    <w:name w:val="annotation subject"/>
    <w:basedOn w:val="CommentText"/>
    <w:next w:val="CommentText"/>
    <w:link w:val="CommentSubjectChar"/>
    <w:uiPriority w:val="99"/>
    <w:semiHidden/>
    <w:unhideWhenUsed/>
    <w:rsid w:val="008E7EA4"/>
    <w:rPr>
      <w:b/>
      <w:bCs/>
    </w:rPr>
  </w:style>
  <w:style w:type="character" w:customStyle="1" w:styleId="CommentSubjectChar">
    <w:name w:val="Comment Subject Char"/>
    <w:basedOn w:val="CommentTextChar"/>
    <w:link w:val="CommentSubject"/>
    <w:uiPriority w:val="99"/>
    <w:semiHidden/>
    <w:rsid w:val="008E7EA4"/>
    <w:rPr>
      <w:b/>
      <w:bCs/>
      <w:sz w:val="20"/>
      <w:szCs w:val="20"/>
    </w:rPr>
  </w:style>
  <w:style w:type="paragraph" w:styleId="Revision">
    <w:name w:val="Revision"/>
    <w:hidden/>
    <w:uiPriority w:val="99"/>
    <w:semiHidden/>
    <w:rsid w:val="008E7EA4"/>
  </w:style>
  <w:style w:type="character" w:customStyle="1" w:styleId="urtxtstd">
    <w:name w:val="urtxtstd"/>
    <w:rsid w:val="00F647D3"/>
  </w:style>
  <w:style w:type="paragraph" w:styleId="BodyTextIndent2">
    <w:name w:val="Body Text Indent 2"/>
    <w:basedOn w:val="Normal"/>
    <w:link w:val="BodyTextIndent2Char"/>
    <w:uiPriority w:val="99"/>
    <w:semiHidden/>
    <w:unhideWhenUsed/>
    <w:rsid w:val="001B0642"/>
    <w:pPr>
      <w:spacing w:after="120" w:line="480" w:lineRule="auto"/>
      <w:ind w:left="283"/>
    </w:pPr>
  </w:style>
  <w:style w:type="character" w:customStyle="1" w:styleId="BodyTextIndent2Char">
    <w:name w:val="Body Text Indent 2 Char"/>
    <w:basedOn w:val="DefaultParagraphFont"/>
    <w:link w:val="BodyTextIndent2"/>
    <w:uiPriority w:val="99"/>
    <w:semiHidden/>
    <w:rsid w:val="001B0642"/>
  </w:style>
  <w:style w:type="paragraph" w:customStyle="1" w:styleId="Default">
    <w:name w:val="Default"/>
    <w:rsid w:val="00144412"/>
    <w:pPr>
      <w:autoSpaceDE w:val="0"/>
      <w:autoSpaceDN w:val="0"/>
      <w:adjustRightInd w:val="0"/>
    </w:pPr>
    <w:rPr>
      <w:rFonts w:ascii="EUAlbertina" w:hAnsi="EUAlbertina" w:cs="EUAlbertina"/>
      <w:color w:val="000000"/>
      <w:szCs w:val="24"/>
      <w:lang w:val="en-US"/>
    </w:rPr>
  </w:style>
  <w:style w:type="character" w:customStyle="1" w:styleId="hps">
    <w:name w:val="hps"/>
    <w:basedOn w:val="DefaultParagraphFont"/>
    <w:rsid w:val="00586AED"/>
  </w:style>
  <w:style w:type="character" w:customStyle="1" w:styleId="apple-converted-space">
    <w:name w:val="apple-converted-space"/>
    <w:basedOn w:val="DefaultParagraphFont"/>
    <w:rsid w:val="00CD5E90"/>
  </w:style>
  <w:style w:type="paragraph" w:customStyle="1" w:styleId="tv213">
    <w:name w:val="tv213"/>
    <w:basedOn w:val="Normal"/>
    <w:rsid w:val="00EC5EF0"/>
    <w:pPr>
      <w:spacing w:before="100" w:beforeAutospacing="1" w:after="100" w:afterAutospacing="1"/>
    </w:pPr>
    <w:rPr>
      <w:rFonts w:eastAsia="Times New Roman" w:cs="Times New Roman"/>
      <w:szCs w:val="24"/>
      <w:lang w:val="en-US"/>
    </w:rPr>
  </w:style>
  <w:style w:type="table" w:styleId="TableGrid">
    <w:name w:val="Table Grid"/>
    <w:basedOn w:val="TableNormal"/>
    <w:uiPriority w:val="39"/>
    <w:rsid w:val="00EC5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Agency">
    <w:name w:val="Heading 1 (Agency)"/>
    <w:basedOn w:val="Normal"/>
    <w:next w:val="Normal"/>
    <w:qFormat/>
    <w:rsid w:val="007E1411"/>
    <w:pPr>
      <w:keepNext/>
      <w:numPr>
        <w:numId w:val="23"/>
      </w:numPr>
      <w:spacing w:before="280" w:after="220"/>
      <w:outlineLvl w:val="0"/>
    </w:pPr>
    <w:rPr>
      <w:rFonts w:ascii="Verdana" w:eastAsia="Verdana" w:hAnsi="Verdana" w:cs="Arial"/>
      <w:b/>
      <w:bCs/>
      <w:kern w:val="32"/>
      <w:sz w:val="27"/>
      <w:szCs w:val="27"/>
      <w:lang w:val="en-GB" w:eastAsia="en-GB"/>
    </w:rPr>
  </w:style>
  <w:style w:type="paragraph" w:customStyle="1" w:styleId="Heading2Agency">
    <w:name w:val="Heading 2 (Agency)"/>
    <w:basedOn w:val="Normal"/>
    <w:next w:val="Normal"/>
    <w:qFormat/>
    <w:rsid w:val="007E1411"/>
    <w:pPr>
      <w:keepNext/>
      <w:numPr>
        <w:ilvl w:val="1"/>
        <w:numId w:val="23"/>
      </w:numPr>
      <w:spacing w:before="280" w:after="220"/>
      <w:outlineLvl w:val="1"/>
    </w:pPr>
    <w:rPr>
      <w:rFonts w:ascii="Verdana" w:eastAsia="Verdana" w:hAnsi="Verdana" w:cs="Arial"/>
      <w:b/>
      <w:bCs/>
      <w:i/>
      <w:kern w:val="32"/>
      <w:sz w:val="22"/>
      <w:lang w:val="en-GB" w:eastAsia="en-GB"/>
    </w:rPr>
  </w:style>
  <w:style w:type="paragraph" w:customStyle="1" w:styleId="Heading3Agency">
    <w:name w:val="Heading 3 (Agency)"/>
    <w:basedOn w:val="Normal"/>
    <w:next w:val="Normal"/>
    <w:qFormat/>
    <w:rsid w:val="007E1411"/>
    <w:pPr>
      <w:keepNext/>
      <w:numPr>
        <w:ilvl w:val="2"/>
        <w:numId w:val="23"/>
      </w:numPr>
      <w:spacing w:before="280" w:after="220"/>
      <w:outlineLvl w:val="2"/>
    </w:pPr>
    <w:rPr>
      <w:rFonts w:ascii="Verdana" w:eastAsia="Verdana" w:hAnsi="Verdana" w:cs="Arial"/>
      <w:b/>
      <w:bCs/>
      <w:kern w:val="32"/>
      <w:sz w:val="22"/>
      <w:lang w:val="en-GB" w:eastAsia="en-GB"/>
    </w:rPr>
  </w:style>
  <w:style w:type="paragraph" w:customStyle="1" w:styleId="Heading4Agency">
    <w:name w:val="Heading 4 (Agency)"/>
    <w:basedOn w:val="Heading3Agency"/>
    <w:next w:val="Normal"/>
    <w:qFormat/>
    <w:rsid w:val="007E1411"/>
    <w:pPr>
      <w:numPr>
        <w:ilvl w:val="3"/>
      </w:numPr>
      <w:outlineLvl w:val="3"/>
    </w:pPr>
    <w:rPr>
      <w:i/>
      <w:sz w:val="18"/>
      <w:szCs w:val="18"/>
    </w:rPr>
  </w:style>
  <w:style w:type="paragraph" w:customStyle="1" w:styleId="Heading5Agency">
    <w:name w:val="Heading 5 (Agency)"/>
    <w:basedOn w:val="Heading4Agency"/>
    <w:next w:val="Normal"/>
    <w:qFormat/>
    <w:rsid w:val="007E1411"/>
    <w:pPr>
      <w:numPr>
        <w:ilvl w:val="4"/>
      </w:numPr>
      <w:outlineLvl w:val="4"/>
    </w:pPr>
    <w:rPr>
      <w:i w:val="0"/>
    </w:rPr>
  </w:style>
  <w:style w:type="paragraph" w:customStyle="1" w:styleId="Heading6Agency">
    <w:name w:val="Heading 6 (Agency)"/>
    <w:basedOn w:val="Heading5Agency"/>
    <w:next w:val="Normal"/>
    <w:rsid w:val="007E1411"/>
    <w:pPr>
      <w:numPr>
        <w:ilvl w:val="5"/>
      </w:numPr>
      <w:outlineLvl w:val="5"/>
    </w:pPr>
  </w:style>
  <w:style w:type="paragraph" w:customStyle="1" w:styleId="Heading7Agency">
    <w:name w:val="Heading 7 (Agency)"/>
    <w:basedOn w:val="Heading6Agency"/>
    <w:next w:val="Normal"/>
    <w:rsid w:val="007E1411"/>
    <w:pPr>
      <w:numPr>
        <w:ilvl w:val="6"/>
      </w:numPr>
      <w:ind w:left="0"/>
      <w:outlineLvl w:val="6"/>
    </w:pPr>
  </w:style>
  <w:style w:type="paragraph" w:customStyle="1" w:styleId="Heading8Agency">
    <w:name w:val="Heading 8 (Agency)"/>
    <w:basedOn w:val="Heading7Agency"/>
    <w:next w:val="Normal"/>
    <w:rsid w:val="007E1411"/>
    <w:pPr>
      <w:numPr>
        <w:ilvl w:val="7"/>
      </w:numPr>
      <w:outlineLvl w:val="7"/>
    </w:pPr>
  </w:style>
  <w:style w:type="paragraph" w:customStyle="1" w:styleId="Heading9Agency">
    <w:name w:val="Heading 9 (Agency)"/>
    <w:basedOn w:val="Heading8Agency"/>
    <w:next w:val="Normal"/>
    <w:rsid w:val="007E1411"/>
    <w:pPr>
      <w:numPr>
        <w:ilvl w:val="8"/>
      </w:numPr>
      <w:outlineLvl w:val="8"/>
    </w:pPr>
  </w:style>
  <w:style w:type="paragraph" w:customStyle="1" w:styleId="tvhtml">
    <w:name w:val="tv_html"/>
    <w:basedOn w:val="Normal"/>
    <w:rsid w:val="00AA28A2"/>
    <w:pPr>
      <w:spacing w:before="100" w:beforeAutospacing="1" w:after="100" w:afterAutospacing="1"/>
    </w:pPr>
    <w:rPr>
      <w:rFonts w:eastAsia="Times New Roman" w:cs="Times New Roman"/>
      <w:szCs w:val="24"/>
      <w:lang w:val="en-US"/>
    </w:rPr>
  </w:style>
</w:styles>
</file>

<file path=word/webSettings.xml><?xml version="1.0" encoding="utf-8"?>
<w:webSettings xmlns:r="http://schemas.openxmlformats.org/officeDocument/2006/relationships" xmlns:w="http://schemas.openxmlformats.org/wordprocessingml/2006/main">
  <w:divs>
    <w:div w:id="269899115">
      <w:bodyDiv w:val="1"/>
      <w:marLeft w:val="0"/>
      <w:marRight w:val="0"/>
      <w:marTop w:val="0"/>
      <w:marBottom w:val="0"/>
      <w:divBdr>
        <w:top w:val="none" w:sz="0" w:space="0" w:color="auto"/>
        <w:left w:val="none" w:sz="0" w:space="0" w:color="auto"/>
        <w:bottom w:val="none" w:sz="0" w:space="0" w:color="auto"/>
        <w:right w:val="none" w:sz="0" w:space="0" w:color="auto"/>
      </w:divBdr>
    </w:div>
    <w:div w:id="568267411">
      <w:marLeft w:val="0"/>
      <w:marRight w:val="0"/>
      <w:marTop w:val="0"/>
      <w:marBottom w:val="0"/>
      <w:divBdr>
        <w:top w:val="none" w:sz="0" w:space="0" w:color="auto"/>
        <w:left w:val="none" w:sz="0" w:space="0" w:color="auto"/>
        <w:bottom w:val="none" w:sz="0" w:space="0" w:color="auto"/>
        <w:right w:val="none" w:sz="0" w:space="0" w:color="auto"/>
      </w:divBdr>
      <w:divsChild>
        <w:div w:id="138613928">
          <w:marLeft w:val="0"/>
          <w:marRight w:val="0"/>
          <w:marTop w:val="0"/>
          <w:marBottom w:val="0"/>
          <w:divBdr>
            <w:top w:val="none" w:sz="0" w:space="0" w:color="auto"/>
            <w:left w:val="none" w:sz="0" w:space="0" w:color="auto"/>
            <w:bottom w:val="none" w:sz="0" w:space="0" w:color="auto"/>
            <w:right w:val="none" w:sz="0" w:space="0" w:color="auto"/>
          </w:divBdr>
        </w:div>
        <w:div w:id="1899707514">
          <w:marLeft w:val="0"/>
          <w:marRight w:val="0"/>
          <w:marTop w:val="0"/>
          <w:marBottom w:val="0"/>
          <w:divBdr>
            <w:top w:val="single" w:sz="12" w:space="0" w:color="8CC4C3"/>
            <w:left w:val="single" w:sz="12" w:space="0" w:color="8CC4C3"/>
            <w:bottom w:val="single" w:sz="12" w:space="0" w:color="8CC4C3"/>
            <w:right w:val="single" w:sz="12" w:space="0" w:color="8CC4C3"/>
          </w:divBdr>
          <w:divsChild>
            <w:div w:id="17767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97013">
      <w:marLeft w:val="0"/>
      <w:marRight w:val="0"/>
      <w:marTop w:val="0"/>
      <w:marBottom w:val="0"/>
      <w:divBdr>
        <w:top w:val="single" w:sz="6" w:space="1" w:color="A7D6CE"/>
        <w:left w:val="single" w:sz="6" w:space="1" w:color="A7D6CE"/>
        <w:bottom w:val="single" w:sz="6" w:space="1" w:color="A7D6CE"/>
        <w:right w:val="single" w:sz="6" w:space="1" w:color="A7D6CE"/>
      </w:divBdr>
    </w:div>
    <w:div w:id="1402412772">
      <w:bodyDiv w:val="1"/>
      <w:marLeft w:val="0"/>
      <w:marRight w:val="0"/>
      <w:marTop w:val="0"/>
      <w:marBottom w:val="0"/>
      <w:divBdr>
        <w:top w:val="none" w:sz="0" w:space="0" w:color="auto"/>
        <w:left w:val="none" w:sz="0" w:space="0" w:color="auto"/>
        <w:bottom w:val="none" w:sz="0" w:space="0" w:color="auto"/>
        <w:right w:val="none" w:sz="0" w:space="0" w:color="auto"/>
      </w:divBdr>
    </w:div>
    <w:div w:id="1469278690">
      <w:bodyDiv w:val="1"/>
      <w:marLeft w:val="0"/>
      <w:marRight w:val="0"/>
      <w:marTop w:val="0"/>
      <w:marBottom w:val="0"/>
      <w:divBdr>
        <w:top w:val="none" w:sz="0" w:space="0" w:color="auto"/>
        <w:left w:val="none" w:sz="0" w:space="0" w:color="auto"/>
        <w:bottom w:val="none" w:sz="0" w:space="0" w:color="auto"/>
        <w:right w:val="none" w:sz="0" w:space="0" w:color="auto"/>
      </w:divBdr>
    </w:div>
    <w:div w:id="1530678191">
      <w:bodyDiv w:val="1"/>
      <w:marLeft w:val="0"/>
      <w:marRight w:val="0"/>
      <w:marTop w:val="0"/>
      <w:marBottom w:val="0"/>
      <w:divBdr>
        <w:top w:val="none" w:sz="0" w:space="0" w:color="auto"/>
        <w:left w:val="none" w:sz="0" w:space="0" w:color="auto"/>
        <w:bottom w:val="none" w:sz="0" w:space="0" w:color="auto"/>
        <w:right w:val="none" w:sz="0" w:space="0" w:color="auto"/>
      </w:divBdr>
    </w:div>
    <w:div w:id="1759867439">
      <w:bodyDiv w:val="1"/>
      <w:marLeft w:val="0"/>
      <w:marRight w:val="0"/>
      <w:marTop w:val="0"/>
      <w:marBottom w:val="0"/>
      <w:divBdr>
        <w:top w:val="none" w:sz="0" w:space="0" w:color="auto"/>
        <w:left w:val="none" w:sz="0" w:space="0" w:color="auto"/>
        <w:bottom w:val="none" w:sz="0" w:space="0" w:color="auto"/>
        <w:right w:val="none" w:sz="0" w:space="0" w:color="auto"/>
      </w:divBdr>
    </w:div>
    <w:div w:id="1909342774">
      <w:bodyDiv w:val="1"/>
      <w:marLeft w:val="0"/>
      <w:marRight w:val="0"/>
      <w:marTop w:val="0"/>
      <w:marBottom w:val="0"/>
      <w:divBdr>
        <w:top w:val="none" w:sz="0" w:space="0" w:color="auto"/>
        <w:left w:val="none" w:sz="0" w:space="0" w:color="auto"/>
        <w:bottom w:val="none" w:sz="0" w:space="0" w:color="auto"/>
        <w:right w:val="none" w:sz="0" w:space="0" w:color="auto"/>
      </w:divBdr>
    </w:div>
    <w:div w:id="20932330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OJ%3AJOC_2015_095_R_00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health/files/eudralex/vol-1/dec_2015_1057/dec_2015_1057_lv.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8B699-298E-4119-96B6-D439550B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9784</Words>
  <Characters>5578</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rīkojuma projekta „Par Patentu valdes 2016.gada budžeta apstiprināšanu” sākotnējās ietekmes novērtējuma ziņojums (anotācija)</vt:lpstr>
      <vt:lpstr>Ministru kabineta rīkojuma projekta „Par Patentu valdes 2016.gada budžeta apstiprināšanu” sākotnējās ietekmes novērtējuma ziņojums (anotācija)</vt:lpstr>
    </vt:vector>
  </TitlesOfParts>
  <Company>Veselības ministrija</Company>
  <LinksUpToDate>false</LinksUpToDate>
  <CharactersWithSpaces>15332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„Par Patentu valdes 2016.gada budžeta apstiprināšanu” sākotnējās ietekmes novērtējuma ziņojums (anotācija)</dc:title>
  <dc:subject>Anotācija</dc:subject>
  <dc:creator>imaca</dc:creator>
  <dc:description>A.Grīnbergs, 67220038_x000d_
Arvis.Grinbergs@lrpv.gov.lv</dc:description>
  <cp:lastModifiedBy>imaca</cp:lastModifiedBy>
  <cp:revision>13</cp:revision>
  <cp:lastPrinted>2015-10-02T07:14:00Z</cp:lastPrinted>
  <dcterms:created xsi:type="dcterms:W3CDTF">2016-08-18T09:26:00Z</dcterms:created>
  <dcterms:modified xsi:type="dcterms:W3CDTF">2016-08-18T10:39:00Z</dcterms:modified>
</cp:coreProperties>
</file>