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CB" w:rsidRPr="008C2ECC" w:rsidRDefault="00E014CB" w:rsidP="00E014CB">
      <w:pPr>
        <w:jc w:val="center"/>
        <w:rPr>
          <w:bCs/>
        </w:rPr>
      </w:pPr>
      <w:r w:rsidRPr="008C2ECC">
        <w:rPr>
          <w:bCs/>
        </w:rPr>
        <w:t>Ministru kabineta noteikumu projekta</w:t>
      </w:r>
      <w:bookmarkStart w:id="0" w:name="OLE_LINK3"/>
      <w:bookmarkStart w:id="1" w:name="OLE_LINK4"/>
    </w:p>
    <w:bookmarkEnd w:id="0"/>
    <w:bookmarkEnd w:id="1"/>
    <w:p w:rsidR="00E014CB" w:rsidRPr="008C2ECC" w:rsidRDefault="00E014CB" w:rsidP="00E014CB">
      <w:pPr>
        <w:pStyle w:val="NormalWeb"/>
        <w:spacing w:before="0" w:beforeAutospacing="0" w:after="0" w:afterAutospacing="0"/>
        <w:jc w:val="center"/>
        <w:rPr>
          <w:b/>
        </w:rPr>
      </w:pPr>
      <w:r w:rsidRPr="008C2ECC">
        <w:rPr>
          <w:b/>
          <w:bCs/>
        </w:rPr>
        <w:t>„Grozījumi Ministru kabineta 2010.gada 23.marta noteikumos Nr.288 „Aptieku darbības noteikumi””</w:t>
      </w:r>
    </w:p>
    <w:p w:rsidR="00E014CB" w:rsidRPr="008C2ECC" w:rsidRDefault="00E014CB" w:rsidP="00E014CB">
      <w:pPr>
        <w:jc w:val="center"/>
      </w:pPr>
      <w:r w:rsidRPr="008C2ECC">
        <w:t>sākotnējās ietekmes novērtējuma ziņojums (</w:t>
      </w:r>
      <w:r w:rsidRPr="008C2ECC">
        <w:rPr>
          <w:bCs/>
        </w:rPr>
        <w:t>anotācija)</w:t>
      </w:r>
    </w:p>
    <w:p w:rsidR="005234F2" w:rsidRPr="008C2ECC" w:rsidRDefault="005234F2" w:rsidP="005234F2">
      <w:pPr>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2694"/>
        <w:gridCol w:w="5981"/>
      </w:tblGrid>
      <w:tr w:rsidR="00D07F03" w:rsidRPr="008C2ECC" w:rsidTr="000F6632">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07F03" w:rsidRPr="008C2ECC" w:rsidRDefault="00D07F03" w:rsidP="00D07F03">
            <w:pPr>
              <w:spacing w:before="100" w:beforeAutospacing="1" w:after="100" w:afterAutospacing="1" w:line="360" w:lineRule="auto"/>
              <w:ind w:firstLine="300"/>
              <w:jc w:val="center"/>
              <w:rPr>
                <w:b/>
                <w:bCs/>
              </w:rPr>
            </w:pPr>
            <w:r w:rsidRPr="008C2ECC">
              <w:rPr>
                <w:b/>
                <w:bCs/>
              </w:rPr>
              <w:t>I. Tiesību akta projekta izstrādes nepieciešamība</w:t>
            </w:r>
          </w:p>
        </w:tc>
      </w:tr>
      <w:tr w:rsidR="00D07F03" w:rsidRPr="008C2ECC" w:rsidTr="000F6632">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F621BF">
            <w:pPr>
              <w:spacing w:before="100" w:beforeAutospacing="1" w:after="100" w:afterAutospacing="1" w:line="360" w:lineRule="auto"/>
              <w:jc w:val="center"/>
            </w:pPr>
            <w:r w:rsidRPr="008C2ECC">
              <w:t>1.</w:t>
            </w:r>
          </w:p>
        </w:tc>
        <w:tc>
          <w:tcPr>
            <w:tcW w:w="1475"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942A72">
            <w:pPr>
              <w:jc w:val="both"/>
            </w:pPr>
            <w:r w:rsidRPr="008C2ECC">
              <w:t>Pamatojums</w:t>
            </w:r>
          </w:p>
        </w:tc>
        <w:tc>
          <w:tcPr>
            <w:tcW w:w="3275" w:type="pct"/>
            <w:tcBorders>
              <w:top w:val="outset" w:sz="6" w:space="0" w:color="414142"/>
              <w:left w:val="outset" w:sz="6" w:space="0" w:color="414142"/>
              <w:bottom w:val="outset" w:sz="6" w:space="0" w:color="414142"/>
              <w:right w:val="outset" w:sz="6" w:space="0" w:color="414142"/>
            </w:tcBorders>
            <w:hideMark/>
          </w:tcPr>
          <w:p w:rsidR="0007115D" w:rsidRPr="008C2ECC" w:rsidRDefault="002C32D7" w:rsidP="00B20110">
            <w:pPr>
              <w:ind w:right="140"/>
              <w:jc w:val="both"/>
            </w:pPr>
            <w:r w:rsidRPr="008C2ECC">
              <w:t xml:space="preserve">Ministru kabineta noteikumu projekts „Grozījumi </w:t>
            </w:r>
            <w:r w:rsidRPr="008C2ECC">
              <w:rPr>
                <w:bCs/>
              </w:rPr>
              <w:t>Ministru kabineta 2010.gada 23.marta noteikumos Nr.288 „Aptieku darbības noteikumi”” (</w:t>
            </w:r>
            <w:r w:rsidRPr="008C2ECC">
              <w:t xml:space="preserve">turpmāk – Noteikumu projekts) </w:t>
            </w:r>
            <w:r w:rsidRPr="008C2ECC">
              <w:rPr>
                <w:bCs/>
              </w:rPr>
              <w:t>ir izstrādāts saistībā ar</w:t>
            </w:r>
            <w:r w:rsidR="00B7738C" w:rsidRPr="008C2ECC">
              <w:t xml:space="preserve"> </w:t>
            </w:r>
            <w:r w:rsidR="00690BBC" w:rsidRPr="008C2ECC">
              <w:t>Farmācijas likuma 5.panta 1.</w:t>
            </w:r>
            <w:r w:rsidR="00B20110" w:rsidRPr="008C2ECC">
              <w:t xml:space="preserve"> </w:t>
            </w:r>
            <w:r w:rsidR="00B20110" w:rsidRPr="00B01984">
              <w:t>un 3.</w:t>
            </w:r>
            <w:r w:rsidR="00690BBC" w:rsidRPr="00B01984">
              <w:t>punkt</w:t>
            </w:r>
            <w:r w:rsidRPr="00B01984">
              <w:t>u</w:t>
            </w:r>
            <w:r w:rsidR="00B20110" w:rsidRPr="00B01984">
              <w:t>.</w:t>
            </w:r>
            <w:r w:rsidR="00942A72" w:rsidRPr="008C2ECC">
              <w:t xml:space="preserve"> </w:t>
            </w:r>
          </w:p>
        </w:tc>
      </w:tr>
      <w:tr w:rsidR="0008549E" w:rsidRPr="008C2ECC" w:rsidTr="000F6632">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F621BF">
            <w:pPr>
              <w:spacing w:before="100" w:beforeAutospacing="1" w:after="100" w:afterAutospacing="1" w:line="360" w:lineRule="auto"/>
              <w:jc w:val="center"/>
            </w:pPr>
            <w:r w:rsidRPr="008C2ECC">
              <w:t>2.</w:t>
            </w:r>
          </w:p>
        </w:tc>
        <w:tc>
          <w:tcPr>
            <w:tcW w:w="1475" w:type="pct"/>
            <w:tcBorders>
              <w:top w:val="outset" w:sz="6" w:space="0" w:color="414142"/>
              <w:left w:val="outset" w:sz="6" w:space="0" w:color="414142"/>
              <w:bottom w:val="outset" w:sz="6" w:space="0" w:color="414142"/>
              <w:right w:val="outset" w:sz="6" w:space="0" w:color="414142"/>
            </w:tcBorders>
            <w:hideMark/>
          </w:tcPr>
          <w:p w:rsidR="0008549E" w:rsidRPr="008C2ECC" w:rsidRDefault="00833BAC" w:rsidP="00D07F03">
            <w:r>
              <w:t>Pašreizējā situācija un problēmas, kuru risināšanai tiesību akta projekts izstrādāts, tiesiskā regulējuma mērķis un būtība.</w:t>
            </w:r>
          </w:p>
        </w:tc>
        <w:tc>
          <w:tcPr>
            <w:tcW w:w="3275" w:type="pct"/>
            <w:tcBorders>
              <w:top w:val="outset" w:sz="6" w:space="0" w:color="414142"/>
              <w:left w:val="outset" w:sz="6" w:space="0" w:color="414142"/>
              <w:bottom w:val="outset" w:sz="6" w:space="0" w:color="414142"/>
              <w:right w:val="outset" w:sz="6" w:space="0" w:color="414142"/>
            </w:tcBorders>
            <w:hideMark/>
          </w:tcPr>
          <w:p w:rsidR="00B44928" w:rsidRPr="008C2ECC" w:rsidRDefault="00720738" w:rsidP="00A5381D">
            <w:pPr>
              <w:pStyle w:val="Default"/>
              <w:jc w:val="both"/>
              <w:rPr>
                <w:rFonts w:ascii="Times New Roman" w:hAnsi="Times New Roman" w:cs="Times New Roman"/>
              </w:rPr>
            </w:pPr>
            <w:r w:rsidRPr="008C2ECC">
              <w:rPr>
                <w:rFonts w:ascii="Times New Roman" w:hAnsi="Times New Roman" w:cs="Times New Roman"/>
                <w:bCs/>
                <w:color w:val="auto"/>
              </w:rPr>
              <w:t xml:space="preserve">Ministru kabineta </w:t>
            </w:r>
            <w:r w:rsidR="006F3635" w:rsidRPr="008C2ECC">
              <w:rPr>
                <w:rFonts w:ascii="Times New Roman" w:hAnsi="Times New Roman" w:cs="Times New Roman"/>
                <w:bCs/>
                <w:color w:val="auto"/>
              </w:rPr>
              <w:t>2010.gada 23.marta noteikum</w:t>
            </w:r>
            <w:r w:rsidR="002C32D7" w:rsidRPr="008C2ECC">
              <w:rPr>
                <w:rFonts w:ascii="Times New Roman" w:hAnsi="Times New Roman" w:cs="Times New Roman"/>
                <w:bCs/>
                <w:color w:val="auto"/>
              </w:rPr>
              <w:t>i</w:t>
            </w:r>
            <w:r w:rsidR="006F3635" w:rsidRPr="008C2ECC">
              <w:rPr>
                <w:rFonts w:ascii="Times New Roman" w:hAnsi="Times New Roman" w:cs="Times New Roman"/>
                <w:bCs/>
                <w:color w:val="auto"/>
              </w:rPr>
              <w:t xml:space="preserve"> Nr.288 „Aptieku darbības noteikumi””</w:t>
            </w:r>
            <w:r w:rsidRPr="008C2ECC">
              <w:rPr>
                <w:rFonts w:ascii="Times New Roman" w:hAnsi="Times New Roman" w:cs="Times New Roman"/>
                <w:color w:val="auto"/>
              </w:rPr>
              <w:t xml:space="preserve">(turpmāk – </w:t>
            </w:r>
            <w:r w:rsidR="00690BBC" w:rsidRPr="008C2ECC">
              <w:rPr>
                <w:rFonts w:ascii="Times New Roman" w:hAnsi="Times New Roman" w:cs="Times New Roman"/>
                <w:color w:val="auto"/>
              </w:rPr>
              <w:t>MK noteikumi Nr.288</w:t>
            </w:r>
            <w:r w:rsidRPr="008C2ECC">
              <w:rPr>
                <w:rFonts w:ascii="Times New Roman" w:hAnsi="Times New Roman" w:cs="Times New Roman"/>
                <w:color w:val="auto"/>
              </w:rPr>
              <w:t xml:space="preserve">) </w:t>
            </w:r>
            <w:r w:rsidR="002C32D7" w:rsidRPr="008C2ECC">
              <w:rPr>
                <w:rFonts w:ascii="Times New Roman" w:hAnsi="Times New Roman" w:cs="Times New Roman"/>
                <w:color w:val="auto"/>
              </w:rPr>
              <w:t xml:space="preserve">nosaka </w:t>
            </w:r>
            <w:r w:rsidR="00895635" w:rsidRPr="008C2ECC">
              <w:rPr>
                <w:rFonts w:ascii="Times New Roman" w:hAnsi="Times New Roman" w:cs="Times New Roman"/>
                <w:color w:val="auto"/>
              </w:rPr>
              <w:t xml:space="preserve">prasības </w:t>
            </w:r>
            <w:r w:rsidR="002C32D7" w:rsidRPr="008C2ECC">
              <w:rPr>
                <w:rFonts w:ascii="Times New Roman" w:hAnsi="Times New Roman" w:cs="Times New Roman"/>
                <w:color w:val="auto"/>
              </w:rPr>
              <w:t xml:space="preserve">aptieku un aptieku filiāļu </w:t>
            </w:r>
            <w:r w:rsidR="00895635" w:rsidRPr="008C2ECC">
              <w:rPr>
                <w:rFonts w:ascii="Times New Roman" w:hAnsi="Times New Roman" w:cs="Times New Roman"/>
                <w:color w:val="auto"/>
              </w:rPr>
              <w:t>telpām un aprīkojumam, darba organizācijai un farmaceitiskās aprūpes veikšanai.</w:t>
            </w:r>
            <w:r w:rsidR="00B44928" w:rsidRPr="008C2ECC">
              <w:rPr>
                <w:rFonts w:ascii="Times New Roman" w:hAnsi="Times New Roman" w:cs="Times New Roman"/>
              </w:rPr>
              <w:t xml:space="preserve"> </w:t>
            </w:r>
          </w:p>
          <w:p w:rsidR="00942AC6" w:rsidRDefault="00B44928" w:rsidP="00A5381D">
            <w:pPr>
              <w:pStyle w:val="Default"/>
              <w:jc w:val="both"/>
              <w:rPr>
                <w:rFonts w:ascii="Times New Roman" w:hAnsi="Times New Roman" w:cs="Times New Roman"/>
              </w:rPr>
            </w:pPr>
            <w:r w:rsidRPr="008C2ECC">
              <w:rPr>
                <w:rFonts w:ascii="Times New Roman" w:hAnsi="Times New Roman" w:cs="Times New Roman"/>
              </w:rPr>
              <w:t xml:space="preserve">Noteikumu projekts ir izstrādāts, lai </w:t>
            </w:r>
            <w:bookmarkStart w:id="2" w:name="OLE_LINK6"/>
          </w:p>
          <w:p w:rsidR="00942AC6" w:rsidRPr="008C2ECC" w:rsidRDefault="00431478" w:rsidP="007D7BF7">
            <w:pPr>
              <w:pStyle w:val="Default"/>
              <w:jc w:val="both"/>
              <w:rPr>
                <w:rFonts w:ascii="Times New Roman" w:hAnsi="Times New Roman" w:cs="Times New Roman"/>
              </w:rPr>
            </w:pPr>
            <w:r>
              <w:rPr>
                <w:rFonts w:ascii="Times New Roman" w:hAnsi="Times New Roman" w:cs="Times New Roman"/>
                <w:b/>
              </w:rPr>
              <w:t>1</w:t>
            </w:r>
            <w:r w:rsidR="00426E5D">
              <w:rPr>
                <w:rFonts w:ascii="Times New Roman" w:hAnsi="Times New Roman" w:cs="Times New Roman"/>
              </w:rPr>
              <w:t xml:space="preserve">. </w:t>
            </w:r>
            <w:r w:rsidR="00B20110" w:rsidRPr="008C2ECC">
              <w:rPr>
                <w:rFonts w:ascii="Times New Roman" w:hAnsi="Times New Roman" w:cs="Times New Roman"/>
                <w:b/>
              </w:rPr>
              <w:t xml:space="preserve">noteiktu prasības zāļu izgatavošanai </w:t>
            </w:r>
            <w:r w:rsidR="007D7BF7" w:rsidRPr="008C2ECC">
              <w:rPr>
                <w:rFonts w:ascii="Times New Roman" w:hAnsi="Times New Roman" w:cs="Times New Roman"/>
                <w:b/>
              </w:rPr>
              <w:t xml:space="preserve">aptiekās, kvalitātes kontrolei un </w:t>
            </w:r>
            <w:r w:rsidR="00B20110" w:rsidRPr="008C2ECC">
              <w:rPr>
                <w:rFonts w:ascii="Times New Roman" w:hAnsi="Times New Roman" w:cs="Times New Roman"/>
                <w:b/>
              </w:rPr>
              <w:t>marķēšanai</w:t>
            </w:r>
            <w:r w:rsidR="00942AC6" w:rsidRPr="008C2ECC">
              <w:rPr>
                <w:rFonts w:ascii="Times New Roman" w:hAnsi="Times New Roman" w:cs="Times New Roman"/>
              </w:rPr>
              <w:t>.</w:t>
            </w:r>
            <w:r w:rsidR="00B20110" w:rsidRPr="008C2ECC">
              <w:rPr>
                <w:rFonts w:ascii="Times New Roman" w:hAnsi="Times New Roman" w:cs="Times New Roman"/>
              </w:rPr>
              <w:t xml:space="preserve"> </w:t>
            </w:r>
          </w:p>
          <w:p w:rsidR="00D23990" w:rsidRDefault="007D7BF7" w:rsidP="0056052B">
            <w:pPr>
              <w:autoSpaceDE w:val="0"/>
              <w:autoSpaceDN w:val="0"/>
              <w:adjustRightInd w:val="0"/>
              <w:jc w:val="both"/>
            </w:pPr>
            <w:r w:rsidRPr="008C2ECC">
              <w:rPr>
                <w:rFonts w:eastAsia="Calibri"/>
                <w:color w:val="000000"/>
              </w:rPr>
              <w:t xml:space="preserve">Pēdējos gados pieaug to aptieku skaits, kuru speciālās atļaujas (licences) pielikumā norādīts speciālās darbības nosacījums – zāļu izgatavošana aptiekā. </w:t>
            </w:r>
            <w:r w:rsidR="009664AD" w:rsidRPr="008C2ECC">
              <w:rPr>
                <w:rFonts w:eastAsia="Calibri"/>
                <w:color w:val="000000"/>
              </w:rPr>
              <w:t xml:space="preserve">Saskaņā ar Zāļu valsts aģentūras licencēšanas datiem, Latvijā ir </w:t>
            </w:r>
            <w:r w:rsidR="00F40E37" w:rsidRPr="008C2ECC">
              <w:rPr>
                <w:rFonts w:eastAsia="Calibri"/>
                <w:color w:val="000000"/>
              </w:rPr>
              <w:t xml:space="preserve">340 </w:t>
            </w:r>
            <w:r w:rsidR="009664AD" w:rsidRPr="008C2ECC">
              <w:rPr>
                <w:rFonts w:eastAsia="Calibri"/>
                <w:color w:val="000000"/>
              </w:rPr>
              <w:t>aptiekas, kurām licences pielikumā ir norādīts speciālās darbības nosacījums – zāļu izgatavošana aptiekā</w:t>
            </w:r>
            <w:r w:rsidR="0001119D" w:rsidRPr="008C2ECC">
              <w:rPr>
                <w:rFonts w:eastAsia="Calibri"/>
                <w:color w:val="000000"/>
              </w:rPr>
              <w:t xml:space="preserve"> (2003.gadā tādas bija 120 aptiekas)</w:t>
            </w:r>
            <w:r w:rsidR="009664AD" w:rsidRPr="008C2ECC">
              <w:rPr>
                <w:rFonts w:eastAsia="Calibri"/>
                <w:color w:val="000000"/>
              </w:rPr>
              <w:t xml:space="preserve">. </w:t>
            </w:r>
            <w:r w:rsidR="00A8025A" w:rsidRPr="008C2ECC">
              <w:rPr>
                <w:rFonts w:eastAsia="Calibri"/>
                <w:color w:val="000000"/>
              </w:rPr>
              <w:t>Tas izskaidrojams ar to, ka 2002.gadā tika noteikti aptieku un aptieku filiāļu izvietojuma kritēriji saskaņā ar kuriem tika noteikti ierobežojumi jaunu aptieku atvēršanai atkarībā no iedzīvotāju skaita apdzīvotā vietā, kā arī ierobežojums aptieku pārvietošanai</w:t>
            </w:r>
            <w:r w:rsidR="00724FEF" w:rsidRPr="008C2ECC">
              <w:rPr>
                <w:rFonts w:eastAsia="Calibri"/>
                <w:color w:val="000000"/>
              </w:rPr>
              <w:t>,</w:t>
            </w:r>
            <w:r w:rsidR="00A8025A" w:rsidRPr="008C2ECC">
              <w:rPr>
                <w:rFonts w:eastAsia="Calibri"/>
                <w:color w:val="000000"/>
              </w:rPr>
              <w:t xml:space="preserve"> pamatojoties uz esošo speciālo atļauju (licenci) vienas apdzīvotās vietas robežās </w:t>
            </w:r>
            <w:r w:rsidR="00A8025A" w:rsidRPr="00B01984">
              <w:rPr>
                <w:rFonts w:eastAsia="Calibri"/>
                <w:color w:val="000000"/>
              </w:rPr>
              <w:t>ne tuvāk par 500 m jau funkcionējošai aptiekai, kura izgatavo zāles vai strādā visu diennakti</w:t>
            </w:r>
            <w:r w:rsidR="00A8025A" w:rsidRPr="008C2ECC">
              <w:rPr>
                <w:rFonts w:eastAsia="Calibri"/>
                <w:color w:val="000000"/>
              </w:rPr>
              <w:t xml:space="preserve">. Lai arī zāļu izgatavošana aptiekām nav finansiāli izdevīga, </w:t>
            </w:r>
            <w:r w:rsidR="00BD39CC" w:rsidRPr="008C2ECC">
              <w:rPr>
                <w:rFonts w:eastAsia="Calibri"/>
                <w:color w:val="000000"/>
              </w:rPr>
              <w:t>toties šāds nosacījums kalpo kā „aizsargbarjera” un pasargā no citu aptieku konkurences.</w:t>
            </w:r>
            <w:r w:rsidR="00724FEF" w:rsidRPr="008C2ECC">
              <w:rPr>
                <w:rFonts w:eastAsia="Calibri"/>
                <w:color w:val="000000"/>
              </w:rPr>
              <w:t xml:space="preserve"> </w:t>
            </w:r>
            <w:r w:rsidRPr="008C2ECC">
              <w:rPr>
                <w:rFonts w:eastAsia="Calibri"/>
                <w:color w:val="000000"/>
              </w:rPr>
              <w:t xml:space="preserve">Lai gan speciālā darbības nosacījuma saņemšanai aptieka apliecina, ka visas prasības zāļu gatavošanai ir nodrošinātas, </w:t>
            </w:r>
            <w:r w:rsidRPr="008C2ECC">
              <w:t xml:space="preserve">Veselības inspekcija, uzraugot farmaceitiskās aprūpes kvalitātes nodrošināšanu aptiekās, bieži konstatē neatbilstības zāļu izgatavošanas aprīkojuma, dokumentācijas un kvalitātes kontroles procedūrās. </w:t>
            </w:r>
            <w:r w:rsidR="007A3CEF" w:rsidRPr="008C2ECC">
              <w:t>Tas liek secināt, ka šāda nosacījuma iegūšanas mērķis daudzām aptiekā ir „aizsargbarjeras” izveidošana, nevis farmaceitiskās aprūpes kvalitātes pilnveidošana un zāļu izgatavošanas aptiekā</w:t>
            </w:r>
            <w:r w:rsidR="00724FEF" w:rsidRPr="008C2ECC">
              <w:t xml:space="preserve"> pakalpojuma pieeja</w:t>
            </w:r>
            <w:r w:rsidR="007A3CEF" w:rsidRPr="008C2ECC">
              <w:t>mība.</w:t>
            </w:r>
            <w:r w:rsidR="00724FEF" w:rsidRPr="008C2ECC">
              <w:t xml:space="preserve"> </w:t>
            </w:r>
          </w:p>
          <w:p w:rsidR="008258F3" w:rsidRPr="008C2ECC" w:rsidRDefault="00724FEF" w:rsidP="0056052B">
            <w:pPr>
              <w:autoSpaceDE w:val="0"/>
              <w:autoSpaceDN w:val="0"/>
              <w:adjustRightInd w:val="0"/>
              <w:jc w:val="both"/>
              <w:rPr>
                <w:rFonts w:eastAsia="Calibri"/>
                <w:color w:val="000000"/>
              </w:rPr>
            </w:pPr>
            <w:r w:rsidRPr="008C2ECC">
              <w:lastRenderedPageBreak/>
              <w:t xml:space="preserve">MK noteikumos Nr.288 noteiktās prasības zāļu izgatavošanai aptiekā šobrīd ir vispārējas, kas aptiekām ļauj manipulēt ar zāļu izgatavošanas nosacījumu, kā arī Veselības inspekcijai apgrūtina kontroli un </w:t>
            </w:r>
            <w:r w:rsidR="003027D5" w:rsidRPr="008C2ECC">
              <w:t>administratīvā procesa piemērošanu par pārkāpumiem zāļu izgatavošanas procesā.</w:t>
            </w:r>
          </w:p>
          <w:p w:rsidR="007D7BF7" w:rsidRPr="008C2ECC" w:rsidRDefault="0056052B" w:rsidP="0056052B">
            <w:pPr>
              <w:autoSpaceDE w:val="0"/>
              <w:autoSpaceDN w:val="0"/>
              <w:adjustRightInd w:val="0"/>
              <w:jc w:val="both"/>
              <w:rPr>
                <w:rFonts w:eastAsia="Calibri"/>
                <w:color w:val="000000"/>
              </w:rPr>
            </w:pPr>
            <w:r w:rsidRPr="008C2ECC">
              <w:t>Saskaņā ar Veselības inspekcijas Publiskajā gada pārskatā sniegto informāciju, 2014. gadā aptiekās un aptieku filiālēs veiktas 302 kontroles (281 aptiekā un 21 aptieku filiālē), 225 aptiekās konstatētas atsevišķas neatbilstības prasību izpildē, tajā skaitā 78 (35%) – konstatēts, nepilnības zāļu izgatavošanas aprīkojuma, dokumentācijas un kvalitātes kontroles procedūrās</w:t>
            </w:r>
            <w:r w:rsidR="00D23990">
              <w:t xml:space="preserve">. 2013.gada </w:t>
            </w:r>
            <w:r w:rsidR="0001119D" w:rsidRPr="008C2ECC">
              <w:t xml:space="preserve">pārskatā Veselības inspekcija ir norādījusi, ka </w:t>
            </w:r>
            <w:r w:rsidR="00A8347D">
              <w:t xml:space="preserve">ne visas </w:t>
            </w:r>
            <w:r w:rsidR="0001119D" w:rsidRPr="008C2ECC">
              <w:t>aptiek</w:t>
            </w:r>
            <w:r w:rsidR="00A8347D">
              <w:t>as</w:t>
            </w:r>
            <w:r w:rsidR="0001119D" w:rsidRPr="008C2ECC">
              <w:t xml:space="preserve"> pilda nosacījumu „zāļu izgatavošana aptiekā”, jo </w:t>
            </w:r>
            <w:r w:rsidR="00A8347D" w:rsidRPr="008C2ECC">
              <w:t>140 gadījumos (44%) no veikto pārbaužu skaita aptiekās</w:t>
            </w:r>
            <w:r w:rsidR="00A8347D">
              <w:t xml:space="preserve"> </w:t>
            </w:r>
            <w:r w:rsidR="0001119D" w:rsidRPr="008C2ECC">
              <w:t>konstatētas nepilnības zāļu izgatavošanas aprīkojuma, dokumentācijas un kvalitātes kontroles procedūrās</w:t>
            </w:r>
            <w:r w:rsidR="00A8347D">
              <w:t>.</w:t>
            </w:r>
            <w:r w:rsidR="0001119D" w:rsidRPr="008C2ECC">
              <w:t xml:space="preserve"> </w:t>
            </w:r>
          </w:p>
          <w:p w:rsidR="00D23990" w:rsidRDefault="003027D5" w:rsidP="00A5381D">
            <w:pPr>
              <w:pStyle w:val="Default"/>
              <w:jc w:val="both"/>
              <w:rPr>
                <w:rFonts w:ascii="Times New Roman" w:hAnsi="Times New Roman" w:cs="Times New Roman"/>
              </w:rPr>
            </w:pPr>
            <w:r w:rsidRPr="008C2ECC">
              <w:rPr>
                <w:rFonts w:ascii="Times New Roman" w:hAnsi="Times New Roman" w:cs="Times New Roman"/>
              </w:rPr>
              <w:t>Šobrīd MK noteikumosNr.288 40.punktā ir noteikts, ka jebkura aptieka un aptiekas filiāle organizē darbu tā, lai pacientu nodrošinātu ar jebkurām viņam izrakstītajām zālēm iespējami īsā laikā.</w:t>
            </w:r>
            <w:r w:rsidR="008C2ECC" w:rsidRPr="008C2ECC">
              <w:rPr>
                <w:rFonts w:ascii="Times New Roman" w:hAnsi="Times New Roman" w:cs="Times New Roman"/>
              </w:rPr>
              <w:t xml:space="preserve"> Ja izrakstītās zāles nav pieejamas gatavo zāļu formā, farmaceits nodrošina to izgatavošanu.</w:t>
            </w:r>
            <w:r w:rsidR="008C2ECC" w:rsidRPr="008C2ECC">
              <w:t xml:space="preserve"> </w:t>
            </w:r>
            <w:r w:rsidR="008C2ECC">
              <w:rPr>
                <w:rFonts w:ascii="Times New Roman" w:hAnsi="Times New Roman" w:cs="Times New Roman"/>
              </w:rPr>
              <w:t xml:space="preserve">Aptiekām, kuru </w:t>
            </w:r>
            <w:r w:rsidR="008C2ECC" w:rsidRPr="008C2ECC">
              <w:rPr>
                <w:rFonts w:ascii="Times New Roman" w:hAnsi="Times New Roman" w:cs="Times New Roman"/>
              </w:rPr>
              <w:t>licences pielikumā ir norādīts speciālās darbības nosacījums – zāļu izgatavošana aptiekā</w:t>
            </w:r>
            <w:r w:rsidR="008C2ECC">
              <w:rPr>
                <w:rFonts w:ascii="Times New Roman" w:hAnsi="Times New Roman" w:cs="Times New Roman"/>
              </w:rPr>
              <w:t xml:space="preserve">, zāles ir jāizgatavo uz vietas, bet pārējām aptiekām – jāpieņem recepte un jānodrošina zāļu izgatavošana citā aptiekā, </w:t>
            </w:r>
            <w:r w:rsidR="008C2ECC" w:rsidRPr="008C2ECC">
              <w:rPr>
                <w:rFonts w:ascii="Times New Roman" w:hAnsi="Times New Roman" w:cs="Times New Roman"/>
              </w:rPr>
              <w:t xml:space="preserve">kuras </w:t>
            </w:r>
            <w:r w:rsidR="008C2ECC">
              <w:rPr>
                <w:rFonts w:ascii="Times New Roman" w:hAnsi="Times New Roman" w:cs="Times New Roman"/>
              </w:rPr>
              <w:t xml:space="preserve">licences </w:t>
            </w:r>
            <w:r w:rsidR="008C2ECC" w:rsidRPr="008C2ECC">
              <w:rPr>
                <w:rFonts w:ascii="Times New Roman" w:hAnsi="Times New Roman" w:cs="Times New Roman"/>
              </w:rPr>
              <w:t>pielikumā ir norādīts speciālās darbības nosacījums – zāļu izgatavošana aptiekā</w:t>
            </w:r>
            <w:r w:rsidR="00C75018">
              <w:rPr>
                <w:rFonts w:ascii="Times New Roman" w:hAnsi="Times New Roman" w:cs="Times New Roman"/>
              </w:rPr>
              <w:t xml:space="preserve">. Taču </w:t>
            </w:r>
            <w:r w:rsidR="00D23990">
              <w:rPr>
                <w:rFonts w:ascii="Times New Roman" w:hAnsi="Times New Roman" w:cs="Times New Roman"/>
              </w:rPr>
              <w:t xml:space="preserve">saskaņā ar </w:t>
            </w:r>
            <w:r w:rsidR="00C75018">
              <w:rPr>
                <w:rFonts w:ascii="Times New Roman" w:hAnsi="Times New Roman" w:cs="Times New Roman"/>
              </w:rPr>
              <w:t>Veselības inspekcija</w:t>
            </w:r>
            <w:r w:rsidR="00D23990">
              <w:rPr>
                <w:rFonts w:ascii="Times New Roman" w:hAnsi="Times New Roman" w:cs="Times New Roman"/>
              </w:rPr>
              <w:t>s</w:t>
            </w:r>
            <w:r w:rsidR="00C75018">
              <w:rPr>
                <w:rFonts w:ascii="Times New Roman" w:hAnsi="Times New Roman" w:cs="Times New Roman"/>
              </w:rPr>
              <w:t xml:space="preserve"> </w:t>
            </w:r>
          </w:p>
          <w:p w:rsidR="00942AC6" w:rsidRDefault="00C75018" w:rsidP="00A5381D">
            <w:pPr>
              <w:pStyle w:val="Default"/>
              <w:jc w:val="both"/>
              <w:rPr>
                <w:rFonts w:ascii="Times New Roman" w:hAnsi="Times New Roman" w:cs="Times New Roman"/>
              </w:rPr>
            </w:pPr>
            <w:r>
              <w:rPr>
                <w:rFonts w:ascii="Times New Roman" w:hAnsi="Times New Roman" w:cs="Times New Roman"/>
              </w:rPr>
              <w:t>pārbaudēs konstatē</w:t>
            </w:r>
            <w:r w:rsidR="00D23990">
              <w:rPr>
                <w:rFonts w:ascii="Times New Roman" w:hAnsi="Times New Roman" w:cs="Times New Roman"/>
              </w:rPr>
              <w:t>to</w:t>
            </w:r>
            <w:r>
              <w:rPr>
                <w:rFonts w:ascii="Times New Roman" w:hAnsi="Times New Roman" w:cs="Times New Roman"/>
              </w:rPr>
              <w:t>, ir aptiekas, kurām licences pielikumā ir norādīts</w:t>
            </w:r>
            <w:r w:rsidRPr="008C2ECC">
              <w:rPr>
                <w:rFonts w:ascii="Times New Roman" w:hAnsi="Times New Roman" w:cs="Times New Roman"/>
              </w:rPr>
              <w:t xml:space="preserve"> speciālās darbības nosacījums – zāļu izgatavošana aptiekā</w:t>
            </w:r>
            <w:r>
              <w:rPr>
                <w:rFonts w:ascii="Times New Roman" w:hAnsi="Times New Roman" w:cs="Times New Roman"/>
              </w:rPr>
              <w:t>, bet kuras nodrošina zāļu izgatavošanu citā a</w:t>
            </w:r>
            <w:r w:rsidR="00365526">
              <w:rPr>
                <w:rFonts w:ascii="Times New Roman" w:hAnsi="Times New Roman" w:cs="Times New Roman"/>
              </w:rPr>
              <w:t>ptiekā, kura reāli gatavo zāles</w:t>
            </w:r>
            <w:r>
              <w:rPr>
                <w:rFonts w:ascii="Times New Roman" w:hAnsi="Times New Roman" w:cs="Times New Roman"/>
              </w:rPr>
              <w:t xml:space="preserve">, līdz ar to ļaunprātīgi izmanto licencē norādīto nosacījumu priekšrocības. Šāda situācija rada nevienlīdzīgus nosacījumus </w:t>
            </w:r>
            <w:r w:rsidR="00E14355">
              <w:rPr>
                <w:rFonts w:ascii="Times New Roman" w:hAnsi="Times New Roman" w:cs="Times New Roman"/>
              </w:rPr>
              <w:t>starp visām aptiekām, kuru licences pielikumā ir norādīts</w:t>
            </w:r>
            <w:r w:rsidR="00E14355" w:rsidRPr="008C2ECC">
              <w:rPr>
                <w:rFonts w:ascii="Times New Roman" w:hAnsi="Times New Roman" w:cs="Times New Roman"/>
              </w:rPr>
              <w:t xml:space="preserve"> speciālās darbības nosacījums – zāļu izgatavošana aptiekā</w:t>
            </w:r>
            <w:r w:rsidR="00E14355">
              <w:rPr>
                <w:rFonts w:ascii="Times New Roman" w:hAnsi="Times New Roman" w:cs="Times New Roman"/>
              </w:rPr>
              <w:t>.</w:t>
            </w:r>
          </w:p>
          <w:p w:rsidR="00EA4452" w:rsidRDefault="00E14355" w:rsidP="00A5381D">
            <w:pPr>
              <w:pStyle w:val="Default"/>
              <w:jc w:val="both"/>
              <w:rPr>
                <w:rFonts w:ascii="Times New Roman" w:hAnsi="Times New Roman" w:cs="Times New Roman"/>
              </w:rPr>
            </w:pPr>
            <w:r>
              <w:rPr>
                <w:rFonts w:ascii="Times New Roman" w:hAnsi="Times New Roman" w:cs="Times New Roman"/>
              </w:rPr>
              <w:t xml:space="preserve">Lai risinātu minēto situāciju, </w:t>
            </w:r>
            <w:r w:rsidR="00876A4C">
              <w:rPr>
                <w:rFonts w:ascii="Times New Roman" w:hAnsi="Times New Roman" w:cs="Times New Roman"/>
              </w:rPr>
              <w:t xml:space="preserve">kā arī lai </w:t>
            </w:r>
            <w:r>
              <w:rPr>
                <w:rFonts w:ascii="Times New Roman" w:hAnsi="Times New Roman" w:cs="Times New Roman"/>
              </w:rPr>
              <w:t xml:space="preserve">novērstu iespējamos </w:t>
            </w:r>
            <w:r w:rsidR="00876A4C">
              <w:rPr>
                <w:rFonts w:ascii="Times New Roman" w:hAnsi="Times New Roman" w:cs="Times New Roman"/>
              </w:rPr>
              <w:t>gadījumus, kad</w:t>
            </w:r>
            <w:r>
              <w:rPr>
                <w:rFonts w:ascii="Times New Roman" w:hAnsi="Times New Roman" w:cs="Times New Roman"/>
              </w:rPr>
              <w:t xml:space="preserve"> </w:t>
            </w:r>
            <w:r w:rsidR="00876A4C">
              <w:rPr>
                <w:rFonts w:ascii="Times New Roman" w:hAnsi="Times New Roman" w:cs="Times New Roman"/>
              </w:rPr>
              <w:t xml:space="preserve">licencē norādītais speciālās darbības nosacījums - </w:t>
            </w:r>
            <w:r>
              <w:rPr>
                <w:rFonts w:ascii="Times New Roman" w:hAnsi="Times New Roman" w:cs="Times New Roman"/>
              </w:rPr>
              <w:t>zāļu izgatavošana,</w:t>
            </w:r>
            <w:r w:rsidR="00876A4C">
              <w:rPr>
                <w:rFonts w:ascii="Times New Roman" w:hAnsi="Times New Roman" w:cs="Times New Roman"/>
              </w:rPr>
              <w:t xml:space="preserve"> praktiski netiek īstenots,</w:t>
            </w:r>
            <w:r>
              <w:rPr>
                <w:rFonts w:ascii="Times New Roman" w:hAnsi="Times New Roman" w:cs="Times New Roman"/>
              </w:rPr>
              <w:t xml:space="preserve"> kā arī lai atvieglotu Veselības inspekcijai aptieku darbības uzraudzību un administratīvā soda piemērošanu</w:t>
            </w:r>
            <w:r w:rsidR="00D23990">
              <w:rPr>
                <w:rFonts w:ascii="Times New Roman" w:hAnsi="Times New Roman" w:cs="Times New Roman"/>
              </w:rPr>
              <w:t xml:space="preserve"> par šādiem pārkāpumiem</w:t>
            </w:r>
            <w:r>
              <w:rPr>
                <w:rFonts w:ascii="Times New Roman" w:hAnsi="Times New Roman" w:cs="Times New Roman"/>
              </w:rPr>
              <w:t>, ir nepieciešams noteikt konkrētas prasības zāļu izgatavošanas telpām, darba vietām, aprīkojumam, personālam</w:t>
            </w:r>
            <w:r w:rsidR="00EA4452">
              <w:rPr>
                <w:rFonts w:ascii="Times New Roman" w:hAnsi="Times New Roman" w:cs="Times New Roman"/>
              </w:rPr>
              <w:t>,</w:t>
            </w:r>
            <w:r>
              <w:rPr>
                <w:rFonts w:ascii="Times New Roman" w:hAnsi="Times New Roman" w:cs="Times New Roman"/>
              </w:rPr>
              <w:t xml:space="preserve"> zāļu izgatavošanas proces</w:t>
            </w:r>
            <w:r w:rsidR="00D23990">
              <w:rPr>
                <w:rFonts w:ascii="Times New Roman" w:hAnsi="Times New Roman" w:cs="Times New Roman"/>
              </w:rPr>
              <w:t>a dokumentācijai</w:t>
            </w:r>
            <w:r w:rsidR="00907F49">
              <w:rPr>
                <w:rFonts w:ascii="Times New Roman" w:hAnsi="Times New Roman" w:cs="Times New Roman"/>
              </w:rPr>
              <w:t>,</w:t>
            </w:r>
            <w:r w:rsidR="00D23990">
              <w:rPr>
                <w:rFonts w:ascii="Times New Roman" w:hAnsi="Times New Roman" w:cs="Times New Roman"/>
              </w:rPr>
              <w:t xml:space="preserve"> </w:t>
            </w:r>
            <w:r w:rsidR="00907F49">
              <w:rPr>
                <w:rFonts w:ascii="Times New Roman" w:hAnsi="Times New Roman" w:cs="Times New Roman"/>
              </w:rPr>
              <w:t>zāļu kvalitātes</w:t>
            </w:r>
            <w:r w:rsidR="00D23990">
              <w:rPr>
                <w:rFonts w:ascii="Times New Roman" w:hAnsi="Times New Roman" w:cs="Times New Roman"/>
              </w:rPr>
              <w:t xml:space="preserve"> kontrolei</w:t>
            </w:r>
            <w:r w:rsidR="00A8347D">
              <w:rPr>
                <w:rFonts w:ascii="Times New Roman" w:hAnsi="Times New Roman" w:cs="Times New Roman"/>
              </w:rPr>
              <w:t>, kā arī</w:t>
            </w:r>
            <w:r w:rsidR="00907F49">
              <w:rPr>
                <w:rFonts w:ascii="Times New Roman" w:hAnsi="Times New Roman" w:cs="Times New Roman"/>
              </w:rPr>
              <w:t xml:space="preserve"> procesa uzraudzībai.</w:t>
            </w:r>
          </w:p>
          <w:p w:rsidR="00CC4CE7" w:rsidRDefault="00822839" w:rsidP="00A5381D">
            <w:pPr>
              <w:pStyle w:val="Default"/>
              <w:jc w:val="both"/>
              <w:rPr>
                <w:rFonts w:ascii="Times New Roman" w:hAnsi="Times New Roman" w:cs="Times New Roman"/>
              </w:rPr>
            </w:pPr>
            <w:r>
              <w:rPr>
                <w:rFonts w:ascii="Times New Roman" w:hAnsi="Times New Roman" w:cs="Times New Roman"/>
              </w:rPr>
              <w:t xml:space="preserve">Aptiekā izgatavoto zāļu marķēšanas prasības šobrīd ir </w:t>
            </w:r>
            <w:r>
              <w:rPr>
                <w:rFonts w:ascii="Times New Roman" w:hAnsi="Times New Roman" w:cs="Times New Roman"/>
              </w:rPr>
              <w:lastRenderedPageBreak/>
              <w:t xml:space="preserve">noteiktas </w:t>
            </w:r>
            <w:r w:rsidRPr="00822839">
              <w:rPr>
                <w:rFonts w:ascii="Times New Roman" w:hAnsi="Times New Roman" w:cs="Times New Roman"/>
                <w:bCs/>
              </w:rPr>
              <w:t>Ministru kabineta 2006.gada 17.janvāra noteikumos Nr.57 „Noteikumi par zāļu marķēšanas kārtību un zāļu lietošanas instrukcijai izvirzāmajām prasībām”</w:t>
            </w:r>
            <w:r>
              <w:rPr>
                <w:rFonts w:ascii="Times New Roman" w:hAnsi="Times New Roman" w:cs="Times New Roman"/>
                <w:bCs/>
              </w:rPr>
              <w:t xml:space="preserve"> (V nodaļa).</w:t>
            </w:r>
            <w:r w:rsidR="007C5BD3">
              <w:rPr>
                <w:rFonts w:ascii="Times New Roman" w:hAnsi="Times New Roman" w:cs="Times New Roman"/>
                <w:bCs/>
              </w:rPr>
              <w:t xml:space="preserve"> Savukārt, aptiekā izgatavoto zāļu kvalitātes kontroles prasības reglamentē </w:t>
            </w:r>
            <w:r w:rsidR="007C5BD3" w:rsidRPr="007C5BD3">
              <w:rPr>
                <w:rFonts w:ascii="Times New Roman" w:hAnsi="Times New Roman" w:cs="Times New Roman"/>
              </w:rPr>
              <w:t>Ministru kabineta 2006.gada 18.aprīļa noteikum</w:t>
            </w:r>
            <w:r w:rsidR="007C5BD3">
              <w:rPr>
                <w:rFonts w:ascii="Times New Roman" w:hAnsi="Times New Roman" w:cs="Times New Roman"/>
              </w:rPr>
              <w:t>i</w:t>
            </w:r>
            <w:r w:rsidR="007C5BD3" w:rsidRPr="007C5BD3">
              <w:rPr>
                <w:rFonts w:ascii="Times New Roman" w:hAnsi="Times New Roman" w:cs="Times New Roman"/>
              </w:rPr>
              <w:t xml:space="preserve"> Nr.304 ”Noteikumi par zāļu ražošanas un kontroles kārtību, par zāļu ražošanu atbildīgās amatpersonas kvalifikācijas prasībām un profesionālo pieredzi un kārtību, kādā zāļu ražošanas uzņēmumam izsniedz labas ražošanas prakses sertifikātu””</w:t>
            </w:r>
            <w:r w:rsidR="0088769B">
              <w:rPr>
                <w:rFonts w:ascii="Times New Roman" w:hAnsi="Times New Roman" w:cs="Times New Roman"/>
              </w:rPr>
              <w:t xml:space="preserve"> (turpmāk – MK noteikumi Nr.304)</w:t>
            </w:r>
            <w:r w:rsidR="007C5BD3">
              <w:rPr>
                <w:rFonts w:ascii="Times New Roman" w:hAnsi="Times New Roman" w:cs="Times New Roman"/>
              </w:rPr>
              <w:t xml:space="preserve"> (IV nodaļa). </w:t>
            </w:r>
          </w:p>
          <w:p w:rsidR="00310443" w:rsidRDefault="006F2E30" w:rsidP="00A5381D">
            <w:pPr>
              <w:pStyle w:val="Default"/>
              <w:jc w:val="both"/>
              <w:rPr>
                <w:rFonts w:ascii="Times New Roman" w:hAnsi="Times New Roman" w:cs="Times New Roman"/>
                <w:color w:val="auto"/>
              </w:rPr>
            </w:pPr>
            <w:r>
              <w:rPr>
                <w:rFonts w:ascii="Times New Roman" w:hAnsi="Times New Roman" w:cs="Times New Roman"/>
                <w:color w:val="auto"/>
              </w:rPr>
              <w:t xml:space="preserve">Šobrīd ir </w:t>
            </w:r>
            <w:r w:rsidR="00CC4CE7">
              <w:rPr>
                <w:rFonts w:ascii="Times New Roman" w:hAnsi="Times New Roman" w:cs="Times New Roman"/>
                <w:color w:val="auto"/>
              </w:rPr>
              <w:t>noteikts</w:t>
            </w:r>
            <w:r>
              <w:rPr>
                <w:rFonts w:ascii="Times New Roman" w:hAnsi="Times New Roman" w:cs="Times New Roman"/>
                <w:color w:val="auto"/>
              </w:rPr>
              <w:t xml:space="preserve">, ka aptiekas un aptiekas filiāles, kuras gatavo zāles saskaņā ar </w:t>
            </w:r>
            <w:r w:rsidRPr="008C2ECC">
              <w:rPr>
                <w:rFonts w:ascii="Times New Roman" w:hAnsi="Times New Roman" w:cs="Times New Roman"/>
                <w:color w:val="auto"/>
              </w:rPr>
              <w:t>MK noteikum</w:t>
            </w:r>
            <w:r>
              <w:rPr>
                <w:rFonts w:ascii="Times New Roman" w:hAnsi="Times New Roman" w:cs="Times New Roman"/>
                <w:color w:val="auto"/>
              </w:rPr>
              <w:t>u</w:t>
            </w:r>
            <w:r w:rsidRPr="008C2ECC">
              <w:rPr>
                <w:rFonts w:ascii="Times New Roman" w:hAnsi="Times New Roman" w:cs="Times New Roman"/>
                <w:color w:val="auto"/>
              </w:rPr>
              <w:t xml:space="preserve"> Nr.288</w:t>
            </w:r>
            <w:r>
              <w:rPr>
                <w:rFonts w:ascii="Times New Roman" w:hAnsi="Times New Roman" w:cs="Times New Roman"/>
                <w:color w:val="auto"/>
              </w:rPr>
              <w:t xml:space="preserve"> 21.3.apakšpunktu izstrādā priekšrakstu par zāļu izgatavošanu, fasēšanu un kvalitātes kontroli aptiekā</w:t>
            </w:r>
            <w:r w:rsidR="002D5F6D">
              <w:rPr>
                <w:rFonts w:ascii="Times New Roman" w:hAnsi="Times New Roman" w:cs="Times New Roman"/>
                <w:color w:val="auto"/>
              </w:rPr>
              <w:t xml:space="preserve">, kurā </w:t>
            </w:r>
            <w:r w:rsidR="004F7276">
              <w:rPr>
                <w:rFonts w:ascii="Times New Roman" w:hAnsi="Times New Roman" w:cs="Times New Roman"/>
                <w:color w:val="auto"/>
              </w:rPr>
              <w:t>būtu jā</w:t>
            </w:r>
            <w:r w:rsidR="002D5F6D">
              <w:rPr>
                <w:rFonts w:ascii="Times New Roman" w:hAnsi="Times New Roman" w:cs="Times New Roman"/>
                <w:color w:val="auto"/>
              </w:rPr>
              <w:t>norāda aptiekā veicam</w:t>
            </w:r>
            <w:r w:rsidR="004F7276">
              <w:rPr>
                <w:rFonts w:ascii="Times New Roman" w:hAnsi="Times New Roman" w:cs="Times New Roman"/>
                <w:color w:val="auto"/>
              </w:rPr>
              <w:t>ais</w:t>
            </w:r>
            <w:r w:rsidR="002D5F6D">
              <w:rPr>
                <w:rFonts w:ascii="Times New Roman" w:hAnsi="Times New Roman" w:cs="Times New Roman"/>
                <w:color w:val="auto"/>
              </w:rPr>
              <w:t xml:space="preserve"> darba apjom</w:t>
            </w:r>
            <w:r w:rsidR="004F7276">
              <w:rPr>
                <w:rFonts w:ascii="Times New Roman" w:hAnsi="Times New Roman" w:cs="Times New Roman"/>
                <w:color w:val="auto"/>
              </w:rPr>
              <w:t>s</w:t>
            </w:r>
            <w:r w:rsidR="002D5F6D">
              <w:rPr>
                <w:rFonts w:ascii="Times New Roman" w:hAnsi="Times New Roman" w:cs="Times New Roman"/>
                <w:color w:val="auto"/>
              </w:rPr>
              <w:t xml:space="preserve"> (kādas zāļu formas gatavo), procesu aprakst</w:t>
            </w:r>
            <w:r w:rsidR="004F7276">
              <w:rPr>
                <w:rFonts w:ascii="Times New Roman" w:hAnsi="Times New Roman" w:cs="Times New Roman"/>
                <w:color w:val="auto"/>
              </w:rPr>
              <w:t>i</w:t>
            </w:r>
            <w:r w:rsidR="002D5F6D">
              <w:rPr>
                <w:rFonts w:ascii="Times New Roman" w:hAnsi="Times New Roman" w:cs="Times New Roman"/>
                <w:color w:val="auto"/>
              </w:rPr>
              <w:t>, personāla atbildīb</w:t>
            </w:r>
            <w:r w:rsidR="004F7276">
              <w:rPr>
                <w:rFonts w:ascii="Times New Roman" w:hAnsi="Times New Roman" w:cs="Times New Roman"/>
                <w:color w:val="auto"/>
              </w:rPr>
              <w:t xml:space="preserve">a un atbilstoši </w:t>
            </w:r>
            <w:r w:rsidR="002D5F6D">
              <w:rPr>
                <w:rFonts w:ascii="Times New Roman" w:hAnsi="Times New Roman" w:cs="Times New Roman"/>
                <w:color w:val="auto"/>
              </w:rPr>
              <w:t>darba raksturam nepieciešam</w:t>
            </w:r>
            <w:r w:rsidR="004F7276">
              <w:rPr>
                <w:rFonts w:ascii="Times New Roman" w:hAnsi="Times New Roman" w:cs="Times New Roman"/>
                <w:color w:val="auto"/>
              </w:rPr>
              <w:t>ais</w:t>
            </w:r>
            <w:r w:rsidR="002D5F6D">
              <w:rPr>
                <w:rFonts w:ascii="Times New Roman" w:hAnsi="Times New Roman" w:cs="Times New Roman"/>
                <w:color w:val="auto"/>
              </w:rPr>
              <w:t xml:space="preserve"> aprīkojum</w:t>
            </w:r>
            <w:r w:rsidR="004F7276">
              <w:rPr>
                <w:rFonts w:ascii="Times New Roman" w:hAnsi="Times New Roman" w:cs="Times New Roman"/>
                <w:color w:val="auto"/>
              </w:rPr>
              <w:t>s</w:t>
            </w:r>
            <w:r w:rsidR="002D5F6D" w:rsidRPr="004F7276">
              <w:rPr>
                <w:rFonts w:ascii="Times New Roman" w:hAnsi="Times New Roman" w:cs="Times New Roman"/>
                <w:color w:val="auto"/>
              </w:rPr>
              <w:t>,</w:t>
            </w:r>
            <w:r w:rsidR="004F7276" w:rsidRPr="004F7276">
              <w:rPr>
                <w:rFonts w:ascii="Times New Roman" w:hAnsi="Times New Roman" w:cs="Times New Roman"/>
              </w:rPr>
              <w:t xml:space="preserve"> </w:t>
            </w:r>
            <w:r w:rsidR="00CC4CE7">
              <w:rPr>
                <w:rFonts w:ascii="Times New Roman" w:hAnsi="Times New Roman" w:cs="Times New Roman"/>
              </w:rPr>
              <w:t xml:space="preserve">(ierīces, </w:t>
            </w:r>
            <w:r w:rsidR="004F7276" w:rsidRPr="004F7276">
              <w:rPr>
                <w:rFonts w:ascii="Times New Roman" w:hAnsi="Times New Roman" w:cs="Times New Roman"/>
              </w:rPr>
              <w:t>aparatūr</w:t>
            </w:r>
            <w:r w:rsidR="00CC4CE7">
              <w:rPr>
                <w:rFonts w:ascii="Times New Roman" w:hAnsi="Times New Roman" w:cs="Times New Roman"/>
              </w:rPr>
              <w:t>a</w:t>
            </w:r>
            <w:r w:rsidR="004F7276" w:rsidRPr="004F7276">
              <w:rPr>
                <w:rFonts w:ascii="Times New Roman" w:hAnsi="Times New Roman" w:cs="Times New Roman"/>
              </w:rPr>
              <w:t>, reaktīvi</w:t>
            </w:r>
            <w:r w:rsidR="00CC4CE7">
              <w:rPr>
                <w:rFonts w:ascii="Times New Roman" w:hAnsi="Times New Roman" w:cs="Times New Roman"/>
              </w:rPr>
              <w:t xml:space="preserve"> </w:t>
            </w:r>
            <w:proofErr w:type="spellStart"/>
            <w:r w:rsidR="00CC4CE7">
              <w:rPr>
                <w:rFonts w:ascii="Times New Roman" w:hAnsi="Times New Roman" w:cs="Times New Roman"/>
              </w:rPr>
              <w:t>uc</w:t>
            </w:r>
            <w:proofErr w:type="spellEnd"/>
            <w:r w:rsidR="00CC4CE7">
              <w:rPr>
                <w:rFonts w:ascii="Times New Roman" w:hAnsi="Times New Roman" w:cs="Times New Roman"/>
              </w:rPr>
              <w:t>.).</w:t>
            </w:r>
            <w:r w:rsidR="002D5F6D">
              <w:rPr>
                <w:rFonts w:ascii="Times New Roman" w:hAnsi="Times New Roman" w:cs="Times New Roman"/>
                <w:color w:val="auto"/>
              </w:rPr>
              <w:t xml:space="preserve"> </w:t>
            </w:r>
            <w:r w:rsidR="00CC4CE7">
              <w:rPr>
                <w:rFonts w:ascii="Times New Roman" w:hAnsi="Times New Roman" w:cs="Times New Roman"/>
                <w:color w:val="auto"/>
              </w:rPr>
              <w:t>Paredzēts, ka aptiek</w:t>
            </w:r>
            <w:r w:rsidR="00B17B4D">
              <w:rPr>
                <w:rFonts w:ascii="Times New Roman" w:hAnsi="Times New Roman" w:cs="Times New Roman"/>
                <w:color w:val="auto"/>
              </w:rPr>
              <w:t>ām</w:t>
            </w:r>
            <w:r w:rsidR="00CC4CE7">
              <w:rPr>
                <w:rFonts w:ascii="Times New Roman" w:hAnsi="Times New Roman" w:cs="Times New Roman"/>
                <w:color w:val="auto"/>
              </w:rPr>
              <w:t xml:space="preserve"> minēto priekšrakstu </w:t>
            </w:r>
            <w:r w:rsidR="00B17B4D">
              <w:rPr>
                <w:rFonts w:ascii="Times New Roman" w:hAnsi="Times New Roman" w:cs="Times New Roman"/>
                <w:color w:val="auto"/>
              </w:rPr>
              <w:t>būs jā</w:t>
            </w:r>
            <w:r w:rsidR="00CC4CE7">
              <w:rPr>
                <w:rFonts w:ascii="Times New Roman" w:hAnsi="Times New Roman" w:cs="Times New Roman"/>
                <w:color w:val="auto"/>
              </w:rPr>
              <w:t xml:space="preserve">saskaņo ar Zāļu valsts aģentūru. </w:t>
            </w:r>
          </w:p>
          <w:p w:rsidR="00CC4CE7" w:rsidRDefault="00CC4CE7" w:rsidP="00CC4CE7">
            <w:pPr>
              <w:pStyle w:val="Default"/>
              <w:jc w:val="both"/>
              <w:rPr>
                <w:rFonts w:ascii="Times New Roman" w:hAnsi="Times New Roman" w:cs="Times New Roman"/>
                <w:color w:val="auto"/>
              </w:rPr>
            </w:pPr>
            <w:r>
              <w:rPr>
                <w:rFonts w:ascii="Times New Roman" w:hAnsi="Times New Roman" w:cs="Times New Roman"/>
              </w:rPr>
              <w:t xml:space="preserve">Tāpat paredzēts normas, kas reglamentē aptiekā izgatavoto zāļu marķēšanu un kvalitātes kontroli, precizēt, konkretizēt, lai nebūtu interpretējamas, un iekļaut vienā normatīvajā aktā - </w:t>
            </w:r>
            <w:r w:rsidRPr="008C2ECC">
              <w:rPr>
                <w:rFonts w:ascii="Times New Roman" w:hAnsi="Times New Roman" w:cs="Times New Roman"/>
                <w:color w:val="auto"/>
              </w:rPr>
              <w:t>MK noteikum</w:t>
            </w:r>
            <w:r>
              <w:rPr>
                <w:rFonts w:ascii="Times New Roman" w:hAnsi="Times New Roman" w:cs="Times New Roman"/>
                <w:color w:val="auto"/>
              </w:rPr>
              <w:t>os</w:t>
            </w:r>
            <w:r w:rsidRPr="008C2ECC">
              <w:rPr>
                <w:rFonts w:ascii="Times New Roman" w:hAnsi="Times New Roman" w:cs="Times New Roman"/>
                <w:color w:val="auto"/>
              </w:rPr>
              <w:t xml:space="preserve"> Nr.288</w:t>
            </w:r>
            <w:r>
              <w:rPr>
                <w:rFonts w:ascii="Times New Roman" w:hAnsi="Times New Roman" w:cs="Times New Roman"/>
                <w:color w:val="auto"/>
              </w:rPr>
              <w:t>, kas atvieglotu aptieku darbības reglamentējošo normu izpildi, un Veselības inspekcijai aptieku darbības uzraudzību.</w:t>
            </w:r>
          </w:p>
          <w:p w:rsidR="00CC4CE7" w:rsidRPr="007C5BD3" w:rsidRDefault="00CC4CE7" w:rsidP="00A5381D">
            <w:pPr>
              <w:pStyle w:val="Default"/>
              <w:jc w:val="both"/>
              <w:rPr>
                <w:rFonts w:ascii="Times New Roman" w:hAnsi="Times New Roman" w:cs="Times New Roman"/>
              </w:rPr>
            </w:pPr>
          </w:p>
          <w:p w:rsidR="00C52B25" w:rsidRPr="008C2ECC" w:rsidRDefault="00431478" w:rsidP="00A5381D">
            <w:pPr>
              <w:pStyle w:val="Default"/>
              <w:jc w:val="both"/>
              <w:rPr>
                <w:rFonts w:ascii="Times New Roman" w:hAnsi="Times New Roman" w:cs="Times New Roman"/>
                <w:color w:val="auto"/>
              </w:rPr>
            </w:pPr>
            <w:r>
              <w:rPr>
                <w:rFonts w:ascii="Times New Roman" w:hAnsi="Times New Roman" w:cs="Times New Roman"/>
                <w:b/>
              </w:rPr>
              <w:t>2</w:t>
            </w:r>
            <w:r w:rsidR="00942AC6" w:rsidRPr="00D23990">
              <w:rPr>
                <w:rFonts w:ascii="Times New Roman" w:hAnsi="Times New Roman" w:cs="Times New Roman"/>
                <w:b/>
              </w:rPr>
              <w:t>.</w:t>
            </w:r>
            <w:r w:rsidR="00426E5D">
              <w:rPr>
                <w:rFonts w:ascii="Times New Roman" w:hAnsi="Times New Roman" w:cs="Times New Roman"/>
                <w:b/>
              </w:rPr>
              <w:t xml:space="preserve"> </w:t>
            </w:r>
            <w:r w:rsidR="00942AC6" w:rsidRPr="00D23990">
              <w:rPr>
                <w:rFonts w:ascii="Times New Roman" w:hAnsi="Times New Roman" w:cs="Times New Roman"/>
                <w:b/>
              </w:rPr>
              <w:t>noteiktu</w:t>
            </w:r>
            <w:r w:rsidR="00B20110" w:rsidRPr="00D23990">
              <w:rPr>
                <w:rFonts w:ascii="Times New Roman" w:hAnsi="Times New Roman" w:cs="Times New Roman"/>
                <w:b/>
              </w:rPr>
              <w:t xml:space="preserve"> prasības rūpnieciski ražoto zāļu</w:t>
            </w:r>
            <w:r w:rsidR="008F4220" w:rsidRPr="00D23990">
              <w:rPr>
                <w:rFonts w:ascii="Times New Roman" w:hAnsi="Times New Roman" w:cs="Times New Roman"/>
                <w:b/>
              </w:rPr>
              <w:t xml:space="preserve"> fasēšanai/</w:t>
            </w:r>
            <w:r w:rsidR="00B20110" w:rsidRPr="00D23990">
              <w:rPr>
                <w:rFonts w:ascii="Times New Roman" w:hAnsi="Times New Roman" w:cs="Times New Roman"/>
                <w:b/>
              </w:rPr>
              <w:t>dalīšanai aptiekās,</w:t>
            </w:r>
            <w:r w:rsidR="00977890">
              <w:rPr>
                <w:rFonts w:ascii="Times New Roman" w:hAnsi="Times New Roman" w:cs="Times New Roman"/>
                <w:b/>
              </w:rPr>
              <w:t xml:space="preserve"> atverot primāro iepakojumu,</w:t>
            </w:r>
            <w:r w:rsidR="008F4220" w:rsidRPr="008C2ECC">
              <w:rPr>
                <w:rFonts w:ascii="Times New Roman" w:hAnsi="Times New Roman" w:cs="Times New Roman"/>
              </w:rPr>
              <w:t xml:space="preserve"> ja daudzums </w:t>
            </w:r>
            <w:r w:rsidR="00942AC6" w:rsidRPr="008C2ECC">
              <w:rPr>
                <w:rFonts w:ascii="Times New Roman" w:hAnsi="Times New Roman" w:cs="Times New Roman"/>
              </w:rPr>
              <w:t xml:space="preserve">rūpnieciski ražoto zāļu </w:t>
            </w:r>
            <w:r w:rsidR="008F4220" w:rsidRPr="008C2ECC">
              <w:rPr>
                <w:rFonts w:ascii="Times New Roman" w:hAnsi="Times New Roman" w:cs="Times New Roman"/>
              </w:rPr>
              <w:t>iepakojumā neatbilst receptē izrakstītajam daudzumam.</w:t>
            </w:r>
            <w:r w:rsidR="00B20110" w:rsidRPr="008C2ECC">
              <w:rPr>
                <w:rFonts w:ascii="Times New Roman" w:hAnsi="Times New Roman" w:cs="Times New Roman"/>
              </w:rPr>
              <w:t xml:space="preserve"> </w:t>
            </w:r>
          </w:p>
          <w:bookmarkEnd w:id="2"/>
          <w:p w:rsidR="006F2E30" w:rsidRDefault="00167AD1" w:rsidP="004D0B57">
            <w:pPr>
              <w:pStyle w:val="Default"/>
              <w:jc w:val="both"/>
              <w:rPr>
                <w:rFonts w:ascii="Times New Roman" w:hAnsi="Times New Roman" w:cs="Times New Roman"/>
              </w:rPr>
            </w:pPr>
            <w:r w:rsidRPr="005765BE">
              <w:rPr>
                <w:rFonts w:ascii="Times New Roman" w:hAnsi="Times New Roman" w:cs="Times New Roman"/>
                <w:bCs/>
              </w:rPr>
              <w:t>Ministru kabineta 2006.gada 17.janvāra noteikumos Nr.57 „Noteikumi par zāļu marķēšanas kārtību un zāļu lietošanas instrukcijai izvirzāmajām prasībām”</w:t>
            </w:r>
            <w:r w:rsidR="0088769B" w:rsidRPr="005765BE">
              <w:rPr>
                <w:rFonts w:ascii="Times New Roman" w:hAnsi="Times New Roman" w:cs="Times New Roman"/>
                <w:bCs/>
              </w:rPr>
              <w:t xml:space="preserve"> (turpmāk – MK noteikumi Nr.57)</w:t>
            </w:r>
            <w:r w:rsidRPr="005765BE">
              <w:rPr>
                <w:rFonts w:ascii="Times New Roman" w:hAnsi="Times New Roman" w:cs="Times New Roman"/>
                <w:bCs/>
              </w:rPr>
              <w:t xml:space="preserve"> (VI nodaļa) ir noteikti rūpnieciski ražoto zāļu dalīšanas un marķēšanas aptiekā </w:t>
            </w:r>
            <w:r w:rsidR="00F22D07" w:rsidRPr="005765BE">
              <w:rPr>
                <w:rFonts w:ascii="Times New Roman" w:hAnsi="Times New Roman" w:cs="Times New Roman"/>
                <w:bCs/>
              </w:rPr>
              <w:t xml:space="preserve">vispārējie </w:t>
            </w:r>
            <w:r w:rsidRPr="005765BE">
              <w:rPr>
                <w:rFonts w:ascii="Times New Roman" w:hAnsi="Times New Roman" w:cs="Times New Roman"/>
                <w:bCs/>
              </w:rPr>
              <w:t xml:space="preserve">nosacījumi, taču nav noteiktas </w:t>
            </w:r>
            <w:r w:rsidR="00F22D07" w:rsidRPr="005765BE">
              <w:rPr>
                <w:rFonts w:ascii="Times New Roman" w:hAnsi="Times New Roman" w:cs="Times New Roman"/>
                <w:bCs/>
              </w:rPr>
              <w:t xml:space="preserve">konkrētas </w:t>
            </w:r>
            <w:r w:rsidRPr="005765BE">
              <w:rPr>
                <w:rFonts w:ascii="Times New Roman" w:hAnsi="Times New Roman" w:cs="Times New Roman"/>
                <w:bCs/>
              </w:rPr>
              <w:t xml:space="preserve">prasības telpām, aprīkojumam, personālam un dokumentācijai, kas nepieciešamas, lai rūpnieciski ražotas zāles, sadalot mazākā iepakojumā, tās nezaudētu </w:t>
            </w:r>
            <w:proofErr w:type="spellStart"/>
            <w:r w:rsidRPr="005765BE">
              <w:rPr>
                <w:rFonts w:ascii="Times New Roman" w:hAnsi="Times New Roman" w:cs="Times New Roman"/>
                <w:bCs/>
              </w:rPr>
              <w:t>farmakoterapeitiskās</w:t>
            </w:r>
            <w:proofErr w:type="spellEnd"/>
            <w:r w:rsidRPr="005765BE">
              <w:rPr>
                <w:rFonts w:ascii="Times New Roman" w:hAnsi="Times New Roman" w:cs="Times New Roman"/>
                <w:bCs/>
              </w:rPr>
              <w:t xml:space="preserve"> īpašības, būtu drošas lietošanai. Rūpnieciski ražotas zāles </w:t>
            </w:r>
            <w:r w:rsidR="00E82AC6" w:rsidRPr="005765BE">
              <w:rPr>
                <w:rFonts w:ascii="Times New Roman" w:hAnsi="Times New Roman" w:cs="Times New Roman"/>
                <w:bCs/>
              </w:rPr>
              <w:t xml:space="preserve">šobrīd ir atļauts dalīt aptiekām, kuras </w:t>
            </w:r>
            <w:r w:rsidR="00E82AC6" w:rsidRPr="005765BE">
              <w:rPr>
                <w:rFonts w:ascii="Times New Roman" w:hAnsi="Times New Roman" w:cs="Times New Roman"/>
              </w:rPr>
              <w:t>licences pielikumā ir norādīts speciālās darbības nosacījums – zāļu izgatavošana aptiekā,</w:t>
            </w:r>
            <w:r w:rsidR="00E82AC6" w:rsidRPr="005765BE">
              <w:rPr>
                <w:rFonts w:ascii="Times New Roman" w:hAnsi="Times New Roman" w:cs="Times New Roman"/>
                <w:bCs/>
              </w:rPr>
              <w:t xml:space="preserve"> pēc ārstniecības personas izrakstītas receptes, ja daudzums iepakojumā neatbilst receptē norādītajam.</w:t>
            </w:r>
            <w:r w:rsidR="00E82AC6" w:rsidRPr="005765BE">
              <w:rPr>
                <w:rFonts w:ascii="Times New Roman" w:hAnsi="Times New Roman" w:cs="Times New Roman"/>
              </w:rPr>
              <w:t xml:space="preserve"> Aptiekā, kuras </w:t>
            </w:r>
            <w:r w:rsidR="00E82AC6" w:rsidRPr="005765BE">
              <w:rPr>
                <w:rFonts w:ascii="Times New Roman" w:hAnsi="Times New Roman" w:cs="Times New Roman"/>
                <w:bCs/>
              </w:rPr>
              <w:t xml:space="preserve">negatavo zāles, ir atļauts dalīt rūpnieciski ražotas zāles, </w:t>
            </w:r>
            <w:r w:rsidR="00E82AC6" w:rsidRPr="005765BE">
              <w:rPr>
                <w:rFonts w:ascii="Times New Roman" w:hAnsi="Times New Roman" w:cs="Times New Roman"/>
                <w:bCs/>
              </w:rPr>
              <w:lastRenderedPageBreak/>
              <w:t>nebojājot primāro iepakojumu</w:t>
            </w:r>
            <w:r w:rsidR="00634DEC" w:rsidRPr="005765BE">
              <w:rPr>
                <w:rFonts w:ascii="Times New Roman" w:hAnsi="Times New Roman" w:cs="Times New Roman"/>
                <w:bCs/>
              </w:rPr>
              <w:t xml:space="preserve"> (var izsniegt, piemēram, no sekundārā, jeb ārējā iepakojuma </w:t>
            </w:r>
            <w:proofErr w:type="spellStart"/>
            <w:r w:rsidR="00634DEC" w:rsidRPr="005765BE">
              <w:rPr>
                <w:rFonts w:ascii="Times New Roman" w:hAnsi="Times New Roman" w:cs="Times New Roman"/>
                <w:bCs/>
              </w:rPr>
              <w:t>blisteri</w:t>
            </w:r>
            <w:proofErr w:type="spellEnd"/>
            <w:r w:rsidR="00634DEC" w:rsidRPr="005765BE">
              <w:rPr>
                <w:rFonts w:ascii="Times New Roman" w:hAnsi="Times New Roman" w:cs="Times New Roman"/>
                <w:bCs/>
              </w:rPr>
              <w:t xml:space="preserve"> ar tabletēm).</w:t>
            </w:r>
            <w:r w:rsidR="00F22D07" w:rsidRPr="005765BE">
              <w:rPr>
                <w:rFonts w:ascii="Times New Roman" w:hAnsi="Times New Roman" w:cs="Times New Roman"/>
                <w:bCs/>
              </w:rPr>
              <w:t xml:space="preserve"> </w:t>
            </w:r>
            <w:r w:rsidR="005765BE" w:rsidRPr="005765BE">
              <w:rPr>
                <w:rFonts w:ascii="Times New Roman" w:hAnsi="Times New Roman" w:cs="Times New Roman"/>
                <w:bCs/>
              </w:rPr>
              <w:t>Lai aptieka, kura negatavo zāles, varētu fasēt rūpnieciski ražotas zāles, atverot primāro iepakojumu,</w:t>
            </w:r>
            <w:r w:rsidR="005765BE">
              <w:rPr>
                <w:rFonts w:ascii="Times New Roman" w:hAnsi="Times New Roman" w:cs="Times New Roman"/>
                <w:bCs/>
              </w:rPr>
              <w:t xml:space="preserve"> </w:t>
            </w:r>
            <w:r w:rsidR="005765BE">
              <w:rPr>
                <w:rFonts w:ascii="Times New Roman" w:hAnsi="Times New Roman" w:cs="Times New Roman"/>
              </w:rPr>
              <w:t>gadījumā, ja</w:t>
            </w:r>
            <w:r w:rsidR="005765BE" w:rsidRPr="005765BE">
              <w:rPr>
                <w:rFonts w:ascii="Times New Roman" w:hAnsi="Times New Roman" w:cs="Times New Roman"/>
              </w:rPr>
              <w:t xml:space="preserve"> daudzums rūpnieciski ražoto zāļu iepakojumā neatbilst </w:t>
            </w:r>
            <w:r w:rsidR="005765BE">
              <w:rPr>
                <w:rFonts w:ascii="Times New Roman" w:hAnsi="Times New Roman" w:cs="Times New Roman"/>
              </w:rPr>
              <w:t>receptē izrakstītajam daudzumam,</w:t>
            </w:r>
            <w:r w:rsidR="00365526">
              <w:rPr>
                <w:rFonts w:ascii="Times New Roman" w:hAnsi="Times New Roman" w:cs="Times New Roman"/>
              </w:rPr>
              <w:t xml:space="preserve"> vai arī fasēt</w:t>
            </w:r>
            <w:r w:rsidR="00365526" w:rsidRPr="005765BE">
              <w:rPr>
                <w:rFonts w:ascii="Times New Roman" w:hAnsi="Times New Roman" w:cs="Times New Roman"/>
                <w:bCs/>
              </w:rPr>
              <w:t xml:space="preserve"> rūpnieciski ražotas </w:t>
            </w:r>
            <w:r w:rsidR="00365526">
              <w:rPr>
                <w:rFonts w:ascii="Times New Roman" w:hAnsi="Times New Roman" w:cs="Times New Roman"/>
                <w:bCs/>
              </w:rPr>
              <w:t xml:space="preserve">bezrecepšu </w:t>
            </w:r>
            <w:r w:rsidR="00365526" w:rsidRPr="005765BE">
              <w:rPr>
                <w:rFonts w:ascii="Times New Roman" w:hAnsi="Times New Roman" w:cs="Times New Roman"/>
                <w:bCs/>
              </w:rPr>
              <w:t>zāles</w:t>
            </w:r>
            <w:r w:rsidR="00365526">
              <w:rPr>
                <w:rFonts w:ascii="Times New Roman" w:hAnsi="Times New Roman" w:cs="Times New Roman"/>
                <w:bCs/>
              </w:rPr>
              <w:t xml:space="preserve"> no lielākiem iepakojumiem</w:t>
            </w:r>
            <w:r w:rsidR="00365526" w:rsidRPr="005765BE">
              <w:rPr>
                <w:rFonts w:ascii="Times New Roman" w:hAnsi="Times New Roman" w:cs="Times New Roman"/>
                <w:bCs/>
              </w:rPr>
              <w:t>,</w:t>
            </w:r>
            <w:r w:rsidR="00365526">
              <w:rPr>
                <w:rFonts w:ascii="Times New Roman" w:hAnsi="Times New Roman" w:cs="Times New Roman"/>
                <w:bCs/>
              </w:rPr>
              <w:t xml:space="preserve"> atverot primāro iepakojumu,</w:t>
            </w:r>
            <w:r w:rsidR="005765BE" w:rsidRPr="005765BE">
              <w:rPr>
                <w:rFonts w:ascii="Times New Roman" w:hAnsi="Times New Roman" w:cs="Times New Roman"/>
              </w:rPr>
              <w:t xml:space="preserve"> </w:t>
            </w:r>
            <w:r w:rsidR="00365526">
              <w:rPr>
                <w:rFonts w:ascii="Times New Roman" w:hAnsi="Times New Roman" w:cs="Times New Roman"/>
              </w:rPr>
              <w:t xml:space="preserve">lai veicinātu lētāku zāļu pieejamību, </w:t>
            </w:r>
            <w:r w:rsidR="005765BE">
              <w:rPr>
                <w:rFonts w:ascii="Times New Roman" w:hAnsi="Times New Roman" w:cs="Times New Roman"/>
              </w:rPr>
              <w:t xml:space="preserve">aptiekai būs jāiesniedz </w:t>
            </w:r>
            <w:r w:rsidR="00CE0F23">
              <w:rPr>
                <w:rFonts w:ascii="Times New Roman" w:hAnsi="Times New Roman" w:cs="Times New Roman"/>
              </w:rPr>
              <w:t xml:space="preserve">Zāļu valsts aģentūrā </w:t>
            </w:r>
            <w:r w:rsidR="00867348">
              <w:rPr>
                <w:rFonts w:ascii="Times New Roman" w:hAnsi="Times New Roman" w:cs="Times New Roman"/>
              </w:rPr>
              <w:t xml:space="preserve">iesniegums licences pārreģistrācijai par licences papildināšanu ar speciālās darbības nosacījumu – rūpnieciski ražoto zāļu fasēšana no lielākiem iepakojumiem, atverot primāro iepakojumu. </w:t>
            </w:r>
          </w:p>
          <w:p w:rsidR="00F22D07" w:rsidRPr="006F2E30" w:rsidRDefault="006F2E30" w:rsidP="004D0B57">
            <w:pPr>
              <w:pStyle w:val="Default"/>
              <w:jc w:val="both"/>
              <w:rPr>
                <w:rFonts w:ascii="Times New Roman" w:hAnsi="Times New Roman" w:cs="Times New Roman"/>
              </w:rPr>
            </w:pPr>
            <w:r>
              <w:rPr>
                <w:rFonts w:ascii="Times New Roman" w:hAnsi="Times New Roman" w:cs="Times New Roman"/>
              </w:rPr>
              <w:t>Aptiekai būs jāsaņem Veselības inspekcijas atzinums par telpu, personāla un aprīkojuma atbilstību noteiktajām prasībām. Līdz ar to p</w:t>
            </w:r>
            <w:r w:rsidR="00867348">
              <w:rPr>
                <w:rFonts w:ascii="Times New Roman" w:hAnsi="Times New Roman" w:cs="Times New Roman"/>
              </w:rPr>
              <w:t xml:space="preserve">aredzēts izdarīt grozījumus Ministru kabineta </w:t>
            </w:r>
            <w:r w:rsidR="00867348" w:rsidRPr="00867348">
              <w:rPr>
                <w:rFonts w:ascii="Times New Roman" w:hAnsi="Times New Roman" w:cs="Times New Roman"/>
                <w:bCs/>
              </w:rPr>
              <w:t>2011.gada 19.oktobra noteikumos Nr.800 „Farmaceitiskās darbības licencēšanas kārtība</w:t>
            </w:r>
            <w:r w:rsidR="00867348">
              <w:rPr>
                <w:rFonts w:ascii="Times New Roman" w:hAnsi="Times New Roman" w:cs="Times New Roman"/>
                <w:bCs/>
              </w:rPr>
              <w:t>”</w:t>
            </w:r>
            <w:r w:rsidR="00B17B4D">
              <w:rPr>
                <w:rFonts w:ascii="Times New Roman" w:hAnsi="Times New Roman" w:cs="Times New Roman"/>
                <w:bCs/>
              </w:rPr>
              <w:t xml:space="preserve"> </w:t>
            </w:r>
            <w:r w:rsidR="00867348">
              <w:rPr>
                <w:rFonts w:ascii="Times New Roman" w:hAnsi="Times New Roman" w:cs="Times New Roman"/>
                <w:bCs/>
              </w:rPr>
              <w:t>(turpmāk – MK noteikumi Nr.800).</w:t>
            </w:r>
          </w:p>
          <w:p w:rsidR="007F7C9C" w:rsidRDefault="0088769B" w:rsidP="00C82883">
            <w:pPr>
              <w:jc w:val="both"/>
              <w:rPr>
                <w:bCs/>
              </w:rPr>
            </w:pPr>
            <w:r>
              <w:rPr>
                <w:bCs/>
              </w:rPr>
              <w:t>No MK noteikumiem Nr.57 IV nodaļa tiks izslēgta</w:t>
            </w:r>
            <w:r w:rsidR="00C82883">
              <w:rPr>
                <w:bCs/>
              </w:rPr>
              <w:t>,</w:t>
            </w:r>
            <w:r>
              <w:rPr>
                <w:bCs/>
              </w:rPr>
              <w:t xml:space="preserve"> </w:t>
            </w:r>
            <w:r w:rsidR="00C82883">
              <w:rPr>
                <w:bCs/>
              </w:rPr>
              <w:t xml:space="preserve">tāpēc </w:t>
            </w:r>
            <w:r w:rsidR="00634DEC">
              <w:rPr>
                <w:bCs/>
              </w:rPr>
              <w:t>Noteikumu projektā ir nepieciešams noteikt prasības aptiekām, ja tiek dalītas/fasētas rūpniecisko ražotas zāles. Tas nodrošinās zāļu kvalitātes un drošuma s</w:t>
            </w:r>
            <w:r w:rsidR="00320916">
              <w:rPr>
                <w:bCs/>
              </w:rPr>
              <w:t>aglabāšanu, veicinās pieejamību</w:t>
            </w:r>
            <w:r w:rsidR="00634DEC">
              <w:rPr>
                <w:bCs/>
              </w:rPr>
              <w:t xml:space="preserve"> </w:t>
            </w:r>
            <w:r w:rsidR="00320916">
              <w:rPr>
                <w:bCs/>
              </w:rPr>
              <w:t>(</w:t>
            </w:r>
            <w:r w:rsidR="00634DEC">
              <w:rPr>
                <w:bCs/>
              </w:rPr>
              <w:t>aptieka neatteiks pacientam, ja pieejamais zāļu daudzums rūpnieciskajā iepakojumā neatbi</w:t>
            </w:r>
            <w:r w:rsidR="00320916">
              <w:rPr>
                <w:bCs/>
              </w:rPr>
              <w:t>l</w:t>
            </w:r>
            <w:r w:rsidR="00634DEC">
              <w:rPr>
                <w:bCs/>
              </w:rPr>
              <w:t xml:space="preserve">st </w:t>
            </w:r>
            <w:r w:rsidR="00320916">
              <w:rPr>
                <w:bCs/>
              </w:rPr>
              <w:t>receptē izrakstītajam daudzumam</w:t>
            </w:r>
            <w:r w:rsidR="006F2E30">
              <w:rPr>
                <w:bCs/>
              </w:rPr>
              <w:t>, kā arī mazinās aptiekas cenu</w:t>
            </w:r>
            <w:r w:rsidR="00320916">
              <w:rPr>
                <w:bCs/>
              </w:rPr>
              <w:t xml:space="preserve">) un </w:t>
            </w:r>
            <w:r w:rsidR="00634DEC">
              <w:rPr>
                <w:bCs/>
              </w:rPr>
              <w:t>pacients varēs saņemt to zāļu daudzumu, kas izrakstīts receptē</w:t>
            </w:r>
            <w:r w:rsidR="00320916">
              <w:rPr>
                <w:bCs/>
              </w:rPr>
              <w:t>.</w:t>
            </w:r>
          </w:p>
          <w:p w:rsidR="000F2264" w:rsidRPr="000F2264" w:rsidRDefault="000F2264" w:rsidP="00C82883">
            <w:pPr>
              <w:jc w:val="both"/>
              <w:rPr>
                <w:rFonts w:eastAsia="Calibri"/>
              </w:rPr>
            </w:pPr>
            <w:r w:rsidRPr="000F2264">
              <w:rPr>
                <w:b/>
                <w:bCs/>
              </w:rPr>
              <w:t xml:space="preserve">3. </w:t>
            </w:r>
            <w:r>
              <w:rPr>
                <w:b/>
                <w:bCs/>
              </w:rPr>
              <w:t>nodalīt</w:t>
            </w:r>
            <w:r w:rsidR="006F2E30">
              <w:rPr>
                <w:b/>
                <w:bCs/>
              </w:rPr>
              <w:t>u</w:t>
            </w:r>
            <w:r>
              <w:rPr>
                <w:b/>
                <w:bCs/>
              </w:rPr>
              <w:t xml:space="preserve"> aptiekas īpašnieka - </w:t>
            </w:r>
            <w:r w:rsidRPr="000F2264">
              <w:rPr>
                <w:rFonts w:eastAsia="Calibri"/>
                <w:b/>
              </w:rPr>
              <w:t>speciālās atļaujas (licences) vispārēja jeb atvērta tipa aptiekas atvēršanai (darbībai) turētāj</w:t>
            </w:r>
            <w:r>
              <w:rPr>
                <w:rFonts w:eastAsia="Calibri"/>
                <w:b/>
              </w:rPr>
              <w:t xml:space="preserve">a atbildību un aptiekas vadītāja atbildību, </w:t>
            </w:r>
            <w:r w:rsidRPr="000F2264">
              <w:rPr>
                <w:rFonts w:eastAsia="Calibri"/>
              </w:rPr>
              <w:t xml:space="preserve">lai nodrošinātu aptiekas un aptiekas filiāles atbilstību </w:t>
            </w:r>
            <w:r>
              <w:rPr>
                <w:rFonts w:eastAsia="Calibri"/>
              </w:rPr>
              <w:t>farmaceitisko darbību reglamentējošo un citu saistīto normatīvo aktu prasībām.</w:t>
            </w:r>
          </w:p>
          <w:p w:rsidR="004D0B57" w:rsidRPr="004D0B57" w:rsidRDefault="000F2264" w:rsidP="004D0B57">
            <w:pPr>
              <w:pStyle w:val="Default"/>
              <w:jc w:val="both"/>
              <w:rPr>
                <w:rFonts w:ascii="Times New Roman" w:hAnsi="Times New Roman" w:cs="Times New Roman"/>
              </w:rPr>
            </w:pPr>
            <w:r>
              <w:rPr>
                <w:rFonts w:ascii="Times New Roman" w:hAnsi="Times New Roman" w:cs="Times New Roman"/>
                <w:b/>
              </w:rPr>
              <w:t>4</w:t>
            </w:r>
            <w:r w:rsidR="004D0B57" w:rsidRPr="000F2264">
              <w:rPr>
                <w:rFonts w:ascii="Times New Roman" w:hAnsi="Times New Roman" w:cs="Times New Roman"/>
                <w:b/>
              </w:rPr>
              <w:t>.</w:t>
            </w:r>
            <w:r w:rsidR="004D0B57">
              <w:rPr>
                <w:rFonts w:ascii="Times New Roman" w:hAnsi="Times New Roman" w:cs="Times New Roman"/>
              </w:rPr>
              <w:t xml:space="preserve"> </w:t>
            </w:r>
            <w:r w:rsidR="004D0B57" w:rsidRPr="00431478">
              <w:rPr>
                <w:rFonts w:ascii="Times New Roman" w:hAnsi="Times New Roman" w:cs="Times New Roman"/>
                <w:b/>
              </w:rPr>
              <w:t xml:space="preserve">precizētu aptiekas un aptiekas filiāles izkārtnē norādāmo informāciju </w:t>
            </w:r>
            <w:r w:rsidR="004D0B57" w:rsidRPr="004D0B57">
              <w:rPr>
                <w:rFonts w:ascii="Times New Roman" w:hAnsi="Times New Roman" w:cs="Times New Roman"/>
              </w:rPr>
              <w:t>un papildinātu aptiekas informāciju, kas izvietota labi redzamā vietā, ka tā ir saskatāma, arī neieejot aptiekā</w:t>
            </w:r>
            <w:r w:rsidR="004D0B57">
              <w:rPr>
                <w:rFonts w:ascii="Times New Roman" w:hAnsi="Times New Roman" w:cs="Times New Roman"/>
              </w:rPr>
              <w:t>,</w:t>
            </w:r>
            <w:r w:rsidR="004D0B57" w:rsidRPr="004D0B57">
              <w:rPr>
                <w:rFonts w:ascii="Times New Roman" w:hAnsi="Times New Roman" w:cs="Times New Roman"/>
              </w:rPr>
              <w:t xml:space="preserve"> ar </w:t>
            </w:r>
            <w:r w:rsidR="004D0B57">
              <w:rPr>
                <w:rFonts w:ascii="Times New Roman" w:hAnsi="Times New Roman" w:cs="Times New Roman"/>
              </w:rPr>
              <w:t xml:space="preserve">norādi „Aptieka izgatavo zāles”, ja </w:t>
            </w:r>
            <w:r w:rsidR="004D0B57" w:rsidRPr="004D0B57">
              <w:rPr>
                <w:rFonts w:ascii="Times New Roman" w:hAnsi="Times New Roman" w:cs="Times New Roman"/>
              </w:rPr>
              <w:t>speciālās atļaujas (licences) pielikumā norādīts speciālās darbības nosacījums – zāļu izgatavošana aptiekā.</w:t>
            </w:r>
            <w:r w:rsidR="004D0B57">
              <w:rPr>
                <w:rFonts w:ascii="Times New Roman" w:hAnsi="Times New Roman" w:cs="Times New Roman"/>
              </w:rPr>
              <w:t xml:space="preserve"> Tas ir nepieciešams aptiekas klientu informēšanai par sniegtajiem pakalpojumiem, lai vērstu uzmanību, ka </w:t>
            </w:r>
            <w:r w:rsidR="00BA0F71">
              <w:rPr>
                <w:rFonts w:ascii="Times New Roman" w:hAnsi="Times New Roman" w:cs="Times New Roman"/>
              </w:rPr>
              <w:t>aptieka veic zāļu izgatavošanu.</w:t>
            </w:r>
          </w:p>
          <w:p w:rsidR="004D0B57" w:rsidRPr="008C2ECC" w:rsidRDefault="004D0B57" w:rsidP="00C82883">
            <w:pPr>
              <w:jc w:val="both"/>
            </w:pPr>
          </w:p>
        </w:tc>
      </w:tr>
      <w:tr w:rsidR="0008549E" w:rsidRPr="008C2ECC" w:rsidTr="000F6632">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F621BF">
            <w:pPr>
              <w:spacing w:before="100" w:beforeAutospacing="1" w:after="100" w:afterAutospacing="1" w:line="360" w:lineRule="auto"/>
              <w:jc w:val="center"/>
            </w:pPr>
            <w:r w:rsidRPr="008C2ECC">
              <w:lastRenderedPageBreak/>
              <w:t>3.</w:t>
            </w:r>
          </w:p>
        </w:tc>
        <w:tc>
          <w:tcPr>
            <w:tcW w:w="1475"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D07F03">
            <w:r w:rsidRPr="008C2ECC">
              <w:t>Projekta izstrādē iesaistītās institūcijas</w:t>
            </w:r>
          </w:p>
        </w:tc>
        <w:tc>
          <w:tcPr>
            <w:tcW w:w="3275"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08549E">
            <w:pPr>
              <w:spacing w:before="75" w:after="75"/>
            </w:pPr>
            <w:r w:rsidRPr="008C2ECC">
              <w:t>Veselības inspekcija</w:t>
            </w:r>
          </w:p>
          <w:p w:rsidR="000958D3" w:rsidRPr="008C2ECC" w:rsidRDefault="000958D3" w:rsidP="006F3635">
            <w:pPr>
              <w:spacing w:before="75" w:after="75"/>
            </w:pPr>
            <w:r>
              <w:lastRenderedPageBreak/>
              <w:t>Zāļu valsts aģentūra</w:t>
            </w:r>
          </w:p>
        </w:tc>
      </w:tr>
      <w:tr w:rsidR="0008549E" w:rsidRPr="008C2ECC" w:rsidTr="000F6632">
        <w:tc>
          <w:tcPr>
            <w:tcW w:w="25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F621BF">
            <w:pPr>
              <w:spacing w:before="100" w:beforeAutospacing="1" w:after="100" w:afterAutospacing="1" w:line="360" w:lineRule="auto"/>
              <w:jc w:val="center"/>
            </w:pPr>
            <w:r w:rsidRPr="008C2ECC">
              <w:lastRenderedPageBreak/>
              <w:t>4.</w:t>
            </w:r>
          </w:p>
        </w:tc>
        <w:tc>
          <w:tcPr>
            <w:tcW w:w="1475"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D07F03">
            <w:r w:rsidRPr="008C2ECC">
              <w:t>Cita informācija</w:t>
            </w:r>
          </w:p>
        </w:tc>
        <w:tc>
          <w:tcPr>
            <w:tcW w:w="3275"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BD175D">
            <w:pPr>
              <w:spacing w:before="100" w:beforeAutospacing="1" w:after="100" w:afterAutospacing="1" w:line="360" w:lineRule="auto"/>
            </w:pPr>
            <w:r w:rsidRPr="008C2ECC">
              <w:t>Nav</w:t>
            </w:r>
          </w:p>
        </w:tc>
      </w:tr>
    </w:tbl>
    <w:p w:rsidR="00D07F03" w:rsidRPr="008C2ECC" w:rsidRDefault="00D07F03" w:rsidP="00A51F1F">
      <w:pPr>
        <w:pStyle w:val="naisf"/>
        <w:spacing w:before="0" w:after="0"/>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2831"/>
        <w:gridCol w:w="5844"/>
      </w:tblGrid>
      <w:tr w:rsidR="00D07F03" w:rsidRPr="008C2ECC" w:rsidTr="00D07F03">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07F03" w:rsidRPr="008C2ECC" w:rsidRDefault="00D07F03" w:rsidP="00D07F03">
            <w:pPr>
              <w:spacing w:before="100" w:beforeAutospacing="1" w:after="100" w:afterAutospacing="1" w:line="360" w:lineRule="auto"/>
              <w:ind w:firstLine="300"/>
              <w:jc w:val="center"/>
              <w:rPr>
                <w:b/>
                <w:bCs/>
              </w:rPr>
            </w:pPr>
            <w:r w:rsidRPr="008C2ECC">
              <w:rPr>
                <w:b/>
                <w:bCs/>
              </w:rPr>
              <w:t>II. Tiesību akta projekta ietekme uz sabiedrību, tautsaimniecības attīstību un administratīvo slogu</w:t>
            </w:r>
          </w:p>
        </w:tc>
      </w:tr>
      <w:tr w:rsidR="0008549E" w:rsidRPr="008C2ECC" w:rsidTr="00D07F0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D07F03">
            <w:r w:rsidRPr="008C2ECC">
              <w:t>1.</w:t>
            </w:r>
          </w:p>
        </w:tc>
        <w:tc>
          <w:tcPr>
            <w:tcW w:w="155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D07F03">
            <w:r w:rsidRPr="008C2ECC">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E2EF9" w:rsidRPr="008C2ECC" w:rsidRDefault="0008549E" w:rsidP="0008549E">
            <w:pPr>
              <w:spacing w:before="75" w:after="75"/>
              <w:jc w:val="both"/>
            </w:pPr>
            <w:r w:rsidRPr="008C2ECC">
              <w:t xml:space="preserve">1) </w:t>
            </w:r>
            <w:r w:rsidR="00EF712A" w:rsidRPr="008C2ECC">
              <w:t>Aptieku klienti</w:t>
            </w:r>
            <w:r w:rsidR="00FE2EF9" w:rsidRPr="008C2ECC">
              <w:t>, kas lieto zāles</w:t>
            </w:r>
            <w:r w:rsidR="00EF712A" w:rsidRPr="008C2ECC">
              <w:t xml:space="preserve"> (aptuveni 90% no visiem iedzīvotājiem)</w:t>
            </w:r>
            <w:r w:rsidR="0078770C" w:rsidRPr="008C2ECC">
              <w:t>;</w:t>
            </w:r>
          </w:p>
          <w:p w:rsidR="00E562B6" w:rsidRPr="008C2ECC" w:rsidRDefault="00FE2EF9" w:rsidP="00E562B6">
            <w:pPr>
              <w:spacing w:before="75" w:after="75"/>
              <w:jc w:val="both"/>
            </w:pPr>
            <w:r w:rsidRPr="008C2ECC">
              <w:t xml:space="preserve">2) </w:t>
            </w:r>
            <w:r w:rsidR="00E562B6" w:rsidRPr="008C2ECC">
              <w:t>personas ar farmaceitisko izglītību – farmaceiti 1864 un farmaceita asistenti 1501 (L</w:t>
            </w:r>
            <w:r w:rsidR="00381877" w:rsidRPr="008C2ECC">
              <w:t>atvijas Farmaceitu biedrības</w:t>
            </w:r>
            <w:r w:rsidR="00604F2C" w:rsidRPr="008C2ECC">
              <w:t xml:space="preserve"> reģistra dati</w:t>
            </w:r>
            <w:r w:rsidR="0078770C" w:rsidRPr="008C2ECC">
              <w:t>);</w:t>
            </w:r>
          </w:p>
          <w:p w:rsidR="0030212F" w:rsidRPr="008C2ECC" w:rsidRDefault="00E562B6" w:rsidP="00E562B6">
            <w:pPr>
              <w:spacing w:before="75" w:after="75"/>
              <w:jc w:val="both"/>
            </w:pPr>
            <w:r w:rsidRPr="008C2ECC">
              <w:t>3) aptiekas un aptieku filiāles – 8</w:t>
            </w:r>
            <w:r w:rsidR="0030212F">
              <w:t>23 aptiekas</w:t>
            </w:r>
            <w:r w:rsidRPr="008C2ECC">
              <w:t xml:space="preserve"> </w:t>
            </w:r>
            <w:r w:rsidR="0030212F">
              <w:t>(</w:t>
            </w:r>
            <w:r w:rsidR="0030212F" w:rsidRPr="008C2ECC">
              <w:rPr>
                <w:rFonts w:eastAsia="Calibri"/>
                <w:color w:val="000000"/>
              </w:rPr>
              <w:t>340 aptiekas, kurām licences pielikumā ir norādīts speciālās darbības nosacījums – zāļu izgatavošana aptiekā</w:t>
            </w:r>
            <w:r w:rsidR="0030212F">
              <w:rPr>
                <w:rFonts w:eastAsia="Calibri"/>
                <w:color w:val="000000"/>
              </w:rPr>
              <w:t xml:space="preserve">) </w:t>
            </w:r>
            <w:r w:rsidR="0030212F" w:rsidRPr="008C2ECC">
              <w:t xml:space="preserve">(Zāļu valsts aģentūras reģistra dati uz </w:t>
            </w:r>
            <w:r w:rsidR="0030212F">
              <w:t>30</w:t>
            </w:r>
            <w:r w:rsidR="0030212F" w:rsidRPr="008C2ECC">
              <w:t>.</w:t>
            </w:r>
            <w:r w:rsidR="0030212F">
              <w:t>10</w:t>
            </w:r>
            <w:r w:rsidR="0030212F" w:rsidRPr="008C2ECC">
              <w:t>.201</w:t>
            </w:r>
            <w:r w:rsidR="0030212F">
              <w:t>5</w:t>
            </w:r>
            <w:r w:rsidR="0030212F" w:rsidRPr="008C2ECC">
              <w:t>.)</w:t>
            </w:r>
            <w:r w:rsidR="0030212F">
              <w:rPr>
                <w:rFonts w:eastAsia="Calibri"/>
                <w:color w:val="000000"/>
              </w:rPr>
              <w:t>;</w:t>
            </w:r>
          </w:p>
          <w:p w:rsidR="0030212F" w:rsidRDefault="00EC2394" w:rsidP="0030212F">
            <w:pPr>
              <w:spacing w:before="75" w:after="75"/>
              <w:jc w:val="both"/>
            </w:pPr>
            <w:r w:rsidRPr="008C2ECC">
              <w:t>4</w:t>
            </w:r>
            <w:r w:rsidR="00595732" w:rsidRPr="008C2ECC">
              <w:t>)</w:t>
            </w:r>
            <w:r w:rsidR="0008549E" w:rsidRPr="008C2ECC">
              <w:t>Veselības inspekcijas amatpersonas,</w:t>
            </w:r>
          </w:p>
          <w:p w:rsidR="0008549E" w:rsidRPr="008C2ECC" w:rsidRDefault="0008549E" w:rsidP="0030212F">
            <w:pPr>
              <w:spacing w:before="75" w:after="75"/>
              <w:jc w:val="both"/>
            </w:pPr>
            <w:r w:rsidRPr="008C2ECC">
              <w:t xml:space="preserve">kuras nodrošina </w:t>
            </w:r>
            <w:r w:rsidR="00E726D7" w:rsidRPr="008C2ECC">
              <w:t>aptieku darbības</w:t>
            </w:r>
            <w:r w:rsidRPr="008C2ECC">
              <w:t xml:space="preserve"> uzraudzību</w:t>
            </w:r>
            <w:r w:rsidR="008066FB" w:rsidRPr="008C2ECC">
              <w:t xml:space="preserve"> </w:t>
            </w:r>
            <w:r w:rsidR="00E726D7" w:rsidRPr="008C2ECC">
              <w:t xml:space="preserve">un kontroli </w:t>
            </w:r>
            <w:r w:rsidR="008066FB" w:rsidRPr="008C2ECC">
              <w:t>(</w:t>
            </w:r>
            <w:r w:rsidR="00D645D9" w:rsidRPr="008C2ECC">
              <w:t>3 inspektori)</w:t>
            </w:r>
            <w:r w:rsidRPr="008C2ECC">
              <w:t>.</w:t>
            </w:r>
          </w:p>
        </w:tc>
      </w:tr>
      <w:tr w:rsidR="00D07F03" w:rsidRPr="008C2ECC" w:rsidTr="00D07F0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2.</w:t>
            </w:r>
          </w:p>
        </w:tc>
        <w:tc>
          <w:tcPr>
            <w:tcW w:w="15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573165" w:rsidRPr="008C2ECC" w:rsidRDefault="00B46FCF" w:rsidP="00B46FCF">
            <w:pPr>
              <w:jc w:val="both"/>
              <w:rPr>
                <w:b/>
              </w:rPr>
            </w:pPr>
            <w:r w:rsidRPr="008C2ECC">
              <w:t xml:space="preserve">2. un 3. mērķa </w:t>
            </w:r>
            <w:r w:rsidR="00D645D9" w:rsidRPr="008C2ECC">
              <w:t>grup</w:t>
            </w:r>
            <w:r w:rsidRPr="008C2ECC">
              <w:t>ai</w:t>
            </w:r>
            <w:r w:rsidR="00D645D9" w:rsidRPr="008C2ECC">
              <w:t xml:space="preserve"> tiesību akta normas </w:t>
            </w:r>
            <w:r w:rsidR="00A814E7" w:rsidRPr="008C2ECC">
              <w:t xml:space="preserve">administratīvo slogu </w:t>
            </w:r>
            <w:r w:rsidR="00D645D9" w:rsidRPr="008C2ECC">
              <w:t>būtiski neietekmēs, jo šobrīd spēkā eso</w:t>
            </w:r>
            <w:r w:rsidR="00BE4AC0" w:rsidRPr="008C2ECC">
              <w:t>šās normas</w:t>
            </w:r>
            <w:r w:rsidR="000E65BA" w:rsidRPr="008C2ECC">
              <w:t xml:space="preserve"> </w:t>
            </w:r>
            <w:r w:rsidR="00B35454">
              <w:t>par zāļu gatavošanu aptiekās un rūpnieciski ražoto zāļu fasēšanu/dalīšanu ir</w:t>
            </w:r>
            <w:r w:rsidR="00BE4AC0" w:rsidRPr="008C2ECC">
              <w:t xml:space="preserve"> tikai precizētas</w:t>
            </w:r>
            <w:r w:rsidR="00B35454">
              <w:t xml:space="preserve"> un iestrādātas vienā normatīvajā aktā,</w:t>
            </w:r>
            <w:r w:rsidR="00170F21" w:rsidRPr="008C2ECC">
              <w:t xml:space="preserve"> līdz ar to noteikumu projektam nav būtiskas ietekmes uz tautsaimniecību un administratīvo slogu</w:t>
            </w:r>
            <w:r w:rsidR="00170F21" w:rsidRPr="008C2ECC">
              <w:rPr>
                <w:b/>
              </w:rPr>
              <w:t>.</w:t>
            </w:r>
            <w:r w:rsidR="00FE2EF9" w:rsidRPr="008C2ECC">
              <w:rPr>
                <w:b/>
              </w:rPr>
              <w:t xml:space="preserve"> </w:t>
            </w:r>
            <w:r w:rsidR="00876A4C" w:rsidRPr="00876A4C">
              <w:t>Aptiekā</w:t>
            </w:r>
            <w:r w:rsidR="00876A4C">
              <w:t>m</w:t>
            </w:r>
            <w:r w:rsidR="00876A4C" w:rsidRPr="00876A4C">
              <w:t>, kuras</w:t>
            </w:r>
            <w:r w:rsidR="00D8189F" w:rsidRPr="005765BE">
              <w:rPr>
                <w:bCs/>
              </w:rPr>
              <w:t xml:space="preserve"> negatavo zāles,</w:t>
            </w:r>
            <w:r w:rsidR="00D8189F">
              <w:rPr>
                <w:bCs/>
              </w:rPr>
              <w:t xml:space="preserve"> bet vēlēsies </w:t>
            </w:r>
            <w:r w:rsidR="00D8189F" w:rsidRPr="005765BE">
              <w:rPr>
                <w:bCs/>
              </w:rPr>
              <w:t>fasēt rūpnieciski ražotas zāles, atverot primāro iepakojumu,</w:t>
            </w:r>
            <w:r w:rsidR="00D8189F">
              <w:rPr>
                <w:bCs/>
              </w:rPr>
              <w:t xml:space="preserve"> </w:t>
            </w:r>
            <w:r w:rsidR="00D8189F">
              <w:t>būs jāiesniedz Zāļu valsts aģentūrā iesniegums licences pārreģistrācijai par licences papildināšanu ar speciālās darbības nosacījumu – rūpnieciski ražoto zāļu fasēšana no lielākiem iepakojumiem, atverot primāro iepakojumu.</w:t>
            </w:r>
          </w:p>
          <w:p w:rsidR="00A87B01" w:rsidRPr="008C2ECC" w:rsidRDefault="00A87B01" w:rsidP="003A7C97">
            <w:pPr>
              <w:jc w:val="both"/>
            </w:pPr>
            <w:r w:rsidRPr="008C2ECC">
              <w:t xml:space="preserve">Veselības inspekcijai </w:t>
            </w:r>
            <w:r w:rsidR="0052137B" w:rsidRPr="008C2ECC">
              <w:t>darba apjoms</w:t>
            </w:r>
            <w:r w:rsidR="00EF712A" w:rsidRPr="008C2ECC">
              <w:t xml:space="preserve"> </w:t>
            </w:r>
            <w:r w:rsidR="0030212F">
              <w:t>pieaugs 2017.gadā sakarā ar to</w:t>
            </w:r>
            <w:r w:rsidR="00D54DCC" w:rsidRPr="008C2ECC">
              <w:t xml:space="preserve">, </w:t>
            </w:r>
            <w:r w:rsidR="0030212F">
              <w:t>ka būs jānovērtē telpu, aprīkojuma un personāla atbilstība jaunajām prasībām</w:t>
            </w:r>
            <w:r w:rsidR="003A7C97">
              <w:t xml:space="preserve"> 340 aptiekās, kuras gatavo zāles.</w:t>
            </w:r>
          </w:p>
        </w:tc>
      </w:tr>
      <w:tr w:rsidR="00D07F03" w:rsidRPr="008C2ECC" w:rsidTr="00D07F03">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3.</w:t>
            </w:r>
          </w:p>
        </w:tc>
        <w:tc>
          <w:tcPr>
            <w:tcW w:w="15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560795" w:rsidRPr="008C2ECC" w:rsidRDefault="00611DBD" w:rsidP="00611DBD">
            <w:pPr>
              <w:jc w:val="both"/>
            </w:pPr>
            <w:r w:rsidRPr="008C2ECC">
              <w:t xml:space="preserve">Administratīvās izmaksas 3. mērķa grupai (aptiekas un aptieku filiāles) nepārsniedz Ministru kabineta instrukcijas Nr.19 25.punktā juridiskām personām norādīto summu 2000 </w:t>
            </w:r>
            <w:proofErr w:type="spellStart"/>
            <w:r w:rsidRPr="008C2ECC">
              <w:rPr>
                <w:i/>
              </w:rPr>
              <w:t>euro</w:t>
            </w:r>
            <w:proofErr w:type="spellEnd"/>
            <w:r w:rsidR="00F0252E" w:rsidRPr="008C2ECC">
              <w:t xml:space="preserve"> gadā.</w:t>
            </w:r>
            <w:r w:rsidR="003C5441" w:rsidRPr="008C2ECC">
              <w:t xml:space="preserve"> </w:t>
            </w:r>
          </w:p>
        </w:tc>
      </w:tr>
      <w:tr w:rsidR="00D07F03" w:rsidRPr="008C2ECC" w:rsidTr="00D07F03">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4.</w:t>
            </w:r>
          </w:p>
        </w:tc>
        <w:tc>
          <w:tcPr>
            <w:tcW w:w="15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B71A23">
            <w:pPr>
              <w:spacing w:before="100" w:beforeAutospacing="1" w:after="100" w:afterAutospacing="1" w:line="360" w:lineRule="auto"/>
            </w:pPr>
            <w:r w:rsidRPr="008C2ECC">
              <w:t>Nav</w:t>
            </w:r>
          </w:p>
        </w:tc>
      </w:tr>
    </w:tbl>
    <w:p w:rsidR="0093184A" w:rsidRPr="008C2ECC" w:rsidRDefault="0093184A" w:rsidP="00FE319B">
      <w:pPr>
        <w:rPr>
          <w:bC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7"/>
        <w:gridCol w:w="2739"/>
        <w:gridCol w:w="95"/>
        <w:gridCol w:w="5840"/>
      </w:tblGrid>
      <w:tr w:rsidR="00F96269" w:rsidRPr="008C2ECC" w:rsidTr="00F96269">
        <w:trPr>
          <w:trHeight w:val="420"/>
        </w:trPr>
        <w:tc>
          <w:tcPr>
            <w:tcW w:w="0" w:type="auto"/>
            <w:gridSpan w:val="4"/>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F96269" w:rsidRPr="008C2ECC" w:rsidRDefault="00F96269" w:rsidP="00F96269">
            <w:pPr>
              <w:spacing w:before="100" w:beforeAutospacing="1" w:after="100" w:afterAutospacing="1" w:line="360" w:lineRule="auto"/>
              <w:ind w:firstLine="300"/>
              <w:jc w:val="center"/>
              <w:rPr>
                <w:b/>
                <w:bCs/>
              </w:rPr>
            </w:pPr>
            <w:r w:rsidRPr="008C2ECC">
              <w:rPr>
                <w:b/>
                <w:bCs/>
              </w:rPr>
              <w:t>IV. Tiesību akta projekta ietekme uz spēkā esošo tiesību normu sistēmu</w:t>
            </w:r>
          </w:p>
        </w:tc>
      </w:tr>
      <w:tr w:rsidR="00F96269" w:rsidRPr="008C2ECC" w:rsidTr="003A7C97">
        <w:tblPrEx>
          <w:shd w:val="clear" w:color="auto" w:fill="FFFFFF"/>
        </w:tblPrEx>
        <w:tc>
          <w:tcPr>
            <w:tcW w:w="1802"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F96269" w:rsidRPr="00D179F1" w:rsidRDefault="00F96269" w:rsidP="00F96269">
            <w:pPr>
              <w:rPr>
                <w:lang w:eastAsia="en-US"/>
              </w:rPr>
            </w:pPr>
            <w:r w:rsidRPr="00D179F1">
              <w:rPr>
                <w:lang w:eastAsia="en-US"/>
              </w:rPr>
              <w:t>Nepieciešamie saistītie tiesību aktu projekti</w:t>
            </w:r>
          </w:p>
          <w:p w:rsidR="00F96269" w:rsidRPr="00D179F1" w:rsidRDefault="00F96269" w:rsidP="00F96269">
            <w:pPr>
              <w:rPr>
                <w:lang w:eastAsia="en-US"/>
              </w:rPr>
            </w:pPr>
          </w:p>
        </w:tc>
        <w:tc>
          <w:tcPr>
            <w:tcW w:w="3198" w:type="pct"/>
            <w:tcBorders>
              <w:top w:val="outset" w:sz="6" w:space="0" w:color="414142"/>
              <w:left w:val="outset" w:sz="6" w:space="0" w:color="414142"/>
              <w:bottom w:val="outset" w:sz="6" w:space="0" w:color="414142"/>
              <w:right w:val="outset" w:sz="6" w:space="0" w:color="414142"/>
            </w:tcBorders>
            <w:shd w:val="clear" w:color="auto" w:fill="FFFFFF"/>
            <w:hideMark/>
          </w:tcPr>
          <w:p w:rsidR="00F96269" w:rsidRDefault="00F96269" w:rsidP="0088769B">
            <w:pPr>
              <w:pStyle w:val="CommentText"/>
              <w:ind w:right="140"/>
              <w:jc w:val="both"/>
              <w:rPr>
                <w:bCs/>
                <w:sz w:val="24"/>
                <w:szCs w:val="24"/>
              </w:rPr>
            </w:pPr>
            <w:r w:rsidRPr="00D179F1">
              <w:rPr>
                <w:sz w:val="24"/>
                <w:szCs w:val="24"/>
              </w:rPr>
              <w:t>Grozījumi izdarāmi</w:t>
            </w:r>
            <w:r w:rsidR="0088769B" w:rsidRPr="00D179F1">
              <w:rPr>
                <w:bCs/>
                <w:sz w:val="24"/>
                <w:szCs w:val="24"/>
              </w:rPr>
              <w:t xml:space="preserve"> </w:t>
            </w:r>
            <w:r w:rsidRPr="00D179F1">
              <w:rPr>
                <w:bCs/>
                <w:sz w:val="24"/>
                <w:szCs w:val="24"/>
              </w:rPr>
              <w:t>MK Noteikum</w:t>
            </w:r>
            <w:r w:rsidR="0088769B" w:rsidRPr="00D179F1">
              <w:rPr>
                <w:bCs/>
                <w:sz w:val="24"/>
                <w:szCs w:val="24"/>
              </w:rPr>
              <w:t>os Nr.304</w:t>
            </w:r>
            <w:r w:rsidRPr="00D179F1">
              <w:rPr>
                <w:bCs/>
                <w:sz w:val="24"/>
                <w:szCs w:val="24"/>
              </w:rPr>
              <w:t xml:space="preserve"> un </w:t>
            </w:r>
            <w:r w:rsidR="0088769B" w:rsidRPr="00D179F1">
              <w:rPr>
                <w:bCs/>
                <w:sz w:val="24"/>
                <w:szCs w:val="24"/>
              </w:rPr>
              <w:t xml:space="preserve">MK noteikumos Nr.57, </w:t>
            </w:r>
            <w:r w:rsidRPr="00D179F1">
              <w:rPr>
                <w:bCs/>
                <w:sz w:val="24"/>
                <w:szCs w:val="24"/>
              </w:rPr>
              <w:t xml:space="preserve">lai izslēgtu normas, kas reglamentē aptiekā izgatavoto </w:t>
            </w:r>
            <w:r w:rsidR="00B20110" w:rsidRPr="00D179F1">
              <w:rPr>
                <w:bCs/>
                <w:sz w:val="24"/>
                <w:szCs w:val="24"/>
              </w:rPr>
              <w:t xml:space="preserve">zāļu kvalitātes kontroli, </w:t>
            </w:r>
            <w:r w:rsidRPr="00D179F1">
              <w:rPr>
                <w:bCs/>
                <w:sz w:val="24"/>
                <w:szCs w:val="24"/>
              </w:rPr>
              <w:t>zāļu marķēšanu un rūpnieciski ražoto zāļu dalīšanu un marķēšanu aptiekā</w:t>
            </w:r>
            <w:r w:rsidR="00B20110" w:rsidRPr="00D179F1">
              <w:rPr>
                <w:bCs/>
                <w:sz w:val="24"/>
                <w:szCs w:val="24"/>
              </w:rPr>
              <w:t xml:space="preserve">, jo tās ir paredzēts iekļaut </w:t>
            </w:r>
            <w:r w:rsidR="00D179F1" w:rsidRPr="00D179F1">
              <w:rPr>
                <w:bCs/>
                <w:sz w:val="24"/>
                <w:szCs w:val="24"/>
              </w:rPr>
              <w:t xml:space="preserve">vienā normatīvajā aktā - </w:t>
            </w:r>
            <w:r w:rsidR="00D179F1" w:rsidRPr="00D179F1">
              <w:rPr>
                <w:sz w:val="24"/>
                <w:szCs w:val="24"/>
              </w:rPr>
              <w:t>MK noteikumos Nr.288</w:t>
            </w:r>
            <w:r w:rsidR="00D179F1" w:rsidRPr="00D179F1">
              <w:rPr>
                <w:bCs/>
                <w:sz w:val="24"/>
                <w:szCs w:val="24"/>
              </w:rPr>
              <w:t>.</w:t>
            </w:r>
          </w:p>
          <w:p w:rsidR="00867348" w:rsidRPr="00D179F1" w:rsidRDefault="00867348" w:rsidP="003D7802">
            <w:pPr>
              <w:pStyle w:val="CommentText"/>
              <w:ind w:right="140"/>
              <w:jc w:val="both"/>
              <w:rPr>
                <w:bCs/>
                <w:sz w:val="24"/>
                <w:szCs w:val="24"/>
              </w:rPr>
            </w:pPr>
            <w:r>
              <w:rPr>
                <w:bCs/>
                <w:sz w:val="24"/>
                <w:szCs w:val="24"/>
              </w:rPr>
              <w:t>Grozījumi izdarāmi arī MK noteikumos Nr.800, lai iekļautu</w:t>
            </w:r>
            <w:r w:rsidR="003D7802">
              <w:rPr>
                <w:bCs/>
                <w:sz w:val="24"/>
                <w:szCs w:val="24"/>
              </w:rPr>
              <w:t xml:space="preserve"> licences pielikumā vispārēja tipa aptiekas darbībai norādāmu jaunu </w:t>
            </w:r>
            <w:r>
              <w:rPr>
                <w:bCs/>
                <w:sz w:val="24"/>
                <w:szCs w:val="24"/>
              </w:rPr>
              <w:t>speciālās darbības nosacījum</w:t>
            </w:r>
            <w:r w:rsidR="003D7802">
              <w:rPr>
                <w:bCs/>
                <w:sz w:val="24"/>
                <w:szCs w:val="24"/>
              </w:rPr>
              <w:t>u</w:t>
            </w:r>
            <w:r>
              <w:rPr>
                <w:bCs/>
                <w:sz w:val="24"/>
                <w:szCs w:val="24"/>
              </w:rPr>
              <w:t xml:space="preserve"> - </w:t>
            </w:r>
            <w:r w:rsidRPr="00867348">
              <w:rPr>
                <w:sz w:val="24"/>
                <w:szCs w:val="24"/>
              </w:rPr>
              <w:t>rūpnieciski ražoto zāļu fasēšana no lielākiem iepakojumiem, atverot primāro iepakojumu</w:t>
            </w:r>
            <w:r>
              <w:rPr>
                <w:sz w:val="24"/>
                <w:szCs w:val="24"/>
              </w:rPr>
              <w:t>.</w:t>
            </w:r>
          </w:p>
        </w:tc>
      </w:tr>
      <w:tr w:rsidR="00F96269" w:rsidRPr="008C2ECC" w:rsidTr="003A7C97">
        <w:tblPrEx>
          <w:shd w:val="clear" w:color="auto" w:fill="FFFFFF"/>
        </w:tblPrEx>
        <w:tc>
          <w:tcPr>
            <w:tcW w:w="1802"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F96269" w:rsidRPr="008C2ECC" w:rsidRDefault="00F96269" w:rsidP="00F96269">
            <w:pPr>
              <w:rPr>
                <w:lang w:eastAsia="en-US"/>
              </w:rPr>
            </w:pPr>
            <w:r w:rsidRPr="008C2ECC">
              <w:rPr>
                <w:lang w:eastAsia="en-US"/>
              </w:rPr>
              <w:t>Atbildīgā institūcija</w:t>
            </w:r>
          </w:p>
        </w:tc>
        <w:tc>
          <w:tcPr>
            <w:tcW w:w="3198" w:type="pct"/>
            <w:tcBorders>
              <w:top w:val="outset" w:sz="6" w:space="0" w:color="414142"/>
              <w:left w:val="outset" w:sz="6" w:space="0" w:color="414142"/>
              <w:bottom w:val="outset" w:sz="6" w:space="0" w:color="414142"/>
              <w:right w:val="outset" w:sz="6" w:space="0" w:color="414142"/>
            </w:tcBorders>
            <w:shd w:val="clear" w:color="auto" w:fill="FFFFFF"/>
            <w:hideMark/>
          </w:tcPr>
          <w:p w:rsidR="00F96269" w:rsidRPr="008C2ECC" w:rsidRDefault="00F96269" w:rsidP="00F96269">
            <w:pPr>
              <w:pStyle w:val="tv213"/>
              <w:spacing w:before="0" w:beforeAutospacing="0" w:after="0" w:afterAutospacing="0" w:line="265" w:lineRule="atLeast"/>
              <w:jc w:val="both"/>
              <w:rPr>
                <w:lang w:val="lv-LV"/>
              </w:rPr>
            </w:pPr>
            <w:r w:rsidRPr="008C2ECC">
              <w:rPr>
                <w:lang w:val="lv-LV"/>
              </w:rPr>
              <w:t>Par grozījumu izstrādi atbildīga ir Veselības ministrija.</w:t>
            </w:r>
          </w:p>
        </w:tc>
      </w:tr>
      <w:tr w:rsidR="00F96269" w:rsidRPr="008C2ECC" w:rsidTr="003A7C97">
        <w:tblPrEx>
          <w:shd w:val="clear" w:color="auto" w:fill="FFFFFF"/>
        </w:tblPrEx>
        <w:tc>
          <w:tcPr>
            <w:tcW w:w="1802"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rsidR="00F96269" w:rsidRPr="008C2ECC" w:rsidRDefault="00F96269" w:rsidP="00F96269">
            <w:pPr>
              <w:rPr>
                <w:lang w:eastAsia="en-US"/>
              </w:rPr>
            </w:pPr>
            <w:r w:rsidRPr="008C2ECC">
              <w:rPr>
                <w:lang w:eastAsia="en-US"/>
              </w:rPr>
              <w:t>Cita informācija</w:t>
            </w:r>
          </w:p>
        </w:tc>
        <w:tc>
          <w:tcPr>
            <w:tcW w:w="3198" w:type="pct"/>
            <w:tcBorders>
              <w:top w:val="outset" w:sz="6" w:space="0" w:color="414142"/>
              <w:left w:val="outset" w:sz="6" w:space="0" w:color="414142"/>
              <w:bottom w:val="outset" w:sz="6" w:space="0" w:color="414142"/>
              <w:right w:val="outset" w:sz="6" w:space="0" w:color="414142"/>
            </w:tcBorders>
            <w:shd w:val="clear" w:color="auto" w:fill="FFFFFF"/>
            <w:hideMark/>
          </w:tcPr>
          <w:p w:rsidR="00F96269" w:rsidRPr="008C2ECC" w:rsidRDefault="00F96269" w:rsidP="00F96269">
            <w:pPr>
              <w:rPr>
                <w:lang w:eastAsia="en-US"/>
              </w:rPr>
            </w:pPr>
            <w:r w:rsidRPr="008C2ECC">
              <w:rPr>
                <w:lang w:eastAsia="en-US"/>
              </w:rPr>
              <w:t>Nav</w:t>
            </w:r>
          </w:p>
        </w:tc>
      </w:tr>
      <w:tr w:rsidR="00D07F03" w:rsidRPr="008C2ECC" w:rsidTr="00D07F03">
        <w:trPr>
          <w:trHeight w:val="420"/>
        </w:trPr>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rsidR="00D07F03" w:rsidRPr="008C2ECC" w:rsidRDefault="00D07F03" w:rsidP="00D07F03">
            <w:pPr>
              <w:spacing w:before="100" w:beforeAutospacing="1" w:after="100" w:afterAutospacing="1" w:line="360" w:lineRule="auto"/>
              <w:ind w:firstLine="300"/>
              <w:jc w:val="center"/>
              <w:rPr>
                <w:b/>
                <w:bCs/>
              </w:rPr>
            </w:pPr>
            <w:r w:rsidRPr="008C2ECC">
              <w:rPr>
                <w:b/>
                <w:bCs/>
              </w:rPr>
              <w:t>VI. Sabiedrības līdzdalība un komunikācijas aktivitātes</w:t>
            </w:r>
          </w:p>
        </w:tc>
      </w:tr>
      <w:tr w:rsidR="0008549E" w:rsidRPr="008C2ECC" w:rsidTr="00D07F03">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D07F03">
            <w:r w:rsidRPr="008C2ECC">
              <w:t>1.</w:t>
            </w:r>
          </w:p>
        </w:tc>
        <w:tc>
          <w:tcPr>
            <w:tcW w:w="150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D07F03">
            <w:r w:rsidRPr="008C2ECC">
              <w:t>Plānotās sabiedrības līdzdalības un komunikācijas aktivitātes saistībā ar projektu</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0E65BA" w:rsidRPr="00706006" w:rsidRDefault="00BB5DE3" w:rsidP="00FE1292">
            <w:pPr>
              <w:spacing w:before="75" w:after="75"/>
              <w:jc w:val="both"/>
            </w:pPr>
            <w:r w:rsidRPr="008C2ECC">
              <w:rPr>
                <w:color w:val="000000"/>
              </w:rPr>
              <w:t xml:space="preserve">Saskaņā ar Ministru kabineta 2009.gada 25.augusta noteikumu Nr.970 „Sabiedrības līdzdalības kārtība attīstības plānošanas procesā” 9.punktu, </w:t>
            </w:r>
            <w:r w:rsidR="00940888" w:rsidRPr="008C2ECC">
              <w:rPr>
                <w:color w:val="000000"/>
              </w:rPr>
              <w:t>Noteikumu projekt</w:t>
            </w:r>
            <w:r w:rsidR="00A72151" w:rsidRPr="008C2ECC">
              <w:rPr>
                <w:color w:val="000000"/>
              </w:rPr>
              <w:t>s</w:t>
            </w:r>
            <w:r w:rsidR="00940888" w:rsidRPr="008C2ECC">
              <w:rPr>
                <w:color w:val="000000"/>
              </w:rPr>
              <w:t xml:space="preserve"> </w:t>
            </w:r>
            <w:r w:rsidR="005F7CDF">
              <w:rPr>
                <w:color w:val="000000"/>
              </w:rPr>
              <w:t xml:space="preserve">2016.gada martā </w:t>
            </w:r>
            <w:r w:rsidR="00F96269" w:rsidRPr="008C2ECC">
              <w:rPr>
                <w:color w:val="000000"/>
              </w:rPr>
              <w:t xml:space="preserve">tiks </w:t>
            </w:r>
            <w:r w:rsidR="00A72151" w:rsidRPr="008C2ECC">
              <w:rPr>
                <w:color w:val="000000"/>
              </w:rPr>
              <w:t xml:space="preserve">ievietots Veselības </w:t>
            </w:r>
            <w:r w:rsidR="00815758" w:rsidRPr="008C2ECC">
              <w:rPr>
                <w:color w:val="000000"/>
              </w:rPr>
              <w:t>ministrijas elektroniskā vietnē</w:t>
            </w:r>
            <w:r w:rsidR="00A72151" w:rsidRPr="008C2ECC">
              <w:rPr>
                <w:color w:val="000000"/>
              </w:rPr>
              <w:t xml:space="preserve"> </w:t>
            </w:r>
            <w:hyperlink r:id="rId7" w:history="1">
              <w:r w:rsidR="00A72151" w:rsidRPr="008C2ECC">
                <w:rPr>
                  <w:rStyle w:val="Hyperlink"/>
                </w:rPr>
                <w:t>www.vm.gov.lv</w:t>
              </w:r>
            </w:hyperlink>
            <w:r w:rsidR="00A72151" w:rsidRPr="008C2ECC">
              <w:rPr>
                <w:color w:val="000000"/>
              </w:rPr>
              <w:t xml:space="preserve">. sadaļā „Sabiedrības līdzdalība”. </w:t>
            </w:r>
            <w:r w:rsidR="00FE1292">
              <w:rPr>
                <w:color w:val="000000"/>
              </w:rPr>
              <w:t>Sabiedriskā apspriede</w:t>
            </w:r>
            <w:r w:rsidR="00A72C9F" w:rsidRPr="008C2ECC">
              <w:rPr>
                <w:color w:val="000000"/>
              </w:rPr>
              <w:t xml:space="preserve"> </w:t>
            </w:r>
            <w:r w:rsidR="00F96269" w:rsidRPr="008C2ECC">
              <w:rPr>
                <w:color w:val="000000"/>
              </w:rPr>
              <w:t xml:space="preserve">paredzēta </w:t>
            </w:r>
            <w:r w:rsidR="00A72C9F" w:rsidRPr="008C2ECC">
              <w:rPr>
                <w:color w:val="000000"/>
              </w:rPr>
              <w:t>201</w:t>
            </w:r>
            <w:r w:rsidR="000958D3">
              <w:rPr>
                <w:color w:val="000000"/>
              </w:rPr>
              <w:t>6</w:t>
            </w:r>
            <w:r w:rsidR="00A72C9F" w:rsidRPr="008C2ECC">
              <w:rPr>
                <w:color w:val="000000"/>
              </w:rPr>
              <w:t>.gada</w:t>
            </w:r>
            <w:r w:rsidR="00595240" w:rsidRPr="008C2ECC">
              <w:rPr>
                <w:color w:val="000000"/>
              </w:rPr>
              <w:t xml:space="preserve"> </w:t>
            </w:r>
            <w:r w:rsidR="005F7CDF">
              <w:rPr>
                <w:color w:val="000000"/>
              </w:rPr>
              <w:t>aprīlī</w:t>
            </w:r>
            <w:r w:rsidR="000958D3">
              <w:t>.</w:t>
            </w:r>
          </w:p>
        </w:tc>
      </w:tr>
      <w:tr w:rsidR="0008549E" w:rsidRPr="008C2ECC" w:rsidTr="00D07F03">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08549E" w:rsidRPr="008C2ECC" w:rsidRDefault="0008549E" w:rsidP="00D07F03">
            <w:r w:rsidRPr="008C2ECC">
              <w:t>2.</w:t>
            </w:r>
          </w:p>
        </w:tc>
        <w:tc>
          <w:tcPr>
            <w:tcW w:w="1500" w:type="pct"/>
            <w:tcBorders>
              <w:top w:val="outset" w:sz="6" w:space="0" w:color="414142"/>
              <w:left w:val="outset" w:sz="6" w:space="0" w:color="414142"/>
              <w:bottom w:val="outset" w:sz="6" w:space="0" w:color="414142"/>
              <w:right w:val="outset" w:sz="6" w:space="0" w:color="414142"/>
            </w:tcBorders>
            <w:hideMark/>
          </w:tcPr>
          <w:p w:rsidR="0008549E" w:rsidRPr="008C2ECC" w:rsidRDefault="005F27A4" w:rsidP="00D07F03">
            <w:r w:rsidRPr="008C2ECC">
              <w:t xml:space="preserve">Sabiedrības līdzdalība projekta izstrādē </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604F2C" w:rsidRDefault="00BC68EF" w:rsidP="000958D3">
            <w:pPr>
              <w:autoSpaceDE w:val="0"/>
              <w:autoSpaceDN w:val="0"/>
              <w:adjustRightInd w:val="0"/>
              <w:jc w:val="both"/>
            </w:pPr>
            <w:r>
              <w:t xml:space="preserve">Par noteikumu projekta izstrādes gaitu ir informēta </w:t>
            </w:r>
            <w:r w:rsidR="005F7CDF">
              <w:t>Farmācijas jomas konsultatīvā padome (</w:t>
            </w:r>
            <w:r w:rsidR="00D8189F">
              <w:t>FJKP</w:t>
            </w:r>
            <w:r w:rsidR="005F7CDF">
              <w:t>)</w:t>
            </w:r>
            <w:r>
              <w:t xml:space="preserve"> 2015.gada 23.septembrī</w:t>
            </w:r>
            <w:r w:rsidR="009A4509">
              <w:t xml:space="preserve"> un 4.novembrī.</w:t>
            </w:r>
            <w:r w:rsidR="00D8189F">
              <w:t xml:space="preserve"> Projekta saskaņošana ar FJKP </w:t>
            </w:r>
            <w:r w:rsidR="000958D3">
              <w:t>notika</w:t>
            </w:r>
            <w:r w:rsidR="00D8189F">
              <w:t xml:space="preserve"> 27.11.2015.</w:t>
            </w:r>
          </w:p>
          <w:p w:rsidR="000958D3" w:rsidRDefault="000958D3" w:rsidP="00303B14">
            <w:pPr>
              <w:autoSpaceDE w:val="0"/>
              <w:autoSpaceDN w:val="0"/>
              <w:adjustRightInd w:val="0"/>
              <w:jc w:val="both"/>
            </w:pPr>
            <w:r>
              <w:t xml:space="preserve">17.12.2015. Veselības ministrijā notika sanāksme </w:t>
            </w:r>
            <w:r w:rsidR="0030082E">
              <w:t xml:space="preserve">par zāļu izgatavošanu un kvalitātes kontroli </w:t>
            </w:r>
            <w:r>
              <w:t>ar aptieku sabiedriskajām organizācijām</w:t>
            </w:r>
            <w:r w:rsidR="0030082E">
              <w:t>,</w:t>
            </w:r>
            <w:r>
              <w:t xml:space="preserve"> pārstāvjiem no apti</w:t>
            </w:r>
            <w:r w:rsidR="0030082E">
              <w:t>ekām, kuras reāli gatavo zāles un Zāļu valsts aģentūras pārstāvi.</w:t>
            </w:r>
            <w:r>
              <w:t xml:space="preserve"> </w:t>
            </w:r>
          </w:p>
          <w:p w:rsidR="00FE1292" w:rsidRPr="008C2ECC" w:rsidRDefault="00FE1292" w:rsidP="00303B14">
            <w:pPr>
              <w:autoSpaceDE w:val="0"/>
              <w:autoSpaceDN w:val="0"/>
              <w:adjustRightInd w:val="0"/>
              <w:jc w:val="both"/>
            </w:pPr>
            <w:r>
              <w:rPr>
                <w:color w:val="000000"/>
              </w:rPr>
              <w:t>Sabiedriskā apspriede</w:t>
            </w:r>
            <w:r w:rsidRPr="008C2ECC">
              <w:rPr>
                <w:color w:val="000000"/>
              </w:rPr>
              <w:t xml:space="preserve"> </w:t>
            </w:r>
            <w:r>
              <w:rPr>
                <w:color w:val="000000"/>
              </w:rPr>
              <w:t xml:space="preserve">par precizēto Noteikumu projektu </w:t>
            </w:r>
            <w:r w:rsidRPr="008C2ECC">
              <w:rPr>
                <w:color w:val="000000"/>
              </w:rPr>
              <w:t>paredzēta 201</w:t>
            </w:r>
            <w:r>
              <w:rPr>
                <w:color w:val="000000"/>
              </w:rPr>
              <w:t>6</w:t>
            </w:r>
            <w:r w:rsidRPr="008C2ECC">
              <w:rPr>
                <w:color w:val="000000"/>
              </w:rPr>
              <w:t xml:space="preserve">.gada </w:t>
            </w:r>
            <w:r>
              <w:rPr>
                <w:color w:val="000000"/>
              </w:rPr>
              <w:t>aprīlī</w:t>
            </w:r>
            <w:r>
              <w:t>.</w:t>
            </w:r>
          </w:p>
        </w:tc>
      </w:tr>
      <w:tr w:rsidR="00970901" w:rsidRPr="008C2ECC" w:rsidTr="00D07F0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970901" w:rsidRPr="008C2ECC" w:rsidRDefault="00970901" w:rsidP="00D07F03">
            <w:r w:rsidRPr="008C2ECC">
              <w:t>3.</w:t>
            </w:r>
          </w:p>
        </w:tc>
        <w:tc>
          <w:tcPr>
            <w:tcW w:w="1500" w:type="pct"/>
            <w:tcBorders>
              <w:top w:val="outset" w:sz="6" w:space="0" w:color="414142"/>
              <w:left w:val="outset" w:sz="6" w:space="0" w:color="414142"/>
              <w:bottom w:val="outset" w:sz="6" w:space="0" w:color="414142"/>
              <w:right w:val="outset" w:sz="6" w:space="0" w:color="414142"/>
            </w:tcBorders>
            <w:hideMark/>
          </w:tcPr>
          <w:p w:rsidR="00970901" w:rsidRPr="008C2ECC" w:rsidRDefault="00FE629D" w:rsidP="00D07F03">
            <w:r w:rsidRPr="008C2ECC">
              <w:t>Sabiedrības līdzdalības rezultāti</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A6475F" w:rsidRDefault="00BA50A2" w:rsidP="00BD6C1F">
            <w:pPr>
              <w:autoSpaceDE w:val="0"/>
              <w:autoSpaceDN w:val="0"/>
              <w:adjustRightInd w:val="0"/>
              <w:jc w:val="both"/>
            </w:pPr>
            <w:r>
              <w:t xml:space="preserve">Noteikumu projekts tika nosūtīts </w:t>
            </w:r>
            <w:r w:rsidR="00FA515C">
              <w:t>FJKP 16</w:t>
            </w:r>
            <w:r>
              <w:t>.11.2015</w:t>
            </w:r>
            <w:r w:rsidR="00FA515C">
              <w:t xml:space="preserve">, lai iepazīstinātu ar Noteikumu projekta mērķi un saturu. </w:t>
            </w:r>
            <w:r w:rsidR="00873B7C">
              <w:t>Noteikumu projekts tika skatīts FJKP sēdē 27.11.2015, kurā katra organizācija izteica viedokli</w:t>
            </w:r>
            <w:r>
              <w:t xml:space="preserve"> </w:t>
            </w:r>
            <w:r w:rsidR="00873B7C">
              <w:t xml:space="preserve">par Noteikuma projekta virzību. Noteikuma projekts saņēma vairākuma konceptuālu atbalstu (atbalstīja Latvijas Farmaceitu biedrība (LFB), Latvijas Brīvo farmaceitu asociācija (LBFA) un Latvijas Ārstu biedrība (LĀB), daļēji atbalstīja Aptieku biedrība (AB), un atsevišķu normu </w:t>
            </w:r>
            <w:r w:rsidR="00BD6C1F">
              <w:t xml:space="preserve">iebilda Latvijas Zāļu lieltirgotāju </w:t>
            </w:r>
            <w:r w:rsidR="00BD6C1F">
              <w:lastRenderedPageBreak/>
              <w:t xml:space="preserve">asociācija (LZLA) un Aptieku attīstības biedrība (AAB). </w:t>
            </w:r>
            <w:r w:rsidR="005F7CDF">
              <w:t>F</w:t>
            </w:r>
            <w:r w:rsidR="00BD6C1F">
              <w:t>JKP nolēma, ka nepieciešams organizēt atsevišķu sanāksmi par zāļu izgatavošanas, fasēšanas un kvalitātes kontroles jautājumiem, lai vienotos par Noteikuma projekta saturisko ietvaru.</w:t>
            </w:r>
          </w:p>
          <w:p w:rsidR="00BD6C1F" w:rsidRDefault="00FE1292" w:rsidP="003358F8">
            <w:pPr>
              <w:autoSpaceDE w:val="0"/>
              <w:autoSpaceDN w:val="0"/>
              <w:adjustRightInd w:val="0"/>
              <w:jc w:val="both"/>
            </w:pPr>
            <w:r>
              <w:t>17.12.2015.</w:t>
            </w:r>
            <w:r w:rsidR="00BD6C1F">
              <w:t xml:space="preserve"> sanāksmē </w:t>
            </w:r>
            <w:r w:rsidR="003358F8">
              <w:t xml:space="preserve">par </w:t>
            </w:r>
            <w:r w:rsidR="00BD6C1F">
              <w:t>zāļu izgatavošanu un kvalitātes kontroli</w:t>
            </w:r>
            <w:r>
              <w:t xml:space="preserve"> piedalījās pārstāvji no aptieku sabiedriskajām organizācijām, aptiekām, kuras reāli gatavo zāles, un Zāļu valsts aģentūras.</w:t>
            </w:r>
          </w:p>
          <w:p w:rsidR="00FE1292" w:rsidRDefault="00303B14" w:rsidP="00FE1292">
            <w:pPr>
              <w:autoSpaceDE w:val="0"/>
              <w:autoSpaceDN w:val="0"/>
              <w:adjustRightInd w:val="0"/>
              <w:jc w:val="both"/>
            </w:pPr>
            <w:r>
              <w:t>Pēc sanāksmes Latvijas Farmaceitu biedrības</w:t>
            </w:r>
            <w:r w:rsidR="005B39DE">
              <w:t xml:space="preserve"> (LFB)</w:t>
            </w:r>
            <w:r>
              <w:t xml:space="preserve"> izveidota darba grupa sagatavoja priekšlikumus zāļu izgatavošanas aptiekā nosacījumiem, kurus izvērtē Zāļu valsts aģentūras eksperti. Priekšlikumi pamatojas uz atsevišķu rekomendāciju izstrādi (par aptiekā izgatavoto zāļu derīguma termiņiem, nepieciešamo aprīkojumu, kvalitātes kontroles pasākumiem,  procesa aprakstiem </w:t>
            </w:r>
            <w:proofErr w:type="spellStart"/>
            <w:r>
              <w:t>uc</w:t>
            </w:r>
            <w:proofErr w:type="spellEnd"/>
            <w:r>
              <w:t>.)</w:t>
            </w:r>
            <w:r w:rsidR="00FE1292">
              <w:t xml:space="preserve">. </w:t>
            </w:r>
          </w:p>
          <w:p w:rsidR="00303B14" w:rsidRPr="008C2ECC" w:rsidRDefault="00303B14" w:rsidP="00F43E69">
            <w:pPr>
              <w:autoSpaceDE w:val="0"/>
              <w:autoSpaceDN w:val="0"/>
              <w:adjustRightInd w:val="0"/>
              <w:jc w:val="both"/>
            </w:pPr>
            <w:r>
              <w:t>Noteikumu projekts ir precizēts un sagatavots</w:t>
            </w:r>
            <w:r w:rsidR="005B39DE">
              <w:t xml:space="preserve"> virzībai uz sabiedrisko apspriedi, kurā vienlaicīgi tiks </w:t>
            </w:r>
            <w:r w:rsidR="00F43E69">
              <w:t>sniegta informācija par</w:t>
            </w:r>
            <w:r w:rsidR="005B39DE">
              <w:t xml:space="preserve"> LFB darba grupas sagatavot</w:t>
            </w:r>
            <w:r w:rsidR="00F43E69">
              <w:t xml:space="preserve">o </w:t>
            </w:r>
            <w:r w:rsidR="005B39DE">
              <w:t>priekšlikum</w:t>
            </w:r>
            <w:r w:rsidR="00F43E69">
              <w:t>u izvērtējumu</w:t>
            </w:r>
            <w:r w:rsidR="005B39DE">
              <w:t>.</w:t>
            </w:r>
          </w:p>
        </w:tc>
      </w:tr>
      <w:tr w:rsidR="00970901" w:rsidRPr="008C2ECC" w:rsidTr="00D07F03">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970901" w:rsidRPr="008C2ECC" w:rsidRDefault="00970901" w:rsidP="00D07F03">
            <w:r w:rsidRPr="008C2ECC">
              <w:lastRenderedPageBreak/>
              <w:t>4.</w:t>
            </w:r>
          </w:p>
        </w:tc>
        <w:tc>
          <w:tcPr>
            <w:tcW w:w="1500" w:type="pct"/>
            <w:tcBorders>
              <w:top w:val="outset" w:sz="6" w:space="0" w:color="414142"/>
              <w:left w:val="outset" w:sz="6" w:space="0" w:color="414142"/>
              <w:bottom w:val="outset" w:sz="6" w:space="0" w:color="414142"/>
              <w:right w:val="outset" w:sz="6" w:space="0" w:color="414142"/>
            </w:tcBorders>
            <w:hideMark/>
          </w:tcPr>
          <w:p w:rsidR="00970901" w:rsidRPr="008C2ECC" w:rsidRDefault="00970901" w:rsidP="00D07F03">
            <w:r w:rsidRPr="008C2ECC">
              <w:t>Cita informācija</w:t>
            </w:r>
          </w:p>
        </w:tc>
        <w:tc>
          <w:tcPr>
            <w:tcW w:w="3250" w:type="pct"/>
            <w:gridSpan w:val="2"/>
            <w:tcBorders>
              <w:top w:val="outset" w:sz="6" w:space="0" w:color="414142"/>
              <w:left w:val="outset" w:sz="6" w:space="0" w:color="414142"/>
              <w:bottom w:val="outset" w:sz="6" w:space="0" w:color="414142"/>
              <w:right w:val="outset" w:sz="6" w:space="0" w:color="414142"/>
            </w:tcBorders>
            <w:hideMark/>
          </w:tcPr>
          <w:p w:rsidR="00970901" w:rsidRPr="008C2ECC" w:rsidRDefault="00970901" w:rsidP="00970901">
            <w:pPr>
              <w:spacing w:before="100" w:beforeAutospacing="1" w:after="100" w:afterAutospacing="1" w:line="360" w:lineRule="auto"/>
            </w:pPr>
            <w:r w:rsidRPr="008C2ECC">
              <w:t>Nav</w:t>
            </w:r>
          </w:p>
        </w:tc>
      </w:tr>
    </w:tbl>
    <w:p w:rsidR="00D07F03" w:rsidRPr="008C2ECC" w:rsidRDefault="00D07F03" w:rsidP="00D07F03"/>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2694"/>
        <w:gridCol w:w="5981"/>
      </w:tblGrid>
      <w:tr w:rsidR="00D07F03" w:rsidRPr="008C2ECC" w:rsidTr="00D07F03">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07F03" w:rsidRPr="008C2ECC" w:rsidRDefault="00D07F03" w:rsidP="00D07F03">
            <w:pPr>
              <w:spacing w:before="100" w:beforeAutospacing="1" w:after="100" w:afterAutospacing="1" w:line="360" w:lineRule="auto"/>
              <w:ind w:firstLine="300"/>
              <w:jc w:val="center"/>
              <w:rPr>
                <w:b/>
                <w:bCs/>
              </w:rPr>
            </w:pPr>
            <w:r w:rsidRPr="008C2ECC">
              <w:rPr>
                <w:b/>
                <w:bCs/>
              </w:rPr>
              <w:t>VII. Tiesību akta projekta izpildes nodrošināšana un tās ietekme uz institūcijām</w:t>
            </w:r>
          </w:p>
        </w:tc>
      </w:tr>
      <w:tr w:rsidR="00D07F03" w:rsidRPr="008C2ECC" w:rsidTr="00FE319B">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1.</w:t>
            </w:r>
          </w:p>
        </w:tc>
        <w:tc>
          <w:tcPr>
            <w:tcW w:w="1475"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Projekta izpildē iesaistītās institūcijas</w:t>
            </w:r>
          </w:p>
        </w:tc>
        <w:tc>
          <w:tcPr>
            <w:tcW w:w="3275" w:type="pct"/>
            <w:tcBorders>
              <w:top w:val="outset" w:sz="6" w:space="0" w:color="414142"/>
              <w:left w:val="outset" w:sz="6" w:space="0" w:color="414142"/>
              <w:bottom w:val="outset" w:sz="6" w:space="0" w:color="414142"/>
              <w:right w:val="outset" w:sz="6" w:space="0" w:color="414142"/>
            </w:tcBorders>
            <w:hideMark/>
          </w:tcPr>
          <w:p w:rsidR="00313282" w:rsidRPr="008C2ECC" w:rsidRDefault="00970901" w:rsidP="00970901">
            <w:pPr>
              <w:spacing w:before="75" w:after="75"/>
            </w:pPr>
            <w:r w:rsidRPr="008C2ECC">
              <w:t>Veselības inspekcija</w:t>
            </w:r>
            <w:r w:rsidR="003F2AB6" w:rsidRPr="008C2ECC">
              <w:t>, kas veic farmaceitiskās darb</w:t>
            </w:r>
            <w:r w:rsidR="00FB7498" w:rsidRPr="008C2ECC">
              <w:t xml:space="preserve">ības </w:t>
            </w:r>
            <w:r w:rsidR="003F2AB6" w:rsidRPr="008C2ECC">
              <w:t>uzraudzību.</w:t>
            </w:r>
          </w:p>
          <w:p w:rsidR="00D07F03" w:rsidRPr="008C2ECC" w:rsidRDefault="003F2AB6" w:rsidP="00D07F03">
            <w:r w:rsidRPr="008C2ECC">
              <w:t>Zāļu valsts aģentūra, kas veic farm</w:t>
            </w:r>
            <w:r w:rsidR="005B39DE">
              <w:t>aceitiskās darbības licencēšanu, kā arī zāļu, tajā skaitā aptiekā izgatavoto zāļu, ekspertīzi.</w:t>
            </w:r>
          </w:p>
        </w:tc>
      </w:tr>
      <w:tr w:rsidR="00D07F03" w:rsidRPr="008C2ECC" w:rsidTr="00FE319B">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2.</w:t>
            </w:r>
          </w:p>
        </w:tc>
        <w:tc>
          <w:tcPr>
            <w:tcW w:w="1475"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970901">
            <w:r w:rsidRPr="008C2ECC">
              <w:t xml:space="preserve">Projekta izpildes ietekme uz pārvaldes funkcijām un institucionālo struktūru. </w:t>
            </w:r>
          </w:p>
          <w:p w:rsidR="00D07F03" w:rsidRPr="008C2ECC" w:rsidRDefault="00D07F03" w:rsidP="00970901">
            <w:r w:rsidRPr="008C2ECC">
              <w:t>Jaunu institūciju izveide, esošu institūciju likvidācija vai reorganizācija, to ietekme uz institūcijas cilvēkresursiem</w:t>
            </w:r>
          </w:p>
        </w:tc>
        <w:tc>
          <w:tcPr>
            <w:tcW w:w="3275" w:type="pct"/>
            <w:tcBorders>
              <w:top w:val="outset" w:sz="6" w:space="0" w:color="414142"/>
              <w:left w:val="outset" w:sz="6" w:space="0" w:color="414142"/>
              <w:bottom w:val="outset" w:sz="6" w:space="0" w:color="414142"/>
              <w:right w:val="outset" w:sz="6" w:space="0" w:color="414142"/>
            </w:tcBorders>
            <w:hideMark/>
          </w:tcPr>
          <w:p w:rsidR="00322693" w:rsidRPr="008C2ECC" w:rsidRDefault="0029783C" w:rsidP="00322693">
            <w:pPr>
              <w:jc w:val="both"/>
            </w:pPr>
            <w:r w:rsidRPr="008C2ECC">
              <w:rPr>
                <w:color w:val="000000"/>
              </w:rPr>
              <w:t xml:space="preserve">Noteikumu projekts šo jomu neskar </w:t>
            </w:r>
          </w:p>
        </w:tc>
      </w:tr>
      <w:tr w:rsidR="00D07F03" w:rsidRPr="008C2ECC" w:rsidTr="00FE319B">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3.</w:t>
            </w:r>
          </w:p>
        </w:tc>
        <w:tc>
          <w:tcPr>
            <w:tcW w:w="1475"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D07F03">
            <w:r w:rsidRPr="008C2ECC">
              <w:t>Cita informācija</w:t>
            </w:r>
          </w:p>
        </w:tc>
        <w:tc>
          <w:tcPr>
            <w:tcW w:w="3275" w:type="pct"/>
            <w:tcBorders>
              <w:top w:val="outset" w:sz="6" w:space="0" w:color="414142"/>
              <w:left w:val="outset" w:sz="6" w:space="0" w:color="414142"/>
              <w:bottom w:val="outset" w:sz="6" w:space="0" w:color="414142"/>
              <w:right w:val="outset" w:sz="6" w:space="0" w:color="414142"/>
            </w:tcBorders>
            <w:hideMark/>
          </w:tcPr>
          <w:p w:rsidR="00D07F03" w:rsidRPr="008C2ECC" w:rsidRDefault="00D07F03" w:rsidP="00970901">
            <w:pPr>
              <w:spacing w:before="100" w:beforeAutospacing="1" w:after="100" w:afterAutospacing="1" w:line="360" w:lineRule="auto"/>
            </w:pPr>
            <w:r w:rsidRPr="008C2ECC">
              <w:t>Nav</w:t>
            </w:r>
          </w:p>
        </w:tc>
      </w:tr>
    </w:tbl>
    <w:p w:rsidR="00FE319B" w:rsidRPr="008C2ECC" w:rsidRDefault="00FE319B" w:rsidP="00FE319B">
      <w:pPr>
        <w:rPr>
          <w:bCs/>
          <w:i/>
        </w:rPr>
      </w:pPr>
    </w:p>
    <w:p w:rsidR="00706006" w:rsidRPr="00B01984" w:rsidRDefault="00F96269" w:rsidP="00B01984">
      <w:pPr>
        <w:rPr>
          <w:bCs/>
          <w:i/>
        </w:rPr>
      </w:pPr>
      <w:r w:rsidRPr="008C2ECC">
        <w:rPr>
          <w:bCs/>
          <w:i/>
        </w:rPr>
        <w:t>III</w:t>
      </w:r>
      <w:r w:rsidR="00FE319B" w:rsidRPr="008C2ECC">
        <w:rPr>
          <w:bCs/>
          <w:i/>
        </w:rPr>
        <w:t>. un V. nodaļa – Noteikumu projekts šo jomu neskar</w:t>
      </w:r>
    </w:p>
    <w:p w:rsidR="00B01984" w:rsidRDefault="00B01984" w:rsidP="00706006">
      <w:pPr>
        <w:spacing w:before="75" w:after="75"/>
        <w:jc w:val="both"/>
      </w:pPr>
    </w:p>
    <w:p w:rsidR="00F35F03" w:rsidRPr="00744A25" w:rsidRDefault="00B26762" w:rsidP="00706006">
      <w:pPr>
        <w:spacing w:before="75" w:after="75"/>
        <w:jc w:val="both"/>
        <w:rPr>
          <w:sz w:val="28"/>
          <w:szCs w:val="28"/>
        </w:rPr>
      </w:pPr>
      <w:r w:rsidRPr="00744A25">
        <w:rPr>
          <w:sz w:val="28"/>
          <w:szCs w:val="28"/>
        </w:rPr>
        <w:t>Veselības ministr</w:t>
      </w:r>
      <w:r w:rsidR="00D7407F" w:rsidRPr="00744A25">
        <w:rPr>
          <w:sz w:val="28"/>
          <w:szCs w:val="28"/>
        </w:rPr>
        <w:t>s</w:t>
      </w:r>
      <w:r w:rsidR="00D7407F" w:rsidRPr="00744A25">
        <w:rPr>
          <w:sz w:val="28"/>
          <w:szCs w:val="28"/>
        </w:rPr>
        <w:tab/>
      </w:r>
      <w:r w:rsidR="00D7407F" w:rsidRPr="00744A25">
        <w:rPr>
          <w:sz w:val="28"/>
          <w:szCs w:val="28"/>
        </w:rPr>
        <w:tab/>
      </w:r>
      <w:r w:rsidR="00D7407F" w:rsidRPr="00744A25">
        <w:rPr>
          <w:sz w:val="28"/>
          <w:szCs w:val="28"/>
        </w:rPr>
        <w:tab/>
      </w:r>
      <w:r w:rsidR="00D7407F" w:rsidRPr="00744A25">
        <w:rPr>
          <w:sz w:val="28"/>
          <w:szCs w:val="28"/>
        </w:rPr>
        <w:tab/>
      </w:r>
      <w:r w:rsidR="00D7407F" w:rsidRPr="00744A25">
        <w:rPr>
          <w:sz w:val="28"/>
          <w:szCs w:val="28"/>
        </w:rPr>
        <w:tab/>
      </w:r>
      <w:r w:rsidR="00D7407F" w:rsidRPr="00744A25">
        <w:rPr>
          <w:sz w:val="28"/>
          <w:szCs w:val="28"/>
        </w:rPr>
        <w:tab/>
      </w:r>
      <w:r w:rsidR="00D7407F" w:rsidRPr="00744A25">
        <w:rPr>
          <w:sz w:val="28"/>
          <w:szCs w:val="28"/>
        </w:rPr>
        <w:tab/>
      </w:r>
      <w:r w:rsidR="00D7407F" w:rsidRPr="00744A25">
        <w:rPr>
          <w:sz w:val="28"/>
          <w:szCs w:val="28"/>
        </w:rPr>
        <w:tab/>
      </w:r>
      <w:r w:rsidR="005B39DE" w:rsidRPr="00744A25">
        <w:rPr>
          <w:sz w:val="28"/>
          <w:szCs w:val="28"/>
        </w:rPr>
        <w:t xml:space="preserve">Guntis </w:t>
      </w:r>
      <w:proofErr w:type="spellStart"/>
      <w:r w:rsidR="00D7407F" w:rsidRPr="00744A25">
        <w:rPr>
          <w:sz w:val="28"/>
          <w:szCs w:val="28"/>
        </w:rPr>
        <w:t>Belēvičs</w:t>
      </w:r>
      <w:proofErr w:type="spellEnd"/>
    </w:p>
    <w:p w:rsidR="00706006" w:rsidRPr="00744A25" w:rsidRDefault="00706006" w:rsidP="00970901">
      <w:pPr>
        <w:rPr>
          <w:sz w:val="28"/>
          <w:szCs w:val="28"/>
        </w:rPr>
      </w:pPr>
    </w:p>
    <w:p w:rsidR="0030212F" w:rsidRPr="00744A25" w:rsidRDefault="0030212F" w:rsidP="00970901">
      <w:pPr>
        <w:rPr>
          <w:sz w:val="28"/>
          <w:szCs w:val="28"/>
        </w:rPr>
      </w:pPr>
      <w:r w:rsidRPr="00744A25">
        <w:rPr>
          <w:sz w:val="28"/>
          <w:szCs w:val="28"/>
        </w:rPr>
        <w:t>Vīza:</w:t>
      </w:r>
      <w:r w:rsidR="009272DD" w:rsidRPr="00744A25">
        <w:rPr>
          <w:sz w:val="28"/>
          <w:szCs w:val="28"/>
        </w:rPr>
        <w:t xml:space="preserve"> Val</w:t>
      </w:r>
      <w:r w:rsidR="00744A25">
        <w:rPr>
          <w:sz w:val="28"/>
          <w:szCs w:val="28"/>
        </w:rPr>
        <w:t>sts sekretāre</w:t>
      </w:r>
      <w:r w:rsidR="00744A25">
        <w:rPr>
          <w:sz w:val="28"/>
          <w:szCs w:val="28"/>
        </w:rPr>
        <w:tab/>
      </w:r>
      <w:r w:rsidR="00744A25">
        <w:rPr>
          <w:sz w:val="28"/>
          <w:szCs w:val="28"/>
        </w:rPr>
        <w:tab/>
      </w:r>
      <w:r w:rsidR="00744A25">
        <w:rPr>
          <w:sz w:val="28"/>
          <w:szCs w:val="28"/>
        </w:rPr>
        <w:tab/>
      </w:r>
      <w:r w:rsidR="00744A25">
        <w:rPr>
          <w:sz w:val="28"/>
          <w:szCs w:val="28"/>
        </w:rPr>
        <w:tab/>
      </w:r>
      <w:r w:rsidR="00744A25">
        <w:rPr>
          <w:sz w:val="28"/>
          <w:szCs w:val="28"/>
        </w:rPr>
        <w:tab/>
      </w:r>
      <w:r w:rsidR="00744A25">
        <w:rPr>
          <w:sz w:val="28"/>
          <w:szCs w:val="28"/>
        </w:rPr>
        <w:tab/>
      </w:r>
      <w:r w:rsidR="00744A25">
        <w:rPr>
          <w:sz w:val="28"/>
          <w:szCs w:val="28"/>
        </w:rPr>
        <w:tab/>
      </w:r>
      <w:r w:rsidRPr="00744A25">
        <w:rPr>
          <w:sz w:val="28"/>
          <w:szCs w:val="28"/>
        </w:rPr>
        <w:t>S</w:t>
      </w:r>
      <w:r w:rsidR="004F602B">
        <w:rPr>
          <w:sz w:val="28"/>
          <w:szCs w:val="28"/>
        </w:rPr>
        <w:t xml:space="preserve">olvita </w:t>
      </w:r>
      <w:proofErr w:type="spellStart"/>
      <w:r w:rsidRPr="00744A25">
        <w:rPr>
          <w:sz w:val="28"/>
          <w:szCs w:val="28"/>
        </w:rPr>
        <w:t>Zvidriņa</w:t>
      </w:r>
      <w:proofErr w:type="spellEnd"/>
    </w:p>
    <w:p w:rsidR="0030212F" w:rsidRPr="00744A25" w:rsidRDefault="0030212F" w:rsidP="00970901">
      <w:pPr>
        <w:rPr>
          <w:sz w:val="28"/>
          <w:szCs w:val="28"/>
        </w:rPr>
      </w:pPr>
    </w:p>
    <w:p w:rsidR="00E44D8D" w:rsidRDefault="00E44D8D" w:rsidP="00970901"/>
    <w:p w:rsidR="00E44D8D" w:rsidRDefault="00E44D8D" w:rsidP="00970901"/>
    <w:p w:rsidR="00E44D8D" w:rsidRDefault="00E44D8D" w:rsidP="00970901"/>
    <w:p w:rsidR="00E44D8D" w:rsidRDefault="00E44D8D" w:rsidP="00970901"/>
    <w:p w:rsidR="00E44D8D" w:rsidRDefault="00E44D8D" w:rsidP="00970901"/>
    <w:p w:rsidR="00E44D8D" w:rsidRDefault="00E44D8D" w:rsidP="00970901"/>
    <w:p w:rsidR="00E44D8D" w:rsidRDefault="00E44D8D" w:rsidP="00970901"/>
    <w:p w:rsidR="00E44D8D" w:rsidRDefault="00E44D8D" w:rsidP="00970901"/>
    <w:p w:rsidR="00E44D8D" w:rsidRDefault="00E44D8D" w:rsidP="00970901"/>
    <w:p w:rsidR="00706006" w:rsidRPr="005B39DE" w:rsidRDefault="005B39DE" w:rsidP="00970901">
      <w:r w:rsidRPr="005B39DE">
        <w:t>09</w:t>
      </w:r>
      <w:r w:rsidR="0030212F" w:rsidRPr="005B39DE">
        <w:t>.</w:t>
      </w:r>
      <w:r w:rsidR="00C23F80" w:rsidRPr="005B39DE">
        <w:t>0</w:t>
      </w:r>
      <w:r w:rsidRPr="005B39DE">
        <w:t>3</w:t>
      </w:r>
      <w:r w:rsidR="00970901" w:rsidRPr="005B39DE">
        <w:t>.201</w:t>
      </w:r>
      <w:r w:rsidR="00C23F80" w:rsidRPr="005B39DE">
        <w:t>6</w:t>
      </w:r>
      <w:r w:rsidR="00970901" w:rsidRPr="005B39DE">
        <w:t xml:space="preserve">. </w:t>
      </w:r>
      <w:r w:rsidR="004F602B">
        <w:t>1</w:t>
      </w:r>
      <w:r w:rsidR="00BF69D7">
        <w:t>7</w:t>
      </w:r>
      <w:r w:rsidR="004F602B">
        <w:t>:0</w:t>
      </w:r>
      <w:r w:rsidR="00BF69D7">
        <w:t>5</w:t>
      </w:r>
    </w:p>
    <w:p w:rsidR="005B39DE" w:rsidRPr="005B39DE" w:rsidRDefault="005B39DE" w:rsidP="00970901"/>
    <w:p w:rsidR="00307553" w:rsidRPr="005B39DE" w:rsidRDefault="00320916" w:rsidP="00970901">
      <w:r w:rsidRPr="005B39DE">
        <w:t>1</w:t>
      </w:r>
      <w:r w:rsidR="005B39DE">
        <w:t>91</w:t>
      </w:r>
      <w:r w:rsidR="00BF69D7">
        <w:t>8</w:t>
      </w:r>
    </w:p>
    <w:p w:rsidR="005B39DE" w:rsidRDefault="00970901" w:rsidP="00322693">
      <w:r w:rsidRPr="005B39DE">
        <w:t>S.Riekstiņa</w:t>
      </w:r>
      <w:r w:rsidR="00B01984" w:rsidRPr="005B39DE">
        <w:t xml:space="preserve"> 67876115</w:t>
      </w:r>
      <w:r w:rsidR="000526CB" w:rsidRPr="005B39DE">
        <w:t xml:space="preserve"> </w:t>
      </w:r>
    </w:p>
    <w:p w:rsidR="00183198" w:rsidRPr="000526CB" w:rsidRDefault="00B01984" w:rsidP="00322693">
      <w:pPr>
        <w:rPr>
          <w:sz w:val="20"/>
          <w:szCs w:val="20"/>
        </w:rPr>
      </w:pPr>
      <w:r w:rsidRPr="005B39DE">
        <w:t>silvija.riekstina@vm.gov.lv</w:t>
      </w:r>
    </w:p>
    <w:sectPr w:rsidR="00183198" w:rsidRPr="000526CB" w:rsidSect="00A51F1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292" w:rsidRDefault="00FE1292" w:rsidP="007B67C1">
      <w:r>
        <w:separator/>
      </w:r>
    </w:p>
  </w:endnote>
  <w:endnote w:type="continuationSeparator" w:id="0">
    <w:p w:rsidR="00FE1292" w:rsidRDefault="00FE1292" w:rsidP="007B67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A0" w:rsidRDefault="009728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92" w:rsidRDefault="00FE1292" w:rsidP="00970901">
    <w:pPr>
      <w:pStyle w:val="NormalWeb"/>
      <w:rPr>
        <w:sz w:val="22"/>
        <w:szCs w:val="22"/>
      </w:rPr>
    </w:pPr>
  </w:p>
  <w:p w:rsidR="00FE1292" w:rsidRPr="00426E5D" w:rsidRDefault="00FE1292" w:rsidP="006F3635">
    <w:pPr>
      <w:pStyle w:val="NormalWeb"/>
      <w:spacing w:before="0" w:after="0"/>
      <w:jc w:val="both"/>
    </w:pPr>
    <w:r w:rsidRPr="00426E5D">
      <w:t>VMAnot_</w:t>
    </w:r>
    <w:r>
      <w:t>090316</w:t>
    </w:r>
    <w:r w:rsidRPr="00426E5D">
      <w:t>_aptiekudarb</w:t>
    </w:r>
    <w:r w:rsidR="009728A0">
      <w:t xml:space="preserve"> </w:t>
    </w:r>
    <w:r w:rsidRPr="00426E5D">
      <w:t xml:space="preserve">; </w:t>
    </w:r>
    <w:bookmarkStart w:id="3" w:name="OLE_LINK1"/>
    <w:bookmarkStart w:id="4" w:name="OLE_LINK2"/>
    <w:r w:rsidRPr="00426E5D">
      <w:rPr>
        <w:bCs/>
      </w:rPr>
      <w:t xml:space="preserve">Ministru kabineta noteikumu projekta „Grozījumi Ministru kabineta 2010.gada 23.marta noteikumos Nr.288 „Aptieku darbības noteikumi”” </w:t>
    </w:r>
    <w:r w:rsidRPr="00426E5D">
      <w:t>sākotnējās ietekmes novērtējuma ziņojums (</w:t>
    </w:r>
    <w:r w:rsidRPr="00426E5D">
      <w:rPr>
        <w:bCs/>
      </w:rPr>
      <w:t>anotācija)</w:t>
    </w:r>
  </w:p>
  <w:bookmarkEnd w:id="3"/>
  <w:bookmarkEnd w:id="4"/>
  <w:p w:rsidR="00FE1292" w:rsidRDefault="00FE129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92" w:rsidRPr="00426E5D" w:rsidRDefault="00FE1292" w:rsidP="006F3635">
    <w:pPr>
      <w:pStyle w:val="NormalWeb"/>
      <w:spacing w:before="0" w:after="0"/>
      <w:jc w:val="both"/>
    </w:pPr>
    <w:r w:rsidRPr="00426E5D">
      <w:t>VMAnot_</w:t>
    </w:r>
    <w:r w:rsidR="004F602B">
      <w:t>09</w:t>
    </w:r>
    <w:r>
      <w:t>0</w:t>
    </w:r>
    <w:r w:rsidR="004F602B">
      <w:t>3</w:t>
    </w:r>
    <w:r>
      <w:t>16</w:t>
    </w:r>
    <w:r w:rsidRPr="00426E5D">
      <w:t>_aptiekudarb</w:t>
    </w:r>
    <w:r w:rsidR="009728A0">
      <w:t xml:space="preserve"> </w:t>
    </w:r>
    <w:r w:rsidRPr="00426E5D">
      <w:t xml:space="preserve">; </w:t>
    </w:r>
    <w:bookmarkStart w:id="5" w:name="OLE_LINK5"/>
    <w:r w:rsidRPr="00426E5D">
      <w:rPr>
        <w:bCs/>
      </w:rPr>
      <w:t xml:space="preserve">Ministru kabineta noteikumu projekta „Grozījumi Ministru kabineta 2010.gada 23.marta noteikumos Nr.288 „Aptieku darbības noteikumi”” </w:t>
    </w:r>
    <w:r w:rsidRPr="00426E5D">
      <w:t>sākotnējās ietekmes novērtējuma ziņojums (</w:t>
    </w:r>
    <w:r w:rsidRPr="00426E5D">
      <w:rPr>
        <w:bCs/>
      </w:rPr>
      <w:t>anotācija)</w:t>
    </w:r>
  </w:p>
  <w:bookmarkEnd w:id="5"/>
  <w:p w:rsidR="00FE1292" w:rsidRPr="009914FF" w:rsidRDefault="00FE1292" w:rsidP="006F3635">
    <w:pPr>
      <w:pStyle w:val="Footer"/>
      <w:jc w:val="both"/>
    </w:pPr>
  </w:p>
  <w:p w:rsidR="00FE1292" w:rsidRPr="00970901" w:rsidRDefault="00FE1292" w:rsidP="00970901">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292" w:rsidRDefault="00FE1292" w:rsidP="007B67C1">
      <w:r>
        <w:separator/>
      </w:r>
    </w:p>
  </w:footnote>
  <w:footnote w:type="continuationSeparator" w:id="0">
    <w:p w:rsidR="00FE1292" w:rsidRDefault="00FE1292" w:rsidP="007B6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92" w:rsidRDefault="00EB4B98" w:rsidP="00760913">
    <w:pPr>
      <w:pStyle w:val="Header"/>
      <w:framePr w:wrap="around" w:vAnchor="text" w:hAnchor="margin" w:xAlign="center" w:y="1"/>
      <w:rPr>
        <w:rStyle w:val="PageNumber"/>
      </w:rPr>
    </w:pPr>
    <w:r>
      <w:rPr>
        <w:rStyle w:val="PageNumber"/>
      </w:rPr>
      <w:fldChar w:fldCharType="begin"/>
    </w:r>
    <w:r w:rsidR="00FE1292">
      <w:rPr>
        <w:rStyle w:val="PageNumber"/>
      </w:rPr>
      <w:instrText xml:space="preserve">PAGE  </w:instrText>
    </w:r>
    <w:r>
      <w:rPr>
        <w:rStyle w:val="PageNumber"/>
      </w:rPr>
      <w:fldChar w:fldCharType="separate"/>
    </w:r>
    <w:r w:rsidR="00FE1292">
      <w:rPr>
        <w:rStyle w:val="PageNumber"/>
        <w:noProof/>
      </w:rPr>
      <w:t>9</w:t>
    </w:r>
    <w:r>
      <w:rPr>
        <w:rStyle w:val="PageNumber"/>
      </w:rPr>
      <w:fldChar w:fldCharType="end"/>
    </w:r>
  </w:p>
  <w:p w:rsidR="00FE1292" w:rsidRDefault="00FE12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292" w:rsidRPr="00EC4EA2" w:rsidRDefault="00EB4B98" w:rsidP="00760913">
    <w:pPr>
      <w:pStyle w:val="Header"/>
      <w:framePr w:wrap="around" w:vAnchor="text" w:hAnchor="margin" w:xAlign="center" w:y="1"/>
      <w:rPr>
        <w:rStyle w:val="PageNumber"/>
        <w:sz w:val="20"/>
        <w:szCs w:val="20"/>
      </w:rPr>
    </w:pPr>
    <w:r w:rsidRPr="00EC4EA2">
      <w:rPr>
        <w:rStyle w:val="PageNumber"/>
        <w:sz w:val="20"/>
        <w:szCs w:val="20"/>
      </w:rPr>
      <w:fldChar w:fldCharType="begin"/>
    </w:r>
    <w:r w:rsidR="00FE1292" w:rsidRPr="00EC4EA2">
      <w:rPr>
        <w:rStyle w:val="PageNumber"/>
        <w:sz w:val="20"/>
        <w:szCs w:val="20"/>
      </w:rPr>
      <w:instrText xml:space="preserve">PAGE  </w:instrText>
    </w:r>
    <w:r w:rsidRPr="00EC4EA2">
      <w:rPr>
        <w:rStyle w:val="PageNumber"/>
        <w:sz w:val="20"/>
        <w:szCs w:val="20"/>
      </w:rPr>
      <w:fldChar w:fldCharType="separate"/>
    </w:r>
    <w:r w:rsidR="00BF69D7">
      <w:rPr>
        <w:rStyle w:val="PageNumber"/>
        <w:noProof/>
        <w:sz w:val="20"/>
        <w:szCs w:val="20"/>
      </w:rPr>
      <w:t>7</w:t>
    </w:r>
    <w:r w:rsidRPr="00EC4EA2">
      <w:rPr>
        <w:rStyle w:val="PageNumber"/>
        <w:sz w:val="20"/>
        <w:szCs w:val="20"/>
      </w:rPr>
      <w:fldChar w:fldCharType="end"/>
    </w:r>
  </w:p>
  <w:p w:rsidR="00FE1292" w:rsidRDefault="00FE12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A0" w:rsidRDefault="009728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CE8"/>
    <w:multiLevelType w:val="hybridMultilevel"/>
    <w:tmpl w:val="2BB0708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5955A14"/>
    <w:multiLevelType w:val="hybridMultilevel"/>
    <w:tmpl w:val="E5FEF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A72E7"/>
    <w:multiLevelType w:val="hybridMultilevel"/>
    <w:tmpl w:val="92705F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FFB31A5"/>
    <w:multiLevelType w:val="hybridMultilevel"/>
    <w:tmpl w:val="3D7071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601BE5"/>
    <w:multiLevelType w:val="hybridMultilevel"/>
    <w:tmpl w:val="3F504E12"/>
    <w:lvl w:ilvl="0" w:tplc="2990FBAA">
      <w:start w:val="1"/>
      <w:numFmt w:val="decimal"/>
      <w:lvlText w:val="%1."/>
      <w:lvlJc w:val="left"/>
      <w:pPr>
        <w:ind w:left="485" w:hanging="360"/>
      </w:pPr>
      <w:rPr>
        <w:rFonts w:hint="default"/>
      </w:rPr>
    </w:lvl>
    <w:lvl w:ilvl="1" w:tplc="04260019" w:tentative="1">
      <w:start w:val="1"/>
      <w:numFmt w:val="lowerLetter"/>
      <w:lvlText w:val="%2."/>
      <w:lvlJc w:val="left"/>
      <w:pPr>
        <w:ind w:left="1205" w:hanging="360"/>
      </w:pPr>
    </w:lvl>
    <w:lvl w:ilvl="2" w:tplc="0426001B" w:tentative="1">
      <w:start w:val="1"/>
      <w:numFmt w:val="lowerRoman"/>
      <w:lvlText w:val="%3."/>
      <w:lvlJc w:val="right"/>
      <w:pPr>
        <w:ind w:left="1925" w:hanging="180"/>
      </w:pPr>
    </w:lvl>
    <w:lvl w:ilvl="3" w:tplc="0426000F" w:tentative="1">
      <w:start w:val="1"/>
      <w:numFmt w:val="decimal"/>
      <w:lvlText w:val="%4."/>
      <w:lvlJc w:val="left"/>
      <w:pPr>
        <w:ind w:left="2645" w:hanging="360"/>
      </w:pPr>
    </w:lvl>
    <w:lvl w:ilvl="4" w:tplc="04260019" w:tentative="1">
      <w:start w:val="1"/>
      <w:numFmt w:val="lowerLetter"/>
      <w:lvlText w:val="%5."/>
      <w:lvlJc w:val="left"/>
      <w:pPr>
        <w:ind w:left="3365" w:hanging="360"/>
      </w:pPr>
    </w:lvl>
    <w:lvl w:ilvl="5" w:tplc="0426001B" w:tentative="1">
      <w:start w:val="1"/>
      <w:numFmt w:val="lowerRoman"/>
      <w:lvlText w:val="%6."/>
      <w:lvlJc w:val="right"/>
      <w:pPr>
        <w:ind w:left="4085" w:hanging="180"/>
      </w:pPr>
    </w:lvl>
    <w:lvl w:ilvl="6" w:tplc="0426000F" w:tentative="1">
      <w:start w:val="1"/>
      <w:numFmt w:val="decimal"/>
      <w:lvlText w:val="%7."/>
      <w:lvlJc w:val="left"/>
      <w:pPr>
        <w:ind w:left="4805" w:hanging="360"/>
      </w:pPr>
    </w:lvl>
    <w:lvl w:ilvl="7" w:tplc="04260019" w:tentative="1">
      <w:start w:val="1"/>
      <w:numFmt w:val="lowerLetter"/>
      <w:lvlText w:val="%8."/>
      <w:lvlJc w:val="left"/>
      <w:pPr>
        <w:ind w:left="5525" w:hanging="360"/>
      </w:pPr>
    </w:lvl>
    <w:lvl w:ilvl="8" w:tplc="0426001B" w:tentative="1">
      <w:start w:val="1"/>
      <w:numFmt w:val="lowerRoman"/>
      <w:lvlText w:val="%9."/>
      <w:lvlJc w:val="right"/>
      <w:pPr>
        <w:ind w:left="6245" w:hanging="180"/>
      </w:pPr>
    </w:lvl>
  </w:abstractNum>
  <w:abstractNum w:abstractNumId="5">
    <w:nsid w:val="289520BC"/>
    <w:multiLevelType w:val="multilevel"/>
    <w:tmpl w:val="2D30ED44"/>
    <w:lvl w:ilvl="0">
      <w:start w:val="1"/>
      <w:numFmt w:val="decimal"/>
      <w:lvlText w:val="%1."/>
      <w:lvlJc w:val="left"/>
      <w:pPr>
        <w:ind w:left="720" w:hanging="360"/>
      </w:pPr>
      <w:rPr>
        <w:rFonts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F6A3481"/>
    <w:multiLevelType w:val="hybridMultilevel"/>
    <w:tmpl w:val="71D20A74"/>
    <w:lvl w:ilvl="0" w:tplc="04090011">
      <w:start w:val="1"/>
      <w:numFmt w:val="decimal"/>
      <w:lvlText w:val="%1)"/>
      <w:lvlJc w:val="left"/>
      <w:pPr>
        <w:ind w:left="3337" w:hanging="360"/>
      </w:pPr>
      <w:rPr>
        <w:rFonts w:hint="default"/>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7">
    <w:nsid w:val="2FC2655C"/>
    <w:multiLevelType w:val="hybridMultilevel"/>
    <w:tmpl w:val="D2CED1EC"/>
    <w:lvl w:ilvl="0" w:tplc="46EAE71C">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8">
    <w:nsid w:val="3DB767DB"/>
    <w:multiLevelType w:val="hybridMultilevel"/>
    <w:tmpl w:val="C45A36D4"/>
    <w:lvl w:ilvl="0" w:tplc="B7E66A92">
      <w:start w:val="1"/>
      <w:numFmt w:val="decimal"/>
      <w:lvlText w:val="%1)"/>
      <w:lvlJc w:val="left"/>
      <w:pPr>
        <w:ind w:left="720" w:hanging="360"/>
      </w:pPr>
      <w:rPr>
        <w:rFonts w:cs="Arial"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FA3225C"/>
    <w:multiLevelType w:val="hybridMultilevel"/>
    <w:tmpl w:val="470E4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04B423A"/>
    <w:multiLevelType w:val="hybridMultilevel"/>
    <w:tmpl w:val="470E4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28E0B06"/>
    <w:multiLevelType w:val="hybridMultilevel"/>
    <w:tmpl w:val="69A2FD72"/>
    <w:lvl w:ilvl="0" w:tplc="04260011">
      <w:start w:val="1"/>
      <w:numFmt w:val="decimal"/>
      <w:lvlText w:val="%1)"/>
      <w:lvlJc w:val="left"/>
      <w:pPr>
        <w:ind w:left="2486" w:hanging="360"/>
      </w:pPr>
      <w:rPr>
        <w:rFonts w:hint="default"/>
      </w:rPr>
    </w:lvl>
    <w:lvl w:ilvl="1" w:tplc="04260019" w:tentative="1">
      <w:start w:val="1"/>
      <w:numFmt w:val="lowerLetter"/>
      <w:lvlText w:val="%2."/>
      <w:lvlJc w:val="left"/>
      <w:pPr>
        <w:ind w:left="1157" w:hanging="360"/>
      </w:pPr>
    </w:lvl>
    <w:lvl w:ilvl="2" w:tplc="0426001B" w:tentative="1">
      <w:start w:val="1"/>
      <w:numFmt w:val="lowerRoman"/>
      <w:lvlText w:val="%3."/>
      <w:lvlJc w:val="right"/>
      <w:pPr>
        <w:ind w:left="1877" w:hanging="180"/>
      </w:pPr>
    </w:lvl>
    <w:lvl w:ilvl="3" w:tplc="0426000F" w:tentative="1">
      <w:start w:val="1"/>
      <w:numFmt w:val="decimal"/>
      <w:lvlText w:val="%4."/>
      <w:lvlJc w:val="left"/>
      <w:pPr>
        <w:ind w:left="2597" w:hanging="360"/>
      </w:pPr>
    </w:lvl>
    <w:lvl w:ilvl="4" w:tplc="04260019" w:tentative="1">
      <w:start w:val="1"/>
      <w:numFmt w:val="lowerLetter"/>
      <w:lvlText w:val="%5."/>
      <w:lvlJc w:val="left"/>
      <w:pPr>
        <w:ind w:left="3317" w:hanging="360"/>
      </w:pPr>
    </w:lvl>
    <w:lvl w:ilvl="5" w:tplc="0426001B" w:tentative="1">
      <w:start w:val="1"/>
      <w:numFmt w:val="lowerRoman"/>
      <w:lvlText w:val="%6."/>
      <w:lvlJc w:val="right"/>
      <w:pPr>
        <w:ind w:left="4037" w:hanging="180"/>
      </w:pPr>
    </w:lvl>
    <w:lvl w:ilvl="6" w:tplc="0426000F" w:tentative="1">
      <w:start w:val="1"/>
      <w:numFmt w:val="decimal"/>
      <w:lvlText w:val="%7."/>
      <w:lvlJc w:val="left"/>
      <w:pPr>
        <w:ind w:left="4757" w:hanging="360"/>
      </w:pPr>
    </w:lvl>
    <w:lvl w:ilvl="7" w:tplc="04260019" w:tentative="1">
      <w:start w:val="1"/>
      <w:numFmt w:val="lowerLetter"/>
      <w:lvlText w:val="%8."/>
      <w:lvlJc w:val="left"/>
      <w:pPr>
        <w:ind w:left="5477" w:hanging="360"/>
      </w:pPr>
    </w:lvl>
    <w:lvl w:ilvl="8" w:tplc="0426001B" w:tentative="1">
      <w:start w:val="1"/>
      <w:numFmt w:val="lowerRoman"/>
      <w:lvlText w:val="%9."/>
      <w:lvlJc w:val="right"/>
      <w:pPr>
        <w:ind w:left="6197" w:hanging="180"/>
      </w:pPr>
    </w:lvl>
  </w:abstractNum>
  <w:abstractNum w:abstractNumId="12">
    <w:nsid w:val="49423468"/>
    <w:multiLevelType w:val="hybridMultilevel"/>
    <w:tmpl w:val="BD38BD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BC481E"/>
    <w:multiLevelType w:val="hybridMultilevel"/>
    <w:tmpl w:val="548CD48A"/>
    <w:lvl w:ilvl="0" w:tplc="0C187426">
      <w:start w:val="1"/>
      <w:numFmt w:val="decimal"/>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4">
    <w:nsid w:val="4C256253"/>
    <w:multiLevelType w:val="hybridMultilevel"/>
    <w:tmpl w:val="51B02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034B24"/>
    <w:multiLevelType w:val="multilevel"/>
    <w:tmpl w:val="CDD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58010F"/>
    <w:multiLevelType w:val="hybridMultilevel"/>
    <w:tmpl w:val="F35255C2"/>
    <w:lvl w:ilvl="0" w:tplc="F95E5164">
      <w:start w:val="1"/>
      <w:numFmt w:val="decimal"/>
      <w:lvlText w:val="%1"/>
      <w:lvlJc w:val="left"/>
      <w:pPr>
        <w:ind w:left="496" w:hanging="360"/>
      </w:pPr>
      <w:rPr>
        <w:rFonts w:hint="default"/>
      </w:rPr>
    </w:lvl>
    <w:lvl w:ilvl="1" w:tplc="04260019" w:tentative="1">
      <w:start w:val="1"/>
      <w:numFmt w:val="lowerLetter"/>
      <w:lvlText w:val="%2."/>
      <w:lvlJc w:val="left"/>
      <w:pPr>
        <w:ind w:left="1216" w:hanging="360"/>
      </w:pPr>
    </w:lvl>
    <w:lvl w:ilvl="2" w:tplc="0426001B" w:tentative="1">
      <w:start w:val="1"/>
      <w:numFmt w:val="lowerRoman"/>
      <w:lvlText w:val="%3."/>
      <w:lvlJc w:val="right"/>
      <w:pPr>
        <w:ind w:left="1936" w:hanging="180"/>
      </w:pPr>
    </w:lvl>
    <w:lvl w:ilvl="3" w:tplc="0426000F" w:tentative="1">
      <w:start w:val="1"/>
      <w:numFmt w:val="decimal"/>
      <w:lvlText w:val="%4."/>
      <w:lvlJc w:val="left"/>
      <w:pPr>
        <w:ind w:left="2656" w:hanging="360"/>
      </w:pPr>
    </w:lvl>
    <w:lvl w:ilvl="4" w:tplc="04260019" w:tentative="1">
      <w:start w:val="1"/>
      <w:numFmt w:val="lowerLetter"/>
      <w:lvlText w:val="%5."/>
      <w:lvlJc w:val="left"/>
      <w:pPr>
        <w:ind w:left="3376" w:hanging="360"/>
      </w:pPr>
    </w:lvl>
    <w:lvl w:ilvl="5" w:tplc="0426001B" w:tentative="1">
      <w:start w:val="1"/>
      <w:numFmt w:val="lowerRoman"/>
      <w:lvlText w:val="%6."/>
      <w:lvlJc w:val="right"/>
      <w:pPr>
        <w:ind w:left="4096" w:hanging="180"/>
      </w:pPr>
    </w:lvl>
    <w:lvl w:ilvl="6" w:tplc="0426000F" w:tentative="1">
      <w:start w:val="1"/>
      <w:numFmt w:val="decimal"/>
      <w:lvlText w:val="%7."/>
      <w:lvlJc w:val="left"/>
      <w:pPr>
        <w:ind w:left="4816" w:hanging="360"/>
      </w:pPr>
    </w:lvl>
    <w:lvl w:ilvl="7" w:tplc="04260019" w:tentative="1">
      <w:start w:val="1"/>
      <w:numFmt w:val="lowerLetter"/>
      <w:lvlText w:val="%8."/>
      <w:lvlJc w:val="left"/>
      <w:pPr>
        <w:ind w:left="5536" w:hanging="360"/>
      </w:pPr>
    </w:lvl>
    <w:lvl w:ilvl="8" w:tplc="0426001B" w:tentative="1">
      <w:start w:val="1"/>
      <w:numFmt w:val="lowerRoman"/>
      <w:lvlText w:val="%9."/>
      <w:lvlJc w:val="right"/>
      <w:pPr>
        <w:ind w:left="6256" w:hanging="180"/>
      </w:pPr>
    </w:lvl>
  </w:abstractNum>
  <w:abstractNum w:abstractNumId="17">
    <w:nsid w:val="582F4F93"/>
    <w:multiLevelType w:val="hybridMultilevel"/>
    <w:tmpl w:val="71089892"/>
    <w:lvl w:ilvl="0" w:tplc="9F7A804C">
      <w:start w:val="73"/>
      <w:numFmt w:val="bullet"/>
      <w:lvlText w:val="-"/>
      <w:lvlJc w:val="left"/>
      <w:pPr>
        <w:ind w:left="480" w:hanging="360"/>
      </w:pPr>
      <w:rPr>
        <w:rFonts w:ascii="Times New Roman" w:eastAsia="Times New Roman" w:hAnsi="Times New Roman" w:cs="Times New Roman" w:hint="default"/>
        <w:color w:val="auto"/>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8">
    <w:nsid w:val="59AE3247"/>
    <w:multiLevelType w:val="hybridMultilevel"/>
    <w:tmpl w:val="194E2D96"/>
    <w:lvl w:ilvl="0" w:tplc="3A8A4A8A">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9">
    <w:nsid w:val="5EE836A8"/>
    <w:multiLevelType w:val="hybridMultilevel"/>
    <w:tmpl w:val="65524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86321"/>
    <w:multiLevelType w:val="hybridMultilevel"/>
    <w:tmpl w:val="A5BA7E76"/>
    <w:lvl w:ilvl="0" w:tplc="9FA04DA8">
      <w:start w:val="1"/>
      <w:numFmt w:val="decimal"/>
      <w:lvlText w:val="%1."/>
      <w:lvlJc w:val="left"/>
      <w:pPr>
        <w:ind w:left="720" w:hanging="360"/>
      </w:pPr>
      <w:rPr>
        <w:rFonts w:ascii="Times New Roman" w:hAnsi="Times New Roman" w:cs="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02D798B"/>
    <w:multiLevelType w:val="hybridMultilevel"/>
    <w:tmpl w:val="7C10F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E13F9"/>
    <w:multiLevelType w:val="hybridMultilevel"/>
    <w:tmpl w:val="7832A484"/>
    <w:lvl w:ilvl="0" w:tplc="109A534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11410D3"/>
    <w:multiLevelType w:val="hybridMultilevel"/>
    <w:tmpl w:val="E0468592"/>
    <w:lvl w:ilvl="0" w:tplc="FB0476E0">
      <w:start w:val="1"/>
      <w:numFmt w:val="decimal"/>
      <w:lvlText w:val="%1."/>
      <w:lvlJc w:val="left"/>
      <w:pPr>
        <w:ind w:left="486" w:hanging="360"/>
      </w:pPr>
      <w:rPr>
        <w:rFonts w:hint="default"/>
      </w:rPr>
    </w:lvl>
    <w:lvl w:ilvl="1" w:tplc="04260019" w:tentative="1">
      <w:start w:val="1"/>
      <w:numFmt w:val="lowerLetter"/>
      <w:lvlText w:val="%2."/>
      <w:lvlJc w:val="left"/>
      <w:pPr>
        <w:ind w:left="1206" w:hanging="360"/>
      </w:pPr>
    </w:lvl>
    <w:lvl w:ilvl="2" w:tplc="0426001B" w:tentative="1">
      <w:start w:val="1"/>
      <w:numFmt w:val="lowerRoman"/>
      <w:lvlText w:val="%3."/>
      <w:lvlJc w:val="right"/>
      <w:pPr>
        <w:ind w:left="1926" w:hanging="180"/>
      </w:pPr>
    </w:lvl>
    <w:lvl w:ilvl="3" w:tplc="0426000F" w:tentative="1">
      <w:start w:val="1"/>
      <w:numFmt w:val="decimal"/>
      <w:lvlText w:val="%4."/>
      <w:lvlJc w:val="left"/>
      <w:pPr>
        <w:ind w:left="2646" w:hanging="360"/>
      </w:pPr>
    </w:lvl>
    <w:lvl w:ilvl="4" w:tplc="04260019" w:tentative="1">
      <w:start w:val="1"/>
      <w:numFmt w:val="lowerLetter"/>
      <w:lvlText w:val="%5."/>
      <w:lvlJc w:val="left"/>
      <w:pPr>
        <w:ind w:left="3366" w:hanging="360"/>
      </w:pPr>
    </w:lvl>
    <w:lvl w:ilvl="5" w:tplc="0426001B" w:tentative="1">
      <w:start w:val="1"/>
      <w:numFmt w:val="lowerRoman"/>
      <w:lvlText w:val="%6."/>
      <w:lvlJc w:val="right"/>
      <w:pPr>
        <w:ind w:left="4086" w:hanging="180"/>
      </w:pPr>
    </w:lvl>
    <w:lvl w:ilvl="6" w:tplc="0426000F" w:tentative="1">
      <w:start w:val="1"/>
      <w:numFmt w:val="decimal"/>
      <w:lvlText w:val="%7."/>
      <w:lvlJc w:val="left"/>
      <w:pPr>
        <w:ind w:left="4806" w:hanging="360"/>
      </w:pPr>
    </w:lvl>
    <w:lvl w:ilvl="7" w:tplc="04260019" w:tentative="1">
      <w:start w:val="1"/>
      <w:numFmt w:val="lowerLetter"/>
      <w:lvlText w:val="%8."/>
      <w:lvlJc w:val="left"/>
      <w:pPr>
        <w:ind w:left="5526" w:hanging="360"/>
      </w:pPr>
    </w:lvl>
    <w:lvl w:ilvl="8" w:tplc="0426001B" w:tentative="1">
      <w:start w:val="1"/>
      <w:numFmt w:val="lowerRoman"/>
      <w:lvlText w:val="%9."/>
      <w:lvlJc w:val="right"/>
      <w:pPr>
        <w:ind w:left="6246" w:hanging="180"/>
      </w:pPr>
    </w:lvl>
  </w:abstractNum>
  <w:abstractNum w:abstractNumId="24">
    <w:nsid w:val="611B1816"/>
    <w:multiLevelType w:val="hybridMultilevel"/>
    <w:tmpl w:val="FE883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41662"/>
    <w:multiLevelType w:val="hybridMultilevel"/>
    <w:tmpl w:val="EAFC45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6970D0D"/>
    <w:multiLevelType w:val="hybridMultilevel"/>
    <w:tmpl w:val="69A2FD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7A751F2"/>
    <w:multiLevelType w:val="hybridMultilevel"/>
    <w:tmpl w:val="4A343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8C2F3E"/>
    <w:multiLevelType w:val="hybridMultilevel"/>
    <w:tmpl w:val="30F80CBE"/>
    <w:lvl w:ilvl="0" w:tplc="CBB6A7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3420C07"/>
    <w:multiLevelType w:val="multilevel"/>
    <w:tmpl w:val="B3A448C2"/>
    <w:lvl w:ilvl="0">
      <w:start w:val="1"/>
      <w:numFmt w:val="decimal"/>
      <w:lvlText w:val="%1."/>
      <w:lvlJc w:val="left"/>
      <w:pPr>
        <w:ind w:left="4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034" w:hanging="720"/>
      </w:pPr>
      <w:rPr>
        <w:rFonts w:hint="default"/>
      </w:rPr>
    </w:lvl>
    <w:lvl w:ilvl="3">
      <w:start w:val="1"/>
      <w:numFmt w:val="decimal"/>
      <w:isLgl/>
      <w:lvlText w:val="%1.%2.%3.%4."/>
      <w:lvlJc w:val="left"/>
      <w:pPr>
        <w:ind w:left="2628" w:hanging="720"/>
      </w:pPr>
      <w:rPr>
        <w:rFonts w:hint="default"/>
      </w:rPr>
    </w:lvl>
    <w:lvl w:ilvl="4">
      <w:start w:val="1"/>
      <w:numFmt w:val="decimal"/>
      <w:isLgl/>
      <w:lvlText w:val="%1.%2.%3.%4.%5."/>
      <w:lvlJc w:val="left"/>
      <w:pPr>
        <w:ind w:left="358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724" w:hanging="1440"/>
      </w:pPr>
      <w:rPr>
        <w:rFonts w:hint="default"/>
      </w:rPr>
    </w:lvl>
    <w:lvl w:ilvl="8">
      <w:start w:val="1"/>
      <w:numFmt w:val="decimal"/>
      <w:isLgl/>
      <w:lvlText w:val="%1.%2.%3.%4.%5.%6.%7.%8.%9."/>
      <w:lvlJc w:val="left"/>
      <w:pPr>
        <w:ind w:left="6678" w:hanging="1800"/>
      </w:pPr>
      <w:rPr>
        <w:rFonts w:hint="default"/>
      </w:rPr>
    </w:lvl>
  </w:abstractNum>
  <w:abstractNum w:abstractNumId="30">
    <w:nsid w:val="73611DB1"/>
    <w:multiLevelType w:val="hybridMultilevel"/>
    <w:tmpl w:val="4B149B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36C3C1B"/>
    <w:multiLevelType w:val="hybridMultilevel"/>
    <w:tmpl w:val="3594E11C"/>
    <w:lvl w:ilvl="0" w:tplc="A9C68F26">
      <w:start w:val="1"/>
      <w:numFmt w:val="decimal"/>
      <w:lvlText w:val="%1)"/>
      <w:lvlJc w:val="left"/>
      <w:pPr>
        <w:ind w:left="778" w:hanging="360"/>
      </w:pPr>
      <w:rPr>
        <w:rFonts w:hint="default"/>
      </w:rPr>
    </w:lvl>
    <w:lvl w:ilvl="1" w:tplc="04260019" w:tentative="1">
      <w:start w:val="1"/>
      <w:numFmt w:val="lowerLetter"/>
      <w:lvlText w:val="%2."/>
      <w:lvlJc w:val="left"/>
      <w:pPr>
        <w:ind w:left="1498" w:hanging="360"/>
      </w:pPr>
    </w:lvl>
    <w:lvl w:ilvl="2" w:tplc="0426001B" w:tentative="1">
      <w:start w:val="1"/>
      <w:numFmt w:val="lowerRoman"/>
      <w:lvlText w:val="%3."/>
      <w:lvlJc w:val="right"/>
      <w:pPr>
        <w:ind w:left="2218" w:hanging="180"/>
      </w:pPr>
    </w:lvl>
    <w:lvl w:ilvl="3" w:tplc="0426000F" w:tentative="1">
      <w:start w:val="1"/>
      <w:numFmt w:val="decimal"/>
      <w:lvlText w:val="%4."/>
      <w:lvlJc w:val="left"/>
      <w:pPr>
        <w:ind w:left="2938" w:hanging="360"/>
      </w:pPr>
    </w:lvl>
    <w:lvl w:ilvl="4" w:tplc="04260019" w:tentative="1">
      <w:start w:val="1"/>
      <w:numFmt w:val="lowerLetter"/>
      <w:lvlText w:val="%5."/>
      <w:lvlJc w:val="left"/>
      <w:pPr>
        <w:ind w:left="3658" w:hanging="360"/>
      </w:pPr>
    </w:lvl>
    <w:lvl w:ilvl="5" w:tplc="0426001B" w:tentative="1">
      <w:start w:val="1"/>
      <w:numFmt w:val="lowerRoman"/>
      <w:lvlText w:val="%6."/>
      <w:lvlJc w:val="right"/>
      <w:pPr>
        <w:ind w:left="4378" w:hanging="180"/>
      </w:pPr>
    </w:lvl>
    <w:lvl w:ilvl="6" w:tplc="0426000F" w:tentative="1">
      <w:start w:val="1"/>
      <w:numFmt w:val="decimal"/>
      <w:lvlText w:val="%7."/>
      <w:lvlJc w:val="left"/>
      <w:pPr>
        <w:ind w:left="5098" w:hanging="360"/>
      </w:pPr>
    </w:lvl>
    <w:lvl w:ilvl="7" w:tplc="04260019" w:tentative="1">
      <w:start w:val="1"/>
      <w:numFmt w:val="lowerLetter"/>
      <w:lvlText w:val="%8."/>
      <w:lvlJc w:val="left"/>
      <w:pPr>
        <w:ind w:left="5818" w:hanging="360"/>
      </w:pPr>
    </w:lvl>
    <w:lvl w:ilvl="8" w:tplc="0426001B" w:tentative="1">
      <w:start w:val="1"/>
      <w:numFmt w:val="lowerRoman"/>
      <w:lvlText w:val="%9."/>
      <w:lvlJc w:val="right"/>
      <w:pPr>
        <w:ind w:left="6538" w:hanging="180"/>
      </w:pPr>
    </w:lvl>
  </w:abstractNum>
  <w:abstractNum w:abstractNumId="32">
    <w:nsid w:val="749373AE"/>
    <w:multiLevelType w:val="hybridMultilevel"/>
    <w:tmpl w:val="55088AEA"/>
    <w:lvl w:ilvl="0" w:tplc="96AA89D6">
      <w:start w:val="1"/>
      <w:numFmt w:val="decimal"/>
      <w:lvlText w:val="%1)"/>
      <w:lvlJc w:val="left"/>
      <w:pPr>
        <w:ind w:left="846" w:hanging="360"/>
      </w:pPr>
      <w:rPr>
        <w:rFonts w:hint="default"/>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33">
    <w:nsid w:val="7613793A"/>
    <w:multiLevelType w:val="hybridMultilevel"/>
    <w:tmpl w:val="CA0A77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7747250"/>
    <w:multiLevelType w:val="hybridMultilevel"/>
    <w:tmpl w:val="B2BC819C"/>
    <w:lvl w:ilvl="0" w:tplc="002E5A8A">
      <w:start w:val="7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89C5359"/>
    <w:multiLevelType w:val="hybridMultilevel"/>
    <w:tmpl w:val="65F01612"/>
    <w:lvl w:ilvl="0" w:tplc="A50EB9FA">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6">
    <w:nsid w:val="79CB2187"/>
    <w:multiLevelType w:val="multilevel"/>
    <w:tmpl w:val="E5CC59B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A8D5033"/>
    <w:multiLevelType w:val="hybridMultilevel"/>
    <w:tmpl w:val="70DC38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C7D2DFA"/>
    <w:multiLevelType w:val="hybridMultilevel"/>
    <w:tmpl w:val="CD9EDA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D62667C"/>
    <w:multiLevelType w:val="hybridMultilevel"/>
    <w:tmpl w:val="EA52E5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27"/>
  </w:num>
  <w:num w:numId="3">
    <w:abstractNumId w:val="5"/>
  </w:num>
  <w:num w:numId="4">
    <w:abstractNumId w:val="14"/>
  </w:num>
  <w:num w:numId="5">
    <w:abstractNumId w:val="6"/>
  </w:num>
  <w:num w:numId="6">
    <w:abstractNumId w:val="36"/>
  </w:num>
  <w:num w:numId="7">
    <w:abstractNumId w:val="16"/>
  </w:num>
  <w:num w:numId="8">
    <w:abstractNumId w:val="34"/>
  </w:num>
  <w:num w:numId="9">
    <w:abstractNumId w:val="20"/>
  </w:num>
  <w:num w:numId="10">
    <w:abstractNumId w:val="25"/>
  </w:num>
  <w:num w:numId="11">
    <w:abstractNumId w:val="31"/>
  </w:num>
  <w:num w:numId="12">
    <w:abstractNumId w:val="18"/>
  </w:num>
  <w:num w:numId="13">
    <w:abstractNumId w:val="7"/>
  </w:num>
  <w:num w:numId="14">
    <w:abstractNumId w:val="35"/>
  </w:num>
  <w:num w:numId="15">
    <w:abstractNumId w:val="38"/>
  </w:num>
  <w:num w:numId="16">
    <w:abstractNumId w:val="4"/>
  </w:num>
  <w:num w:numId="17">
    <w:abstractNumId w:val="9"/>
  </w:num>
  <w:num w:numId="18">
    <w:abstractNumId w:val="10"/>
  </w:num>
  <w:num w:numId="19">
    <w:abstractNumId w:val="23"/>
  </w:num>
  <w:num w:numId="20">
    <w:abstractNumId w:val="37"/>
  </w:num>
  <w:num w:numId="21">
    <w:abstractNumId w:val="11"/>
  </w:num>
  <w:num w:numId="22">
    <w:abstractNumId w:val="26"/>
  </w:num>
  <w:num w:numId="23">
    <w:abstractNumId w:val="17"/>
  </w:num>
  <w:num w:numId="24">
    <w:abstractNumId w:val="22"/>
  </w:num>
  <w:num w:numId="25">
    <w:abstractNumId w:val="29"/>
  </w:num>
  <w:num w:numId="26">
    <w:abstractNumId w:val="32"/>
  </w:num>
  <w:num w:numId="27">
    <w:abstractNumId w:val="3"/>
  </w:num>
  <w:num w:numId="28">
    <w:abstractNumId w:val="1"/>
  </w:num>
  <w:num w:numId="29">
    <w:abstractNumId w:val="2"/>
  </w:num>
  <w:num w:numId="30">
    <w:abstractNumId w:val="13"/>
  </w:num>
  <w:num w:numId="31">
    <w:abstractNumId w:val="19"/>
  </w:num>
  <w:num w:numId="32">
    <w:abstractNumId w:val="24"/>
  </w:num>
  <w:num w:numId="33">
    <w:abstractNumId w:val="21"/>
  </w:num>
  <w:num w:numId="34">
    <w:abstractNumId w:val="0"/>
  </w:num>
  <w:num w:numId="35">
    <w:abstractNumId w:val="15"/>
  </w:num>
  <w:num w:numId="36">
    <w:abstractNumId w:val="12"/>
  </w:num>
  <w:num w:numId="37">
    <w:abstractNumId w:val="8"/>
  </w:num>
  <w:num w:numId="38">
    <w:abstractNumId w:val="33"/>
  </w:num>
  <w:num w:numId="39">
    <w:abstractNumId w:val="30"/>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0273"/>
    <w:rsid w:val="00004F97"/>
    <w:rsid w:val="0000538F"/>
    <w:rsid w:val="0000621B"/>
    <w:rsid w:val="0000712D"/>
    <w:rsid w:val="00007B79"/>
    <w:rsid w:val="000108C7"/>
    <w:rsid w:val="0001119D"/>
    <w:rsid w:val="00012723"/>
    <w:rsid w:val="00012742"/>
    <w:rsid w:val="000132F8"/>
    <w:rsid w:val="00013AF5"/>
    <w:rsid w:val="000144F6"/>
    <w:rsid w:val="00015DBF"/>
    <w:rsid w:val="00015EB2"/>
    <w:rsid w:val="000166C5"/>
    <w:rsid w:val="00024CFD"/>
    <w:rsid w:val="000320AD"/>
    <w:rsid w:val="00032C41"/>
    <w:rsid w:val="00033BE7"/>
    <w:rsid w:val="00033C30"/>
    <w:rsid w:val="00037883"/>
    <w:rsid w:val="0004096A"/>
    <w:rsid w:val="000410E3"/>
    <w:rsid w:val="00041D74"/>
    <w:rsid w:val="00042158"/>
    <w:rsid w:val="00045F78"/>
    <w:rsid w:val="00046D6D"/>
    <w:rsid w:val="00051096"/>
    <w:rsid w:val="000526CB"/>
    <w:rsid w:val="00054045"/>
    <w:rsid w:val="0005568B"/>
    <w:rsid w:val="00055C75"/>
    <w:rsid w:val="00057119"/>
    <w:rsid w:val="0005759D"/>
    <w:rsid w:val="000601ED"/>
    <w:rsid w:val="00061FD7"/>
    <w:rsid w:val="000631BD"/>
    <w:rsid w:val="000631DC"/>
    <w:rsid w:val="00063CC0"/>
    <w:rsid w:val="000645A5"/>
    <w:rsid w:val="00064C27"/>
    <w:rsid w:val="00066DF3"/>
    <w:rsid w:val="00067C40"/>
    <w:rsid w:val="00070185"/>
    <w:rsid w:val="0007115D"/>
    <w:rsid w:val="000722E2"/>
    <w:rsid w:val="00075212"/>
    <w:rsid w:val="0007542C"/>
    <w:rsid w:val="00076452"/>
    <w:rsid w:val="00077DC8"/>
    <w:rsid w:val="00080D36"/>
    <w:rsid w:val="0008549E"/>
    <w:rsid w:val="0008604D"/>
    <w:rsid w:val="00086138"/>
    <w:rsid w:val="000872B0"/>
    <w:rsid w:val="0008770F"/>
    <w:rsid w:val="00087BD4"/>
    <w:rsid w:val="0009519F"/>
    <w:rsid w:val="000958D3"/>
    <w:rsid w:val="000A0C4F"/>
    <w:rsid w:val="000A106D"/>
    <w:rsid w:val="000A25ED"/>
    <w:rsid w:val="000A27D5"/>
    <w:rsid w:val="000A4FE3"/>
    <w:rsid w:val="000A71A7"/>
    <w:rsid w:val="000A7481"/>
    <w:rsid w:val="000B0691"/>
    <w:rsid w:val="000B0ACF"/>
    <w:rsid w:val="000B4376"/>
    <w:rsid w:val="000B650A"/>
    <w:rsid w:val="000C040F"/>
    <w:rsid w:val="000C04CA"/>
    <w:rsid w:val="000C10AD"/>
    <w:rsid w:val="000C2744"/>
    <w:rsid w:val="000C3031"/>
    <w:rsid w:val="000C6543"/>
    <w:rsid w:val="000C68CC"/>
    <w:rsid w:val="000C74C6"/>
    <w:rsid w:val="000D18AD"/>
    <w:rsid w:val="000D3CEB"/>
    <w:rsid w:val="000E2E1E"/>
    <w:rsid w:val="000E5625"/>
    <w:rsid w:val="000E5EAB"/>
    <w:rsid w:val="000E65BA"/>
    <w:rsid w:val="000F0DC1"/>
    <w:rsid w:val="000F2264"/>
    <w:rsid w:val="000F3331"/>
    <w:rsid w:val="000F4087"/>
    <w:rsid w:val="000F6632"/>
    <w:rsid w:val="001003A5"/>
    <w:rsid w:val="001011B2"/>
    <w:rsid w:val="0010318E"/>
    <w:rsid w:val="00103E5C"/>
    <w:rsid w:val="00107156"/>
    <w:rsid w:val="00110476"/>
    <w:rsid w:val="00113C78"/>
    <w:rsid w:val="00116FD9"/>
    <w:rsid w:val="00120834"/>
    <w:rsid w:val="00120D55"/>
    <w:rsid w:val="0012135D"/>
    <w:rsid w:val="00122750"/>
    <w:rsid w:val="00124FB9"/>
    <w:rsid w:val="00125B14"/>
    <w:rsid w:val="00125C4E"/>
    <w:rsid w:val="00134821"/>
    <w:rsid w:val="001357DE"/>
    <w:rsid w:val="00135E4D"/>
    <w:rsid w:val="0013647C"/>
    <w:rsid w:val="001366FD"/>
    <w:rsid w:val="001376C4"/>
    <w:rsid w:val="00140200"/>
    <w:rsid w:val="00141593"/>
    <w:rsid w:val="00141711"/>
    <w:rsid w:val="00145EF8"/>
    <w:rsid w:val="00147937"/>
    <w:rsid w:val="00147975"/>
    <w:rsid w:val="001514C5"/>
    <w:rsid w:val="0015172E"/>
    <w:rsid w:val="00152114"/>
    <w:rsid w:val="0015343D"/>
    <w:rsid w:val="0015376B"/>
    <w:rsid w:val="001545D3"/>
    <w:rsid w:val="00155B98"/>
    <w:rsid w:val="001561A9"/>
    <w:rsid w:val="00156AA6"/>
    <w:rsid w:val="00162708"/>
    <w:rsid w:val="001631A3"/>
    <w:rsid w:val="00164592"/>
    <w:rsid w:val="00165E69"/>
    <w:rsid w:val="00167A3C"/>
    <w:rsid w:val="00167AD1"/>
    <w:rsid w:val="001707D4"/>
    <w:rsid w:val="00170F21"/>
    <w:rsid w:val="001717A9"/>
    <w:rsid w:val="001723A2"/>
    <w:rsid w:val="00172963"/>
    <w:rsid w:val="00173046"/>
    <w:rsid w:val="001769E0"/>
    <w:rsid w:val="00177439"/>
    <w:rsid w:val="001779A9"/>
    <w:rsid w:val="00183198"/>
    <w:rsid w:val="00183C27"/>
    <w:rsid w:val="00186B5E"/>
    <w:rsid w:val="0019022A"/>
    <w:rsid w:val="00190ADC"/>
    <w:rsid w:val="0019421B"/>
    <w:rsid w:val="0019782E"/>
    <w:rsid w:val="001A018E"/>
    <w:rsid w:val="001A0F02"/>
    <w:rsid w:val="001A4FD4"/>
    <w:rsid w:val="001A5AE0"/>
    <w:rsid w:val="001A5D1D"/>
    <w:rsid w:val="001A78FF"/>
    <w:rsid w:val="001B2D95"/>
    <w:rsid w:val="001B36A2"/>
    <w:rsid w:val="001B57B6"/>
    <w:rsid w:val="001B6DC3"/>
    <w:rsid w:val="001B7DF3"/>
    <w:rsid w:val="001C1FFA"/>
    <w:rsid w:val="001C281C"/>
    <w:rsid w:val="001C566C"/>
    <w:rsid w:val="001C5D64"/>
    <w:rsid w:val="001C6E27"/>
    <w:rsid w:val="001C762F"/>
    <w:rsid w:val="001D6B1F"/>
    <w:rsid w:val="001D7021"/>
    <w:rsid w:val="001E21E5"/>
    <w:rsid w:val="001E2F39"/>
    <w:rsid w:val="001E3129"/>
    <w:rsid w:val="001E75C6"/>
    <w:rsid w:val="001F01A8"/>
    <w:rsid w:val="001F0B63"/>
    <w:rsid w:val="001F4AE1"/>
    <w:rsid w:val="001F5FDF"/>
    <w:rsid w:val="001F6FAC"/>
    <w:rsid w:val="00200936"/>
    <w:rsid w:val="00201BD3"/>
    <w:rsid w:val="002020CE"/>
    <w:rsid w:val="0020565C"/>
    <w:rsid w:val="002060A7"/>
    <w:rsid w:val="002069BF"/>
    <w:rsid w:val="002122DC"/>
    <w:rsid w:val="00212E92"/>
    <w:rsid w:val="002137F3"/>
    <w:rsid w:val="00214265"/>
    <w:rsid w:val="002147CD"/>
    <w:rsid w:val="002156F2"/>
    <w:rsid w:val="002209E2"/>
    <w:rsid w:val="002237FC"/>
    <w:rsid w:val="00225B56"/>
    <w:rsid w:val="002268C0"/>
    <w:rsid w:val="00230CD3"/>
    <w:rsid w:val="002322CD"/>
    <w:rsid w:val="00235877"/>
    <w:rsid w:val="00242A13"/>
    <w:rsid w:val="00242B51"/>
    <w:rsid w:val="00244640"/>
    <w:rsid w:val="00251645"/>
    <w:rsid w:val="00251DCE"/>
    <w:rsid w:val="0025215D"/>
    <w:rsid w:val="00253838"/>
    <w:rsid w:val="00254F21"/>
    <w:rsid w:val="00257E46"/>
    <w:rsid w:val="00262196"/>
    <w:rsid w:val="00262853"/>
    <w:rsid w:val="00263956"/>
    <w:rsid w:val="00265794"/>
    <w:rsid w:val="00267A07"/>
    <w:rsid w:val="00270D4D"/>
    <w:rsid w:val="00270F9D"/>
    <w:rsid w:val="00274183"/>
    <w:rsid w:val="00276CC8"/>
    <w:rsid w:val="002779A1"/>
    <w:rsid w:val="002806E1"/>
    <w:rsid w:val="00281D6A"/>
    <w:rsid w:val="00282077"/>
    <w:rsid w:val="00282C54"/>
    <w:rsid w:val="0028566D"/>
    <w:rsid w:val="00285DC6"/>
    <w:rsid w:val="00285FB8"/>
    <w:rsid w:val="002868A6"/>
    <w:rsid w:val="00286916"/>
    <w:rsid w:val="00286F8B"/>
    <w:rsid w:val="002904C5"/>
    <w:rsid w:val="00292916"/>
    <w:rsid w:val="00292BE4"/>
    <w:rsid w:val="0029783C"/>
    <w:rsid w:val="002A007B"/>
    <w:rsid w:val="002A08D6"/>
    <w:rsid w:val="002A3738"/>
    <w:rsid w:val="002A46FF"/>
    <w:rsid w:val="002A518F"/>
    <w:rsid w:val="002B0669"/>
    <w:rsid w:val="002B191E"/>
    <w:rsid w:val="002B2879"/>
    <w:rsid w:val="002B4158"/>
    <w:rsid w:val="002B7233"/>
    <w:rsid w:val="002C045F"/>
    <w:rsid w:val="002C0B5A"/>
    <w:rsid w:val="002C1A82"/>
    <w:rsid w:val="002C313E"/>
    <w:rsid w:val="002C32D7"/>
    <w:rsid w:val="002C3CCA"/>
    <w:rsid w:val="002C75FC"/>
    <w:rsid w:val="002D040D"/>
    <w:rsid w:val="002D064B"/>
    <w:rsid w:val="002D2633"/>
    <w:rsid w:val="002D5F6D"/>
    <w:rsid w:val="002D7D37"/>
    <w:rsid w:val="002E2CF6"/>
    <w:rsid w:val="002E477E"/>
    <w:rsid w:val="002E7799"/>
    <w:rsid w:val="002F4776"/>
    <w:rsid w:val="002F4B17"/>
    <w:rsid w:val="002F6587"/>
    <w:rsid w:val="002F6F68"/>
    <w:rsid w:val="0030082E"/>
    <w:rsid w:val="00301C22"/>
    <w:rsid w:val="00301C8E"/>
    <w:rsid w:val="0030212F"/>
    <w:rsid w:val="003027D5"/>
    <w:rsid w:val="00303B14"/>
    <w:rsid w:val="00307553"/>
    <w:rsid w:val="00310443"/>
    <w:rsid w:val="00310DE0"/>
    <w:rsid w:val="00312035"/>
    <w:rsid w:val="003123E4"/>
    <w:rsid w:val="003131B3"/>
    <w:rsid w:val="00313282"/>
    <w:rsid w:val="00313A78"/>
    <w:rsid w:val="00320335"/>
    <w:rsid w:val="00320916"/>
    <w:rsid w:val="00322693"/>
    <w:rsid w:val="00322A9E"/>
    <w:rsid w:val="00323DCF"/>
    <w:rsid w:val="0032452F"/>
    <w:rsid w:val="00325241"/>
    <w:rsid w:val="00330870"/>
    <w:rsid w:val="003335D8"/>
    <w:rsid w:val="003358F8"/>
    <w:rsid w:val="00340BB9"/>
    <w:rsid w:val="00341F55"/>
    <w:rsid w:val="0034395E"/>
    <w:rsid w:val="003453F0"/>
    <w:rsid w:val="00346796"/>
    <w:rsid w:val="003532A4"/>
    <w:rsid w:val="003555CF"/>
    <w:rsid w:val="0035771F"/>
    <w:rsid w:val="0035794F"/>
    <w:rsid w:val="00361456"/>
    <w:rsid w:val="0036250C"/>
    <w:rsid w:val="00363261"/>
    <w:rsid w:val="00365526"/>
    <w:rsid w:val="003662C2"/>
    <w:rsid w:val="00371A0C"/>
    <w:rsid w:val="00372757"/>
    <w:rsid w:val="0037627D"/>
    <w:rsid w:val="00377213"/>
    <w:rsid w:val="0037738C"/>
    <w:rsid w:val="0038028F"/>
    <w:rsid w:val="0038130D"/>
    <w:rsid w:val="00381414"/>
    <w:rsid w:val="00381877"/>
    <w:rsid w:val="00381A9D"/>
    <w:rsid w:val="00382442"/>
    <w:rsid w:val="0038579F"/>
    <w:rsid w:val="00390759"/>
    <w:rsid w:val="00392C91"/>
    <w:rsid w:val="00394076"/>
    <w:rsid w:val="00394F77"/>
    <w:rsid w:val="003961F0"/>
    <w:rsid w:val="0039686F"/>
    <w:rsid w:val="003974D7"/>
    <w:rsid w:val="003A1554"/>
    <w:rsid w:val="003A1F14"/>
    <w:rsid w:val="003A334C"/>
    <w:rsid w:val="003A5A8C"/>
    <w:rsid w:val="003A6524"/>
    <w:rsid w:val="003A7C97"/>
    <w:rsid w:val="003B18DA"/>
    <w:rsid w:val="003B3ED7"/>
    <w:rsid w:val="003B3F75"/>
    <w:rsid w:val="003B46E6"/>
    <w:rsid w:val="003B48E6"/>
    <w:rsid w:val="003B556A"/>
    <w:rsid w:val="003B7281"/>
    <w:rsid w:val="003B79DE"/>
    <w:rsid w:val="003C1367"/>
    <w:rsid w:val="003C253F"/>
    <w:rsid w:val="003C387C"/>
    <w:rsid w:val="003C46CE"/>
    <w:rsid w:val="003C4819"/>
    <w:rsid w:val="003C4C34"/>
    <w:rsid w:val="003C5441"/>
    <w:rsid w:val="003C5947"/>
    <w:rsid w:val="003C7D19"/>
    <w:rsid w:val="003D2375"/>
    <w:rsid w:val="003D3A5C"/>
    <w:rsid w:val="003D5654"/>
    <w:rsid w:val="003D7802"/>
    <w:rsid w:val="003E3D0F"/>
    <w:rsid w:val="003E4A00"/>
    <w:rsid w:val="003E7046"/>
    <w:rsid w:val="003F2AB6"/>
    <w:rsid w:val="003F3B97"/>
    <w:rsid w:val="00402AF9"/>
    <w:rsid w:val="00405E54"/>
    <w:rsid w:val="00411C75"/>
    <w:rsid w:val="0041214B"/>
    <w:rsid w:val="0041303C"/>
    <w:rsid w:val="0041453E"/>
    <w:rsid w:val="004155B8"/>
    <w:rsid w:val="00421597"/>
    <w:rsid w:val="004224CB"/>
    <w:rsid w:val="00424636"/>
    <w:rsid w:val="0042482C"/>
    <w:rsid w:val="004264DE"/>
    <w:rsid w:val="00426E5D"/>
    <w:rsid w:val="00431478"/>
    <w:rsid w:val="00433E03"/>
    <w:rsid w:val="00435A89"/>
    <w:rsid w:val="00436B00"/>
    <w:rsid w:val="00445F70"/>
    <w:rsid w:val="004469DA"/>
    <w:rsid w:val="0044700A"/>
    <w:rsid w:val="00450E03"/>
    <w:rsid w:val="004524AD"/>
    <w:rsid w:val="00454623"/>
    <w:rsid w:val="00454942"/>
    <w:rsid w:val="004559C7"/>
    <w:rsid w:val="00460589"/>
    <w:rsid w:val="00460D4F"/>
    <w:rsid w:val="004610CF"/>
    <w:rsid w:val="0046415E"/>
    <w:rsid w:val="0046472E"/>
    <w:rsid w:val="004676C4"/>
    <w:rsid w:val="0047105A"/>
    <w:rsid w:val="004711B3"/>
    <w:rsid w:val="00471608"/>
    <w:rsid w:val="00474DAD"/>
    <w:rsid w:val="004803F3"/>
    <w:rsid w:val="00480994"/>
    <w:rsid w:val="00480FD1"/>
    <w:rsid w:val="004832EB"/>
    <w:rsid w:val="004838FB"/>
    <w:rsid w:val="00483FA1"/>
    <w:rsid w:val="0048441A"/>
    <w:rsid w:val="00484916"/>
    <w:rsid w:val="00484C17"/>
    <w:rsid w:val="00485013"/>
    <w:rsid w:val="004850A7"/>
    <w:rsid w:val="0048564C"/>
    <w:rsid w:val="00485C95"/>
    <w:rsid w:val="00485EAD"/>
    <w:rsid w:val="0048790B"/>
    <w:rsid w:val="004904AF"/>
    <w:rsid w:val="00491962"/>
    <w:rsid w:val="0049246F"/>
    <w:rsid w:val="00492D8A"/>
    <w:rsid w:val="00492F02"/>
    <w:rsid w:val="004947B7"/>
    <w:rsid w:val="00495AC4"/>
    <w:rsid w:val="004961E4"/>
    <w:rsid w:val="00496DEC"/>
    <w:rsid w:val="004A0A49"/>
    <w:rsid w:val="004A1343"/>
    <w:rsid w:val="004A2527"/>
    <w:rsid w:val="004A5C27"/>
    <w:rsid w:val="004A6B11"/>
    <w:rsid w:val="004B0AFE"/>
    <w:rsid w:val="004B0CEF"/>
    <w:rsid w:val="004B0D23"/>
    <w:rsid w:val="004B2946"/>
    <w:rsid w:val="004B3EA2"/>
    <w:rsid w:val="004B4AA0"/>
    <w:rsid w:val="004B6347"/>
    <w:rsid w:val="004B6F22"/>
    <w:rsid w:val="004B7463"/>
    <w:rsid w:val="004C0988"/>
    <w:rsid w:val="004C0B42"/>
    <w:rsid w:val="004C100D"/>
    <w:rsid w:val="004C1F10"/>
    <w:rsid w:val="004C5FFF"/>
    <w:rsid w:val="004D0B57"/>
    <w:rsid w:val="004D29FB"/>
    <w:rsid w:val="004D3002"/>
    <w:rsid w:val="004D38FA"/>
    <w:rsid w:val="004D408C"/>
    <w:rsid w:val="004D4164"/>
    <w:rsid w:val="004D476B"/>
    <w:rsid w:val="004D568A"/>
    <w:rsid w:val="004D5879"/>
    <w:rsid w:val="004D5F3C"/>
    <w:rsid w:val="004D6C1F"/>
    <w:rsid w:val="004D7BE4"/>
    <w:rsid w:val="004E1A41"/>
    <w:rsid w:val="004E1B5B"/>
    <w:rsid w:val="004E247E"/>
    <w:rsid w:val="004E58B3"/>
    <w:rsid w:val="004E5BA2"/>
    <w:rsid w:val="004F12ED"/>
    <w:rsid w:val="004F320A"/>
    <w:rsid w:val="004F333E"/>
    <w:rsid w:val="004F5AA7"/>
    <w:rsid w:val="004F602B"/>
    <w:rsid w:val="004F7276"/>
    <w:rsid w:val="00500440"/>
    <w:rsid w:val="00500E6D"/>
    <w:rsid w:val="00501A8F"/>
    <w:rsid w:val="005030D2"/>
    <w:rsid w:val="005054A3"/>
    <w:rsid w:val="0050660A"/>
    <w:rsid w:val="00507BFF"/>
    <w:rsid w:val="00507D43"/>
    <w:rsid w:val="005107C0"/>
    <w:rsid w:val="0051291B"/>
    <w:rsid w:val="0051477C"/>
    <w:rsid w:val="0051544B"/>
    <w:rsid w:val="00516279"/>
    <w:rsid w:val="00517C01"/>
    <w:rsid w:val="00517E27"/>
    <w:rsid w:val="0052022E"/>
    <w:rsid w:val="0052079D"/>
    <w:rsid w:val="00520BE1"/>
    <w:rsid w:val="0052137B"/>
    <w:rsid w:val="00522BF6"/>
    <w:rsid w:val="005234F2"/>
    <w:rsid w:val="00523AAE"/>
    <w:rsid w:val="00532745"/>
    <w:rsid w:val="00533CB0"/>
    <w:rsid w:val="00536E7C"/>
    <w:rsid w:val="00543077"/>
    <w:rsid w:val="005435FA"/>
    <w:rsid w:val="00543C66"/>
    <w:rsid w:val="00544156"/>
    <w:rsid w:val="005457B8"/>
    <w:rsid w:val="00550EC2"/>
    <w:rsid w:val="00551F0C"/>
    <w:rsid w:val="005525D0"/>
    <w:rsid w:val="00555322"/>
    <w:rsid w:val="0056052B"/>
    <w:rsid w:val="00560795"/>
    <w:rsid w:val="00561C1C"/>
    <w:rsid w:val="00561E73"/>
    <w:rsid w:val="00563C78"/>
    <w:rsid w:val="00564818"/>
    <w:rsid w:val="00564BA7"/>
    <w:rsid w:val="00564D85"/>
    <w:rsid w:val="00565EC5"/>
    <w:rsid w:val="00566A41"/>
    <w:rsid w:val="0057144E"/>
    <w:rsid w:val="00573165"/>
    <w:rsid w:val="005740C4"/>
    <w:rsid w:val="005765BE"/>
    <w:rsid w:val="00576F3C"/>
    <w:rsid w:val="005770BA"/>
    <w:rsid w:val="00582414"/>
    <w:rsid w:val="00584E3D"/>
    <w:rsid w:val="00585F0C"/>
    <w:rsid w:val="00587A6E"/>
    <w:rsid w:val="0059341E"/>
    <w:rsid w:val="00593F6A"/>
    <w:rsid w:val="00595240"/>
    <w:rsid w:val="00595732"/>
    <w:rsid w:val="005965E9"/>
    <w:rsid w:val="0059708E"/>
    <w:rsid w:val="00597960"/>
    <w:rsid w:val="00597FC5"/>
    <w:rsid w:val="005A0560"/>
    <w:rsid w:val="005A2372"/>
    <w:rsid w:val="005A3995"/>
    <w:rsid w:val="005A505C"/>
    <w:rsid w:val="005A5B39"/>
    <w:rsid w:val="005B141A"/>
    <w:rsid w:val="005B39DE"/>
    <w:rsid w:val="005B773B"/>
    <w:rsid w:val="005B78C0"/>
    <w:rsid w:val="005C14A2"/>
    <w:rsid w:val="005C15AA"/>
    <w:rsid w:val="005C4DF7"/>
    <w:rsid w:val="005C4FA8"/>
    <w:rsid w:val="005C6E43"/>
    <w:rsid w:val="005D09A7"/>
    <w:rsid w:val="005D191A"/>
    <w:rsid w:val="005D259A"/>
    <w:rsid w:val="005D43AA"/>
    <w:rsid w:val="005D6508"/>
    <w:rsid w:val="005D707B"/>
    <w:rsid w:val="005E03C8"/>
    <w:rsid w:val="005E127D"/>
    <w:rsid w:val="005E47DA"/>
    <w:rsid w:val="005E65FD"/>
    <w:rsid w:val="005E6E40"/>
    <w:rsid w:val="005F1C8A"/>
    <w:rsid w:val="005F27A4"/>
    <w:rsid w:val="005F2B37"/>
    <w:rsid w:val="005F60F8"/>
    <w:rsid w:val="005F7CDF"/>
    <w:rsid w:val="006025BA"/>
    <w:rsid w:val="00603826"/>
    <w:rsid w:val="00604A5A"/>
    <w:rsid w:val="00604F2C"/>
    <w:rsid w:val="00605266"/>
    <w:rsid w:val="00605E50"/>
    <w:rsid w:val="00606A4B"/>
    <w:rsid w:val="00607919"/>
    <w:rsid w:val="00607B77"/>
    <w:rsid w:val="00611DBD"/>
    <w:rsid w:val="0061232A"/>
    <w:rsid w:val="00612F5F"/>
    <w:rsid w:val="0061476B"/>
    <w:rsid w:val="006156EB"/>
    <w:rsid w:val="00616859"/>
    <w:rsid w:val="00621FB3"/>
    <w:rsid w:val="00622F5F"/>
    <w:rsid w:val="006275E1"/>
    <w:rsid w:val="00631679"/>
    <w:rsid w:val="00634DEC"/>
    <w:rsid w:val="00635293"/>
    <w:rsid w:val="006427D9"/>
    <w:rsid w:val="006427E4"/>
    <w:rsid w:val="00650907"/>
    <w:rsid w:val="00651291"/>
    <w:rsid w:val="00653403"/>
    <w:rsid w:val="0065593D"/>
    <w:rsid w:val="0065605D"/>
    <w:rsid w:val="00662334"/>
    <w:rsid w:val="00662484"/>
    <w:rsid w:val="0066370C"/>
    <w:rsid w:val="00664102"/>
    <w:rsid w:val="00666D79"/>
    <w:rsid w:val="00671362"/>
    <w:rsid w:val="00673246"/>
    <w:rsid w:val="00677D84"/>
    <w:rsid w:val="0068380F"/>
    <w:rsid w:val="00683A2F"/>
    <w:rsid w:val="00687BFC"/>
    <w:rsid w:val="00690BBC"/>
    <w:rsid w:val="00690F1A"/>
    <w:rsid w:val="006926E8"/>
    <w:rsid w:val="006928A9"/>
    <w:rsid w:val="0069447E"/>
    <w:rsid w:val="00694D02"/>
    <w:rsid w:val="006A0610"/>
    <w:rsid w:val="006A0855"/>
    <w:rsid w:val="006A1487"/>
    <w:rsid w:val="006A47AC"/>
    <w:rsid w:val="006A73BB"/>
    <w:rsid w:val="006A7C97"/>
    <w:rsid w:val="006B01E0"/>
    <w:rsid w:val="006B16DB"/>
    <w:rsid w:val="006B4827"/>
    <w:rsid w:val="006B62BF"/>
    <w:rsid w:val="006B646E"/>
    <w:rsid w:val="006B6C5B"/>
    <w:rsid w:val="006C04D0"/>
    <w:rsid w:val="006C4B0F"/>
    <w:rsid w:val="006C57BA"/>
    <w:rsid w:val="006C705B"/>
    <w:rsid w:val="006C7576"/>
    <w:rsid w:val="006D2C2F"/>
    <w:rsid w:val="006D5363"/>
    <w:rsid w:val="006E00C9"/>
    <w:rsid w:val="006E47BE"/>
    <w:rsid w:val="006E4ADF"/>
    <w:rsid w:val="006E7C49"/>
    <w:rsid w:val="006F0BB6"/>
    <w:rsid w:val="006F21DE"/>
    <w:rsid w:val="006F23DC"/>
    <w:rsid w:val="006F2E30"/>
    <w:rsid w:val="006F3635"/>
    <w:rsid w:val="006F6B33"/>
    <w:rsid w:val="00700B6C"/>
    <w:rsid w:val="007012D2"/>
    <w:rsid w:val="00703604"/>
    <w:rsid w:val="007036F0"/>
    <w:rsid w:val="00703B57"/>
    <w:rsid w:val="00704307"/>
    <w:rsid w:val="007043E2"/>
    <w:rsid w:val="00706006"/>
    <w:rsid w:val="007151F0"/>
    <w:rsid w:val="007155D1"/>
    <w:rsid w:val="00716AFE"/>
    <w:rsid w:val="00720738"/>
    <w:rsid w:val="007208FA"/>
    <w:rsid w:val="0072418F"/>
    <w:rsid w:val="00724FEF"/>
    <w:rsid w:val="00725315"/>
    <w:rsid w:val="007318C1"/>
    <w:rsid w:val="0073333F"/>
    <w:rsid w:val="007333D9"/>
    <w:rsid w:val="00733E01"/>
    <w:rsid w:val="0074311C"/>
    <w:rsid w:val="00744A25"/>
    <w:rsid w:val="00744F86"/>
    <w:rsid w:val="00745828"/>
    <w:rsid w:val="00745B83"/>
    <w:rsid w:val="00746C22"/>
    <w:rsid w:val="00746E41"/>
    <w:rsid w:val="007510E6"/>
    <w:rsid w:val="0075227D"/>
    <w:rsid w:val="00753A7D"/>
    <w:rsid w:val="00754BF6"/>
    <w:rsid w:val="00760913"/>
    <w:rsid w:val="00761737"/>
    <w:rsid w:val="0076231A"/>
    <w:rsid w:val="00764F3C"/>
    <w:rsid w:val="007662C5"/>
    <w:rsid w:val="0076702B"/>
    <w:rsid w:val="007672BA"/>
    <w:rsid w:val="007715C6"/>
    <w:rsid w:val="007722B7"/>
    <w:rsid w:val="00775FC2"/>
    <w:rsid w:val="00777F42"/>
    <w:rsid w:val="00780824"/>
    <w:rsid w:val="00782B96"/>
    <w:rsid w:val="00782D74"/>
    <w:rsid w:val="00782F2B"/>
    <w:rsid w:val="007835C8"/>
    <w:rsid w:val="0078770C"/>
    <w:rsid w:val="007918C7"/>
    <w:rsid w:val="00791D2D"/>
    <w:rsid w:val="00792CCD"/>
    <w:rsid w:val="007A1E01"/>
    <w:rsid w:val="007A2785"/>
    <w:rsid w:val="007A296C"/>
    <w:rsid w:val="007A3CEF"/>
    <w:rsid w:val="007A73A7"/>
    <w:rsid w:val="007A7F4F"/>
    <w:rsid w:val="007B048C"/>
    <w:rsid w:val="007B0660"/>
    <w:rsid w:val="007B1D0F"/>
    <w:rsid w:val="007B51C5"/>
    <w:rsid w:val="007B67C1"/>
    <w:rsid w:val="007C2D2B"/>
    <w:rsid w:val="007C2DF6"/>
    <w:rsid w:val="007C2DF7"/>
    <w:rsid w:val="007C3F93"/>
    <w:rsid w:val="007C5BD3"/>
    <w:rsid w:val="007C799F"/>
    <w:rsid w:val="007D1A6B"/>
    <w:rsid w:val="007D2A70"/>
    <w:rsid w:val="007D380D"/>
    <w:rsid w:val="007D41F0"/>
    <w:rsid w:val="007D4E4B"/>
    <w:rsid w:val="007D60A4"/>
    <w:rsid w:val="007D64AF"/>
    <w:rsid w:val="007D68FD"/>
    <w:rsid w:val="007D7AB8"/>
    <w:rsid w:val="007D7BF7"/>
    <w:rsid w:val="007E02AB"/>
    <w:rsid w:val="007E0DE7"/>
    <w:rsid w:val="007E2E16"/>
    <w:rsid w:val="007E44E4"/>
    <w:rsid w:val="007E58BF"/>
    <w:rsid w:val="007E6214"/>
    <w:rsid w:val="007E6B76"/>
    <w:rsid w:val="007E7EF0"/>
    <w:rsid w:val="007F1487"/>
    <w:rsid w:val="007F1D66"/>
    <w:rsid w:val="007F2BBD"/>
    <w:rsid w:val="007F3776"/>
    <w:rsid w:val="007F7C9C"/>
    <w:rsid w:val="00800726"/>
    <w:rsid w:val="008014EA"/>
    <w:rsid w:val="00802882"/>
    <w:rsid w:val="0080401A"/>
    <w:rsid w:val="008066FB"/>
    <w:rsid w:val="008074A9"/>
    <w:rsid w:val="008076BD"/>
    <w:rsid w:val="00813948"/>
    <w:rsid w:val="00814821"/>
    <w:rsid w:val="008150FD"/>
    <w:rsid w:val="00815758"/>
    <w:rsid w:val="0081668C"/>
    <w:rsid w:val="00816857"/>
    <w:rsid w:val="0081755E"/>
    <w:rsid w:val="00817FA8"/>
    <w:rsid w:val="00822692"/>
    <w:rsid w:val="00822839"/>
    <w:rsid w:val="008236DB"/>
    <w:rsid w:val="00823B5D"/>
    <w:rsid w:val="008258F3"/>
    <w:rsid w:val="00825BDA"/>
    <w:rsid w:val="00826E0D"/>
    <w:rsid w:val="00827066"/>
    <w:rsid w:val="0083260D"/>
    <w:rsid w:val="008326D3"/>
    <w:rsid w:val="00833949"/>
    <w:rsid w:val="00833BAC"/>
    <w:rsid w:val="00834638"/>
    <w:rsid w:val="00837FCD"/>
    <w:rsid w:val="0084177E"/>
    <w:rsid w:val="0084433C"/>
    <w:rsid w:val="00845CF6"/>
    <w:rsid w:val="00845EFF"/>
    <w:rsid w:val="00847921"/>
    <w:rsid w:val="00847B24"/>
    <w:rsid w:val="00851B44"/>
    <w:rsid w:val="00852F1F"/>
    <w:rsid w:val="00854227"/>
    <w:rsid w:val="00857C61"/>
    <w:rsid w:val="00865576"/>
    <w:rsid w:val="00867348"/>
    <w:rsid w:val="008704F2"/>
    <w:rsid w:val="008724B0"/>
    <w:rsid w:val="00872FA0"/>
    <w:rsid w:val="00873B7C"/>
    <w:rsid w:val="00875258"/>
    <w:rsid w:val="00876A4C"/>
    <w:rsid w:val="00880C2E"/>
    <w:rsid w:val="008857AD"/>
    <w:rsid w:val="00885CA3"/>
    <w:rsid w:val="00886320"/>
    <w:rsid w:val="008872E2"/>
    <w:rsid w:val="0088769B"/>
    <w:rsid w:val="0089016D"/>
    <w:rsid w:val="008902D0"/>
    <w:rsid w:val="008902F4"/>
    <w:rsid w:val="008907B8"/>
    <w:rsid w:val="008950F4"/>
    <w:rsid w:val="00895635"/>
    <w:rsid w:val="00895E26"/>
    <w:rsid w:val="008A14DE"/>
    <w:rsid w:val="008A20AC"/>
    <w:rsid w:val="008A402F"/>
    <w:rsid w:val="008A4585"/>
    <w:rsid w:val="008A5DA2"/>
    <w:rsid w:val="008A656B"/>
    <w:rsid w:val="008A6C25"/>
    <w:rsid w:val="008B064E"/>
    <w:rsid w:val="008B1C50"/>
    <w:rsid w:val="008B2726"/>
    <w:rsid w:val="008B2CE7"/>
    <w:rsid w:val="008B3BCB"/>
    <w:rsid w:val="008B3E2E"/>
    <w:rsid w:val="008B452B"/>
    <w:rsid w:val="008B4640"/>
    <w:rsid w:val="008B76A7"/>
    <w:rsid w:val="008C00E9"/>
    <w:rsid w:val="008C217A"/>
    <w:rsid w:val="008C2ECC"/>
    <w:rsid w:val="008C3A89"/>
    <w:rsid w:val="008C461F"/>
    <w:rsid w:val="008C466E"/>
    <w:rsid w:val="008C6AC6"/>
    <w:rsid w:val="008D3DF9"/>
    <w:rsid w:val="008D5B64"/>
    <w:rsid w:val="008E1CDE"/>
    <w:rsid w:val="008E1F62"/>
    <w:rsid w:val="008E603D"/>
    <w:rsid w:val="008E62EB"/>
    <w:rsid w:val="008F09B2"/>
    <w:rsid w:val="008F2429"/>
    <w:rsid w:val="008F3992"/>
    <w:rsid w:val="008F3CF3"/>
    <w:rsid w:val="008F41E3"/>
    <w:rsid w:val="008F4220"/>
    <w:rsid w:val="008F4DAA"/>
    <w:rsid w:val="00900B90"/>
    <w:rsid w:val="00900E55"/>
    <w:rsid w:val="0090151E"/>
    <w:rsid w:val="009018B5"/>
    <w:rsid w:val="009019AD"/>
    <w:rsid w:val="00902FB2"/>
    <w:rsid w:val="009050C5"/>
    <w:rsid w:val="00905CD6"/>
    <w:rsid w:val="00906B34"/>
    <w:rsid w:val="00907F49"/>
    <w:rsid w:val="00912B0A"/>
    <w:rsid w:val="00914B98"/>
    <w:rsid w:val="00915AEC"/>
    <w:rsid w:val="00920620"/>
    <w:rsid w:val="00920CE5"/>
    <w:rsid w:val="00920F7C"/>
    <w:rsid w:val="0092352A"/>
    <w:rsid w:val="0092363C"/>
    <w:rsid w:val="00925746"/>
    <w:rsid w:val="009272DD"/>
    <w:rsid w:val="009275FB"/>
    <w:rsid w:val="009279BD"/>
    <w:rsid w:val="0093184A"/>
    <w:rsid w:val="009343BE"/>
    <w:rsid w:val="009345DE"/>
    <w:rsid w:val="0093558C"/>
    <w:rsid w:val="00936C9C"/>
    <w:rsid w:val="00940888"/>
    <w:rsid w:val="00941A69"/>
    <w:rsid w:val="00942A72"/>
    <w:rsid w:val="00942AC6"/>
    <w:rsid w:val="00942FE5"/>
    <w:rsid w:val="00943061"/>
    <w:rsid w:val="00943145"/>
    <w:rsid w:val="00944904"/>
    <w:rsid w:val="0094710F"/>
    <w:rsid w:val="00951716"/>
    <w:rsid w:val="00951D91"/>
    <w:rsid w:val="0095202E"/>
    <w:rsid w:val="00952FDE"/>
    <w:rsid w:val="009637CC"/>
    <w:rsid w:val="0096404E"/>
    <w:rsid w:val="00966327"/>
    <w:rsid w:val="009664AD"/>
    <w:rsid w:val="009701FA"/>
    <w:rsid w:val="00970901"/>
    <w:rsid w:val="00970E30"/>
    <w:rsid w:val="009728A0"/>
    <w:rsid w:val="009732C0"/>
    <w:rsid w:val="0097523D"/>
    <w:rsid w:val="009760E6"/>
    <w:rsid w:val="00977890"/>
    <w:rsid w:val="00983E46"/>
    <w:rsid w:val="00986CD8"/>
    <w:rsid w:val="00997F12"/>
    <w:rsid w:val="009A3C08"/>
    <w:rsid w:val="009A4509"/>
    <w:rsid w:val="009A5CA9"/>
    <w:rsid w:val="009A6EC8"/>
    <w:rsid w:val="009B1D2D"/>
    <w:rsid w:val="009B37E4"/>
    <w:rsid w:val="009B382E"/>
    <w:rsid w:val="009B4069"/>
    <w:rsid w:val="009B4FEB"/>
    <w:rsid w:val="009B504C"/>
    <w:rsid w:val="009B5E19"/>
    <w:rsid w:val="009B6262"/>
    <w:rsid w:val="009B6EA9"/>
    <w:rsid w:val="009C1589"/>
    <w:rsid w:val="009C2705"/>
    <w:rsid w:val="009C3044"/>
    <w:rsid w:val="009C40B2"/>
    <w:rsid w:val="009C6EE6"/>
    <w:rsid w:val="009C75CA"/>
    <w:rsid w:val="009D0E2C"/>
    <w:rsid w:val="009D2662"/>
    <w:rsid w:val="009D3419"/>
    <w:rsid w:val="009D3BE2"/>
    <w:rsid w:val="009D402F"/>
    <w:rsid w:val="009D581B"/>
    <w:rsid w:val="009D7FEA"/>
    <w:rsid w:val="009E37A7"/>
    <w:rsid w:val="009E4386"/>
    <w:rsid w:val="009E66E2"/>
    <w:rsid w:val="009E684E"/>
    <w:rsid w:val="009E6A38"/>
    <w:rsid w:val="009E6BC4"/>
    <w:rsid w:val="009E6E9E"/>
    <w:rsid w:val="009F0273"/>
    <w:rsid w:val="009F0B6D"/>
    <w:rsid w:val="009F0B81"/>
    <w:rsid w:val="009F3C4C"/>
    <w:rsid w:val="009F3F04"/>
    <w:rsid w:val="009F5817"/>
    <w:rsid w:val="00A01004"/>
    <w:rsid w:val="00A010BA"/>
    <w:rsid w:val="00A04566"/>
    <w:rsid w:val="00A04F21"/>
    <w:rsid w:val="00A076D3"/>
    <w:rsid w:val="00A1062A"/>
    <w:rsid w:val="00A144CE"/>
    <w:rsid w:val="00A22607"/>
    <w:rsid w:val="00A3099D"/>
    <w:rsid w:val="00A317BA"/>
    <w:rsid w:val="00A37556"/>
    <w:rsid w:val="00A40148"/>
    <w:rsid w:val="00A46C5C"/>
    <w:rsid w:val="00A46D75"/>
    <w:rsid w:val="00A47C29"/>
    <w:rsid w:val="00A51F1F"/>
    <w:rsid w:val="00A5381D"/>
    <w:rsid w:val="00A60142"/>
    <w:rsid w:val="00A60ECE"/>
    <w:rsid w:val="00A6151E"/>
    <w:rsid w:val="00A619ED"/>
    <w:rsid w:val="00A6475F"/>
    <w:rsid w:val="00A663B2"/>
    <w:rsid w:val="00A72151"/>
    <w:rsid w:val="00A729D0"/>
    <w:rsid w:val="00A72C9F"/>
    <w:rsid w:val="00A7336C"/>
    <w:rsid w:val="00A744F5"/>
    <w:rsid w:val="00A750DF"/>
    <w:rsid w:val="00A75266"/>
    <w:rsid w:val="00A76BB7"/>
    <w:rsid w:val="00A76CA9"/>
    <w:rsid w:val="00A8025A"/>
    <w:rsid w:val="00A814E7"/>
    <w:rsid w:val="00A82AAF"/>
    <w:rsid w:val="00A8347D"/>
    <w:rsid w:val="00A83FE8"/>
    <w:rsid w:val="00A84A9C"/>
    <w:rsid w:val="00A86FE4"/>
    <w:rsid w:val="00A87B01"/>
    <w:rsid w:val="00A90F6F"/>
    <w:rsid w:val="00AA5E7C"/>
    <w:rsid w:val="00AA71ED"/>
    <w:rsid w:val="00AB0842"/>
    <w:rsid w:val="00AB13D0"/>
    <w:rsid w:val="00AB25F1"/>
    <w:rsid w:val="00AB5392"/>
    <w:rsid w:val="00AB61B8"/>
    <w:rsid w:val="00AB6D58"/>
    <w:rsid w:val="00AC1247"/>
    <w:rsid w:val="00AC4C92"/>
    <w:rsid w:val="00AC66B5"/>
    <w:rsid w:val="00AC7767"/>
    <w:rsid w:val="00AD1F4E"/>
    <w:rsid w:val="00AD31B7"/>
    <w:rsid w:val="00AD5758"/>
    <w:rsid w:val="00AD6174"/>
    <w:rsid w:val="00AD74F9"/>
    <w:rsid w:val="00AD7C72"/>
    <w:rsid w:val="00AE000F"/>
    <w:rsid w:val="00AE0677"/>
    <w:rsid w:val="00AE40A4"/>
    <w:rsid w:val="00AE4B33"/>
    <w:rsid w:val="00AE4DA8"/>
    <w:rsid w:val="00AE6E02"/>
    <w:rsid w:val="00AF39C6"/>
    <w:rsid w:val="00AF4DBA"/>
    <w:rsid w:val="00AF5CA9"/>
    <w:rsid w:val="00AF76C4"/>
    <w:rsid w:val="00B014BD"/>
    <w:rsid w:val="00B01984"/>
    <w:rsid w:val="00B01B6C"/>
    <w:rsid w:val="00B01F45"/>
    <w:rsid w:val="00B04B93"/>
    <w:rsid w:val="00B06010"/>
    <w:rsid w:val="00B06DEE"/>
    <w:rsid w:val="00B07A7B"/>
    <w:rsid w:val="00B10855"/>
    <w:rsid w:val="00B11B70"/>
    <w:rsid w:val="00B12465"/>
    <w:rsid w:val="00B1515A"/>
    <w:rsid w:val="00B153AD"/>
    <w:rsid w:val="00B162EA"/>
    <w:rsid w:val="00B17B4D"/>
    <w:rsid w:val="00B20110"/>
    <w:rsid w:val="00B209F2"/>
    <w:rsid w:val="00B210FA"/>
    <w:rsid w:val="00B251E1"/>
    <w:rsid w:val="00B2547A"/>
    <w:rsid w:val="00B26762"/>
    <w:rsid w:val="00B27E53"/>
    <w:rsid w:val="00B3447A"/>
    <w:rsid w:val="00B35454"/>
    <w:rsid w:val="00B374B7"/>
    <w:rsid w:val="00B37BB1"/>
    <w:rsid w:val="00B40A6B"/>
    <w:rsid w:val="00B413B6"/>
    <w:rsid w:val="00B44928"/>
    <w:rsid w:val="00B44C95"/>
    <w:rsid w:val="00B46A37"/>
    <w:rsid w:val="00B46FCF"/>
    <w:rsid w:val="00B4749D"/>
    <w:rsid w:val="00B50370"/>
    <w:rsid w:val="00B50C94"/>
    <w:rsid w:val="00B542F3"/>
    <w:rsid w:val="00B601D1"/>
    <w:rsid w:val="00B64626"/>
    <w:rsid w:val="00B646BF"/>
    <w:rsid w:val="00B66E02"/>
    <w:rsid w:val="00B711FB"/>
    <w:rsid w:val="00B7148A"/>
    <w:rsid w:val="00B718CC"/>
    <w:rsid w:val="00B719AD"/>
    <w:rsid w:val="00B71A23"/>
    <w:rsid w:val="00B76217"/>
    <w:rsid w:val="00B7738C"/>
    <w:rsid w:val="00B80846"/>
    <w:rsid w:val="00B81BA6"/>
    <w:rsid w:val="00B835FF"/>
    <w:rsid w:val="00B84334"/>
    <w:rsid w:val="00B84349"/>
    <w:rsid w:val="00B87C77"/>
    <w:rsid w:val="00B9310B"/>
    <w:rsid w:val="00B96276"/>
    <w:rsid w:val="00B96EF6"/>
    <w:rsid w:val="00BA09A7"/>
    <w:rsid w:val="00BA0F71"/>
    <w:rsid w:val="00BA3858"/>
    <w:rsid w:val="00BA4A51"/>
    <w:rsid w:val="00BA4AAC"/>
    <w:rsid w:val="00BA50A2"/>
    <w:rsid w:val="00BA5571"/>
    <w:rsid w:val="00BA6122"/>
    <w:rsid w:val="00BA68B6"/>
    <w:rsid w:val="00BA7DB7"/>
    <w:rsid w:val="00BB2BBA"/>
    <w:rsid w:val="00BB3388"/>
    <w:rsid w:val="00BB36DC"/>
    <w:rsid w:val="00BB5DE3"/>
    <w:rsid w:val="00BB6364"/>
    <w:rsid w:val="00BB6C7D"/>
    <w:rsid w:val="00BC0A0E"/>
    <w:rsid w:val="00BC3701"/>
    <w:rsid w:val="00BC370C"/>
    <w:rsid w:val="00BC6555"/>
    <w:rsid w:val="00BC68EF"/>
    <w:rsid w:val="00BC70AE"/>
    <w:rsid w:val="00BD1027"/>
    <w:rsid w:val="00BD175D"/>
    <w:rsid w:val="00BD39CC"/>
    <w:rsid w:val="00BD6C1F"/>
    <w:rsid w:val="00BD7E6D"/>
    <w:rsid w:val="00BE0AFF"/>
    <w:rsid w:val="00BE208B"/>
    <w:rsid w:val="00BE25A3"/>
    <w:rsid w:val="00BE4AC0"/>
    <w:rsid w:val="00BE60BE"/>
    <w:rsid w:val="00BE65C4"/>
    <w:rsid w:val="00BF034F"/>
    <w:rsid w:val="00BF0CFE"/>
    <w:rsid w:val="00BF1CDA"/>
    <w:rsid w:val="00BF1ED3"/>
    <w:rsid w:val="00BF3C78"/>
    <w:rsid w:val="00BF69D7"/>
    <w:rsid w:val="00BF7315"/>
    <w:rsid w:val="00C00109"/>
    <w:rsid w:val="00C00719"/>
    <w:rsid w:val="00C012CD"/>
    <w:rsid w:val="00C01C19"/>
    <w:rsid w:val="00C01D55"/>
    <w:rsid w:val="00C02F82"/>
    <w:rsid w:val="00C04B70"/>
    <w:rsid w:val="00C04BD6"/>
    <w:rsid w:val="00C0643A"/>
    <w:rsid w:val="00C07763"/>
    <w:rsid w:val="00C07FD2"/>
    <w:rsid w:val="00C11CDF"/>
    <w:rsid w:val="00C1269A"/>
    <w:rsid w:val="00C13C33"/>
    <w:rsid w:val="00C1627C"/>
    <w:rsid w:val="00C162DB"/>
    <w:rsid w:val="00C16D6E"/>
    <w:rsid w:val="00C21FD5"/>
    <w:rsid w:val="00C23F80"/>
    <w:rsid w:val="00C25B67"/>
    <w:rsid w:val="00C2715D"/>
    <w:rsid w:val="00C27F69"/>
    <w:rsid w:val="00C326CB"/>
    <w:rsid w:val="00C32887"/>
    <w:rsid w:val="00C35C49"/>
    <w:rsid w:val="00C42BB8"/>
    <w:rsid w:val="00C438D6"/>
    <w:rsid w:val="00C467A4"/>
    <w:rsid w:val="00C46AB0"/>
    <w:rsid w:val="00C47469"/>
    <w:rsid w:val="00C4785C"/>
    <w:rsid w:val="00C47A34"/>
    <w:rsid w:val="00C47CAA"/>
    <w:rsid w:val="00C52B25"/>
    <w:rsid w:val="00C53721"/>
    <w:rsid w:val="00C550E7"/>
    <w:rsid w:val="00C553AF"/>
    <w:rsid w:val="00C55A21"/>
    <w:rsid w:val="00C55CB3"/>
    <w:rsid w:val="00C57DCD"/>
    <w:rsid w:val="00C6152B"/>
    <w:rsid w:val="00C61C9F"/>
    <w:rsid w:val="00C6590C"/>
    <w:rsid w:val="00C704E7"/>
    <w:rsid w:val="00C705AD"/>
    <w:rsid w:val="00C7423F"/>
    <w:rsid w:val="00C74DB1"/>
    <w:rsid w:val="00C75018"/>
    <w:rsid w:val="00C75622"/>
    <w:rsid w:val="00C77BC0"/>
    <w:rsid w:val="00C82883"/>
    <w:rsid w:val="00C839F2"/>
    <w:rsid w:val="00C85189"/>
    <w:rsid w:val="00C85988"/>
    <w:rsid w:val="00C85F3B"/>
    <w:rsid w:val="00C902B7"/>
    <w:rsid w:val="00C90965"/>
    <w:rsid w:val="00C935DB"/>
    <w:rsid w:val="00C94DB6"/>
    <w:rsid w:val="00C97274"/>
    <w:rsid w:val="00CA121D"/>
    <w:rsid w:val="00CA1793"/>
    <w:rsid w:val="00CA17BA"/>
    <w:rsid w:val="00CA4563"/>
    <w:rsid w:val="00CA4C66"/>
    <w:rsid w:val="00CA5AFE"/>
    <w:rsid w:val="00CB0505"/>
    <w:rsid w:val="00CB1360"/>
    <w:rsid w:val="00CB2B5A"/>
    <w:rsid w:val="00CB3F46"/>
    <w:rsid w:val="00CB74A5"/>
    <w:rsid w:val="00CC0B00"/>
    <w:rsid w:val="00CC1698"/>
    <w:rsid w:val="00CC4CE7"/>
    <w:rsid w:val="00CC634F"/>
    <w:rsid w:val="00CC6565"/>
    <w:rsid w:val="00CC6CF3"/>
    <w:rsid w:val="00CD05D6"/>
    <w:rsid w:val="00CD26E6"/>
    <w:rsid w:val="00CD37CB"/>
    <w:rsid w:val="00CD569E"/>
    <w:rsid w:val="00CD6F12"/>
    <w:rsid w:val="00CE0283"/>
    <w:rsid w:val="00CE0F23"/>
    <w:rsid w:val="00CE629E"/>
    <w:rsid w:val="00CF180D"/>
    <w:rsid w:val="00CF317E"/>
    <w:rsid w:val="00CF59F8"/>
    <w:rsid w:val="00D04E87"/>
    <w:rsid w:val="00D068A0"/>
    <w:rsid w:val="00D07576"/>
    <w:rsid w:val="00D07F03"/>
    <w:rsid w:val="00D11E56"/>
    <w:rsid w:val="00D13A68"/>
    <w:rsid w:val="00D16EA3"/>
    <w:rsid w:val="00D179F1"/>
    <w:rsid w:val="00D22F78"/>
    <w:rsid w:val="00D23990"/>
    <w:rsid w:val="00D24FDE"/>
    <w:rsid w:val="00D26D63"/>
    <w:rsid w:val="00D278AC"/>
    <w:rsid w:val="00D27E42"/>
    <w:rsid w:val="00D3238C"/>
    <w:rsid w:val="00D33C6C"/>
    <w:rsid w:val="00D42BA9"/>
    <w:rsid w:val="00D45218"/>
    <w:rsid w:val="00D5146B"/>
    <w:rsid w:val="00D53E1F"/>
    <w:rsid w:val="00D54DCC"/>
    <w:rsid w:val="00D56181"/>
    <w:rsid w:val="00D56F24"/>
    <w:rsid w:val="00D57014"/>
    <w:rsid w:val="00D60744"/>
    <w:rsid w:val="00D613BB"/>
    <w:rsid w:val="00D62A78"/>
    <w:rsid w:val="00D62B5A"/>
    <w:rsid w:val="00D645D9"/>
    <w:rsid w:val="00D700A7"/>
    <w:rsid w:val="00D71564"/>
    <w:rsid w:val="00D71846"/>
    <w:rsid w:val="00D719E9"/>
    <w:rsid w:val="00D7407F"/>
    <w:rsid w:val="00D74BEB"/>
    <w:rsid w:val="00D75CA1"/>
    <w:rsid w:val="00D76220"/>
    <w:rsid w:val="00D77815"/>
    <w:rsid w:val="00D8189F"/>
    <w:rsid w:val="00D83B70"/>
    <w:rsid w:val="00D84452"/>
    <w:rsid w:val="00D85648"/>
    <w:rsid w:val="00D86CC0"/>
    <w:rsid w:val="00D87067"/>
    <w:rsid w:val="00D95681"/>
    <w:rsid w:val="00D962F8"/>
    <w:rsid w:val="00DB0944"/>
    <w:rsid w:val="00DB0BDF"/>
    <w:rsid w:val="00DB3901"/>
    <w:rsid w:val="00DC25BC"/>
    <w:rsid w:val="00DC2A26"/>
    <w:rsid w:val="00DC4005"/>
    <w:rsid w:val="00DC4EB3"/>
    <w:rsid w:val="00DC5AC4"/>
    <w:rsid w:val="00DC686F"/>
    <w:rsid w:val="00DD06BE"/>
    <w:rsid w:val="00DD122A"/>
    <w:rsid w:val="00DD1694"/>
    <w:rsid w:val="00DD3990"/>
    <w:rsid w:val="00DD4F2E"/>
    <w:rsid w:val="00DD4F9A"/>
    <w:rsid w:val="00DD713B"/>
    <w:rsid w:val="00DD7A6A"/>
    <w:rsid w:val="00DE079A"/>
    <w:rsid w:val="00DE265C"/>
    <w:rsid w:val="00DE2DD5"/>
    <w:rsid w:val="00DE49EA"/>
    <w:rsid w:val="00DE5AB7"/>
    <w:rsid w:val="00DE5DD7"/>
    <w:rsid w:val="00DE639B"/>
    <w:rsid w:val="00DF0B36"/>
    <w:rsid w:val="00DF1BC8"/>
    <w:rsid w:val="00DF5366"/>
    <w:rsid w:val="00DF573E"/>
    <w:rsid w:val="00DF66A0"/>
    <w:rsid w:val="00E00AB1"/>
    <w:rsid w:val="00E014CB"/>
    <w:rsid w:val="00E022D8"/>
    <w:rsid w:val="00E030AF"/>
    <w:rsid w:val="00E03130"/>
    <w:rsid w:val="00E03948"/>
    <w:rsid w:val="00E04032"/>
    <w:rsid w:val="00E074A4"/>
    <w:rsid w:val="00E075DA"/>
    <w:rsid w:val="00E10A03"/>
    <w:rsid w:val="00E1132D"/>
    <w:rsid w:val="00E12B97"/>
    <w:rsid w:val="00E12E74"/>
    <w:rsid w:val="00E14355"/>
    <w:rsid w:val="00E15E34"/>
    <w:rsid w:val="00E17B32"/>
    <w:rsid w:val="00E21903"/>
    <w:rsid w:val="00E22C68"/>
    <w:rsid w:val="00E260D7"/>
    <w:rsid w:val="00E26E66"/>
    <w:rsid w:val="00E370A0"/>
    <w:rsid w:val="00E37113"/>
    <w:rsid w:val="00E40CB5"/>
    <w:rsid w:val="00E41ABF"/>
    <w:rsid w:val="00E42616"/>
    <w:rsid w:val="00E434CE"/>
    <w:rsid w:val="00E443A8"/>
    <w:rsid w:val="00E44D8D"/>
    <w:rsid w:val="00E45760"/>
    <w:rsid w:val="00E503E3"/>
    <w:rsid w:val="00E50F7E"/>
    <w:rsid w:val="00E5173C"/>
    <w:rsid w:val="00E528DE"/>
    <w:rsid w:val="00E52AB9"/>
    <w:rsid w:val="00E562B6"/>
    <w:rsid w:val="00E56A22"/>
    <w:rsid w:val="00E62926"/>
    <w:rsid w:val="00E65B78"/>
    <w:rsid w:val="00E660E6"/>
    <w:rsid w:val="00E663F0"/>
    <w:rsid w:val="00E665BE"/>
    <w:rsid w:val="00E66779"/>
    <w:rsid w:val="00E70A6C"/>
    <w:rsid w:val="00E726D7"/>
    <w:rsid w:val="00E75193"/>
    <w:rsid w:val="00E75DFD"/>
    <w:rsid w:val="00E760B9"/>
    <w:rsid w:val="00E81A1A"/>
    <w:rsid w:val="00E82AC6"/>
    <w:rsid w:val="00E8385C"/>
    <w:rsid w:val="00E85777"/>
    <w:rsid w:val="00E86ABB"/>
    <w:rsid w:val="00E9568D"/>
    <w:rsid w:val="00EA0348"/>
    <w:rsid w:val="00EA07E7"/>
    <w:rsid w:val="00EA1157"/>
    <w:rsid w:val="00EA2987"/>
    <w:rsid w:val="00EA3010"/>
    <w:rsid w:val="00EA4452"/>
    <w:rsid w:val="00EA62D1"/>
    <w:rsid w:val="00EA7D60"/>
    <w:rsid w:val="00EB1B4D"/>
    <w:rsid w:val="00EB2000"/>
    <w:rsid w:val="00EB4B98"/>
    <w:rsid w:val="00EC05B5"/>
    <w:rsid w:val="00EC17D2"/>
    <w:rsid w:val="00EC1B3B"/>
    <w:rsid w:val="00EC2394"/>
    <w:rsid w:val="00EC2D81"/>
    <w:rsid w:val="00EC2EC7"/>
    <w:rsid w:val="00EC3C5E"/>
    <w:rsid w:val="00EC5CFB"/>
    <w:rsid w:val="00EC792E"/>
    <w:rsid w:val="00ED1412"/>
    <w:rsid w:val="00ED4933"/>
    <w:rsid w:val="00EE1A9D"/>
    <w:rsid w:val="00EE43C4"/>
    <w:rsid w:val="00EE49F9"/>
    <w:rsid w:val="00EE4C2E"/>
    <w:rsid w:val="00EE616A"/>
    <w:rsid w:val="00EE6BB9"/>
    <w:rsid w:val="00EE7BB0"/>
    <w:rsid w:val="00EE7DB0"/>
    <w:rsid w:val="00EF2BB0"/>
    <w:rsid w:val="00EF4B98"/>
    <w:rsid w:val="00EF6301"/>
    <w:rsid w:val="00EF6E69"/>
    <w:rsid w:val="00EF712A"/>
    <w:rsid w:val="00F0089E"/>
    <w:rsid w:val="00F0252E"/>
    <w:rsid w:val="00F02E68"/>
    <w:rsid w:val="00F0371B"/>
    <w:rsid w:val="00F04B46"/>
    <w:rsid w:val="00F064E1"/>
    <w:rsid w:val="00F0675B"/>
    <w:rsid w:val="00F06A78"/>
    <w:rsid w:val="00F06AEF"/>
    <w:rsid w:val="00F06C07"/>
    <w:rsid w:val="00F07309"/>
    <w:rsid w:val="00F1055B"/>
    <w:rsid w:val="00F1278F"/>
    <w:rsid w:val="00F1369F"/>
    <w:rsid w:val="00F1426F"/>
    <w:rsid w:val="00F15680"/>
    <w:rsid w:val="00F2109A"/>
    <w:rsid w:val="00F210F1"/>
    <w:rsid w:val="00F21292"/>
    <w:rsid w:val="00F22D07"/>
    <w:rsid w:val="00F23182"/>
    <w:rsid w:val="00F23595"/>
    <w:rsid w:val="00F23C79"/>
    <w:rsid w:val="00F23F71"/>
    <w:rsid w:val="00F247E3"/>
    <w:rsid w:val="00F30DF8"/>
    <w:rsid w:val="00F35D8B"/>
    <w:rsid w:val="00F35EC5"/>
    <w:rsid w:val="00F35F03"/>
    <w:rsid w:val="00F36580"/>
    <w:rsid w:val="00F371BB"/>
    <w:rsid w:val="00F40E37"/>
    <w:rsid w:val="00F425B5"/>
    <w:rsid w:val="00F43E69"/>
    <w:rsid w:val="00F45666"/>
    <w:rsid w:val="00F511F0"/>
    <w:rsid w:val="00F520A4"/>
    <w:rsid w:val="00F5214B"/>
    <w:rsid w:val="00F522EA"/>
    <w:rsid w:val="00F52AAF"/>
    <w:rsid w:val="00F54F1E"/>
    <w:rsid w:val="00F56A12"/>
    <w:rsid w:val="00F60966"/>
    <w:rsid w:val="00F60A68"/>
    <w:rsid w:val="00F621BF"/>
    <w:rsid w:val="00F66E0C"/>
    <w:rsid w:val="00F67825"/>
    <w:rsid w:val="00F70E1C"/>
    <w:rsid w:val="00F7312C"/>
    <w:rsid w:val="00F73757"/>
    <w:rsid w:val="00F73CB4"/>
    <w:rsid w:val="00F745F4"/>
    <w:rsid w:val="00F80A3A"/>
    <w:rsid w:val="00F80DAF"/>
    <w:rsid w:val="00F81C4F"/>
    <w:rsid w:val="00F831F1"/>
    <w:rsid w:val="00F85CD3"/>
    <w:rsid w:val="00F86DFC"/>
    <w:rsid w:val="00F90A56"/>
    <w:rsid w:val="00F90B42"/>
    <w:rsid w:val="00F91193"/>
    <w:rsid w:val="00F958E9"/>
    <w:rsid w:val="00F96269"/>
    <w:rsid w:val="00FA2356"/>
    <w:rsid w:val="00FA3C17"/>
    <w:rsid w:val="00FA515C"/>
    <w:rsid w:val="00FA6713"/>
    <w:rsid w:val="00FA7FCA"/>
    <w:rsid w:val="00FB0114"/>
    <w:rsid w:val="00FB0528"/>
    <w:rsid w:val="00FB25FF"/>
    <w:rsid w:val="00FB324C"/>
    <w:rsid w:val="00FB3564"/>
    <w:rsid w:val="00FB42C0"/>
    <w:rsid w:val="00FB48F4"/>
    <w:rsid w:val="00FB69F0"/>
    <w:rsid w:val="00FB7498"/>
    <w:rsid w:val="00FC0A2E"/>
    <w:rsid w:val="00FC46F2"/>
    <w:rsid w:val="00FC63FD"/>
    <w:rsid w:val="00FD0482"/>
    <w:rsid w:val="00FD07BE"/>
    <w:rsid w:val="00FD5EAC"/>
    <w:rsid w:val="00FD7CF6"/>
    <w:rsid w:val="00FE1292"/>
    <w:rsid w:val="00FE17F9"/>
    <w:rsid w:val="00FE1C57"/>
    <w:rsid w:val="00FE2EF9"/>
    <w:rsid w:val="00FE319B"/>
    <w:rsid w:val="00FE46B0"/>
    <w:rsid w:val="00FE5EDF"/>
    <w:rsid w:val="00FE629D"/>
    <w:rsid w:val="00FE630B"/>
    <w:rsid w:val="00FE7C3C"/>
    <w:rsid w:val="00FF1084"/>
    <w:rsid w:val="00FF3152"/>
    <w:rsid w:val="00FF34DF"/>
    <w:rsid w:val="00FF4A1E"/>
    <w:rsid w:val="00FF792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73"/>
    <w:rPr>
      <w:rFonts w:ascii="Times New Roman" w:eastAsia="Times New Roman" w:hAnsi="Times New Roman"/>
      <w:sz w:val="24"/>
      <w:szCs w:val="24"/>
    </w:rPr>
  </w:style>
  <w:style w:type="paragraph" w:styleId="Heading3">
    <w:name w:val="heading 3"/>
    <w:basedOn w:val="Normal"/>
    <w:link w:val="Heading3Char"/>
    <w:uiPriority w:val="9"/>
    <w:qFormat/>
    <w:rsid w:val="006038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9F0273"/>
    <w:pPr>
      <w:spacing w:before="100" w:beforeAutospacing="1" w:after="100" w:afterAutospacing="1"/>
    </w:pPr>
  </w:style>
  <w:style w:type="paragraph" w:customStyle="1" w:styleId="naiskr">
    <w:name w:val="naiskr"/>
    <w:basedOn w:val="Normal"/>
    <w:rsid w:val="009F0273"/>
    <w:pPr>
      <w:spacing w:before="100" w:beforeAutospacing="1" w:after="100" w:afterAutospacing="1"/>
    </w:pPr>
  </w:style>
  <w:style w:type="paragraph" w:customStyle="1" w:styleId="naisf">
    <w:name w:val="naisf"/>
    <w:basedOn w:val="Normal"/>
    <w:rsid w:val="009F0273"/>
    <w:pPr>
      <w:spacing w:before="100" w:beforeAutospacing="1" w:after="100" w:afterAutospacing="1"/>
    </w:pPr>
  </w:style>
  <w:style w:type="paragraph" w:styleId="Header">
    <w:name w:val="header"/>
    <w:basedOn w:val="Normal"/>
    <w:link w:val="HeaderChar"/>
    <w:rsid w:val="009F0273"/>
    <w:pPr>
      <w:tabs>
        <w:tab w:val="center" w:pos="4153"/>
        <w:tab w:val="right" w:pos="8306"/>
      </w:tabs>
    </w:pPr>
  </w:style>
  <w:style w:type="character" w:customStyle="1" w:styleId="HeaderChar">
    <w:name w:val="Header Char"/>
    <w:basedOn w:val="DefaultParagraphFont"/>
    <w:link w:val="Header"/>
    <w:rsid w:val="009F0273"/>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9F0273"/>
    <w:pPr>
      <w:tabs>
        <w:tab w:val="center" w:pos="4153"/>
        <w:tab w:val="right" w:pos="8306"/>
      </w:tabs>
    </w:pPr>
  </w:style>
  <w:style w:type="character" w:customStyle="1" w:styleId="FooterChar">
    <w:name w:val="Footer Char"/>
    <w:basedOn w:val="DefaultParagraphFont"/>
    <w:link w:val="Footer"/>
    <w:uiPriority w:val="99"/>
    <w:rsid w:val="009F0273"/>
    <w:rPr>
      <w:rFonts w:ascii="Times New Roman" w:eastAsia="Times New Roman" w:hAnsi="Times New Roman" w:cs="Times New Roman"/>
      <w:sz w:val="24"/>
      <w:szCs w:val="24"/>
      <w:lang w:val="lv-LV" w:eastAsia="lv-LV"/>
    </w:rPr>
  </w:style>
  <w:style w:type="paragraph" w:styleId="NormalWeb">
    <w:name w:val="Normal (Web)"/>
    <w:basedOn w:val="Normal"/>
    <w:uiPriority w:val="99"/>
    <w:rsid w:val="009F0273"/>
    <w:pPr>
      <w:spacing w:before="100" w:beforeAutospacing="1" w:after="100" w:afterAutospacing="1"/>
    </w:pPr>
  </w:style>
  <w:style w:type="character" w:styleId="PageNumber">
    <w:name w:val="page number"/>
    <w:basedOn w:val="DefaultParagraphFont"/>
    <w:rsid w:val="009F0273"/>
  </w:style>
  <w:style w:type="paragraph" w:styleId="NoSpacing">
    <w:name w:val="No Spacing"/>
    <w:link w:val="NoSpacingChar"/>
    <w:uiPriority w:val="1"/>
    <w:qFormat/>
    <w:rsid w:val="009F0273"/>
    <w:rPr>
      <w:sz w:val="22"/>
      <w:szCs w:val="22"/>
      <w:lang w:val="en-US" w:eastAsia="en-US"/>
    </w:rPr>
  </w:style>
  <w:style w:type="paragraph" w:styleId="ListParagraph">
    <w:name w:val="List Paragraph"/>
    <w:basedOn w:val="Normal"/>
    <w:link w:val="ListParagraphChar"/>
    <w:uiPriority w:val="34"/>
    <w:qFormat/>
    <w:rsid w:val="00292BE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15343D"/>
    <w:rPr>
      <w:rFonts w:ascii="Tahoma" w:hAnsi="Tahoma" w:cs="Tahoma"/>
      <w:sz w:val="16"/>
      <w:szCs w:val="16"/>
    </w:rPr>
  </w:style>
  <w:style w:type="character" w:customStyle="1" w:styleId="BalloonTextChar">
    <w:name w:val="Balloon Text Char"/>
    <w:basedOn w:val="DefaultParagraphFont"/>
    <w:link w:val="BalloonText"/>
    <w:uiPriority w:val="99"/>
    <w:semiHidden/>
    <w:rsid w:val="0015343D"/>
    <w:rPr>
      <w:rFonts w:ascii="Tahoma" w:eastAsia="Times New Roman" w:hAnsi="Tahoma" w:cs="Tahoma"/>
      <w:sz w:val="16"/>
      <w:szCs w:val="16"/>
      <w:lang w:val="lv-LV" w:eastAsia="lv-LV"/>
    </w:rPr>
  </w:style>
  <w:style w:type="character" w:styleId="Hyperlink">
    <w:name w:val="Hyperlink"/>
    <w:basedOn w:val="DefaultParagraphFont"/>
    <w:uiPriority w:val="99"/>
    <w:unhideWhenUsed/>
    <w:rsid w:val="007E7EF0"/>
    <w:rPr>
      <w:strike w:val="0"/>
      <w:dstrike w:val="0"/>
      <w:color w:val="40407C"/>
      <w:u w:val="none"/>
      <w:effect w:val="none"/>
    </w:rPr>
  </w:style>
  <w:style w:type="paragraph" w:customStyle="1" w:styleId="Default">
    <w:name w:val="Default"/>
    <w:rsid w:val="005F60F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nhideWhenUsed/>
    <w:rsid w:val="00DF0B36"/>
    <w:rPr>
      <w:sz w:val="20"/>
      <w:szCs w:val="20"/>
    </w:rPr>
  </w:style>
  <w:style w:type="character" w:customStyle="1" w:styleId="CommentTextChar">
    <w:name w:val="Comment Text Char"/>
    <w:basedOn w:val="DefaultParagraphFont"/>
    <w:link w:val="CommentText"/>
    <w:rsid w:val="00DF0B36"/>
    <w:rPr>
      <w:rFonts w:ascii="Times New Roman" w:eastAsia="Times New Roman" w:hAnsi="Times New Roman"/>
    </w:rPr>
  </w:style>
  <w:style w:type="character" w:customStyle="1" w:styleId="spelle">
    <w:name w:val="spelle"/>
    <w:basedOn w:val="DefaultParagraphFont"/>
    <w:rsid w:val="00825BDA"/>
  </w:style>
  <w:style w:type="character" w:styleId="CommentReference">
    <w:name w:val="annotation reference"/>
    <w:basedOn w:val="DefaultParagraphFont"/>
    <w:semiHidden/>
    <w:rsid w:val="00825BDA"/>
    <w:rPr>
      <w:sz w:val="16"/>
      <w:szCs w:val="16"/>
    </w:rPr>
  </w:style>
  <w:style w:type="paragraph" w:styleId="PlainText">
    <w:name w:val="Plain Text"/>
    <w:basedOn w:val="Normal"/>
    <w:link w:val="PlainTextChar"/>
    <w:semiHidden/>
    <w:rsid w:val="00C55CB3"/>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C55CB3"/>
    <w:rPr>
      <w:rFonts w:ascii="Courier New" w:hAnsi="Courier New" w:cs="Courier New"/>
      <w:lang w:eastAsia="en-US"/>
    </w:rPr>
  </w:style>
  <w:style w:type="character" w:customStyle="1" w:styleId="rvts2">
    <w:name w:val="rvts2"/>
    <w:basedOn w:val="DefaultParagraphFont"/>
    <w:rsid w:val="008236DB"/>
    <w:rPr>
      <w:rFonts w:ascii="Arial" w:hAnsi="Arial" w:cs="Arial" w:hint="default"/>
      <w:b/>
      <w:bCs/>
      <w:color w:val="000080"/>
      <w:sz w:val="20"/>
      <w:szCs w:val="20"/>
    </w:rPr>
  </w:style>
  <w:style w:type="character" w:customStyle="1" w:styleId="rvts8">
    <w:name w:val="rvts8"/>
    <w:basedOn w:val="DefaultParagraphFont"/>
    <w:rsid w:val="008236DB"/>
    <w:rPr>
      <w:rFonts w:ascii="Calibri" w:hAnsi="Calibri" w:hint="default"/>
      <w:sz w:val="22"/>
      <w:szCs w:val="22"/>
    </w:rPr>
  </w:style>
  <w:style w:type="paragraph" w:customStyle="1" w:styleId="naisnod">
    <w:name w:val="naisnod"/>
    <w:basedOn w:val="Normal"/>
    <w:uiPriority w:val="99"/>
    <w:rsid w:val="00A51F1F"/>
    <w:pPr>
      <w:spacing w:before="150" w:after="150"/>
      <w:jc w:val="center"/>
    </w:pPr>
    <w:rPr>
      <w:b/>
      <w:bCs/>
    </w:rPr>
  </w:style>
  <w:style w:type="paragraph" w:customStyle="1" w:styleId="naislab">
    <w:name w:val="naislab"/>
    <w:basedOn w:val="Normal"/>
    <w:uiPriority w:val="99"/>
    <w:rsid w:val="00A51F1F"/>
    <w:pPr>
      <w:spacing w:before="75" w:after="75"/>
      <w:jc w:val="right"/>
    </w:pPr>
  </w:style>
  <w:style w:type="paragraph" w:styleId="FootnoteText">
    <w:name w:val="footnote text"/>
    <w:basedOn w:val="Normal"/>
    <w:link w:val="FootnoteTextChar"/>
    <w:semiHidden/>
    <w:rsid w:val="00A51F1F"/>
    <w:rPr>
      <w:sz w:val="20"/>
      <w:szCs w:val="20"/>
    </w:rPr>
  </w:style>
  <w:style w:type="character" w:customStyle="1" w:styleId="FootnoteTextChar">
    <w:name w:val="Footnote Text Char"/>
    <w:basedOn w:val="DefaultParagraphFont"/>
    <w:link w:val="FootnoteText"/>
    <w:semiHidden/>
    <w:rsid w:val="00A51F1F"/>
    <w:rPr>
      <w:rFonts w:ascii="Times New Roman" w:eastAsia="Times New Roman" w:hAnsi="Times New Roman"/>
    </w:rPr>
  </w:style>
  <w:style w:type="paragraph" w:customStyle="1" w:styleId="tv2131">
    <w:name w:val="tv2131"/>
    <w:basedOn w:val="Normal"/>
    <w:rsid w:val="003974D7"/>
    <w:pPr>
      <w:spacing w:line="360" w:lineRule="auto"/>
      <w:ind w:firstLine="300"/>
    </w:pPr>
    <w:rPr>
      <w:color w:val="414142"/>
      <w:sz w:val="20"/>
      <w:szCs w:val="20"/>
    </w:rPr>
  </w:style>
  <w:style w:type="paragraph" w:customStyle="1" w:styleId="labojumupamats1">
    <w:name w:val="labojumu_pamats1"/>
    <w:basedOn w:val="Normal"/>
    <w:rsid w:val="003974D7"/>
    <w:pPr>
      <w:spacing w:before="45" w:line="360" w:lineRule="auto"/>
      <w:ind w:firstLine="300"/>
    </w:pPr>
    <w:rPr>
      <w:i/>
      <w:iCs/>
      <w:color w:val="414142"/>
      <w:sz w:val="20"/>
      <w:szCs w:val="20"/>
    </w:rPr>
  </w:style>
  <w:style w:type="character" w:customStyle="1" w:styleId="Heading3Char">
    <w:name w:val="Heading 3 Char"/>
    <w:basedOn w:val="DefaultParagraphFont"/>
    <w:link w:val="Heading3"/>
    <w:uiPriority w:val="9"/>
    <w:rsid w:val="00603826"/>
    <w:rPr>
      <w:rFonts w:ascii="Times New Roman" w:eastAsia="Times New Roman" w:hAnsi="Times New Roman"/>
      <w:b/>
      <w:bCs/>
      <w:sz w:val="27"/>
      <w:szCs w:val="27"/>
    </w:rPr>
  </w:style>
  <w:style w:type="paragraph" w:styleId="BodyText">
    <w:name w:val="Body Text"/>
    <w:basedOn w:val="Normal"/>
    <w:link w:val="BodyTextChar1"/>
    <w:rsid w:val="008A402F"/>
    <w:pPr>
      <w:jc w:val="center"/>
    </w:pPr>
    <w:rPr>
      <w:b/>
      <w:bCs/>
      <w:lang w:val="en-US" w:eastAsia="en-US"/>
    </w:rPr>
  </w:style>
  <w:style w:type="character" w:customStyle="1" w:styleId="BodyTextChar">
    <w:name w:val="Body Text Char"/>
    <w:basedOn w:val="DefaultParagraphFont"/>
    <w:link w:val="BodyText"/>
    <w:uiPriority w:val="99"/>
    <w:semiHidden/>
    <w:rsid w:val="008A402F"/>
    <w:rPr>
      <w:rFonts w:ascii="Times New Roman" w:eastAsia="Times New Roman" w:hAnsi="Times New Roman"/>
      <w:sz w:val="24"/>
      <w:szCs w:val="24"/>
    </w:rPr>
  </w:style>
  <w:style w:type="character" w:customStyle="1" w:styleId="BodyTextChar1">
    <w:name w:val="Body Text Char1"/>
    <w:link w:val="BodyText"/>
    <w:rsid w:val="008A402F"/>
    <w:rPr>
      <w:rFonts w:ascii="Times New Roman" w:eastAsia="Times New Roman" w:hAnsi="Times New Roman"/>
      <w:b/>
      <w:bCs/>
      <w:sz w:val="24"/>
      <w:szCs w:val="24"/>
      <w:lang w:val="en-US" w:eastAsia="en-US"/>
    </w:rPr>
  </w:style>
  <w:style w:type="character" w:customStyle="1" w:styleId="NoSpacingChar">
    <w:name w:val="No Spacing Char"/>
    <w:link w:val="NoSpacing"/>
    <w:uiPriority w:val="1"/>
    <w:rsid w:val="00411C75"/>
    <w:rPr>
      <w:sz w:val="22"/>
      <w:szCs w:val="22"/>
      <w:lang w:val="en-US" w:eastAsia="en-US"/>
    </w:rPr>
  </w:style>
  <w:style w:type="character" w:customStyle="1" w:styleId="st">
    <w:name w:val="st"/>
    <w:basedOn w:val="DefaultParagraphFont"/>
    <w:rsid w:val="00411C75"/>
  </w:style>
  <w:style w:type="character" w:styleId="FootnoteReference">
    <w:name w:val="footnote reference"/>
    <w:aliases w:val="Footnote Reference Number,Footnote symbol,ftref"/>
    <w:uiPriority w:val="99"/>
    <w:unhideWhenUsed/>
    <w:rsid w:val="00C467A4"/>
    <w:rPr>
      <w:vertAlign w:val="superscript"/>
    </w:rPr>
  </w:style>
  <w:style w:type="character" w:customStyle="1" w:styleId="ListParagraphChar">
    <w:name w:val="List Paragraph Char"/>
    <w:link w:val="ListParagraph"/>
    <w:uiPriority w:val="34"/>
    <w:locked/>
    <w:rsid w:val="00C467A4"/>
    <w:rPr>
      <w:sz w:val="22"/>
      <w:szCs w:val="22"/>
      <w:lang w:val="en-US" w:eastAsia="en-US"/>
    </w:rPr>
  </w:style>
  <w:style w:type="character" w:customStyle="1" w:styleId="apple-converted-space">
    <w:name w:val="apple-converted-space"/>
    <w:basedOn w:val="DefaultParagraphFont"/>
    <w:rsid w:val="00F96269"/>
  </w:style>
  <w:style w:type="paragraph" w:customStyle="1" w:styleId="tv213">
    <w:name w:val="tv213"/>
    <w:basedOn w:val="Normal"/>
    <w:rsid w:val="00F96269"/>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4094364">
      <w:bodyDiv w:val="1"/>
      <w:marLeft w:val="0"/>
      <w:marRight w:val="0"/>
      <w:marTop w:val="0"/>
      <w:marBottom w:val="0"/>
      <w:divBdr>
        <w:top w:val="none" w:sz="0" w:space="0" w:color="auto"/>
        <w:left w:val="none" w:sz="0" w:space="0" w:color="auto"/>
        <w:bottom w:val="none" w:sz="0" w:space="0" w:color="auto"/>
        <w:right w:val="none" w:sz="0" w:space="0" w:color="auto"/>
      </w:divBdr>
      <w:divsChild>
        <w:div w:id="762920571">
          <w:marLeft w:val="0"/>
          <w:marRight w:val="0"/>
          <w:marTop w:val="0"/>
          <w:marBottom w:val="0"/>
          <w:divBdr>
            <w:top w:val="none" w:sz="0" w:space="0" w:color="auto"/>
            <w:left w:val="none" w:sz="0" w:space="0" w:color="auto"/>
            <w:bottom w:val="none" w:sz="0" w:space="0" w:color="auto"/>
            <w:right w:val="none" w:sz="0" w:space="0" w:color="auto"/>
          </w:divBdr>
          <w:divsChild>
            <w:div w:id="1595936517">
              <w:marLeft w:val="0"/>
              <w:marRight w:val="0"/>
              <w:marTop w:val="0"/>
              <w:marBottom w:val="0"/>
              <w:divBdr>
                <w:top w:val="none" w:sz="0" w:space="0" w:color="auto"/>
                <w:left w:val="none" w:sz="0" w:space="0" w:color="auto"/>
                <w:bottom w:val="none" w:sz="0" w:space="0" w:color="auto"/>
                <w:right w:val="none" w:sz="0" w:space="0" w:color="auto"/>
              </w:divBdr>
              <w:divsChild>
                <w:div w:id="1652445716">
                  <w:marLeft w:val="0"/>
                  <w:marRight w:val="0"/>
                  <w:marTop w:val="0"/>
                  <w:marBottom w:val="0"/>
                  <w:divBdr>
                    <w:top w:val="none" w:sz="0" w:space="0" w:color="auto"/>
                    <w:left w:val="none" w:sz="0" w:space="0" w:color="auto"/>
                    <w:bottom w:val="none" w:sz="0" w:space="0" w:color="auto"/>
                    <w:right w:val="none" w:sz="0" w:space="0" w:color="auto"/>
                  </w:divBdr>
                  <w:divsChild>
                    <w:div w:id="203249836">
                      <w:marLeft w:val="0"/>
                      <w:marRight w:val="0"/>
                      <w:marTop w:val="0"/>
                      <w:marBottom w:val="0"/>
                      <w:divBdr>
                        <w:top w:val="none" w:sz="0" w:space="0" w:color="auto"/>
                        <w:left w:val="none" w:sz="0" w:space="0" w:color="auto"/>
                        <w:bottom w:val="none" w:sz="0" w:space="0" w:color="auto"/>
                        <w:right w:val="none" w:sz="0" w:space="0" w:color="auto"/>
                      </w:divBdr>
                      <w:divsChild>
                        <w:div w:id="822281537">
                          <w:marLeft w:val="0"/>
                          <w:marRight w:val="0"/>
                          <w:marTop w:val="300"/>
                          <w:marBottom w:val="0"/>
                          <w:divBdr>
                            <w:top w:val="none" w:sz="0" w:space="0" w:color="auto"/>
                            <w:left w:val="none" w:sz="0" w:space="0" w:color="auto"/>
                            <w:bottom w:val="none" w:sz="0" w:space="0" w:color="auto"/>
                            <w:right w:val="none" w:sz="0" w:space="0" w:color="auto"/>
                          </w:divBdr>
                          <w:divsChild>
                            <w:div w:id="17530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500495">
      <w:bodyDiv w:val="1"/>
      <w:marLeft w:val="0"/>
      <w:marRight w:val="0"/>
      <w:marTop w:val="0"/>
      <w:marBottom w:val="0"/>
      <w:divBdr>
        <w:top w:val="none" w:sz="0" w:space="0" w:color="auto"/>
        <w:left w:val="none" w:sz="0" w:space="0" w:color="auto"/>
        <w:bottom w:val="none" w:sz="0" w:space="0" w:color="auto"/>
        <w:right w:val="none" w:sz="0" w:space="0" w:color="auto"/>
      </w:divBdr>
      <w:divsChild>
        <w:div w:id="1374429447">
          <w:marLeft w:val="0"/>
          <w:marRight w:val="0"/>
          <w:marTop w:val="0"/>
          <w:marBottom w:val="0"/>
          <w:divBdr>
            <w:top w:val="none" w:sz="0" w:space="0" w:color="auto"/>
            <w:left w:val="none" w:sz="0" w:space="0" w:color="auto"/>
            <w:bottom w:val="none" w:sz="0" w:space="0" w:color="auto"/>
            <w:right w:val="none" w:sz="0" w:space="0" w:color="auto"/>
          </w:divBdr>
          <w:divsChild>
            <w:div w:id="992952917">
              <w:marLeft w:val="0"/>
              <w:marRight w:val="0"/>
              <w:marTop w:val="0"/>
              <w:marBottom w:val="0"/>
              <w:divBdr>
                <w:top w:val="none" w:sz="0" w:space="0" w:color="auto"/>
                <w:left w:val="none" w:sz="0" w:space="0" w:color="auto"/>
                <w:bottom w:val="none" w:sz="0" w:space="0" w:color="auto"/>
                <w:right w:val="none" w:sz="0" w:space="0" w:color="auto"/>
              </w:divBdr>
              <w:divsChild>
                <w:div w:id="136655060">
                  <w:marLeft w:val="0"/>
                  <w:marRight w:val="0"/>
                  <w:marTop w:val="0"/>
                  <w:marBottom w:val="0"/>
                  <w:divBdr>
                    <w:top w:val="none" w:sz="0" w:space="0" w:color="auto"/>
                    <w:left w:val="none" w:sz="0" w:space="0" w:color="auto"/>
                    <w:bottom w:val="none" w:sz="0" w:space="0" w:color="auto"/>
                    <w:right w:val="none" w:sz="0" w:space="0" w:color="auto"/>
                  </w:divBdr>
                  <w:divsChild>
                    <w:div w:id="1830245869">
                      <w:marLeft w:val="0"/>
                      <w:marRight w:val="0"/>
                      <w:marTop w:val="0"/>
                      <w:marBottom w:val="0"/>
                      <w:divBdr>
                        <w:top w:val="none" w:sz="0" w:space="0" w:color="auto"/>
                        <w:left w:val="none" w:sz="0" w:space="0" w:color="auto"/>
                        <w:bottom w:val="none" w:sz="0" w:space="0" w:color="auto"/>
                        <w:right w:val="none" w:sz="0" w:space="0" w:color="auto"/>
                      </w:divBdr>
                      <w:divsChild>
                        <w:div w:id="767893739">
                          <w:marLeft w:val="0"/>
                          <w:marRight w:val="0"/>
                          <w:marTop w:val="300"/>
                          <w:marBottom w:val="0"/>
                          <w:divBdr>
                            <w:top w:val="none" w:sz="0" w:space="0" w:color="auto"/>
                            <w:left w:val="none" w:sz="0" w:space="0" w:color="auto"/>
                            <w:bottom w:val="none" w:sz="0" w:space="0" w:color="auto"/>
                            <w:right w:val="none" w:sz="0" w:space="0" w:color="auto"/>
                          </w:divBdr>
                          <w:divsChild>
                            <w:div w:id="180422704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54003">
      <w:bodyDiv w:val="1"/>
      <w:marLeft w:val="0"/>
      <w:marRight w:val="0"/>
      <w:marTop w:val="0"/>
      <w:marBottom w:val="0"/>
      <w:divBdr>
        <w:top w:val="none" w:sz="0" w:space="0" w:color="auto"/>
        <w:left w:val="none" w:sz="0" w:space="0" w:color="auto"/>
        <w:bottom w:val="none" w:sz="0" w:space="0" w:color="auto"/>
        <w:right w:val="none" w:sz="0" w:space="0" w:color="auto"/>
      </w:divBdr>
      <w:divsChild>
        <w:div w:id="746729609">
          <w:marLeft w:val="0"/>
          <w:marRight w:val="0"/>
          <w:marTop w:val="0"/>
          <w:marBottom w:val="0"/>
          <w:divBdr>
            <w:top w:val="none" w:sz="0" w:space="0" w:color="auto"/>
            <w:left w:val="none" w:sz="0" w:space="0" w:color="auto"/>
            <w:bottom w:val="none" w:sz="0" w:space="0" w:color="auto"/>
            <w:right w:val="none" w:sz="0" w:space="0" w:color="auto"/>
          </w:divBdr>
          <w:divsChild>
            <w:div w:id="1746147641">
              <w:marLeft w:val="0"/>
              <w:marRight w:val="0"/>
              <w:marTop w:val="0"/>
              <w:marBottom w:val="0"/>
              <w:divBdr>
                <w:top w:val="none" w:sz="0" w:space="0" w:color="auto"/>
                <w:left w:val="none" w:sz="0" w:space="0" w:color="auto"/>
                <w:bottom w:val="none" w:sz="0" w:space="0" w:color="auto"/>
                <w:right w:val="none" w:sz="0" w:space="0" w:color="auto"/>
              </w:divBdr>
              <w:divsChild>
                <w:div w:id="1071390645">
                  <w:marLeft w:val="0"/>
                  <w:marRight w:val="0"/>
                  <w:marTop w:val="0"/>
                  <w:marBottom w:val="0"/>
                  <w:divBdr>
                    <w:top w:val="none" w:sz="0" w:space="0" w:color="auto"/>
                    <w:left w:val="none" w:sz="0" w:space="0" w:color="auto"/>
                    <w:bottom w:val="none" w:sz="0" w:space="0" w:color="auto"/>
                    <w:right w:val="none" w:sz="0" w:space="0" w:color="auto"/>
                  </w:divBdr>
                  <w:divsChild>
                    <w:div w:id="1112162373">
                      <w:marLeft w:val="0"/>
                      <w:marRight w:val="0"/>
                      <w:marTop w:val="0"/>
                      <w:marBottom w:val="0"/>
                      <w:divBdr>
                        <w:top w:val="none" w:sz="0" w:space="0" w:color="auto"/>
                        <w:left w:val="none" w:sz="0" w:space="0" w:color="auto"/>
                        <w:bottom w:val="none" w:sz="0" w:space="0" w:color="auto"/>
                        <w:right w:val="none" w:sz="0" w:space="0" w:color="auto"/>
                      </w:divBdr>
                      <w:divsChild>
                        <w:div w:id="606818211">
                          <w:marLeft w:val="0"/>
                          <w:marRight w:val="0"/>
                          <w:marTop w:val="300"/>
                          <w:marBottom w:val="0"/>
                          <w:divBdr>
                            <w:top w:val="none" w:sz="0" w:space="0" w:color="auto"/>
                            <w:left w:val="none" w:sz="0" w:space="0" w:color="auto"/>
                            <w:bottom w:val="none" w:sz="0" w:space="0" w:color="auto"/>
                            <w:right w:val="none" w:sz="0" w:space="0" w:color="auto"/>
                          </w:divBdr>
                          <w:divsChild>
                            <w:div w:id="1775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9109">
      <w:bodyDiv w:val="1"/>
      <w:marLeft w:val="0"/>
      <w:marRight w:val="0"/>
      <w:marTop w:val="0"/>
      <w:marBottom w:val="0"/>
      <w:divBdr>
        <w:top w:val="none" w:sz="0" w:space="0" w:color="auto"/>
        <w:left w:val="none" w:sz="0" w:space="0" w:color="auto"/>
        <w:bottom w:val="none" w:sz="0" w:space="0" w:color="auto"/>
        <w:right w:val="none" w:sz="0" w:space="0" w:color="auto"/>
      </w:divBdr>
      <w:divsChild>
        <w:div w:id="1056198005">
          <w:marLeft w:val="0"/>
          <w:marRight w:val="0"/>
          <w:marTop w:val="0"/>
          <w:marBottom w:val="0"/>
          <w:divBdr>
            <w:top w:val="none" w:sz="0" w:space="0" w:color="auto"/>
            <w:left w:val="none" w:sz="0" w:space="0" w:color="auto"/>
            <w:bottom w:val="none" w:sz="0" w:space="0" w:color="auto"/>
            <w:right w:val="none" w:sz="0" w:space="0" w:color="auto"/>
          </w:divBdr>
          <w:divsChild>
            <w:div w:id="1258565266">
              <w:marLeft w:val="0"/>
              <w:marRight w:val="0"/>
              <w:marTop w:val="0"/>
              <w:marBottom w:val="0"/>
              <w:divBdr>
                <w:top w:val="none" w:sz="0" w:space="0" w:color="auto"/>
                <w:left w:val="none" w:sz="0" w:space="0" w:color="auto"/>
                <w:bottom w:val="none" w:sz="0" w:space="0" w:color="auto"/>
                <w:right w:val="none" w:sz="0" w:space="0" w:color="auto"/>
              </w:divBdr>
              <w:divsChild>
                <w:div w:id="1443693390">
                  <w:marLeft w:val="0"/>
                  <w:marRight w:val="0"/>
                  <w:marTop w:val="0"/>
                  <w:marBottom w:val="0"/>
                  <w:divBdr>
                    <w:top w:val="none" w:sz="0" w:space="0" w:color="auto"/>
                    <w:left w:val="none" w:sz="0" w:space="0" w:color="auto"/>
                    <w:bottom w:val="none" w:sz="0" w:space="0" w:color="auto"/>
                    <w:right w:val="none" w:sz="0" w:space="0" w:color="auto"/>
                  </w:divBdr>
                  <w:divsChild>
                    <w:div w:id="1357005581">
                      <w:marLeft w:val="0"/>
                      <w:marRight w:val="0"/>
                      <w:marTop w:val="0"/>
                      <w:marBottom w:val="0"/>
                      <w:divBdr>
                        <w:top w:val="none" w:sz="0" w:space="0" w:color="auto"/>
                        <w:left w:val="none" w:sz="0" w:space="0" w:color="auto"/>
                        <w:bottom w:val="none" w:sz="0" w:space="0" w:color="auto"/>
                        <w:right w:val="none" w:sz="0" w:space="0" w:color="auto"/>
                      </w:divBdr>
                      <w:divsChild>
                        <w:div w:id="1507668711">
                          <w:marLeft w:val="0"/>
                          <w:marRight w:val="0"/>
                          <w:marTop w:val="300"/>
                          <w:marBottom w:val="0"/>
                          <w:divBdr>
                            <w:top w:val="none" w:sz="0" w:space="0" w:color="auto"/>
                            <w:left w:val="none" w:sz="0" w:space="0" w:color="auto"/>
                            <w:bottom w:val="none" w:sz="0" w:space="0" w:color="auto"/>
                            <w:right w:val="none" w:sz="0" w:space="0" w:color="auto"/>
                          </w:divBdr>
                          <w:divsChild>
                            <w:div w:id="12486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05992">
      <w:bodyDiv w:val="1"/>
      <w:marLeft w:val="0"/>
      <w:marRight w:val="0"/>
      <w:marTop w:val="0"/>
      <w:marBottom w:val="0"/>
      <w:divBdr>
        <w:top w:val="none" w:sz="0" w:space="0" w:color="auto"/>
        <w:left w:val="none" w:sz="0" w:space="0" w:color="auto"/>
        <w:bottom w:val="none" w:sz="0" w:space="0" w:color="auto"/>
        <w:right w:val="none" w:sz="0" w:space="0" w:color="auto"/>
      </w:divBdr>
      <w:divsChild>
        <w:div w:id="1804930443">
          <w:marLeft w:val="0"/>
          <w:marRight w:val="0"/>
          <w:marTop w:val="0"/>
          <w:marBottom w:val="0"/>
          <w:divBdr>
            <w:top w:val="none" w:sz="0" w:space="0" w:color="auto"/>
            <w:left w:val="none" w:sz="0" w:space="0" w:color="auto"/>
            <w:bottom w:val="none" w:sz="0" w:space="0" w:color="auto"/>
            <w:right w:val="none" w:sz="0" w:space="0" w:color="auto"/>
          </w:divBdr>
          <w:divsChild>
            <w:div w:id="674188643">
              <w:marLeft w:val="0"/>
              <w:marRight w:val="0"/>
              <w:marTop w:val="0"/>
              <w:marBottom w:val="0"/>
              <w:divBdr>
                <w:top w:val="none" w:sz="0" w:space="0" w:color="auto"/>
                <w:left w:val="none" w:sz="0" w:space="0" w:color="auto"/>
                <w:bottom w:val="none" w:sz="0" w:space="0" w:color="auto"/>
                <w:right w:val="none" w:sz="0" w:space="0" w:color="auto"/>
              </w:divBdr>
              <w:divsChild>
                <w:div w:id="889997928">
                  <w:marLeft w:val="0"/>
                  <w:marRight w:val="0"/>
                  <w:marTop w:val="0"/>
                  <w:marBottom w:val="0"/>
                  <w:divBdr>
                    <w:top w:val="none" w:sz="0" w:space="0" w:color="auto"/>
                    <w:left w:val="none" w:sz="0" w:space="0" w:color="auto"/>
                    <w:bottom w:val="none" w:sz="0" w:space="0" w:color="auto"/>
                    <w:right w:val="none" w:sz="0" w:space="0" w:color="auto"/>
                  </w:divBdr>
                  <w:divsChild>
                    <w:div w:id="33889183">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300"/>
                          <w:marBottom w:val="0"/>
                          <w:divBdr>
                            <w:top w:val="none" w:sz="0" w:space="0" w:color="auto"/>
                            <w:left w:val="none" w:sz="0" w:space="0" w:color="auto"/>
                            <w:bottom w:val="none" w:sz="0" w:space="0" w:color="auto"/>
                            <w:right w:val="none" w:sz="0" w:space="0" w:color="auto"/>
                          </w:divBdr>
                          <w:divsChild>
                            <w:div w:id="10090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84269">
      <w:bodyDiv w:val="1"/>
      <w:marLeft w:val="0"/>
      <w:marRight w:val="0"/>
      <w:marTop w:val="0"/>
      <w:marBottom w:val="0"/>
      <w:divBdr>
        <w:top w:val="none" w:sz="0" w:space="0" w:color="auto"/>
        <w:left w:val="none" w:sz="0" w:space="0" w:color="auto"/>
        <w:bottom w:val="none" w:sz="0" w:space="0" w:color="auto"/>
        <w:right w:val="none" w:sz="0" w:space="0" w:color="auto"/>
      </w:divBdr>
      <w:divsChild>
        <w:div w:id="46228181">
          <w:marLeft w:val="0"/>
          <w:marRight w:val="0"/>
          <w:marTop w:val="0"/>
          <w:marBottom w:val="0"/>
          <w:divBdr>
            <w:top w:val="none" w:sz="0" w:space="0" w:color="auto"/>
            <w:left w:val="none" w:sz="0" w:space="0" w:color="auto"/>
            <w:bottom w:val="none" w:sz="0" w:space="0" w:color="auto"/>
            <w:right w:val="none" w:sz="0" w:space="0" w:color="auto"/>
          </w:divBdr>
          <w:divsChild>
            <w:div w:id="1429427296">
              <w:marLeft w:val="0"/>
              <w:marRight w:val="0"/>
              <w:marTop w:val="0"/>
              <w:marBottom w:val="0"/>
              <w:divBdr>
                <w:top w:val="none" w:sz="0" w:space="0" w:color="auto"/>
                <w:left w:val="none" w:sz="0" w:space="0" w:color="auto"/>
                <w:bottom w:val="none" w:sz="0" w:space="0" w:color="auto"/>
                <w:right w:val="none" w:sz="0" w:space="0" w:color="auto"/>
              </w:divBdr>
              <w:divsChild>
                <w:div w:id="893809611">
                  <w:marLeft w:val="0"/>
                  <w:marRight w:val="0"/>
                  <w:marTop w:val="0"/>
                  <w:marBottom w:val="0"/>
                  <w:divBdr>
                    <w:top w:val="none" w:sz="0" w:space="0" w:color="auto"/>
                    <w:left w:val="none" w:sz="0" w:space="0" w:color="auto"/>
                    <w:bottom w:val="none" w:sz="0" w:space="0" w:color="auto"/>
                    <w:right w:val="none" w:sz="0" w:space="0" w:color="auto"/>
                  </w:divBdr>
                  <w:divsChild>
                    <w:div w:id="1380786850">
                      <w:marLeft w:val="0"/>
                      <w:marRight w:val="0"/>
                      <w:marTop w:val="0"/>
                      <w:marBottom w:val="0"/>
                      <w:divBdr>
                        <w:top w:val="none" w:sz="0" w:space="0" w:color="auto"/>
                        <w:left w:val="none" w:sz="0" w:space="0" w:color="auto"/>
                        <w:bottom w:val="none" w:sz="0" w:space="0" w:color="auto"/>
                        <w:right w:val="none" w:sz="0" w:space="0" w:color="auto"/>
                      </w:divBdr>
                      <w:divsChild>
                        <w:div w:id="1309090560">
                          <w:marLeft w:val="0"/>
                          <w:marRight w:val="0"/>
                          <w:marTop w:val="300"/>
                          <w:marBottom w:val="0"/>
                          <w:divBdr>
                            <w:top w:val="none" w:sz="0" w:space="0" w:color="auto"/>
                            <w:left w:val="none" w:sz="0" w:space="0" w:color="auto"/>
                            <w:bottom w:val="none" w:sz="0" w:space="0" w:color="auto"/>
                            <w:right w:val="none" w:sz="0" w:space="0" w:color="auto"/>
                          </w:divBdr>
                          <w:divsChild>
                            <w:div w:id="780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6951">
      <w:bodyDiv w:val="1"/>
      <w:marLeft w:val="0"/>
      <w:marRight w:val="0"/>
      <w:marTop w:val="0"/>
      <w:marBottom w:val="0"/>
      <w:divBdr>
        <w:top w:val="none" w:sz="0" w:space="0" w:color="auto"/>
        <w:left w:val="none" w:sz="0" w:space="0" w:color="auto"/>
        <w:bottom w:val="none" w:sz="0" w:space="0" w:color="auto"/>
        <w:right w:val="none" w:sz="0" w:space="0" w:color="auto"/>
      </w:divBdr>
      <w:divsChild>
        <w:div w:id="472330027">
          <w:marLeft w:val="0"/>
          <w:marRight w:val="0"/>
          <w:marTop w:val="0"/>
          <w:marBottom w:val="0"/>
          <w:divBdr>
            <w:top w:val="none" w:sz="0" w:space="0" w:color="auto"/>
            <w:left w:val="none" w:sz="0" w:space="0" w:color="auto"/>
            <w:bottom w:val="none" w:sz="0" w:space="0" w:color="auto"/>
            <w:right w:val="none" w:sz="0" w:space="0" w:color="auto"/>
          </w:divBdr>
          <w:divsChild>
            <w:div w:id="41951719">
              <w:marLeft w:val="0"/>
              <w:marRight w:val="0"/>
              <w:marTop w:val="0"/>
              <w:marBottom w:val="0"/>
              <w:divBdr>
                <w:top w:val="none" w:sz="0" w:space="0" w:color="auto"/>
                <w:left w:val="none" w:sz="0" w:space="0" w:color="auto"/>
                <w:bottom w:val="none" w:sz="0" w:space="0" w:color="auto"/>
                <w:right w:val="none" w:sz="0" w:space="0" w:color="auto"/>
              </w:divBdr>
              <w:divsChild>
                <w:div w:id="1827553394">
                  <w:marLeft w:val="0"/>
                  <w:marRight w:val="0"/>
                  <w:marTop w:val="0"/>
                  <w:marBottom w:val="0"/>
                  <w:divBdr>
                    <w:top w:val="none" w:sz="0" w:space="0" w:color="auto"/>
                    <w:left w:val="none" w:sz="0" w:space="0" w:color="auto"/>
                    <w:bottom w:val="none" w:sz="0" w:space="0" w:color="auto"/>
                    <w:right w:val="none" w:sz="0" w:space="0" w:color="auto"/>
                  </w:divBdr>
                  <w:divsChild>
                    <w:div w:id="810252436">
                      <w:marLeft w:val="0"/>
                      <w:marRight w:val="0"/>
                      <w:marTop w:val="0"/>
                      <w:marBottom w:val="0"/>
                      <w:divBdr>
                        <w:top w:val="none" w:sz="0" w:space="0" w:color="auto"/>
                        <w:left w:val="none" w:sz="0" w:space="0" w:color="auto"/>
                        <w:bottom w:val="none" w:sz="0" w:space="0" w:color="auto"/>
                        <w:right w:val="none" w:sz="0" w:space="0" w:color="auto"/>
                      </w:divBdr>
                      <w:divsChild>
                        <w:div w:id="478229799">
                          <w:marLeft w:val="0"/>
                          <w:marRight w:val="0"/>
                          <w:marTop w:val="300"/>
                          <w:marBottom w:val="0"/>
                          <w:divBdr>
                            <w:top w:val="none" w:sz="0" w:space="0" w:color="auto"/>
                            <w:left w:val="none" w:sz="0" w:space="0" w:color="auto"/>
                            <w:bottom w:val="none" w:sz="0" w:space="0" w:color="auto"/>
                            <w:right w:val="none" w:sz="0" w:space="0" w:color="auto"/>
                          </w:divBdr>
                          <w:divsChild>
                            <w:div w:id="1767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532322">
      <w:bodyDiv w:val="1"/>
      <w:marLeft w:val="0"/>
      <w:marRight w:val="0"/>
      <w:marTop w:val="0"/>
      <w:marBottom w:val="0"/>
      <w:divBdr>
        <w:top w:val="none" w:sz="0" w:space="0" w:color="auto"/>
        <w:left w:val="none" w:sz="0" w:space="0" w:color="auto"/>
        <w:bottom w:val="none" w:sz="0" w:space="0" w:color="auto"/>
        <w:right w:val="none" w:sz="0" w:space="0" w:color="auto"/>
      </w:divBdr>
      <w:divsChild>
        <w:div w:id="1710840615">
          <w:marLeft w:val="0"/>
          <w:marRight w:val="0"/>
          <w:marTop w:val="0"/>
          <w:marBottom w:val="0"/>
          <w:divBdr>
            <w:top w:val="none" w:sz="0" w:space="0" w:color="auto"/>
            <w:left w:val="none" w:sz="0" w:space="0" w:color="auto"/>
            <w:bottom w:val="none" w:sz="0" w:space="0" w:color="auto"/>
            <w:right w:val="none" w:sz="0" w:space="0" w:color="auto"/>
          </w:divBdr>
          <w:divsChild>
            <w:div w:id="621233696">
              <w:marLeft w:val="0"/>
              <w:marRight w:val="0"/>
              <w:marTop w:val="0"/>
              <w:marBottom w:val="0"/>
              <w:divBdr>
                <w:top w:val="none" w:sz="0" w:space="0" w:color="auto"/>
                <w:left w:val="none" w:sz="0" w:space="0" w:color="auto"/>
                <w:bottom w:val="none" w:sz="0" w:space="0" w:color="auto"/>
                <w:right w:val="none" w:sz="0" w:space="0" w:color="auto"/>
              </w:divBdr>
              <w:divsChild>
                <w:div w:id="1622804822">
                  <w:marLeft w:val="0"/>
                  <w:marRight w:val="0"/>
                  <w:marTop w:val="0"/>
                  <w:marBottom w:val="0"/>
                  <w:divBdr>
                    <w:top w:val="none" w:sz="0" w:space="0" w:color="auto"/>
                    <w:left w:val="none" w:sz="0" w:space="0" w:color="auto"/>
                    <w:bottom w:val="none" w:sz="0" w:space="0" w:color="auto"/>
                    <w:right w:val="none" w:sz="0" w:space="0" w:color="auto"/>
                  </w:divBdr>
                  <w:divsChild>
                    <w:div w:id="32115655">
                      <w:marLeft w:val="0"/>
                      <w:marRight w:val="0"/>
                      <w:marTop w:val="0"/>
                      <w:marBottom w:val="0"/>
                      <w:divBdr>
                        <w:top w:val="none" w:sz="0" w:space="0" w:color="auto"/>
                        <w:left w:val="none" w:sz="0" w:space="0" w:color="auto"/>
                        <w:bottom w:val="none" w:sz="0" w:space="0" w:color="auto"/>
                        <w:right w:val="none" w:sz="0" w:space="0" w:color="auto"/>
                      </w:divBdr>
                      <w:divsChild>
                        <w:div w:id="1508787421">
                          <w:marLeft w:val="0"/>
                          <w:marRight w:val="0"/>
                          <w:marTop w:val="300"/>
                          <w:marBottom w:val="0"/>
                          <w:divBdr>
                            <w:top w:val="none" w:sz="0" w:space="0" w:color="auto"/>
                            <w:left w:val="none" w:sz="0" w:space="0" w:color="auto"/>
                            <w:bottom w:val="none" w:sz="0" w:space="0" w:color="auto"/>
                            <w:right w:val="none" w:sz="0" w:space="0" w:color="auto"/>
                          </w:divBdr>
                          <w:divsChild>
                            <w:div w:id="20568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163999">
      <w:bodyDiv w:val="1"/>
      <w:marLeft w:val="0"/>
      <w:marRight w:val="0"/>
      <w:marTop w:val="0"/>
      <w:marBottom w:val="0"/>
      <w:divBdr>
        <w:top w:val="none" w:sz="0" w:space="0" w:color="auto"/>
        <w:left w:val="none" w:sz="0" w:space="0" w:color="auto"/>
        <w:bottom w:val="none" w:sz="0" w:space="0" w:color="auto"/>
        <w:right w:val="none" w:sz="0" w:space="0" w:color="auto"/>
      </w:divBdr>
      <w:divsChild>
        <w:div w:id="1939630782">
          <w:marLeft w:val="0"/>
          <w:marRight w:val="0"/>
          <w:marTop w:val="0"/>
          <w:marBottom w:val="0"/>
          <w:divBdr>
            <w:top w:val="none" w:sz="0" w:space="0" w:color="auto"/>
            <w:left w:val="none" w:sz="0" w:space="0" w:color="auto"/>
            <w:bottom w:val="none" w:sz="0" w:space="0" w:color="auto"/>
            <w:right w:val="none" w:sz="0" w:space="0" w:color="auto"/>
          </w:divBdr>
          <w:divsChild>
            <w:div w:id="1442146988">
              <w:marLeft w:val="0"/>
              <w:marRight w:val="0"/>
              <w:marTop w:val="0"/>
              <w:marBottom w:val="0"/>
              <w:divBdr>
                <w:top w:val="none" w:sz="0" w:space="0" w:color="auto"/>
                <w:left w:val="none" w:sz="0" w:space="0" w:color="auto"/>
                <w:bottom w:val="none" w:sz="0" w:space="0" w:color="auto"/>
                <w:right w:val="none" w:sz="0" w:space="0" w:color="auto"/>
              </w:divBdr>
              <w:divsChild>
                <w:div w:id="966856731">
                  <w:marLeft w:val="0"/>
                  <w:marRight w:val="0"/>
                  <w:marTop w:val="0"/>
                  <w:marBottom w:val="0"/>
                  <w:divBdr>
                    <w:top w:val="none" w:sz="0" w:space="0" w:color="auto"/>
                    <w:left w:val="none" w:sz="0" w:space="0" w:color="auto"/>
                    <w:bottom w:val="none" w:sz="0" w:space="0" w:color="auto"/>
                    <w:right w:val="none" w:sz="0" w:space="0" w:color="auto"/>
                  </w:divBdr>
                  <w:divsChild>
                    <w:div w:id="1273896733">
                      <w:marLeft w:val="0"/>
                      <w:marRight w:val="0"/>
                      <w:marTop w:val="0"/>
                      <w:marBottom w:val="0"/>
                      <w:divBdr>
                        <w:top w:val="none" w:sz="0" w:space="0" w:color="auto"/>
                        <w:left w:val="none" w:sz="0" w:space="0" w:color="auto"/>
                        <w:bottom w:val="none" w:sz="0" w:space="0" w:color="auto"/>
                        <w:right w:val="none" w:sz="0" w:space="0" w:color="auto"/>
                      </w:divBdr>
                      <w:divsChild>
                        <w:div w:id="535048017">
                          <w:marLeft w:val="0"/>
                          <w:marRight w:val="0"/>
                          <w:marTop w:val="300"/>
                          <w:marBottom w:val="0"/>
                          <w:divBdr>
                            <w:top w:val="none" w:sz="0" w:space="0" w:color="auto"/>
                            <w:left w:val="none" w:sz="0" w:space="0" w:color="auto"/>
                            <w:bottom w:val="none" w:sz="0" w:space="0" w:color="auto"/>
                            <w:right w:val="none" w:sz="0" w:space="0" w:color="auto"/>
                          </w:divBdr>
                          <w:divsChild>
                            <w:div w:id="18055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599833">
      <w:bodyDiv w:val="1"/>
      <w:marLeft w:val="0"/>
      <w:marRight w:val="0"/>
      <w:marTop w:val="0"/>
      <w:marBottom w:val="0"/>
      <w:divBdr>
        <w:top w:val="none" w:sz="0" w:space="0" w:color="auto"/>
        <w:left w:val="none" w:sz="0" w:space="0" w:color="auto"/>
        <w:bottom w:val="none" w:sz="0" w:space="0" w:color="auto"/>
        <w:right w:val="none" w:sz="0" w:space="0" w:color="auto"/>
      </w:divBdr>
      <w:divsChild>
        <w:div w:id="1341085230">
          <w:marLeft w:val="0"/>
          <w:marRight w:val="0"/>
          <w:marTop w:val="0"/>
          <w:marBottom w:val="0"/>
          <w:divBdr>
            <w:top w:val="none" w:sz="0" w:space="0" w:color="auto"/>
            <w:left w:val="none" w:sz="0" w:space="0" w:color="auto"/>
            <w:bottom w:val="none" w:sz="0" w:space="0" w:color="auto"/>
            <w:right w:val="none" w:sz="0" w:space="0" w:color="auto"/>
          </w:divBdr>
          <w:divsChild>
            <w:div w:id="337272737">
              <w:marLeft w:val="0"/>
              <w:marRight w:val="0"/>
              <w:marTop w:val="0"/>
              <w:marBottom w:val="0"/>
              <w:divBdr>
                <w:top w:val="none" w:sz="0" w:space="0" w:color="auto"/>
                <w:left w:val="none" w:sz="0" w:space="0" w:color="auto"/>
                <w:bottom w:val="none" w:sz="0" w:space="0" w:color="auto"/>
                <w:right w:val="none" w:sz="0" w:space="0" w:color="auto"/>
              </w:divBdr>
              <w:divsChild>
                <w:div w:id="1903369455">
                  <w:marLeft w:val="0"/>
                  <w:marRight w:val="0"/>
                  <w:marTop w:val="0"/>
                  <w:marBottom w:val="0"/>
                  <w:divBdr>
                    <w:top w:val="none" w:sz="0" w:space="0" w:color="auto"/>
                    <w:left w:val="none" w:sz="0" w:space="0" w:color="auto"/>
                    <w:bottom w:val="none" w:sz="0" w:space="0" w:color="auto"/>
                    <w:right w:val="none" w:sz="0" w:space="0" w:color="auto"/>
                  </w:divBdr>
                  <w:divsChild>
                    <w:div w:id="200217607">
                      <w:marLeft w:val="0"/>
                      <w:marRight w:val="0"/>
                      <w:marTop w:val="0"/>
                      <w:marBottom w:val="0"/>
                      <w:divBdr>
                        <w:top w:val="none" w:sz="0" w:space="0" w:color="auto"/>
                        <w:left w:val="none" w:sz="0" w:space="0" w:color="auto"/>
                        <w:bottom w:val="none" w:sz="0" w:space="0" w:color="auto"/>
                        <w:right w:val="none" w:sz="0" w:space="0" w:color="auto"/>
                      </w:divBdr>
                      <w:divsChild>
                        <w:div w:id="514223038">
                          <w:marLeft w:val="0"/>
                          <w:marRight w:val="0"/>
                          <w:marTop w:val="300"/>
                          <w:marBottom w:val="0"/>
                          <w:divBdr>
                            <w:top w:val="none" w:sz="0" w:space="0" w:color="auto"/>
                            <w:left w:val="none" w:sz="0" w:space="0" w:color="auto"/>
                            <w:bottom w:val="none" w:sz="0" w:space="0" w:color="auto"/>
                            <w:right w:val="none" w:sz="0" w:space="0" w:color="auto"/>
                          </w:divBdr>
                          <w:divsChild>
                            <w:div w:id="15000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26942">
      <w:bodyDiv w:val="1"/>
      <w:marLeft w:val="0"/>
      <w:marRight w:val="0"/>
      <w:marTop w:val="0"/>
      <w:marBottom w:val="0"/>
      <w:divBdr>
        <w:top w:val="none" w:sz="0" w:space="0" w:color="auto"/>
        <w:left w:val="none" w:sz="0" w:space="0" w:color="auto"/>
        <w:bottom w:val="none" w:sz="0" w:space="0" w:color="auto"/>
        <w:right w:val="none" w:sz="0" w:space="0" w:color="auto"/>
      </w:divBdr>
      <w:divsChild>
        <w:div w:id="1642728858">
          <w:marLeft w:val="0"/>
          <w:marRight w:val="0"/>
          <w:marTop w:val="0"/>
          <w:marBottom w:val="0"/>
          <w:divBdr>
            <w:top w:val="none" w:sz="0" w:space="0" w:color="auto"/>
            <w:left w:val="none" w:sz="0" w:space="0" w:color="auto"/>
            <w:bottom w:val="none" w:sz="0" w:space="0" w:color="auto"/>
            <w:right w:val="none" w:sz="0" w:space="0" w:color="auto"/>
          </w:divBdr>
          <w:divsChild>
            <w:div w:id="479731333">
              <w:marLeft w:val="0"/>
              <w:marRight w:val="0"/>
              <w:marTop w:val="0"/>
              <w:marBottom w:val="0"/>
              <w:divBdr>
                <w:top w:val="none" w:sz="0" w:space="0" w:color="auto"/>
                <w:left w:val="none" w:sz="0" w:space="0" w:color="auto"/>
                <w:bottom w:val="none" w:sz="0" w:space="0" w:color="auto"/>
                <w:right w:val="none" w:sz="0" w:space="0" w:color="auto"/>
              </w:divBdr>
              <w:divsChild>
                <w:div w:id="1636252780">
                  <w:marLeft w:val="0"/>
                  <w:marRight w:val="0"/>
                  <w:marTop w:val="0"/>
                  <w:marBottom w:val="0"/>
                  <w:divBdr>
                    <w:top w:val="none" w:sz="0" w:space="0" w:color="auto"/>
                    <w:left w:val="none" w:sz="0" w:space="0" w:color="auto"/>
                    <w:bottom w:val="none" w:sz="0" w:space="0" w:color="auto"/>
                    <w:right w:val="none" w:sz="0" w:space="0" w:color="auto"/>
                  </w:divBdr>
                  <w:divsChild>
                    <w:div w:id="143282397">
                      <w:marLeft w:val="0"/>
                      <w:marRight w:val="0"/>
                      <w:marTop w:val="0"/>
                      <w:marBottom w:val="0"/>
                      <w:divBdr>
                        <w:top w:val="none" w:sz="0" w:space="0" w:color="auto"/>
                        <w:left w:val="none" w:sz="0" w:space="0" w:color="auto"/>
                        <w:bottom w:val="none" w:sz="0" w:space="0" w:color="auto"/>
                        <w:right w:val="none" w:sz="0" w:space="0" w:color="auto"/>
                      </w:divBdr>
                      <w:divsChild>
                        <w:div w:id="802776291">
                          <w:marLeft w:val="0"/>
                          <w:marRight w:val="0"/>
                          <w:marTop w:val="300"/>
                          <w:marBottom w:val="0"/>
                          <w:divBdr>
                            <w:top w:val="none" w:sz="0" w:space="0" w:color="auto"/>
                            <w:left w:val="none" w:sz="0" w:space="0" w:color="auto"/>
                            <w:bottom w:val="none" w:sz="0" w:space="0" w:color="auto"/>
                            <w:right w:val="none" w:sz="0" w:space="0" w:color="auto"/>
                          </w:divBdr>
                          <w:divsChild>
                            <w:div w:id="19838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671">
      <w:bodyDiv w:val="1"/>
      <w:marLeft w:val="0"/>
      <w:marRight w:val="0"/>
      <w:marTop w:val="0"/>
      <w:marBottom w:val="0"/>
      <w:divBdr>
        <w:top w:val="none" w:sz="0" w:space="0" w:color="auto"/>
        <w:left w:val="none" w:sz="0" w:space="0" w:color="auto"/>
        <w:bottom w:val="none" w:sz="0" w:space="0" w:color="auto"/>
        <w:right w:val="none" w:sz="0" w:space="0" w:color="auto"/>
      </w:divBdr>
      <w:divsChild>
        <w:div w:id="1449929356">
          <w:marLeft w:val="0"/>
          <w:marRight w:val="0"/>
          <w:marTop w:val="0"/>
          <w:marBottom w:val="0"/>
          <w:divBdr>
            <w:top w:val="none" w:sz="0" w:space="0" w:color="auto"/>
            <w:left w:val="none" w:sz="0" w:space="0" w:color="auto"/>
            <w:bottom w:val="none" w:sz="0" w:space="0" w:color="auto"/>
            <w:right w:val="none" w:sz="0" w:space="0" w:color="auto"/>
          </w:divBdr>
        </w:div>
      </w:divsChild>
    </w:div>
    <w:div w:id="1382366229">
      <w:bodyDiv w:val="1"/>
      <w:marLeft w:val="0"/>
      <w:marRight w:val="0"/>
      <w:marTop w:val="0"/>
      <w:marBottom w:val="0"/>
      <w:divBdr>
        <w:top w:val="none" w:sz="0" w:space="0" w:color="auto"/>
        <w:left w:val="none" w:sz="0" w:space="0" w:color="auto"/>
        <w:bottom w:val="none" w:sz="0" w:space="0" w:color="auto"/>
        <w:right w:val="none" w:sz="0" w:space="0" w:color="auto"/>
      </w:divBdr>
      <w:divsChild>
        <w:div w:id="453476093">
          <w:marLeft w:val="0"/>
          <w:marRight w:val="0"/>
          <w:marTop w:val="0"/>
          <w:marBottom w:val="0"/>
          <w:divBdr>
            <w:top w:val="none" w:sz="0" w:space="0" w:color="auto"/>
            <w:left w:val="none" w:sz="0" w:space="0" w:color="auto"/>
            <w:bottom w:val="none" w:sz="0" w:space="0" w:color="auto"/>
            <w:right w:val="none" w:sz="0" w:space="0" w:color="auto"/>
          </w:divBdr>
          <w:divsChild>
            <w:div w:id="1951232499">
              <w:marLeft w:val="0"/>
              <w:marRight w:val="0"/>
              <w:marTop w:val="0"/>
              <w:marBottom w:val="0"/>
              <w:divBdr>
                <w:top w:val="none" w:sz="0" w:space="0" w:color="auto"/>
                <w:left w:val="none" w:sz="0" w:space="0" w:color="auto"/>
                <w:bottom w:val="none" w:sz="0" w:space="0" w:color="auto"/>
                <w:right w:val="none" w:sz="0" w:space="0" w:color="auto"/>
              </w:divBdr>
              <w:divsChild>
                <w:div w:id="421990381">
                  <w:marLeft w:val="0"/>
                  <w:marRight w:val="0"/>
                  <w:marTop w:val="0"/>
                  <w:marBottom w:val="0"/>
                  <w:divBdr>
                    <w:top w:val="none" w:sz="0" w:space="0" w:color="auto"/>
                    <w:left w:val="none" w:sz="0" w:space="0" w:color="auto"/>
                    <w:bottom w:val="none" w:sz="0" w:space="0" w:color="auto"/>
                    <w:right w:val="none" w:sz="0" w:space="0" w:color="auto"/>
                  </w:divBdr>
                  <w:divsChild>
                    <w:div w:id="151874688">
                      <w:marLeft w:val="0"/>
                      <w:marRight w:val="0"/>
                      <w:marTop w:val="0"/>
                      <w:marBottom w:val="0"/>
                      <w:divBdr>
                        <w:top w:val="none" w:sz="0" w:space="0" w:color="auto"/>
                        <w:left w:val="none" w:sz="0" w:space="0" w:color="auto"/>
                        <w:bottom w:val="none" w:sz="0" w:space="0" w:color="auto"/>
                        <w:right w:val="none" w:sz="0" w:space="0" w:color="auto"/>
                      </w:divBdr>
                      <w:divsChild>
                        <w:div w:id="1710640751">
                          <w:marLeft w:val="0"/>
                          <w:marRight w:val="0"/>
                          <w:marTop w:val="300"/>
                          <w:marBottom w:val="0"/>
                          <w:divBdr>
                            <w:top w:val="none" w:sz="0" w:space="0" w:color="auto"/>
                            <w:left w:val="none" w:sz="0" w:space="0" w:color="auto"/>
                            <w:bottom w:val="none" w:sz="0" w:space="0" w:color="auto"/>
                            <w:right w:val="none" w:sz="0" w:space="0" w:color="auto"/>
                          </w:divBdr>
                          <w:divsChild>
                            <w:div w:id="1951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996075">
      <w:bodyDiv w:val="1"/>
      <w:marLeft w:val="0"/>
      <w:marRight w:val="0"/>
      <w:marTop w:val="0"/>
      <w:marBottom w:val="0"/>
      <w:divBdr>
        <w:top w:val="none" w:sz="0" w:space="0" w:color="auto"/>
        <w:left w:val="none" w:sz="0" w:space="0" w:color="auto"/>
        <w:bottom w:val="none" w:sz="0" w:space="0" w:color="auto"/>
        <w:right w:val="none" w:sz="0" w:space="0" w:color="auto"/>
      </w:divBdr>
    </w:div>
    <w:div w:id="1647706264">
      <w:bodyDiv w:val="1"/>
      <w:marLeft w:val="0"/>
      <w:marRight w:val="0"/>
      <w:marTop w:val="0"/>
      <w:marBottom w:val="0"/>
      <w:divBdr>
        <w:top w:val="none" w:sz="0" w:space="0" w:color="auto"/>
        <w:left w:val="none" w:sz="0" w:space="0" w:color="auto"/>
        <w:bottom w:val="none" w:sz="0" w:space="0" w:color="auto"/>
        <w:right w:val="none" w:sz="0" w:space="0" w:color="auto"/>
      </w:divBdr>
      <w:divsChild>
        <w:div w:id="956719220">
          <w:marLeft w:val="0"/>
          <w:marRight w:val="0"/>
          <w:marTop w:val="0"/>
          <w:marBottom w:val="0"/>
          <w:divBdr>
            <w:top w:val="none" w:sz="0" w:space="0" w:color="auto"/>
            <w:left w:val="none" w:sz="0" w:space="0" w:color="auto"/>
            <w:bottom w:val="none" w:sz="0" w:space="0" w:color="auto"/>
            <w:right w:val="none" w:sz="0" w:space="0" w:color="auto"/>
          </w:divBdr>
          <w:divsChild>
            <w:div w:id="483622492">
              <w:marLeft w:val="0"/>
              <w:marRight w:val="0"/>
              <w:marTop w:val="0"/>
              <w:marBottom w:val="0"/>
              <w:divBdr>
                <w:top w:val="none" w:sz="0" w:space="0" w:color="auto"/>
                <w:left w:val="none" w:sz="0" w:space="0" w:color="auto"/>
                <w:bottom w:val="none" w:sz="0" w:space="0" w:color="auto"/>
                <w:right w:val="none" w:sz="0" w:space="0" w:color="auto"/>
              </w:divBdr>
              <w:divsChild>
                <w:div w:id="2027635107">
                  <w:marLeft w:val="0"/>
                  <w:marRight w:val="0"/>
                  <w:marTop w:val="0"/>
                  <w:marBottom w:val="0"/>
                  <w:divBdr>
                    <w:top w:val="none" w:sz="0" w:space="0" w:color="auto"/>
                    <w:left w:val="none" w:sz="0" w:space="0" w:color="auto"/>
                    <w:bottom w:val="none" w:sz="0" w:space="0" w:color="auto"/>
                    <w:right w:val="none" w:sz="0" w:space="0" w:color="auto"/>
                  </w:divBdr>
                  <w:divsChild>
                    <w:div w:id="1880319226">
                      <w:marLeft w:val="0"/>
                      <w:marRight w:val="0"/>
                      <w:marTop w:val="0"/>
                      <w:marBottom w:val="0"/>
                      <w:divBdr>
                        <w:top w:val="none" w:sz="0" w:space="0" w:color="auto"/>
                        <w:left w:val="none" w:sz="0" w:space="0" w:color="auto"/>
                        <w:bottom w:val="none" w:sz="0" w:space="0" w:color="auto"/>
                        <w:right w:val="none" w:sz="0" w:space="0" w:color="auto"/>
                      </w:divBdr>
                      <w:divsChild>
                        <w:div w:id="1597865579">
                          <w:marLeft w:val="0"/>
                          <w:marRight w:val="0"/>
                          <w:marTop w:val="300"/>
                          <w:marBottom w:val="0"/>
                          <w:divBdr>
                            <w:top w:val="none" w:sz="0" w:space="0" w:color="auto"/>
                            <w:left w:val="none" w:sz="0" w:space="0" w:color="auto"/>
                            <w:bottom w:val="none" w:sz="0" w:space="0" w:color="auto"/>
                            <w:right w:val="none" w:sz="0" w:space="0" w:color="auto"/>
                          </w:divBdr>
                          <w:divsChild>
                            <w:div w:id="193089283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6357">
      <w:bodyDiv w:val="1"/>
      <w:marLeft w:val="0"/>
      <w:marRight w:val="0"/>
      <w:marTop w:val="0"/>
      <w:marBottom w:val="0"/>
      <w:divBdr>
        <w:top w:val="none" w:sz="0" w:space="0" w:color="auto"/>
        <w:left w:val="none" w:sz="0" w:space="0" w:color="auto"/>
        <w:bottom w:val="none" w:sz="0" w:space="0" w:color="auto"/>
        <w:right w:val="none" w:sz="0" w:space="0" w:color="auto"/>
      </w:divBdr>
      <w:divsChild>
        <w:div w:id="1605727286">
          <w:marLeft w:val="0"/>
          <w:marRight w:val="0"/>
          <w:marTop w:val="0"/>
          <w:marBottom w:val="0"/>
          <w:divBdr>
            <w:top w:val="none" w:sz="0" w:space="0" w:color="auto"/>
            <w:left w:val="none" w:sz="0" w:space="0" w:color="auto"/>
            <w:bottom w:val="none" w:sz="0" w:space="0" w:color="auto"/>
            <w:right w:val="none" w:sz="0" w:space="0" w:color="auto"/>
          </w:divBdr>
          <w:divsChild>
            <w:div w:id="686954196">
              <w:marLeft w:val="0"/>
              <w:marRight w:val="0"/>
              <w:marTop w:val="0"/>
              <w:marBottom w:val="0"/>
              <w:divBdr>
                <w:top w:val="none" w:sz="0" w:space="0" w:color="auto"/>
                <w:left w:val="none" w:sz="0" w:space="0" w:color="auto"/>
                <w:bottom w:val="none" w:sz="0" w:space="0" w:color="auto"/>
                <w:right w:val="none" w:sz="0" w:space="0" w:color="auto"/>
              </w:divBdr>
              <w:divsChild>
                <w:div w:id="543761114">
                  <w:marLeft w:val="0"/>
                  <w:marRight w:val="0"/>
                  <w:marTop w:val="0"/>
                  <w:marBottom w:val="0"/>
                  <w:divBdr>
                    <w:top w:val="none" w:sz="0" w:space="0" w:color="auto"/>
                    <w:left w:val="none" w:sz="0" w:space="0" w:color="auto"/>
                    <w:bottom w:val="none" w:sz="0" w:space="0" w:color="auto"/>
                    <w:right w:val="none" w:sz="0" w:space="0" w:color="auto"/>
                  </w:divBdr>
                  <w:divsChild>
                    <w:div w:id="1964995900">
                      <w:marLeft w:val="0"/>
                      <w:marRight w:val="0"/>
                      <w:marTop w:val="0"/>
                      <w:marBottom w:val="0"/>
                      <w:divBdr>
                        <w:top w:val="none" w:sz="0" w:space="0" w:color="auto"/>
                        <w:left w:val="none" w:sz="0" w:space="0" w:color="auto"/>
                        <w:bottom w:val="none" w:sz="0" w:space="0" w:color="auto"/>
                        <w:right w:val="none" w:sz="0" w:space="0" w:color="auto"/>
                      </w:divBdr>
                      <w:divsChild>
                        <w:div w:id="1725988442">
                          <w:marLeft w:val="0"/>
                          <w:marRight w:val="0"/>
                          <w:marTop w:val="300"/>
                          <w:marBottom w:val="0"/>
                          <w:divBdr>
                            <w:top w:val="none" w:sz="0" w:space="0" w:color="auto"/>
                            <w:left w:val="none" w:sz="0" w:space="0" w:color="auto"/>
                            <w:bottom w:val="none" w:sz="0" w:space="0" w:color="auto"/>
                            <w:right w:val="none" w:sz="0" w:space="0" w:color="auto"/>
                          </w:divBdr>
                          <w:divsChild>
                            <w:div w:id="217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1303">
      <w:bodyDiv w:val="1"/>
      <w:marLeft w:val="0"/>
      <w:marRight w:val="0"/>
      <w:marTop w:val="0"/>
      <w:marBottom w:val="0"/>
      <w:divBdr>
        <w:top w:val="none" w:sz="0" w:space="0" w:color="auto"/>
        <w:left w:val="none" w:sz="0" w:space="0" w:color="auto"/>
        <w:bottom w:val="none" w:sz="0" w:space="0" w:color="auto"/>
        <w:right w:val="none" w:sz="0" w:space="0" w:color="auto"/>
      </w:divBdr>
      <w:divsChild>
        <w:div w:id="899948439">
          <w:marLeft w:val="0"/>
          <w:marRight w:val="0"/>
          <w:marTop w:val="0"/>
          <w:marBottom w:val="0"/>
          <w:divBdr>
            <w:top w:val="none" w:sz="0" w:space="0" w:color="auto"/>
            <w:left w:val="none" w:sz="0" w:space="0" w:color="auto"/>
            <w:bottom w:val="none" w:sz="0" w:space="0" w:color="auto"/>
            <w:right w:val="none" w:sz="0" w:space="0" w:color="auto"/>
          </w:divBdr>
          <w:divsChild>
            <w:div w:id="268853339">
              <w:marLeft w:val="0"/>
              <w:marRight w:val="0"/>
              <w:marTop w:val="0"/>
              <w:marBottom w:val="0"/>
              <w:divBdr>
                <w:top w:val="none" w:sz="0" w:space="0" w:color="auto"/>
                <w:left w:val="none" w:sz="0" w:space="0" w:color="auto"/>
                <w:bottom w:val="none" w:sz="0" w:space="0" w:color="auto"/>
                <w:right w:val="none" w:sz="0" w:space="0" w:color="auto"/>
              </w:divBdr>
              <w:divsChild>
                <w:div w:id="966738225">
                  <w:marLeft w:val="0"/>
                  <w:marRight w:val="0"/>
                  <w:marTop w:val="0"/>
                  <w:marBottom w:val="0"/>
                  <w:divBdr>
                    <w:top w:val="none" w:sz="0" w:space="0" w:color="auto"/>
                    <w:left w:val="none" w:sz="0" w:space="0" w:color="auto"/>
                    <w:bottom w:val="none" w:sz="0" w:space="0" w:color="auto"/>
                    <w:right w:val="none" w:sz="0" w:space="0" w:color="auto"/>
                  </w:divBdr>
                  <w:divsChild>
                    <w:div w:id="517932140">
                      <w:marLeft w:val="0"/>
                      <w:marRight w:val="0"/>
                      <w:marTop w:val="0"/>
                      <w:marBottom w:val="0"/>
                      <w:divBdr>
                        <w:top w:val="none" w:sz="0" w:space="0" w:color="auto"/>
                        <w:left w:val="none" w:sz="0" w:space="0" w:color="auto"/>
                        <w:bottom w:val="none" w:sz="0" w:space="0" w:color="auto"/>
                        <w:right w:val="none" w:sz="0" w:space="0" w:color="auto"/>
                      </w:divBdr>
                      <w:divsChild>
                        <w:div w:id="1048721076">
                          <w:marLeft w:val="0"/>
                          <w:marRight w:val="0"/>
                          <w:marTop w:val="300"/>
                          <w:marBottom w:val="0"/>
                          <w:divBdr>
                            <w:top w:val="none" w:sz="0" w:space="0" w:color="auto"/>
                            <w:left w:val="none" w:sz="0" w:space="0" w:color="auto"/>
                            <w:bottom w:val="none" w:sz="0" w:space="0" w:color="auto"/>
                            <w:right w:val="none" w:sz="0" w:space="0" w:color="auto"/>
                          </w:divBdr>
                          <w:divsChild>
                            <w:div w:id="65960249">
                              <w:marLeft w:val="0"/>
                              <w:marRight w:val="0"/>
                              <w:marTop w:val="0"/>
                              <w:marBottom w:val="0"/>
                              <w:divBdr>
                                <w:top w:val="none" w:sz="0" w:space="0" w:color="auto"/>
                                <w:left w:val="none" w:sz="0" w:space="0" w:color="auto"/>
                                <w:bottom w:val="none" w:sz="0" w:space="0" w:color="auto"/>
                                <w:right w:val="none" w:sz="0" w:space="0" w:color="auto"/>
                              </w:divBdr>
                              <w:divsChild>
                                <w:div w:id="3571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353407">
      <w:bodyDiv w:val="1"/>
      <w:marLeft w:val="0"/>
      <w:marRight w:val="0"/>
      <w:marTop w:val="15"/>
      <w:marBottom w:val="15"/>
      <w:divBdr>
        <w:top w:val="none" w:sz="0" w:space="0" w:color="auto"/>
        <w:left w:val="none" w:sz="0" w:space="0" w:color="auto"/>
        <w:bottom w:val="none" w:sz="0" w:space="0" w:color="auto"/>
        <w:right w:val="none" w:sz="0" w:space="0" w:color="auto"/>
      </w:divBdr>
      <w:divsChild>
        <w:div w:id="1330910215">
          <w:marLeft w:val="0"/>
          <w:marRight w:val="0"/>
          <w:marTop w:val="0"/>
          <w:marBottom w:val="0"/>
          <w:divBdr>
            <w:top w:val="single" w:sz="6" w:space="0" w:color="B1333F"/>
            <w:left w:val="single" w:sz="6" w:space="0" w:color="B1333F"/>
            <w:bottom w:val="single" w:sz="6" w:space="0" w:color="B1333F"/>
            <w:right w:val="single" w:sz="6" w:space="0" w:color="B1333F"/>
          </w:divBdr>
          <w:divsChild>
            <w:div w:id="394938575">
              <w:marLeft w:val="0"/>
              <w:marRight w:val="0"/>
              <w:marTop w:val="0"/>
              <w:marBottom w:val="0"/>
              <w:divBdr>
                <w:top w:val="none" w:sz="0" w:space="0" w:color="auto"/>
                <w:left w:val="none" w:sz="0" w:space="0" w:color="auto"/>
                <w:bottom w:val="none" w:sz="0" w:space="0" w:color="auto"/>
                <w:right w:val="none" w:sz="0" w:space="0" w:color="auto"/>
              </w:divBdr>
              <w:divsChild>
                <w:div w:id="1581057632">
                  <w:marLeft w:val="0"/>
                  <w:marRight w:val="0"/>
                  <w:marTop w:val="0"/>
                  <w:marBottom w:val="0"/>
                  <w:divBdr>
                    <w:top w:val="single" w:sz="6" w:space="0" w:color="AD2734"/>
                    <w:left w:val="none" w:sz="0" w:space="0" w:color="auto"/>
                    <w:bottom w:val="single" w:sz="6" w:space="15" w:color="AD2734"/>
                    <w:right w:val="none" w:sz="0" w:space="0" w:color="auto"/>
                  </w:divBdr>
                  <w:divsChild>
                    <w:div w:id="1827671287">
                      <w:marLeft w:val="0"/>
                      <w:marRight w:val="0"/>
                      <w:marTop w:val="0"/>
                      <w:marBottom w:val="0"/>
                      <w:divBdr>
                        <w:top w:val="none" w:sz="0" w:space="0" w:color="auto"/>
                        <w:left w:val="none" w:sz="0" w:space="0" w:color="auto"/>
                        <w:bottom w:val="none" w:sz="0" w:space="0" w:color="auto"/>
                        <w:right w:val="none" w:sz="0" w:space="0" w:color="auto"/>
                      </w:divBdr>
                      <w:divsChild>
                        <w:div w:id="5816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733066">
      <w:bodyDiv w:val="1"/>
      <w:marLeft w:val="0"/>
      <w:marRight w:val="0"/>
      <w:marTop w:val="0"/>
      <w:marBottom w:val="0"/>
      <w:divBdr>
        <w:top w:val="none" w:sz="0" w:space="0" w:color="auto"/>
        <w:left w:val="none" w:sz="0" w:space="0" w:color="auto"/>
        <w:bottom w:val="none" w:sz="0" w:space="0" w:color="auto"/>
        <w:right w:val="none" w:sz="0" w:space="0" w:color="auto"/>
      </w:divBdr>
      <w:divsChild>
        <w:div w:id="957640361">
          <w:marLeft w:val="0"/>
          <w:marRight w:val="0"/>
          <w:marTop w:val="0"/>
          <w:marBottom w:val="0"/>
          <w:divBdr>
            <w:top w:val="none" w:sz="0" w:space="0" w:color="auto"/>
            <w:left w:val="none" w:sz="0" w:space="0" w:color="auto"/>
            <w:bottom w:val="none" w:sz="0" w:space="0" w:color="auto"/>
            <w:right w:val="none" w:sz="0" w:space="0" w:color="auto"/>
          </w:divBdr>
          <w:divsChild>
            <w:div w:id="1658999762">
              <w:marLeft w:val="0"/>
              <w:marRight w:val="0"/>
              <w:marTop w:val="0"/>
              <w:marBottom w:val="0"/>
              <w:divBdr>
                <w:top w:val="none" w:sz="0" w:space="0" w:color="auto"/>
                <w:left w:val="none" w:sz="0" w:space="0" w:color="auto"/>
                <w:bottom w:val="none" w:sz="0" w:space="0" w:color="auto"/>
                <w:right w:val="none" w:sz="0" w:space="0" w:color="auto"/>
              </w:divBdr>
              <w:divsChild>
                <w:div w:id="1733455772">
                  <w:marLeft w:val="0"/>
                  <w:marRight w:val="0"/>
                  <w:marTop w:val="0"/>
                  <w:marBottom w:val="0"/>
                  <w:divBdr>
                    <w:top w:val="none" w:sz="0" w:space="0" w:color="auto"/>
                    <w:left w:val="none" w:sz="0" w:space="0" w:color="auto"/>
                    <w:bottom w:val="none" w:sz="0" w:space="0" w:color="auto"/>
                    <w:right w:val="none" w:sz="0" w:space="0" w:color="auto"/>
                  </w:divBdr>
                  <w:divsChild>
                    <w:div w:id="394813126">
                      <w:marLeft w:val="0"/>
                      <w:marRight w:val="0"/>
                      <w:marTop w:val="0"/>
                      <w:marBottom w:val="0"/>
                      <w:divBdr>
                        <w:top w:val="none" w:sz="0" w:space="0" w:color="auto"/>
                        <w:left w:val="none" w:sz="0" w:space="0" w:color="auto"/>
                        <w:bottom w:val="none" w:sz="0" w:space="0" w:color="auto"/>
                        <w:right w:val="none" w:sz="0" w:space="0" w:color="auto"/>
                      </w:divBdr>
                      <w:divsChild>
                        <w:div w:id="1595745113">
                          <w:marLeft w:val="0"/>
                          <w:marRight w:val="0"/>
                          <w:marTop w:val="300"/>
                          <w:marBottom w:val="0"/>
                          <w:divBdr>
                            <w:top w:val="none" w:sz="0" w:space="0" w:color="auto"/>
                            <w:left w:val="none" w:sz="0" w:space="0" w:color="auto"/>
                            <w:bottom w:val="none" w:sz="0" w:space="0" w:color="auto"/>
                            <w:right w:val="none" w:sz="0" w:space="0" w:color="auto"/>
                          </w:divBdr>
                          <w:divsChild>
                            <w:div w:id="8483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54504">
      <w:bodyDiv w:val="1"/>
      <w:marLeft w:val="0"/>
      <w:marRight w:val="0"/>
      <w:marTop w:val="0"/>
      <w:marBottom w:val="0"/>
      <w:divBdr>
        <w:top w:val="none" w:sz="0" w:space="0" w:color="auto"/>
        <w:left w:val="none" w:sz="0" w:space="0" w:color="auto"/>
        <w:bottom w:val="none" w:sz="0" w:space="0" w:color="auto"/>
        <w:right w:val="none" w:sz="0" w:space="0" w:color="auto"/>
      </w:divBdr>
      <w:divsChild>
        <w:div w:id="227955991">
          <w:marLeft w:val="0"/>
          <w:marRight w:val="0"/>
          <w:marTop w:val="0"/>
          <w:marBottom w:val="0"/>
          <w:divBdr>
            <w:top w:val="none" w:sz="0" w:space="0" w:color="auto"/>
            <w:left w:val="none" w:sz="0" w:space="0" w:color="auto"/>
            <w:bottom w:val="none" w:sz="0" w:space="0" w:color="auto"/>
            <w:right w:val="none" w:sz="0" w:space="0" w:color="auto"/>
          </w:divBdr>
          <w:divsChild>
            <w:div w:id="1990547119">
              <w:marLeft w:val="0"/>
              <w:marRight w:val="0"/>
              <w:marTop w:val="0"/>
              <w:marBottom w:val="0"/>
              <w:divBdr>
                <w:top w:val="none" w:sz="0" w:space="0" w:color="auto"/>
                <w:left w:val="none" w:sz="0" w:space="0" w:color="auto"/>
                <w:bottom w:val="none" w:sz="0" w:space="0" w:color="auto"/>
                <w:right w:val="none" w:sz="0" w:space="0" w:color="auto"/>
              </w:divBdr>
              <w:divsChild>
                <w:div w:id="38091950">
                  <w:marLeft w:val="0"/>
                  <w:marRight w:val="0"/>
                  <w:marTop w:val="0"/>
                  <w:marBottom w:val="0"/>
                  <w:divBdr>
                    <w:top w:val="none" w:sz="0" w:space="0" w:color="auto"/>
                    <w:left w:val="none" w:sz="0" w:space="0" w:color="auto"/>
                    <w:bottom w:val="none" w:sz="0" w:space="0" w:color="auto"/>
                    <w:right w:val="none" w:sz="0" w:space="0" w:color="auto"/>
                  </w:divBdr>
                  <w:divsChild>
                    <w:div w:id="335688587">
                      <w:marLeft w:val="0"/>
                      <w:marRight w:val="0"/>
                      <w:marTop w:val="0"/>
                      <w:marBottom w:val="0"/>
                      <w:divBdr>
                        <w:top w:val="none" w:sz="0" w:space="0" w:color="auto"/>
                        <w:left w:val="none" w:sz="0" w:space="0" w:color="auto"/>
                        <w:bottom w:val="none" w:sz="0" w:space="0" w:color="auto"/>
                        <w:right w:val="none" w:sz="0" w:space="0" w:color="auto"/>
                      </w:divBdr>
                      <w:divsChild>
                        <w:div w:id="941961734">
                          <w:marLeft w:val="0"/>
                          <w:marRight w:val="0"/>
                          <w:marTop w:val="300"/>
                          <w:marBottom w:val="0"/>
                          <w:divBdr>
                            <w:top w:val="none" w:sz="0" w:space="0" w:color="auto"/>
                            <w:left w:val="none" w:sz="0" w:space="0" w:color="auto"/>
                            <w:bottom w:val="none" w:sz="0" w:space="0" w:color="auto"/>
                            <w:right w:val="none" w:sz="0" w:space="0" w:color="auto"/>
                          </w:divBdr>
                          <w:divsChild>
                            <w:div w:id="14360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08955">
      <w:bodyDiv w:val="1"/>
      <w:marLeft w:val="0"/>
      <w:marRight w:val="0"/>
      <w:marTop w:val="0"/>
      <w:marBottom w:val="0"/>
      <w:divBdr>
        <w:top w:val="none" w:sz="0" w:space="0" w:color="auto"/>
        <w:left w:val="none" w:sz="0" w:space="0" w:color="auto"/>
        <w:bottom w:val="none" w:sz="0" w:space="0" w:color="auto"/>
        <w:right w:val="none" w:sz="0" w:space="0" w:color="auto"/>
      </w:divBdr>
      <w:divsChild>
        <w:div w:id="718939512">
          <w:marLeft w:val="0"/>
          <w:marRight w:val="0"/>
          <w:marTop w:val="0"/>
          <w:marBottom w:val="0"/>
          <w:divBdr>
            <w:top w:val="none" w:sz="0" w:space="0" w:color="auto"/>
            <w:left w:val="none" w:sz="0" w:space="0" w:color="auto"/>
            <w:bottom w:val="none" w:sz="0" w:space="0" w:color="auto"/>
            <w:right w:val="none" w:sz="0" w:space="0" w:color="auto"/>
          </w:divBdr>
          <w:divsChild>
            <w:div w:id="27537429">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0"/>
                  <w:marRight w:val="0"/>
                  <w:marTop w:val="0"/>
                  <w:marBottom w:val="0"/>
                  <w:divBdr>
                    <w:top w:val="none" w:sz="0" w:space="0" w:color="auto"/>
                    <w:left w:val="none" w:sz="0" w:space="0" w:color="auto"/>
                    <w:bottom w:val="none" w:sz="0" w:space="0" w:color="auto"/>
                    <w:right w:val="none" w:sz="0" w:space="0" w:color="auto"/>
                  </w:divBdr>
                  <w:divsChild>
                    <w:div w:id="1527869224">
                      <w:marLeft w:val="0"/>
                      <w:marRight w:val="0"/>
                      <w:marTop w:val="0"/>
                      <w:marBottom w:val="0"/>
                      <w:divBdr>
                        <w:top w:val="none" w:sz="0" w:space="0" w:color="auto"/>
                        <w:left w:val="none" w:sz="0" w:space="0" w:color="auto"/>
                        <w:bottom w:val="none" w:sz="0" w:space="0" w:color="auto"/>
                        <w:right w:val="none" w:sz="0" w:space="0" w:color="auto"/>
                      </w:divBdr>
                      <w:divsChild>
                        <w:div w:id="1840653584">
                          <w:marLeft w:val="0"/>
                          <w:marRight w:val="0"/>
                          <w:marTop w:val="300"/>
                          <w:marBottom w:val="0"/>
                          <w:divBdr>
                            <w:top w:val="none" w:sz="0" w:space="0" w:color="auto"/>
                            <w:left w:val="none" w:sz="0" w:space="0" w:color="auto"/>
                            <w:bottom w:val="none" w:sz="0" w:space="0" w:color="auto"/>
                            <w:right w:val="none" w:sz="0" w:space="0" w:color="auto"/>
                          </w:divBdr>
                          <w:divsChild>
                            <w:div w:id="9199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91502">
      <w:bodyDiv w:val="1"/>
      <w:marLeft w:val="0"/>
      <w:marRight w:val="0"/>
      <w:marTop w:val="0"/>
      <w:marBottom w:val="0"/>
      <w:divBdr>
        <w:top w:val="none" w:sz="0" w:space="0" w:color="auto"/>
        <w:left w:val="none" w:sz="0" w:space="0" w:color="auto"/>
        <w:bottom w:val="none" w:sz="0" w:space="0" w:color="auto"/>
        <w:right w:val="none" w:sz="0" w:space="0" w:color="auto"/>
      </w:divBdr>
      <w:divsChild>
        <w:div w:id="381097598">
          <w:marLeft w:val="0"/>
          <w:marRight w:val="0"/>
          <w:marTop w:val="0"/>
          <w:marBottom w:val="0"/>
          <w:divBdr>
            <w:top w:val="none" w:sz="0" w:space="0" w:color="auto"/>
            <w:left w:val="none" w:sz="0" w:space="0" w:color="auto"/>
            <w:bottom w:val="none" w:sz="0" w:space="0" w:color="auto"/>
            <w:right w:val="none" w:sz="0" w:space="0" w:color="auto"/>
          </w:divBdr>
          <w:divsChild>
            <w:div w:id="1874536541">
              <w:marLeft w:val="0"/>
              <w:marRight w:val="0"/>
              <w:marTop w:val="0"/>
              <w:marBottom w:val="0"/>
              <w:divBdr>
                <w:top w:val="none" w:sz="0" w:space="0" w:color="auto"/>
                <w:left w:val="none" w:sz="0" w:space="0" w:color="auto"/>
                <w:bottom w:val="none" w:sz="0" w:space="0" w:color="auto"/>
                <w:right w:val="none" w:sz="0" w:space="0" w:color="auto"/>
              </w:divBdr>
              <w:divsChild>
                <w:div w:id="145055086">
                  <w:marLeft w:val="0"/>
                  <w:marRight w:val="0"/>
                  <w:marTop w:val="0"/>
                  <w:marBottom w:val="0"/>
                  <w:divBdr>
                    <w:top w:val="none" w:sz="0" w:space="0" w:color="auto"/>
                    <w:left w:val="none" w:sz="0" w:space="0" w:color="auto"/>
                    <w:bottom w:val="none" w:sz="0" w:space="0" w:color="auto"/>
                    <w:right w:val="none" w:sz="0" w:space="0" w:color="auto"/>
                  </w:divBdr>
                  <w:divsChild>
                    <w:div w:id="118183865">
                      <w:marLeft w:val="0"/>
                      <w:marRight w:val="0"/>
                      <w:marTop w:val="0"/>
                      <w:marBottom w:val="0"/>
                      <w:divBdr>
                        <w:top w:val="none" w:sz="0" w:space="0" w:color="auto"/>
                        <w:left w:val="none" w:sz="0" w:space="0" w:color="auto"/>
                        <w:bottom w:val="none" w:sz="0" w:space="0" w:color="auto"/>
                        <w:right w:val="none" w:sz="0" w:space="0" w:color="auto"/>
                      </w:divBdr>
                      <w:divsChild>
                        <w:div w:id="463037007">
                          <w:marLeft w:val="0"/>
                          <w:marRight w:val="0"/>
                          <w:marTop w:val="300"/>
                          <w:marBottom w:val="0"/>
                          <w:divBdr>
                            <w:top w:val="none" w:sz="0" w:space="0" w:color="auto"/>
                            <w:left w:val="none" w:sz="0" w:space="0" w:color="auto"/>
                            <w:bottom w:val="none" w:sz="0" w:space="0" w:color="auto"/>
                            <w:right w:val="none" w:sz="0" w:space="0" w:color="auto"/>
                          </w:divBdr>
                          <w:divsChild>
                            <w:div w:id="1426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m.gov.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10150</Words>
  <Characters>5786</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2010.gada 23.marta noteikumos Nr.288 „Aptieku darbības noteikumi”” sākotnējās ietekmes novērtējuma ziņojums (anotācija)</vt:lpstr>
      <vt:lpstr>Grozījumi Ministru kabineta 2006.gada 31.oktobra noteikumos Nr.899 "Ambulatorajai ārstēšanai paredze'to zāļu un medicīnisko ierīču iegādes izdevumu kompensācijas kārtība"</vt:lpstr>
    </vt:vector>
  </TitlesOfParts>
  <Company>Veselības ministrija</Company>
  <LinksUpToDate>false</LinksUpToDate>
  <CharactersWithSpaces>15905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2010.gada 23.marta noteikumos Nr.288 „Aptieku darbības noteikumi”” sākotnējās ietekmes novērtējuma ziņojums (anotācija)</dc:title>
  <dc:subject>Anotācija</dc:subject>
  <dc:creator>Silvija Riekstiņa</dc:creator>
  <dc:description>Silvija.Riekstina@vm.gov.lv; tālr.: 67876115
fakss: 67876071</dc:description>
  <cp:lastModifiedBy>sriekstina</cp:lastModifiedBy>
  <cp:revision>14</cp:revision>
  <cp:lastPrinted>2015-08-14T07:59:00Z</cp:lastPrinted>
  <dcterms:created xsi:type="dcterms:W3CDTF">2016-01-14T07:54:00Z</dcterms:created>
  <dcterms:modified xsi:type="dcterms:W3CDTF">2016-03-09T15:03:00Z</dcterms:modified>
</cp:coreProperties>
</file>