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4BDB" w14:textId="758FF8C1" w:rsidR="00F37B32" w:rsidRPr="00F37B32" w:rsidRDefault="00F37B32" w:rsidP="00F37B32">
      <w:pPr>
        <w:pStyle w:val="NoSpacing"/>
        <w:jc w:val="center"/>
        <w:rPr>
          <w:rFonts w:ascii="Times New Roman" w:hAnsi="Times New Roman"/>
          <w:sz w:val="26"/>
          <w:szCs w:val="26"/>
        </w:rPr>
      </w:pPr>
      <w:bookmarkStart w:id="0" w:name="OLE_LINK3"/>
      <w:bookmarkStart w:id="1" w:name="OLE_LINK4"/>
      <w:bookmarkStart w:id="2" w:name="OLE_LINK1"/>
      <w:r w:rsidRPr="00F37B32">
        <w:rPr>
          <w:rFonts w:ascii="Times New Roman" w:hAnsi="Times New Roman"/>
          <w:sz w:val="26"/>
          <w:szCs w:val="26"/>
        </w:rPr>
        <w:t>Ministru kabineta noteikumu</w:t>
      </w:r>
      <w:r w:rsidR="00553603">
        <w:rPr>
          <w:rFonts w:ascii="Times New Roman" w:hAnsi="Times New Roman"/>
          <w:sz w:val="26"/>
          <w:szCs w:val="26"/>
        </w:rPr>
        <w:t xml:space="preserve"> projekta</w:t>
      </w:r>
    </w:p>
    <w:p w14:paraId="1EC8EFFA" w14:textId="4821426D" w:rsidR="0078035A" w:rsidRDefault="00752F8C" w:rsidP="008A32EF">
      <w:pPr>
        <w:pStyle w:val="NoSpacing"/>
        <w:jc w:val="center"/>
        <w:rPr>
          <w:rFonts w:ascii="Times New Roman" w:hAnsi="Times New Roman"/>
          <w:sz w:val="26"/>
          <w:szCs w:val="26"/>
        </w:rPr>
      </w:pPr>
      <w:r>
        <w:rPr>
          <w:rFonts w:ascii="Times New Roman" w:hAnsi="Times New Roman"/>
          <w:b/>
          <w:iCs/>
          <w:sz w:val="26"/>
          <w:szCs w:val="26"/>
        </w:rPr>
        <w:t xml:space="preserve"> “</w:t>
      </w:r>
      <w:r w:rsidR="00465FC8">
        <w:rPr>
          <w:rFonts w:ascii="Times New Roman" w:hAnsi="Times New Roman"/>
          <w:b/>
          <w:iCs/>
          <w:sz w:val="26"/>
          <w:szCs w:val="26"/>
        </w:rPr>
        <w:t>Noteikumi par veselības pārbaudēm personām, kas glabā (nēsā) ieročus un veic darbu ar ieročiem</w:t>
      </w:r>
      <w:r w:rsidR="00F37B32" w:rsidRPr="00F37B32">
        <w:rPr>
          <w:rFonts w:ascii="Times New Roman" w:hAnsi="Times New Roman"/>
          <w:b/>
          <w:sz w:val="26"/>
          <w:szCs w:val="26"/>
        </w:rPr>
        <w:t>”</w:t>
      </w:r>
      <w:r w:rsidR="00776049">
        <w:rPr>
          <w:rFonts w:ascii="Times New Roman" w:hAnsi="Times New Roman"/>
          <w:b/>
          <w:sz w:val="26"/>
          <w:szCs w:val="26"/>
        </w:rPr>
        <w:t xml:space="preserve"> </w:t>
      </w:r>
      <w:r w:rsidR="00F37B32" w:rsidRPr="00F37B32">
        <w:rPr>
          <w:rFonts w:ascii="Times New Roman" w:hAnsi="Times New Roman"/>
          <w:sz w:val="26"/>
          <w:szCs w:val="26"/>
        </w:rPr>
        <w:t>sākotnējās ietekmes novērtējuma ziņojums (anotācija)</w:t>
      </w:r>
    </w:p>
    <w:p w14:paraId="3EFE2F0F" w14:textId="77777777" w:rsidR="008A32EF" w:rsidRPr="008A32EF" w:rsidRDefault="008A32EF" w:rsidP="008A32EF">
      <w:pPr>
        <w:pStyle w:val="NoSpacing"/>
        <w:jc w:val="center"/>
        <w:rPr>
          <w:rFonts w:ascii="Times New Roman" w:hAnsi="Times New Roman"/>
          <w:sz w:val="20"/>
          <w:szCs w:val="20"/>
        </w:rPr>
      </w:pPr>
    </w:p>
    <w:tbl>
      <w:tblPr>
        <w:tblStyle w:val="TableGrid"/>
        <w:tblW w:w="0" w:type="auto"/>
        <w:tblLook w:val="04A0" w:firstRow="1" w:lastRow="0" w:firstColumn="1" w:lastColumn="0" w:noHBand="0" w:noVBand="1"/>
      </w:tblPr>
      <w:tblGrid>
        <w:gridCol w:w="3539"/>
        <w:gridCol w:w="5522"/>
      </w:tblGrid>
      <w:tr w:rsidR="00F37B32" w:rsidRPr="00F37B32" w14:paraId="38162076" w14:textId="77777777" w:rsidTr="004320D3">
        <w:tc>
          <w:tcPr>
            <w:tcW w:w="9061" w:type="dxa"/>
            <w:gridSpan w:val="2"/>
          </w:tcPr>
          <w:p w14:paraId="0D921401" w14:textId="77777777" w:rsidR="00F37B32" w:rsidRPr="00C645DA" w:rsidRDefault="00F37B32" w:rsidP="00F37B32">
            <w:pPr>
              <w:pStyle w:val="naisc"/>
              <w:spacing w:before="0" w:after="0"/>
              <w:rPr>
                <w:iCs/>
                <w:sz w:val="24"/>
                <w:szCs w:val="24"/>
              </w:rPr>
            </w:pPr>
            <w:r w:rsidRPr="00C645DA">
              <w:rPr>
                <w:b/>
                <w:bCs/>
                <w:iCs/>
                <w:sz w:val="24"/>
                <w:szCs w:val="24"/>
                <w:lang w:val="sv-SE"/>
              </w:rPr>
              <w:t>Tiesību akta projekta anotācijas kopsavilkums</w:t>
            </w:r>
          </w:p>
        </w:tc>
      </w:tr>
      <w:tr w:rsidR="00F37B32" w:rsidRPr="00F37B32" w14:paraId="06C19E25" w14:textId="77777777" w:rsidTr="004320D3">
        <w:tc>
          <w:tcPr>
            <w:tcW w:w="3539" w:type="dxa"/>
          </w:tcPr>
          <w:p w14:paraId="5419A407" w14:textId="3B2637AA" w:rsidR="00FC4E23" w:rsidRPr="00C92042" w:rsidRDefault="00F37B32" w:rsidP="00FC4E23">
            <w:pPr>
              <w:shd w:val="clear" w:color="auto" w:fill="FFFFFF"/>
              <w:spacing w:before="19"/>
              <w:jc w:val="both"/>
            </w:pPr>
            <w:r w:rsidRPr="00C645DA">
              <w:rPr>
                <w:iCs/>
              </w:rPr>
              <w:t>Mērķis, risinājums un projekta spēkā stāšanās laiks (500 zīmes bez atstarpēm)</w:t>
            </w:r>
            <w:r w:rsidR="00FC4E23" w:rsidRPr="00C92042">
              <w:t xml:space="preserve"> </w:t>
            </w:r>
          </w:p>
          <w:p w14:paraId="43E82E40" w14:textId="77777777" w:rsidR="00F37B32" w:rsidRPr="00C645DA" w:rsidRDefault="00F37B32" w:rsidP="000A4462">
            <w:pPr>
              <w:shd w:val="clear" w:color="auto" w:fill="FFFFFF"/>
              <w:spacing w:before="19"/>
              <w:jc w:val="both"/>
              <w:rPr>
                <w:iCs/>
              </w:rPr>
            </w:pPr>
          </w:p>
        </w:tc>
        <w:tc>
          <w:tcPr>
            <w:tcW w:w="5522" w:type="dxa"/>
          </w:tcPr>
          <w:p w14:paraId="3D432FDB" w14:textId="4958F1DB" w:rsidR="00F37B32" w:rsidRDefault="00573B92" w:rsidP="00C645DA">
            <w:pPr>
              <w:pStyle w:val="naisc"/>
              <w:spacing w:before="0" w:after="0"/>
              <w:jc w:val="both"/>
              <w:rPr>
                <w:bCs/>
                <w:iCs/>
                <w:sz w:val="24"/>
                <w:szCs w:val="24"/>
              </w:rPr>
            </w:pPr>
            <w:r w:rsidRPr="00752F8C">
              <w:rPr>
                <w:bCs/>
                <w:iCs/>
                <w:sz w:val="24"/>
                <w:szCs w:val="24"/>
              </w:rPr>
              <w:t>Ministru kabineta noteikumu projekt</w:t>
            </w:r>
            <w:r w:rsidR="00553603">
              <w:rPr>
                <w:bCs/>
                <w:iCs/>
                <w:sz w:val="24"/>
                <w:szCs w:val="24"/>
              </w:rPr>
              <w:t>a</w:t>
            </w:r>
            <w:r w:rsidRPr="00752F8C">
              <w:rPr>
                <w:bCs/>
                <w:iCs/>
                <w:sz w:val="24"/>
                <w:szCs w:val="24"/>
              </w:rPr>
              <w:t xml:space="preserve"> </w:t>
            </w:r>
            <w:r w:rsidR="00752F8C" w:rsidRPr="00752F8C">
              <w:rPr>
                <w:bCs/>
                <w:iCs/>
                <w:sz w:val="24"/>
                <w:szCs w:val="24"/>
              </w:rPr>
              <w:t>“</w:t>
            </w:r>
            <w:r w:rsidR="00465FC8">
              <w:rPr>
                <w:bCs/>
                <w:iCs/>
                <w:sz w:val="24"/>
                <w:szCs w:val="24"/>
              </w:rPr>
              <w:t>Noteikumi par veselības pārbaudēm personām, kas glabā (nēsā) ieročus un veic darbu ar ieročiem</w:t>
            </w:r>
            <w:r w:rsidR="00752F8C" w:rsidRPr="00752F8C">
              <w:rPr>
                <w:bCs/>
                <w:iCs/>
                <w:sz w:val="24"/>
                <w:szCs w:val="24"/>
              </w:rPr>
              <w:t xml:space="preserve">” </w:t>
            </w:r>
            <w:r w:rsidRPr="00752F8C">
              <w:rPr>
                <w:iCs/>
                <w:sz w:val="24"/>
                <w:szCs w:val="24"/>
              </w:rPr>
              <w:t>(turpmāk – Noteikumu projekts)</w:t>
            </w:r>
            <w:r>
              <w:rPr>
                <w:iCs/>
                <w:sz w:val="24"/>
                <w:szCs w:val="24"/>
              </w:rPr>
              <w:t xml:space="preserve"> </w:t>
            </w:r>
            <w:r w:rsidR="00F37B32" w:rsidRPr="00C645DA">
              <w:rPr>
                <w:iCs/>
                <w:sz w:val="24"/>
                <w:szCs w:val="24"/>
              </w:rPr>
              <w:t xml:space="preserve">mērķis ir </w:t>
            </w:r>
            <w:r w:rsidR="00752F8C">
              <w:rPr>
                <w:iCs/>
                <w:sz w:val="24"/>
                <w:szCs w:val="24"/>
              </w:rPr>
              <w:t xml:space="preserve">nodrošināt </w:t>
            </w:r>
            <w:r w:rsidR="00465FC8">
              <w:rPr>
                <w:iCs/>
                <w:sz w:val="24"/>
                <w:szCs w:val="24"/>
              </w:rPr>
              <w:t xml:space="preserve">Ieroču aprites likuma </w:t>
            </w:r>
            <w:r w:rsidR="00553603">
              <w:rPr>
                <w:iCs/>
                <w:sz w:val="24"/>
                <w:szCs w:val="24"/>
              </w:rPr>
              <w:t xml:space="preserve">(turpmāk – Likums) </w:t>
            </w:r>
            <w:r w:rsidR="00465FC8">
              <w:rPr>
                <w:iCs/>
                <w:sz w:val="24"/>
                <w:szCs w:val="24"/>
              </w:rPr>
              <w:t>27</w:t>
            </w:r>
            <w:r w:rsidR="00752F8C">
              <w:rPr>
                <w:iCs/>
                <w:sz w:val="24"/>
                <w:szCs w:val="24"/>
              </w:rPr>
              <w:t>. panta sestā</w:t>
            </w:r>
            <w:r w:rsidR="00465FC8">
              <w:rPr>
                <w:iCs/>
                <w:sz w:val="24"/>
                <w:szCs w:val="24"/>
              </w:rPr>
              <w:t>s</w:t>
            </w:r>
            <w:r w:rsidR="00752F8C">
              <w:rPr>
                <w:iCs/>
                <w:sz w:val="24"/>
                <w:szCs w:val="24"/>
              </w:rPr>
              <w:t xml:space="preserve"> daļ</w:t>
            </w:r>
            <w:r w:rsidR="00465FC8">
              <w:rPr>
                <w:iCs/>
                <w:sz w:val="24"/>
                <w:szCs w:val="24"/>
              </w:rPr>
              <w:t xml:space="preserve">as 1. un 2. punktā </w:t>
            </w:r>
            <w:r w:rsidR="00752F8C">
              <w:rPr>
                <w:iCs/>
                <w:sz w:val="24"/>
                <w:szCs w:val="24"/>
              </w:rPr>
              <w:t xml:space="preserve"> Ministru kabinetam dot</w:t>
            </w:r>
            <w:r w:rsidR="00465FC8">
              <w:rPr>
                <w:iCs/>
                <w:sz w:val="24"/>
                <w:szCs w:val="24"/>
              </w:rPr>
              <w:t>o</w:t>
            </w:r>
            <w:r w:rsidR="00752F8C">
              <w:rPr>
                <w:iCs/>
                <w:sz w:val="24"/>
                <w:szCs w:val="24"/>
              </w:rPr>
              <w:t xml:space="preserve"> uzdevum</w:t>
            </w:r>
            <w:r w:rsidR="00465FC8">
              <w:rPr>
                <w:iCs/>
                <w:sz w:val="24"/>
                <w:szCs w:val="24"/>
              </w:rPr>
              <w:t>u</w:t>
            </w:r>
            <w:r w:rsidR="00752F8C">
              <w:rPr>
                <w:iCs/>
                <w:sz w:val="24"/>
                <w:szCs w:val="24"/>
              </w:rPr>
              <w:t xml:space="preserve"> izpildi. </w:t>
            </w:r>
          </w:p>
          <w:p w14:paraId="3A83BF58" w14:textId="19A97D1F" w:rsidR="00573B92" w:rsidRPr="00573B92" w:rsidRDefault="00573B92" w:rsidP="00573B92">
            <w:pPr>
              <w:pStyle w:val="naisc"/>
              <w:spacing w:before="0" w:after="0"/>
              <w:jc w:val="both"/>
              <w:rPr>
                <w:iCs/>
                <w:sz w:val="24"/>
                <w:szCs w:val="24"/>
                <w:u w:val="single"/>
              </w:rPr>
            </w:pPr>
            <w:r w:rsidRPr="00F45B93">
              <w:rPr>
                <w:iCs/>
                <w:sz w:val="24"/>
                <w:szCs w:val="24"/>
              </w:rPr>
              <w:t>Risinājums: Noteikumu projekts</w:t>
            </w:r>
            <w:r w:rsidR="00F45B93" w:rsidRPr="00F45B93">
              <w:rPr>
                <w:iCs/>
                <w:sz w:val="24"/>
                <w:szCs w:val="24"/>
              </w:rPr>
              <w:t xml:space="preserve"> paredz</w:t>
            </w:r>
            <w:r w:rsidRPr="00F45B93">
              <w:rPr>
                <w:iCs/>
                <w:sz w:val="24"/>
                <w:szCs w:val="24"/>
              </w:rPr>
              <w:t xml:space="preserve"> </w:t>
            </w:r>
            <w:r w:rsidR="00465FC8">
              <w:rPr>
                <w:iCs/>
                <w:sz w:val="24"/>
                <w:szCs w:val="24"/>
              </w:rPr>
              <w:t>iz</w:t>
            </w:r>
            <w:r w:rsidR="00553603">
              <w:rPr>
                <w:iCs/>
                <w:sz w:val="24"/>
                <w:szCs w:val="24"/>
              </w:rPr>
              <w:t>dot</w:t>
            </w:r>
            <w:r w:rsidR="00465FC8">
              <w:rPr>
                <w:iCs/>
                <w:sz w:val="24"/>
                <w:szCs w:val="24"/>
              </w:rPr>
              <w:t xml:space="preserve"> jaunā redakcijā </w:t>
            </w:r>
            <w:r w:rsidR="00F45B93" w:rsidRPr="00F45B93">
              <w:rPr>
                <w:bCs/>
                <w:iCs/>
                <w:sz w:val="24"/>
                <w:szCs w:val="24"/>
              </w:rPr>
              <w:t>Ministru kabineta 201</w:t>
            </w:r>
            <w:r w:rsidR="00465FC8">
              <w:rPr>
                <w:bCs/>
                <w:iCs/>
                <w:sz w:val="24"/>
                <w:szCs w:val="24"/>
              </w:rPr>
              <w:t>4</w:t>
            </w:r>
            <w:r w:rsidR="00F45B93" w:rsidRPr="00F45B93">
              <w:rPr>
                <w:bCs/>
                <w:iCs/>
                <w:sz w:val="24"/>
                <w:szCs w:val="24"/>
              </w:rPr>
              <w:t xml:space="preserve">. gada 22. </w:t>
            </w:r>
            <w:r w:rsidR="00465FC8">
              <w:rPr>
                <w:bCs/>
                <w:iCs/>
                <w:sz w:val="24"/>
                <w:szCs w:val="24"/>
              </w:rPr>
              <w:t>jūlij</w:t>
            </w:r>
            <w:r w:rsidR="00F45B93" w:rsidRPr="00F45B93">
              <w:rPr>
                <w:bCs/>
                <w:iCs/>
                <w:sz w:val="24"/>
                <w:szCs w:val="24"/>
              </w:rPr>
              <w:t>a noteikum</w:t>
            </w:r>
            <w:r w:rsidR="00553603">
              <w:rPr>
                <w:bCs/>
                <w:iCs/>
                <w:sz w:val="24"/>
                <w:szCs w:val="24"/>
              </w:rPr>
              <w:t>us</w:t>
            </w:r>
            <w:r w:rsidR="00F45B93" w:rsidRPr="00F45B93">
              <w:rPr>
                <w:bCs/>
                <w:iCs/>
                <w:sz w:val="24"/>
                <w:szCs w:val="24"/>
              </w:rPr>
              <w:t xml:space="preserve"> Nr. </w:t>
            </w:r>
            <w:r w:rsidR="00465FC8">
              <w:rPr>
                <w:bCs/>
                <w:iCs/>
                <w:sz w:val="24"/>
                <w:szCs w:val="24"/>
              </w:rPr>
              <w:t xml:space="preserve">418 </w:t>
            </w:r>
            <w:r w:rsidR="00F45B93" w:rsidRPr="00F45B93">
              <w:rPr>
                <w:bCs/>
                <w:iCs/>
                <w:sz w:val="24"/>
                <w:szCs w:val="24"/>
              </w:rPr>
              <w:t>“</w:t>
            </w:r>
            <w:r w:rsidR="00465FC8">
              <w:rPr>
                <w:bCs/>
                <w:iCs/>
                <w:sz w:val="24"/>
                <w:szCs w:val="24"/>
              </w:rPr>
              <w:t>Noteikumi par veselības pārbaudēm personām, kas glabā (nēsā) ieročus un veic darbu ar ieročiem</w:t>
            </w:r>
            <w:r w:rsidR="00F45B93" w:rsidRPr="00F45B93">
              <w:rPr>
                <w:bCs/>
                <w:iCs/>
                <w:sz w:val="24"/>
                <w:szCs w:val="24"/>
              </w:rPr>
              <w:t xml:space="preserve">” </w:t>
            </w:r>
            <w:r w:rsidR="00F45B93">
              <w:rPr>
                <w:bCs/>
                <w:iCs/>
                <w:sz w:val="24"/>
                <w:szCs w:val="24"/>
              </w:rPr>
              <w:t xml:space="preserve">(turpmāk – Noteikumi Nr. </w:t>
            </w:r>
            <w:r w:rsidR="00465FC8">
              <w:rPr>
                <w:bCs/>
                <w:iCs/>
                <w:sz w:val="24"/>
                <w:szCs w:val="24"/>
              </w:rPr>
              <w:t>418</w:t>
            </w:r>
            <w:r w:rsidR="00F45B93">
              <w:rPr>
                <w:bCs/>
                <w:iCs/>
                <w:sz w:val="24"/>
                <w:szCs w:val="24"/>
              </w:rPr>
              <w:t>)</w:t>
            </w:r>
            <w:r w:rsidR="00553603">
              <w:rPr>
                <w:bCs/>
                <w:iCs/>
                <w:sz w:val="24"/>
                <w:szCs w:val="24"/>
              </w:rPr>
              <w:t>, kas zaudē spēku 2020. gada 1. janvārī</w:t>
            </w:r>
            <w:r w:rsidR="00F45B93" w:rsidRPr="00F45B93">
              <w:rPr>
                <w:iCs/>
                <w:sz w:val="24"/>
                <w:szCs w:val="24"/>
              </w:rPr>
              <w:t>.</w:t>
            </w:r>
          </w:p>
          <w:p w14:paraId="558FBFE5" w14:textId="2D49CB9C" w:rsidR="00A35655" w:rsidRPr="00C645DA" w:rsidRDefault="00F37B32" w:rsidP="00573B92">
            <w:pPr>
              <w:pStyle w:val="naisc"/>
              <w:spacing w:before="0" w:after="0"/>
              <w:jc w:val="both"/>
              <w:rPr>
                <w:iCs/>
                <w:sz w:val="24"/>
                <w:szCs w:val="24"/>
              </w:rPr>
            </w:pPr>
            <w:r w:rsidRPr="00C645DA">
              <w:rPr>
                <w:iCs/>
                <w:sz w:val="24"/>
                <w:szCs w:val="24"/>
              </w:rPr>
              <w:t xml:space="preserve">Tiesību akta projekts stāsies spēkā Oficiālo publikāciju un tiesiskās informācijas likumā noteiktajā kārtībā. </w:t>
            </w:r>
          </w:p>
        </w:tc>
      </w:tr>
    </w:tbl>
    <w:p w14:paraId="4766D9B6" w14:textId="1585C76F" w:rsidR="00D927A8" w:rsidRDefault="00D927A8" w:rsidP="00D927A8">
      <w:pPr>
        <w:ind w:left="360"/>
        <w:jc w:val="center"/>
        <w:rPr>
          <w:b/>
          <w:bCs/>
        </w:rPr>
      </w:pPr>
    </w:p>
    <w:tbl>
      <w:tblPr>
        <w:tblW w:w="5000" w:type="pct"/>
        <w:tblInd w:w="-8"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426"/>
        <w:gridCol w:w="1619"/>
        <w:gridCol w:w="7010"/>
      </w:tblGrid>
      <w:tr w:rsidR="00F12091" w:rsidRPr="00FD4C7E" w14:paraId="534B618E" w14:textId="77777777" w:rsidTr="00F37B32">
        <w:trPr>
          <w:trHeight w:val="272"/>
        </w:trPr>
        <w:tc>
          <w:tcPr>
            <w:tcW w:w="5000" w:type="pct"/>
            <w:gridSpan w:val="3"/>
            <w:tcBorders>
              <w:top w:val="outset" w:sz="6" w:space="0" w:color="auto"/>
              <w:left w:val="outset" w:sz="6" w:space="0" w:color="auto"/>
              <w:bottom w:val="outset" w:sz="6" w:space="0" w:color="auto"/>
              <w:right w:val="outset" w:sz="6" w:space="0" w:color="auto"/>
            </w:tcBorders>
          </w:tcPr>
          <w:bookmarkEnd w:id="0"/>
          <w:bookmarkEnd w:id="1"/>
          <w:bookmarkEnd w:id="2"/>
          <w:p w14:paraId="4FBAFB66" w14:textId="77777777" w:rsidR="00F12091" w:rsidRPr="00FD4C7E" w:rsidRDefault="00F12091" w:rsidP="00611957">
            <w:pPr>
              <w:pStyle w:val="naisc"/>
              <w:spacing w:before="0" w:after="0"/>
              <w:rPr>
                <w:sz w:val="24"/>
                <w:szCs w:val="24"/>
              </w:rPr>
            </w:pPr>
            <w:r w:rsidRPr="00FD4C7E">
              <w:rPr>
                <w:b/>
                <w:bCs/>
                <w:sz w:val="24"/>
                <w:szCs w:val="24"/>
              </w:rPr>
              <w:t>I. Tiesību akta projekta izstrādes nepieciešamība</w:t>
            </w:r>
          </w:p>
        </w:tc>
      </w:tr>
      <w:tr w:rsidR="00F12091" w:rsidRPr="00FD4C7E" w14:paraId="7F3521D9" w14:textId="77777777" w:rsidTr="00F876BA">
        <w:trPr>
          <w:trHeight w:val="500"/>
        </w:trPr>
        <w:tc>
          <w:tcPr>
            <w:tcW w:w="235" w:type="pct"/>
            <w:tcBorders>
              <w:top w:val="outset" w:sz="6" w:space="0" w:color="auto"/>
              <w:left w:val="outset" w:sz="6" w:space="0" w:color="auto"/>
              <w:bottom w:val="outset" w:sz="6" w:space="0" w:color="auto"/>
              <w:right w:val="outset" w:sz="6" w:space="0" w:color="auto"/>
            </w:tcBorders>
          </w:tcPr>
          <w:p w14:paraId="0DEA54D6" w14:textId="77777777" w:rsidR="00F12091" w:rsidRPr="003B0BBE" w:rsidRDefault="00F12091" w:rsidP="00F12091">
            <w:pPr>
              <w:pStyle w:val="NoSpacing"/>
              <w:rPr>
                <w:rFonts w:ascii="Times New Roman" w:hAnsi="Times New Roman"/>
                <w:sz w:val="24"/>
                <w:szCs w:val="24"/>
              </w:rPr>
            </w:pPr>
            <w:r w:rsidRPr="003B0BBE">
              <w:rPr>
                <w:rFonts w:ascii="Times New Roman" w:hAnsi="Times New Roman"/>
                <w:sz w:val="24"/>
                <w:szCs w:val="24"/>
              </w:rPr>
              <w:t>1. </w:t>
            </w:r>
          </w:p>
        </w:tc>
        <w:tc>
          <w:tcPr>
            <w:tcW w:w="894" w:type="pct"/>
            <w:tcBorders>
              <w:top w:val="outset" w:sz="6" w:space="0" w:color="auto"/>
              <w:left w:val="outset" w:sz="6" w:space="0" w:color="auto"/>
              <w:bottom w:val="outset" w:sz="6" w:space="0" w:color="auto"/>
              <w:right w:val="outset" w:sz="6" w:space="0" w:color="auto"/>
            </w:tcBorders>
          </w:tcPr>
          <w:p w14:paraId="71C55DD2" w14:textId="77777777" w:rsidR="00F12091" w:rsidRPr="00DC12A7" w:rsidRDefault="00F12091" w:rsidP="003B0BBE">
            <w:pPr>
              <w:pStyle w:val="NoSpacing"/>
              <w:rPr>
                <w:rFonts w:ascii="Times New Roman" w:hAnsi="Times New Roman"/>
                <w:sz w:val="24"/>
                <w:szCs w:val="24"/>
              </w:rPr>
            </w:pPr>
            <w:r w:rsidRPr="00DC12A7">
              <w:rPr>
                <w:rFonts w:ascii="Times New Roman" w:hAnsi="Times New Roman"/>
                <w:sz w:val="24"/>
                <w:szCs w:val="24"/>
              </w:rPr>
              <w:t>Pamatojums</w:t>
            </w:r>
          </w:p>
        </w:tc>
        <w:tc>
          <w:tcPr>
            <w:tcW w:w="3871" w:type="pct"/>
            <w:tcBorders>
              <w:top w:val="outset" w:sz="6" w:space="0" w:color="auto"/>
              <w:left w:val="outset" w:sz="6" w:space="0" w:color="auto"/>
              <w:bottom w:val="outset" w:sz="6" w:space="0" w:color="auto"/>
              <w:right w:val="outset" w:sz="6" w:space="0" w:color="auto"/>
            </w:tcBorders>
          </w:tcPr>
          <w:p w14:paraId="3BAD3774" w14:textId="4BBC04AD" w:rsidR="00A35655" w:rsidRPr="00DC12A7" w:rsidRDefault="00DC12A7" w:rsidP="00A35655">
            <w:pPr>
              <w:shd w:val="clear" w:color="auto" w:fill="FFFFFF"/>
              <w:spacing w:before="19"/>
              <w:jc w:val="both"/>
            </w:pPr>
            <w:r>
              <w:t>Noteikumu projekts</w:t>
            </w:r>
            <w:r w:rsidRPr="00DC12A7">
              <w:t xml:space="preserve"> izstrādāts saskaņā ar </w:t>
            </w:r>
            <w:r w:rsidR="00553603">
              <w:t>L</w:t>
            </w:r>
            <w:r w:rsidR="00465FC8" w:rsidRPr="00465FC8">
              <w:rPr>
                <w:iCs/>
              </w:rPr>
              <w:t>ikuma 27. panta sestās daļas 1. un 2.</w:t>
            </w:r>
            <w:r w:rsidR="00465FC8">
              <w:rPr>
                <w:iCs/>
              </w:rPr>
              <w:t xml:space="preserve"> </w:t>
            </w:r>
            <w:r w:rsidR="00465FC8" w:rsidRPr="00465FC8">
              <w:rPr>
                <w:iCs/>
              </w:rPr>
              <w:t xml:space="preserve">punktā  </w:t>
            </w:r>
            <w:r w:rsidRPr="00DC12A7">
              <w:rPr>
                <w:bCs/>
              </w:rPr>
              <w:t>noteikto deleģējumu</w:t>
            </w:r>
            <w:r w:rsidR="009D1552">
              <w:rPr>
                <w:bCs/>
              </w:rPr>
              <w:t>.</w:t>
            </w:r>
          </w:p>
        </w:tc>
      </w:tr>
      <w:tr w:rsidR="00F12091" w:rsidRPr="00454935" w14:paraId="4C6B7239" w14:textId="77777777" w:rsidTr="00F37B32">
        <w:trPr>
          <w:trHeight w:val="855"/>
        </w:trPr>
        <w:tc>
          <w:tcPr>
            <w:tcW w:w="235" w:type="pct"/>
            <w:tcBorders>
              <w:top w:val="outset" w:sz="6" w:space="0" w:color="auto"/>
              <w:left w:val="outset" w:sz="6" w:space="0" w:color="auto"/>
              <w:bottom w:val="outset" w:sz="6" w:space="0" w:color="auto"/>
              <w:right w:val="outset" w:sz="6" w:space="0" w:color="auto"/>
            </w:tcBorders>
          </w:tcPr>
          <w:p w14:paraId="34607154" w14:textId="77777777" w:rsidR="00F12091" w:rsidRPr="00FD4C7E" w:rsidRDefault="00F12091" w:rsidP="003B0BBE">
            <w:pPr>
              <w:pStyle w:val="naisf"/>
              <w:spacing w:before="0" w:after="0"/>
              <w:ind w:firstLine="0"/>
              <w:jc w:val="left"/>
            </w:pPr>
            <w:r w:rsidRPr="00FD4C7E">
              <w:t>2. </w:t>
            </w:r>
          </w:p>
          <w:p w14:paraId="72E861C7" w14:textId="77777777" w:rsidR="00F12091" w:rsidRPr="00FD4C7E" w:rsidRDefault="00F12091" w:rsidP="003B0BBE">
            <w:pPr>
              <w:pStyle w:val="NoSpacing"/>
            </w:pPr>
          </w:p>
        </w:tc>
        <w:tc>
          <w:tcPr>
            <w:tcW w:w="894" w:type="pct"/>
            <w:tcBorders>
              <w:top w:val="outset" w:sz="6" w:space="0" w:color="auto"/>
              <w:left w:val="outset" w:sz="6" w:space="0" w:color="auto"/>
              <w:bottom w:val="outset" w:sz="6" w:space="0" w:color="auto"/>
              <w:right w:val="outset" w:sz="6" w:space="0" w:color="auto"/>
            </w:tcBorders>
          </w:tcPr>
          <w:p w14:paraId="57FC0D52" w14:textId="0B4FEC08" w:rsidR="00F12091" w:rsidRPr="00111DBF" w:rsidRDefault="00F12091" w:rsidP="003B0BBE">
            <w:pPr>
              <w:shd w:val="clear" w:color="auto" w:fill="FFFFFF"/>
              <w:spacing w:before="19"/>
              <w:jc w:val="both"/>
            </w:pPr>
            <w:r w:rsidRPr="00111DBF">
              <w:t xml:space="preserve">Pašreizējā situācija un problēmas, kuru risināšanai tiesību akta projekts </w:t>
            </w:r>
            <w:r w:rsidR="00B504C8" w:rsidRPr="00111DBF">
              <w:t>izstrādāts</w:t>
            </w:r>
            <w:r w:rsidRPr="00111DBF">
              <w:t>, tiesiskā regulējuma mērķis un būtība</w:t>
            </w:r>
          </w:p>
        </w:tc>
        <w:tc>
          <w:tcPr>
            <w:tcW w:w="3871" w:type="pct"/>
            <w:tcBorders>
              <w:top w:val="outset" w:sz="6" w:space="0" w:color="auto"/>
              <w:left w:val="outset" w:sz="6" w:space="0" w:color="auto"/>
              <w:bottom w:val="outset" w:sz="6" w:space="0" w:color="auto"/>
              <w:right w:val="outset" w:sz="6" w:space="0" w:color="auto"/>
            </w:tcBorders>
          </w:tcPr>
          <w:p w14:paraId="6C25835F" w14:textId="3C84C4C7" w:rsidR="00F402C7" w:rsidRPr="00F402C7" w:rsidRDefault="00553603" w:rsidP="00F402C7">
            <w:pPr>
              <w:shd w:val="clear" w:color="auto" w:fill="FFFFFF"/>
              <w:spacing w:before="19"/>
              <w:jc w:val="both"/>
            </w:pPr>
            <w:r>
              <w:t>Šobrīd m</w:t>
            </w:r>
            <w:r w:rsidR="00FC4E23">
              <w:t xml:space="preserve">edicīniskās pretindikācijas ieroču glabāšanai (nēsāšanai) un darbam ar ieročiem, kārtību, kādā veic veselības pārbaudi personām, kas glabā (nēsā) ieročus un veic darbu ar ieročiem, un  nosaka </w:t>
            </w:r>
            <w:r w:rsidR="00FC4E23" w:rsidRPr="00C92042">
              <w:t>kārtējās veselības pārbaudes termiņu</w:t>
            </w:r>
            <w:r w:rsidR="00FC4E23">
              <w:t xml:space="preserve">, kā arī prasības un kārtību, kādā </w:t>
            </w:r>
            <w:r w:rsidR="000A4462">
              <w:t>p</w:t>
            </w:r>
            <w:r w:rsidR="00FC4E23">
              <w:t xml:space="preserve">ersonu nosūta uz pirmstermiņa veselības pārbaudēm, </w:t>
            </w:r>
            <w:r>
              <w:t>nosaka</w:t>
            </w:r>
            <w:r w:rsidR="00FC4E23">
              <w:t xml:space="preserve"> </w:t>
            </w:r>
            <w:r w:rsidR="00C92042">
              <w:t>Noteikum</w:t>
            </w:r>
            <w:r w:rsidR="00FC4E23">
              <w:t xml:space="preserve">i </w:t>
            </w:r>
            <w:r w:rsidR="00C92042">
              <w:t>Nr. 418</w:t>
            </w:r>
            <w:r w:rsidR="00FC4E23">
              <w:t xml:space="preserve">, kas izdoti saskaņā ar </w:t>
            </w:r>
            <w:r w:rsidR="00C92042">
              <w:t xml:space="preserve"> Ieroču un speciālo līdzekļu aprites likuma 18.</w:t>
            </w:r>
            <w:r w:rsidR="00C92042">
              <w:rPr>
                <w:vertAlign w:val="superscript"/>
              </w:rPr>
              <w:t xml:space="preserve">1 </w:t>
            </w:r>
            <w:r w:rsidR="00C92042">
              <w:t>panta sestās daļas 1. un 2. punktu</w:t>
            </w:r>
            <w:r w:rsidR="00FC4E23">
              <w:t>.</w:t>
            </w:r>
            <w:r w:rsidR="00F402C7">
              <w:t xml:space="preserve"> </w:t>
            </w:r>
            <w:r w:rsidR="006B1253">
              <w:t xml:space="preserve">Vienlaikus </w:t>
            </w:r>
            <w:r w:rsidR="00F402C7">
              <w:t>N</w:t>
            </w:r>
            <w:r w:rsidR="00F402C7" w:rsidRPr="00F402C7">
              <w:t>ot</w:t>
            </w:r>
            <w:r w:rsidR="00F402C7">
              <w:t>e</w:t>
            </w:r>
            <w:r w:rsidR="00F402C7" w:rsidRPr="00F402C7">
              <w:t xml:space="preserve">ikumu Nr. 418 6. punkts nosaka, ka aizpildīto veselības pārbaudes karti pievieno pacienta ambulatorajai kartei vai 15 gadus glabā ārstniecības iestādē, kurā veica personas pirmreizējo, kārtējo vai pirmstermiņa veselības pārbaudi. </w:t>
            </w:r>
          </w:p>
          <w:p w14:paraId="4D8D5A3F" w14:textId="77777777" w:rsidR="00FC4E23" w:rsidRPr="00FC4E23" w:rsidRDefault="00C92042" w:rsidP="00EC7A1F">
            <w:pPr>
              <w:shd w:val="clear" w:color="auto" w:fill="FFFFFF"/>
              <w:spacing w:before="19"/>
              <w:jc w:val="both"/>
              <w:rPr>
                <w:sz w:val="12"/>
                <w:szCs w:val="12"/>
              </w:rPr>
            </w:pPr>
            <w:r>
              <w:t xml:space="preserve"> </w:t>
            </w:r>
          </w:p>
          <w:p w14:paraId="65429721" w14:textId="1F77FAED" w:rsidR="00E06460" w:rsidRDefault="00752F8C" w:rsidP="00E06460">
            <w:pPr>
              <w:shd w:val="clear" w:color="auto" w:fill="FFFFFF"/>
              <w:spacing w:before="19"/>
              <w:jc w:val="both"/>
            </w:pPr>
            <w:r>
              <w:t xml:space="preserve"> </w:t>
            </w:r>
            <w:r w:rsidR="00A73669">
              <w:t>Šā gada 1</w:t>
            </w:r>
            <w:r w:rsidR="00EC7A1F">
              <w:t>0</w:t>
            </w:r>
            <w:r w:rsidR="00A73669">
              <w:t>.</w:t>
            </w:r>
            <w:r w:rsidR="00EC7A1F">
              <w:t xml:space="preserve"> aprīlī </w:t>
            </w:r>
            <w:r w:rsidR="00A73669">
              <w:t>spēka stājās</w:t>
            </w:r>
            <w:r w:rsidR="00EC7A1F">
              <w:t xml:space="preserve"> </w:t>
            </w:r>
            <w:r w:rsidR="00553603">
              <w:t>L</w:t>
            </w:r>
            <w:r w:rsidR="00EC7A1F">
              <w:t>ikums</w:t>
            </w:r>
            <w:r w:rsidR="00553603">
              <w:t xml:space="preserve">, kura </w:t>
            </w:r>
            <w:r w:rsidR="00EC7A1F">
              <w:t>pārejas noteikumu 1.</w:t>
            </w:r>
            <w:r w:rsidR="00FC4E23">
              <w:t xml:space="preserve"> </w:t>
            </w:r>
            <w:r w:rsidR="00EC7A1F">
              <w:t xml:space="preserve">punkts nosaka, ka ar </w:t>
            </w:r>
            <w:r w:rsidR="00EC7A1F" w:rsidRPr="00EC7A1F">
              <w:t>šā likuma spēkā stāšanos spēku</w:t>
            </w:r>
            <w:r w:rsidR="00FC4E23">
              <w:t xml:space="preserve"> </w:t>
            </w:r>
            <w:r w:rsidR="00EC7A1F" w:rsidRPr="00EC7A1F">
              <w:t>zaudē </w:t>
            </w:r>
            <w:hyperlink r:id="rId8" w:tgtFrame="_blank" w:history="1">
              <w:r w:rsidR="00EC7A1F" w:rsidRPr="00EC7A1F">
                <w:rPr>
                  <w:rStyle w:val="Hyperlink"/>
                  <w:color w:val="auto"/>
                  <w:u w:val="none"/>
                </w:rPr>
                <w:t>Ieroču un speciālo līdzekļu aprites likums</w:t>
              </w:r>
            </w:hyperlink>
            <w:r w:rsidR="00EC7A1F">
              <w:t xml:space="preserve">. </w:t>
            </w:r>
            <w:r w:rsidR="00E06460">
              <w:t xml:space="preserve">Savukārt </w:t>
            </w:r>
            <w:r w:rsidR="00553603">
              <w:t>L</w:t>
            </w:r>
            <w:r w:rsidR="00E06460">
              <w:t xml:space="preserve">ikuma pārejas noteikumu 2. punkts paredz, ka </w:t>
            </w:r>
            <w:r w:rsidR="00E06460" w:rsidRPr="00EC7A1F">
              <w:t>Ministru kabinets līdz 2019. gada 31. decembrim izdod</w:t>
            </w:r>
            <w:r w:rsidR="00E06460">
              <w:t xml:space="preserve"> virkni noteikumu, tai skaitā</w:t>
            </w:r>
            <w:r w:rsidR="00E06460" w:rsidRPr="00EC7A1F">
              <w:t xml:space="preserve"> šā likuma </w:t>
            </w:r>
            <w:hyperlink r:id="rId9" w:anchor="p27" w:history="1">
              <w:r w:rsidR="00E06460" w:rsidRPr="00EC7A1F">
                <w:rPr>
                  <w:rStyle w:val="Hyperlink"/>
                </w:rPr>
                <w:t>27. panta</w:t>
              </w:r>
            </w:hyperlink>
            <w:r w:rsidR="00E06460" w:rsidRPr="00EC7A1F">
              <w:rPr>
                <w:i/>
                <w:iCs/>
              </w:rPr>
              <w:t> </w:t>
            </w:r>
            <w:r w:rsidR="00E06460" w:rsidRPr="00EC7A1F">
              <w:t>sestajā daļā minētos noteikumus</w:t>
            </w:r>
            <w:r w:rsidR="00E06460">
              <w:t xml:space="preserve"> un, ka l</w:t>
            </w:r>
            <w:r w:rsidR="00E06460" w:rsidRPr="00EC7A1F">
              <w:t xml:space="preserve">īdz attiecīgo Ministru kabineta noteikumu spēkā stāšanās dienai, bet ne ilgāk kā līdz 2019. gada 31. decembrim ir spēkā </w:t>
            </w:r>
            <w:r w:rsidR="00E06460">
              <w:t>virkne noteikumu, tai skaitā Noteikumi Nr. 418.</w:t>
            </w:r>
          </w:p>
          <w:p w14:paraId="765CB0C4" w14:textId="73C6D05D" w:rsidR="00EC7A1F" w:rsidRPr="00EC7A1F" w:rsidRDefault="00FC4E23" w:rsidP="00EC7A1F">
            <w:pPr>
              <w:shd w:val="clear" w:color="auto" w:fill="FFFFFF"/>
              <w:spacing w:before="19"/>
              <w:jc w:val="both"/>
            </w:pPr>
            <w:r>
              <w:t>Vienlaikus</w:t>
            </w:r>
            <w:r w:rsidR="00EC7A1F">
              <w:t xml:space="preserve">  </w:t>
            </w:r>
            <w:r w:rsidR="00553603">
              <w:t>L</w:t>
            </w:r>
            <w:r w:rsidR="00EC7A1F">
              <w:t xml:space="preserve">ikuma 27. panta sestās daļas 1. un 2. punkts paredz, ka </w:t>
            </w:r>
            <w:r w:rsidR="00EC7A1F" w:rsidRPr="00EC7A1F">
              <w:t>Ministru kabinets nosaka:</w:t>
            </w:r>
          </w:p>
          <w:p w14:paraId="5CF63EEB" w14:textId="77777777" w:rsidR="00EC7A1F" w:rsidRPr="00EC7A1F" w:rsidRDefault="00EC7A1F" w:rsidP="00EC7A1F">
            <w:pPr>
              <w:shd w:val="clear" w:color="auto" w:fill="FFFFFF"/>
              <w:spacing w:before="19"/>
              <w:jc w:val="both"/>
            </w:pPr>
            <w:r w:rsidRPr="00EC7A1F">
              <w:t>1) medicīniskās pretindikācijas ieroču glabāšanai (nēsāšanai) un darbam ar ieročiem, kārtību, kādā tiek veiktas veselības pārbaudes, kā arī kārtību, kādā nosakāms kārtējās veselības pārbaudes termiņš;</w:t>
            </w:r>
          </w:p>
          <w:p w14:paraId="4FD4790A" w14:textId="77777777" w:rsidR="00553603" w:rsidRDefault="00EC7A1F" w:rsidP="00EC7A1F">
            <w:pPr>
              <w:shd w:val="clear" w:color="auto" w:fill="FFFFFF"/>
              <w:spacing w:before="19"/>
              <w:jc w:val="both"/>
            </w:pPr>
            <w:r w:rsidRPr="00EC7A1F">
              <w:lastRenderedPageBreak/>
              <w:t>2) prasības un kārtību, kādā persona nosūtāma uz pirmstermiņa veselības pārbaudi</w:t>
            </w:r>
            <w:r>
              <w:t>.</w:t>
            </w:r>
            <w:r w:rsidR="00556814">
              <w:t xml:space="preserve"> </w:t>
            </w:r>
          </w:p>
          <w:p w14:paraId="6DD8B6FA" w14:textId="1CB56C27" w:rsidR="00EC7A1F" w:rsidRDefault="00556814" w:rsidP="00EC7A1F">
            <w:pPr>
              <w:shd w:val="clear" w:color="auto" w:fill="FFFFFF"/>
              <w:spacing w:before="19"/>
              <w:jc w:val="both"/>
            </w:pPr>
            <w:r>
              <w:t xml:space="preserve">Minētās tiesību normas atbilst </w:t>
            </w:r>
            <w:r w:rsidRPr="00556814">
              <w:t>Ieroču un speciālo līdzekļu aprites likuma 18.</w:t>
            </w:r>
            <w:r w:rsidRPr="00556814">
              <w:rPr>
                <w:vertAlign w:val="superscript"/>
              </w:rPr>
              <w:t xml:space="preserve">1 </w:t>
            </w:r>
            <w:r w:rsidRPr="00556814">
              <w:t>panta sestās daļas 1. un 2. punkt</w:t>
            </w:r>
            <w:r w:rsidR="000A4462">
              <w:t>ā noteiktajam</w:t>
            </w:r>
            <w:r w:rsidR="00553603">
              <w:t>, uz kuru pamata tika izdoti Noteikumi Nr. 418.</w:t>
            </w:r>
          </w:p>
          <w:p w14:paraId="4E968AED" w14:textId="77777777" w:rsidR="00E06460" w:rsidRPr="00E06460" w:rsidRDefault="00E06460" w:rsidP="00EC7A1F">
            <w:pPr>
              <w:shd w:val="clear" w:color="auto" w:fill="FFFFFF"/>
              <w:spacing w:before="19"/>
              <w:jc w:val="both"/>
              <w:rPr>
                <w:sz w:val="12"/>
                <w:szCs w:val="12"/>
              </w:rPr>
            </w:pPr>
          </w:p>
          <w:p w14:paraId="724673B3" w14:textId="4C7DCF59" w:rsidR="00587B90" w:rsidRDefault="000A4462" w:rsidP="003B0BBE">
            <w:pPr>
              <w:shd w:val="clear" w:color="auto" w:fill="FFFFFF"/>
              <w:spacing w:before="19"/>
              <w:jc w:val="both"/>
            </w:pPr>
            <w:r>
              <w:t>Tādējādi</w:t>
            </w:r>
            <w:r w:rsidR="00E06460">
              <w:t xml:space="preserve"> </w:t>
            </w:r>
            <w:r w:rsidR="00EC7A1F">
              <w:t xml:space="preserve">secināms, ka </w:t>
            </w:r>
            <w:r w:rsidR="00553603">
              <w:t xml:space="preserve">spēkā esošajos Noteikumos Nr. 418 </w:t>
            </w:r>
            <w:r w:rsidR="00E06460">
              <w:t xml:space="preserve">jau </w:t>
            </w:r>
            <w:r w:rsidR="00EC7A1F">
              <w:t>šobrīd</w:t>
            </w:r>
            <w:r w:rsidR="00AB74DA">
              <w:t xml:space="preserve"> ir iekļautas </w:t>
            </w:r>
            <w:r w:rsidR="00E06460">
              <w:t xml:space="preserve">tiesību normas attiecībā uz </w:t>
            </w:r>
            <w:r>
              <w:t xml:space="preserve">medicīniskajām pretindikācijām ieroču glabāšanai (nēsāšanai) un darbam ar ieročiem, kārtību, kādā  </w:t>
            </w:r>
            <w:r w:rsidRPr="000A4462">
              <w:t>tiek veiktas veselības pārbaudes, kā arī kārtību, kādā nosakāms kārtējās veselības pārbaudes termiņš</w:t>
            </w:r>
            <w:r>
              <w:t xml:space="preserve"> un </w:t>
            </w:r>
            <w:r w:rsidRPr="000A4462">
              <w:t>kādā persona nosūtāma uz pirmstermiņa veselības pārbaudi.</w:t>
            </w:r>
          </w:p>
          <w:p w14:paraId="7DCB752A" w14:textId="2ADFB056" w:rsidR="006B1253" w:rsidRPr="006B1253" w:rsidRDefault="00BB500F" w:rsidP="006B1253">
            <w:pPr>
              <w:shd w:val="clear" w:color="auto" w:fill="FFFFFF"/>
              <w:spacing w:before="19"/>
              <w:jc w:val="both"/>
            </w:pPr>
            <w:r>
              <w:t xml:space="preserve">2. </w:t>
            </w:r>
            <w:r w:rsidR="006B1253">
              <w:t xml:space="preserve">Vienlaikus </w:t>
            </w:r>
            <w:r>
              <w:t>šā</w:t>
            </w:r>
            <w:r w:rsidR="006B1253" w:rsidRPr="006B1253">
              <w:t xml:space="preserve"> gada 2. jūlijā spēkā stājās grozījumi Ministru kabineta 2006. gada 4. aprīļa noteikumos Nr. 265 “Medicīnisko dokumentu lietvedības kārtība”, kas paredzēja pārvērtēt medicīniskās dokumentācijas glabāšanas laiku lietderību,</w:t>
            </w:r>
            <w:r>
              <w:t xml:space="preserve"> līdz ar to</w:t>
            </w:r>
            <w:r w:rsidR="006B1253" w:rsidRPr="006B1253">
              <w:t xml:space="preserve"> nepieciešams pārvērtēt vai arī </w:t>
            </w:r>
            <w:r>
              <w:t>N</w:t>
            </w:r>
            <w:r w:rsidR="006B1253" w:rsidRPr="006B1253">
              <w:t>oteikumu projektā ir nepieciešams noteikt, ka ārstniecības iestāde aizpildītu veselības pārbaudes karti glabā uz 15 gadiem.</w:t>
            </w:r>
          </w:p>
          <w:p w14:paraId="015AB8C2" w14:textId="58304B74" w:rsidR="006B1253" w:rsidRPr="006B1253" w:rsidRDefault="006B1253" w:rsidP="006B1253">
            <w:pPr>
              <w:shd w:val="clear" w:color="auto" w:fill="FFFFFF"/>
              <w:spacing w:before="19"/>
              <w:jc w:val="both"/>
            </w:pPr>
            <w:r w:rsidRPr="006B1253">
              <w:t xml:space="preserve">Šobrīd spēkā esošā </w:t>
            </w:r>
            <w:r>
              <w:t>L</w:t>
            </w:r>
            <w:r w:rsidRPr="006B1253">
              <w:t xml:space="preserve">ikuma 27. panta trešā daļa paredz, ka kārtējo veselības pārbaudi personām, kuras saņēmušas ieroča glabāšanas atļauju, nēsāšanas atļauju vai ieroču kolekcijas atļauju, atļauju darbam ar ieročiem vai šaušanas instruktora vai šaušanas trenera sertifikātu, veic ik pēc viena līdz pieciem gadiem atkarībā no personas veselības stāvokļa. Atbilstoši iepriekš minētajam secināms, ka ilgākais termiņš līdz kura beigām nepieciešams sagatavot jaunu veselības stāvokļa novērtēšanas anketu, ir līdz pieciem gadiem. Tas nozīmē, ka ik pēc piecu gadu termiņa (vai īsāka termiņa), tiek atkārtoti vērtēts personas veselības stāvoklis un sagatavota veselības stāvokļa novērtēšanas anketa. </w:t>
            </w:r>
          </w:p>
          <w:p w14:paraId="106E9E8E" w14:textId="780A4B4F" w:rsidR="006B1253" w:rsidRPr="006B1253" w:rsidRDefault="00FB67D3" w:rsidP="006B1253">
            <w:pPr>
              <w:shd w:val="clear" w:color="auto" w:fill="FFFFFF"/>
              <w:spacing w:before="19"/>
              <w:jc w:val="both"/>
            </w:pPr>
            <w:r>
              <w:t>Tā kā</w:t>
            </w:r>
            <w:r w:rsidR="006B1253" w:rsidRPr="006B1253">
              <w:t xml:space="preserve"> personas veselības stāvoklis tiek atkārtoti vērtēts ik pēc pieciem gadiem (vai īsākā termiņā), nav nepieciešams saglabāt iepriekš veiktās veselības stāvokļa novērtēšanas anketas, jo pēc </w:t>
            </w:r>
            <w:r w:rsidR="006B1253">
              <w:t>L</w:t>
            </w:r>
            <w:r w:rsidR="006B1253" w:rsidRPr="006B1253">
              <w:t xml:space="preserve">ikuma un konkrētā noteikumu projekta mērķa izriet, ka svarīgi ir konstatēt personas esošo veselības stāvokli kādā no normatīvajos aktos noteiktajiem termiņiem. </w:t>
            </w:r>
          </w:p>
          <w:p w14:paraId="7EC56A47" w14:textId="66E4B9D2" w:rsidR="006B1253" w:rsidRPr="006B1253" w:rsidRDefault="006B1253" w:rsidP="006B1253">
            <w:pPr>
              <w:shd w:val="clear" w:color="auto" w:fill="FFFFFF"/>
              <w:spacing w:before="19"/>
              <w:jc w:val="both"/>
            </w:pPr>
            <w:r w:rsidRPr="006B1253">
              <w:t>Ņemot vērā minēto un uzglabāšanas laika 15 gad</w:t>
            </w:r>
            <w:r w:rsidR="00FB67D3">
              <w:t>u</w:t>
            </w:r>
            <w:r w:rsidRPr="006B1253">
              <w:t xml:space="preserve"> period</w:t>
            </w:r>
            <w:r w:rsidR="00FB67D3">
              <w:t>a</w:t>
            </w:r>
            <w:r w:rsidRPr="006B1253">
              <w:t xml:space="preserve"> nepietiekamo pamatojumu, </w:t>
            </w:r>
            <w:r w:rsidR="00BB500F">
              <w:t xml:space="preserve">nepieciešams mazināt </w:t>
            </w:r>
            <w:r w:rsidR="00BB500F" w:rsidRPr="00BB500F">
              <w:t>veselības stāvokļa novērtēšanas anketas uzglabāšanas laiku</w:t>
            </w:r>
            <w:r w:rsidR="00BB500F">
              <w:t xml:space="preserve"> </w:t>
            </w:r>
            <w:r w:rsidR="00BB500F" w:rsidRPr="00BB500F">
              <w:t>no 15 gadiem uz 6 gadiem</w:t>
            </w:r>
            <w:r w:rsidR="00BB500F">
              <w:t xml:space="preserve">. </w:t>
            </w:r>
            <w:r w:rsidRPr="00BB500F">
              <w:t xml:space="preserve">Minētais 6 gadu periods uzskatāms par </w:t>
            </w:r>
            <w:r w:rsidR="00BB500F" w:rsidRPr="00BB500F">
              <w:t>atbilstošu</w:t>
            </w:r>
            <w:r w:rsidRPr="00BB500F">
              <w:t xml:space="preserve"> veselības stāvokļa novērtēšanas anketas uzglabāšanas laiku, jo tas pielīdzināms termiņam, kurā notiks atkārtota veselības pārbaude, papildus paredzot vienu gadu, ja persona dažādu apstākļu dēļ nepaspēj veikt atkārtoto veselības pārbaudi. </w:t>
            </w:r>
          </w:p>
          <w:p w14:paraId="5AA76413" w14:textId="2B67D861" w:rsidR="00AB74DA" w:rsidRDefault="00D4416A" w:rsidP="008A32EF">
            <w:pPr>
              <w:shd w:val="clear" w:color="auto" w:fill="FFFFFF"/>
              <w:spacing w:before="120"/>
              <w:jc w:val="both"/>
            </w:pPr>
            <w:r>
              <w:t>Ņemot vērā minēto, lai nodrošinātu Ministru kabinetam dotā uzdevuma izpildi, Veselības ministrija ir izstrādājusi Noteikumu projektu, kas</w:t>
            </w:r>
            <w:r w:rsidR="00587B90">
              <w:t xml:space="preserve"> paredz</w:t>
            </w:r>
            <w:r>
              <w:t xml:space="preserve"> </w:t>
            </w:r>
            <w:r w:rsidR="00553603">
              <w:t xml:space="preserve">izdot </w:t>
            </w:r>
            <w:r w:rsidR="000A4462">
              <w:t>jaunā redakcijā</w:t>
            </w:r>
            <w:r>
              <w:t xml:space="preserve"> Noteikumu</w:t>
            </w:r>
            <w:r w:rsidR="008A32EF">
              <w:t>s</w:t>
            </w:r>
            <w:r>
              <w:t xml:space="preserve"> Nr. </w:t>
            </w:r>
            <w:r w:rsidR="000A4462">
              <w:t>418</w:t>
            </w:r>
            <w:r w:rsidR="00BB500F">
              <w:t xml:space="preserve">, vienlaikus </w:t>
            </w:r>
            <w:r w:rsidR="008A32EF">
              <w:t xml:space="preserve">samazinot līdz  6 gadiem </w:t>
            </w:r>
            <w:r w:rsidR="008A32EF" w:rsidRPr="008A32EF">
              <w:t>veselības stāvokļa novērtēšanas anketas uzglabāšanas laiku</w:t>
            </w:r>
            <w:r w:rsidR="008A32EF">
              <w:t>.</w:t>
            </w:r>
          </w:p>
          <w:p w14:paraId="54520392" w14:textId="028E173D" w:rsidR="00667D29" w:rsidRDefault="00721F20" w:rsidP="00667D29">
            <w:pPr>
              <w:shd w:val="clear" w:color="auto" w:fill="FFFFFF"/>
              <w:spacing w:before="19"/>
              <w:jc w:val="both"/>
              <w:rPr>
                <w:bCs/>
              </w:rPr>
            </w:pPr>
            <w:r>
              <w:rPr>
                <w:bCs/>
              </w:rPr>
              <w:t>N</w:t>
            </w:r>
            <w:r w:rsidR="00667D29" w:rsidRPr="00667D29">
              <w:rPr>
                <w:bCs/>
              </w:rPr>
              <w:t xml:space="preserve">oteikumu projekta mērķis ir </w:t>
            </w:r>
            <w:r w:rsidR="00D4416A" w:rsidRPr="00D4416A">
              <w:rPr>
                <w:bCs/>
                <w:iCs/>
              </w:rPr>
              <w:t>nodrošināt</w:t>
            </w:r>
            <w:r w:rsidR="000A4462" w:rsidRPr="000A4462">
              <w:rPr>
                <w:iCs/>
              </w:rPr>
              <w:t xml:space="preserve"> </w:t>
            </w:r>
            <w:r w:rsidR="00553603">
              <w:rPr>
                <w:iCs/>
              </w:rPr>
              <w:t>L</w:t>
            </w:r>
            <w:r w:rsidR="000A4462" w:rsidRPr="000A4462">
              <w:rPr>
                <w:bCs/>
                <w:iCs/>
              </w:rPr>
              <w:t>ikuma 27. panta sestās daļas 1. un 2. punktā</w:t>
            </w:r>
            <w:r w:rsidR="00D4416A" w:rsidRPr="00D4416A">
              <w:rPr>
                <w:bCs/>
                <w:iCs/>
              </w:rPr>
              <w:t xml:space="preserve"> Ministru kabinetam dot</w:t>
            </w:r>
            <w:r w:rsidR="000A4462">
              <w:rPr>
                <w:bCs/>
                <w:iCs/>
              </w:rPr>
              <w:t>o</w:t>
            </w:r>
            <w:r w:rsidR="00D4416A" w:rsidRPr="00D4416A">
              <w:rPr>
                <w:bCs/>
                <w:iCs/>
              </w:rPr>
              <w:t xml:space="preserve"> uzdevum</w:t>
            </w:r>
            <w:r w:rsidR="000A4462">
              <w:rPr>
                <w:bCs/>
                <w:iCs/>
              </w:rPr>
              <w:t>u</w:t>
            </w:r>
            <w:r w:rsidR="00D4416A" w:rsidRPr="00D4416A">
              <w:rPr>
                <w:bCs/>
                <w:iCs/>
              </w:rPr>
              <w:t xml:space="preserve"> izpildi.</w:t>
            </w:r>
          </w:p>
          <w:p w14:paraId="195CC073" w14:textId="548F41CC" w:rsidR="00EC39B0" w:rsidRPr="00D4416A" w:rsidRDefault="00EC39B0" w:rsidP="00EC39B0">
            <w:pPr>
              <w:shd w:val="clear" w:color="auto" w:fill="FFFFFF"/>
              <w:spacing w:before="19"/>
              <w:jc w:val="both"/>
              <w:rPr>
                <w:bCs/>
              </w:rPr>
            </w:pPr>
            <w:r w:rsidRPr="00D4416A">
              <w:rPr>
                <w:bCs/>
              </w:rPr>
              <w:lastRenderedPageBreak/>
              <w:t>Noteikumu projekts pilnībā atrisinās iepriekš norādītās problēmas un sasniegs paredzēto mērķ</w:t>
            </w:r>
            <w:r w:rsidR="00807E12" w:rsidRPr="00D4416A">
              <w:rPr>
                <w:bCs/>
              </w:rPr>
              <w:t>i</w:t>
            </w:r>
            <w:r w:rsidRPr="00D4416A">
              <w:rPr>
                <w:bCs/>
              </w:rPr>
              <w:t>.</w:t>
            </w:r>
          </w:p>
          <w:p w14:paraId="6D074EEB" w14:textId="2A138E90" w:rsidR="00F12091" w:rsidRPr="00111DBF" w:rsidRDefault="00D4416A" w:rsidP="00C92042">
            <w:pPr>
              <w:shd w:val="clear" w:color="auto" w:fill="FFFFFF"/>
              <w:spacing w:before="19"/>
              <w:jc w:val="both"/>
            </w:pPr>
            <w:r>
              <w:rPr>
                <w:bCs/>
              </w:rPr>
              <w:t>N</w:t>
            </w:r>
            <w:r w:rsidR="00667D29" w:rsidRPr="00667D29">
              <w:rPr>
                <w:bCs/>
              </w:rPr>
              <w:t>oteikumu projekta būtība:</w:t>
            </w:r>
            <w:r w:rsidR="00C92042">
              <w:rPr>
                <w:bCs/>
              </w:rPr>
              <w:t xml:space="preserve"> </w:t>
            </w:r>
            <w:r w:rsidR="00776049">
              <w:rPr>
                <w:bCs/>
              </w:rPr>
              <w:t>Jau</w:t>
            </w:r>
            <w:r w:rsidR="006A0D3E">
              <w:rPr>
                <w:bCs/>
              </w:rPr>
              <w:t>n</w:t>
            </w:r>
            <w:r w:rsidR="00776049">
              <w:rPr>
                <w:bCs/>
              </w:rPr>
              <w:t xml:space="preserve">ā redakcijā tiek izdoti Noteikumi Nr. 418, jo spēku ir </w:t>
            </w:r>
            <w:r w:rsidR="00776049" w:rsidRPr="00776049">
              <w:rPr>
                <w:bCs/>
              </w:rPr>
              <w:t xml:space="preserve">zaudējis </w:t>
            </w:r>
            <w:hyperlink r:id="rId10" w:tgtFrame="_blank" w:history="1">
              <w:r w:rsidR="00776049" w:rsidRPr="00776049">
                <w:rPr>
                  <w:rStyle w:val="Hyperlink"/>
                  <w:bCs/>
                  <w:color w:val="auto"/>
                  <w:u w:val="none"/>
                </w:rPr>
                <w:t>Ieroču un speciālo līdzekļu aprites likums</w:t>
              </w:r>
            </w:hyperlink>
            <w:r w:rsidR="00776049">
              <w:rPr>
                <w:bCs/>
              </w:rPr>
              <w:t>, uz kura pamata tika izstrādāti minētie noteikumi</w:t>
            </w:r>
            <w:r w:rsidR="008A32EF">
              <w:rPr>
                <w:bCs/>
              </w:rPr>
              <w:t xml:space="preserve">, kā arī samazināts </w:t>
            </w:r>
            <w:r w:rsidR="008A32EF" w:rsidRPr="008A32EF">
              <w:rPr>
                <w:bCs/>
              </w:rPr>
              <w:t>veselības stāvokļa novērtēšanas anketas uzglabāšanas laik</w:t>
            </w:r>
            <w:r w:rsidR="008A32EF">
              <w:rPr>
                <w:bCs/>
              </w:rPr>
              <w:t>s no 15 uz 6 gadiem, ņemot vērā veselības pārbaužu veikšanas periodiskumu.</w:t>
            </w:r>
          </w:p>
        </w:tc>
      </w:tr>
      <w:tr w:rsidR="00F12091" w:rsidRPr="00FD4C7E" w14:paraId="213E9770" w14:textId="77777777" w:rsidTr="00F37B32">
        <w:trPr>
          <w:trHeight w:val="855"/>
        </w:trPr>
        <w:tc>
          <w:tcPr>
            <w:tcW w:w="235" w:type="pct"/>
            <w:tcBorders>
              <w:top w:val="outset" w:sz="6" w:space="0" w:color="auto"/>
              <w:left w:val="outset" w:sz="6" w:space="0" w:color="auto"/>
              <w:bottom w:val="outset" w:sz="6" w:space="0" w:color="auto"/>
              <w:right w:val="outset" w:sz="6" w:space="0" w:color="auto"/>
            </w:tcBorders>
          </w:tcPr>
          <w:p w14:paraId="5109E16D" w14:textId="77777777" w:rsidR="00F12091" w:rsidRPr="00FD4C7E" w:rsidRDefault="00F12091" w:rsidP="00F12091">
            <w:pPr>
              <w:pStyle w:val="NormalWeb"/>
              <w:spacing w:before="0" w:beforeAutospacing="0" w:after="0" w:afterAutospacing="0"/>
            </w:pPr>
            <w:r>
              <w:lastRenderedPageBreak/>
              <w:t>3</w:t>
            </w:r>
            <w:r w:rsidRPr="00FD4C7E">
              <w:t xml:space="preserve">. </w:t>
            </w:r>
          </w:p>
        </w:tc>
        <w:tc>
          <w:tcPr>
            <w:tcW w:w="894" w:type="pct"/>
            <w:tcBorders>
              <w:top w:val="outset" w:sz="6" w:space="0" w:color="auto"/>
              <w:left w:val="outset" w:sz="6" w:space="0" w:color="auto"/>
              <w:bottom w:val="outset" w:sz="6" w:space="0" w:color="auto"/>
              <w:right w:val="outset" w:sz="6" w:space="0" w:color="auto"/>
            </w:tcBorders>
          </w:tcPr>
          <w:p w14:paraId="031A01F2" w14:textId="77777777" w:rsidR="00F12091" w:rsidRPr="00111DBF" w:rsidRDefault="00F12091" w:rsidP="003B0BBE">
            <w:pPr>
              <w:pStyle w:val="BodyText2"/>
              <w:jc w:val="both"/>
              <w:rPr>
                <w:b w:val="0"/>
                <w:sz w:val="24"/>
              </w:rPr>
            </w:pPr>
            <w:r w:rsidRPr="00111DBF">
              <w:rPr>
                <w:b w:val="0"/>
                <w:sz w:val="24"/>
              </w:rPr>
              <w:t>Projekta izstrādē iesaistītās institūcijas</w:t>
            </w:r>
          </w:p>
        </w:tc>
        <w:tc>
          <w:tcPr>
            <w:tcW w:w="3871" w:type="pct"/>
            <w:tcBorders>
              <w:top w:val="outset" w:sz="6" w:space="0" w:color="auto"/>
              <w:left w:val="outset" w:sz="6" w:space="0" w:color="auto"/>
              <w:bottom w:val="outset" w:sz="6" w:space="0" w:color="auto"/>
              <w:right w:val="outset" w:sz="6" w:space="0" w:color="auto"/>
            </w:tcBorders>
          </w:tcPr>
          <w:p w14:paraId="17C9513F" w14:textId="5389C10C" w:rsidR="00F12091" w:rsidRPr="00111DBF" w:rsidRDefault="00DC6CB8" w:rsidP="003B0BBE">
            <w:pPr>
              <w:pStyle w:val="BodyText2"/>
              <w:jc w:val="both"/>
              <w:rPr>
                <w:b w:val="0"/>
                <w:sz w:val="24"/>
              </w:rPr>
            </w:pPr>
            <w:r>
              <w:rPr>
                <w:b w:val="0"/>
                <w:sz w:val="24"/>
              </w:rPr>
              <w:t>Veselības ministrija</w:t>
            </w:r>
          </w:p>
        </w:tc>
      </w:tr>
      <w:tr w:rsidR="00F12091" w:rsidRPr="00FD4C7E" w14:paraId="4AC2AFB2" w14:textId="77777777" w:rsidTr="00F37B32">
        <w:trPr>
          <w:trHeight w:val="583"/>
        </w:trPr>
        <w:tc>
          <w:tcPr>
            <w:tcW w:w="235" w:type="pct"/>
            <w:tcBorders>
              <w:top w:val="outset" w:sz="6" w:space="0" w:color="auto"/>
              <w:left w:val="outset" w:sz="6" w:space="0" w:color="auto"/>
              <w:bottom w:val="outset" w:sz="6" w:space="0" w:color="auto"/>
              <w:right w:val="outset" w:sz="6" w:space="0" w:color="auto"/>
            </w:tcBorders>
          </w:tcPr>
          <w:p w14:paraId="79445AFB" w14:textId="77777777" w:rsidR="00F12091" w:rsidRDefault="00F12091" w:rsidP="00611957">
            <w:pPr>
              <w:pStyle w:val="NormalWeb"/>
              <w:spacing w:before="0" w:beforeAutospacing="0" w:after="0" w:afterAutospacing="0"/>
            </w:pPr>
            <w:r>
              <w:t>4</w:t>
            </w:r>
            <w:r w:rsidRPr="00FD4C7E">
              <w:t>.</w:t>
            </w:r>
          </w:p>
          <w:p w14:paraId="4E635155" w14:textId="77777777" w:rsidR="00F12091" w:rsidRPr="00FD4C7E" w:rsidRDefault="00F12091" w:rsidP="00611957">
            <w:pPr>
              <w:pStyle w:val="NormalWeb"/>
              <w:spacing w:before="0" w:beforeAutospacing="0" w:after="0" w:afterAutospacing="0"/>
            </w:pPr>
          </w:p>
        </w:tc>
        <w:tc>
          <w:tcPr>
            <w:tcW w:w="894" w:type="pct"/>
            <w:tcBorders>
              <w:top w:val="outset" w:sz="6" w:space="0" w:color="auto"/>
              <w:left w:val="outset" w:sz="6" w:space="0" w:color="auto"/>
              <w:bottom w:val="outset" w:sz="6" w:space="0" w:color="auto"/>
              <w:right w:val="outset" w:sz="6" w:space="0" w:color="auto"/>
            </w:tcBorders>
          </w:tcPr>
          <w:p w14:paraId="53341759" w14:textId="77777777" w:rsidR="00F12091" w:rsidRPr="00187CB3" w:rsidRDefault="00F12091" w:rsidP="0096361A">
            <w:pPr>
              <w:pStyle w:val="NoSpacing"/>
            </w:pPr>
            <w:r w:rsidRPr="00F12091">
              <w:rPr>
                <w:rFonts w:ascii="Times New Roman" w:hAnsi="Times New Roman"/>
                <w:sz w:val="24"/>
                <w:szCs w:val="24"/>
              </w:rPr>
              <w:t>Cita informācija</w:t>
            </w:r>
          </w:p>
        </w:tc>
        <w:tc>
          <w:tcPr>
            <w:tcW w:w="3871" w:type="pct"/>
            <w:tcBorders>
              <w:top w:val="outset" w:sz="6" w:space="0" w:color="auto"/>
              <w:left w:val="outset" w:sz="6" w:space="0" w:color="auto"/>
              <w:bottom w:val="outset" w:sz="6" w:space="0" w:color="auto"/>
              <w:right w:val="outset" w:sz="6" w:space="0" w:color="auto"/>
            </w:tcBorders>
          </w:tcPr>
          <w:p w14:paraId="107099A3" w14:textId="77777777" w:rsidR="00F12091" w:rsidRPr="001D63F6" w:rsidRDefault="00546CCB" w:rsidP="003872B1">
            <w:pPr>
              <w:pStyle w:val="NoSpacing"/>
              <w:rPr>
                <w:b/>
                <w:bCs/>
              </w:rPr>
            </w:pPr>
            <w:r>
              <w:rPr>
                <w:rFonts w:ascii="Times New Roman" w:hAnsi="Times New Roman"/>
                <w:sz w:val="24"/>
                <w:szCs w:val="24"/>
              </w:rPr>
              <w:t>Nav</w:t>
            </w:r>
            <w:r w:rsidR="00F12091">
              <w:rPr>
                <w:rFonts w:ascii="Times New Roman" w:hAnsi="Times New Roman"/>
                <w:sz w:val="24"/>
                <w:szCs w:val="24"/>
              </w:rPr>
              <w:t xml:space="preserve"> </w:t>
            </w:r>
          </w:p>
        </w:tc>
      </w:tr>
    </w:tbl>
    <w:p w14:paraId="0DF46BE9" w14:textId="77777777" w:rsidR="00776049" w:rsidRDefault="00776049" w:rsidP="00915F79">
      <w:pPr>
        <w:rPr>
          <w:sz w:val="28"/>
          <w:szCs w:val="28"/>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3597"/>
        <w:gridCol w:w="4924"/>
      </w:tblGrid>
      <w:tr w:rsidR="00F12091" w:rsidRPr="00BF1423" w14:paraId="6EF6FFD5" w14:textId="77777777" w:rsidTr="00A35655">
        <w:tc>
          <w:tcPr>
            <w:tcW w:w="5000" w:type="pct"/>
            <w:gridSpan w:val="3"/>
          </w:tcPr>
          <w:p w14:paraId="56E6CA98" w14:textId="77777777" w:rsidR="00F12091" w:rsidRPr="00BF1423" w:rsidRDefault="00F12091" w:rsidP="00F12091">
            <w:pPr>
              <w:spacing w:before="200" w:after="120"/>
              <w:jc w:val="center"/>
              <w:rPr>
                <w:b/>
              </w:rPr>
            </w:pPr>
            <w:r w:rsidRPr="00BF1423">
              <w:rPr>
                <w:b/>
              </w:rPr>
              <w:t>II. Tiesību akta projekta ietekme uz sabiedrību</w:t>
            </w:r>
            <w:r>
              <w:rPr>
                <w:b/>
              </w:rPr>
              <w:t>, tautsaimniecības attīstību un administratīvo slogu</w:t>
            </w:r>
            <w:r w:rsidRPr="00BF1423">
              <w:rPr>
                <w:b/>
              </w:rPr>
              <w:t xml:space="preserve"> </w:t>
            </w:r>
          </w:p>
        </w:tc>
      </w:tr>
      <w:tr w:rsidR="00F12091" w:rsidRPr="001D63F6" w14:paraId="3CDB13F8" w14:textId="77777777" w:rsidTr="00776049">
        <w:tc>
          <w:tcPr>
            <w:tcW w:w="295" w:type="pct"/>
          </w:tcPr>
          <w:p w14:paraId="14C18DAF" w14:textId="77777777" w:rsidR="00F12091" w:rsidRPr="00FA0B42" w:rsidRDefault="00F12091" w:rsidP="00F12091">
            <w:pPr>
              <w:spacing w:after="120"/>
            </w:pPr>
            <w:r>
              <w:t>1.</w:t>
            </w:r>
          </w:p>
        </w:tc>
        <w:tc>
          <w:tcPr>
            <w:tcW w:w="1986" w:type="pct"/>
          </w:tcPr>
          <w:p w14:paraId="60653D6D" w14:textId="77777777" w:rsidR="00F12091" w:rsidRPr="00FA0B42" w:rsidRDefault="00F12091" w:rsidP="00F12091">
            <w:pPr>
              <w:spacing w:after="120"/>
            </w:pPr>
            <w:r w:rsidRPr="00FA0B42">
              <w:t>Sabiedrības mērķgrupa</w:t>
            </w:r>
            <w:r>
              <w:t>s, kuras tiesiskais regulējums ietekmē vai varētu ietekmēt</w:t>
            </w:r>
          </w:p>
        </w:tc>
        <w:tc>
          <w:tcPr>
            <w:tcW w:w="2719" w:type="pct"/>
          </w:tcPr>
          <w:p w14:paraId="4A229B85" w14:textId="4435927C" w:rsidR="00B04A46" w:rsidRDefault="00A54AEA" w:rsidP="00157946">
            <w:pPr>
              <w:jc w:val="both"/>
            </w:pPr>
            <w:r>
              <w:t>N</w:t>
            </w:r>
            <w:r w:rsidR="009331AD" w:rsidRPr="00426F8E">
              <w:t>oteikumu projektā ietvert</w:t>
            </w:r>
            <w:r w:rsidR="009331AD">
              <w:t>o</w:t>
            </w:r>
            <w:r w:rsidR="009331AD" w:rsidRPr="00426F8E">
              <w:t xml:space="preserve"> prasīb</w:t>
            </w:r>
            <w:r w:rsidR="009331AD">
              <w:t>u</w:t>
            </w:r>
            <w:r w:rsidR="009331AD" w:rsidRPr="00426F8E">
              <w:t xml:space="preserve"> īst</w:t>
            </w:r>
            <w:r w:rsidR="009331AD">
              <w:t>enošanā ir iesaistīta</w:t>
            </w:r>
            <w:r>
              <w:t>s</w:t>
            </w:r>
            <w:r w:rsidR="00B04A46">
              <w:t>:</w:t>
            </w:r>
            <w:bookmarkStart w:id="3" w:name="_GoBack"/>
            <w:bookmarkEnd w:id="3"/>
          </w:p>
          <w:p w14:paraId="56417E5B" w14:textId="1DC4F4E2" w:rsidR="006502E4" w:rsidRDefault="006502E4" w:rsidP="00157946">
            <w:pPr>
              <w:jc w:val="both"/>
            </w:pPr>
            <w:r>
              <w:t xml:space="preserve">1) personas, kas </w:t>
            </w:r>
            <w:r w:rsidRPr="006502E4">
              <w:rPr>
                <w:bCs/>
                <w:iCs/>
              </w:rPr>
              <w:t>glabā (nēsā) ieročus un veic darbu ar ieročiem</w:t>
            </w:r>
            <w:r>
              <w:rPr>
                <w:bCs/>
                <w:iCs/>
              </w:rPr>
              <w:t>;</w:t>
            </w:r>
          </w:p>
          <w:p w14:paraId="3B74C9EB" w14:textId="16C5701D" w:rsidR="00B04A46" w:rsidRDefault="00B04A46" w:rsidP="00157946">
            <w:pPr>
              <w:jc w:val="both"/>
            </w:pPr>
            <w:r>
              <w:t>1)</w:t>
            </w:r>
            <w:r w:rsidR="009331AD">
              <w:t xml:space="preserve"> </w:t>
            </w:r>
            <w:r w:rsidR="006502E4">
              <w:t xml:space="preserve">ģimenes ārsti, </w:t>
            </w:r>
            <w:r w:rsidR="005146A2">
              <w:t xml:space="preserve">ārstniecības </w:t>
            </w:r>
            <w:r w:rsidR="006502E4">
              <w:t xml:space="preserve">iestādēs izveidotas ārstu komisijas un </w:t>
            </w:r>
            <w:r w:rsidR="006502E4" w:rsidRPr="006502E4">
              <w:t xml:space="preserve">ārstniecības iestādēs izveidotas </w:t>
            </w:r>
            <w:r w:rsidR="006502E4">
              <w:t>specializētas ārstu komisijas, kas veic personu</w:t>
            </w:r>
            <w:r w:rsidR="00587B90">
              <w:t xml:space="preserve"> </w:t>
            </w:r>
            <w:r w:rsidR="006502E4">
              <w:t>pirmreizēju, kārtēju vai pirmstermiņa veselības pārbaudi</w:t>
            </w:r>
            <w:r w:rsidR="004A1BE9">
              <w:t xml:space="preserve"> un nodrošina medicīniskās dokumentācijas uzglabāšanu</w:t>
            </w:r>
            <w:r>
              <w:t>;</w:t>
            </w:r>
          </w:p>
          <w:p w14:paraId="253D51FA" w14:textId="66DED724" w:rsidR="00B04A46" w:rsidRDefault="00B04A46" w:rsidP="00157946">
            <w:pPr>
              <w:jc w:val="both"/>
            </w:pPr>
            <w:r>
              <w:t>2)</w:t>
            </w:r>
            <w:r w:rsidR="006502E4">
              <w:t xml:space="preserve"> Valsts policijas amatpersonas un ārstniecības personas, kas pamatotu aizdomu gadījumā var nosūtīt personas uz pirmstermiņa veselības pārbaudi.</w:t>
            </w:r>
            <w:r>
              <w:t xml:space="preserve"> </w:t>
            </w:r>
          </w:p>
          <w:p w14:paraId="26F26A0C" w14:textId="71E2CF6E" w:rsidR="00A35655" w:rsidRPr="001D63F6" w:rsidRDefault="00157946" w:rsidP="00157946">
            <w:pPr>
              <w:jc w:val="both"/>
            </w:pPr>
            <w:r>
              <w:t xml:space="preserve">Vienlaikus Noteikumu projekta norma, nemaina esošās prasības </w:t>
            </w:r>
            <w:r w:rsidR="006502E4">
              <w:t>attiecībā uz</w:t>
            </w:r>
            <w:r w:rsidR="00587B90">
              <w:t xml:space="preserve"> medicīniskajām pretindikācijām ieroču glabāšanai (nēsāšanai) un darbam ar ieročiem, kā arī kārtību, kādā tiek veiktas pirmreizējas, kārtējas un pirmstermiņa veselības pārbaudes personām</w:t>
            </w:r>
            <w:r w:rsidR="00587B90" w:rsidRPr="00587B90">
              <w:t xml:space="preserve">, kas </w:t>
            </w:r>
            <w:r w:rsidR="00587B90" w:rsidRPr="00587B90">
              <w:rPr>
                <w:bCs/>
                <w:iCs/>
              </w:rPr>
              <w:t>glabā (nēsā) ieročus un veic darbu ar ieročiem</w:t>
            </w:r>
            <w:r w:rsidR="00587B90">
              <w:rPr>
                <w:bCs/>
                <w:iCs/>
              </w:rPr>
              <w:t>.</w:t>
            </w:r>
          </w:p>
        </w:tc>
      </w:tr>
      <w:tr w:rsidR="00F12091" w:rsidRPr="001D63F6" w14:paraId="66A97FB4" w14:textId="77777777" w:rsidTr="00776049">
        <w:tc>
          <w:tcPr>
            <w:tcW w:w="295" w:type="pct"/>
          </w:tcPr>
          <w:p w14:paraId="3B99E11E" w14:textId="77777777" w:rsidR="00F12091" w:rsidRPr="00FA0B42" w:rsidRDefault="00F12091" w:rsidP="00F12091">
            <w:pPr>
              <w:spacing w:after="120"/>
              <w:jc w:val="both"/>
            </w:pPr>
            <w:r>
              <w:t>2.</w:t>
            </w:r>
          </w:p>
        </w:tc>
        <w:tc>
          <w:tcPr>
            <w:tcW w:w="1986" w:type="pct"/>
          </w:tcPr>
          <w:p w14:paraId="0794C613" w14:textId="77777777" w:rsidR="00F12091" w:rsidRDefault="009331AD" w:rsidP="009331AD">
            <w:pPr>
              <w:spacing w:after="120"/>
              <w:jc w:val="both"/>
            </w:pPr>
            <w:r w:rsidRPr="00FA0B42">
              <w:t xml:space="preserve">Tiesiskā regulējuma ietekme </w:t>
            </w:r>
            <w:r>
              <w:t>uz tautsaimniecību un administratīvo slogu</w:t>
            </w:r>
          </w:p>
          <w:p w14:paraId="195E1571" w14:textId="36AF8BD9" w:rsidR="00F876BA" w:rsidRPr="00FA0B42" w:rsidRDefault="00F876BA" w:rsidP="006469A3">
            <w:pPr>
              <w:spacing w:after="120"/>
              <w:jc w:val="both"/>
            </w:pPr>
          </w:p>
        </w:tc>
        <w:tc>
          <w:tcPr>
            <w:tcW w:w="2719" w:type="pct"/>
          </w:tcPr>
          <w:p w14:paraId="496945D9" w14:textId="0A22EAE7" w:rsidR="00A35655" w:rsidRPr="00225063" w:rsidRDefault="004C4E3B" w:rsidP="00B04A46">
            <w:pPr>
              <w:shd w:val="clear" w:color="auto" w:fill="FFFFFF"/>
              <w:spacing w:before="19"/>
              <w:jc w:val="both"/>
            </w:pPr>
            <w:r>
              <w:t xml:space="preserve"> Noteikumu p</w:t>
            </w:r>
            <w:r w:rsidR="00B04A46" w:rsidRPr="00B04A46">
              <w:t>rojektam tiešā veidā nav ietekmes uz tautsaimniecību vai uzņēmējdarbības vidi.</w:t>
            </w:r>
            <w:r w:rsidR="00B04A46">
              <w:t xml:space="preserve"> </w:t>
            </w:r>
            <w:r w:rsidR="004A1BE9" w:rsidRPr="004A1BE9">
              <w:t>Vienlaikus uzskatāms, ka veselības stāvokļa novērtēšanas anketas glabāšanas termiņa samazinājums mazinās administratīvo slogu ārstniecības iestādēm.</w:t>
            </w:r>
          </w:p>
        </w:tc>
      </w:tr>
      <w:tr w:rsidR="00F12091" w:rsidRPr="001D63F6" w14:paraId="128AB716" w14:textId="77777777" w:rsidTr="00776049">
        <w:tc>
          <w:tcPr>
            <w:tcW w:w="295" w:type="pct"/>
          </w:tcPr>
          <w:p w14:paraId="0F950F7C" w14:textId="77777777" w:rsidR="00F12091" w:rsidRPr="00FA0B42" w:rsidRDefault="00F12091" w:rsidP="00F12091">
            <w:pPr>
              <w:spacing w:after="120"/>
            </w:pPr>
            <w:r>
              <w:t>3.</w:t>
            </w:r>
          </w:p>
        </w:tc>
        <w:tc>
          <w:tcPr>
            <w:tcW w:w="1986" w:type="pct"/>
          </w:tcPr>
          <w:p w14:paraId="647FBB85" w14:textId="77777777" w:rsidR="00F12091" w:rsidRPr="00FA0B42" w:rsidRDefault="009331AD" w:rsidP="00F12091">
            <w:pPr>
              <w:spacing w:after="120"/>
            </w:pPr>
            <w:r>
              <w:t>Administratīvo izmaksu monetārs novērtējums</w:t>
            </w:r>
          </w:p>
        </w:tc>
        <w:tc>
          <w:tcPr>
            <w:tcW w:w="2719" w:type="pct"/>
          </w:tcPr>
          <w:p w14:paraId="1349D55B" w14:textId="77777777" w:rsidR="00F12091" w:rsidRPr="001D63F6" w:rsidRDefault="005146A2" w:rsidP="00D80392">
            <w:pPr>
              <w:spacing w:after="120"/>
              <w:jc w:val="both"/>
            </w:pPr>
            <w:r>
              <w:t>Noteikumu p</w:t>
            </w:r>
            <w:r w:rsidR="009331AD" w:rsidRPr="001D63F6">
              <w:t>rojekts šo jomu neskar</w:t>
            </w:r>
          </w:p>
        </w:tc>
      </w:tr>
      <w:tr w:rsidR="00F12091" w:rsidRPr="00A6720D" w14:paraId="794A1833" w14:textId="77777777" w:rsidTr="00776049">
        <w:tc>
          <w:tcPr>
            <w:tcW w:w="295" w:type="pct"/>
          </w:tcPr>
          <w:p w14:paraId="6E9E9537" w14:textId="77777777" w:rsidR="00F12091" w:rsidRPr="00FA0B42" w:rsidRDefault="00F12091" w:rsidP="00F12091">
            <w:pPr>
              <w:spacing w:after="120"/>
            </w:pPr>
            <w:r>
              <w:t>4.</w:t>
            </w:r>
          </w:p>
        </w:tc>
        <w:tc>
          <w:tcPr>
            <w:tcW w:w="1986" w:type="pct"/>
          </w:tcPr>
          <w:p w14:paraId="54CF5118" w14:textId="77777777" w:rsidR="00F12091" w:rsidRPr="00FA0B42" w:rsidRDefault="009331AD" w:rsidP="00F12091">
            <w:pPr>
              <w:spacing w:after="120"/>
            </w:pPr>
            <w:r>
              <w:t>Cita informācija</w:t>
            </w:r>
            <w:r w:rsidR="00F12091" w:rsidRPr="00FA0B42">
              <w:t xml:space="preserve"> </w:t>
            </w:r>
          </w:p>
        </w:tc>
        <w:tc>
          <w:tcPr>
            <w:tcW w:w="2719" w:type="pct"/>
          </w:tcPr>
          <w:p w14:paraId="3066F823" w14:textId="2868D967" w:rsidR="00A35655" w:rsidRPr="00B04A46" w:rsidRDefault="00B04A46" w:rsidP="00DB1293">
            <w:pPr>
              <w:jc w:val="both"/>
            </w:pPr>
            <w:r w:rsidRPr="00B04A46">
              <w:t>Nav</w:t>
            </w:r>
          </w:p>
        </w:tc>
      </w:tr>
    </w:tbl>
    <w:tbl>
      <w:tblPr>
        <w:tblStyle w:val="TableGrid"/>
        <w:tblW w:w="9072" w:type="dxa"/>
        <w:tblInd w:w="-5" w:type="dxa"/>
        <w:tblLook w:val="04A0" w:firstRow="1" w:lastRow="0" w:firstColumn="1" w:lastColumn="0" w:noHBand="0" w:noVBand="1"/>
      </w:tblPr>
      <w:tblGrid>
        <w:gridCol w:w="9072"/>
      </w:tblGrid>
      <w:tr w:rsidR="00DC6CB8" w:rsidRPr="00DC6CB8" w14:paraId="612CBF81" w14:textId="77777777" w:rsidTr="00A35655">
        <w:tc>
          <w:tcPr>
            <w:tcW w:w="9072" w:type="dxa"/>
          </w:tcPr>
          <w:p w14:paraId="1CAAD7FD" w14:textId="77777777" w:rsidR="00DC6CB8" w:rsidRPr="00DC6CB8" w:rsidRDefault="00DC6CB8" w:rsidP="00DC6CB8">
            <w:pPr>
              <w:jc w:val="center"/>
              <w:rPr>
                <w:b/>
              </w:rPr>
            </w:pPr>
            <w:r w:rsidRPr="00DC6CB8">
              <w:rPr>
                <w:b/>
              </w:rPr>
              <w:lastRenderedPageBreak/>
              <w:t>III. Tiesību akta projekta ietekme uz valsts budžetu un pašvaldību budžetiem</w:t>
            </w:r>
          </w:p>
        </w:tc>
      </w:tr>
      <w:tr w:rsidR="00DC6CB8" w:rsidRPr="00DC6CB8" w14:paraId="1310B538" w14:textId="77777777" w:rsidTr="00A35655">
        <w:tc>
          <w:tcPr>
            <w:tcW w:w="9072" w:type="dxa"/>
          </w:tcPr>
          <w:p w14:paraId="0CBB935B" w14:textId="7E414D06" w:rsidR="00A35655" w:rsidRPr="00DC6CB8" w:rsidRDefault="00DC6CB8" w:rsidP="004A754A">
            <w:pPr>
              <w:jc w:val="center"/>
            </w:pPr>
            <w:r w:rsidRPr="00DC6CB8">
              <w:t>Projekts šo jomu neskar</w:t>
            </w:r>
          </w:p>
        </w:tc>
      </w:tr>
    </w:tbl>
    <w:p w14:paraId="28C557C0" w14:textId="77777777" w:rsidR="00776049" w:rsidRPr="0078035A" w:rsidRDefault="00776049" w:rsidP="00DC6CB8"/>
    <w:tbl>
      <w:tblPr>
        <w:tblStyle w:val="TableGrid"/>
        <w:tblW w:w="9072" w:type="dxa"/>
        <w:tblInd w:w="-5" w:type="dxa"/>
        <w:tblLook w:val="04A0" w:firstRow="1" w:lastRow="0" w:firstColumn="1" w:lastColumn="0" w:noHBand="0" w:noVBand="1"/>
      </w:tblPr>
      <w:tblGrid>
        <w:gridCol w:w="9072"/>
      </w:tblGrid>
      <w:tr w:rsidR="00F876BA" w:rsidRPr="00F876BA" w14:paraId="50B9B761" w14:textId="77777777" w:rsidTr="00067338">
        <w:tc>
          <w:tcPr>
            <w:tcW w:w="9072" w:type="dxa"/>
            <w:tcBorders>
              <w:bottom w:val="single" w:sz="4" w:space="0" w:color="000000"/>
            </w:tcBorders>
          </w:tcPr>
          <w:p w14:paraId="0830BC70" w14:textId="77777777" w:rsidR="00F876BA" w:rsidRPr="00F876BA" w:rsidRDefault="00F876BA" w:rsidP="00F876BA">
            <w:pPr>
              <w:jc w:val="center"/>
              <w:rPr>
                <w:b/>
              </w:rPr>
            </w:pPr>
            <w:r w:rsidRPr="00F876BA">
              <w:rPr>
                <w:b/>
                <w:bCs/>
              </w:rPr>
              <w:t>IV. Tiesību akta projekta ietekme uz spēkā esošo tiesību normu sistēmu</w:t>
            </w:r>
          </w:p>
        </w:tc>
      </w:tr>
      <w:tr w:rsidR="00F876BA" w:rsidRPr="00F876BA" w14:paraId="0C331058" w14:textId="77777777" w:rsidTr="00067338">
        <w:tc>
          <w:tcPr>
            <w:tcW w:w="9072" w:type="dxa"/>
            <w:tcBorders>
              <w:bottom w:val="single" w:sz="4" w:space="0" w:color="auto"/>
            </w:tcBorders>
          </w:tcPr>
          <w:p w14:paraId="7FBCE1E5" w14:textId="77777777" w:rsidR="00F876BA" w:rsidRPr="00F876BA" w:rsidRDefault="00F876BA" w:rsidP="00F876BA">
            <w:pPr>
              <w:jc w:val="center"/>
            </w:pPr>
            <w:r w:rsidRPr="00F876BA">
              <w:t>Projekts šo jomu neskar</w:t>
            </w:r>
          </w:p>
        </w:tc>
      </w:tr>
      <w:tr w:rsidR="00067338" w:rsidRPr="00F876BA" w14:paraId="51F11826" w14:textId="77777777" w:rsidTr="00067338">
        <w:tc>
          <w:tcPr>
            <w:tcW w:w="9072" w:type="dxa"/>
            <w:tcBorders>
              <w:top w:val="single" w:sz="4" w:space="0" w:color="auto"/>
              <w:left w:val="nil"/>
              <w:bottom w:val="single" w:sz="4" w:space="0" w:color="auto"/>
              <w:right w:val="nil"/>
            </w:tcBorders>
          </w:tcPr>
          <w:p w14:paraId="024CA8B7" w14:textId="35C433FF" w:rsidR="00776049" w:rsidRPr="00F876BA" w:rsidRDefault="00776049" w:rsidP="00F876BA">
            <w:pPr>
              <w:jc w:val="cente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A43A7" w:rsidRPr="00EA43A7" w14:paraId="233B863E" w14:textId="77777777" w:rsidTr="00067338">
        <w:trPr>
          <w:trHeight w:val="280"/>
        </w:trPr>
        <w:tc>
          <w:tcPr>
            <w:tcW w:w="9072" w:type="dxa"/>
            <w:tcBorders>
              <w:top w:val="single" w:sz="4" w:space="0" w:color="auto"/>
              <w:left w:val="single" w:sz="4" w:space="0" w:color="auto"/>
              <w:bottom w:val="single" w:sz="4" w:space="0" w:color="auto"/>
              <w:right w:val="single" w:sz="4" w:space="0" w:color="auto"/>
            </w:tcBorders>
            <w:hideMark/>
          </w:tcPr>
          <w:p w14:paraId="694F534C" w14:textId="77777777" w:rsidR="00EA43A7" w:rsidRPr="00067338" w:rsidRDefault="00EA43A7" w:rsidP="00EA43A7">
            <w:r w:rsidRPr="00067338">
              <w:rPr>
                <w:b/>
              </w:rPr>
              <w:t xml:space="preserve">V. Tiesību akta projekta atbilstība Latvijas Republikas starptautiskajām saistībām </w:t>
            </w:r>
          </w:p>
        </w:tc>
      </w:tr>
      <w:tr w:rsidR="00B04A46" w:rsidRPr="00EA43A7" w14:paraId="6B0A554B" w14:textId="77777777" w:rsidTr="00B04A46">
        <w:trPr>
          <w:trHeight w:val="474"/>
        </w:trPr>
        <w:tc>
          <w:tcPr>
            <w:tcW w:w="9072" w:type="dxa"/>
            <w:tcBorders>
              <w:top w:val="single" w:sz="4" w:space="0" w:color="auto"/>
              <w:left w:val="single" w:sz="4" w:space="0" w:color="auto"/>
              <w:bottom w:val="single" w:sz="4" w:space="0" w:color="auto"/>
              <w:right w:val="single" w:sz="4" w:space="0" w:color="auto"/>
            </w:tcBorders>
            <w:hideMark/>
          </w:tcPr>
          <w:p w14:paraId="64CB5A5F" w14:textId="1C7D9BB7" w:rsidR="00B04A46" w:rsidRPr="00B04A46" w:rsidRDefault="00B04A46" w:rsidP="00B04A46">
            <w:pPr>
              <w:jc w:val="center"/>
            </w:pPr>
            <w:r>
              <w:t>Projekts šo jomu neskar</w:t>
            </w:r>
          </w:p>
        </w:tc>
      </w:tr>
    </w:tbl>
    <w:p w14:paraId="050CB74E" w14:textId="2D9CA20E" w:rsidR="00DB0DCF" w:rsidRDefault="00DB0DCF" w:rsidP="00915F79"/>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110"/>
        <w:gridCol w:w="4423"/>
      </w:tblGrid>
      <w:tr w:rsidR="009331AD" w:rsidRPr="002C7FCC" w14:paraId="27BA2C59" w14:textId="77777777" w:rsidTr="004A681D">
        <w:tc>
          <w:tcPr>
            <w:tcW w:w="9072" w:type="dxa"/>
            <w:gridSpan w:val="3"/>
          </w:tcPr>
          <w:p w14:paraId="577B13F9" w14:textId="77777777" w:rsidR="009331AD" w:rsidRPr="00057ADE" w:rsidRDefault="009331AD" w:rsidP="007F2E82">
            <w:pPr>
              <w:jc w:val="center"/>
              <w:rPr>
                <w:b/>
              </w:rPr>
            </w:pPr>
            <w:r w:rsidRPr="00057ADE">
              <w:rPr>
                <w:b/>
              </w:rPr>
              <w:t>VI. Sabiedrības līdzdalība un komunikācijas aktivitātes</w:t>
            </w:r>
          </w:p>
        </w:tc>
      </w:tr>
      <w:tr w:rsidR="00B04A46" w:rsidRPr="00426F8E" w14:paraId="3481B5F4" w14:textId="77777777" w:rsidTr="00595964">
        <w:tc>
          <w:tcPr>
            <w:tcW w:w="539" w:type="dxa"/>
          </w:tcPr>
          <w:p w14:paraId="2C441399" w14:textId="77777777" w:rsidR="00B04A46" w:rsidRPr="002C7FCC" w:rsidRDefault="00B04A46" w:rsidP="00B04A46">
            <w:r>
              <w:t>1.</w:t>
            </w:r>
          </w:p>
        </w:tc>
        <w:tc>
          <w:tcPr>
            <w:tcW w:w="4110" w:type="dxa"/>
          </w:tcPr>
          <w:p w14:paraId="4AB09013" w14:textId="77777777" w:rsidR="00B04A46" w:rsidRPr="00057ADE" w:rsidRDefault="00B04A46" w:rsidP="00B04A46">
            <w:r w:rsidRPr="00057ADE">
              <w:t>Plānotās sabiedrības līdzdalības un komunikācijas aktivitātes saistībā ar projektu</w:t>
            </w:r>
          </w:p>
        </w:tc>
        <w:tc>
          <w:tcPr>
            <w:tcW w:w="4423" w:type="dxa"/>
            <w:tcBorders>
              <w:top w:val="outset" w:sz="6" w:space="0" w:color="414142"/>
              <w:left w:val="outset" w:sz="6" w:space="0" w:color="414142"/>
              <w:bottom w:val="outset" w:sz="6" w:space="0" w:color="414142"/>
              <w:right w:val="outset" w:sz="6" w:space="0" w:color="414142"/>
            </w:tcBorders>
          </w:tcPr>
          <w:p w14:paraId="11F05EE8" w14:textId="0DC9719C" w:rsidR="00866DFB" w:rsidRPr="006502E4" w:rsidRDefault="004C4E3B" w:rsidP="00067338">
            <w:pPr>
              <w:jc w:val="both"/>
            </w:pPr>
            <w:r w:rsidRPr="006502E4">
              <w:t xml:space="preserve">Noteikumu projekts </w:t>
            </w:r>
            <w:r w:rsidR="00B04A46" w:rsidRPr="006502E4">
              <w:t>pirms izsludināšanas Valsts sekretāru sanāksmē</w:t>
            </w:r>
            <w:r w:rsidR="00067338" w:rsidRPr="006502E4">
              <w:t xml:space="preserve"> </w:t>
            </w:r>
            <w:r w:rsidR="00866DFB" w:rsidRPr="006502E4">
              <w:t xml:space="preserve">ievietots Veselības ministrijas tīmekļa vietnē </w:t>
            </w:r>
            <w:hyperlink r:id="rId11" w:history="1">
              <w:r w:rsidR="00866DFB" w:rsidRPr="006502E4">
                <w:rPr>
                  <w:rStyle w:val="Hyperlink"/>
                  <w:color w:val="auto"/>
                </w:rPr>
                <w:t>www.vm.gov.lv</w:t>
              </w:r>
            </w:hyperlink>
            <w:r w:rsidR="00866DFB" w:rsidRPr="006502E4">
              <w:t xml:space="preserve"> un nodots sabiedriskajai apspriešanai.</w:t>
            </w:r>
          </w:p>
          <w:p w14:paraId="72940B48" w14:textId="7BA206EB" w:rsidR="00866DFB" w:rsidRPr="006502E4" w:rsidRDefault="00866DFB" w:rsidP="00067338">
            <w:pPr>
              <w:jc w:val="both"/>
            </w:pPr>
          </w:p>
        </w:tc>
      </w:tr>
      <w:tr w:rsidR="00B04A46" w:rsidRPr="00426F8E" w14:paraId="7B1991FA" w14:textId="77777777" w:rsidTr="00595964">
        <w:tc>
          <w:tcPr>
            <w:tcW w:w="539" w:type="dxa"/>
          </w:tcPr>
          <w:p w14:paraId="6F2E2196" w14:textId="77777777" w:rsidR="00B04A46" w:rsidRPr="002C7FCC" w:rsidRDefault="00B04A46" w:rsidP="00B04A46">
            <w:r>
              <w:t>2.</w:t>
            </w:r>
          </w:p>
        </w:tc>
        <w:tc>
          <w:tcPr>
            <w:tcW w:w="4110" w:type="dxa"/>
          </w:tcPr>
          <w:p w14:paraId="57CB706D" w14:textId="77777777" w:rsidR="00B04A46" w:rsidRPr="00057ADE" w:rsidRDefault="00B04A46" w:rsidP="00B04A46">
            <w:r w:rsidRPr="00057ADE">
              <w:t>Sabiedrības līdzdalība projekta izstrādē</w:t>
            </w:r>
          </w:p>
        </w:tc>
        <w:tc>
          <w:tcPr>
            <w:tcW w:w="4423" w:type="dxa"/>
            <w:tcBorders>
              <w:top w:val="outset" w:sz="6" w:space="0" w:color="414142"/>
              <w:left w:val="outset" w:sz="6" w:space="0" w:color="414142"/>
              <w:bottom w:val="outset" w:sz="6" w:space="0" w:color="414142"/>
              <w:right w:val="outset" w:sz="6" w:space="0" w:color="414142"/>
            </w:tcBorders>
          </w:tcPr>
          <w:p w14:paraId="32A4E608" w14:textId="04182593" w:rsidR="004C4E3B" w:rsidRPr="006502E4" w:rsidRDefault="006502E4" w:rsidP="008A555D">
            <w:pPr>
              <w:jc w:val="both"/>
            </w:pPr>
            <w:r w:rsidRPr="006502E4">
              <w:t>Noteikumu p</w:t>
            </w:r>
            <w:r w:rsidR="00866DFB" w:rsidRPr="006502E4">
              <w:t xml:space="preserve">rojekts ievietots Veselības ministrijas tīmekļa vietnē </w:t>
            </w:r>
            <w:hyperlink r:id="rId12" w:history="1">
              <w:r w:rsidR="00866DFB" w:rsidRPr="006502E4">
                <w:rPr>
                  <w:rStyle w:val="Hyperlink"/>
                  <w:color w:val="auto"/>
                </w:rPr>
                <w:t>www.vm.gov.lv</w:t>
              </w:r>
            </w:hyperlink>
            <w:r w:rsidR="00866DFB" w:rsidRPr="006502E4">
              <w:t>.</w:t>
            </w:r>
          </w:p>
        </w:tc>
      </w:tr>
      <w:tr w:rsidR="006502E4" w:rsidRPr="00426F8E" w14:paraId="3B1637FB" w14:textId="77777777" w:rsidTr="00595964">
        <w:tc>
          <w:tcPr>
            <w:tcW w:w="539" w:type="dxa"/>
          </w:tcPr>
          <w:p w14:paraId="1F021231" w14:textId="77777777" w:rsidR="006502E4" w:rsidRPr="002C7FCC" w:rsidRDefault="006502E4" w:rsidP="006502E4">
            <w:r>
              <w:t>3.</w:t>
            </w:r>
          </w:p>
        </w:tc>
        <w:tc>
          <w:tcPr>
            <w:tcW w:w="4110" w:type="dxa"/>
          </w:tcPr>
          <w:p w14:paraId="2D80AAB5" w14:textId="77777777" w:rsidR="006502E4" w:rsidRPr="00057ADE" w:rsidRDefault="006502E4" w:rsidP="006502E4">
            <w:r w:rsidRPr="00057ADE">
              <w:t>Sabiedrības līdzdalības rezultāti</w:t>
            </w:r>
          </w:p>
          <w:p w14:paraId="3C21B17A" w14:textId="77777777" w:rsidR="006502E4" w:rsidRPr="00057ADE" w:rsidRDefault="006502E4" w:rsidP="006502E4"/>
        </w:tc>
        <w:tc>
          <w:tcPr>
            <w:tcW w:w="4423" w:type="dxa"/>
            <w:tcBorders>
              <w:top w:val="outset" w:sz="6" w:space="0" w:color="414142"/>
              <w:left w:val="outset" w:sz="6" w:space="0" w:color="414142"/>
              <w:bottom w:val="outset" w:sz="6" w:space="0" w:color="414142"/>
              <w:right w:val="outset" w:sz="6" w:space="0" w:color="414142"/>
            </w:tcBorders>
          </w:tcPr>
          <w:p w14:paraId="73A27959" w14:textId="5EE0164A" w:rsidR="006502E4" w:rsidRPr="006502E4" w:rsidRDefault="00AA3472" w:rsidP="006502E4">
            <w:pPr>
              <w:jc w:val="both"/>
            </w:pPr>
            <w:r>
              <w:t xml:space="preserve">Sabiedriskā apspriede paredzēta 2019. gada </w:t>
            </w:r>
            <w:r w:rsidR="00FB67D3">
              <w:t>nove</w:t>
            </w:r>
            <w:r w:rsidR="00776049">
              <w:t>mbrī.</w:t>
            </w:r>
          </w:p>
        </w:tc>
      </w:tr>
      <w:tr w:rsidR="006502E4" w:rsidRPr="00426F8E" w14:paraId="282925A5" w14:textId="77777777" w:rsidTr="00595964">
        <w:tc>
          <w:tcPr>
            <w:tcW w:w="539" w:type="dxa"/>
          </w:tcPr>
          <w:p w14:paraId="5E6E5A58" w14:textId="77777777" w:rsidR="006502E4" w:rsidRPr="002C7FCC" w:rsidRDefault="006502E4" w:rsidP="006502E4">
            <w:r>
              <w:t>4.</w:t>
            </w:r>
          </w:p>
        </w:tc>
        <w:tc>
          <w:tcPr>
            <w:tcW w:w="4110" w:type="dxa"/>
          </w:tcPr>
          <w:p w14:paraId="4A8CCAB8" w14:textId="77777777" w:rsidR="006502E4" w:rsidRPr="00057ADE" w:rsidRDefault="006502E4" w:rsidP="006502E4">
            <w:r w:rsidRPr="00057ADE">
              <w:t>Cita informācija</w:t>
            </w:r>
          </w:p>
        </w:tc>
        <w:tc>
          <w:tcPr>
            <w:tcW w:w="4423" w:type="dxa"/>
            <w:tcBorders>
              <w:top w:val="outset" w:sz="6" w:space="0" w:color="414142"/>
              <w:left w:val="outset" w:sz="6" w:space="0" w:color="414142"/>
              <w:bottom w:val="outset" w:sz="6" w:space="0" w:color="414142"/>
              <w:right w:val="outset" w:sz="6" w:space="0" w:color="414142"/>
            </w:tcBorders>
          </w:tcPr>
          <w:p w14:paraId="1649CC23" w14:textId="4DAE537B" w:rsidR="006502E4" w:rsidRPr="00057ADE" w:rsidRDefault="006502E4" w:rsidP="006502E4">
            <w:r w:rsidRPr="00006D51">
              <w:t>Nav</w:t>
            </w:r>
          </w:p>
        </w:tc>
      </w:tr>
    </w:tbl>
    <w:p w14:paraId="4D95F6FE" w14:textId="7830DC80" w:rsidR="009331AD" w:rsidRDefault="009331AD" w:rsidP="00915F79"/>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110"/>
        <w:gridCol w:w="4423"/>
      </w:tblGrid>
      <w:tr w:rsidR="002C2B9A" w:rsidRPr="003A0775" w14:paraId="38C1DA06" w14:textId="77777777" w:rsidTr="002535A1">
        <w:tc>
          <w:tcPr>
            <w:tcW w:w="9072" w:type="dxa"/>
            <w:gridSpan w:val="3"/>
          </w:tcPr>
          <w:p w14:paraId="0D315621" w14:textId="77777777" w:rsidR="002C2B9A" w:rsidRPr="002C7FCC" w:rsidRDefault="002C2B9A" w:rsidP="007F2E82">
            <w:pPr>
              <w:jc w:val="center"/>
              <w:rPr>
                <w:b/>
              </w:rPr>
            </w:pPr>
            <w:r w:rsidRPr="002C7FCC">
              <w:rPr>
                <w:b/>
              </w:rPr>
              <w:t>VII. Tiesību akta projekta izpildes nodrošināšana un tās ietekme uz institūcijām</w:t>
            </w:r>
          </w:p>
        </w:tc>
      </w:tr>
      <w:tr w:rsidR="002C2B9A" w:rsidRPr="003A0775" w14:paraId="085CC33B" w14:textId="77777777" w:rsidTr="002535A1">
        <w:tc>
          <w:tcPr>
            <w:tcW w:w="539" w:type="dxa"/>
          </w:tcPr>
          <w:p w14:paraId="7FD5EE32" w14:textId="77777777" w:rsidR="002C2B9A" w:rsidRPr="002C7FCC" w:rsidRDefault="002C2B9A" w:rsidP="002C2B9A">
            <w:r w:rsidRPr="002C7FCC">
              <w:t>1.</w:t>
            </w:r>
          </w:p>
        </w:tc>
        <w:tc>
          <w:tcPr>
            <w:tcW w:w="4110" w:type="dxa"/>
          </w:tcPr>
          <w:p w14:paraId="4D1FE215" w14:textId="77777777" w:rsidR="002C2B9A" w:rsidRPr="002C7FCC" w:rsidRDefault="002C2B9A" w:rsidP="002C2B9A">
            <w:r w:rsidRPr="002C7FCC">
              <w:t>Projekta izpildē iesaistītās institūcijas</w:t>
            </w:r>
          </w:p>
        </w:tc>
        <w:tc>
          <w:tcPr>
            <w:tcW w:w="4423" w:type="dxa"/>
          </w:tcPr>
          <w:p w14:paraId="5B312B73" w14:textId="7C9C8CAD" w:rsidR="00A35655" w:rsidRPr="00426F8E" w:rsidRDefault="00587B90" w:rsidP="00683C84">
            <w:pPr>
              <w:jc w:val="both"/>
            </w:pPr>
            <w:r>
              <w:t>P</w:t>
            </w:r>
            <w:r w:rsidRPr="00587B90">
              <w:t>erson</w:t>
            </w:r>
            <w:r>
              <w:t>as</w:t>
            </w:r>
            <w:r w:rsidRPr="00587B90">
              <w:t xml:space="preserve">, kas </w:t>
            </w:r>
            <w:r w:rsidRPr="00587B90">
              <w:rPr>
                <w:bCs/>
                <w:iCs/>
              </w:rPr>
              <w:t>glabā (nēsā) ieročus un veic darbu ar ieročiem</w:t>
            </w:r>
            <w:r>
              <w:rPr>
                <w:bCs/>
                <w:iCs/>
              </w:rPr>
              <w:t>, ārstniecības personas, kas veic personu pirmreizēju, kārtēju vai pirmstermiņa veselības pārbaudi, Valsts policijas amatpersonas un ārstniecības personas, kas pamatotu aizdomu gadījumā ir tiesīgas nosūtīt personu uz pirmstermiņa veselības pārbaudēm.</w:t>
            </w:r>
          </w:p>
        </w:tc>
      </w:tr>
      <w:tr w:rsidR="002C2B9A" w:rsidRPr="00587BAD" w14:paraId="4E8569DE" w14:textId="77777777" w:rsidTr="002535A1">
        <w:tc>
          <w:tcPr>
            <w:tcW w:w="539" w:type="dxa"/>
          </w:tcPr>
          <w:p w14:paraId="69BA69D9" w14:textId="77777777" w:rsidR="002C2B9A" w:rsidRPr="002C7FCC" w:rsidRDefault="007F2E82" w:rsidP="002C2B9A">
            <w:r>
              <w:t>2</w:t>
            </w:r>
            <w:r w:rsidR="002C2B9A" w:rsidRPr="002C7FCC">
              <w:t>.</w:t>
            </w:r>
          </w:p>
        </w:tc>
        <w:tc>
          <w:tcPr>
            <w:tcW w:w="4110" w:type="dxa"/>
          </w:tcPr>
          <w:p w14:paraId="2F7BAB9C" w14:textId="77777777" w:rsidR="002C2B9A" w:rsidRPr="002C7FCC" w:rsidRDefault="002C2B9A" w:rsidP="00DC6CB8">
            <w:pPr>
              <w:jc w:val="both"/>
            </w:pPr>
            <w:r w:rsidRPr="002C7FCC">
              <w:t>Projekta izpildes ietekme uz pārvaldes institucionālo struktūru.</w:t>
            </w:r>
          </w:p>
          <w:p w14:paraId="7FF362A4" w14:textId="683A5231" w:rsidR="002C2B9A" w:rsidRPr="002C7FCC" w:rsidRDefault="002C2B9A" w:rsidP="00A35655">
            <w:pPr>
              <w:jc w:val="both"/>
            </w:pPr>
            <w:r w:rsidRPr="002C7FCC">
              <w:t>Jaunu institūciju izveide</w:t>
            </w:r>
            <w:r w:rsidR="007F2E82">
              <w:t>, e</w:t>
            </w:r>
            <w:r w:rsidR="007F2E82" w:rsidRPr="002C7FCC">
              <w:t>sošo institūciju likvidācija</w:t>
            </w:r>
            <w:r w:rsidR="007F2E82">
              <w:t xml:space="preserve"> vai reorganizācija, to ietekme uz institūcijas cilvēkresursiem</w:t>
            </w:r>
          </w:p>
        </w:tc>
        <w:tc>
          <w:tcPr>
            <w:tcW w:w="4423" w:type="dxa"/>
          </w:tcPr>
          <w:p w14:paraId="371C2A09" w14:textId="77777777" w:rsidR="002C2B9A" w:rsidRPr="00426F8E" w:rsidRDefault="002C2B9A" w:rsidP="002C2B9A">
            <w:pPr>
              <w:jc w:val="both"/>
            </w:pPr>
            <w:r w:rsidRPr="00426F8E">
              <w:t>Projekts šo jomu neskar</w:t>
            </w:r>
            <w:r w:rsidR="00913BF9">
              <w:t>.</w:t>
            </w:r>
          </w:p>
        </w:tc>
      </w:tr>
      <w:tr w:rsidR="002C2B9A" w:rsidRPr="003A0775" w14:paraId="5CABDD14" w14:textId="77777777" w:rsidTr="002535A1">
        <w:tc>
          <w:tcPr>
            <w:tcW w:w="539" w:type="dxa"/>
          </w:tcPr>
          <w:p w14:paraId="6F3B583D" w14:textId="77777777" w:rsidR="002C2B9A" w:rsidRPr="002C7FCC" w:rsidRDefault="007F2E82" w:rsidP="002C2B9A">
            <w:r>
              <w:t>3</w:t>
            </w:r>
            <w:r w:rsidR="002C2B9A" w:rsidRPr="002C7FCC">
              <w:t>.</w:t>
            </w:r>
          </w:p>
        </w:tc>
        <w:tc>
          <w:tcPr>
            <w:tcW w:w="4110" w:type="dxa"/>
          </w:tcPr>
          <w:p w14:paraId="52B52042" w14:textId="77777777" w:rsidR="002C2B9A" w:rsidRPr="002C7FCC" w:rsidRDefault="002C2B9A" w:rsidP="002C2B9A">
            <w:r w:rsidRPr="002C7FCC">
              <w:t>Cita informācija</w:t>
            </w:r>
          </w:p>
        </w:tc>
        <w:tc>
          <w:tcPr>
            <w:tcW w:w="4423" w:type="dxa"/>
          </w:tcPr>
          <w:p w14:paraId="1B6822E4" w14:textId="77777777" w:rsidR="002C2B9A" w:rsidRDefault="002C2B9A" w:rsidP="002C2B9A">
            <w:r w:rsidRPr="00426F8E">
              <w:t>Nav</w:t>
            </w:r>
          </w:p>
          <w:p w14:paraId="09A366D0" w14:textId="41209E5D" w:rsidR="00A35655" w:rsidRPr="00426F8E" w:rsidRDefault="00A35655" w:rsidP="002C2B9A"/>
        </w:tc>
      </w:tr>
    </w:tbl>
    <w:p w14:paraId="52B1F103" w14:textId="08D901B7" w:rsidR="0038783E" w:rsidRDefault="0038783E" w:rsidP="00E5576E">
      <w:pPr>
        <w:rPr>
          <w:sz w:val="28"/>
          <w:szCs w:val="28"/>
        </w:rPr>
      </w:pPr>
    </w:p>
    <w:p w14:paraId="08239024" w14:textId="77777777" w:rsidR="003E41DF" w:rsidRDefault="003E41DF" w:rsidP="00E5576E">
      <w:pPr>
        <w:rPr>
          <w:sz w:val="28"/>
          <w:szCs w:val="28"/>
        </w:rPr>
      </w:pPr>
    </w:p>
    <w:p w14:paraId="76E01E6C" w14:textId="5DC95508" w:rsidR="003E41DF" w:rsidRPr="0031211A" w:rsidRDefault="00A35655" w:rsidP="003E41DF">
      <w:pPr>
        <w:rPr>
          <w:sz w:val="28"/>
          <w:szCs w:val="28"/>
        </w:rPr>
      </w:pPr>
      <w:r>
        <w:rPr>
          <w:sz w:val="28"/>
          <w:szCs w:val="28"/>
        </w:rPr>
        <w:t>Veselības ministre</w:t>
      </w:r>
      <w:r>
        <w:rPr>
          <w:sz w:val="28"/>
          <w:szCs w:val="28"/>
        </w:rPr>
        <w:tab/>
      </w:r>
      <w:r>
        <w:rPr>
          <w:sz w:val="28"/>
          <w:szCs w:val="28"/>
        </w:rPr>
        <w:tab/>
      </w:r>
      <w:r>
        <w:rPr>
          <w:sz w:val="28"/>
          <w:szCs w:val="28"/>
        </w:rPr>
        <w:tab/>
      </w:r>
      <w:r>
        <w:rPr>
          <w:sz w:val="28"/>
          <w:szCs w:val="28"/>
        </w:rPr>
        <w:tab/>
      </w:r>
      <w:r w:rsidR="003E41DF" w:rsidRPr="0031211A">
        <w:rPr>
          <w:sz w:val="28"/>
          <w:szCs w:val="28"/>
        </w:rPr>
        <w:t xml:space="preserve">                                      </w:t>
      </w:r>
      <w:r>
        <w:rPr>
          <w:sz w:val="28"/>
          <w:szCs w:val="28"/>
        </w:rPr>
        <w:tab/>
        <w:t xml:space="preserve">     </w:t>
      </w:r>
      <w:r w:rsidR="002E4A56">
        <w:rPr>
          <w:sz w:val="28"/>
          <w:szCs w:val="28"/>
        </w:rPr>
        <w:t>Ilze Viņķele</w:t>
      </w:r>
      <w:r w:rsidR="003E41DF" w:rsidRPr="0031211A">
        <w:rPr>
          <w:sz w:val="28"/>
          <w:szCs w:val="28"/>
        </w:rPr>
        <w:tab/>
      </w:r>
    </w:p>
    <w:p w14:paraId="78FFEDB9" w14:textId="77777777" w:rsidR="003E41DF" w:rsidRPr="0031211A" w:rsidRDefault="003E41DF" w:rsidP="003E41DF">
      <w:pPr>
        <w:rPr>
          <w:sz w:val="28"/>
          <w:szCs w:val="28"/>
        </w:rPr>
      </w:pPr>
    </w:p>
    <w:p w14:paraId="0D4FCA19" w14:textId="3C2B4F20" w:rsidR="003E41DF" w:rsidRPr="003E41DF" w:rsidRDefault="00A35655" w:rsidP="003E41DF">
      <w:pPr>
        <w:rPr>
          <w:sz w:val="26"/>
          <w:szCs w:val="26"/>
        </w:rPr>
      </w:pPr>
      <w:r>
        <w:rPr>
          <w:sz w:val="28"/>
          <w:szCs w:val="28"/>
        </w:rPr>
        <w:t>Vīza: Valsts sekretār</w:t>
      </w:r>
      <w:r w:rsidR="00EC6C04">
        <w:rPr>
          <w:sz w:val="28"/>
          <w:szCs w:val="28"/>
        </w:rPr>
        <w:t>e</w:t>
      </w:r>
      <w:r w:rsidR="003E41DF" w:rsidRPr="0031211A">
        <w:rPr>
          <w:sz w:val="28"/>
          <w:szCs w:val="28"/>
        </w:rPr>
        <w:t xml:space="preserve">                              </w:t>
      </w:r>
      <w:r>
        <w:rPr>
          <w:sz w:val="28"/>
          <w:szCs w:val="28"/>
        </w:rPr>
        <w:tab/>
        <w:t xml:space="preserve">   </w:t>
      </w:r>
      <w:r w:rsidR="004C4E3B">
        <w:rPr>
          <w:sz w:val="28"/>
          <w:szCs w:val="28"/>
        </w:rPr>
        <w:tab/>
        <w:t xml:space="preserve"> Daina Mūrmane</w:t>
      </w:r>
      <w:r w:rsidR="006502E4">
        <w:rPr>
          <w:sz w:val="28"/>
          <w:szCs w:val="28"/>
        </w:rPr>
        <w:t xml:space="preserve"> </w:t>
      </w:r>
      <w:r w:rsidR="004C4E3B">
        <w:rPr>
          <w:sz w:val="28"/>
          <w:szCs w:val="28"/>
        </w:rPr>
        <w:t>-</w:t>
      </w:r>
      <w:r w:rsidR="006502E4">
        <w:rPr>
          <w:sz w:val="28"/>
          <w:szCs w:val="28"/>
        </w:rPr>
        <w:t xml:space="preserve"> </w:t>
      </w:r>
      <w:r w:rsidR="004C4E3B">
        <w:rPr>
          <w:sz w:val="28"/>
          <w:szCs w:val="28"/>
        </w:rPr>
        <w:t>Umbraško</w:t>
      </w:r>
      <w:r w:rsidR="003E41DF" w:rsidRPr="003E41DF">
        <w:rPr>
          <w:sz w:val="26"/>
          <w:szCs w:val="26"/>
        </w:rPr>
        <w:t xml:space="preserve"> </w:t>
      </w:r>
    </w:p>
    <w:p w14:paraId="7866223B" w14:textId="2F6AB9EA" w:rsidR="00B504C8" w:rsidRDefault="00B504C8" w:rsidP="00E5576E">
      <w:pPr>
        <w:rPr>
          <w:sz w:val="28"/>
          <w:szCs w:val="28"/>
        </w:rPr>
      </w:pPr>
    </w:p>
    <w:p w14:paraId="2C6B1462" w14:textId="77777777" w:rsidR="004A1BE9" w:rsidRDefault="004A1BE9" w:rsidP="00E5576E">
      <w:pPr>
        <w:rPr>
          <w:sz w:val="28"/>
          <w:szCs w:val="28"/>
        </w:rPr>
      </w:pPr>
    </w:p>
    <w:p w14:paraId="4C43EC6C" w14:textId="1F441EF4" w:rsidR="0031211A" w:rsidRPr="0031211A" w:rsidRDefault="00F66B05" w:rsidP="0031211A">
      <w:pPr>
        <w:rPr>
          <w:sz w:val="22"/>
          <w:szCs w:val="22"/>
        </w:rPr>
      </w:pPr>
      <w:r>
        <w:rPr>
          <w:sz w:val="22"/>
          <w:szCs w:val="22"/>
        </w:rPr>
        <w:t>Jerm</w:t>
      </w:r>
      <w:r w:rsidR="0031211A">
        <w:rPr>
          <w:sz w:val="22"/>
          <w:szCs w:val="22"/>
        </w:rPr>
        <w:t>acāne</w:t>
      </w:r>
      <w:r w:rsidR="0031211A" w:rsidRPr="0031211A">
        <w:rPr>
          <w:sz w:val="22"/>
          <w:szCs w:val="22"/>
        </w:rPr>
        <w:t xml:space="preserve"> 67</w:t>
      </w:r>
      <w:r w:rsidR="0031211A">
        <w:rPr>
          <w:sz w:val="22"/>
          <w:szCs w:val="22"/>
        </w:rPr>
        <w:t>876167</w:t>
      </w:r>
    </w:p>
    <w:p w14:paraId="077CA845" w14:textId="78EA35FC" w:rsidR="006E2188" w:rsidRDefault="0031211A" w:rsidP="00E5576E">
      <w:pPr>
        <w:rPr>
          <w:sz w:val="28"/>
          <w:szCs w:val="28"/>
        </w:rPr>
      </w:pPr>
      <w:r>
        <w:rPr>
          <w:sz w:val="22"/>
          <w:szCs w:val="22"/>
        </w:rPr>
        <w:t>guna.jermacane</w:t>
      </w:r>
      <w:r w:rsidRPr="0031211A">
        <w:rPr>
          <w:sz w:val="22"/>
          <w:szCs w:val="22"/>
        </w:rPr>
        <w:t>@vm.gov.lv</w:t>
      </w:r>
    </w:p>
    <w:sectPr w:rsidR="006E2188" w:rsidSect="006469A3">
      <w:headerReference w:type="even" r:id="rId13"/>
      <w:headerReference w:type="default" r:id="rId14"/>
      <w:footerReference w:type="even" r:id="rId15"/>
      <w:footerReference w:type="default" r:id="rId16"/>
      <w:footerReference w:type="first" r:id="rId17"/>
      <w:pgSz w:w="11906" w:h="16838" w:code="9"/>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9A45D" w14:textId="77777777" w:rsidR="00FC38AA" w:rsidRDefault="00FC38AA">
      <w:r>
        <w:separator/>
      </w:r>
    </w:p>
  </w:endnote>
  <w:endnote w:type="continuationSeparator" w:id="0">
    <w:p w14:paraId="6D6926E6" w14:textId="77777777" w:rsidR="00FC38AA" w:rsidRDefault="00FC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60CD" w14:textId="77777777" w:rsidR="00F876BA" w:rsidRDefault="00F876BA" w:rsidP="00611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F42F5" w14:textId="77777777" w:rsidR="00F876BA" w:rsidRDefault="00F876BA" w:rsidP="006119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F2C9" w14:textId="11E2C3D2" w:rsidR="00F876BA" w:rsidRPr="00ED1BCA" w:rsidRDefault="00F876BA" w:rsidP="002B66CE">
    <w:pPr>
      <w:jc w:val="both"/>
      <w:rPr>
        <w:sz w:val="22"/>
        <w:szCs w:val="22"/>
      </w:rPr>
    </w:pPr>
    <w:r>
      <w:rPr>
        <w:sz w:val="22"/>
        <w:szCs w:val="22"/>
      </w:rPr>
      <w:t>VMa</w:t>
    </w:r>
    <w:r w:rsidRPr="00ED1BCA">
      <w:rPr>
        <w:sz w:val="22"/>
        <w:szCs w:val="22"/>
      </w:rPr>
      <w:t>not_</w:t>
    </w:r>
    <w:r w:rsidR="00F075F1">
      <w:rPr>
        <w:sz w:val="22"/>
        <w:szCs w:val="22"/>
      </w:rPr>
      <w:t>0</w:t>
    </w:r>
    <w:r w:rsidR="00700281">
      <w:rPr>
        <w:sz w:val="22"/>
        <w:szCs w:val="22"/>
      </w:rPr>
      <w:t>8</w:t>
    </w:r>
    <w:r w:rsidR="00F075F1">
      <w:rPr>
        <w:sz w:val="22"/>
        <w:szCs w:val="22"/>
      </w:rPr>
      <w:t>11</w:t>
    </w:r>
    <w:r w:rsidR="00AC359F">
      <w:rPr>
        <w:sz w:val="22"/>
        <w:szCs w:val="22"/>
      </w:rPr>
      <w:t>19</w:t>
    </w:r>
    <w:r>
      <w:rPr>
        <w:sz w:val="22"/>
        <w:szCs w:val="22"/>
      </w:rPr>
      <w:t>_</w:t>
    </w:r>
    <w:r w:rsidR="00776049">
      <w:rPr>
        <w:sz w:val="22"/>
        <w:szCs w:val="22"/>
      </w:rPr>
      <w:t>vesparb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20CE" w14:textId="4701C840" w:rsidR="00F876BA" w:rsidRPr="00ED1BCA" w:rsidRDefault="00F876BA" w:rsidP="00CD0BBE">
    <w:pPr>
      <w:ind w:left="360"/>
      <w:jc w:val="both"/>
      <w:rPr>
        <w:sz w:val="22"/>
        <w:szCs w:val="22"/>
      </w:rPr>
    </w:pPr>
    <w:r w:rsidRPr="002C44DE">
      <w:rPr>
        <w:sz w:val="22"/>
        <w:szCs w:val="22"/>
      </w:rPr>
      <w:t>VManot_</w:t>
    </w:r>
    <w:r w:rsidR="00F075F1">
      <w:rPr>
        <w:sz w:val="22"/>
        <w:szCs w:val="22"/>
      </w:rPr>
      <w:t>0</w:t>
    </w:r>
    <w:r w:rsidR="00700281">
      <w:rPr>
        <w:sz w:val="22"/>
        <w:szCs w:val="22"/>
      </w:rPr>
      <w:t>8</w:t>
    </w:r>
    <w:r w:rsidR="00F075F1">
      <w:rPr>
        <w:sz w:val="22"/>
        <w:szCs w:val="22"/>
      </w:rPr>
      <w:t>11</w:t>
    </w:r>
    <w:r w:rsidR="00AC359F">
      <w:rPr>
        <w:sz w:val="22"/>
        <w:szCs w:val="22"/>
      </w:rPr>
      <w:t>19</w:t>
    </w:r>
    <w:r w:rsidR="0073600B">
      <w:rPr>
        <w:sz w:val="22"/>
        <w:szCs w:val="22"/>
      </w:rPr>
      <w:t>_</w:t>
    </w:r>
    <w:r w:rsidR="00776049">
      <w:rPr>
        <w:sz w:val="22"/>
        <w:szCs w:val="22"/>
      </w:rPr>
      <w:t>vesparb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F6DC" w14:textId="77777777" w:rsidR="00FC38AA" w:rsidRDefault="00FC38AA">
      <w:r>
        <w:separator/>
      </w:r>
    </w:p>
  </w:footnote>
  <w:footnote w:type="continuationSeparator" w:id="0">
    <w:p w14:paraId="3D1F8516" w14:textId="77777777" w:rsidR="00FC38AA" w:rsidRDefault="00FC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4C61" w14:textId="77777777" w:rsidR="00F876BA" w:rsidRDefault="00F876BA" w:rsidP="006119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FA0C7E" w14:textId="77777777" w:rsidR="00F876BA" w:rsidRDefault="00F8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A201" w14:textId="17082A2D" w:rsidR="00F876BA" w:rsidRDefault="00F876BA" w:rsidP="006119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868">
      <w:rPr>
        <w:rStyle w:val="PageNumber"/>
        <w:noProof/>
      </w:rPr>
      <w:t>12</w:t>
    </w:r>
    <w:r>
      <w:rPr>
        <w:rStyle w:val="PageNumber"/>
      </w:rPr>
      <w:fldChar w:fldCharType="end"/>
    </w:r>
  </w:p>
  <w:p w14:paraId="262EF6CA" w14:textId="77777777" w:rsidR="00F876BA" w:rsidRPr="004F7101" w:rsidRDefault="00F876BA" w:rsidP="00611957">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5B5"/>
    <w:multiLevelType w:val="hybridMultilevel"/>
    <w:tmpl w:val="99025C18"/>
    <w:lvl w:ilvl="0" w:tplc="723273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C47A5"/>
    <w:multiLevelType w:val="hybridMultilevel"/>
    <w:tmpl w:val="5BECD510"/>
    <w:lvl w:ilvl="0" w:tplc="DEC482BE">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C7E5CC4"/>
    <w:multiLevelType w:val="multilevel"/>
    <w:tmpl w:val="4D3AF82C"/>
    <w:lvl w:ilvl="0">
      <w:start w:val="3"/>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94D6204"/>
    <w:multiLevelType w:val="hybridMultilevel"/>
    <w:tmpl w:val="F76470F6"/>
    <w:lvl w:ilvl="0" w:tplc="0426000F">
      <w:start w:val="1"/>
      <w:numFmt w:val="decimal"/>
      <w:lvlText w:val="%1."/>
      <w:lvlJc w:val="left"/>
      <w:pPr>
        <w:ind w:left="795" w:hanging="360"/>
      </w:p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abstractNum w:abstractNumId="4" w15:restartNumberingAfterBreak="0">
    <w:nsid w:val="1B5C4FF0"/>
    <w:multiLevelType w:val="hybridMultilevel"/>
    <w:tmpl w:val="05F614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F6A56AF"/>
    <w:multiLevelType w:val="hybridMultilevel"/>
    <w:tmpl w:val="72EAF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7097"/>
    <w:multiLevelType w:val="hybridMultilevel"/>
    <w:tmpl w:val="09FC8008"/>
    <w:lvl w:ilvl="0" w:tplc="2EDABABA">
      <w:start w:val="2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8AE545E"/>
    <w:multiLevelType w:val="hybridMultilevel"/>
    <w:tmpl w:val="78E8D2E6"/>
    <w:lvl w:ilvl="0" w:tplc="C5A6F714">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C475D"/>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15E8F"/>
    <w:multiLevelType w:val="hybridMultilevel"/>
    <w:tmpl w:val="BAA60194"/>
    <w:lvl w:ilvl="0" w:tplc="01709E9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C0302"/>
    <w:multiLevelType w:val="hybridMultilevel"/>
    <w:tmpl w:val="7612266E"/>
    <w:lvl w:ilvl="0" w:tplc="CFAEE730">
      <w:start w:val="1"/>
      <w:numFmt w:val="decimal"/>
      <w:lvlText w:val="1.%1"/>
      <w:lvlJc w:val="left"/>
      <w:pPr>
        <w:ind w:left="1260" w:hanging="360"/>
      </w:pPr>
      <w:rPr>
        <w:rFonts w:hint="default"/>
        <w:i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3C831E2D"/>
    <w:multiLevelType w:val="hybridMultilevel"/>
    <w:tmpl w:val="77AA3402"/>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2" w15:restartNumberingAfterBreak="0">
    <w:nsid w:val="41052CEA"/>
    <w:multiLevelType w:val="hybridMultilevel"/>
    <w:tmpl w:val="F76470F6"/>
    <w:lvl w:ilvl="0" w:tplc="0426000F">
      <w:start w:val="1"/>
      <w:numFmt w:val="decimal"/>
      <w:lvlText w:val="%1."/>
      <w:lvlJc w:val="left"/>
      <w:pPr>
        <w:ind w:left="795" w:hanging="360"/>
      </w:p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abstractNum w:abstractNumId="13" w15:restartNumberingAfterBreak="0">
    <w:nsid w:val="43624434"/>
    <w:multiLevelType w:val="hybridMultilevel"/>
    <w:tmpl w:val="5EDEE5CE"/>
    <w:lvl w:ilvl="0" w:tplc="C6B0D378">
      <w:start w:val="19"/>
      <w:numFmt w:val="bullet"/>
      <w:lvlText w:val="-"/>
      <w:lvlJc w:val="left"/>
      <w:pPr>
        <w:ind w:left="379" w:hanging="360"/>
      </w:pPr>
      <w:rPr>
        <w:rFonts w:ascii="Times New Roman" w:eastAsia="Times New Roman" w:hAnsi="Times New Roman" w:cs="Times New Roman" w:hint="default"/>
      </w:rPr>
    </w:lvl>
    <w:lvl w:ilvl="1" w:tplc="04260003" w:tentative="1">
      <w:start w:val="1"/>
      <w:numFmt w:val="bullet"/>
      <w:lvlText w:val="o"/>
      <w:lvlJc w:val="left"/>
      <w:pPr>
        <w:ind w:left="1099" w:hanging="360"/>
      </w:pPr>
      <w:rPr>
        <w:rFonts w:ascii="Courier New" w:hAnsi="Courier New" w:cs="Courier New" w:hint="default"/>
      </w:rPr>
    </w:lvl>
    <w:lvl w:ilvl="2" w:tplc="04260005" w:tentative="1">
      <w:start w:val="1"/>
      <w:numFmt w:val="bullet"/>
      <w:lvlText w:val=""/>
      <w:lvlJc w:val="left"/>
      <w:pPr>
        <w:ind w:left="1819" w:hanging="360"/>
      </w:pPr>
      <w:rPr>
        <w:rFonts w:ascii="Wingdings" w:hAnsi="Wingdings" w:hint="default"/>
      </w:rPr>
    </w:lvl>
    <w:lvl w:ilvl="3" w:tplc="04260001" w:tentative="1">
      <w:start w:val="1"/>
      <w:numFmt w:val="bullet"/>
      <w:lvlText w:val=""/>
      <w:lvlJc w:val="left"/>
      <w:pPr>
        <w:ind w:left="2539" w:hanging="360"/>
      </w:pPr>
      <w:rPr>
        <w:rFonts w:ascii="Symbol" w:hAnsi="Symbol" w:hint="default"/>
      </w:rPr>
    </w:lvl>
    <w:lvl w:ilvl="4" w:tplc="04260003" w:tentative="1">
      <w:start w:val="1"/>
      <w:numFmt w:val="bullet"/>
      <w:lvlText w:val="o"/>
      <w:lvlJc w:val="left"/>
      <w:pPr>
        <w:ind w:left="3259" w:hanging="360"/>
      </w:pPr>
      <w:rPr>
        <w:rFonts w:ascii="Courier New" w:hAnsi="Courier New" w:cs="Courier New" w:hint="default"/>
      </w:rPr>
    </w:lvl>
    <w:lvl w:ilvl="5" w:tplc="04260005" w:tentative="1">
      <w:start w:val="1"/>
      <w:numFmt w:val="bullet"/>
      <w:lvlText w:val=""/>
      <w:lvlJc w:val="left"/>
      <w:pPr>
        <w:ind w:left="3979" w:hanging="360"/>
      </w:pPr>
      <w:rPr>
        <w:rFonts w:ascii="Wingdings" w:hAnsi="Wingdings" w:hint="default"/>
      </w:rPr>
    </w:lvl>
    <w:lvl w:ilvl="6" w:tplc="04260001" w:tentative="1">
      <w:start w:val="1"/>
      <w:numFmt w:val="bullet"/>
      <w:lvlText w:val=""/>
      <w:lvlJc w:val="left"/>
      <w:pPr>
        <w:ind w:left="4699" w:hanging="360"/>
      </w:pPr>
      <w:rPr>
        <w:rFonts w:ascii="Symbol" w:hAnsi="Symbol" w:hint="default"/>
      </w:rPr>
    </w:lvl>
    <w:lvl w:ilvl="7" w:tplc="04260003" w:tentative="1">
      <w:start w:val="1"/>
      <w:numFmt w:val="bullet"/>
      <w:lvlText w:val="o"/>
      <w:lvlJc w:val="left"/>
      <w:pPr>
        <w:ind w:left="5419" w:hanging="360"/>
      </w:pPr>
      <w:rPr>
        <w:rFonts w:ascii="Courier New" w:hAnsi="Courier New" w:cs="Courier New" w:hint="default"/>
      </w:rPr>
    </w:lvl>
    <w:lvl w:ilvl="8" w:tplc="04260005" w:tentative="1">
      <w:start w:val="1"/>
      <w:numFmt w:val="bullet"/>
      <w:lvlText w:val=""/>
      <w:lvlJc w:val="left"/>
      <w:pPr>
        <w:ind w:left="6139" w:hanging="360"/>
      </w:pPr>
      <w:rPr>
        <w:rFonts w:ascii="Wingdings" w:hAnsi="Wingdings" w:hint="default"/>
      </w:rPr>
    </w:lvl>
  </w:abstractNum>
  <w:abstractNum w:abstractNumId="14" w15:restartNumberingAfterBreak="0">
    <w:nsid w:val="46F31C6A"/>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AD026E"/>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28172F9"/>
    <w:multiLevelType w:val="hybridMultilevel"/>
    <w:tmpl w:val="1F30EE7E"/>
    <w:lvl w:ilvl="0" w:tplc="04260011">
      <w:start w:val="1"/>
      <w:numFmt w:val="decimal"/>
      <w:lvlText w:val="%1)"/>
      <w:lvlJc w:val="left"/>
      <w:pPr>
        <w:ind w:left="394" w:hanging="360"/>
      </w:p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7" w15:restartNumberingAfterBreak="0">
    <w:nsid w:val="52BD5E7A"/>
    <w:multiLevelType w:val="multilevel"/>
    <w:tmpl w:val="8166A6A6"/>
    <w:lvl w:ilvl="0">
      <w:start w:val="10"/>
      <w:numFmt w:val="decimal"/>
      <w:lvlText w:val="%1."/>
      <w:lvlJc w:val="left"/>
      <w:pPr>
        <w:tabs>
          <w:tab w:val="num" w:pos="555"/>
        </w:tabs>
        <w:ind w:left="555" w:hanging="555"/>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960"/>
        </w:tabs>
        <w:ind w:left="3960" w:hanging="180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18" w15:restartNumberingAfterBreak="0">
    <w:nsid w:val="588F2441"/>
    <w:multiLevelType w:val="hybridMultilevel"/>
    <w:tmpl w:val="9B24290C"/>
    <w:lvl w:ilvl="0" w:tplc="3FFAA5F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A0A6E25"/>
    <w:multiLevelType w:val="multilevel"/>
    <w:tmpl w:val="AAB8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5450F5"/>
    <w:multiLevelType w:val="multilevel"/>
    <w:tmpl w:val="3FF28144"/>
    <w:lvl w:ilvl="0">
      <w:start w:val="10"/>
      <w:numFmt w:val="decimal"/>
      <w:lvlText w:val="%1."/>
      <w:lvlJc w:val="left"/>
      <w:pPr>
        <w:tabs>
          <w:tab w:val="num" w:pos="975"/>
        </w:tabs>
        <w:ind w:left="975" w:hanging="975"/>
      </w:pPr>
      <w:rPr>
        <w:rFonts w:hint="default"/>
      </w:rPr>
    </w:lvl>
    <w:lvl w:ilvl="1">
      <w:start w:val="3"/>
      <w:numFmt w:val="decimal"/>
      <w:lvlText w:val="%1.%2."/>
      <w:lvlJc w:val="left"/>
      <w:pPr>
        <w:tabs>
          <w:tab w:val="num" w:pos="1095"/>
        </w:tabs>
        <w:ind w:left="1095" w:hanging="975"/>
      </w:pPr>
      <w:rPr>
        <w:rFonts w:hint="default"/>
      </w:rPr>
    </w:lvl>
    <w:lvl w:ilvl="2">
      <w:start w:val="2"/>
      <w:numFmt w:val="decimal"/>
      <w:lvlText w:val="%1.%2.%3."/>
      <w:lvlJc w:val="left"/>
      <w:pPr>
        <w:tabs>
          <w:tab w:val="num" w:pos="1215"/>
        </w:tabs>
        <w:ind w:left="1215" w:hanging="975"/>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21" w15:restartNumberingAfterBreak="0">
    <w:nsid w:val="5F0A5E20"/>
    <w:multiLevelType w:val="multilevel"/>
    <w:tmpl w:val="71B0C9D8"/>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002566"/>
    <w:multiLevelType w:val="multilevel"/>
    <w:tmpl w:val="EB1407E2"/>
    <w:lvl w:ilvl="0">
      <w:start w:val="5"/>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77E84BFC"/>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7E2D603A"/>
    <w:multiLevelType w:val="hybridMultilevel"/>
    <w:tmpl w:val="E416C572"/>
    <w:lvl w:ilvl="0" w:tplc="6A90B470">
      <w:start w:val="1"/>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1"/>
  </w:num>
  <w:num w:numId="2">
    <w:abstractNumId w:val="11"/>
  </w:num>
  <w:num w:numId="3">
    <w:abstractNumId w:val="5"/>
  </w:num>
  <w:num w:numId="4">
    <w:abstractNumId w:val="24"/>
  </w:num>
  <w:num w:numId="5">
    <w:abstractNumId w:val="9"/>
  </w:num>
  <w:num w:numId="6">
    <w:abstractNumId w:val="0"/>
  </w:num>
  <w:num w:numId="7">
    <w:abstractNumId w:val="7"/>
  </w:num>
  <w:num w:numId="8">
    <w:abstractNumId w:val="14"/>
  </w:num>
  <w:num w:numId="9">
    <w:abstractNumId w:val="3"/>
  </w:num>
  <w:num w:numId="10">
    <w:abstractNumId w:val="4"/>
  </w:num>
  <w:num w:numId="11">
    <w:abstractNumId w:val="16"/>
  </w:num>
  <w:num w:numId="12">
    <w:abstractNumId w:val="18"/>
  </w:num>
  <w:num w:numId="13">
    <w:abstractNumId w:val="8"/>
  </w:num>
  <w:num w:numId="14">
    <w:abstractNumId w:val="22"/>
  </w:num>
  <w:num w:numId="15">
    <w:abstractNumId w:val="12"/>
  </w:num>
  <w:num w:numId="16">
    <w:abstractNumId w:val="10"/>
  </w:num>
  <w:num w:numId="17">
    <w:abstractNumId w:val="13"/>
  </w:num>
  <w:num w:numId="18">
    <w:abstractNumId w:val="21"/>
  </w:num>
  <w:num w:numId="19">
    <w:abstractNumId w:val="2"/>
  </w:num>
  <w:num w:numId="20">
    <w:abstractNumId w:val="17"/>
  </w:num>
  <w:num w:numId="21">
    <w:abstractNumId w:val="20"/>
  </w:num>
  <w:num w:numId="22">
    <w:abstractNumId w:val="6"/>
  </w:num>
  <w:num w:numId="23">
    <w:abstractNumId w:val="15"/>
  </w:num>
  <w:num w:numId="24">
    <w:abstractNumId w:val="23"/>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A3"/>
    <w:rsid w:val="0000077B"/>
    <w:rsid w:val="00002B58"/>
    <w:rsid w:val="00004B53"/>
    <w:rsid w:val="00004EB3"/>
    <w:rsid w:val="00004F24"/>
    <w:rsid w:val="00005545"/>
    <w:rsid w:val="00005804"/>
    <w:rsid w:val="00006D80"/>
    <w:rsid w:val="00007451"/>
    <w:rsid w:val="0001138B"/>
    <w:rsid w:val="0001214F"/>
    <w:rsid w:val="00012789"/>
    <w:rsid w:val="000129D0"/>
    <w:rsid w:val="000155F7"/>
    <w:rsid w:val="00017D69"/>
    <w:rsid w:val="00020359"/>
    <w:rsid w:val="000225DF"/>
    <w:rsid w:val="00023105"/>
    <w:rsid w:val="00023AEC"/>
    <w:rsid w:val="00024665"/>
    <w:rsid w:val="0002478A"/>
    <w:rsid w:val="00024E57"/>
    <w:rsid w:val="000260BF"/>
    <w:rsid w:val="00026EF5"/>
    <w:rsid w:val="00030731"/>
    <w:rsid w:val="0003077C"/>
    <w:rsid w:val="0003085D"/>
    <w:rsid w:val="0003149C"/>
    <w:rsid w:val="00033D38"/>
    <w:rsid w:val="0004019E"/>
    <w:rsid w:val="00040F31"/>
    <w:rsid w:val="0004378D"/>
    <w:rsid w:val="00047B9A"/>
    <w:rsid w:val="000509E4"/>
    <w:rsid w:val="0005292F"/>
    <w:rsid w:val="000542B7"/>
    <w:rsid w:val="000543BF"/>
    <w:rsid w:val="00056035"/>
    <w:rsid w:val="00057ADE"/>
    <w:rsid w:val="00060134"/>
    <w:rsid w:val="00060471"/>
    <w:rsid w:val="00060E69"/>
    <w:rsid w:val="000610A7"/>
    <w:rsid w:val="0006133B"/>
    <w:rsid w:val="000640B5"/>
    <w:rsid w:val="000644D4"/>
    <w:rsid w:val="0006484D"/>
    <w:rsid w:val="0006507B"/>
    <w:rsid w:val="00065F46"/>
    <w:rsid w:val="00066105"/>
    <w:rsid w:val="000665EA"/>
    <w:rsid w:val="00066A68"/>
    <w:rsid w:val="00067215"/>
    <w:rsid w:val="00067338"/>
    <w:rsid w:val="000678F1"/>
    <w:rsid w:val="00072186"/>
    <w:rsid w:val="0007389F"/>
    <w:rsid w:val="00075668"/>
    <w:rsid w:val="00075FF2"/>
    <w:rsid w:val="00076927"/>
    <w:rsid w:val="0007737A"/>
    <w:rsid w:val="00081C0D"/>
    <w:rsid w:val="00083765"/>
    <w:rsid w:val="00083F5F"/>
    <w:rsid w:val="0008413C"/>
    <w:rsid w:val="00090403"/>
    <w:rsid w:val="000A064A"/>
    <w:rsid w:val="000A2A51"/>
    <w:rsid w:val="000A3009"/>
    <w:rsid w:val="000A4462"/>
    <w:rsid w:val="000A60C4"/>
    <w:rsid w:val="000A6EEE"/>
    <w:rsid w:val="000B07CE"/>
    <w:rsid w:val="000B20C5"/>
    <w:rsid w:val="000B2B89"/>
    <w:rsid w:val="000B2CF6"/>
    <w:rsid w:val="000B5E09"/>
    <w:rsid w:val="000B5E98"/>
    <w:rsid w:val="000B6DD6"/>
    <w:rsid w:val="000B75E2"/>
    <w:rsid w:val="000C12C1"/>
    <w:rsid w:val="000C1AE2"/>
    <w:rsid w:val="000C23FA"/>
    <w:rsid w:val="000C2752"/>
    <w:rsid w:val="000C28AB"/>
    <w:rsid w:val="000C3953"/>
    <w:rsid w:val="000C4611"/>
    <w:rsid w:val="000C562A"/>
    <w:rsid w:val="000C5F89"/>
    <w:rsid w:val="000C648C"/>
    <w:rsid w:val="000C708A"/>
    <w:rsid w:val="000D082B"/>
    <w:rsid w:val="000D1047"/>
    <w:rsid w:val="000D53F2"/>
    <w:rsid w:val="000D75A1"/>
    <w:rsid w:val="000E0E62"/>
    <w:rsid w:val="000E2BE3"/>
    <w:rsid w:val="000E2F21"/>
    <w:rsid w:val="000E509C"/>
    <w:rsid w:val="000E546F"/>
    <w:rsid w:val="000E58F3"/>
    <w:rsid w:val="000E6115"/>
    <w:rsid w:val="000E6757"/>
    <w:rsid w:val="000E7BF9"/>
    <w:rsid w:val="000F1B8D"/>
    <w:rsid w:val="000F28A9"/>
    <w:rsid w:val="000F50F8"/>
    <w:rsid w:val="000F5D0C"/>
    <w:rsid w:val="000F5D86"/>
    <w:rsid w:val="000F703F"/>
    <w:rsid w:val="000F7A35"/>
    <w:rsid w:val="0010088F"/>
    <w:rsid w:val="0010178C"/>
    <w:rsid w:val="0010186F"/>
    <w:rsid w:val="00101C50"/>
    <w:rsid w:val="001038AD"/>
    <w:rsid w:val="0010392E"/>
    <w:rsid w:val="00103AFA"/>
    <w:rsid w:val="00103CBB"/>
    <w:rsid w:val="00106021"/>
    <w:rsid w:val="0011031E"/>
    <w:rsid w:val="00111DBF"/>
    <w:rsid w:val="00114D2D"/>
    <w:rsid w:val="00114D88"/>
    <w:rsid w:val="00114E31"/>
    <w:rsid w:val="001151CC"/>
    <w:rsid w:val="00116521"/>
    <w:rsid w:val="00120B04"/>
    <w:rsid w:val="00121B5C"/>
    <w:rsid w:val="0012216C"/>
    <w:rsid w:val="001235CB"/>
    <w:rsid w:val="0012497F"/>
    <w:rsid w:val="001250CB"/>
    <w:rsid w:val="00125CE4"/>
    <w:rsid w:val="00125E65"/>
    <w:rsid w:val="00126C1E"/>
    <w:rsid w:val="00126D70"/>
    <w:rsid w:val="0012782C"/>
    <w:rsid w:val="00130ED4"/>
    <w:rsid w:val="00132875"/>
    <w:rsid w:val="001329ED"/>
    <w:rsid w:val="00132FDC"/>
    <w:rsid w:val="00136C1C"/>
    <w:rsid w:val="00137475"/>
    <w:rsid w:val="0014056E"/>
    <w:rsid w:val="001417CA"/>
    <w:rsid w:val="00141AB1"/>
    <w:rsid w:val="00141FC7"/>
    <w:rsid w:val="00142423"/>
    <w:rsid w:val="001469A3"/>
    <w:rsid w:val="00146F88"/>
    <w:rsid w:val="00147843"/>
    <w:rsid w:val="00150FBE"/>
    <w:rsid w:val="00151ACF"/>
    <w:rsid w:val="00152353"/>
    <w:rsid w:val="0015493C"/>
    <w:rsid w:val="00155F16"/>
    <w:rsid w:val="00157378"/>
    <w:rsid w:val="00157946"/>
    <w:rsid w:val="00163E08"/>
    <w:rsid w:val="0016483C"/>
    <w:rsid w:val="00166A3B"/>
    <w:rsid w:val="001678C5"/>
    <w:rsid w:val="00170E73"/>
    <w:rsid w:val="0017280F"/>
    <w:rsid w:val="0017337C"/>
    <w:rsid w:val="00173927"/>
    <w:rsid w:val="00175E55"/>
    <w:rsid w:val="00175F31"/>
    <w:rsid w:val="001807A6"/>
    <w:rsid w:val="0018259D"/>
    <w:rsid w:val="0018417E"/>
    <w:rsid w:val="001856E4"/>
    <w:rsid w:val="001859C1"/>
    <w:rsid w:val="0018683C"/>
    <w:rsid w:val="00187CB3"/>
    <w:rsid w:val="0019093A"/>
    <w:rsid w:val="00193C24"/>
    <w:rsid w:val="00194122"/>
    <w:rsid w:val="00194808"/>
    <w:rsid w:val="00194DF6"/>
    <w:rsid w:val="00195106"/>
    <w:rsid w:val="0019699E"/>
    <w:rsid w:val="00197EFF"/>
    <w:rsid w:val="001A0CD5"/>
    <w:rsid w:val="001A13AB"/>
    <w:rsid w:val="001A23DE"/>
    <w:rsid w:val="001A2AC9"/>
    <w:rsid w:val="001A3220"/>
    <w:rsid w:val="001A41FE"/>
    <w:rsid w:val="001A4450"/>
    <w:rsid w:val="001A4CCD"/>
    <w:rsid w:val="001A5573"/>
    <w:rsid w:val="001A558E"/>
    <w:rsid w:val="001A578A"/>
    <w:rsid w:val="001A710E"/>
    <w:rsid w:val="001B0806"/>
    <w:rsid w:val="001B2565"/>
    <w:rsid w:val="001B3733"/>
    <w:rsid w:val="001B5662"/>
    <w:rsid w:val="001B5C43"/>
    <w:rsid w:val="001B6802"/>
    <w:rsid w:val="001B7FFA"/>
    <w:rsid w:val="001C44FC"/>
    <w:rsid w:val="001C5712"/>
    <w:rsid w:val="001C621A"/>
    <w:rsid w:val="001C6B62"/>
    <w:rsid w:val="001C6C96"/>
    <w:rsid w:val="001D5342"/>
    <w:rsid w:val="001D63F6"/>
    <w:rsid w:val="001D6AF2"/>
    <w:rsid w:val="001D74E2"/>
    <w:rsid w:val="001D7B8D"/>
    <w:rsid w:val="001D7C6B"/>
    <w:rsid w:val="001E09DD"/>
    <w:rsid w:val="001E0FEF"/>
    <w:rsid w:val="001E168D"/>
    <w:rsid w:val="001E2AE1"/>
    <w:rsid w:val="001E3098"/>
    <w:rsid w:val="001E5504"/>
    <w:rsid w:val="001E677B"/>
    <w:rsid w:val="001E7566"/>
    <w:rsid w:val="001F0379"/>
    <w:rsid w:val="001F13FD"/>
    <w:rsid w:val="001F148B"/>
    <w:rsid w:val="001F2426"/>
    <w:rsid w:val="001F3656"/>
    <w:rsid w:val="001F5450"/>
    <w:rsid w:val="001F5654"/>
    <w:rsid w:val="001F697A"/>
    <w:rsid w:val="001F7A95"/>
    <w:rsid w:val="00200DB4"/>
    <w:rsid w:val="00201253"/>
    <w:rsid w:val="00202F1A"/>
    <w:rsid w:val="0020587A"/>
    <w:rsid w:val="00210F0E"/>
    <w:rsid w:val="002120AA"/>
    <w:rsid w:val="00213D95"/>
    <w:rsid w:val="00216D95"/>
    <w:rsid w:val="00225063"/>
    <w:rsid w:val="002259FC"/>
    <w:rsid w:val="0022655E"/>
    <w:rsid w:val="00230078"/>
    <w:rsid w:val="00230A69"/>
    <w:rsid w:val="00230D25"/>
    <w:rsid w:val="002333F3"/>
    <w:rsid w:val="002343CB"/>
    <w:rsid w:val="00234EB8"/>
    <w:rsid w:val="00235571"/>
    <w:rsid w:val="002357A7"/>
    <w:rsid w:val="00235C3D"/>
    <w:rsid w:val="00237905"/>
    <w:rsid w:val="00237EFC"/>
    <w:rsid w:val="00240BA4"/>
    <w:rsid w:val="00240BE0"/>
    <w:rsid w:val="00245745"/>
    <w:rsid w:val="00246190"/>
    <w:rsid w:val="00246A52"/>
    <w:rsid w:val="002502E5"/>
    <w:rsid w:val="00251F16"/>
    <w:rsid w:val="002522E9"/>
    <w:rsid w:val="002535A1"/>
    <w:rsid w:val="0025387E"/>
    <w:rsid w:val="00254C95"/>
    <w:rsid w:val="00255774"/>
    <w:rsid w:val="0025738F"/>
    <w:rsid w:val="002621CB"/>
    <w:rsid w:val="002632B2"/>
    <w:rsid w:val="0026352A"/>
    <w:rsid w:val="00265651"/>
    <w:rsid w:val="00265A95"/>
    <w:rsid w:val="0026705F"/>
    <w:rsid w:val="00267839"/>
    <w:rsid w:val="00267FAE"/>
    <w:rsid w:val="002712B9"/>
    <w:rsid w:val="00274440"/>
    <w:rsid w:val="00274578"/>
    <w:rsid w:val="002762AB"/>
    <w:rsid w:val="00280C78"/>
    <w:rsid w:val="00281E50"/>
    <w:rsid w:val="00284A6E"/>
    <w:rsid w:val="0028510D"/>
    <w:rsid w:val="00287D25"/>
    <w:rsid w:val="00290A5B"/>
    <w:rsid w:val="00290BBC"/>
    <w:rsid w:val="002914CD"/>
    <w:rsid w:val="00291A90"/>
    <w:rsid w:val="00292822"/>
    <w:rsid w:val="002931F6"/>
    <w:rsid w:val="00293E79"/>
    <w:rsid w:val="002A3049"/>
    <w:rsid w:val="002A3358"/>
    <w:rsid w:val="002A3B74"/>
    <w:rsid w:val="002A4A8D"/>
    <w:rsid w:val="002A5365"/>
    <w:rsid w:val="002A730D"/>
    <w:rsid w:val="002A75A2"/>
    <w:rsid w:val="002B1B57"/>
    <w:rsid w:val="002B2173"/>
    <w:rsid w:val="002B2222"/>
    <w:rsid w:val="002B240F"/>
    <w:rsid w:val="002B2B2A"/>
    <w:rsid w:val="002B4E43"/>
    <w:rsid w:val="002B5436"/>
    <w:rsid w:val="002B66CE"/>
    <w:rsid w:val="002C02E9"/>
    <w:rsid w:val="002C0ACD"/>
    <w:rsid w:val="002C2B9A"/>
    <w:rsid w:val="002C3B1E"/>
    <w:rsid w:val="002C44DE"/>
    <w:rsid w:val="002C46D6"/>
    <w:rsid w:val="002C56ED"/>
    <w:rsid w:val="002C7FCC"/>
    <w:rsid w:val="002D1113"/>
    <w:rsid w:val="002D1624"/>
    <w:rsid w:val="002D1A23"/>
    <w:rsid w:val="002D298F"/>
    <w:rsid w:val="002D3883"/>
    <w:rsid w:val="002D47D7"/>
    <w:rsid w:val="002D4F4B"/>
    <w:rsid w:val="002D67E4"/>
    <w:rsid w:val="002D75FA"/>
    <w:rsid w:val="002E0945"/>
    <w:rsid w:val="002E245C"/>
    <w:rsid w:val="002E3F4E"/>
    <w:rsid w:val="002E4A56"/>
    <w:rsid w:val="002E52A1"/>
    <w:rsid w:val="002E5449"/>
    <w:rsid w:val="002E5E2E"/>
    <w:rsid w:val="002E6CE6"/>
    <w:rsid w:val="002E72BA"/>
    <w:rsid w:val="002F0A08"/>
    <w:rsid w:val="002F18DD"/>
    <w:rsid w:val="002F1BFD"/>
    <w:rsid w:val="002F23BE"/>
    <w:rsid w:val="002F4063"/>
    <w:rsid w:val="002F5939"/>
    <w:rsid w:val="002F6019"/>
    <w:rsid w:val="002F6224"/>
    <w:rsid w:val="002F6F7D"/>
    <w:rsid w:val="003015CF"/>
    <w:rsid w:val="003015D4"/>
    <w:rsid w:val="003018B2"/>
    <w:rsid w:val="00302986"/>
    <w:rsid w:val="00302D2B"/>
    <w:rsid w:val="0030423F"/>
    <w:rsid w:val="00307A94"/>
    <w:rsid w:val="0031211A"/>
    <w:rsid w:val="00312D59"/>
    <w:rsid w:val="0031364D"/>
    <w:rsid w:val="003139E2"/>
    <w:rsid w:val="00314973"/>
    <w:rsid w:val="00315172"/>
    <w:rsid w:val="003165D0"/>
    <w:rsid w:val="00316B56"/>
    <w:rsid w:val="0031773B"/>
    <w:rsid w:val="00320D57"/>
    <w:rsid w:val="00321E61"/>
    <w:rsid w:val="003220BD"/>
    <w:rsid w:val="00322220"/>
    <w:rsid w:val="00323982"/>
    <w:rsid w:val="00323EA9"/>
    <w:rsid w:val="003242DD"/>
    <w:rsid w:val="0032434A"/>
    <w:rsid w:val="003266C0"/>
    <w:rsid w:val="00326765"/>
    <w:rsid w:val="00326851"/>
    <w:rsid w:val="00332112"/>
    <w:rsid w:val="003336A8"/>
    <w:rsid w:val="00333924"/>
    <w:rsid w:val="00333ECF"/>
    <w:rsid w:val="00333F9F"/>
    <w:rsid w:val="00335421"/>
    <w:rsid w:val="00336512"/>
    <w:rsid w:val="0033687F"/>
    <w:rsid w:val="00336E81"/>
    <w:rsid w:val="00337D98"/>
    <w:rsid w:val="00341889"/>
    <w:rsid w:val="00342937"/>
    <w:rsid w:val="00343F05"/>
    <w:rsid w:val="003445C5"/>
    <w:rsid w:val="0034511D"/>
    <w:rsid w:val="00346556"/>
    <w:rsid w:val="003470D6"/>
    <w:rsid w:val="00347143"/>
    <w:rsid w:val="003504E8"/>
    <w:rsid w:val="0035105F"/>
    <w:rsid w:val="003518D2"/>
    <w:rsid w:val="003522E1"/>
    <w:rsid w:val="00352418"/>
    <w:rsid w:val="0035281D"/>
    <w:rsid w:val="0035633B"/>
    <w:rsid w:val="00357A17"/>
    <w:rsid w:val="00361406"/>
    <w:rsid w:val="003626E4"/>
    <w:rsid w:val="00363B1C"/>
    <w:rsid w:val="00364750"/>
    <w:rsid w:val="003663E7"/>
    <w:rsid w:val="00370676"/>
    <w:rsid w:val="003711F4"/>
    <w:rsid w:val="003717A2"/>
    <w:rsid w:val="00371DC7"/>
    <w:rsid w:val="00372119"/>
    <w:rsid w:val="0037239D"/>
    <w:rsid w:val="003732AD"/>
    <w:rsid w:val="00374859"/>
    <w:rsid w:val="00374DCE"/>
    <w:rsid w:val="00375026"/>
    <w:rsid w:val="003758CA"/>
    <w:rsid w:val="00376CB2"/>
    <w:rsid w:val="00377D3A"/>
    <w:rsid w:val="00380765"/>
    <w:rsid w:val="00381CF6"/>
    <w:rsid w:val="00386F1E"/>
    <w:rsid w:val="003872B1"/>
    <w:rsid w:val="0038783E"/>
    <w:rsid w:val="00387F9F"/>
    <w:rsid w:val="003942C4"/>
    <w:rsid w:val="0039484E"/>
    <w:rsid w:val="003978D9"/>
    <w:rsid w:val="003A10C3"/>
    <w:rsid w:val="003A1D4A"/>
    <w:rsid w:val="003A3C86"/>
    <w:rsid w:val="003A4C87"/>
    <w:rsid w:val="003A59CE"/>
    <w:rsid w:val="003A63EC"/>
    <w:rsid w:val="003A7E39"/>
    <w:rsid w:val="003B0BBE"/>
    <w:rsid w:val="003B1537"/>
    <w:rsid w:val="003B20D6"/>
    <w:rsid w:val="003B4B2A"/>
    <w:rsid w:val="003B4F6C"/>
    <w:rsid w:val="003B6B1F"/>
    <w:rsid w:val="003B6C23"/>
    <w:rsid w:val="003B6FD5"/>
    <w:rsid w:val="003B7FF8"/>
    <w:rsid w:val="003C03D3"/>
    <w:rsid w:val="003C0408"/>
    <w:rsid w:val="003C0A0E"/>
    <w:rsid w:val="003C5277"/>
    <w:rsid w:val="003C5714"/>
    <w:rsid w:val="003C6106"/>
    <w:rsid w:val="003C73AD"/>
    <w:rsid w:val="003C7F69"/>
    <w:rsid w:val="003D02CB"/>
    <w:rsid w:val="003D1ABA"/>
    <w:rsid w:val="003D233C"/>
    <w:rsid w:val="003D40A8"/>
    <w:rsid w:val="003E08C9"/>
    <w:rsid w:val="003E09A8"/>
    <w:rsid w:val="003E125D"/>
    <w:rsid w:val="003E197C"/>
    <w:rsid w:val="003E41DF"/>
    <w:rsid w:val="003E743C"/>
    <w:rsid w:val="003E7A1E"/>
    <w:rsid w:val="003E7E02"/>
    <w:rsid w:val="003F086E"/>
    <w:rsid w:val="003F18B7"/>
    <w:rsid w:val="003F3C53"/>
    <w:rsid w:val="003F5925"/>
    <w:rsid w:val="003F5A35"/>
    <w:rsid w:val="003F6482"/>
    <w:rsid w:val="003F7A60"/>
    <w:rsid w:val="0040245C"/>
    <w:rsid w:val="00404420"/>
    <w:rsid w:val="00405100"/>
    <w:rsid w:val="00405878"/>
    <w:rsid w:val="00406EF4"/>
    <w:rsid w:val="00407734"/>
    <w:rsid w:val="004116B8"/>
    <w:rsid w:val="00412071"/>
    <w:rsid w:val="004124B5"/>
    <w:rsid w:val="0041314F"/>
    <w:rsid w:val="0041387C"/>
    <w:rsid w:val="00414018"/>
    <w:rsid w:val="00414BA3"/>
    <w:rsid w:val="0041541D"/>
    <w:rsid w:val="0041562A"/>
    <w:rsid w:val="0041572C"/>
    <w:rsid w:val="00415A83"/>
    <w:rsid w:val="004160F3"/>
    <w:rsid w:val="00416B61"/>
    <w:rsid w:val="00416CD5"/>
    <w:rsid w:val="00416EE0"/>
    <w:rsid w:val="00417D41"/>
    <w:rsid w:val="00424718"/>
    <w:rsid w:val="00426F8E"/>
    <w:rsid w:val="00426F9A"/>
    <w:rsid w:val="00427281"/>
    <w:rsid w:val="00427578"/>
    <w:rsid w:val="00431B9F"/>
    <w:rsid w:val="004320D3"/>
    <w:rsid w:val="00433066"/>
    <w:rsid w:val="00434146"/>
    <w:rsid w:val="0043454F"/>
    <w:rsid w:val="004365E3"/>
    <w:rsid w:val="00442419"/>
    <w:rsid w:val="0044337F"/>
    <w:rsid w:val="00445183"/>
    <w:rsid w:val="004506E0"/>
    <w:rsid w:val="00450C6F"/>
    <w:rsid w:val="0045276B"/>
    <w:rsid w:val="00454935"/>
    <w:rsid w:val="0045761D"/>
    <w:rsid w:val="00460449"/>
    <w:rsid w:val="004624DD"/>
    <w:rsid w:val="00463637"/>
    <w:rsid w:val="0046438F"/>
    <w:rsid w:val="00465D62"/>
    <w:rsid w:val="00465FC8"/>
    <w:rsid w:val="00470F9B"/>
    <w:rsid w:val="00471BB2"/>
    <w:rsid w:val="00471C64"/>
    <w:rsid w:val="004726D4"/>
    <w:rsid w:val="00473DB7"/>
    <w:rsid w:val="00473EC3"/>
    <w:rsid w:val="0047656E"/>
    <w:rsid w:val="00476855"/>
    <w:rsid w:val="004814D4"/>
    <w:rsid w:val="00481FE5"/>
    <w:rsid w:val="004830B3"/>
    <w:rsid w:val="00483830"/>
    <w:rsid w:val="0048398F"/>
    <w:rsid w:val="00483F6F"/>
    <w:rsid w:val="00485C69"/>
    <w:rsid w:val="00485CB4"/>
    <w:rsid w:val="00485EFD"/>
    <w:rsid w:val="0048757B"/>
    <w:rsid w:val="00492B22"/>
    <w:rsid w:val="00493766"/>
    <w:rsid w:val="00493FBE"/>
    <w:rsid w:val="004960E2"/>
    <w:rsid w:val="00497A61"/>
    <w:rsid w:val="004A1BE9"/>
    <w:rsid w:val="004A39DE"/>
    <w:rsid w:val="004A5878"/>
    <w:rsid w:val="004A67C2"/>
    <w:rsid w:val="004A681D"/>
    <w:rsid w:val="004A754A"/>
    <w:rsid w:val="004A78D6"/>
    <w:rsid w:val="004B02C0"/>
    <w:rsid w:val="004B10B6"/>
    <w:rsid w:val="004B20E4"/>
    <w:rsid w:val="004B3A38"/>
    <w:rsid w:val="004B403F"/>
    <w:rsid w:val="004B493B"/>
    <w:rsid w:val="004B55B8"/>
    <w:rsid w:val="004C3E3D"/>
    <w:rsid w:val="004C4B39"/>
    <w:rsid w:val="004C4E3B"/>
    <w:rsid w:val="004C7C1C"/>
    <w:rsid w:val="004D10D2"/>
    <w:rsid w:val="004D18B6"/>
    <w:rsid w:val="004D2216"/>
    <w:rsid w:val="004D329B"/>
    <w:rsid w:val="004D3D57"/>
    <w:rsid w:val="004E0392"/>
    <w:rsid w:val="004E2178"/>
    <w:rsid w:val="004E35A5"/>
    <w:rsid w:val="004E48A9"/>
    <w:rsid w:val="004E58B5"/>
    <w:rsid w:val="004E6144"/>
    <w:rsid w:val="004E7EC5"/>
    <w:rsid w:val="004F61F6"/>
    <w:rsid w:val="004F6708"/>
    <w:rsid w:val="0050069D"/>
    <w:rsid w:val="0050270F"/>
    <w:rsid w:val="005039B4"/>
    <w:rsid w:val="005040D2"/>
    <w:rsid w:val="005051AE"/>
    <w:rsid w:val="00506CE0"/>
    <w:rsid w:val="00510669"/>
    <w:rsid w:val="00510CF6"/>
    <w:rsid w:val="005113F3"/>
    <w:rsid w:val="00511ECE"/>
    <w:rsid w:val="00512E10"/>
    <w:rsid w:val="005141D4"/>
    <w:rsid w:val="005146A2"/>
    <w:rsid w:val="0051583E"/>
    <w:rsid w:val="00523517"/>
    <w:rsid w:val="00524239"/>
    <w:rsid w:val="00525FF7"/>
    <w:rsid w:val="00527A0B"/>
    <w:rsid w:val="0053083B"/>
    <w:rsid w:val="00530AE3"/>
    <w:rsid w:val="00531195"/>
    <w:rsid w:val="00533A92"/>
    <w:rsid w:val="005348AB"/>
    <w:rsid w:val="00535695"/>
    <w:rsid w:val="00535FAA"/>
    <w:rsid w:val="00536484"/>
    <w:rsid w:val="00541DCF"/>
    <w:rsid w:val="00546CCB"/>
    <w:rsid w:val="00551075"/>
    <w:rsid w:val="005517B7"/>
    <w:rsid w:val="0055214D"/>
    <w:rsid w:val="00552211"/>
    <w:rsid w:val="0055257E"/>
    <w:rsid w:val="00552ACE"/>
    <w:rsid w:val="005531B5"/>
    <w:rsid w:val="00553603"/>
    <w:rsid w:val="005538AF"/>
    <w:rsid w:val="00556814"/>
    <w:rsid w:val="005569A4"/>
    <w:rsid w:val="00557271"/>
    <w:rsid w:val="00560472"/>
    <w:rsid w:val="005621A6"/>
    <w:rsid w:val="0056296B"/>
    <w:rsid w:val="0056331E"/>
    <w:rsid w:val="00563378"/>
    <w:rsid w:val="0056744F"/>
    <w:rsid w:val="00567F40"/>
    <w:rsid w:val="00573B92"/>
    <w:rsid w:val="005760F9"/>
    <w:rsid w:val="00577CC9"/>
    <w:rsid w:val="00580908"/>
    <w:rsid w:val="00580FCD"/>
    <w:rsid w:val="00581588"/>
    <w:rsid w:val="00581A02"/>
    <w:rsid w:val="00582A71"/>
    <w:rsid w:val="00584600"/>
    <w:rsid w:val="00584DF0"/>
    <w:rsid w:val="00586F45"/>
    <w:rsid w:val="00587B90"/>
    <w:rsid w:val="00590A5D"/>
    <w:rsid w:val="00590DE2"/>
    <w:rsid w:val="00593500"/>
    <w:rsid w:val="005971AB"/>
    <w:rsid w:val="005A1B2C"/>
    <w:rsid w:val="005A278E"/>
    <w:rsid w:val="005A6CD6"/>
    <w:rsid w:val="005A74BA"/>
    <w:rsid w:val="005B0142"/>
    <w:rsid w:val="005B062C"/>
    <w:rsid w:val="005B403D"/>
    <w:rsid w:val="005B4A12"/>
    <w:rsid w:val="005B50E2"/>
    <w:rsid w:val="005B6291"/>
    <w:rsid w:val="005C16FF"/>
    <w:rsid w:val="005C1EFE"/>
    <w:rsid w:val="005C2005"/>
    <w:rsid w:val="005C200E"/>
    <w:rsid w:val="005C248E"/>
    <w:rsid w:val="005C2883"/>
    <w:rsid w:val="005C4797"/>
    <w:rsid w:val="005C4824"/>
    <w:rsid w:val="005C7553"/>
    <w:rsid w:val="005D249E"/>
    <w:rsid w:val="005D2C94"/>
    <w:rsid w:val="005D4FB5"/>
    <w:rsid w:val="005E0A85"/>
    <w:rsid w:val="005E1039"/>
    <w:rsid w:val="005E3003"/>
    <w:rsid w:val="005E53A8"/>
    <w:rsid w:val="005E54C6"/>
    <w:rsid w:val="005E7A12"/>
    <w:rsid w:val="005F2535"/>
    <w:rsid w:val="005F3D14"/>
    <w:rsid w:val="005F41F3"/>
    <w:rsid w:val="005F56D0"/>
    <w:rsid w:val="005F59BC"/>
    <w:rsid w:val="005F5FAB"/>
    <w:rsid w:val="005F66A1"/>
    <w:rsid w:val="006005B5"/>
    <w:rsid w:val="00601650"/>
    <w:rsid w:val="00604476"/>
    <w:rsid w:val="00606ED0"/>
    <w:rsid w:val="00606FE4"/>
    <w:rsid w:val="00611957"/>
    <w:rsid w:val="006137E5"/>
    <w:rsid w:val="0061694F"/>
    <w:rsid w:val="00622A8A"/>
    <w:rsid w:val="0062362A"/>
    <w:rsid w:val="00623C9F"/>
    <w:rsid w:val="0062716B"/>
    <w:rsid w:val="006271B1"/>
    <w:rsid w:val="00627FEA"/>
    <w:rsid w:val="00630186"/>
    <w:rsid w:val="00631008"/>
    <w:rsid w:val="00631A9F"/>
    <w:rsid w:val="00631F1B"/>
    <w:rsid w:val="006344E5"/>
    <w:rsid w:val="00634C31"/>
    <w:rsid w:val="00640A74"/>
    <w:rsid w:val="00642311"/>
    <w:rsid w:val="006459AA"/>
    <w:rsid w:val="006469A3"/>
    <w:rsid w:val="006500C5"/>
    <w:rsid w:val="006502E4"/>
    <w:rsid w:val="00650CBC"/>
    <w:rsid w:val="006541C6"/>
    <w:rsid w:val="00654375"/>
    <w:rsid w:val="0065692D"/>
    <w:rsid w:val="0065778A"/>
    <w:rsid w:val="006603F0"/>
    <w:rsid w:val="00660C34"/>
    <w:rsid w:val="00663759"/>
    <w:rsid w:val="00663A68"/>
    <w:rsid w:val="00665293"/>
    <w:rsid w:val="00666E60"/>
    <w:rsid w:val="00667D29"/>
    <w:rsid w:val="0067122B"/>
    <w:rsid w:val="006736C2"/>
    <w:rsid w:val="006746AB"/>
    <w:rsid w:val="00680C15"/>
    <w:rsid w:val="00680E98"/>
    <w:rsid w:val="0068182A"/>
    <w:rsid w:val="00682048"/>
    <w:rsid w:val="006835A9"/>
    <w:rsid w:val="00683C84"/>
    <w:rsid w:val="00684761"/>
    <w:rsid w:val="006908D5"/>
    <w:rsid w:val="00690AFE"/>
    <w:rsid w:val="00690F8D"/>
    <w:rsid w:val="00691D4E"/>
    <w:rsid w:val="0069228A"/>
    <w:rsid w:val="006928C3"/>
    <w:rsid w:val="006936A0"/>
    <w:rsid w:val="00693F11"/>
    <w:rsid w:val="006959EE"/>
    <w:rsid w:val="00696C32"/>
    <w:rsid w:val="00696E7E"/>
    <w:rsid w:val="006A02BD"/>
    <w:rsid w:val="006A0747"/>
    <w:rsid w:val="006A0D3E"/>
    <w:rsid w:val="006A1629"/>
    <w:rsid w:val="006A3050"/>
    <w:rsid w:val="006A351C"/>
    <w:rsid w:val="006A4B5E"/>
    <w:rsid w:val="006A6282"/>
    <w:rsid w:val="006A6D76"/>
    <w:rsid w:val="006A70F4"/>
    <w:rsid w:val="006B0CF8"/>
    <w:rsid w:val="006B0E29"/>
    <w:rsid w:val="006B1253"/>
    <w:rsid w:val="006B2FA2"/>
    <w:rsid w:val="006B764E"/>
    <w:rsid w:val="006B7A7D"/>
    <w:rsid w:val="006C3CCB"/>
    <w:rsid w:val="006D4D38"/>
    <w:rsid w:val="006D4FDD"/>
    <w:rsid w:val="006D5038"/>
    <w:rsid w:val="006D5AB0"/>
    <w:rsid w:val="006D5DE0"/>
    <w:rsid w:val="006D62E8"/>
    <w:rsid w:val="006D6908"/>
    <w:rsid w:val="006E1FD1"/>
    <w:rsid w:val="006E2188"/>
    <w:rsid w:val="006E25B9"/>
    <w:rsid w:val="006E3015"/>
    <w:rsid w:val="006E43FA"/>
    <w:rsid w:val="006F1DE0"/>
    <w:rsid w:val="006F2DE1"/>
    <w:rsid w:val="006F32B3"/>
    <w:rsid w:val="006F63A5"/>
    <w:rsid w:val="006F6DC0"/>
    <w:rsid w:val="00700281"/>
    <w:rsid w:val="00700634"/>
    <w:rsid w:val="00700B69"/>
    <w:rsid w:val="007015DB"/>
    <w:rsid w:val="0070185A"/>
    <w:rsid w:val="00701BE8"/>
    <w:rsid w:val="0070289E"/>
    <w:rsid w:val="0070441A"/>
    <w:rsid w:val="007101C3"/>
    <w:rsid w:val="007116E5"/>
    <w:rsid w:val="00712736"/>
    <w:rsid w:val="00713555"/>
    <w:rsid w:val="00713DD6"/>
    <w:rsid w:val="0071433E"/>
    <w:rsid w:val="00714796"/>
    <w:rsid w:val="00714E33"/>
    <w:rsid w:val="007160D6"/>
    <w:rsid w:val="00721736"/>
    <w:rsid w:val="00721F20"/>
    <w:rsid w:val="00722327"/>
    <w:rsid w:val="0072275C"/>
    <w:rsid w:val="007227F4"/>
    <w:rsid w:val="007228F5"/>
    <w:rsid w:val="00722AF3"/>
    <w:rsid w:val="00722C2D"/>
    <w:rsid w:val="007242A6"/>
    <w:rsid w:val="007249E6"/>
    <w:rsid w:val="00724A96"/>
    <w:rsid w:val="007262A5"/>
    <w:rsid w:val="00727848"/>
    <w:rsid w:val="007279D9"/>
    <w:rsid w:val="00730C5D"/>
    <w:rsid w:val="00732BD9"/>
    <w:rsid w:val="00733066"/>
    <w:rsid w:val="00733F99"/>
    <w:rsid w:val="0073600B"/>
    <w:rsid w:val="00742833"/>
    <w:rsid w:val="0074416E"/>
    <w:rsid w:val="00752E8C"/>
    <w:rsid w:val="00752F8C"/>
    <w:rsid w:val="00755A2A"/>
    <w:rsid w:val="007566BB"/>
    <w:rsid w:val="007573B7"/>
    <w:rsid w:val="00762BA2"/>
    <w:rsid w:val="0076386C"/>
    <w:rsid w:val="007645DF"/>
    <w:rsid w:val="00764D8E"/>
    <w:rsid w:val="00766343"/>
    <w:rsid w:val="00766BBB"/>
    <w:rsid w:val="0077027F"/>
    <w:rsid w:val="0077137E"/>
    <w:rsid w:val="00772083"/>
    <w:rsid w:val="00772BA1"/>
    <w:rsid w:val="00773CBB"/>
    <w:rsid w:val="00774B47"/>
    <w:rsid w:val="007752EF"/>
    <w:rsid w:val="00776049"/>
    <w:rsid w:val="007763E1"/>
    <w:rsid w:val="0078035A"/>
    <w:rsid w:val="00780B9C"/>
    <w:rsid w:val="007819AB"/>
    <w:rsid w:val="00782E03"/>
    <w:rsid w:val="00783A23"/>
    <w:rsid w:val="00783CD6"/>
    <w:rsid w:val="007845E9"/>
    <w:rsid w:val="0078585C"/>
    <w:rsid w:val="007868B1"/>
    <w:rsid w:val="0079113F"/>
    <w:rsid w:val="007911E5"/>
    <w:rsid w:val="00794342"/>
    <w:rsid w:val="00796B3F"/>
    <w:rsid w:val="0079763D"/>
    <w:rsid w:val="007A0E33"/>
    <w:rsid w:val="007A370B"/>
    <w:rsid w:val="007A389D"/>
    <w:rsid w:val="007A38BD"/>
    <w:rsid w:val="007A4FFE"/>
    <w:rsid w:val="007A6512"/>
    <w:rsid w:val="007A69FD"/>
    <w:rsid w:val="007A7147"/>
    <w:rsid w:val="007A73FD"/>
    <w:rsid w:val="007A76FC"/>
    <w:rsid w:val="007A7DF1"/>
    <w:rsid w:val="007B1C69"/>
    <w:rsid w:val="007B259D"/>
    <w:rsid w:val="007B3302"/>
    <w:rsid w:val="007B374F"/>
    <w:rsid w:val="007B43DB"/>
    <w:rsid w:val="007B5255"/>
    <w:rsid w:val="007C1D96"/>
    <w:rsid w:val="007C33E2"/>
    <w:rsid w:val="007C3C01"/>
    <w:rsid w:val="007C4565"/>
    <w:rsid w:val="007C4F79"/>
    <w:rsid w:val="007C5724"/>
    <w:rsid w:val="007C66F9"/>
    <w:rsid w:val="007D019E"/>
    <w:rsid w:val="007D09FB"/>
    <w:rsid w:val="007D1711"/>
    <w:rsid w:val="007D372A"/>
    <w:rsid w:val="007D5071"/>
    <w:rsid w:val="007D7DFE"/>
    <w:rsid w:val="007E140E"/>
    <w:rsid w:val="007E2876"/>
    <w:rsid w:val="007E49D6"/>
    <w:rsid w:val="007E6D48"/>
    <w:rsid w:val="007F0010"/>
    <w:rsid w:val="007F0DC0"/>
    <w:rsid w:val="007F2B59"/>
    <w:rsid w:val="007F2E82"/>
    <w:rsid w:val="007F3BF6"/>
    <w:rsid w:val="007F5B7B"/>
    <w:rsid w:val="007F6793"/>
    <w:rsid w:val="00800535"/>
    <w:rsid w:val="00801B30"/>
    <w:rsid w:val="00801B53"/>
    <w:rsid w:val="00802126"/>
    <w:rsid w:val="00802E0E"/>
    <w:rsid w:val="00803770"/>
    <w:rsid w:val="008040B4"/>
    <w:rsid w:val="00804267"/>
    <w:rsid w:val="00806CAF"/>
    <w:rsid w:val="00807E12"/>
    <w:rsid w:val="008109F2"/>
    <w:rsid w:val="008112E6"/>
    <w:rsid w:val="008113AE"/>
    <w:rsid w:val="008136A8"/>
    <w:rsid w:val="008148FB"/>
    <w:rsid w:val="00814A48"/>
    <w:rsid w:val="00814E0B"/>
    <w:rsid w:val="0081655D"/>
    <w:rsid w:val="00822341"/>
    <w:rsid w:val="0082269F"/>
    <w:rsid w:val="0082433C"/>
    <w:rsid w:val="00825228"/>
    <w:rsid w:val="00825E6C"/>
    <w:rsid w:val="0082684B"/>
    <w:rsid w:val="0082720C"/>
    <w:rsid w:val="008304F5"/>
    <w:rsid w:val="00831B18"/>
    <w:rsid w:val="008321B8"/>
    <w:rsid w:val="008347D2"/>
    <w:rsid w:val="00834B4B"/>
    <w:rsid w:val="00835EEE"/>
    <w:rsid w:val="008366ED"/>
    <w:rsid w:val="00836C56"/>
    <w:rsid w:val="00836E93"/>
    <w:rsid w:val="00842C22"/>
    <w:rsid w:val="008446D2"/>
    <w:rsid w:val="00850584"/>
    <w:rsid w:val="00850609"/>
    <w:rsid w:val="008515D7"/>
    <w:rsid w:val="0085266A"/>
    <w:rsid w:val="00852DDD"/>
    <w:rsid w:val="0085603C"/>
    <w:rsid w:val="0085638E"/>
    <w:rsid w:val="00857205"/>
    <w:rsid w:val="00860EE7"/>
    <w:rsid w:val="00863A2C"/>
    <w:rsid w:val="00865DD3"/>
    <w:rsid w:val="00866020"/>
    <w:rsid w:val="00866DFB"/>
    <w:rsid w:val="00867008"/>
    <w:rsid w:val="00870666"/>
    <w:rsid w:val="008708B2"/>
    <w:rsid w:val="008732A7"/>
    <w:rsid w:val="008737CD"/>
    <w:rsid w:val="0087382E"/>
    <w:rsid w:val="00873DA0"/>
    <w:rsid w:val="00874ECA"/>
    <w:rsid w:val="00875334"/>
    <w:rsid w:val="00875DC3"/>
    <w:rsid w:val="00876134"/>
    <w:rsid w:val="008802C9"/>
    <w:rsid w:val="00880B76"/>
    <w:rsid w:val="008813A6"/>
    <w:rsid w:val="0088313A"/>
    <w:rsid w:val="008843D2"/>
    <w:rsid w:val="00884453"/>
    <w:rsid w:val="008877F9"/>
    <w:rsid w:val="00891288"/>
    <w:rsid w:val="00892090"/>
    <w:rsid w:val="00892106"/>
    <w:rsid w:val="00892403"/>
    <w:rsid w:val="0089736E"/>
    <w:rsid w:val="00897FA9"/>
    <w:rsid w:val="008A29C4"/>
    <w:rsid w:val="008A300D"/>
    <w:rsid w:val="008A32EF"/>
    <w:rsid w:val="008A555D"/>
    <w:rsid w:val="008A754E"/>
    <w:rsid w:val="008A7A57"/>
    <w:rsid w:val="008B0565"/>
    <w:rsid w:val="008B1C9F"/>
    <w:rsid w:val="008B31D3"/>
    <w:rsid w:val="008B4A84"/>
    <w:rsid w:val="008B570B"/>
    <w:rsid w:val="008B74E6"/>
    <w:rsid w:val="008B7688"/>
    <w:rsid w:val="008B7BD3"/>
    <w:rsid w:val="008B7C42"/>
    <w:rsid w:val="008C2A3A"/>
    <w:rsid w:val="008C40B3"/>
    <w:rsid w:val="008C4F87"/>
    <w:rsid w:val="008C5C60"/>
    <w:rsid w:val="008C601A"/>
    <w:rsid w:val="008D02BD"/>
    <w:rsid w:val="008D0600"/>
    <w:rsid w:val="008D2F46"/>
    <w:rsid w:val="008D55CB"/>
    <w:rsid w:val="008D784C"/>
    <w:rsid w:val="008E0699"/>
    <w:rsid w:val="008E0AB1"/>
    <w:rsid w:val="008E1145"/>
    <w:rsid w:val="008E23C6"/>
    <w:rsid w:val="008E3317"/>
    <w:rsid w:val="008E5E10"/>
    <w:rsid w:val="008E7A04"/>
    <w:rsid w:val="008F07DC"/>
    <w:rsid w:val="008F15F6"/>
    <w:rsid w:val="008F2FA9"/>
    <w:rsid w:val="008F35D3"/>
    <w:rsid w:val="008F37BD"/>
    <w:rsid w:val="008F4ABA"/>
    <w:rsid w:val="008F4EB3"/>
    <w:rsid w:val="008F51A3"/>
    <w:rsid w:val="008F5BDA"/>
    <w:rsid w:val="009008AF"/>
    <w:rsid w:val="00905D16"/>
    <w:rsid w:val="009078F2"/>
    <w:rsid w:val="00910D04"/>
    <w:rsid w:val="00910D3C"/>
    <w:rsid w:val="009118E5"/>
    <w:rsid w:val="00913BF9"/>
    <w:rsid w:val="00913E3A"/>
    <w:rsid w:val="00913EBC"/>
    <w:rsid w:val="009148E5"/>
    <w:rsid w:val="0091593B"/>
    <w:rsid w:val="00915F79"/>
    <w:rsid w:val="0091626D"/>
    <w:rsid w:val="00921671"/>
    <w:rsid w:val="00921D65"/>
    <w:rsid w:val="00921EBE"/>
    <w:rsid w:val="00921ECC"/>
    <w:rsid w:val="00924365"/>
    <w:rsid w:val="0092531A"/>
    <w:rsid w:val="009259E5"/>
    <w:rsid w:val="00926D34"/>
    <w:rsid w:val="00930DB7"/>
    <w:rsid w:val="0093313C"/>
    <w:rsid w:val="009331AD"/>
    <w:rsid w:val="009333AB"/>
    <w:rsid w:val="0093390A"/>
    <w:rsid w:val="009349C5"/>
    <w:rsid w:val="00935E31"/>
    <w:rsid w:val="00936BB2"/>
    <w:rsid w:val="00936E8F"/>
    <w:rsid w:val="009373D6"/>
    <w:rsid w:val="00940281"/>
    <w:rsid w:val="00944818"/>
    <w:rsid w:val="009453C1"/>
    <w:rsid w:val="00946992"/>
    <w:rsid w:val="0095090E"/>
    <w:rsid w:val="00950A45"/>
    <w:rsid w:val="00956686"/>
    <w:rsid w:val="00961717"/>
    <w:rsid w:val="0096235D"/>
    <w:rsid w:val="00963405"/>
    <w:rsid w:val="0096361A"/>
    <w:rsid w:val="009638C6"/>
    <w:rsid w:val="00965A04"/>
    <w:rsid w:val="00966121"/>
    <w:rsid w:val="0096628E"/>
    <w:rsid w:val="00966FA2"/>
    <w:rsid w:val="0096736C"/>
    <w:rsid w:val="009703C4"/>
    <w:rsid w:val="009719CB"/>
    <w:rsid w:val="009719E6"/>
    <w:rsid w:val="00973ED1"/>
    <w:rsid w:val="00975251"/>
    <w:rsid w:val="009753A6"/>
    <w:rsid w:val="0097667D"/>
    <w:rsid w:val="00977772"/>
    <w:rsid w:val="009807AE"/>
    <w:rsid w:val="009817ED"/>
    <w:rsid w:val="00981DDE"/>
    <w:rsid w:val="00983AEF"/>
    <w:rsid w:val="00986C47"/>
    <w:rsid w:val="009900F9"/>
    <w:rsid w:val="00991300"/>
    <w:rsid w:val="00991C2B"/>
    <w:rsid w:val="00997523"/>
    <w:rsid w:val="00997C31"/>
    <w:rsid w:val="009A1FED"/>
    <w:rsid w:val="009A2362"/>
    <w:rsid w:val="009A324B"/>
    <w:rsid w:val="009A3E79"/>
    <w:rsid w:val="009A4298"/>
    <w:rsid w:val="009A53A8"/>
    <w:rsid w:val="009A6AAF"/>
    <w:rsid w:val="009A7046"/>
    <w:rsid w:val="009A7A98"/>
    <w:rsid w:val="009B0865"/>
    <w:rsid w:val="009B0EDA"/>
    <w:rsid w:val="009B20FC"/>
    <w:rsid w:val="009B3082"/>
    <w:rsid w:val="009B6464"/>
    <w:rsid w:val="009B67F6"/>
    <w:rsid w:val="009B77C2"/>
    <w:rsid w:val="009C12AA"/>
    <w:rsid w:val="009C18C4"/>
    <w:rsid w:val="009C3167"/>
    <w:rsid w:val="009C347D"/>
    <w:rsid w:val="009C43AA"/>
    <w:rsid w:val="009C5700"/>
    <w:rsid w:val="009C7D7A"/>
    <w:rsid w:val="009D1552"/>
    <w:rsid w:val="009D34C7"/>
    <w:rsid w:val="009D5E98"/>
    <w:rsid w:val="009D6608"/>
    <w:rsid w:val="009D7AA4"/>
    <w:rsid w:val="009E0D70"/>
    <w:rsid w:val="009E23C8"/>
    <w:rsid w:val="009E34F3"/>
    <w:rsid w:val="009E4A65"/>
    <w:rsid w:val="009E507B"/>
    <w:rsid w:val="009E5192"/>
    <w:rsid w:val="009E6DDB"/>
    <w:rsid w:val="009F05E1"/>
    <w:rsid w:val="009F5E3D"/>
    <w:rsid w:val="00A00B40"/>
    <w:rsid w:val="00A01097"/>
    <w:rsid w:val="00A01B3F"/>
    <w:rsid w:val="00A0247C"/>
    <w:rsid w:val="00A02917"/>
    <w:rsid w:val="00A02AB4"/>
    <w:rsid w:val="00A04047"/>
    <w:rsid w:val="00A04058"/>
    <w:rsid w:val="00A046F9"/>
    <w:rsid w:val="00A04ECD"/>
    <w:rsid w:val="00A05A5D"/>
    <w:rsid w:val="00A061B9"/>
    <w:rsid w:val="00A0643E"/>
    <w:rsid w:val="00A073FC"/>
    <w:rsid w:val="00A07504"/>
    <w:rsid w:val="00A11052"/>
    <w:rsid w:val="00A1206E"/>
    <w:rsid w:val="00A13EC5"/>
    <w:rsid w:val="00A141D1"/>
    <w:rsid w:val="00A15555"/>
    <w:rsid w:val="00A157BC"/>
    <w:rsid w:val="00A20BA0"/>
    <w:rsid w:val="00A21F7B"/>
    <w:rsid w:val="00A22688"/>
    <w:rsid w:val="00A22D99"/>
    <w:rsid w:val="00A22F35"/>
    <w:rsid w:val="00A23268"/>
    <w:rsid w:val="00A23F1B"/>
    <w:rsid w:val="00A2514B"/>
    <w:rsid w:val="00A263F9"/>
    <w:rsid w:val="00A275A7"/>
    <w:rsid w:val="00A32B4E"/>
    <w:rsid w:val="00A3415F"/>
    <w:rsid w:val="00A35655"/>
    <w:rsid w:val="00A35FC6"/>
    <w:rsid w:val="00A413BD"/>
    <w:rsid w:val="00A41855"/>
    <w:rsid w:val="00A440BF"/>
    <w:rsid w:val="00A44EC1"/>
    <w:rsid w:val="00A455E5"/>
    <w:rsid w:val="00A47565"/>
    <w:rsid w:val="00A50BA2"/>
    <w:rsid w:val="00A52EA3"/>
    <w:rsid w:val="00A54584"/>
    <w:rsid w:val="00A545E4"/>
    <w:rsid w:val="00A54AEA"/>
    <w:rsid w:val="00A55DC8"/>
    <w:rsid w:val="00A63A46"/>
    <w:rsid w:val="00A65857"/>
    <w:rsid w:val="00A660E6"/>
    <w:rsid w:val="00A6720D"/>
    <w:rsid w:val="00A673BC"/>
    <w:rsid w:val="00A67868"/>
    <w:rsid w:val="00A705C7"/>
    <w:rsid w:val="00A70633"/>
    <w:rsid w:val="00A72095"/>
    <w:rsid w:val="00A73035"/>
    <w:rsid w:val="00A73669"/>
    <w:rsid w:val="00A76291"/>
    <w:rsid w:val="00A76E9B"/>
    <w:rsid w:val="00A778E4"/>
    <w:rsid w:val="00A77E18"/>
    <w:rsid w:val="00A806AA"/>
    <w:rsid w:val="00A8134C"/>
    <w:rsid w:val="00A827AF"/>
    <w:rsid w:val="00A86238"/>
    <w:rsid w:val="00A86AE4"/>
    <w:rsid w:val="00A870B5"/>
    <w:rsid w:val="00A8759C"/>
    <w:rsid w:val="00A917D7"/>
    <w:rsid w:val="00A92BA1"/>
    <w:rsid w:val="00A937EC"/>
    <w:rsid w:val="00A93C77"/>
    <w:rsid w:val="00A94626"/>
    <w:rsid w:val="00A94EF3"/>
    <w:rsid w:val="00A95F46"/>
    <w:rsid w:val="00A96A25"/>
    <w:rsid w:val="00AA016D"/>
    <w:rsid w:val="00AA25B3"/>
    <w:rsid w:val="00AA3281"/>
    <w:rsid w:val="00AA3472"/>
    <w:rsid w:val="00AA3CAA"/>
    <w:rsid w:val="00AA67F4"/>
    <w:rsid w:val="00AB0FE4"/>
    <w:rsid w:val="00AB1F96"/>
    <w:rsid w:val="00AB20A4"/>
    <w:rsid w:val="00AB2EC5"/>
    <w:rsid w:val="00AB480A"/>
    <w:rsid w:val="00AB5E0C"/>
    <w:rsid w:val="00AB74DA"/>
    <w:rsid w:val="00AC314C"/>
    <w:rsid w:val="00AC31D7"/>
    <w:rsid w:val="00AC359F"/>
    <w:rsid w:val="00AC5A04"/>
    <w:rsid w:val="00AC6D61"/>
    <w:rsid w:val="00AC7C94"/>
    <w:rsid w:val="00AD1F7D"/>
    <w:rsid w:val="00AD27C0"/>
    <w:rsid w:val="00AD2C49"/>
    <w:rsid w:val="00AD3D8F"/>
    <w:rsid w:val="00AD5023"/>
    <w:rsid w:val="00AD662E"/>
    <w:rsid w:val="00AE2167"/>
    <w:rsid w:val="00AE23A8"/>
    <w:rsid w:val="00AE2815"/>
    <w:rsid w:val="00AE52C9"/>
    <w:rsid w:val="00AE5FB9"/>
    <w:rsid w:val="00AE7FB2"/>
    <w:rsid w:val="00AF0890"/>
    <w:rsid w:val="00AF1087"/>
    <w:rsid w:val="00AF2DA2"/>
    <w:rsid w:val="00AF44A4"/>
    <w:rsid w:val="00AF54F9"/>
    <w:rsid w:val="00AF735A"/>
    <w:rsid w:val="00AF762F"/>
    <w:rsid w:val="00AF7B71"/>
    <w:rsid w:val="00B024D8"/>
    <w:rsid w:val="00B04A46"/>
    <w:rsid w:val="00B05729"/>
    <w:rsid w:val="00B063C6"/>
    <w:rsid w:val="00B077EC"/>
    <w:rsid w:val="00B07EC9"/>
    <w:rsid w:val="00B07F6B"/>
    <w:rsid w:val="00B10CAC"/>
    <w:rsid w:val="00B12442"/>
    <w:rsid w:val="00B12B42"/>
    <w:rsid w:val="00B12BF9"/>
    <w:rsid w:val="00B14194"/>
    <w:rsid w:val="00B14A5F"/>
    <w:rsid w:val="00B15695"/>
    <w:rsid w:val="00B15AFA"/>
    <w:rsid w:val="00B16868"/>
    <w:rsid w:val="00B20319"/>
    <w:rsid w:val="00B208D0"/>
    <w:rsid w:val="00B248CA"/>
    <w:rsid w:val="00B25DE1"/>
    <w:rsid w:val="00B26976"/>
    <w:rsid w:val="00B3093C"/>
    <w:rsid w:val="00B3133A"/>
    <w:rsid w:val="00B317F5"/>
    <w:rsid w:val="00B337DD"/>
    <w:rsid w:val="00B3596F"/>
    <w:rsid w:val="00B40555"/>
    <w:rsid w:val="00B40F5F"/>
    <w:rsid w:val="00B41999"/>
    <w:rsid w:val="00B44D87"/>
    <w:rsid w:val="00B45A3A"/>
    <w:rsid w:val="00B45D21"/>
    <w:rsid w:val="00B4610F"/>
    <w:rsid w:val="00B47BD8"/>
    <w:rsid w:val="00B504C8"/>
    <w:rsid w:val="00B5167B"/>
    <w:rsid w:val="00B54ECD"/>
    <w:rsid w:val="00B569C5"/>
    <w:rsid w:val="00B607F0"/>
    <w:rsid w:val="00B61527"/>
    <w:rsid w:val="00B61F4B"/>
    <w:rsid w:val="00B62317"/>
    <w:rsid w:val="00B6303A"/>
    <w:rsid w:val="00B6347F"/>
    <w:rsid w:val="00B63618"/>
    <w:rsid w:val="00B63FBB"/>
    <w:rsid w:val="00B6477F"/>
    <w:rsid w:val="00B650C9"/>
    <w:rsid w:val="00B66299"/>
    <w:rsid w:val="00B66896"/>
    <w:rsid w:val="00B66BA5"/>
    <w:rsid w:val="00B67C91"/>
    <w:rsid w:val="00B70691"/>
    <w:rsid w:val="00B70F0E"/>
    <w:rsid w:val="00B71EB3"/>
    <w:rsid w:val="00B72FAA"/>
    <w:rsid w:val="00B73679"/>
    <w:rsid w:val="00B73853"/>
    <w:rsid w:val="00B7571B"/>
    <w:rsid w:val="00B8385B"/>
    <w:rsid w:val="00B84E33"/>
    <w:rsid w:val="00B85DF5"/>
    <w:rsid w:val="00B86214"/>
    <w:rsid w:val="00B865E7"/>
    <w:rsid w:val="00B86A40"/>
    <w:rsid w:val="00B86FDD"/>
    <w:rsid w:val="00B87BB2"/>
    <w:rsid w:val="00B9019A"/>
    <w:rsid w:val="00B90A3B"/>
    <w:rsid w:val="00B90BB4"/>
    <w:rsid w:val="00B91525"/>
    <w:rsid w:val="00B92EA3"/>
    <w:rsid w:val="00B936F1"/>
    <w:rsid w:val="00B94CC5"/>
    <w:rsid w:val="00B96A15"/>
    <w:rsid w:val="00B972DA"/>
    <w:rsid w:val="00BA1599"/>
    <w:rsid w:val="00BA1A91"/>
    <w:rsid w:val="00BA1BF0"/>
    <w:rsid w:val="00BA2314"/>
    <w:rsid w:val="00BA2943"/>
    <w:rsid w:val="00BA2C20"/>
    <w:rsid w:val="00BA53D8"/>
    <w:rsid w:val="00BA5401"/>
    <w:rsid w:val="00BA6F79"/>
    <w:rsid w:val="00BA74BE"/>
    <w:rsid w:val="00BA752D"/>
    <w:rsid w:val="00BB0FD1"/>
    <w:rsid w:val="00BB245D"/>
    <w:rsid w:val="00BB34F4"/>
    <w:rsid w:val="00BB500F"/>
    <w:rsid w:val="00BB57C1"/>
    <w:rsid w:val="00BB5CD6"/>
    <w:rsid w:val="00BB7CEF"/>
    <w:rsid w:val="00BC0676"/>
    <w:rsid w:val="00BC1CDB"/>
    <w:rsid w:val="00BC637D"/>
    <w:rsid w:val="00BC70A9"/>
    <w:rsid w:val="00BD07F7"/>
    <w:rsid w:val="00BD1D93"/>
    <w:rsid w:val="00BD1E11"/>
    <w:rsid w:val="00BD54E7"/>
    <w:rsid w:val="00BD55C5"/>
    <w:rsid w:val="00BD56FC"/>
    <w:rsid w:val="00BD7DB8"/>
    <w:rsid w:val="00BE1A19"/>
    <w:rsid w:val="00BE3D21"/>
    <w:rsid w:val="00BE42E9"/>
    <w:rsid w:val="00BE4A16"/>
    <w:rsid w:val="00BE5B4C"/>
    <w:rsid w:val="00BE7345"/>
    <w:rsid w:val="00BE7D08"/>
    <w:rsid w:val="00BF1423"/>
    <w:rsid w:val="00BF24E1"/>
    <w:rsid w:val="00BF5403"/>
    <w:rsid w:val="00BF67BE"/>
    <w:rsid w:val="00BF6F2F"/>
    <w:rsid w:val="00BF6F73"/>
    <w:rsid w:val="00BF7F2F"/>
    <w:rsid w:val="00C0154E"/>
    <w:rsid w:val="00C01585"/>
    <w:rsid w:val="00C0340E"/>
    <w:rsid w:val="00C0670A"/>
    <w:rsid w:val="00C072D5"/>
    <w:rsid w:val="00C07D62"/>
    <w:rsid w:val="00C10BE4"/>
    <w:rsid w:val="00C14033"/>
    <w:rsid w:val="00C14ACE"/>
    <w:rsid w:val="00C15DEF"/>
    <w:rsid w:val="00C20445"/>
    <w:rsid w:val="00C21877"/>
    <w:rsid w:val="00C22888"/>
    <w:rsid w:val="00C22C15"/>
    <w:rsid w:val="00C244BB"/>
    <w:rsid w:val="00C245EE"/>
    <w:rsid w:val="00C24F71"/>
    <w:rsid w:val="00C264B7"/>
    <w:rsid w:val="00C31AB5"/>
    <w:rsid w:val="00C31EE9"/>
    <w:rsid w:val="00C33ED0"/>
    <w:rsid w:val="00C4023F"/>
    <w:rsid w:val="00C408AF"/>
    <w:rsid w:val="00C42952"/>
    <w:rsid w:val="00C4592E"/>
    <w:rsid w:val="00C4640F"/>
    <w:rsid w:val="00C51AC7"/>
    <w:rsid w:val="00C56E75"/>
    <w:rsid w:val="00C56E7A"/>
    <w:rsid w:val="00C6130C"/>
    <w:rsid w:val="00C625C9"/>
    <w:rsid w:val="00C63CA6"/>
    <w:rsid w:val="00C63FD1"/>
    <w:rsid w:val="00C645DA"/>
    <w:rsid w:val="00C65022"/>
    <w:rsid w:val="00C6639E"/>
    <w:rsid w:val="00C70B8E"/>
    <w:rsid w:val="00C75924"/>
    <w:rsid w:val="00C80BDE"/>
    <w:rsid w:val="00C810CE"/>
    <w:rsid w:val="00C826AB"/>
    <w:rsid w:val="00C853CD"/>
    <w:rsid w:val="00C86E1E"/>
    <w:rsid w:val="00C91198"/>
    <w:rsid w:val="00C91235"/>
    <w:rsid w:val="00C9187E"/>
    <w:rsid w:val="00C92042"/>
    <w:rsid w:val="00C92321"/>
    <w:rsid w:val="00C92C72"/>
    <w:rsid w:val="00C92E1A"/>
    <w:rsid w:val="00C94B34"/>
    <w:rsid w:val="00C957C2"/>
    <w:rsid w:val="00C958A8"/>
    <w:rsid w:val="00CA087D"/>
    <w:rsid w:val="00CA16DF"/>
    <w:rsid w:val="00CA1CB8"/>
    <w:rsid w:val="00CA56D8"/>
    <w:rsid w:val="00CA5AA6"/>
    <w:rsid w:val="00CB03BB"/>
    <w:rsid w:val="00CB1237"/>
    <w:rsid w:val="00CB2857"/>
    <w:rsid w:val="00CB5651"/>
    <w:rsid w:val="00CB64BB"/>
    <w:rsid w:val="00CC1651"/>
    <w:rsid w:val="00CC4264"/>
    <w:rsid w:val="00CC4C01"/>
    <w:rsid w:val="00CC67C6"/>
    <w:rsid w:val="00CC6E1A"/>
    <w:rsid w:val="00CC722D"/>
    <w:rsid w:val="00CD0813"/>
    <w:rsid w:val="00CD0AAB"/>
    <w:rsid w:val="00CD0BBE"/>
    <w:rsid w:val="00CD46F5"/>
    <w:rsid w:val="00CD744E"/>
    <w:rsid w:val="00CE0F39"/>
    <w:rsid w:val="00CE178E"/>
    <w:rsid w:val="00CE2592"/>
    <w:rsid w:val="00CE3B32"/>
    <w:rsid w:val="00CE4955"/>
    <w:rsid w:val="00CE5B9C"/>
    <w:rsid w:val="00CE6667"/>
    <w:rsid w:val="00CE675E"/>
    <w:rsid w:val="00CF3C8D"/>
    <w:rsid w:val="00CF42E9"/>
    <w:rsid w:val="00CF4E76"/>
    <w:rsid w:val="00D00563"/>
    <w:rsid w:val="00D0140C"/>
    <w:rsid w:val="00D01803"/>
    <w:rsid w:val="00D02ADC"/>
    <w:rsid w:val="00D045E9"/>
    <w:rsid w:val="00D045F6"/>
    <w:rsid w:val="00D05651"/>
    <w:rsid w:val="00D06539"/>
    <w:rsid w:val="00D06AFA"/>
    <w:rsid w:val="00D06F88"/>
    <w:rsid w:val="00D10DA0"/>
    <w:rsid w:val="00D12386"/>
    <w:rsid w:val="00D129CC"/>
    <w:rsid w:val="00D13215"/>
    <w:rsid w:val="00D15421"/>
    <w:rsid w:val="00D1591E"/>
    <w:rsid w:val="00D164CB"/>
    <w:rsid w:val="00D170D4"/>
    <w:rsid w:val="00D17588"/>
    <w:rsid w:val="00D17C22"/>
    <w:rsid w:val="00D206D6"/>
    <w:rsid w:val="00D20E02"/>
    <w:rsid w:val="00D2552B"/>
    <w:rsid w:val="00D27719"/>
    <w:rsid w:val="00D30948"/>
    <w:rsid w:val="00D312C5"/>
    <w:rsid w:val="00D32C1F"/>
    <w:rsid w:val="00D32DDC"/>
    <w:rsid w:val="00D33E09"/>
    <w:rsid w:val="00D36110"/>
    <w:rsid w:val="00D40F96"/>
    <w:rsid w:val="00D410B6"/>
    <w:rsid w:val="00D414E6"/>
    <w:rsid w:val="00D4416A"/>
    <w:rsid w:val="00D443ED"/>
    <w:rsid w:val="00D44B6B"/>
    <w:rsid w:val="00D45516"/>
    <w:rsid w:val="00D50399"/>
    <w:rsid w:val="00D511CE"/>
    <w:rsid w:val="00D512FE"/>
    <w:rsid w:val="00D52F92"/>
    <w:rsid w:val="00D54444"/>
    <w:rsid w:val="00D570CF"/>
    <w:rsid w:val="00D57C97"/>
    <w:rsid w:val="00D61798"/>
    <w:rsid w:val="00D63882"/>
    <w:rsid w:val="00D64C8E"/>
    <w:rsid w:val="00D65597"/>
    <w:rsid w:val="00D65E84"/>
    <w:rsid w:val="00D66697"/>
    <w:rsid w:val="00D67290"/>
    <w:rsid w:val="00D708F3"/>
    <w:rsid w:val="00D710C7"/>
    <w:rsid w:val="00D73284"/>
    <w:rsid w:val="00D747ED"/>
    <w:rsid w:val="00D77870"/>
    <w:rsid w:val="00D77AB3"/>
    <w:rsid w:val="00D80392"/>
    <w:rsid w:val="00D81743"/>
    <w:rsid w:val="00D833ED"/>
    <w:rsid w:val="00D85CBA"/>
    <w:rsid w:val="00D87263"/>
    <w:rsid w:val="00D900C5"/>
    <w:rsid w:val="00D92345"/>
    <w:rsid w:val="00D927A8"/>
    <w:rsid w:val="00D93867"/>
    <w:rsid w:val="00D94F10"/>
    <w:rsid w:val="00D94FEC"/>
    <w:rsid w:val="00DA0883"/>
    <w:rsid w:val="00DA15D8"/>
    <w:rsid w:val="00DA2EE8"/>
    <w:rsid w:val="00DA3C5C"/>
    <w:rsid w:val="00DB0DCF"/>
    <w:rsid w:val="00DB1293"/>
    <w:rsid w:val="00DB2233"/>
    <w:rsid w:val="00DB275A"/>
    <w:rsid w:val="00DB4F64"/>
    <w:rsid w:val="00DB5599"/>
    <w:rsid w:val="00DB791D"/>
    <w:rsid w:val="00DC12A7"/>
    <w:rsid w:val="00DC1600"/>
    <w:rsid w:val="00DC169A"/>
    <w:rsid w:val="00DC2294"/>
    <w:rsid w:val="00DC44AF"/>
    <w:rsid w:val="00DC5C31"/>
    <w:rsid w:val="00DC67C6"/>
    <w:rsid w:val="00DC6CB8"/>
    <w:rsid w:val="00DC7E1D"/>
    <w:rsid w:val="00DD2AFB"/>
    <w:rsid w:val="00DD2BF1"/>
    <w:rsid w:val="00DD3BC9"/>
    <w:rsid w:val="00DD45CF"/>
    <w:rsid w:val="00DD47B5"/>
    <w:rsid w:val="00DD7C5E"/>
    <w:rsid w:val="00DD7FDA"/>
    <w:rsid w:val="00DE1170"/>
    <w:rsid w:val="00DE24A5"/>
    <w:rsid w:val="00DE4840"/>
    <w:rsid w:val="00DE6211"/>
    <w:rsid w:val="00DE6359"/>
    <w:rsid w:val="00DE6FE1"/>
    <w:rsid w:val="00DF03C4"/>
    <w:rsid w:val="00DF10CD"/>
    <w:rsid w:val="00DF21E8"/>
    <w:rsid w:val="00DF3733"/>
    <w:rsid w:val="00DF3825"/>
    <w:rsid w:val="00DF3FFF"/>
    <w:rsid w:val="00DF4BDA"/>
    <w:rsid w:val="00DF52D1"/>
    <w:rsid w:val="00DF56B7"/>
    <w:rsid w:val="00DF6BD5"/>
    <w:rsid w:val="00DF6CD7"/>
    <w:rsid w:val="00DF7BB8"/>
    <w:rsid w:val="00E00E40"/>
    <w:rsid w:val="00E04A59"/>
    <w:rsid w:val="00E061E3"/>
    <w:rsid w:val="00E06460"/>
    <w:rsid w:val="00E06506"/>
    <w:rsid w:val="00E1131E"/>
    <w:rsid w:val="00E1273D"/>
    <w:rsid w:val="00E131AC"/>
    <w:rsid w:val="00E134A8"/>
    <w:rsid w:val="00E16955"/>
    <w:rsid w:val="00E22F0F"/>
    <w:rsid w:val="00E2690A"/>
    <w:rsid w:val="00E27373"/>
    <w:rsid w:val="00E27797"/>
    <w:rsid w:val="00E31498"/>
    <w:rsid w:val="00E31D0D"/>
    <w:rsid w:val="00E31E53"/>
    <w:rsid w:val="00E32451"/>
    <w:rsid w:val="00E32DB8"/>
    <w:rsid w:val="00E330D0"/>
    <w:rsid w:val="00E35B60"/>
    <w:rsid w:val="00E3707D"/>
    <w:rsid w:val="00E41A4B"/>
    <w:rsid w:val="00E43167"/>
    <w:rsid w:val="00E43D4A"/>
    <w:rsid w:val="00E44F48"/>
    <w:rsid w:val="00E46DA3"/>
    <w:rsid w:val="00E47CC7"/>
    <w:rsid w:val="00E51201"/>
    <w:rsid w:val="00E513C9"/>
    <w:rsid w:val="00E51F71"/>
    <w:rsid w:val="00E53C7E"/>
    <w:rsid w:val="00E5576E"/>
    <w:rsid w:val="00E56AB7"/>
    <w:rsid w:val="00E60ECF"/>
    <w:rsid w:val="00E635D6"/>
    <w:rsid w:val="00E64F5B"/>
    <w:rsid w:val="00E6744B"/>
    <w:rsid w:val="00E67460"/>
    <w:rsid w:val="00E700C5"/>
    <w:rsid w:val="00E70586"/>
    <w:rsid w:val="00E7136B"/>
    <w:rsid w:val="00E72309"/>
    <w:rsid w:val="00E744EE"/>
    <w:rsid w:val="00E762E4"/>
    <w:rsid w:val="00E7638F"/>
    <w:rsid w:val="00E766D6"/>
    <w:rsid w:val="00E77016"/>
    <w:rsid w:val="00E842BA"/>
    <w:rsid w:val="00E84B5E"/>
    <w:rsid w:val="00E84C4C"/>
    <w:rsid w:val="00E8511B"/>
    <w:rsid w:val="00E85CF4"/>
    <w:rsid w:val="00E908F7"/>
    <w:rsid w:val="00E93166"/>
    <w:rsid w:val="00E94F48"/>
    <w:rsid w:val="00E95C41"/>
    <w:rsid w:val="00EA43A7"/>
    <w:rsid w:val="00EA634D"/>
    <w:rsid w:val="00EA67BC"/>
    <w:rsid w:val="00EB4212"/>
    <w:rsid w:val="00EB427F"/>
    <w:rsid w:val="00EB4762"/>
    <w:rsid w:val="00EB4FC2"/>
    <w:rsid w:val="00EB58E1"/>
    <w:rsid w:val="00EB6164"/>
    <w:rsid w:val="00EB7BD5"/>
    <w:rsid w:val="00EC1F71"/>
    <w:rsid w:val="00EC37B3"/>
    <w:rsid w:val="00EC39B0"/>
    <w:rsid w:val="00EC6A00"/>
    <w:rsid w:val="00EC6C04"/>
    <w:rsid w:val="00EC779F"/>
    <w:rsid w:val="00EC7A1F"/>
    <w:rsid w:val="00EC7C32"/>
    <w:rsid w:val="00ED0DCE"/>
    <w:rsid w:val="00ED1BCA"/>
    <w:rsid w:val="00ED3C17"/>
    <w:rsid w:val="00ED3CC8"/>
    <w:rsid w:val="00ED475A"/>
    <w:rsid w:val="00ED47EA"/>
    <w:rsid w:val="00ED5DFA"/>
    <w:rsid w:val="00ED6155"/>
    <w:rsid w:val="00ED6734"/>
    <w:rsid w:val="00ED7DD5"/>
    <w:rsid w:val="00EE1941"/>
    <w:rsid w:val="00EE40FC"/>
    <w:rsid w:val="00EE47D3"/>
    <w:rsid w:val="00EE4F1C"/>
    <w:rsid w:val="00EE503B"/>
    <w:rsid w:val="00EE686C"/>
    <w:rsid w:val="00EE727C"/>
    <w:rsid w:val="00EF07E5"/>
    <w:rsid w:val="00EF25F2"/>
    <w:rsid w:val="00EF4BB0"/>
    <w:rsid w:val="00EF69C3"/>
    <w:rsid w:val="00EF7312"/>
    <w:rsid w:val="00F00600"/>
    <w:rsid w:val="00F019BF"/>
    <w:rsid w:val="00F038AC"/>
    <w:rsid w:val="00F06752"/>
    <w:rsid w:val="00F067A7"/>
    <w:rsid w:val="00F075F1"/>
    <w:rsid w:val="00F10B6A"/>
    <w:rsid w:val="00F12091"/>
    <w:rsid w:val="00F1254F"/>
    <w:rsid w:val="00F13E09"/>
    <w:rsid w:val="00F2012E"/>
    <w:rsid w:val="00F20403"/>
    <w:rsid w:val="00F24373"/>
    <w:rsid w:val="00F244E0"/>
    <w:rsid w:val="00F302ED"/>
    <w:rsid w:val="00F31A7A"/>
    <w:rsid w:val="00F32845"/>
    <w:rsid w:val="00F3330B"/>
    <w:rsid w:val="00F34686"/>
    <w:rsid w:val="00F35764"/>
    <w:rsid w:val="00F367E6"/>
    <w:rsid w:val="00F37590"/>
    <w:rsid w:val="00F378E5"/>
    <w:rsid w:val="00F37B32"/>
    <w:rsid w:val="00F402C7"/>
    <w:rsid w:val="00F44797"/>
    <w:rsid w:val="00F45B93"/>
    <w:rsid w:val="00F50CA5"/>
    <w:rsid w:val="00F50D79"/>
    <w:rsid w:val="00F51884"/>
    <w:rsid w:val="00F52B0C"/>
    <w:rsid w:val="00F52C8F"/>
    <w:rsid w:val="00F53923"/>
    <w:rsid w:val="00F54486"/>
    <w:rsid w:val="00F54AD5"/>
    <w:rsid w:val="00F55B2A"/>
    <w:rsid w:val="00F57873"/>
    <w:rsid w:val="00F610D4"/>
    <w:rsid w:val="00F61EAB"/>
    <w:rsid w:val="00F646D6"/>
    <w:rsid w:val="00F66525"/>
    <w:rsid w:val="00F66B05"/>
    <w:rsid w:val="00F66B8A"/>
    <w:rsid w:val="00F672C9"/>
    <w:rsid w:val="00F70EFE"/>
    <w:rsid w:val="00F70F12"/>
    <w:rsid w:val="00F731A1"/>
    <w:rsid w:val="00F747DC"/>
    <w:rsid w:val="00F751F2"/>
    <w:rsid w:val="00F75B48"/>
    <w:rsid w:val="00F76180"/>
    <w:rsid w:val="00F77925"/>
    <w:rsid w:val="00F80630"/>
    <w:rsid w:val="00F82235"/>
    <w:rsid w:val="00F83861"/>
    <w:rsid w:val="00F83A7F"/>
    <w:rsid w:val="00F83FE6"/>
    <w:rsid w:val="00F85E33"/>
    <w:rsid w:val="00F86AB5"/>
    <w:rsid w:val="00F870DD"/>
    <w:rsid w:val="00F87292"/>
    <w:rsid w:val="00F876BA"/>
    <w:rsid w:val="00F90DFF"/>
    <w:rsid w:val="00F90FE1"/>
    <w:rsid w:val="00F9383C"/>
    <w:rsid w:val="00F9385F"/>
    <w:rsid w:val="00F939B3"/>
    <w:rsid w:val="00F9416E"/>
    <w:rsid w:val="00F94331"/>
    <w:rsid w:val="00F94EE5"/>
    <w:rsid w:val="00F964E0"/>
    <w:rsid w:val="00FA0B42"/>
    <w:rsid w:val="00FA26DE"/>
    <w:rsid w:val="00FA2A97"/>
    <w:rsid w:val="00FA36A1"/>
    <w:rsid w:val="00FA373B"/>
    <w:rsid w:val="00FA39F4"/>
    <w:rsid w:val="00FA541E"/>
    <w:rsid w:val="00FA6AFD"/>
    <w:rsid w:val="00FA6B10"/>
    <w:rsid w:val="00FA745E"/>
    <w:rsid w:val="00FB1911"/>
    <w:rsid w:val="00FB61B9"/>
    <w:rsid w:val="00FB6340"/>
    <w:rsid w:val="00FB67D3"/>
    <w:rsid w:val="00FC0873"/>
    <w:rsid w:val="00FC274F"/>
    <w:rsid w:val="00FC38AA"/>
    <w:rsid w:val="00FC3997"/>
    <w:rsid w:val="00FC4712"/>
    <w:rsid w:val="00FC4E23"/>
    <w:rsid w:val="00FC5C68"/>
    <w:rsid w:val="00FD0662"/>
    <w:rsid w:val="00FD0DDC"/>
    <w:rsid w:val="00FD103A"/>
    <w:rsid w:val="00FD2F86"/>
    <w:rsid w:val="00FD3977"/>
    <w:rsid w:val="00FD4C7E"/>
    <w:rsid w:val="00FD6BB4"/>
    <w:rsid w:val="00FE240E"/>
    <w:rsid w:val="00FE2A81"/>
    <w:rsid w:val="00FE3F71"/>
    <w:rsid w:val="00FE44A8"/>
    <w:rsid w:val="00FE4D95"/>
    <w:rsid w:val="00FE5092"/>
    <w:rsid w:val="00FE53C4"/>
    <w:rsid w:val="00FE55CC"/>
    <w:rsid w:val="00FE6A00"/>
    <w:rsid w:val="00FF096D"/>
    <w:rsid w:val="00FF2CB6"/>
    <w:rsid w:val="00FF34D6"/>
    <w:rsid w:val="00FF35DE"/>
    <w:rsid w:val="00FF3B0A"/>
    <w:rsid w:val="00FF489C"/>
    <w:rsid w:val="00FF547D"/>
    <w:rsid w:val="00FF56CC"/>
    <w:rsid w:val="00FF5DC7"/>
    <w:rsid w:val="00FF6647"/>
    <w:rsid w:val="00FF6B10"/>
    <w:rsid w:val="00FF7011"/>
    <w:rsid w:val="00FF78C1"/>
    <w:rsid w:val="00FF7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D883"/>
  <w15:docId w15:val="{BEA853A2-8449-4C4C-AE86-40B0F946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EA3"/>
    <w:rPr>
      <w:rFonts w:ascii="Times New Roman" w:eastAsia="Times New Roman" w:hAnsi="Times New Roman"/>
      <w:sz w:val="24"/>
      <w:szCs w:val="24"/>
    </w:rPr>
  </w:style>
  <w:style w:type="paragraph" w:styleId="Heading1">
    <w:name w:val="heading 1"/>
    <w:basedOn w:val="Normal"/>
    <w:next w:val="Normal"/>
    <w:link w:val="Heading1Char"/>
    <w:uiPriority w:val="9"/>
    <w:qFormat/>
    <w:rsid w:val="00E5576E"/>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B92EA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92EA3"/>
    <w:rPr>
      <w:rFonts w:ascii="Times New Roman" w:eastAsia="Times New Roman" w:hAnsi="Times New Roman" w:cs="Times New Roman"/>
      <w:b/>
      <w:bCs/>
      <w:lang w:val="lv-LV" w:eastAsia="lv-LV"/>
    </w:rPr>
  </w:style>
  <w:style w:type="paragraph" w:styleId="NormalWeb">
    <w:name w:val="Normal (Web)"/>
    <w:basedOn w:val="Normal"/>
    <w:rsid w:val="00B92EA3"/>
    <w:pPr>
      <w:spacing w:before="100" w:beforeAutospacing="1" w:after="100" w:afterAutospacing="1"/>
    </w:pPr>
  </w:style>
  <w:style w:type="paragraph" w:customStyle="1" w:styleId="naisf">
    <w:name w:val="naisf"/>
    <w:basedOn w:val="Normal"/>
    <w:rsid w:val="00B92EA3"/>
    <w:pPr>
      <w:spacing w:before="75" w:after="75"/>
      <w:ind w:firstLine="375"/>
      <w:jc w:val="both"/>
    </w:pPr>
  </w:style>
  <w:style w:type="paragraph" w:customStyle="1" w:styleId="naislab">
    <w:name w:val="naislab"/>
    <w:basedOn w:val="Normal"/>
    <w:rsid w:val="00B92EA3"/>
    <w:pPr>
      <w:spacing w:before="75" w:after="75"/>
      <w:jc w:val="right"/>
    </w:pPr>
  </w:style>
  <w:style w:type="paragraph" w:customStyle="1" w:styleId="naisc">
    <w:name w:val="naisc"/>
    <w:basedOn w:val="Normal"/>
    <w:rsid w:val="00B92EA3"/>
    <w:pPr>
      <w:spacing w:before="450" w:after="300"/>
      <w:jc w:val="center"/>
    </w:pPr>
    <w:rPr>
      <w:sz w:val="26"/>
      <w:szCs w:val="26"/>
    </w:rPr>
  </w:style>
  <w:style w:type="paragraph" w:styleId="Header">
    <w:name w:val="header"/>
    <w:basedOn w:val="Normal"/>
    <w:link w:val="HeaderChar"/>
    <w:rsid w:val="00B92EA3"/>
    <w:pPr>
      <w:tabs>
        <w:tab w:val="center" w:pos="4153"/>
        <w:tab w:val="right" w:pos="8306"/>
      </w:tabs>
    </w:pPr>
  </w:style>
  <w:style w:type="character" w:customStyle="1" w:styleId="HeaderChar">
    <w:name w:val="Header Char"/>
    <w:basedOn w:val="DefaultParagraphFont"/>
    <w:link w:val="Header"/>
    <w:rsid w:val="00B92EA3"/>
    <w:rPr>
      <w:rFonts w:ascii="Times New Roman" w:eastAsia="Times New Roman" w:hAnsi="Times New Roman" w:cs="Times New Roman"/>
      <w:sz w:val="24"/>
      <w:szCs w:val="24"/>
      <w:lang w:val="lv-LV" w:eastAsia="lv-LV"/>
    </w:rPr>
  </w:style>
  <w:style w:type="paragraph" w:styleId="Footer">
    <w:name w:val="footer"/>
    <w:basedOn w:val="Normal"/>
    <w:link w:val="FooterChar"/>
    <w:rsid w:val="00B92EA3"/>
    <w:pPr>
      <w:tabs>
        <w:tab w:val="center" w:pos="4153"/>
        <w:tab w:val="right" w:pos="8306"/>
      </w:tabs>
    </w:pPr>
  </w:style>
  <w:style w:type="character" w:customStyle="1" w:styleId="FooterChar">
    <w:name w:val="Footer Char"/>
    <w:basedOn w:val="DefaultParagraphFont"/>
    <w:link w:val="Footer"/>
    <w:rsid w:val="00B92EA3"/>
    <w:rPr>
      <w:rFonts w:ascii="Times New Roman" w:eastAsia="Times New Roman" w:hAnsi="Times New Roman" w:cs="Times New Roman"/>
      <w:sz w:val="24"/>
      <w:szCs w:val="24"/>
      <w:lang w:val="lv-LV" w:eastAsia="lv-LV"/>
    </w:rPr>
  </w:style>
  <w:style w:type="character" w:styleId="PageNumber">
    <w:name w:val="page number"/>
    <w:basedOn w:val="DefaultParagraphFont"/>
    <w:rsid w:val="00B92EA3"/>
  </w:style>
  <w:style w:type="paragraph" w:styleId="BodyText2">
    <w:name w:val="Body Text 2"/>
    <w:basedOn w:val="Normal"/>
    <w:link w:val="BodyText2Char"/>
    <w:rsid w:val="00B92EA3"/>
    <w:pPr>
      <w:jc w:val="center"/>
    </w:pPr>
    <w:rPr>
      <w:b/>
      <w:bCs/>
      <w:sz w:val="28"/>
      <w:lang w:eastAsia="en-US"/>
    </w:rPr>
  </w:style>
  <w:style w:type="character" w:customStyle="1" w:styleId="BodyText2Char">
    <w:name w:val="Body Text 2 Char"/>
    <w:basedOn w:val="DefaultParagraphFont"/>
    <w:link w:val="BodyText2"/>
    <w:rsid w:val="00B92EA3"/>
    <w:rPr>
      <w:rFonts w:ascii="Times New Roman" w:eastAsia="Times New Roman" w:hAnsi="Times New Roman" w:cs="Times New Roman"/>
      <w:b/>
      <w:bCs/>
      <w:sz w:val="28"/>
      <w:szCs w:val="24"/>
      <w:lang w:val="lv-LV"/>
    </w:rPr>
  </w:style>
  <w:style w:type="character" w:styleId="Strong">
    <w:name w:val="Strong"/>
    <w:basedOn w:val="DefaultParagraphFont"/>
    <w:qFormat/>
    <w:rsid w:val="00B92EA3"/>
    <w:rPr>
      <w:b/>
      <w:bCs/>
    </w:rPr>
  </w:style>
  <w:style w:type="paragraph" w:styleId="PlainText">
    <w:name w:val="Plain Text"/>
    <w:basedOn w:val="Normal"/>
    <w:link w:val="PlainTextChar"/>
    <w:rsid w:val="00B92EA3"/>
    <w:pPr>
      <w:snapToGrid w:val="0"/>
    </w:pPr>
    <w:rPr>
      <w:rFonts w:ascii="Courier New" w:hAnsi="Courier New"/>
      <w:sz w:val="28"/>
      <w:szCs w:val="20"/>
      <w:lang w:eastAsia="en-US"/>
    </w:rPr>
  </w:style>
  <w:style w:type="character" w:customStyle="1" w:styleId="PlainTextChar">
    <w:name w:val="Plain Text Char"/>
    <w:basedOn w:val="DefaultParagraphFont"/>
    <w:link w:val="PlainText"/>
    <w:rsid w:val="00B92EA3"/>
    <w:rPr>
      <w:rFonts w:ascii="Courier New" w:eastAsia="Times New Roman" w:hAnsi="Courier New" w:cs="Times New Roman"/>
      <w:sz w:val="28"/>
      <w:szCs w:val="20"/>
      <w:lang w:val="lv-LV"/>
    </w:rPr>
  </w:style>
  <w:style w:type="paragraph" w:styleId="BodyText">
    <w:name w:val="Body Text"/>
    <w:basedOn w:val="Normal"/>
    <w:link w:val="BodyTextChar"/>
    <w:rsid w:val="00B92EA3"/>
    <w:pPr>
      <w:spacing w:after="120"/>
    </w:pPr>
  </w:style>
  <w:style w:type="character" w:customStyle="1" w:styleId="BodyTextChar">
    <w:name w:val="Body Text Char"/>
    <w:basedOn w:val="DefaultParagraphFont"/>
    <w:link w:val="BodyText"/>
    <w:rsid w:val="00B92EA3"/>
    <w:rPr>
      <w:rFonts w:ascii="Times New Roman" w:eastAsia="Times New Roman" w:hAnsi="Times New Roman" w:cs="Times New Roman"/>
      <w:sz w:val="24"/>
      <w:szCs w:val="24"/>
      <w:lang w:val="lv-LV" w:eastAsia="lv-LV"/>
    </w:rPr>
  </w:style>
  <w:style w:type="paragraph" w:customStyle="1" w:styleId="RakstzChar">
    <w:name w:val="Rakstz. Char"/>
    <w:basedOn w:val="Normal"/>
    <w:rsid w:val="00020359"/>
    <w:rPr>
      <w:lang w:val="pl-PL" w:eastAsia="pl-PL"/>
    </w:rPr>
  </w:style>
  <w:style w:type="character" w:customStyle="1" w:styleId="Heading1Char">
    <w:name w:val="Heading 1 Char"/>
    <w:basedOn w:val="DefaultParagraphFont"/>
    <w:link w:val="Heading1"/>
    <w:uiPriority w:val="9"/>
    <w:rsid w:val="00E5576E"/>
    <w:rPr>
      <w:rFonts w:ascii="Cambria" w:eastAsia="Times New Roman" w:hAnsi="Cambria" w:cs="Times New Roman"/>
      <w:b/>
      <w:bCs/>
      <w:kern w:val="32"/>
      <w:sz w:val="32"/>
      <w:szCs w:val="32"/>
      <w:lang w:val="lv-LV" w:eastAsia="lv-LV"/>
    </w:rPr>
  </w:style>
  <w:style w:type="table" w:styleId="TableGrid">
    <w:name w:val="Table Grid"/>
    <w:basedOn w:val="TableNormal"/>
    <w:uiPriority w:val="59"/>
    <w:rsid w:val="004247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iskr">
    <w:name w:val="naiskr"/>
    <w:basedOn w:val="Normal"/>
    <w:rsid w:val="00424718"/>
    <w:pPr>
      <w:spacing w:before="100" w:beforeAutospacing="1" w:after="100" w:afterAutospacing="1"/>
    </w:pPr>
    <w:rPr>
      <w:lang w:val="en-US" w:eastAsia="en-US"/>
    </w:rPr>
  </w:style>
  <w:style w:type="paragraph" w:styleId="NoSpacing">
    <w:name w:val="No Spacing"/>
    <w:uiPriority w:val="1"/>
    <w:qFormat/>
    <w:rsid w:val="003C6106"/>
    <w:pPr>
      <w:jc w:val="both"/>
    </w:pPr>
    <w:rPr>
      <w:sz w:val="22"/>
      <w:szCs w:val="22"/>
      <w:lang w:val="en-US" w:eastAsia="en-US"/>
    </w:rPr>
  </w:style>
  <w:style w:type="character" w:styleId="Hyperlink">
    <w:name w:val="Hyperlink"/>
    <w:basedOn w:val="DefaultParagraphFont"/>
    <w:uiPriority w:val="99"/>
    <w:unhideWhenUsed/>
    <w:rsid w:val="00314973"/>
    <w:rPr>
      <w:color w:val="0000FF"/>
      <w:u w:val="single"/>
    </w:rPr>
  </w:style>
  <w:style w:type="paragraph" w:styleId="ListParagraph">
    <w:name w:val="List Paragraph"/>
    <w:basedOn w:val="Normal"/>
    <w:uiPriority w:val="34"/>
    <w:qFormat/>
    <w:rsid w:val="00426F8E"/>
    <w:pPr>
      <w:spacing w:after="200" w:line="276" w:lineRule="auto"/>
      <w:ind w:left="720"/>
      <w:contextualSpacing/>
    </w:pPr>
    <w:rPr>
      <w:rFonts w:ascii="Calibri" w:eastAsia="Calibri" w:hAnsi="Calibri"/>
      <w:sz w:val="22"/>
      <w:szCs w:val="22"/>
      <w:lang w:eastAsia="en-US"/>
    </w:rPr>
  </w:style>
  <w:style w:type="paragraph" w:customStyle="1" w:styleId="naisnod">
    <w:name w:val="naisnod"/>
    <w:basedOn w:val="Normal"/>
    <w:rsid w:val="00A35FC6"/>
    <w:pPr>
      <w:spacing w:before="150" w:after="150"/>
      <w:jc w:val="center"/>
    </w:pPr>
    <w:rPr>
      <w:b/>
      <w:bCs/>
    </w:rPr>
  </w:style>
  <w:style w:type="character" w:styleId="CommentReference">
    <w:name w:val="annotation reference"/>
    <w:basedOn w:val="DefaultParagraphFont"/>
    <w:unhideWhenUsed/>
    <w:rsid w:val="00B063C6"/>
    <w:rPr>
      <w:sz w:val="16"/>
      <w:szCs w:val="16"/>
    </w:rPr>
  </w:style>
  <w:style w:type="paragraph" w:styleId="CommentText">
    <w:name w:val="annotation text"/>
    <w:basedOn w:val="Normal"/>
    <w:link w:val="CommentTextChar"/>
    <w:unhideWhenUsed/>
    <w:rsid w:val="00B063C6"/>
    <w:rPr>
      <w:sz w:val="20"/>
      <w:szCs w:val="20"/>
    </w:rPr>
  </w:style>
  <w:style w:type="character" w:customStyle="1" w:styleId="CommentTextChar">
    <w:name w:val="Comment Text Char"/>
    <w:basedOn w:val="DefaultParagraphFont"/>
    <w:link w:val="CommentText"/>
    <w:uiPriority w:val="99"/>
    <w:semiHidden/>
    <w:rsid w:val="00B063C6"/>
    <w:rPr>
      <w:rFonts w:ascii="Times New Roman" w:eastAsia="Times New Roman" w:hAnsi="Times New Roman"/>
      <w:lang w:val="lv-LV" w:eastAsia="lv-LV"/>
    </w:rPr>
  </w:style>
  <w:style w:type="paragraph" w:styleId="BalloonText">
    <w:name w:val="Balloon Text"/>
    <w:basedOn w:val="Normal"/>
    <w:link w:val="BalloonTextChar"/>
    <w:uiPriority w:val="99"/>
    <w:semiHidden/>
    <w:unhideWhenUsed/>
    <w:rsid w:val="00B063C6"/>
    <w:rPr>
      <w:rFonts w:ascii="Tahoma" w:hAnsi="Tahoma" w:cs="Tahoma"/>
      <w:sz w:val="16"/>
      <w:szCs w:val="16"/>
    </w:rPr>
  </w:style>
  <w:style w:type="character" w:customStyle="1" w:styleId="BalloonTextChar">
    <w:name w:val="Balloon Text Char"/>
    <w:basedOn w:val="DefaultParagraphFont"/>
    <w:link w:val="BalloonText"/>
    <w:uiPriority w:val="99"/>
    <w:semiHidden/>
    <w:rsid w:val="00B063C6"/>
    <w:rPr>
      <w:rFonts w:ascii="Tahoma" w:eastAsia="Times New Roman" w:hAnsi="Tahoma" w:cs="Tahoma"/>
      <w:sz w:val="16"/>
      <w:szCs w:val="16"/>
      <w:lang w:val="lv-LV" w:eastAsia="lv-LV"/>
    </w:rPr>
  </w:style>
  <w:style w:type="paragraph" w:styleId="CommentSubject">
    <w:name w:val="annotation subject"/>
    <w:basedOn w:val="CommentText"/>
    <w:next w:val="CommentText"/>
    <w:link w:val="CommentSubjectChar"/>
    <w:uiPriority w:val="99"/>
    <w:semiHidden/>
    <w:unhideWhenUsed/>
    <w:rsid w:val="00C07D62"/>
    <w:rPr>
      <w:b/>
      <w:bCs/>
    </w:rPr>
  </w:style>
  <w:style w:type="character" w:customStyle="1" w:styleId="CommentSubjectChar">
    <w:name w:val="Comment Subject Char"/>
    <w:basedOn w:val="CommentTextChar"/>
    <w:link w:val="CommentSubject"/>
    <w:uiPriority w:val="99"/>
    <w:semiHidden/>
    <w:rsid w:val="00C07D62"/>
    <w:rPr>
      <w:rFonts w:ascii="Times New Roman" w:eastAsia="Times New Roman" w:hAnsi="Times New Roman"/>
      <w:b/>
      <w:bCs/>
      <w:lang w:val="lv-LV" w:eastAsia="lv-LV"/>
    </w:rPr>
  </w:style>
  <w:style w:type="paragraph" w:customStyle="1" w:styleId="c01pointaltn">
    <w:name w:val="c01pointaltn"/>
    <w:basedOn w:val="Normal"/>
    <w:rsid w:val="000F5D0C"/>
    <w:pPr>
      <w:spacing w:before="100" w:beforeAutospacing="1" w:after="100" w:afterAutospacing="1"/>
    </w:pPr>
  </w:style>
  <w:style w:type="paragraph" w:customStyle="1" w:styleId="tvhtml1">
    <w:name w:val="tv_html1"/>
    <w:basedOn w:val="Normal"/>
    <w:rsid w:val="009753A6"/>
    <w:pPr>
      <w:spacing w:before="100" w:beforeAutospacing="1" w:line="360" w:lineRule="auto"/>
    </w:pPr>
    <w:rPr>
      <w:rFonts w:ascii="Verdana" w:hAnsi="Verdana"/>
      <w:sz w:val="18"/>
      <w:szCs w:val="18"/>
      <w:lang w:val="en-US" w:eastAsia="en-US"/>
    </w:rPr>
  </w:style>
  <w:style w:type="character" w:styleId="Emphasis">
    <w:name w:val="Emphasis"/>
    <w:basedOn w:val="DefaultParagraphFont"/>
    <w:qFormat/>
    <w:rsid w:val="00290BBC"/>
    <w:rPr>
      <w:i/>
      <w:iCs/>
    </w:rPr>
  </w:style>
  <w:style w:type="character" w:styleId="FollowedHyperlink">
    <w:name w:val="FollowedHyperlink"/>
    <w:basedOn w:val="DefaultParagraphFont"/>
    <w:uiPriority w:val="99"/>
    <w:semiHidden/>
    <w:unhideWhenUsed/>
    <w:rsid w:val="00454935"/>
    <w:rPr>
      <w:color w:val="800080" w:themeColor="followedHyperlink"/>
      <w:u w:val="single"/>
    </w:rPr>
  </w:style>
  <w:style w:type="character" w:styleId="UnresolvedMention">
    <w:name w:val="Unresolved Mention"/>
    <w:basedOn w:val="DefaultParagraphFont"/>
    <w:uiPriority w:val="99"/>
    <w:semiHidden/>
    <w:unhideWhenUsed/>
    <w:rsid w:val="004839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67256">
      <w:bodyDiv w:val="1"/>
      <w:marLeft w:val="0"/>
      <w:marRight w:val="0"/>
      <w:marTop w:val="0"/>
      <w:marBottom w:val="0"/>
      <w:divBdr>
        <w:top w:val="none" w:sz="0" w:space="0" w:color="auto"/>
        <w:left w:val="none" w:sz="0" w:space="0" w:color="auto"/>
        <w:bottom w:val="none" w:sz="0" w:space="0" w:color="auto"/>
        <w:right w:val="none" w:sz="0" w:space="0" w:color="auto"/>
      </w:divBdr>
    </w:div>
    <w:div w:id="660084848">
      <w:bodyDiv w:val="1"/>
      <w:marLeft w:val="0"/>
      <w:marRight w:val="0"/>
      <w:marTop w:val="0"/>
      <w:marBottom w:val="0"/>
      <w:divBdr>
        <w:top w:val="none" w:sz="0" w:space="0" w:color="auto"/>
        <w:left w:val="none" w:sz="0" w:space="0" w:color="auto"/>
        <w:bottom w:val="none" w:sz="0" w:space="0" w:color="auto"/>
        <w:right w:val="none" w:sz="0" w:space="0" w:color="auto"/>
      </w:divBdr>
      <w:divsChild>
        <w:div w:id="1834683844">
          <w:marLeft w:val="45"/>
          <w:marRight w:val="45"/>
          <w:marTop w:val="15"/>
          <w:marBottom w:val="0"/>
          <w:divBdr>
            <w:top w:val="none" w:sz="0" w:space="0" w:color="auto"/>
            <w:left w:val="none" w:sz="0" w:space="0" w:color="auto"/>
            <w:bottom w:val="none" w:sz="0" w:space="0" w:color="auto"/>
            <w:right w:val="none" w:sz="0" w:space="0" w:color="auto"/>
          </w:divBdr>
          <w:divsChild>
            <w:div w:id="1183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837">
      <w:bodyDiv w:val="1"/>
      <w:marLeft w:val="0"/>
      <w:marRight w:val="0"/>
      <w:marTop w:val="0"/>
      <w:marBottom w:val="0"/>
      <w:divBdr>
        <w:top w:val="none" w:sz="0" w:space="0" w:color="auto"/>
        <w:left w:val="none" w:sz="0" w:space="0" w:color="auto"/>
        <w:bottom w:val="none" w:sz="0" w:space="0" w:color="auto"/>
        <w:right w:val="none" w:sz="0" w:space="0" w:color="auto"/>
      </w:divBdr>
    </w:div>
    <w:div w:id="754521402">
      <w:bodyDiv w:val="1"/>
      <w:marLeft w:val="0"/>
      <w:marRight w:val="0"/>
      <w:marTop w:val="0"/>
      <w:marBottom w:val="0"/>
      <w:divBdr>
        <w:top w:val="none" w:sz="0" w:space="0" w:color="auto"/>
        <w:left w:val="none" w:sz="0" w:space="0" w:color="auto"/>
        <w:bottom w:val="none" w:sz="0" w:space="0" w:color="auto"/>
        <w:right w:val="none" w:sz="0" w:space="0" w:color="auto"/>
      </w:divBdr>
    </w:div>
    <w:div w:id="801390525">
      <w:bodyDiv w:val="1"/>
      <w:marLeft w:val="0"/>
      <w:marRight w:val="0"/>
      <w:marTop w:val="0"/>
      <w:marBottom w:val="0"/>
      <w:divBdr>
        <w:top w:val="none" w:sz="0" w:space="0" w:color="auto"/>
        <w:left w:val="none" w:sz="0" w:space="0" w:color="auto"/>
        <w:bottom w:val="none" w:sz="0" w:space="0" w:color="auto"/>
        <w:right w:val="none" w:sz="0" w:space="0" w:color="auto"/>
      </w:divBdr>
    </w:div>
    <w:div w:id="897860653">
      <w:bodyDiv w:val="1"/>
      <w:marLeft w:val="0"/>
      <w:marRight w:val="0"/>
      <w:marTop w:val="0"/>
      <w:marBottom w:val="0"/>
      <w:divBdr>
        <w:top w:val="none" w:sz="0" w:space="0" w:color="auto"/>
        <w:left w:val="none" w:sz="0" w:space="0" w:color="auto"/>
        <w:bottom w:val="none" w:sz="0" w:space="0" w:color="auto"/>
        <w:right w:val="none" w:sz="0" w:space="0" w:color="auto"/>
      </w:divBdr>
    </w:div>
    <w:div w:id="1017730708">
      <w:bodyDiv w:val="1"/>
      <w:marLeft w:val="0"/>
      <w:marRight w:val="0"/>
      <w:marTop w:val="0"/>
      <w:marBottom w:val="0"/>
      <w:divBdr>
        <w:top w:val="none" w:sz="0" w:space="0" w:color="auto"/>
        <w:left w:val="none" w:sz="0" w:space="0" w:color="auto"/>
        <w:bottom w:val="none" w:sz="0" w:space="0" w:color="auto"/>
        <w:right w:val="none" w:sz="0" w:space="0" w:color="auto"/>
      </w:divBdr>
    </w:div>
    <w:div w:id="2007127363">
      <w:bodyDiv w:val="1"/>
      <w:marLeft w:val="0"/>
      <w:marRight w:val="0"/>
      <w:marTop w:val="0"/>
      <w:marBottom w:val="0"/>
      <w:divBdr>
        <w:top w:val="none" w:sz="0" w:space="0" w:color="auto"/>
        <w:left w:val="none" w:sz="0" w:space="0" w:color="auto"/>
        <w:bottom w:val="none" w:sz="0" w:space="0" w:color="auto"/>
        <w:right w:val="none" w:sz="0" w:space="0" w:color="auto"/>
      </w:divBdr>
    </w:div>
    <w:div w:id="2078163324">
      <w:bodyDiv w:val="1"/>
      <w:marLeft w:val="0"/>
      <w:marRight w:val="0"/>
      <w:marTop w:val="0"/>
      <w:marBottom w:val="0"/>
      <w:divBdr>
        <w:top w:val="none" w:sz="0" w:space="0" w:color="auto"/>
        <w:left w:val="none" w:sz="0" w:space="0" w:color="auto"/>
        <w:bottom w:val="none" w:sz="0" w:space="0" w:color="auto"/>
        <w:right w:val="none" w:sz="0" w:space="0" w:color="auto"/>
      </w:divBdr>
    </w:div>
    <w:div w:id="21100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84-ierocu-un-specialo-lidzeklu-aprites-likum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21384-ierocu-un-specialo-lidzeklu-aprite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058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40E33-8D00-4BCF-BFBB-B30225D1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6314</Words>
  <Characters>3600</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2013.gada 22.oktobra noteikumos Nr.1176 "Cilvēka audu un šūnu izmantošanas kārtība" sākotnējās ietekmes novērtējuma ziņojums (anotācija)</vt:lpstr>
      <vt:lpstr>Ministru kabineta noteikumu projekta "Grozījums Ministru kabineta 2009.gada 20.janvāra noteikumos Nr.60 "Noteikumi par obligātajām prasībām ārstniecības iestādēm un to struktūrvienībām"" sākotnējās ietekmes novērtējuma ziņojums (anotācija)</vt:lpstr>
    </vt:vector>
  </TitlesOfParts>
  <Company>Veselības ministrija</Company>
  <LinksUpToDate>false</LinksUpToDate>
  <CharactersWithSpaces>9895</CharactersWithSpaces>
  <SharedDoc>false</SharedDoc>
  <HLinks>
    <vt:vector size="12" baseType="variant">
      <vt:variant>
        <vt:i4>1048634</vt:i4>
      </vt:variant>
      <vt:variant>
        <vt:i4>3</vt:i4>
      </vt:variant>
      <vt:variant>
        <vt:i4>0</vt:i4>
      </vt:variant>
      <vt:variant>
        <vt:i4>5</vt:i4>
      </vt:variant>
      <vt:variant>
        <vt:lpwstr>mailto:guna.jermacane@vm.gov.lv</vt:lpwstr>
      </vt:variant>
      <vt:variant>
        <vt:lpwstr/>
      </vt:variant>
      <vt:variant>
        <vt:i4>6226016</vt:i4>
      </vt:variant>
      <vt:variant>
        <vt:i4>0</vt:i4>
      </vt:variant>
      <vt:variant>
        <vt:i4>0</vt:i4>
      </vt:variant>
      <vt:variant>
        <vt:i4>5</vt:i4>
      </vt:variant>
      <vt:variant>
        <vt:lpwstr>mailto:antra.valdmane@vm.gov.lv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22.oktobra noteikumos Nr.1176 "Cilvēka audu un šūnu izmantošanas kārtība" sākotnējās ietekmes novērtējuma ziņojums (anotācija)</dc:title>
  <dc:subject>Anotācija</dc:subject>
  <dc:creator>Guna Jermacāne</dc:creator>
  <dc:description>guna.jermacane@vm.gov.lv,
67876167</dc:description>
  <cp:lastModifiedBy>Guna Jermacāne</cp:lastModifiedBy>
  <cp:revision>6</cp:revision>
  <cp:lastPrinted>2019-11-04T13:53:00Z</cp:lastPrinted>
  <dcterms:created xsi:type="dcterms:W3CDTF">2019-11-04T13:43:00Z</dcterms:created>
  <dcterms:modified xsi:type="dcterms:W3CDTF">2019-11-08T08:53:00Z</dcterms:modified>
</cp:coreProperties>
</file>