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55" w:rsidRPr="005B5F1E" w:rsidRDefault="006E3768" w:rsidP="006E3768">
      <w:pPr>
        <w:jc w:val="center"/>
        <w:rPr>
          <w:rFonts w:eastAsia="Times New Roman" w:cs="Times New Roman"/>
          <w:b/>
          <w:bCs/>
          <w:szCs w:val="24"/>
          <w:lang w:eastAsia="lv-LV"/>
        </w:rPr>
      </w:pPr>
      <w:bookmarkStart w:id="0" w:name="OLE_LINK1"/>
      <w:bookmarkStart w:id="1" w:name="OLE_LINK2"/>
      <w:r w:rsidRPr="005B5F1E">
        <w:rPr>
          <w:rFonts w:eastAsia="Times New Roman" w:cs="Times New Roman"/>
          <w:b/>
          <w:bCs/>
          <w:szCs w:val="24"/>
          <w:lang w:eastAsia="lv-LV"/>
        </w:rPr>
        <w:t xml:space="preserve">Ministru kabineta </w:t>
      </w:r>
      <w:r w:rsidR="002631EB">
        <w:rPr>
          <w:rFonts w:eastAsia="Times New Roman" w:cs="Times New Roman"/>
          <w:b/>
          <w:bCs/>
          <w:szCs w:val="24"/>
          <w:lang w:eastAsia="lv-LV"/>
        </w:rPr>
        <w:t>noteikumu</w:t>
      </w:r>
      <w:r w:rsidRPr="005B5F1E">
        <w:rPr>
          <w:rFonts w:eastAsia="Times New Roman" w:cs="Times New Roman"/>
          <w:b/>
          <w:bCs/>
          <w:szCs w:val="24"/>
          <w:lang w:eastAsia="lv-LV"/>
        </w:rPr>
        <w:t xml:space="preserve"> projekta </w:t>
      </w:r>
    </w:p>
    <w:p w:rsidR="00CC40FD" w:rsidRPr="005B5F1E" w:rsidRDefault="003A5CF6" w:rsidP="00CC40FD">
      <w:pPr>
        <w:pStyle w:val="Footer"/>
        <w:jc w:val="center"/>
        <w:rPr>
          <w:b/>
          <w:szCs w:val="24"/>
        </w:rPr>
      </w:pPr>
      <w:r w:rsidRPr="005B5F1E">
        <w:rPr>
          <w:rFonts w:eastAsia="Times New Roman" w:cs="Times New Roman"/>
          <w:b/>
          <w:bCs/>
          <w:szCs w:val="24"/>
          <w:lang w:eastAsia="lv-LV"/>
        </w:rPr>
        <w:t>„</w:t>
      </w:r>
      <w:r w:rsidR="00CC40FD" w:rsidRPr="005B5F1E">
        <w:rPr>
          <w:b/>
          <w:szCs w:val="24"/>
        </w:rPr>
        <w:t>Grozījum</w:t>
      </w:r>
      <w:r w:rsidR="007C1485" w:rsidRPr="005B5F1E">
        <w:rPr>
          <w:b/>
          <w:szCs w:val="24"/>
        </w:rPr>
        <w:t>s</w:t>
      </w:r>
      <w:r w:rsidR="00CC40FD" w:rsidRPr="005B5F1E">
        <w:rPr>
          <w:b/>
          <w:szCs w:val="24"/>
        </w:rPr>
        <w:t xml:space="preserve"> </w:t>
      </w:r>
      <w:r w:rsidRPr="005B5F1E">
        <w:rPr>
          <w:b/>
          <w:szCs w:val="24"/>
        </w:rPr>
        <w:t>Ministru kabineta 2006.gada 17.janvāra noteikumos Nr.57 „</w:t>
      </w:r>
      <w:hyperlink r:id="rId8" w:tgtFrame="_blank" w:history="1">
        <w:r w:rsidRPr="005B5F1E">
          <w:rPr>
            <w:rStyle w:val="Hyperlink"/>
            <w:b/>
            <w:color w:val="auto"/>
            <w:szCs w:val="24"/>
            <w:u w:val="none"/>
          </w:rPr>
          <w:t>Noteikumi par zāļu marķēšanas kārtību un zāļu lietošanas instrukcijai izvirzāmajām prasībām</w:t>
        </w:r>
      </w:hyperlink>
      <w:r w:rsidRPr="005B5F1E">
        <w:rPr>
          <w:b/>
          <w:szCs w:val="24"/>
        </w:rPr>
        <w:t xml:space="preserve">”” </w:t>
      </w:r>
      <w:r w:rsidR="00CC40FD" w:rsidRPr="005B5F1E">
        <w:rPr>
          <w:b/>
          <w:szCs w:val="24"/>
        </w:rPr>
        <w:t xml:space="preserve">sākotnējās ietekmes novērtējuma ziņojums </w:t>
      </w:r>
      <w:bookmarkEnd w:id="0"/>
      <w:bookmarkEnd w:id="1"/>
      <w:r w:rsidR="00CC40FD" w:rsidRPr="005B5F1E">
        <w:rPr>
          <w:b/>
          <w:szCs w:val="24"/>
        </w:rPr>
        <w:t>(anotācija)</w:t>
      </w:r>
    </w:p>
    <w:p w:rsidR="006E3768" w:rsidRPr="005B5F1E" w:rsidRDefault="006E3768" w:rsidP="006E3768">
      <w:pPr>
        <w:jc w:val="center"/>
        <w:rPr>
          <w:rFonts w:eastAsia="Times New Roman" w:cs="Times New Roman"/>
          <w:b/>
          <w:bCs/>
          <w:szCs w:val="24"/>
          <w:lang w:eastAsia="lv-LV"/>
        </w:rPr>
      </w:pPr>
    </w:p>
    <w:tbl>
      <w:tblPr>
        <w:tblW w:w="498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2"/>
        <w:gridCol w:w="2582"/>
        <w:gridCol w:w="1292"/>
        <w:gridCol w:w="4878"/>
      </w:tblGrid>
      <w:tr w:rsidR="003E6B1C" w:rsidRPr="005B5F1E" w:rsidTr="00AF6F4C">
        <w:trPr>
          <w:trHeight w:val="235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B1C" w:rsidRPr="005B5F1E" w:rsidRDefault="003E6B1C" w:rsidP="002B7FA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b/>
                <w:bCs/>
                <w:szCs w:val="24"/>
                <w:lang w:eastAsia="lv-LV"/>
              </w:rPr>
              <w:t>I. Tiesību akta projekta izstrādes nepieciešamība</w:t>
            </w:r>
          </w:p>
          <w:p w:rsidR="00E344E4" w:rsidRPr="005B5F1E" w:rsidRDefault="00E344E4" w:rsidP="002B7FAB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3E6B1C" w:rsidRPr="005B5F1E" w:rsidTr="001D01A5">
        <w:trPr>
          <w:trHeight w:val="405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1C" w:rsidRPr="005B5F1E" w:rsidRDefault="003E6B1C" w:rsidP="002B7F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>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1C" w:rsidRPr="005B5F1E" w:rsidRDefault="003E6B1C" w:rsidP="002B7F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>Pamatojums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0FD" w:rsidRPr="005B5F1E" w:rsidRDefault="005B5F1E" w:rsidP="006F66D0">
            <w:pPr>
              <w:jc w:val="both"/>
              <w:rPr>
                <w:rFonts w:eastAsia="Times New Roman" w:cs="Times New Roman"/>
                <w:bCs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bCs/>
                <w:szCs w:val="24"/>
                <w:lang w:eastAsia="lv-LV"/>
              </w:rPr>
              <w:t xml:space="preserve">Ministru kabineta </w:t>
            </w:r>
            <w:r w:rsidR="006F66D0">
              <w:rPr>
                <w:rFonts w:eastAsia="Times New Roman" w:cs="Times New Roman"/>
                <w:bCs/>
                <w:szCs w:val="24"/>
                <w:lang w:eastAsia="lv-LV"/>
              </w:rPr>
              <w:t>noteikumu</w:t>
            </w:r>
            <w:r w:rsidRPr="005B5F1E">
              <w:rPr>
                <w:rFonts w:eastAsia="Times New Roman" w:cs="Times New Roman"/>
                <w:bCs/>
                <w:szCs w:val="24"/>
                <w:lang w:eastAsia="lv-LV"/>
              </w:rPr>
              <w:t xml:space="preserve"> projekts „</w:t>
            </w:r>
            <w:r w:rsidRPr="005B5F1E">
              <w:rPr>
                <w:szCs w:val="24"/>
              </w:rPr>
              <w:t>Grozījums Ministru kabineta 2006.gada 17.janvāra noteikumos Nr.57 „</w:t>
            </w:r>
            <w:hyperlink r:id="rId9" w:tgtFrame="_blank" w:history="1">
              <w:r w:rsidRPr="005B5F1E">
                <w:rPr>
                  <w:rStyle w:val="Hyperlink"/>
                  <w:color w:val="auto"/>
                  <w:szCs w:val="24"/>
                  <w:u w:val="none"/>
                </w:rPr>
                <w:t>Noteikumi par zāļu marķēšanas kārtību un zāļu lietošanas instrukcijai izvirzāmajām prasībām</w:t>
              </w:r>
            </w:hyperlink>
            <w:r w:rsidRPr="005B5F1E">
              <w:rPr>
                <w:szCs w:val="24"/>
              </w:rPr>
              <w:t xml:space="preserve">””(turpmāk </w:t>
            </w:r>
            <w:r w:rsidR="00906865">
              <w:rPr>
                <w:szCs w:val="24"/>
              </w:rPr>
              <w:t xml:space="preserve">- </w:t>
            </w:r>
            <w:r w:rsidRPr="005B5F1E">
              <w:rPr>
                <w:szCs w:val="24"/>
              </w:rPr>
              <w:t xml:space="preserve">Noteikumu projekts) izstrādāts </w:t>
            </w:r>
            <w:r w:rsidRPr="005B5F1E">
              <w:rPr>
                <w:bCs/>
                <w:szCs w:val="24"/>
              </w:rPr>
              <w:t>saskaņā ar Farmācijas likuma 5.panta 3. un 12.punktu.</w:t>
            </w:r>
          </w:p>
        </w:tc>
      </w:tr>
      <w:tr w:rsidR="003E6B1C" w:rsidRPr="005B5F1E" w:rsidTr="001D01A5">
        <w:trPr>
          <w:trHeight w:val="465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1C" w:rsidRPr="005B5F1E" w:rsidRDefault="003E6B1C" w:rsidP="002B7FAB">
            <w:pPr>
              <w:spacing w:before="75" w:after="75"/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>2.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32E" w:rsidRPr="005B5F1E" w:rsidRDefault="003E6B1C" w:rsidP="002B7F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:rsidR="003E6B1C" w:rsidRPr="005B5F1E" w:rsidRDefault="003E6B1C" w:rsidP="002B7FAB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404" w:rsidRPr="007B420D" w:rsidRDefault="007B420D" w:rsidP="007B42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5F1E">
              <w:rPr>
                <w:rFonts w:ascii="Times New Roman" w:hAnsi="Times New Roman" w:cs="Times New Roman"/>
                <w:color w:val="auto"/>
              </w:rPr>
              <w:t>Ministru kabineta 2006.gada 17.janvāra noteikumu Nr.57 „</w:t>
            </w:r>
            <w:hyperlink r:id="rId10" w:tgtFrame="_blank" w:history="1">
              <w:r w:rsidRPr="005B5F1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Noteikumi par zāļu marķēšanas kārtību un zāļu lietošanas instrukcijai izvirzāmajām prasībām</w:t>
              </w:r>
            </w:hyperlink>
            <w:r w:rsidRPr="005B5F1E">
              <w:rPr>
                <w:color w:val="auto"/>
              </w:rPr>
              <w:t xml:space="preserve">” </w:t>
            </w:r>
            <w:r w:rsidRPr="005B5F1E">
              <w:rPr>
                <w:rFonts w:ascii="Times New Roman" w:hAnsi="Times New Roman" w:cs="Times New Roman"/>
                <w:color w:val="auto"/>
              </w:rPr>
              <w:t>(turpmāk – MK noteikumi Nr.57)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A30FE" w:rsidRPr="007B420D">
              <w:rPr>
                <w:rFonts w:ascii="Times New Roman" w:hAnsi="Times New Roman" w:cs="Times New Roman"/>
              </w:rPr>
              <w:t>9.¹punkts nosaka, ka zālēm, kuras izplata stacionārām ārstniecības iestādēm, katru sekundāro iepakojumu papildus marķē (spiedogs vai cits marķējums) ar norādi valsts valodā „Iepakojums slimnīcām</w:t>
            </w:r>
            <w:r w:rsidR="007E1E58" w:rsidRPr="007B420D">
              <w:rPr>
                <w:rFonts w:ascii="Times New Roman" w:hAnsi="Times New Roman" w:cs="Times New Roman"/>
              </w:rPr>
              <w:t>”</w:t>
            </w:r>
            <w:r w:rsidR="00094149">
              <w:rPr>
                <w:rFonts w:ascii="Times New Roman" w:hAnsi="Times New Roman" w:cs="Times New Roman"/>
              </w:rPr>
              <w:t>,</w:t>
            </w:r>
            <w:r w:rsidR="00FA30FE" w:rsidRPr="007B420D">
              <w:rPr>
                <w:rFonts w:ascii="Times New Roman" w:hAnsi="Times New Roman" w:cs="Times New Roman"/>
              </w:rPr>
              <w:t xml:space="preserve"> un pirms zāļu izplatīšanas t</w:t>
            </w:r>
            <w:r w:rsidR="007E1E58" w:rsidRPr="007B420D">
              <w:rPr>
                <w:rFonts w:ascii="Times New Roman" w:hAnsi="Times New Roman" w:cs="Times New Roman"/>
              </w:rPr>
              <w:t>o</w:t>
            </w:r>
            <w:r w:rsidR="00FA30FE" w:rsidRPr="007B420D">
              <w:rPr>
                <w:rFonts w:ascii="Times New Roman" w:hAnsi="Times New Roman" w:cs="Times New Roman"/>
              </w:rPr>
              <w:t xml:space="preserve"> jānodrošina zāļu lieltirgotavai vai aptiekai, kas piegādā zāles stacionārai ārstniecības iestādei.</w:t>
            </w:r>
          </w:p>
          <w:p w:rsidR="00695404" w:rsidRDefault="007E1E58" w:rsidP="005B5F1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Tomēr </w:t>
            </w:r>
            <w:r w:rsidR="006F66D0">
              <w:rPr>
                <w:rFonts w:cs="Times New Roman"/>
                <w:szCs w:val="24"/>
              </w:rPr>
              <w:t xml:space="preserve">radās </w:t>
            </w:r>
            <w:r w:rsidR="00CA5511">
              <w:rPr>
                <w:rFonts w:cs="Times New Roman"/>
                <w:szCs w:val="24"/>
              </w:rPr>
              <w:t>vairāk</w:t>
            </w:r>
            <w:r w:rsidR="006F66D0">
              <w:rPr>
                <w:rFonts w:cs="Times New Roman"/>
                <w:szCs w:val="24"/>
              </w:rPr>
              <w:t>as problēmas</w:t>
            </w:r>
            <w:r w:rsidR="00CA5511">
              <w:rPr>
                <w:rFonts w:cs="Times New Roman"/>
                <w:szCs w:val="24"/>
              </w:rPr>
              <w:t xml:space="preserve"> š</w:t>
            </w:r>
            <w:r w:rsidR="006F66D0">
              <w:rPr>
                <w:rFonts w:cs="Times New Roman"/>
                <w:szCs w:val="24"/>
              </w:rPr>
              <w:t>ī</w:t>
            </w:r>
            <w:r w:rsidR="00CA5511">
              <w:rPr>
                <w:rFonts w:cs="Times New Roman"/>
                <w:szCs w:val="24"/>
              </w:rPr>
              <w:t>s normas piemērošanā (</w:t>
            </w:r>
            <w:r w:rsidR="00720018">
              <w:rPr>
                <w:rFonts w:cs="Times New Roman"/>
                <w:szCs w:val="24"/>
              </w:rPr>
              <w:t xml:space="preserve">argumentācija </w:t>
            </w:r>
            <w:r w:rsidR="00CA5511">
              <w:rPr>
                <w:rFonts w:cs="Times New Roman"/>
                <w:szCs w:val="24"/>
              </w:rPr>
              <w:t>zāļu cenu palielināšan</w:t>
            </w:r>
            <w:r w:rsidR="00720018">
              <w:rPr>
                <w:rFonts w:cs="Times New Roman"/>
                <w:szCs w:val="24"/>
              </w:rPr>
              <w:t>ai</w:t>
            </w:r>
            <w:r w:rsidR="00CA5511">
              <w:rPr>
                <w:rFonts w:cs="Times New Roman"/>
                <w:szCs w:val="24"/>
              </w:rPr>
              <w:t xml:space="preserve">, </w:t>
            </w:r>
            <w:r w:rsidR="00720018">
              <w:rPr>
                <w:rFonts w:cs="Times New Roman"/>
                <w:szCs w:val="24"/>
              </w:rPr>
              <w:t>apgrūtināta iepirkuma procedūra</w:t>
            </w:r>
            <w:r w:rsidR="00CA5511">
              <w:rPr>
                <w:rFonts w:cs="Times New Roman"/>
                <w:szCs w:val="24"/>
              </w:rPr>
              <w:t>,</w:t>
            </w:r>
            <w:r w:rsidR="00AF6F4C">
              <w:rPr>
                <w:rFonts w:cs="Times New Roman"/>
                <w:szCs w:val="24"/>
              </w:rPr>
              <w:t xml:space="preserve"> iespējami</w:t>
            </w:r>
            <w:r w:rsidR="00CA5511">
              <w:rPr>
                <w:rFonts w:cs="Times New Roman"/>
                <w:szCs w:val="24"/>
              </w:rPr>
              <w:t xml:space="preserve"> zāļu piegādes kavējumi slimnīcām vai līgumu neizpilde </w:t>
            </w:r>
            <w:proofErr w:type="spellStart"/>
            <w:r w:rsidR="00CA5511">
              <w:rPr>
                <w:rFonts w:cs="Times New Roman"/>
                <w:szCs w:val="24"/>
              </w:rPr>
              <w:t>u.c</w:t>
            </w:r>
            <w:proofErr w:type="spellEnd"/>
            <w:r w:rsidR="00CA5511">
              <w:rPr>
                <w:rFonts w:cs="Times New Roman"/>
                <w:szCs w:val="24"/>
              </w:rPr>
              <w:t>).</w:t>
            </w:r>
          </w:p>
          <w:p w:rsidR="00906865" w:rsidRPr="00906865" w:rsidRDefault="00CA5511" w:rsidP="009068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Ņemot vērā minēto, Noteikumu projekts paredz izteikt  </w:t>
            </w:r>
            <w:r>
              <w:t>9.</w:t>
            </w:r>
            <w:r>
              <w:rPr>
                <w:rFonts w:cs="Times New Roman"/>
              </w:rPr>
              <w:t>¹</w:t>
            </w:r>
            <w:r w:rsidR="00906865">
              <w:t xml:space="preserve">punktu jaunā </w:t>
            </w:r>
            <w:r w:rsidR="00906865" w:rsidRPr="00906865">
              <w:rPr>
                <w:szCs w:val="24"/>
              </w:rPr>
              <w:t xml:space="preserve">redakcijā, </w:t>
            </w:r>
            <w:r w:rsidR="00AF6F4C">
              <w:rPr>
                <w:szCs w:val="24"/>
              </w:rPr>
              <w:t xml:space="preserve">atceļot pienākumu piegādātājam nodrošināt marķējumu „Iepakojums slimnīcai”, savukārt </w:t>
            </w:r>
            <w:r w:rsidR="00906865" w:rsidRPr="00906865">
              <w:rPr>
                <w:szCs w:val="24"/>
              </w:rPr>
              <w:t>nosakot ārstniecības iestādei tiesības veikt zāļu iepakojuma papildus marķēšanu, norādot to piederību konkrētajai ārstniecības iestādei, bet nenosakot to kā obligātu prasību.</w:t>
            </w:r>
            <w:r w:rsidR="00AF6F4C">
              <w:rPr>
                <w:szCs w:val="24"/>
              </w:rPr>
              <w:t xml:space="preserve"> Turklāt, šīs tiesības tiek piešķirtas ne tikai stacionārajām ārstniecības iestādēm, bet visām ārstniecības iestādēm.</w:t>
            </w:r>
            <w:r w:rsidR="00906865" w:rsidRPr="00906865">
              <w:rPr>
                <w:szCs w:val="24"/>
              </w:rPr>
              <w:t xml:space="preserve"> Šāda kārtība ļaus </w:t>
            </w:r>
            <w:r w:rsidR="00AF6F4C">
              <w:rPr>
                <w:szCs w:val="24"/>
              </w:rPr>
              <w:t xml:space="preserve">ārstniecības iestādei </w:t>
            </w:r>
            <w:r w:rsidR="00906865" w:rsidRPr="00906865">
              <w:rPr>
                <w:szCs w:val="24"/>
              </w:rPr>
              <w:t xml:space="preserve">pārraudzīt savu resursu izmantošanu ārstniecības procesa nodrošināšanai, </w:t>
            </w:r>
            <w:r w:rsidR="00906865" w:rsidRPr="00906865">
              <w:rPr>
                <w:rFonts w:cs="Times New Roman"/>
                <w:szCs w:val="24"/>
              </w:rPr>
              <w:t xml:space="preserve">tādējādi tiek stiprināta zāļu </w:t>
            </w:r>
            <w:r w:rsidR="00AF6F4C">
              <w:rPr>
                <w:rFonts w:cs="Times New Roman"/>
                <w:szCs w:val="24"/>
              </w:rPr>
              <w:t xml:space="preserve">aprites </w:t>
            </w:r>
            <w:proofErr w:type="spellStart"/>
            <w:r w:rsidR="00906865" w:rsidRPr="00906865">
              <w:rPr>
                <w:rFonts w:cs="Times New Roman"/>
                <w:szCs w:val="24"/>
              </w:rPr>
              <w:t>pārredzamība</w:t>
            </w:r>
            <w:proofErr w:type="spellEnd"/>
            <w:r w:rsidR="00906865" w:rsidRPr="00906865">
              <w:rPr>
                <w:rFonts w:cs="Times New Roman"/>
                <w:szCs w:val="24"/>
              </w:rPr>
              <w:t xml:space="preserve"> ārstniecības iestādēs nolūkā veicināt racionālu un caurspīdīgu veselības aprūpes līdzekļu izlietojumu.</w:t>
            </w:r>
            <w:r w:rsidR="00AF6F4C">
              <w:rPr>
                <w:szCs w:val="24"/>
              </w:rPr>
              <w:t xml:space="preserve"> Paredzams, ka šāda kārtība </w:t>
            </w:r>
            <w:r w:rsidR="00906865" w:rsidRPr="00906865">
              <w:rPr>
                <w:szCs w:val="24"/>
              </w:rPr>
              <w:t>mazinās zāļu nelegālās noplūdes risku.</w:t>
            </w:r>
            <w:r w:rsidR="00906865">
              <w:rPr>
                <w:szCs w:val="24"/>
              </w:rPr>
              <w:t xml:space="preserve"> Noteikumu projektā paredzētā norma atrisinā</w:t>
            </w:r>
            <w:r w:rsidR="003272AC">
              <w:rPr>
                <w:szCs w:val="24"/>
              </w:rPr>
              <w:t>s</w:t>
            </w:r>
            <w:r w:rsidR="00906865">
              <w:rPr>
                <w:szCs w:val="24"/>
              </w:rPr>
              <w:t xml:space="preserve"> iepriekš minētās problēmas pilnībā.</w:t>
            </w:r>
          </w:p>
          <w:p w:rsidR="007B420D" w:rsidRPr="005B5F1E" w:rsidRDefault="007B420D" w:rsidP="00906865">
            <w:pPr>
              <w:jc w:val="both"/>
              <w:rPr>
                <w:rFonts w:cs="Times New Roman"/>
                <w:szCs w:val="24"/>
              </w:rPr>
            </w:pPr>
            <w:r w:rsidRPr="005B5F1E">
              <w:rPr>
                <w:rFonts w:cs="Times New Roman"/>
                <w:szCs w:val="24"/>
              </w:rPr>
              <w:t xml:space="preserve">Noteikumu projekts </w:t>
            </w:r>
            <w:r w:rsidR="00906865">
              <w:rPr>
                <w:rFonts w:cs="Times New Roman"/>
                <w:szCs w:val="24"/>
              </w:rPr>
              <w:t>ne</w:t>
            </w:r>
            <w:r w:rsidRPr="005B5F1E">
              <w:rPr>
                <w:rFonts w:cs="Times New Roman"/>
                <w:szCs w:val="24"/>
              </w:rPr>
              <w:t xml:space="preserve">paredz </w:t>
            </w:r>
            <w:r w:rsidR="00906865">
              <w:rPr>
                <w:rFonts w:cs="Times New Roman"/>
                <w:szCs w:val="24"/>
              </w:rPr>
              <w:t>pārejas periodu.</w:t>
            </w:r>
          </w:p>
        </w:tc>
      </w:tr>
      <w:tr w:rsidR="003E6B1C" w:rsidRPr="005B5F1E" w:rsidTr="001D01A5">
        <w:trPr>
          <w:trHeight w:val="465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1C" w:rsidRPr="005B5F1E" w:rsidRDefault="003E6B1C" w:rsidP="002B7FAB">
            <w:pPr>
              <w:spacing w:before="75" w:after="75"/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>3.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1C" w:rsidRPr="005B5F1E" w:rsidRDefault="003E6B1C" w:rsidP="002B7F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>Projekta izstrādē iesaistītās institūcijas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1C" w:rsidRPr="005B5F1E" w:rsidRDefault="003A5CF6" w:rsidP="00906865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>Veselības inspekcija</w:t>
            </w:r>
          </w:p>
        </w:tc>
      </w:tr>
      <w:tr w:rsidR="003E6B1C" w:rsidRPr="005B5F1E" w:rsidTr="001D01A5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1C" w:rsidRPr="005B5F1E" w:rsidRDefault="003E6B1C" w:rsidP="002B7FAB">
            <w:pPr>
              <w:spacing w:before="75" w:after="75"/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>4.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1C" w:rsidRPr="005B5F1E" w:rsidRDefault="003E6B1C" w:rsidP="002B7F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>Cita informācija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D0" w:rsidRPr="005B5F1E" w:rsidRDefault="00C93517" w:rsidP="002B7FAB">
            <w:pPr>
              <w:pStyle w:val="NormalWeb"/>
            </w:pPr>
            <w:r w:rsidRPr="005B5F1E">
              <w:t>Nav</w:t>
            </w:r>
          </w:p>
        </w:tc>
      </w:tr>
      <w:tr w:rsidR="00695404" w:rsidRPr="005B5F1E" w:rsidTr="00AF6F4C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trHeight w:val="420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04" w:rsidRPr="00647D38" w:rsidRDefault="00695404" w:rsidP="00695404">
            <w:pPr>
              <w:ind w:firstLine="300"/>
              <w:jc w:val="center"/>
              <w:rPr>
                <w:b/>
                <w:bCs/>
              </w:rPr>
            </w:pPr>
            <w:r w:rsidRPr="00647D38">
              <w:rPr>
                <w:b/>
                <w:bCs/>
              </w:rPr>
              <w:t xml:space="preserve">II. Tiesību akta projekta ietekme uz sabiedrību, tautsaimniecības attīstību un </w:t>
            </w:r>
            <w:r w:rsidRPr="00647D38">
              <w:rPr>
                <w:b/>
                <w:bCs/>
              </w:rPr>
              <w:lastRenderedPageBreak/>
              <w:t>administratīvo slogu</w:t>
            </w:r>
          </w:p>
        </w:tc>
      </w:tr>
      <w:tr w:rsidR="00695404" w:rsidRPr="00647D38" w:rsidTr="00AF6F4C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trHeight w:val="465"/>
        </w:trPr>
        <w:tc>
          <w:tcPr>
            <w:tcW w:w="45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95404" w:rsidRPr="00647D38" w:rsidRDefault="00695404" w:rsidP="00695404">
            <w:r w:rsidRPr="00647D38">
              <w:lastRenderedPageBreak/>
              <w:t>1.</w:t>
            </w:r>
          </w:p>
        </w:tc>
        <w:tc>
          <w:tcPr>
            <w:tcW w:w="382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95404" w:rsidRPr="00647D38" w:rsidRDefault="00695404" w:rsidP="00695404">
            <w:r w:rsidRPr="00647D38">
              <w:t>Sabiedrības mērķgrupas, kuras tiesiskais regulējums ietekmē vai varētu ietekmēt</w:t>
            </w:r>
          </w:p>
        </w:tc>
        <w:tc>
          <w:tcPr>
            <w:tcW w:w="48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95404" w:rsidRPr="00647D38" w:rsidRDefault="00906865" w:rsidP="00F956F0">
            <w:pPr>
              <w:spacing w:before="75" w:after="75"/>
              <w:jc w:val="both"/>
            </w:pPr>
            <w:r>
              <w:t>Ārstniecības iestādes (ārstniecības iestāžu reģistrs ir</w:t>
            </w:r>
            <w:r w:rsidR="0052010E" w:rsidRPr="00FF60E7">
              <w:t xml:space="preserve"> pieejam</w:t>
            </w:r>
            <w:r>
              <w:t>s</w:t>
            </w:r>
            <w:r w:rsidR="0052010E" w:rsidRPr="00FF60E7">
              <w:t xml:space="preserve"> </w:t>
            </w:r>
            <w:r w:rsidR="0052010E">
              <w:t>V</w:t>
            </w:r>
            <w:r>
              <w:t>eselības inspekcijas</w:t>
            </w:r>
            <w:r w:rsidR="0052010E" w:rsidRPr="00FF60E7">
              <w:t xml:space="preserve"> mājas lapā: </w:t>
            </w:r>
            <w:proofErr w:type="spellStart"/>
            <w:r w:rsidR="0052010E" w:rsidRPr="00FF60E7">
              <w:t>www.</w:t>
            </w:r>
            <w:r>
              <w:t>vi</w:t>
            </w:r>
            <w:r w:rsidR="0052010E" w:rsidRPr="00FF60E7">
              <w:t>.gov.lv</w:t>
            </w:r>
            <w:proofErr w:type="spellEnd"/>
            <w:r>
              <w:t>)</w:t>
            </w:r>
            <w:r w:rsidR="00094149">
              <w:t>.</w:t>
            </w:r>
          </w:p>
        </w:tc>
      </w:tr>
      <w:tr w:rsidR="00695404" w:rsidRPr="00647D38" w:rsidTr="00AF6F4C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trHeight w:val="510"/>
        </w:trPr>
        <w:tc>
          <w:tcPr>
            <w:tcW w:w="45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95404" w:rsidRPr="00647D38" w:rsidRDefault="00695404" w:rsidP="00695404">
            <w:r w:rsidRPr="00647D38">
              <w:t>2.</w:t>
            </w:r>
          </w:p>
        </w:tc>
        <w:tc>
          <w:tcPr>
            <w:tcW w:w="382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95404" w:rsidRPr="00647D38" w:rsidRDefault="00695404" w:rsidP="00695404">
            <w:r w:rsidRPr="00647D38">
              <w:t>Tiesiskā regulējuma ietekme uz tautsaimniecību un administratīvo slogu</w:t>
            </w:r>
          </w:p>
        </w:tc>
        <w:tc>
          <w:tcPr>
            <w:tcW w:w="48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95404" w:rsidRPr="00647D38" w:rsidRDefault="00FC5BA3" w:rsidP="00FC5BA3">
            <w:pPr>
              <w:jc w:val="both"/>
            </w:pPr>
            <w:r>
              <w:t>Noteikumu projekts</w:t>
            </w:r>
            <w:r w:rsidRPr="001C0B87">
              <w:rPr>
                <w:rFonts w:eastAsia="Times New Roman" w:cs="Times New Roman"/>
                <w:szCs w:val="24"/>
                <w:lang w:eastAsia="lv-LV"/>
              </w:rPr>
              <w:t xml:space="preserve"> šo jomu neskar</w:t>
            </w:r>
            <w:r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</w:tr>
      <w:tr w:rsidR="00695404" w:rsidRPr="00647D38" w:rsidTr="00AF6F4C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trHeight w:val="510"/>
        </w:trPr>
        <w:tc>
          <w:tcPr>
            <w:tcW w:w="45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95404" w:rsidRPr="00647D38" w:rsidRDefault="00695404" w:rsidP="00695404">
            <w:r w:rsidRPr="00647D38">
              <w:t>3.</w:t>
            </w:r>
          </w:p>
        </w:tc>
        <w:tc>
          <w:tcPr>
            <w:tcW w:w="382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95404" w:rsidRPr="00647D38" w:rsidRDefault="00695404" w:rsidP="00695404">
            <w:r w:rsidRPr="00647D38">
              <w:t>Administratīvo izmaksu monetārs novērtējums</w:t>
            </w:r>
          </w:p>
        </w:tc>
        <w:tc>
          <w:tcPr>
            <w:tcW w:w="48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763B2" w:rsidRPr="00647D38" w:rsidRDefault="00FC5BA3" w:rsidP="00FC5BA3">
            <w:pPr>
              <w:spacing w:before="75" w:after="75"/>
              <w:jc w:val="both"/>
            </w:pPr>
            <w:r>
              <w:rPr>
                <w:rFonts w:eastAsia="Times New Roman" w:cs="Times New Roman"/>
                <w:szCs w:val="24"/>
                <w:lang w:eastAsia="lv-LV"/>
              </w:rPr>
              <w:t>Noteikumu p</w:t>
            </w:r>
            <w:r w:rsidR="00E779B7" w:rsidRPr="001C0B87">
              <w:rPr>
                <w:rFonts w:eastAsia="Times New Roman" w:cs="Times New Roman"/>
                <w:szCs w:val="24"/>
                <w:lang w:eastAsia="lv-LV"/>
              </w:rPr>
              <w:t>rojekts šo jomu neskar</w:t>
            </w:r>
            <w:r w:rsidR="00E779B7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</w:tr>
      <w:tr w:rsidR="00695404" w:rsidRPr="00647D38" w:rsidTr="00AF6F4C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trHeight w:val="345"/>
        </w:trPr>
        <w:tc>
          <w:tcPr>
            <w:tcW w:w="45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95404" w:rsidRPr="00647D38" w:rsidRDefault="00695404" w:rsidP="00695404">
            <w:r w:rsidRPr="00647D38">
              <w:t>4.</w:t>
            </w:r>
          </w:p>
        </w:tc>
        <w:tc>
          <w:tcPr>
            <w:tcW w:w="382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95404" w:rsidRPr="00647D38" w:rsidRDefault="00695404" w:rsidP="00695404">
            <w:r w:rsidRPr="00647D38">
              <w:t>Cita informācija</w:t>
            </w:r>
          </w:p>
        </w:tc>
        <w:tc>
          <w:tcPr>
            <w:tcW w:w="48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95404" w:rsidRPr="00647D38" w:rsidRDefault="00FC5BA3" w:rsidP="00695404">
            <w:pPr>
              <w:jc w:val="both"/>
            </w:pPr>
            <w:r>
              <w:t>Nav</w:t>
            </w:r>
          </w:p>
        </w:tc>
      </w:tr>
      <w:tr w:rsidR="00187587" w:rsidRPr="005B5F1E" w:rsidTr="00AF6F4C">
        <w:tblPrEx>
          <w:jc w:val="center"/>
        </w:tblPrEx>
        <w:trPr>
          <w:trHeight w:val="375"/>
          <w:jc w:val="center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87" w:rsidRPr="00647D38" w:rsidRDefault="00187587" w:rsidP="00187587">
            <w:pPr>
              <w:ind w:firstLine="300"/>
              <w:jc w:val="center"/>
              <w:rPr>
                <w:b/>
                <w:bCs/>
              </w:rPr>
            </w:pPr>
            <w:r w:rsidRPr="00647D38">
              <w:rPr>
                <w:b/>
                <w:bCs/>
              </w:rPr>
              <w:t>VI. Sabiedrības līdzdalība un komunikācijas aktivitātes</w:t>
            </w:r>
          </w:p>
        </w:tc>
      </w:tr>
      <w:tr w:rsidR="00187587" w:rsidRPr="00647D38" w:rsidTr="00AF6F4C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trHeight w:val="540"/>
        </w:trPr>
        <w:tc>
          <w:tcPr>
            <w:tcW w:w="45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87587" w:rsidRPr="00647D38" w:rsidRDefault="00187587" w:rsidP="00187587">
            <w:r w:rsidRPr="00647D38">
              <w:t>1.</w:t>
            </w:r>
          </w:p>
        </w:tc>
        <w:tc>
          <w:tcPr>
            <w:tcW w:w="382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87587" w:rsidRPr="00647D38" w:rsidRDefault="00187587" w:rsidP="00187587">
            <w:r w:rsidRPr="00647D38">
              <w:t>Plānotās sabiedrības līdzdalības un komunikācijas aktivitātes saistībā ar projektu</w:t>
            </w:r>
          </w:p>
        </w:tc>
        <w:tc>
          <w:tcPr>
            <w:tcW w:w="48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A0958" w:rsidRPr="00647D38" w:rsidRDefault="00FA0958" w:rsidP="006F66D0">
            <w:pPr>
              <w:jc w:val="both"/>
            </w:pPr>
            <w:r>
              <w:t>Noteikumu projekt</w:t>
            </w:r>
            <w:r w:rsidR="00906865">
              <w:t>a</w:t>
            </w:r>
            <w:r>
              <w:t xml:space="preserve"> sabiedriskā apspried</w:t>
            </w:r>
            <w:r w:rsidR="00906865">
              <w:t>e ir plānota</w:t>
            </w:r>
            <w:r>
              <w:t xml:space="preserve"> 2016.gada</w:t>
            </w:r>
            <w:r w:rsidR="006F66D0">
              <w:t xml:space="preserve"> 19.</w:t>
            </w:r>
            <w:r>
              <w:t>jūlijā.</w:t>
            </w:r>
          </w:p>
        </w:tc>
      </w:tr>
      <w:tr w:rsidR="00187587" w:rsidRPr="00647D38" w:rsidTr="00AF6F4C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trHeight w:val="330"/>
        </w:trPr>
        <w:tc>
          <w:tcPr>
            <w:tcW w:w="45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87587" w:rsidRPr="00647D38" w:rsidRDefault="00187587" w:rsidP="00187587">
            <w:r w:rsidRPr="00647D38">
              <w:t>2.</w:t>
            </w:r>
          </w:p>
        </w:tc>
        <w:tc>
          <w:tcPr>
            <w:tcW w:w="382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87587" w:rsidRPr="00647D38" w:rsidRDefault="00187587" w:rsidP="00187587">
            <w:r w:rsidRPr="00647D38">
              <w:t xml:space="preserve">Sabiedrības līdzdalība projekta izstrādē </w:t>
            </w:r>
          </w:p>
        </w:tc>
        <w:tc>
          <w:tcPr>
            <w:tcW w:w="48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53EC7" w:rsidRPr="00647D38" w:rsidRDefault="00906865" w:rsidP="006F66D0">
            <w:pPr>
              <w:autoSpaceDE w:val="0"/>
              <w:autoSpaceDN w:val="0"/>
              <w:adjustRightInd w:val="0"/>
              <w:jc w:val="both"/>
            </w:pPr>
            <w:r>
              <w:t>Noteikumu projekta sabiedriskā apspriede ir plānota 2016.gada</w:t>
            </w:r>
            <w:r w:rsidR="006F66D0">
              <w:t xml:space="preserve"> 19.</w:t>
            </w:r>
            <w:r>
              <w:t>jūlijā.</w:t>
            </w:r>
          </w:p>
        </w:tc>
      </w:tr>
      <w:tr w:rsidR="00187587" w:rsidRPr="00647D38" w:rsidTr="00AF6F4C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trHeight w:val="465"/>
        </w:trPr>
        <w:tc>
          <w:tcPr>
            <w:tcW w:w="45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87587" w:rsidRPr="00647D38" w:rsidRDefault="00187587" w:rsidP="00187587">
            <w:r w:rsidRPr="00647D38">
              <w:t>3.</w:t>
            </w:r>
          </w:p>
        </w:tc>
        <w:tc>
          <w:tcPr>
            <w:tcW w:w="382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87587" w:rsidRPr="00647D38" w:rsidRDefault="00187587" w:rsidP="00187587">
            <w:r w:rsidRPr="00647D38">
              <w:t>Sabiedrības līdzdalības rezultāti</w:t>
            </w:r>
          </w:p>
        </w:tc>
        <w:tc>
          <w:tcPr>
            <w:tcW w:w="48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95404" w:rsidRPr="00647D38" w:rsidRDefault="00906865" w:rsidP="004F42CA">
            <w:pPr>
              <w:pStyle w:val="BodyTextIndent"/>
              <w:ind w:firstLine="0"/>
            </w:pPr>
            <w:r>
              <w:t xml:space="preserve">Noteikumu projekta sabiedriskā apspriede ir plānota 2016.gada </w:t>
            </w:r>
            <w:r w:rsidR="006F66D0">
              <w:t>19.</w:t>
            </w:r>
            <w:r>
              <w:t>jūlijā.</w:t>
            </w:r>
          </w:p>
        </w:tc>
      </w:tr>
      <w:tr w:rsidR="00187587" w:rsidRPr="00647D38" w:rsidTr="00AF6F4C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</w:tblPrEx>
        <w:trPr>
          <w:trHeight w:val="465"/>
        </w:trPr>
        <w:tc>
          <w:tcPr>
            <w:tcW w:w="45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87587" w:rsidRPr="00647D38" w:rsidRDefault="00187587" w:rsidP="00187587">
            <w:r w:rsidRPr="00647D38">
              <w:t>4.</w:t>
            </w:r>
          </w:p>
        </w:tc>
        <w:tc>
          <w:tcPr>
            <w:tcW w:w="382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87587" w:rsidRPr="00647D38" w:rsidRDefault="00187587" w:rsidP="00187587">
            <w:r w:rsidRPr="00647D38">
              <w:t>Cita informācija</w:t>
            </w:r>
          </w:p>
        </w:tc>
        <w:tc>
          <w:tcPr>
            <w:tcW w:w="48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87587" w:rsidRPr="00647D38" w:rsidRDefault="00187587" w:rsidP="00187587">
            <w:r w:rsidRPr="00647D38">
              <w:t>Nav</w:t>
            </w:r>
          </w:p>
        </w:tc>
      </w:tr>
      <w:tr w:rsidR="00187587" w:rsidRPr="005B5F1E" w:rsidTr="00AF6F4C">
        <w:tblPrEx>
          <w:jc w:val="center"/>
        </w:tblPrEx>
        <w:trPr>
          <w:trHeight w:val="375"/>
          <w:jc w:val="center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87" w:rsidRDefault="00187587" w:rsidP="00CC40FD">
            <w:pPr>
              <w:spacing w:before="75" w:after="75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b/>
                <w:bCs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3E6B1C" w:rsidRPr="005B5F1E" w:rsidTr="00AF6F4C">
        <w:tblPrEx>
          <w:jc w:val="center"/>
        </w:tblPrEx>
        <w:trPr>
          <w:trHeight w:val="420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1C" w:rsidRPr="005B5F1E" w:rsidRDefault="003E6B1C" w:rsidP="002B7F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>1.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1C" w:rsidRPr="005B5F1E" w:rsidRDefault="003E6B1C" w:rsidP="002B7F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A6F" w:rsidRPr="005B5F1E" w:rsidRDefault="006F6A6F" w:rsidP="002B7F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>Veselības inspekcija</w:t>
            </w:r>
          </w:p>
        </w:tc>
      </w:tr>
      <w:tr w:rsidR="003E6B1C" w:rsidRPr="005B5F1E" w:rsidTr="00AF6F4C">
        <w:tblPrEx>
          <w:jc w:val="center"/>
        </w:tblPrEx>
        <w:trPr>
          <w:trHeight w:val="450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1C" w:rsidRPr="005B5F1E" w:rsidRDefault="003E6B1C" w:rsidP="002B7F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>2.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1C" w:rsidRPr="005B5F1E" w:rsidRDefault="003E6B1C" w:rsidP="002B7F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 xml:space="preserve">Projekta izpildes ietekme uz pārvaldes funkcijām un institucionālo struktūru. </w:t>
            </w:r>
          </w:p>
          <w:p w:rsidR="003E6B1C" w:rsidRPr="005B5F1E" w:rsidRDefault="003E6B1C" w:rsidP="00CC40FD">
            <w:pPr>
              <w:spacing w:before="75" w:after="75"/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>Jaunu institūciju izveide, esošu institūciju likvidācija vai reorganizācija, to ietekme uz institūcijas cilvēkresursiem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5F1E" w:rsidRPr="005B5F1E" w:rsidRDefault="005B5F1E" w:rsidP="006F66D0">
            <w:pPr>
              <w:jc w:val="both"/>
            </w:pPr>
            <w:r w:rsidRPr="005B5F1E">
              <w:t xml:space="preserve">Projekta izpilde neietekmēs pārvaldes funkcijas vai institucionālo sistēmu. </w:t>
            </w:r>
          </w:p>
          <w:p w:rsidR="007D2F6A" w:rsidRPr="005B5F1E" w:rsidRDefault="005B5F1E" w:rsidP="006F66D0">
            <w:pPr>
              <w:spacing w:before="75" w:after="75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t>Saistībā ar Noteikuma projekta izpildi nav nepieciešams veidot jaunas institūcijas, likvidēt vai reorganizēt esošās</w:t>
            </w:r>
            <w:r w:rsidR="006F66D0">
              <w:t>.</w:t>
            </w:r>
          </w:p>
        </w:tc>
      </w:tr>
      <w:tr w:rsidR="003E6B1C" w:rsidRPr="005B5F1E" w:rsidTr="00AF6F4C">
        <w:tblPrEx>
          <w:jc w:val="center"/>
        </w:tblPrEx>
        <w:trPr>
          <w:trHeight w:val="390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1C" w:rsidRPr="005B5F1E" w:rsidRDefault="003E6B1C" w:rsidP="002B7F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>3.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1C" w:rsidRPr="005B5F1E" w:rsidRDefault="003E6B1C" w:rsidP="002B7F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>Cita informācija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B1C" w:rsidRPr="005B5F1E" w:rsidRDefault="003E6B1C" w:rsidP="002B7FAB">
            <w:pPr>
              <w:spacing w:before="75" w:after="75"/>
              <w:rPr>
                <w:rFonts w:eastAsia="Times New Roman" w:cs="Times New Roman"/>
                <w:szCs w:val="24"/>
                <w:lang w:eastAsia="lv-LV"/>
              </w:rPr>
            </w:pPr>
            <w:r w:rsidRPr="005B5F1E">
              <w:rPr>
                <w:rFonts w:eastAsia="Times New Roman" w:cs="Times New Roman"/>
                <w:szCs w:val="24"/>
                <w:lang w:eastAsia="lv-LV"/>
              </w:rPr>
              <w:t>Nav</w:t>
            </w:r>
            <w:r w:rsidR="00F24940" w:rsidRPr="005B5F1E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</w:tr>
    </w:tbl>
    <w:p w:rsidR="00EF0B31" w:rsidRPr="005B5F1E" w:rsidRDefault="00EF0B31" w:rsidP="003E6B1C">
      <w:pPr>
        <w:rPr>
          <w:rFonts w:cs="Times New Roman"/>
          <w:szCs w:val="24"/>
        </w:rPr>
      </w:pPr>
    </w:p>
    <w:p w:rsidR="005B5F1E" w:rsidRPr="002D4607" w:rsidRDefault="008E7EA4" w:rsidP="001D01A5">
      <w:pPr>
        <w:spacing w:after="480"/>
        <w:jc w:val="center"/>
        <w:rPr>
          <w:rFonts w:cs="Times New Roman"/>
          <w:i/>
          <w:szCs w:val="24"/>
        </w:rPr>
      </w:pPr>
      <w:r w:rsidRPr="005B5F1E">
        <w:rPr>
          <w:rFonts w:cs="Times New Roman"/>
          <w:i/>
          <w:szCs w:val="24"/>
        </w:rPr>
        <w:t>Anotācijas II</w:t>
      </w:r>
      <w:r w:rsidR="00E344E4" w:rsidRPr="005B5F1E">
        <w:rPr>
          <w:rFonts w:cs="Times New Roman"/>
          <w:i/>
          <w:szCs w:val="24"/>
        </w:rPr>
        <w:t>I</w:t>
      </w:r>
      <w:r w:rsidR="006F6A6F" w:rsidRPr="005B5F1E">
        <w:rPr>
          <w:rFonts w:cs="Times New Roman"/>
          <w:i/>
          <w:szCs w:val="24"/>
        </w:rPr>
        <w:t>,</w:t>
      </w:r>
      <w:r w:rsidR="00E344E4" w:rsidRPr="005B5F1E">
        <w:rPr>
          <w:rFonts w:cs="Times New Roman"/>
          <w:i/>
          <w:szCs w:val="24"/>
        </w:rPr>
        <w:t xml:space="preserve"> </w:t>
      </w:r>
      <w:r w:rsidR="006F66D0">
        <w:rPr>
          <w:rFonts w:cs="Times New Roman"/>
          <w:i/>
          <w:szCs w:val="24"/>
        </w:rPr>
        <w:t xml:space="preserve">IV un </w:t>
      </w:r>
      <w:r w:rsidRPr="005B5F1E">
        <w:rPr>
          <w:rFonts w:cs="Times New Roman"/>
          <w:i/>
          <w:szCs w:val="24"/>
        </w:rPr>
        <w:t xml:space="preserve">V </w:t>
      </w:r>
      <w:r w:rsidR="006F6A6F" w:rsidRPr="005B5F1E">
        <w:rPr>
          <w:rFonts w:cs="Times New Roman"/>
          <w:i/>
          <w:szCs w:val="24"/>
        </w:rPr>
        <w:t xml:space="preserve"> </w:t>
      </w:r>
      <w:r w:rsidRPr="005B5F1E">
        <w:rPr>
          <w:rFonts w:cs="Times New Roman"/>
          <w:i/>
          <w:szCs w:val="24"/>
        </w:rPr>
        <w:t>sadaļa –</w:t>
      </w:r>
      <w:r w:rsidR="00F24940" w:rsidRPr="005B5F1E">
        <w:rPr>
          <w:rFonts w:cs="Times New Roman"/>
          <w:i/>
          <w:szCs w:val="24"/>
        </w:rPr>
        <w:t xml:space="preserve"> </w:t>
      </w:r>
      <w:r w:rsidR="00906865">
        <w:rPr>
          <w:rFonts w:cs="Times New Roman"/>
          <w:i/>
          <w:szCs w:val="24"/>
        </w:rPr>
        <w:t>Noteikumu p</w:t>
      </w:r>
      <w:r w:rsidRPr="005B5F1E">
        <w:rPr>
          <w:rFonts w:cs="Times New Roman"/>
          <w:i/>
          <w:szCs w:val="24"/>
        </w:rPr>
        <w:t>rojekts šīs jomas neskar.</w:t>
      </w:r>
    </w:p>
    <w:p w:rsidR="00B174DE" w:rsidRPr="005B5F1E" w:rsidRDefault="00492F76" w:rsidP="002D4607">
      <w:pPr>
        <w:tabs>
          <w:tab w:val="left" w:pos="7230"/>
        </w:tabs>
        <w:ind w:right="-766"/>
        <w:rPr>
          <w:rFonts w:eastAsia="Calibri" w:cs="Times New Roman"/>
          <w:sz w:val="28"/>
          <w:szCs w:val="28"/>
        </w:rPr>
      </w:pPr>
      <w:r w:rsidRPr="005B5F1E">
        <w:rPr>
          <w:rFonts w:eastAsia="Calibri" w:cs="Times New Roman"/>
          <w:sz w:val="28"/>
          <w:szCs w:val="28"/>
        </w:rPr>
        <w:t>Veselības ministr</w:t>
      </w:r>
      <w:r w:rsidR="00FA0958">
        <w:rPr>
          <w:rFonts w:eastAsia="Calibri" w:cs="Times New Roman"/>
          <w:sz w:val="28"/>
          <w:szCs w:val="28"/>
        </w:rPr>
        <w:t>e</w:t>
      </w:r>
      <w:r w:rsidRPr="005B5F1E">
        <w:rPr>
          <w:rFonts w:eastAsia="Calibri" w:cs="Times New Roman"/>
          <w:sz w:val="28"/>
          <w:szCs w:val="28"/>
        </w:rPr>
        <w:tab/>
      </w:r>
      <w:r w:rsidR="00FA0958">
        <w:rPr>
          <w:rFonts w:eastAsia="Calibri" w:cs="Times New Roman"/>
          <w:sz w:val="28"/>
          <w:szCs w:val="28"/>
        </w:rPr>
        <w:t xml:space="preserve">Anda </w:t>
      </w:r>
      <w:proofErr w:type="spellStart"/>
      <w:r w:rsidR="00FA0958">
        <w:rPr>
          <w:rFonts w:eastAsia="Calibri" w:cs="Times New Roman"/>
          <w:sz w:val="28"/>
          <w:szCs w:val="28"/>
        </w:rPr>
        <w:t>Čakša</w:t>
      </w:r>
      <w:proofErr w:type="spellEnd"/>
      <w:r w:rsidR="00B174DE" w:rsidRPr="005B5F1E">
        <w:rPr>
          <w:rFonts w:eastAsia="Calibri" w:cs="Times New Roman"/>
          <w:sz w:val="28"/>
          <w:szCs w:val="28"/>
        </w:rPr>
        <w:tab/>
      </w:r>
    </w:p>
    <w:p w:rsidR="001D01A5" w:rsidRDefault="001D01A5" w:rsidP="002D4607">
      <w:pPr>
        <w:tabs>
          <w:tab w:val="right" w:pos="9072"/>
        </w:tabs>
        <w:ind w:right="-1"/>
        <w:rPr>
          <w:rFonts w:eastAsia="Calibri" w:cs="Times New Roman"/>
          <w:sz w:val="28"/>
          <w:szCs w:val="28"/>
        </w:rPr>
      </w:pPr>
    </w:p>
    <w:p w:rsidR="00B174DE" w:rsidRPr="005B5F1E" w:rsidRDefault="00B174DE" w:rsidP="002D4607">
      <w:pPr>
        <w:tabs>
          <w:tab w:val="right" w:pos="9072"/>
        </w:tabs>
        <w:ind w:right="-1"/>
        <w:rPr>
          <w:rFonts w:eastAsia="Calibri" w:cs="Times New Roman"/>
          <w:sz w:val="28"/>
          <w:szCs w:val="28"/>
        </w:rPr>
      </w:pPr>
      <w:r w:rsidRPr="005B5F1E">
        <w:rPr>
          <w:rFonts w:eastAsia="Calibri" w:cs="Times New Roman"/>
          <w:sz w:val="28"/>
          <w:szCs w:val="28"/>
        </w:rPr>
        <w:t xml:space="preserve">Vīza: Valsts sekretāre                                           </w:t>
      </w:r>
      <w:r w:rsidR="00492F76" w:rsidRPr="005B5F1E">
        <w:rPr>
          <w:rFonts w:eastAsia="Calibri" w:cs="Times New Roman"/>
          <w:sz w:val="28"/>
          <w:szCs w:val="28"/>
        </w:rPr>
        <w:t xml:space="preserve">                      </w:t>
      </w:r>
      <w:r w:rsidR="00E344E4" w:rsidRPr="005B5F1E">
        <w:rPr>
          <w:rFonts w:eastAsia="Calibri" w:cs="Times New Roman"/>
          <w:sz w:val="28"/>
          <w:szCs w:val="28"/>
        </w:rPr>
        <w:t xml:space="preserve"> </w:t>
      </w:r>
      <w:r w:rsidR="00492F76" w:rsidRPr="005B5F1E">
        <w:rPr>
          <w:rFonts w:eastAsia="Calibri" w:cs="Times New Roman"/>
          <w:sz w:val="28"/>
          <w:szCs w:val="28"/>
        </w:rPr>
        <w:t xml:space="preserve"> </w:t>
      </w:r>
      <w:r w:rsidRPr="005B5F1E">
        <w:rPr>
          <w:rFonts w:eastAsia="Calibri" w:cs="Times New Roman"/>
          <w:sz w:val="28"/>
          <w:szCs w:val="28"/>
        </w:rPr>
        <w:t>S</w:t>
      </w:r>
      <w:r w:rsidR="00492F76" w:rsidRPr="005B5F1E">
        <w:rPr>
          <w:rFonts w:eastAsia="Calibri" w:cs="Times New Roman"/>
          <w:sz w:val="28"/>
          <w:szCs w:val="28"/>
        </w:rPr>
        <w:t xml:space="preserve">olvita </w:t>
      </w:r>
      <w:proofErr w:type="spellStart"/>
      <w:r w:rsidRPr="005B5F1E">
        <w:rPr>
          <w:rFonts w:eastAsia="Calibri" w:cs="Times New Roman"/>
          <w:sz w:val="28"/>
          <w:szCs w:val="28"/>
        </w:rPr>
        <w:t>Zvidriņa</w:t>
      </w:r>
      <w:proofErr w:type="spellEnd"/>
    </w:p>
    <w:p w:rsidR="00E4482B" w:rsidRDefault="00E4482B" w:rsidP="00B174DE">
      <w:pPr>
        <w:tabs>
          <w:tab w:val="right" w:pos="9072"/>
        </w:tabs>
        <w:ind w:right="-766"/>
        <w:rPr>
          <w:rFonts w:eastAsia="Calibri" w:cs="Times New Roman"/>
          <w:sz w:val="28"/>
          <w:szCs w:val="28"/>
        </w:rPr>
      </w:pPr>
    </w:p>
    <w:p w:rsidR="005B5F1E" w:rsidRPr="005B5F1E" w:rsidRDefault="005B5F1E" w:rsidP="00B174DE">
      <w:pPr>
        <w:tabs>
          <w:tab w:val="right" w:pos="9072"/>
        </w:tabs>
        <w:ind w:right="-766"/>
        <w:rPr>
          <w:rFonts w:eastAsia="Lucida Sans Unicode" w:cs="Times New Roman"/>
          <w:kern w:val="3"/>
          <w:szCs w:val="24"/>
        </w:rPr>
      </w:pPr>
    </w:p>
    <w:p w:rsidR="00F956F0" w:rsidRPr="001D01A5" w:rsidRDefault="00F956F0" w:rsidP="000B636C">
      <w:pPr>
        <w:ind w:right="-3228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>05</w:t>
      </w:r>
      <w:r w:rsidR="000B636C" w:rsidRPr="001D01A5">
        <w:rPr>
          <w:rFonts w:eastAsia="Times New Roman" w:cs="Times New Roman"/>
          <w:sz w:val="22"/>
          <w:lang w:eastAsia="lv-LV"/>
        </w:rPr>
        <w:t>.</w:t>
      </w:r>
      <w:r w:rsidR="00E344E4" w:rsidRPr="001D01A5">
        <w:rPr>
          <w:rFonts w:eastAsia="Times New Roman" w:cs="Times New Roman"/>
          <w:sz w:val="22"/>
          <w:lang w:eastAsia="lv-LV"/>
        </w:rPr>
        <w:t>0</w:t>
      </w:r>
      <w:r>
        <w:rPr>
          <w:rFonts w:eastAsia="Times New Roman" w:cs="Times New Roman"/>
          <w:sz w:val="22"/>
          <w:lang w:eastAsia="lv-LV"/>
        </w:rPr>
        <w:t>7</w:t>
      </w:r>
      <w:r w:rsidR="00E344E4" w:rsidRPr="001D01A5">
        <w:rPr>
          <w:rFonts w:eastAsia="Times New Roman" w:cs="Times New Roman"/>
          <w:sz w:val="22"/>
          <w:lang w:eastAsia="lv-LV"/>
        </w:rPr>
        <w:t>.</w:t>
      </w:r>
      <w:r w:rsidR="000B636C" w:rsidRPr="001D01A5">
        <w:rPr>
          <w:rFonts w:eastAsia="Times New Roman" w:cs="Times New Roman"/>
          <w:sz w:val="22"/>
          <w:lang w:eastAsia="lv-LV"/>
        </w:rPr>
        <w:t>201</w:t>
      </w:r>
      <w:r w:rsidR="00E344E4" w:rsidRPr="001D01A5">
        <w:rPr>
          <w:rFonts w:eastAsia="Times New Roman" w:cs="Times New Roman"/>
          <w:sz w:val="22"/>
          <w:lang w:eastAsia="lv-LV"/>
        </w:rPr>
        <w:t>6</w:t>
      </w:r>
      <w:r>
        <w:rPr>
          <w:rFonts w:eastAsia="Times New Roman" w:cs="Times New Roman"/>
          <w:sz w:val="22"/>
          <w:lang w:eastAsia="lv-LV"/>
        </w:rPr>
        <w:t>. 09:3</w:t>
      </w:r>
      <w:r w:rsidR="000614CD">
        <w:rPr>
          <w:rFonts w:eastAsia="Times New Roman" w:cs="Times New Roman"/>
          <w:sz w:val="22"/>
          <w:lang w:eastAsia="lv-LV"/>
        </w:rPr>
        <w:t>3</w:t>
      </w:r>
    </w:p>
    <w:p w:rsidR="000B636C" w:rsidRPr="001D01A5" w:rsidRDefault="000B636C" w:rsidP="000B636C">
      <w:pPr>
        <w:ind w:right="-3228"/>
        <w:rPr>
          <w:rFonts w:eastAsia="Calibri" w:cs="Times New Roman"/>
          <w:sz w:val="22"/>
        </w:rPr>
      </w:pPr>
    </w:p>
    <w:p w:rsidR="00F956F0" w:rsidRDefault="00F956F0" w:rsidP="005B5F1E">
      <w:pPr>
        <w:ind w:right="-3228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>493</w:t>
      </w:r>
    </w:p>
    <w:p w:rsidR="009F42B0" w:rsidRPr="00F956F0" w:rsidRDefault="00E344E4" w:rsidP="005B5F1E">
      <w:pPr>
        <w:ind w:right="-3228"/>
        <w:rPr>
          <w:rFonts w:eastAsia="Times New Roman" w:cs="Times New Roman"/>
          <w:sz w:val="22"/>
          <w:lang w:eastAsia="lv-LV"/>
        </w:rPr>
      </w:pPr>
      <w:r w:rsidRPr="001D01A5">
        <w:rPr>
          <w:rFonts w:eastAsia="Calibri" w:cs="Times New Roman"/>
          <w:sz w:val="22"/>
        </w:rPr>
        <w:t>S.Riekstiņa</w:t>
      </w:r>
      <w:r w:rsidR="005B5F1E" w:rsidRPr="001D01A5">
        <w:rPr>
          <w:rFonts w:eastAsia="Calibri" w:cs="Times New Roman"/>
          <w:sz w:val="22"/>
        </w:rPr>
        <w:t xml:space="preserve"> </w:t>
      </w:r>
      <w:r w:rsidR="000B636C" w:rsidRPr="001D01A5">
        <w:rPr>
          <w:rFonts w:eastAsia="Times New Roman" w:cs="Times New Roman"/>
          <w:sz w:val="22"/>
          <w:lang w:eastAsia="lv-LV"/>
        </w:rPr>
        <w:t>67876</w:t>
      </w:r>
      <w:r w:rsidRPr="001D01A5">
        <w:rPr>
          <w:rFonts w:eastAsia="Times New Roman" w:cs="Times New Roman"/>
          <w:sz w:val="22"/>
          <w:lang w:eastAsia="lv-LV"/>
        </w:rPr>
        <w:t>115</w:t>
      </w:r>
      <w:r w:rsidR="000B636C" w:rsidRPr="001D01A5">
        <w:rPr>
          <w:rFonts w:eastAsia="Times New Roman" w:cs="Times New Roman"/>
          <w:sz w:val="22"/>
          <w:lang w:eastAsia="lv-LV"/>
        </w:rPr>
        <w:t>,</w:t>
      </w:r>
      <w:r w:rsidRPr="001D01A5">
        <w:rPr>
          <w:rFonts w:eastAsia="Times New Roman" w:cs="Times New Roman"/>
          <w:sz w:val="22"/>
          <w:lang w:eastAsia="lv-LV"/>
        </w:rPr>
        <w:t xml:space="preserve"> silvija.riekstina</w:t>
      </w:r>
      <w:r w:rsidR="000B636C" w:rsidRPr="001D01A5">
        <w:rPr>
          <w:rFonts w:eastAsia="Times New Roman" w:cs="Times New Roman"/>
          <w:sz w:val="22"/>
          <w:lang w:eastAsia="lv-LV"/>
        </w:rPr>
        <w:t>@vm.gov.lv</w:t>
      </w:r>
    </w:p>
    <w:sectPr w:rsidR="009F42B0" w:rsidRPr="00F956F0" w:rsidSect="00F956F0">
      <w:headerReference w:type="default" r:id="rId11"/>
      <w:footerReference w:type="default" r:id="rId12"/>
      <w:footerReference w:type="first" r:id="rId13"/>
      <w:pgSz w:w="11906" w:h="16838" w:code="9"/>
      <w:pgMar w:top="1134" w:right="1021" w:bottom="1021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00E" w:rsidRDefault="002D200E" w:rsidP="0086332E">
      <w:r>
        <w:separator/>
      </w:r>
    </w:p>
  </w:endnote>
  <w:endnote w:type="continuationSeparator" w:id="1">
    <w:p w:rsidR="002D200E" w:rsidRDefault="002D200E" w:rsidP="00863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0E" w:rsidRPr="002D4607" w:rsidRDefault="002D200E" w:rsidP="003A5CF6">
    <w:pPr>
      <w:pStyle w:val="Footer"/>
      <w:rPr>
        <w:sz w:val="22"/>
      </w:rPr>
    </w:pPr>
    <w:r w:rsidRPr="002D4607">
      <w:rPr>
        <w:sz w:val="22"/>
      </w:rPr>
      <w:t>VManot_</w:t>
    </w:r>
    <w:r>
      <w:rPr>
        <w:sz w:val="22"/>
      </w:rPr>
      <w:t>05</w:t>
    </w:r>
    <w:r w:rsidRPr="002D4607">
      <w:rPr>
        <w:sz w:val="22"/>
      </w:rPr>
      <w:t>0</w:t>
    </w:r>
    <w:r>
      <w:rPr>
        <w:sz w:val="22"/>
      </w:rPr>
      <w:t>7</w:t>
    </w:r>
    <w:r w:rsidRPr="002D4607">
      <w:rPr>
        <w:sz w:val="22"/>
      </w:rPr>
      <w:t>16 _MK57 ; Ministru kabineta noteikumu projekta „Grozījums Ministru kabineta 2006.gada 17.janvāra noteikumos Nr.57 „</w:t>
    </w:r>
    <w:hyperlink r:id="rId1" w:tgtFrame="_blank" w:history="1">
      <w:r w:rsidRPr="002D4607">
        <w:rPr>
          <w:rStyle w:val="Hyperlink"/>
          <w:color w:val="auto"/>
          <w:sz w:val="22"/>
          <w:u w:val="none"/>
        </w:rPr>
        <w:t>Noteikumi par zāļu marķēšanas kārtību un zāļu lietošanas instrukcijai izvirzāmajām prasībām</w:t>
      </w:r>
    </w:hyperlink>
    <w:r w:rsidRPr="002D4607">
      <w:rPr>
        <w:sz w:val="22"/>
      </w:rPr>
      <w:t>” sākotnējās ietekmes novērtējuma ziņojums (anotācija)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0E" w:rsidRDefault="002D200E" w:rsidP="004E3C2D">
    <w:pPr>
      <w:jc w:val="both"/>
      <w:rPr>
        <w:szCs w:val="24"/>
      </w:rPr>
    </w:pPr>
  </w:p>
  <w:p w:rsidR="002D200E" w:rsidRPr="001D01A5" w:rsidRDefault="002D200E" w:rsidP="001D01A5">
    <w:pPr>
      <w:jc w:val="both"/>
      <w:rPr>
        <w:sz w:val="22"/>
      </w:rPr>
    </w:pPr>
    <w:r w:rsidRPr="006F66D0">
      <w:rPr>
        <w:sz w:val="22"/>
      </w:rPr>
      <w:t>VManot_</w:t>
    </w:r>
    <w:r>
      <w:rPr>
        <w:sz w:val="22"/>
      </w:rPr>
      <w:t>05</w:t>
    </w:r>
    <w:r w:rsidRPr="006F66D0">
      <w:rPr>
        <w:sz w:val="22"/>
      </w:rPr>
      <w:t>0</w:t>
    </w:r>
    <w:r>
      <w:rPr>
        <w:sz w:val="22"/>
      </w:rPr>
      <w:t>7</w:t>
    </w:r>
    <w:r w:rsidRPr="006F66D0">
      <w:rPr>
        <w:sz w:val="22"/>
      </w:rPr>
      <w:t>16_groz_MK57 ; Ministru kabineta noteikumu projekta „Grozījums Ministru kabineta 2006.gada 17.janvāra noteikumos Nr.57 „</w:t>
    </w:r>
    <w:hyperlink r:id="rId1" w:tgtFrame="_blank" w:history="1">
      <w:r w:rsidRPr="006F66D0">
        <w:rPr>
          <w:rStyle w:val="Hyperlink"/>
          <w:color w:val="auto"/>
          <w:sz w:val="22"/>
          <w:u w:val="none"/>
        </w:rPr>
        <w:t>Noteikumi par zāļu marķēšanas kārtību un zāļu lietošanas instrukcijai izvirzāmajām prasībām</w:t>
      </w:r>
    </w:hyperlink>
    <w:r w:rsidRPr="006F66D0">
      <w:rPr>
        <w:sz w:val="22"/>
      </w:rPr>
      <w:t>” sākotnējās ietekmes novērtējuma ziņojums (anotācija)</w:t>
    </w:r>
    <w:r w:rsidRPr="006F66D0">
      <w:rPr>
        <w:rFonts w:eastAsia="Times New Roman" w:cs="Times New Roman"/>
        <w:sz w:val="22"/>
        <w:lang w:eastAsia="lv-LV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00E" w:rsidRDefault="002D200E" w:rsidP="0086332E">
      <w:r>
        <w:separator/>
      </w:r>
    </w:p>
  </w:footnote>
  <w:footnote w:type="continuationSeparator" w:id="1">
    <w:p w:rsidR="002D200E" w:rsidRDefault="002D200E" w:rsidP="00863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71659"/>
      <w:docPartObj>
        <w:docPartGallery w:val="Page Numbers (Top of Page)"/>
        <w:docPartUnique/>
      </w:docPartObj>
    </w:sdtPr>
    <w:sdtContent>
      <w:p w:rsidR="002D200E" w:rsidRDefault="002D200E">
        <w:pPr>
          <w:pStyle w:val="Header"/>
          <w:jc w:val="center"/>
        </w:pPr>
        <w:fldSimple w:instr=" PAGE   \* MERGEFORMAT ">
          <w:r w:rsidR="000614CD">
            <w:rPr>
              <w:noProof/>
            </w:rPr>
            <w:t>2</w:t>
          </w:r>
        </w:fldSimple>
      </w:p>
    </w:sdtContent>
  </w:sdt>
  <w:p w:rsidR="002D200E" w:rsidRDefault="002D20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722"/>
    <w:multiLevelType w:val="multilevel"/>
    <w:tmpl w:val="27CA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71C0C"/>
    <w:multiLevelType w:val="hybridMultilevel"/>
    <w:tmpl w:val="2484224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5E54CF"/>
    <w:multiLevelType w:val="hybridMultilevel"/>
    <w:tmpl w:val="DEFC01F8"/>
    <w:lvl w:ilvl="0" w:tplc="CB0650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5572F"/>
    <w:multiLevelType w:val="hybridMultilevel"/>
    <w:tmpl w:val="94C4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F2F50"/>
    <w:multiLevelType w:val="hybridMultilevel"/>
    <w:tmpl w:val="8948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73FFC"/>
    <w:multiLevelType w:val="hybridMultilevel"/>
    <w:tmpl w:val="65C46DA2"/>
    <w:lvl w:ilvl="0" w:tplc="6F90521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C45A7"/>
    <w:multiLevelType w:val="hybridMultilevel"/>
    <w:tmpl w:val="6CA6AFA0"/>
    <w:lvl w:ilvl="0" w:tplc="22D48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3175"/>
    <w:multiLevelType w:val="hybridMultilevel"/>
    <w:tmpl w:val="3344491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2BED6D6A"/>
    <w:multiLevelType w:val="hybridMultilevel"/>
    <w:tmpl w:val="A37E8AD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4A31146"/>
    <w:multiLevelType w:val="hybridMultilevel"/>
    <w:tmpl w:val="3E72F6C0"/>
    <w:lvl w:ilvl="0" w:tplc="EE7CB3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65E6DAB"/>
    <w:multiLevelType w:val="multilevel"/>
    <w:tmpl w:val="4A5638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74B09A2"/>
    <w:multiLevelType w:val="hybridMultilevel"/>
    <w:tmpl w:val="DA044D06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E2911"/>
    <w:multiLevelType w:val="hybridMultilevel"/>
    <w:tmpl w:val="3ADED4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87DF4"/>
    <w:multiLevelType w:val="hybridMultilevel"/>
    <w:tmpl w:val="2484224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5434E0"/>
    <w:multiLevelType w:val="hybridMultilevel"/>
    <w:tmpl w:val="F700588E"/>
    <w:lvl w:ilvl="0" w:tplc="29AC2E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2374608"/>
    <w:multiLevelType w:val="hybridMultilevel"/>
    <w:tmpl w:val="C3FAF5BC"/>
    <w:lvl w:ilvl="0" w:tplc="F42A8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04D6A0">
      <w:start w:val="13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207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09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68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CF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F6A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0A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0C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29F6617"/>
    <w:multiLevelType w:val="hybridMultilevel"/>
    <w:tmpl w:val="28BAB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5360B"/>
    <w:multiLevelType w:val="hybridMultilevel"/>
    <w:tmpl w:val="A2C273D2"/>
    <w:lvl w:ilvl="0" w:tplc="7B501DA4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9" w:hanging="360"/>
      </w:pPr>
    </w:lvl>
    <w:lvl w:ilvl="2" w:tplc="0426001B" w:tentative="1">
      <w:start w:val="1"/>
      <w:numFmt w:val="lowerRoman"/>
      <w:lvlText w:val="%3."/>
      <w:lvlJc w:val="right"/>
      <w:pPr>
        <w:ind w:left="2189" w:hanging="180"/>
      </w:pPr>
    </w:lvl>
    <w:lvl w:ilvl="3" w:tplc="0426000F" w:tentative="1">
      <w:start w:val="1"/>
      <w:numFmt w:val="decimal"/>
      <w:lvlText w:val="%4."/>
      <w:lvlJc w:val="left"/>
      <w:pPr>
        <w:ind w:left="2909" w:hanging="360"/>
      </w:pPr>
    </w:lvl>
    <w:lvl w:ilvl="4" w:tplc="04260019" w:tentative="1">
      <w:start w:val="1"/>
      <w:numFmt w:val="lowerLetter"/>
      <w:lvlText w:val="%5."/>
      <w:lvlJc w:val="left"/>
      <w:pPr>
        <w:ind w:left="3629" w:hanging="360"/>
      </w:pPr>
    </w:lvl>
    <w:lvl w:ilvl="5" w:tplc="0426001B" w:tentative="1">
      <w:start w:val="1"/>
      <w:numFmt w:val="lowerRoman"/>
      <w:lvlText w:val="%6."/>
      <w:lvlJc w:val="right"/>
      <w:pPr>
        <w:ind w:left="4349" w:hanging="180"/>
      </w:pPr>
    </w:lvl>
    <w:lvl w:ilvl="6" w:tplc="0426000F" w:tentative="1">
      <w:start w:val="1"/>
      <w:numFmt w:val="decimal"/>
      <w:lvlText w:val="%7."/>
      <w:lvlJc w:val="left"/>
      <w:pPr>
        <w:ind w:left="5069" w:hanging="360"/>
      </w:pPr>
    </w:lvl>
    <w:lvl w:ilvl="7" w:tplc="04260019" w:tentative="1">
      <w:start w:val="1"/>
      <w:numFmt w:val="lowerLetter"/>
      <w:lvlText w:val="%8."/>
      <w:lvlJc w:val="left"/>
      <w:pPr>
        <w:ind w:left="5789" w:hanging="360"/>
      </w:pPr>
    </w:lvl>
    <w:lvl w:ilvl="8" w:tplc="0426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8">
    <w:nsid w:val="61B80A9F"/>
    <w:multiLevelType w:val="hybridMultilevel"/>
    <w:tmpl w:val="2484224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A21277"/>
    <w:multiLevelType w:val="multilevel"/>
    <w:tmpl w:val="36D4DA5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8AB10F2"/>
    <w:multiLevelType w:val="hybridMultilevel"/>
    <w:tmpl w:val="069CFE9A"/>
    <w:lvl w:ilvl="0" w:tplc="40D457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1" w:hanging="360"/>
      </w:pPr>
    </w:lvl>
    <w:lvl w:ilvl="2" w:tplc="0409001B" w:tentative="1">
      <w:start w:val="1"/>
      <w:numFmt w:val="lowerRoman"/>
      <w:lvlText w:val="%3."/>
      <w:lvlJc w:val="right"/>
      <w:pPr>
        <w:ind w:left="2561" w:hanging="180"/>
      </w:pPr>
    </w:lvl>
    <w:lvl w:ilvl="3" w:tplc="0409000F" w:tentative="1">
      <w:start w:val="1"/>
      <w:numFmt w:val="decimal"/>
      <w:lvlText w:val="%4."/>
      <w:lvlJc w:val="left"/>
      <w:pPr>
        <w:ind w:left="3281" w:hanging="360"/>
      </w:pPr>
    </w:lvl>
    <w:lvl w:ilvl="4" w:tplc="04090019" w:tentative="1">
      <w:start w:val="1"/>
      <w:numFmt w:val="lowerLetter"/>
      <w:lvlText w:val="%5."/>
      <w:lvlJc w:val="left"/>
      <w:pPr>
        <w:ind w:left="4001" w:hanging="360"/>
      </w:pPr>
    </w:lvl>
    <w:lvl w:ilvl="5" w:tplc="0409001B" w:tentative="1">
      <w:start w:val="1"/>
      <w:numFmt w:val="lowerRoman"/>
      <w:lvlText w:val="%6."/>
      <w:lvlJc w:val="right"/>
      <w:pPr>
        <w:ind w:left="4721" w:hanging="180"/>
      </w:pPr>
    </w:lvl>
    <w:lvl w:ilvl="6" w:tplc="0409000F" w:tentative="1">
      <w:start w:val="1"/>
      <w:numFmt w:val="decimal"/>
      <w:lvlText w:val="%7."/>
      <w:lvlJc w:val="left"/>
      <w:pPr>
        <w:ind w:left="5441" w:hanging="360"/>
      </w:pPr>
    </w:lvl>
    <w:lvl w:ilvl="7" w:tplc="04090019" w:tentative="1">
      <w:start w:val="1"/>
      <w:numFmt w:val="lowerLetter"/>
      <w:lvlText w:val="%8."/>
      <w:lvlJc w:val="left"/>
      <w:pPr>
        <w:ind w:left="6161" w:hanging="360"/>
      </w:pPr>
    </w:lvl>
    <w:lvl w:ilvl="8" w:tplc="040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1">
    <w:nsid w:val="7B5F4B53"/>
    <w:multiLevelType w:val="hybridMultilevel"/>
    <w:tmpl w:val="FA701D4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"/>
  </w:num>
  <w:num w:numId="5">
    <w:abstractNumId w:val="13"/>
  </w:num>
  <w:num w:numId="6">
    <w:abstractNumId w:val="18"/>
  </w:num>
  <w:num w:numId="7">
    <w:abstractNumId w:val="5"/>
  </w:num>
  <w:num w:numId="8">
    <w:abstractNumId w:val="20"/>
  </w:num>
  <w:num w:numId="9">
    <w:abstractNumId w:val="8"/>
  </w:num>
  <w:num w:numId="10">
    <w:abstractNumId w:val="6"/>
  </w:num>
  <w:num w:numId="11">
    <w:abstractNumId w:val="21"/>
  </w:num>
  <w:num w:numId="12">
    <w:abstractNumId w:val="3"/>
  </w:num>
  <w:num w:numId="13">
    <w:abstractNumId w:val="14"/>
  </w:num>
  <w:num w:numId="14">
    <w:abstractNumId w:val="7"/>
  </w:num>
  <w:num w:numId="15">
    <w:abstractNumId w:val="10"/>
  </w:num>
  <w:num w:numId="16">
    <w:abstractNumId w:val="4"/>
  </w:num>
  <w:num w:numId="17">
    <w:abstractNumId w:val="9"/>
  </w:num>
  <w:num w:numId="18">
    <w:abstractNumId w:val="2"/>
  </w:num>
  <w:num w:numId="19">
    <w:abstractNumId w:val="17"/>
  </w:num>
  <w:num w:numId="20">
    <w:abstractNumId w:val="12"/>
  </w:num>
  <w:num w:numId="21">
    <w:abstractNumId w:val="1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89089"/>
  </w:hdrShapeDefaults>
  <w:footnotePr>
    <w:footnote w:id="0"/>
    <w:footnote w:id="1"/>
  </w:footnotePr>
  <w:endnotePr>
    <w:endnote w:id="0"/>
    <w:endnote w:id="1"/>
  </w:endnotePr>
  <w:compat/>
  <w:rsids>
    <w:rsidRoot w:val="00E344E4"/>
    <w:rsid w:val="000035C3"/>
    <w:rsid w:val="00003A8A"/>
    <w:rsid w:val="00010D20"/>
    <w:rsid w:val="000120C1"/>
    <w:rsid w:val="00013DD6"/>
    <w:rsid w:val="00015658"/>
    <w:rsid w:val="000171E8"/>
    <w:rsid w:val="00021042"/>
    <w:rsid w:val="000264F4"/>
    <w:rsid w:val="00030701"/>
    <w:rsid w:val="00031732"/>
    <w:rsid w:val="0003263E"/>
    <w:rsid w:val="00033470"/>
    <w:rsid w:val="00033CB5"/>
    <w:rsid w:val="00033D26"/>
    <w:rsid w:val="00033D70"/>
    <w:rsid w:val="00034596"/>
    <w:rsid w:val="000352CD"/>
    <w:rsid w:val="00036818"/>
    <w:rsid w:val="0004518E"/>
    <w:rsid w:val="000456D5"/>
    <w:rsid w:val="00047682"/>
    <w:rsid w:val="00051113"/>
    <w:rsid w:val="000559F1"/>
    <w:rsid w:val="00056CAC"/>
    <w:rsid w:val="000614CD"/>
    <w:rsid w:val="00075A85"/>
    <w:rsid w:val="00080A03"/>
    <w:rsid w:val="00081E93"/>
    <w:rsid w:val="000830E7"/>
    <w:rsid w:val="00084855"/>
    <w:rsid w:val="0008538E"/>
    <w:rsid w:val="00090786"/>
    <w:rsid w:val="00094149"/>
    <w:rsid w:val="00096763"/>
    <w:rsid w:val="000A3F41"/>
    <w:rsid w:val="000A45D5"/>
    <w:rsid w:val="000B2C48"/>
    <w:rsid w:val="000B32FD"/>
    <w:rsid w:val="000B3589"/>
    <w:rsid w:val="000B4256"/>
    <w:rsid w:val="000B4B45"/>
    <w:rsid w:val="000B636C"/>
    <w:rsid w:val="000B6647"/>
    <w:rsid w:val="000C0A0E"/>
    <w:rsid w:val="000C15CD"/>
    <w:rsid w:val="000C3C12"/>
    <w:rsid w:val="000D0B2F"/>
    <w:rsid w:val="000D191D"/>
    <w:rsid w:val="000D339F"/>
    <w:rsid w:val="000D74E3"/>
    <w:rsid w:val="000E47D4"/>
    <w:rsid w:val="000E5651"/>
    <w:rsid w:val="000E683A"/>
    <w:rsid w:val="000F4C05"/>
    <w:rsid w:val="00100D1D"/>
    <w:rsid w:val="001012F1"/>
    <w:rsid w:val="00101358"/>
    <w:rsid w:val="00101396"/>
    <w:rsid w:val="00103139"/>
    <w:rsid w:val="00103C6D"/>
    <w:rsid w:val="00104C6D"/>
    <w:rsid w:val="001127A7"/>
    <w:rsid w:val="001133A9"/>
    <w:rsid w:val="00114EB2"/>
    <w:rsid w:val="00116D83"/>
    <w:rsid w:val="0011774E"/>
    <w:rsid w:val="00117C74"/>
    <w:rsid w:val="00120D5C"/>
    <w:rsid w:val="00123E23"/>
    <w:rsid w:val="00123EFF"/>
    <w:rsid w:val="00127C3A"/>
    <w:rsid w:val="001311A7"/>
    <w:rsid w:val="00132257"/>
    <w:rsid w:val="001379A6"/>
    <w:rsid w:val="00141987"/>
    <w:rsid w:val="00151EC5"/>
    <w:rsid w:val="00153272"/>
    <w:rsid w:val="00153D74"/>
    <w:rsid w:val="001550F8"/>
    <w:rsid w:val="00155614"/>
    <w:rsid w:val="001575D0"/>
    <w:rsid w:val="00167659"/>
    <w:rsid w:val="0017043D"/>
    <w:rsid w:val="00171C46"/>
    <w:rsid w:val="00172819"/>
    <w:rsid w:val="00176EE5"/>
    <w:rsid w:val="00181EE3"/>
    <w:rsid w:val="0018644C"/>
    <w:rsid w:val="001874AB"/>
    <w:rsid w:val="00187587"/>
    <w:rsid w:val="001913A4"/>
    <w:rsid w:val="001A0995"/>
    <w:rsid w:val="001A1E54"/>
    <w:rsid w:val="001A25F1"/>
    <w:rsid w:val="001A4EE2"/>
    <w:rsid w:val="001B0642"/>
    <w:rsid w:val="001B0A2D"/>
    <w:rsid w:val="001B0AD9"/>
    <w:rsid w:val="001B41D7"/>
    <w:rsid w:val="001B6CB6"/>
    <w:rsid w:val="001C08FF"/>
    <w:rsid w:val="001C150F"/>
    <w:rsid w:val="001C442D"/>
    <w:rsid w:val="001C7CA6"/>
    <w:rsid w:val="001D01A5"/>
    <w:rsid w:val="001D4F5E"/>
    <w:rsid w:val="001D7A97"/>
    <w:rsid w:val="001E0057"/>
    <w:rsid w:val="001E135E"/>
    <w:rsid w:val="001E367B"/>
    <w:rsid w:val="001E434A"/>
    <w:rsid w:val="001E5BF4"/>
    <w:rsid w:val="001F1AA4"/>
    <w:rsid w:val="001F282E"/>
    <w:rsid w:val="001F4288"/>
    <w:rsid w:val="00201C13"/>
    <w:rsid w:val="002054B8"/>
    <w:rsid w:val="00206679"/>
    <w:rsid w:val="00214BB5"/>
    <w:rsid w:val="00216242"/>
    <w:rsid w:val="00221A74"/>
    <w:rsid w:val="00223576"/>
    <w:rsid w:val="00225970"/>
    <w:rsid w:val="00227AE6"/>
    <w:rsid w:val="00233469"/>
    <w:rsid w:val="002341FD"/>
    <w:rsid w:val="00234D5C"/>
    <w:rsid w:val="002367B8"/>
    <w:rsid w:val="00241B38"/>
    <w:rsid w:val="002432EB"/>
    <w:rsid w:val="0024387C"/>
    <w:rsid w:val="002515AB"/>
    <w:rsid w:val="002525AC"/>
    <w:rsid w:val="00252842"/>
    <w:rsid w:val="002534AE"/>
    <w:rsid w:val="002609B9"/>
    <w:rsid w:val="002631EB"/>
    <w:rsid w:val="002657F0"/>
    <w:rsid w:val="0026767A"/>
    <w:rsid w:val="00270A64"/>
    <w:rsid w:val="002723AC"/>
    <w:rsid w:val="00281E41"/>
    <w:rsid w:val="0028334D"/>
    <w:rsid w:val="00284711"/>
    <w:rsid w:val="002924B2"/>
    <w:rsid w:val="00292E9A"/>
    <w:rsid w:val="00294CCF"/>
    <w:rsid w:val="0029603C"/>
    <w:rsid w:val="002A09BA"/>
    <w:rsid w:val="002A13A4"/>
    <w:rsid w:val="002A2A5D"/>
    <w:rsid w:val="002A438D"/>
    <w:rsid w:val="002A4F36"/>
    <w:rsid w:val="002A5C22"/>
    <w:rsid w:val="002A5F9D"/>
    <w:rsid w:val="002A76E5"/>
    <w:rsid w:val="002B013D"/>
    <w:rsid w:val="002B2F25"/>
    <w:rsid w:val="002B4BF8"/>
    <w:rsid w:val="002B4EAD"/>
    <w:rsid w:val="002B560E"/>
    <w:rsid w:val="002B757B"/>
    <w:rsid w:val="002B7FAB"/>
    <w:rsid w:val="002C18BA"/>
    <w:rsid w:val="002C2548"/>
    <w:rsid w:val="002C40BD"/>
    <w:rsid w:val="002C4AAC"/>
    <w:rsid w:val="002C4F0B"/>
    <w:rsid w:val="002C534A"/>
    <w:rsid w:val="002C607B"/>
    <w:rsid w:val="002D200E"/>
    <w:rsid w:val="002D2925"/>
    <w:rsid w:val="002D4479"/>
    <w:rsid w:val="002D4607"/>
    <w:rsid w:val="002D5F3E"/>
    <w:rsid w:val="002E0FD7"/>
    <w:rsid w:val="002E1DB7"/>
    <w:rsid w:val="002E2CD4"/>
    <w:rsid w:val="002E74DB"/>
    <w:rsid w:val="002F1CE3"/>
    <w:rsid w:val="002F4292"/>
    <w:rsid w:val="002F4AD7"/>
    <w:rsid w:val="002F4DF8"/>
    <w:rsid w:val="002F667E"/>
    <w:rsid w:val="00307C86"/>
    <w:rsid w:val="00307E73"/>
    <w:rsid w:val="003116C6"/>
    <w:rsid w:val="003125FD"/>
    <w:rsid w:val="003169E3"/>
    <w:rsid w:val="00320622"/>
    <w:rsid w:val="0032160E"/>
    <w:rsid w:val="00323EB3"/>
    <w:rsid w:val="00327064"/>
    <w:rsid w:val="003272AC"/>
    <w:rsid w:val="00327AC0"/>
    <w:rsid w:val="00330C19"/>
    <w:rsid w:val="0033152B"/>
    <w:rsid w:val="00332D9B"/>
    <w:rsid w:val="003455BE"/>
    <w:rsid w:val="00353D19"/>
    <w:rsid w:val="00353EC7"/>
    <w:rsid w:val="00355DBD"/>
    <w:rsid w:val="00357997"/>
    <w:rsid w:val="00360F96"/>
    <w:rsid w:val="003722A8"/>
    <w:rsid w:val="00381CD0"/>
    <w:rsid w:val="00382ED7"/>
    <w:rsid w:val="00387F99"/>
    <w:rsid w:val="003945F1"/>
    <w:rsid w:val="00397C72"/>
    <w:rsid w:val="003A2A12"/>
    <w:rsid w:val="003A3EAE"/>
    <w:rsid w:val="003A506B"/>
    <w:rsid w:val="003A50DD"/>
    <w:rsid w:val="003A5CF6"/>
    <w:rsid w:val="003A5EFA"/>
    <w:rsid w:val="003A7C8E"/>
    <w:rsid w:val="003B07F1"/>
    <w:rsid w:val="003C18AF"/>
    <w:rsid w:val="003D75F1"/>
    <w:rsid w:val="003D7B5D"/>
    <w:rsid w:val="003E24E3"/>
    <w:rsid w:val="003E63A4"/>
    <w:rsid w:val="003E6B1C"/>
    <w:rsid w:val="003E7893"/>
    <w:rsid w:val="003E7F07"/>
    <w:rsid w:val="0040494F"/>
    <w:rsid w:val="00405081"/>
    <w:rsid w:val="00405DF3"/>
    <w:rsid w:val="0040735E"/>
    <w:rsid w:val="00416095"/>
    <w:rsid w:val="00417376"/>
    <w:rsid w:val="00417868"/>
    <w:rsid w:val="00420F59"/>
    <w:rsid w:val="00421FDC"/>
    <w:rsid w:val="004278E8"/>
    <w:rsid w:val="004300DA"/>
    <w:rsid w:val="004311EC"/>
    <w:rsid w:val="00433180"/>
    <w:rsid w:val="004340AF"/>
    <w:rsid w:val="0043520B"/>
    <w:rsid w:val="00435744"/>
    <w:rsid w:val="00440676"/>
    <w:rsid w:val="00441187"/>
    <w:rsid w:val="004428D2"/>
    <w:rsid w:val="004479D2"/>
    <w:rsid w:val="00454089"/>
    <w:rsid w:val="00455D90"/>
    <w:rsid w:val="00456684"/>
    <w:rsid w:val="0045713E"/>
    <w:rsid w:val="0046310D"/>
    <w:rsid w:val="00467E9B"/>
    <w:rsid w:val="004704C6"/>
    <w:rsid w:val="0047092A"/>
    <w:rsid w:val="00472F14"/>
    <w:rsid w:val="00474DEF"/>
    <w:rsid w:val="00477977"/>
    <w:rsid w:val="0048046E"/>
    <w:rsid w:val="00481DE1"/>
    <w:rsid w:val="00482D6B"/>
    <w:rsid w:val="00483A07"/>
    <w:rsid w:val="00484824"/>
    <w:rsid w:val="00484F87"/>
    <w:rsid w:val="00486F81"/>
    <w:rsid w:val="00492A4E"/>
    <w:rsid w:val="00492F76"/>
    <w:rsid w:val="004A5E02"/>
    <w:rsid w:val="004A5E44"/>
    <w:rsid w:val="004B66BE"/>
    <w:rsid w:val="004B66E4"/>
    <w:rsid w:val="004B7814"/>
    <w:rsid w:val="004C00A6"/>
    <w:rsid w:val="004C64F1"/>
    <w:rsid w:val="004C70F0"/>
    <w:rsid w:val="004C795B"/>
    <w:rsid w:val="004D0702"/>
    <w:rsid w:val="004D0A5D"/>
    <w:rsid w:val="004D6E54"/>
    <w:rsid w:val="004E3C2D"/>
    <w:rsid w:val="004E3F68"/>
    <w:rsid w:val="004E3F79"/>
    <w:rsid w:val="004E49C8"/>
    <w:rsid w:val="004E4E8A"/>
    <w:rsid w:val="004E6E67"/>
    <w:rsid w:val="004F0331"/>
    <w:rsid w:val="004F349E"/>
    <w:rsid w:val="004F42CA"/>
    <w:rsid w:val="005038E2"/>
    <w:rsid w:val="00505A91"/>
    <w:rsid w:val="00507B65"/>
    <w:rsid w:val="00507F94"/>
    <w:rsid w:val="00512815"/>
    <w:rsid w:val="00512E81"/>
    <w:rsid w:val="005130D4"/>
    <w:rsid w:val="00515BC0"/>
    <w:rsid w:val="005161CC"/>
    <w:rsid w:val="00520072"/>
    <w:rsid w:val="0052010E"/>
    <w:rsid w:val="00520AC5"/>
    <w:rsid w:val="00521073"/>
    <w:rsid w:val="00522724"/>
    <w:rsid w:val="00522DD2"/>
    <w:rsid w:val="00523431"/>
    <w:rsid w:val="00524F53"/>
    <w:rsid w:val="00530AEF"/>
    <w:rsid w:val="00531DAA"/>
    <w:rsid w:val="00532D6B"/>
    <w:rsid w:val="00536114"/>
    <w:rsid w:val="00537356"/>
    <w:rsid w:val="005406EC"/>
    <w:rsid w:val="00540BC8"/>
    <w:rsid w:val="005410F5"/>
    <w:rsid w:val="0054191E"/>
    <w:rsid w:val="00543A13"/>
    <w:rsid w:val="00544C6F"/>
    <w:rsid w:val="005469AA"/>
    <w:rsid w:val="00550EA0"/>
    <w:rsid w:val="005522F3"/>
    <w:rsid w:val="00562490"/>
    <w:rsid w:val="00563208"/>
    <w:rsid w:val="00567312"/>
    <w:rsid w:val="005677B3"/>
    <w:rsid w:val="0057245E"/>
    <w:rsid w:val="00576263"/>
    <w:rsid w:val="00582B57"/>
    <w:rsid w:val="005831F6"/>
    <w:rsid w:val="00585F70"/>
    <w:rsid w:val="00592AE3"/>
    <w:rsid w:val="00592DE4"/>
    <w:rsid w:val="00593FD4"/>
    <w:rsid w:val="005943E2"/>
    <w:rsid w:val="005A12D1"/>
    <w:rsid w:val="005A6A86"/>
    <w:rsid w:val="005A6F70"/>
    <w:rsid w:val="005A71CA"/>
    <w:rsid w:val="005B170B"/>
    <w:rsid w:val="005B266D"/>
    <w:rsid w:val="005B2FA2"/>
    <w:rsid w:val="005B56CC"/>
    <w:rsid w:val="005B5F1E"/>
    <w:rsid w:val="005D5F2F"/>
    <w:rsid w:val="005E100A"/>
    <w:rsid w:val="005E1B69"/>
    <w:rsid w:val="005E2F64"/>
    <w:rsid w:val="005E3599"/>
    <w:rsid w:val="005E7616"/>
    <w:rsid w:val="005F2AE2"/>
    <w:rsid w:val="005F7217"/>
    <w:rsid w:val="00605A96"/>
    <w:rsid w:val="0061716C"/>
    <w:rsid w:val="00623083"/>
    <w:rsid w:val="00630076"/>
    <w:rsid w:val="006365FA"/>
    <w:rsid w:val="006369F5"/>
    <w:rsid w:val="00645CF7"/>
    <w:rsid w:val="00654C6F"/>
    <w:rsid w:val="00657E22"/>
    <w:rsid w:val="0066546D"/>
    <w:rsid w:val="00667703"/>
    <w:rsid w:val="00671B95"/>
    <w:rsid w:val="0067594F"/>
    <w:rsid w:val="0068108B"/>
    <w:rsid w:val="0068174F"/>
    <w:rsid w:val="0068214A"/>
    <w:rsid w:val="00687F7E"/>
    <w:rsid w:val="0069140D"/>
    <w:rsid w:val="006945D8"/>
    <w:rsid w:val="00695404"/>
    <w:rsid w:val="00695489"/>
    <w:rsid w:val="006968B8"/>
    <w:rsid w:val="006978AC"/>
    <w:rsid w:val="006A33B4"/>
    <w:rsid w:val="006A6D74"/>
    <w:rsid w:val="006A6F38"/>
    <w:rsid w:val="006B00D1"/>
    <w:rsid w:val="006B0936"/>
    <w:rsid w:val="006B25B5"/>
    <w:rsid w:val="006B335D"/>
    <w:rsid w:val="006B6B40"/>
    <w:rsid w:val="006B7697"/>
    <w:rsid w:val="006B7EBB"/>
    <w:rsid w:val="006C5621"/>
    <w:rsid w:val="006D1ED9"/>
    <w:rsid w:val="006D5FC3"/>
    <w:rsid w:val="006D65EC"/>
    <w:rsid w:val="006D714A"/>
    <w:rsid w:val="006E3768"/>
    <w:rsid w:val="006E497D"/>
    <w:rsid w:val="006E4CEB"/>
    <w:rsid w:val="006E78D5"/>
    <w:rsid w:val="006F2308"/>
    <w:rsid w:val="006F48D3"/>
    <w:rsid w:val="006F5F7A"/>
    <w:rsid w:val="006F66D0"/>
    <w:rsid w:val="006F6A6F"/>
    <w:rsid w:val="006F6C9E"/>
    <w:rsid w:val="006F6D3E"/>
    <w:rsid w:val="00701573"/>
    <w:rsid w:val="0070371F"/>
    <w:rsid w:val="007067C0"/>
    <w:rsid w:val="00706D60"/>
    <w:rsid w:val="00710E4E"/>
    <w:rsid w:val="00713AA2"/>
    <w:rsid w:val="00720018"/>
    <w:rsid w:val="00720FEF"/>
    <w:rsid w:val="00721AE1"/>
    <w:rsid w:val="00722434"/>
    <w:rsid w:val="00724D5C"/>
    <w:rsid w:val="00727B07"/>
    <w:rsid w:val="007304CC"/>
    <w:rsid w:val="00736011"/>
    <w:rsid w:val="007373AF"/>
    <w:rsid w:val="0073776D"/>
    <w:rsid w:val="00743C5E"/>
    <w:rsid w:val="00744208"/>
    <w:rsid w:val="0075046B"/>
    <w:rsid w:val="00753648"/>
    <w:rsid w:val="00761B1F"/>
    <w:rsid w:val="00763D7A"/>
    <w:rsid w:val="0076636D"/>
    <w:rsid w:val="00766DBC"/>
    <w:rsid w:val="007678DA"/>
    <w:rsid w:val="007729FF"/>
    <w:rsid w:val="00774271"/>
    <w:rsid w:val="00783BAB"/>
    <w:rsid w:val="00786B26"/>
    <w:rsid w:val="00790280"/>
    <w:rsid w:val="00792B5A"/>
    <w:rsid w:val="00795F8E"/>
    <w:rsid w:val="007A00BE"/>
    <w:rsid w:val="007A04A4"/>
    <w:rsid w:val="007A069C"/>
    <w:rsid w:val="007A33F1"/>
    <w:rsid w:val="007B420D"/>
    <w:rsid w:val="007B4B6E"/>
    <w:rsid w:val="007B6658"/>
    <w:rsid w:val="007C062D"/>
    <w:rsid w:val="007C1485"/>
    <w:rsid w:val="007C654E"/>
    <w:rsid w:val="007C6F77"/>
    <w:rsid w:val="007D16D9"/>
    <w:rsid w:val="007D2B8A"/>
    <w:rsid w:val="007D2F6A"/>
    <w:rsid w:val="007D4AEA"/>
    <w:rsid w:val="007D6C09"/>
    <w:rsid w:val="007E0722"/>
    <w:rsid w:val="007E0E52"/>
    <w:rsid w:val="007E1E58"/>
    <w:rsid w:val="007E34A8"/>
    <w:rsid w:val="007E6993"/>
    <w:rsid w:val="007F04F1"/>
    <w:rsid w:val="007F0FBF"/>
    <w:rsid w:val="00801409"/>
    <w:rsid w:val="0080544C"/>
    <w:rsid w:val="008062E4"/>
    <w:rsid w:val="00807AF0"/>
    <w:rsid w:val="0081028A"/>
    <w:rsid w:val="008103A2"/>
    <w:rsid w:val="00810812"/>
    <w:rsid w:val="00813984"/>
    <w:rsid w:val="00814782"/>
    <w:rsid w:val="00816634"/>
    <w:rsid w:val="00822EFB"/>
    <w:rsid w:val="008234A2"/>
    <w:rsid w:val="00825031"/>
    <w:rsid w:val="00830343"/>
    <w:rsid w:val="00830605"/>
    <w:rsid w:val="00833A11"/>
    <w:rsid w:val="00840837"/>
    <w:rsid w:val="00842C37"/>
    <w:rsid w:val="00842D09"/>
    <w:rsid w:val="00850F1E"/>
    <w:rsid w:val="00853FE6"/>
    <w:rsid w:val="00857DFC"/>
    <w:rsid w:val="0086332E"/>
    <w:rsid w:val="00865784"/>
    <w:rsid w:val="008664C9"/>
    <w:rsid w:val="00870AAB"/>
    <w:rsid w:val="0087555E"/>
    <w:rsid w:val="008768D1"/>
    <w:rsid w:val="0087780C"/>
    <w:rsid w:val="00877A02"/>
    <w:rsid w:val="00883E53"/>
    <w:rsid w:val="00884341"/>
    <w:rsid w:val="00890D27"/>
    <w:rsid w:val="00892DF5"/>
    <w:rsid w:val="008931B2"/>
    <w:rsid w:val="00893BCB"/>
    <w:rsid w:val="00894F25"/>
    <w:rsid w:val="00895B7E"/>
    <w:rsid w:val="00895B94"/>
    <w:rsid w:val="008A09C8"/>
    <w:rsid w:val="008A19B3"/>
    <w:rsid w:val="008A391D"/>
    <w:rsid w:val="008A51EB"/>
    <w:rsid w:val="008A6750"/>
    <w:rsid w:val="008B1294"/>
    <w:rsid w:val="008B5839"/>
    <w:rsid w:val="008B6EC7"/>
    <w:rsid w:val="008B7795"/>
    <w:rsid w:val="008C0D46"/>
    <w:rsid w:val="008C4183"/>
    <w:rsid w:val="008C4E6C"/>
    <w:rsid w:val="008C58C7"/>
    <w:rsid w:val="008C6A76"/>
    <w:rsid w:val="008C701C"/>
    <w:rsid w:val="008D1D50"/>
    <w:rsid w:val="008D3964"/>
    <w:rsid w:val="008D427D"/>
    <w:rsid w:val="008D4ED0"/>
    <w:rsid w:val="008E238F"/>
    <w:rsid w:val="008E2CA1"/>
    <w:rsid w:val="008E4145"/>
    <w:rsid w:val="008E46B7"/>
    <w:rsid w:val="008E46FC"/>
    <w:rsid w:val="008E7083"/>
    <w:rsid w:val="008E7EA4"/>
    <w:rsid w:val="008F07A2"/>
    <w:rsid w:val="008F6048"/>
    <w:rsid w:val="008F6129"/>
    <w:rsid w:val="008F7468"/>
    <w:rsid w:val="0090304F"/>
    <w:rsid w:val="00906688"/>
    <w:rsid w:val="00906865"/>
    <w:rsid w:val="00906C5F"/>
    <w:rsid w:val="00914BC7"/>
    <w:rsid w:val="00914D10"/>
    <w:rsid w:val="00916380"/>
    <w:rsid w:val="00917CD1"/>
    <w:rsid w:val="00917E0F"/>
    <w:rsid w:val="00921E81"/>
    <w:rsid w:val="00924B69"/>
    <w:rsid w:val="00927B58"/>
    <w:rsid w:val="00930E41"/>
    <w:rsid w:val="0093792C"/>
    <w:rsid w:val="009407DB"/>
    <w:rsid w:val="00943C38"/>
    <w:rsid w:val="009458E8"/>
    <w:rsid w:val="009475EC"/>
    <w:rsid w:val="00955AAA"/>
    <w:rsid w:val="00956F84"/>
    <w:rsid w:val="009572B9"/>
    <w:rsid w:val="00967E9A"/>
    <w:rsid w:val="009706FF"/>
    <w:rsid w:val="009711AF"/>
    <w:rsid w:val="009728D8"/>
    <w:rsid w:val="009737D8"/>
    <w:rsid w:val="00973B96"/>
    <w:rsid w:val="009756DB"/>
    <w:rsid w:val="00975736"/>
    <w:rsid w:val="00982035"/>
    <w:rsid w:val="0098413F"/>
    <w:rsid w:val="00987233"/>
    <w:rsid w:val="00987DC4"/>
    <w:rsid w:val="0099061D"/>
    <w:rsid w:val="00991302"/>
    <w:rsid w:val="00991E5E"/>
    <w:rsid w:val="0099244C"/>
    <w:rsid w:val="00992B49"/>
    <w:rsid w:val="009936B3"/>
    <w:rsid w:val="00997BC7"/>
    <w:rsid w:val="009A167F"/>
    <w:rsid w:val="009B1CAC"/>
    <w:rsid w:val="009C4D99"/>
    <w:rsid w:val="009D0D59"/>
    <w:rsid w:val="009D42EA"/>
    <w:rsid w:val="009E0857"/>
    <w:rsid w:val="009E42C2"/>
    <w:rsid w:val="009F42B0"/>
    <w:rsid w:val="009F465D"/>
    <w:rsid w:val="009F4976"/>
    <w:rsid w:val="009F6B68"/>
    <w:rsid w:val="00A10911"/>
    <w:rsid w:val="00A11421"/>
    <w:rsid w:val="00A1644E"/>
    <w:rsid w:val="00A170BE"/>
    <w:rsid w:val="00A178EB"/>
    <w:rsid w:val="00A2261B"/>
    <w:rsid w:val="00A23A68"/>
    <w:rsid w:val="00A24E5C"/>
    <w:rsid w:val="00A26F0E"/>
    <w:rsid w:val="00A326B6"/>
    <w:rsid w:val="00A340CF"/>
    <w:rsid w:val="00A3502F"/>
    <w:rsid w:val="00A35B79"/>
    <w:rsid w:val="00A378DD"/>
    <w:rsid w:val="00A43AFA"/>
    <w:rsid w:val="00A450C7"/>
    <w:rsid w:val="00A45B4F"/>
    <w:rsid w:val="00A51A8F"/>
    <w:rsid w:val="00A56848"/>
    <w:rsid w:val="00A633A2"/>
    <w:rsid w:val="00A71127"/>
    <w:rsid w:val="00A763B2"/>
    <w:rsid w:val="00A82F22"/>
    <w:rsid w:val="00A96536"/>
    <w:rsid w:val="00AA5D9E"/>
    <w:rsid w:val="00AA7911"/>
    <w:rsid w:val="00AB0A3B"/>
    <w:rsid w:val="00AB3542"/>
    <w:rsid w:val="00AB6680"/>
    <w:rsid w:val="00AC380F"/>
    <w:rsid w:val="00AD14EA"/>
    <w:rsid w:val="00AD5243"/>
    <w:rsid w:val="00AD5C6F"/>
    <w:rsid w:val="00AE0B42"/>
    <w:rsid w:val="00AE39F7"/>
    <w:rsid w:val="00AE5EAA"/>
    <w:rsid w:val="00AE7861"/>
    <w:rsid w:val="00AF0F55"/>
    <w:rsid w:val="00AF2A34"/>
    <w:rsid w:val="00AF2E1B"/>
    <w:rsid w:val="00AF4801"/>
    <w:rsid w:val="00AF6F4C"/>
    <w:rsid w:val="00B0134F"/>
    <w:rsid w:val="00B014F4"/>
    <w:rsid w:val="00B03066"/>
    <w:rsid w:val="00B04DA3"/>
    <w:rsid w:val="00B05831"/>
    <w:rsid w:val="00B10090"/>
    <w:rsid w:val="00B11696"/>
    <w:rsid w:val="00B15E34"/>
    <w:rsid w:val="00B174DE"/>
    <w:rsid w:val="00B219D7"/>
    <w:rsid w:val="00B23C14"/>
    <w:rsid w:val="00B24532"/>
    <w:rsid w:val="00B3218D"/>
    <w:rsid w:val="00B3364A"/>
    <w:rsid w:val="00B35675"/>
    <w:rsid w:val="00B40078"/>
    <w:rsid w:val="00B41596"/>
    <w:rsid w:val="00B41CA8"/>
    <w:rsid w:val="00B458F1"/>
    <w:rsid w:val="00B4797C"/>
    <w:rsid w:val="00B51B35"/>
    <w:rsid w:val="00B532F4"/>
    <w:rsid w:val="00B55BE5"/>
    <w:rsid w:val="00B607AF"/>
    <w:rsid w:val="00B60F04"/>
    <w:rsid w:val="00B615B2"/>
    <w:rsid w:val="00B710AB"/>
    <w:rsid w:val="00B743FE"/>
    <w:rsid w:val="00B761C3"/>
    <w:rsid w:val="00B77ACF"/>
    <w:rsid w:val="00B871CD"/>
    <w:rsid w:val="00B87E10"/>
    <w:rsid w:val="00B90EEB"/>
    <w:rsid w:val="00B93692"/>
    <w:rsid w:val="00B93B00"/>
    <w:rsid w:val="00BA470B"/>
    <w:rsid w:val="00BA5DB6"/>
    <w:rsid w:val="00BB0CBE"/>
    <w:rsid w:val="00BB4C8D"/>
    <w:rsid w:val="00BB69DB"/>
    <w:rsid w:val="00BC24A0"/>
    <w:rsid w:val="00BC2EFA"/>
    <w:rsid w:val="00BC38F5"/>
    <w:rsid w:val="00BC3BFF"/>
    <w:rsid w:val="00BD048D"/>
    <w:rsid w:val="00BD2497"/>
    <w:rsid w:val="00BD7A96"/>
    <w:rsid w:val="00BD7BDE"/>
    <w:rsid w:val="00BE48E2"/>
    <w:rsid w:val="00BE49E0"/>
    <w:rsid w:val="00BE7249"/>
    <w:rsid w:val="00BF0519"/>
    <w:rsid w:val="00BF0E25"/>
    <w:rsid w:val="00BF1FCC"/>
    <w:rsid w:val="00BF29DA"/>
    <w:rsid w:val="00BF2DF7"/>
    <w:rsid w:val="00BF3177"/>
    <w:rsid w:val="00BF4644"/>
    <w:rsid w:val="00C00AB3"/>
    <w:rsid w:val="00C01FD2"/>
    <w:rsid w:val="00C04100"/>
    <w:rsid w:val="00C111BE"/>
    <w:rsid w:val="00C116DE"/>
    <w:rsid w:val="00C235BB"/>
    <w:rsid w:val="00C2672C"/>
    <w:rsid w:val="00C33367"/>
    <w:rsid w:val="00C3398F"/>
    <w:rsid w:val="00C35777"/>
    <w:rsid w:val="00C40DEA"/>
    <w:rsid w:val="00C43288"/>
    <w:rsid w:val="00C442AB"/>
    <w:rsid w:val="00C4707A"/>
    <w:rsid w:val="00C47FAD"/>
    <w:rsid w:val="00C52D75"/>
    <w:rsid w:val="00C543CA"/>
    <w:rsid w:val="00C55328"/>
    <w:rsid w:val="00C63035"/>
    <w:rsid w:val="00C63335"/>
    <w:rsid w:val="00C6339E"/>
    <w:rsid w:val="00C6378F"/>
    <w:rsid w:val="00C7045F"/>
    <w:rsid w:val="00C71569"/>
    <w:rsid w:val="00C7311D"/>
    <w:rsid w:val="00C73406"/>
    <w:rsid w:val="00C83201"/>
    <w:rsid w:val="00C916FE"/>
    <w:rsid w:val="00C93517"/>
    <w:rsid w:val="00C94B3D"/>
    <w:rsid w:val="00C96B9D"/>
    <w:rsid w:val="00CA0A53"/>
    <w:rsid w:val="00CA48E2"/>
    <w:rsid w:val="00CA5511"/>
    <w:rsid w:val="00CA70A9"/>
    <w:rsid w:val="00CB065D"/>
    <w:rsid w:val="00CB1FD1"/>
    <w:rsid w:val="00CB3BF7"/>
    <w:rsid w:val="00CB503A"/>
    <w:rsid w:val="00CB5C0F"/>
    <w:rsid w:val="00CB6C25"/>
    <w:rsid w:val="00CC0A14"/>
    <w:rsid w:val="00CC12B6"/>
    <w:rsid w:val="00CC17CB"/>
    <w:rsid w:val="00CC1BD0"/>
    <w:rsid w:val="00CC40FD"/>
    <w:rsid w:val="00CC66B7"/>
    <w:rsid w:val="00CD2BE5"/>
    <w:rsid w:val="00CD3904"/>
    <w:rsid w:val="00CD4196"/>
    <w:rsid w:val="00CD493C"/>
    <w:rsid w:val="00CD4BD0"/>
    <w:rsid w:val="00CE2E62"/>
    <w:rsid w:val="00CE545B"/>
    <w:rsid w:val="00CE5A84"/>
    <w:rsid w:val="00CF06AA"/>
    <w:rsid w:val="00CF7D5F"/>
    <w:rsid w:val="00CF7F09"/>
    <w:rsid w:val="00D00366"/>
    <w:rsid w:val="00D02E66"/>
    <w:rsid w:val="00D06111"/>
    <w:rsid w:val="00D10393"/>
    <w:rsid w:val="00D115AD"/>
    <w:rsid w:val="00D11F2E"/>
    <w:rsid w:val="00D15E42"/>
    <w:rsid w:val="00D16C5D"/>
    <w:rsid w:val="00D23A93"/>
    <w:rsid w:val="00D250BB"/>
    <w:rsid w:val="00D26309"/>
    <w:rsid w:val="00D3658C"/>
    <w:rsid w:val="00D440F1"/>
    <w:rsid w:val="00D4536F"/>
    <w:rsid w:val="00D4656F"/>
    <w:rsid w:val="00D536FD"/>
    <w:rsid w:val="00D550B9"/>
    <w:rsid w:val="00D6433C"/>
    <w:rsid w:val="00D66CA8"/>
    <w:rsid w:val="00D71102"/>
    <w:rsid w:val="00D73CA2"/>
    <w:rsid w:val="00D772F5"/>
    <w:rsid w:val="00D80F9F"/>
    <w:rsid w:val="00D8223A"/>
    <w:rsid w:val="00D92AB2"/>
    <w:rsid w:val="00D9419D"/>
    <w:rsid w:val="00D97591"/>
    <w:rsid w:val="00DA0C1C"/>
    <w:rsid w:val="00DA56D1"/>
    <w:rsid w:val="00DA5EC7"/>
    <w:rsid w:val="00DB41AE"/>
    <w:rsid w:val="00DB4914"/>
    <w:rsid w:val="00DB5D1E"/>
    <w:rsid w:val="00DB73B3"/>
    <w:rsid w:val="00DC21B3"/>
    <w:rsid w:val="00DC552C"/>
    <w:rsid w:val="00DD41C4"/>
    <w:rsid w:val="00DD7687"/>
    <w:rsid w:val="00DE0306"/>
    <w:rsid w:val="00DE0605"/>
    <w:rsid w:val="00DE69E4"/>
    <w:rsid w:val="00DE716F"/>
    <w:rsid w:val="00DF19F0"/>
    <w:rsid w:val="00DF5AD0"/>
    <w:rsid w:val="00DF6E8E"/>
    <w:rsid w:val="00E013D8"/>
    <w:rsid w:val="00E01697"/>
    <w:rsid w:val="00E025C1"/>
    <w:rsid w:val="00E0290D"/>
    <w:rsid w:val="00E0654F"/>
    <w:rsid w:val="00E10D1B"/>
    <w:rsid w:val="00E13E7E"/>
    <w:rsid w:val="00E148B5"/>
    <w:rsid w:val="00E20E5F"/>
    <w:rsid w:val="00E21961"/>
    <w:rsid w:val="00E24B99"/>
    <w:rsid w:val="00E30750"/>
    <w:rsid w:val="00E3248E"/>
    <w:rsid w:val="00E344E4"/>
    <w:rsid w:val="00E346BB"/>
    <w:rsid w:val="00E34714"/>
    <w:rsid w:val="00E37CFC"/>
    <w:rsid w:val="00E4482B"/>
    <w:rsid w:val="00E44967"/>
    <w:rsid w:val="00E4789E"/>
    <w:rsid w:val="00E51C46"/>
    <w:rsid w:val="00E52197"/>
    <w:rsid w:val="00E53BAF"/>
    <w:rsid w:val="00E54058"/>
    <w:rsid w:val="00E61595"/>
    <w:rsid w:val="00E65129"/>
    <w:rsid w:val="00E660A0"/>
    <w:rsid w:val="00E66BF8"/>
    <w:rsid w:val="00E700D4"/>
    <w:rsid w:val="00E75134"/>
    <w:rsid w:val="00E759C7"/>
    <w:rsid w:val="00E77542"/>
    <w:rsid w:val="00E77780"/>
    <w:rsid w:val="00E779B7"/>
    <w:rsid w:val="00E81D73"/>
    <w:rsid w:val="00E82D57"/>
    <w:rsid w:val="00E835C9"/>
    <w:rsid w:val="00E906EE"/>
    <w:rsid w:val="00E91D3C"/>
    <w:rsid w:val="00E96F95"/>
    <w:rsid w:val="00E97264"/>
    <w:rsid w:val="00EA3333"/>
    <w:rsid w:val="00EA45B9"/>
    <w:rsid w:val="00EA51B5"/>
    <w:rsid w:val="00EA611F"/>
    <w:rsid w:val="00EB0E5C"/>
    <w:rsid w:val="00EB2F9A"/>
    <w:rsid w:val="00EC213A"/>
    <w:rsid w:val="00EC2899"/>
    <w:rsid w:val="00EC51F3"/>
    <w:rsid w:val="00EC6C29"/>
    <w:rsid w:val="00EC6E3E"/>
    <w:rsid w:val="00ED0062"/>
    <w:rsid w:val="00ED0729"/>
    <w:rsid w:val="00ED1480"/>
    <w:rsid w:val="00ED2B8F"/>
    <w:rsid w:val="00ED6C32"/>
    <w:rsid w:val="00EE2C5D"/>
    <w:rsid w:val="00EE3246"/>
    <w:rsid w:val="00EF0B31"/>
    <w:rsid w:val="00EF2BEA"/>
    <w:rsid w:val="00EF5ED9"/>
    <w:rsid w:val="00EF67AC"/>
    <w:rsid w:val="00F007D9"/>
    <w:rsid w:val="00F00AFE"/>
    <w:rsid w:val="00F00EF2"/>
    <w:rsid w:val="00F0113B"/>
    <w:rsid w:val="00F03275"/>
    <w:rsid w:val="00F103B3"/>
    <w:rsid w:val="00F1159A"/>
    <w:rsid w:val="00F138D9"/>
    <w:rsid w:val="00F147A7"/>
    <w:rsid w:val="00F16840"/>
    <w:rsid w:val="00F24591"/>
    <w:rsid w:val="00F24940"/>
    <w:rsid w:val="00F27B98"/>
    <w:rsid w:val="00F3113E"/>
    <w:rsid w:val="00F31A70"/>
    <w:rsid w:val="00F37C15"/>
    <w:rsid w:val="00F4053C"/>
    <w:rsid w:val="00F40D5B"/>
    <w:rsid w:val="00F417E2"/>
    <w:rsid w:val="00F418DA"/>
    <w:rsid w:val="00F41D15"/>
    <w:rsid w:val="00F42361"/>
    <w:rsid w:val="00F43E59"/>
    <w:rsid w:val="00F457A7"/>
    <w:rsid w:val="00F46A94"/>
    <w:rsid w:val="00F50796"/>
    <w:rsid w:val="00F55564"/>
    <w:rsid w:val="00F57060"/>
    <w:rsid w:val="00F579A3"/>
    <w:rsid w:val="00F605B9"/>
    <w:rsid w:val="00F6158C"/>
    <w:rsid w:val="00F63624"/>
    <w:rsid w:val="00F63D77"/>
    <w:rsid w:val="00F647D3"/>
    <w:rsid w:val="00F7127D"/>
    <w:rsid w:val="00F72D04"/>
    <w:rsid w:val="00F750C4"/>
    <w:rsid w:val="00F75383"/>
    <w:rsid w:val="00F779D0"/>
    <w:rsid w:val="00F83C17"/>
    <w:rsid w:val="00F869D9"/>
    <w:rsid w:val="00F90429"/>
    <w:rsid w:val="00F956F0"/>
    <w:rsid w:val="00FA0958"/>
    <w:rsid w:val="00FA2553"/>
    <w:rsid w:val="00FA2C24"/>
    <w:rsid w:val="00FA30FE"/>
    <w:rsid w:val="00FA3A14"/>
    <w:rsid w:val="00FA74E4"/>
    <w:rsid w:val="00FB214F"/>
    <w:rsid w:val="00FB2307"/>
    <w:rsid w:val="00FB2B7D"/>
    <w:rsid w:val="00FB6F5A"/>
    <w:rsid w:val="00FB7689"/>
    <w:rsid w:val="00FC385B"/>
    <w:rsid w:val="00FC4212"/>
    <w:rsid w:val="00FC4BB5"/>
    <w:rsid w:val="00FC4E0F"/>
    <w:rsid w:val="00FC4E51"/>
    <w:rsid w:val="00FC5BA3"/>
    <w:rsid w:val="00FD0D72"/>
    <w:rsid w:val="00FE2FF7"/>
    <w:rsid w:val="00FE5E4F"/>
    <w:rsid w:val="00FE7FB7"/>
    <w:rsid w:val="00FF149E"/>
    <w:rsid w:val="00FF2921"/>
    <w:rsid w:val="00FF44D3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A2"/>
  </w:style>
  <w:style w:type="paragraph" w:styleId="Heading1">
    <w:name w:val="heading 1"/>
    <w:basedOn w:val="Normal"/>
    <w:link w:val="Heading1Char"/>
    <w:uiPriority w:val="9"/>
    <w:qFormat/>
    <w:rsid w:val="003E6B1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B1C"/>
    <w:rPr>
      <w:rFonts w:eastAsia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unhideWhenUsed/>
    <w:rsid w:val="003E6B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B1C"/>
    <w:rPr>
      <w:color w:val="800080"/>
      <w:u w:val="single"/>
    </w:rPr>
  </w:style>
  <w:style w:type="paragraph" w:customStyle="1" w:styleId="h1">
    <w:name w:val="h1"/>
    <w:basedOn w:val="Normal"/>
    <w:rsid w:val="003E6B1C"/>
    <w:pPr>
      <w:spacing w:after="150"/>
    </w:pPr>
    <w:rPr>
      <w:rFonts w:eastAsia="Times New Roman" w:cs="Times New Roman"/>
      <w:color w:val="306060"/>
      <w:sz w:val="31"/>
      <w:szCs w:val="31"/>
      <w:lang w:eastAsia="lv-LV"/>
    </w:rPr>
  </w:style>
  <w:style w:type="paragraph" w:customStyle="1" w:styleId="h2">
    <w:name w:val="h2"/>
    <w:basedOn w:val="Normal"/>
    <w:rsid w:val="003E6B1C"/>
    <w:pPr>
      <w:spacing w:before="75" w:after="75"/>
    </w:pPr>
    <w:rPr>
      <w:rFonts w:eastAsia="Times New Roman" w:cs="Times New Roman"/>
      <w:color w:val="306060"/>
      <w:szCs w:val="24"/>
      <w:lang w:eastAsia="lv-LV"/>
    </w:rPr>
  </w:style>
  <w:style w:type="paragraph" w:customStyle="1" w:styleId="a">
    <w:name w:val="a"/>
    <w:basedOn w:val="Normal"/>
    <w:rsid w:val="003E6B1C"/>
    <w:pPr>
      <w:spacing w:before="75" w:after="75"/>
    </w:pPr>
    <w:rPr>
      <w:rFonts w:eastAsia="Times New Roman" w:cs="Times New Roman"/>
      <w:color w:val="306060"/>
      <w:szCs w:val="24"/>
      <w:lang w:eastAsia="lv-LV"/>
    </w:rPr>
  </w:style>
  <w:style w:type="paragraph" w:customStyle="1" w:styleId="b">
    <w:name w:val="b"/>
    <w:basedOn w:val="Normal"/>
    <w:rsid w:val="003E6B1C"/>
    <w:pPr>
      <w:spacing w:before="75" w:after="75"/>
    </w:pPr>
    <w:rPr>
      <w:rFonts w:eastAsia="Times New Roman" w:cs="Times New Roman"/>
      <w:color w:val="306060"/>
      <w:szCs w:val="24"/>
      <w:lang w:eastAsia="lv-LV"/>
    </w:rPr>
  </w:style>
  <w:style w:type="paragraph" w:customStyle="1" w:styleId="body">
    <w:name w:val="body"/>
    <w:basedOn w:val="Normal"/>
    <w:rsid w:val="003E6B1C"/>
    <w:pPr>
      <w:shd w:val="clear" w:color="auto" w:fill="C9E1DF"/>
      <w:spacing w:before="75" w:after="75"/>
    </w:pPr>
    <w:rPr>
      <w:rFonts w:ascii="Arial" w:eastAsia="Times New Roman" w:hAnsi="Arial" w:cs="Arial"/>
      <w:color w:val="333333"/>
      <w:szCs w:val="24"/>
      <w:lang w:eastAsia="lv-LV"/>
    </w:rPr>
  </w:style>
  <w:style w:type="paragraph" w:customStyle="1" w:styleId="bodyfont">
    <w:name w:val="bodyfont"/>
    <w:basedOn w:val="Normal"/>
    <w:rsid w:val="003E6B1C"/>
    <w:pPr>
      <w:spacing w:before="75" w:after="75"/>
    </w:pPr>
    <w:rPr>
      <w:rFonts w:ascii="Arial" w:eastAsia="Times New Roman" w:hAnsi="Arial" w:cs="Arial"/>
      <w:szCs w:val="24"/>
      <w:lang w:eastAsia="lv-LV"/>
    </w:rPr>
  </w:style>
  <w:style w:type="paragraph" w:customStyle="1" w:styleId="button">
    <w:name w:val="button"/>
    <w:basedOn w:val="Normal"/>
    <w:rsid w:val="003E6B1C"/>
    <w:pPr>
      <w:spacing w:before="75" w:after="75"/>
    </w:pPr>
    <w:rPr>
      <w:rFonts w:eastAsia="Times New Roman" w:cs="Times New Roman"/>
      <w:color w:val="F0F8F8"/>
      <w:szCs w:val="24"/>
      <w:lang w:eastAsia="lv-LV"/>
    </w:rPr>
  </w:style>
  <w:style w:type="paragraph" w:customStyle="1" w:styleId="radio">
    <w:name w:val="radio"/>
    <w:basedOn w:val="Normal"/>
    <w:rsid w:val="003E6B1C"/>
    <w:pPr>
      <w:spacing w:before="75" w:after="75"/>
    </w:pPr>
    <w:rPr>
      <w:rFonts w:eastAsia="Times New Roman" w:cs="Times New Roman"/>
      <w:szCs w:val="24"/>
      <w:lang w:eastAsia="lv-LV"/>
    </w:rPr>
  </w:style>
  <w:style w:type="paragraph" w:customStyle="1" w:styleId="headcol">
    <w:name w:val="headcol"/>
    <w:basedOn w:val="Normal"/>
    <w:rsid w:val="003E6B1C"/>
    <w:pPr>
      <w:spacing w:before="75" w:after="75"/>
    </w:pPr>
    <w:rPr>
      <w:rFonts w:eastAsia="Times New Roman" w:cs="Times New Roman"/>
      <w:color w:val="F0F8F8"/>
      <w:szCs w:val="24"/>
      <w:lang w:eastAsia="lv-LV"/>
    </w:rPr>
  </w:style>
  <w:style w:type="paragraph" w:customStyle="1" w:styleId="titlecol">
    <w:name w:val="titlecol"/>
    <w:basedOn w:val="Normal"/>
    <w:rsid w:val="003E6B1C"/>
    <w:pPr>
      <w:spacing w:before="75" w:after="75"/>
      <w:jc w:val="right"/>
    </w:pPr>
    <w:rPr>
      <w:rFonts w:eastAsia="Times New Roman" w:cs="Times New Roman"/>
      <w:b/>
      <w:bCs/>
      <w:szCs w:val="24"/>
      <w:lang w:eastAsia="lv-LV"/>
    </w:rPr>
  </w:style>
  <w:style w:type="paragraph" w:customStyle="1" w:styleId="th">
    <w:name w:val="th"/>
    <w:basedOn w:val="Normal"/>
    <w:rsid w:val="003E6B1C"/>
    <w:pPr>
      <w:spacing w:before="75" w:after="75"/>
    </w:pPr>
    <w:rPr>
      <w:rFonts w:eastAsia="Times New Roman" w:cs="Times New Roman"/>
      <w:b/>
      <w:bCs/>
      <w:color w:val="333333"/>
      <w:szCs w:val="24"/>
      <w:lang w:eastAsia="lv-LV"/>
    </w:rPr>
  </w:style>
  <w:style w:type="paragraph" w:customStyle="1" w:styleId="thr">
    <w:name w:val="thr"/>
    <w:basedOn w:val="Normal"/>
    <w:rsid w:val="003E6B1C"/>
    <w:pPr>
      <w:spacing w:before="75" w:after="75"/>
      <w:jc w:val="right"/>
    </w:pPr>
    <w:rPr>
      <w:rFonts w:eastAsia="Times New Roman" w:cs="Times New Roman"/>
      <w:szCs w:val="24"/>
      <w:lang w:eastAsia="lv-LV"/>
    </w:rPr>
  </w:style>
  <w:style w:type="paragraph" w:customStyle="1" w:styleId="bdc">
    <w:name w:val="bdc"/>
    <w:basedOn w:val="Normal"/>
    <w:rsid w:val="003E6B1C"/>
    <w:pPr>
      <w:spacing w:before="75" w:after="75"/>
    </w:pPr>
    <w:rPr>
      <w:rFonts w:eastAsia="Times New Roman" w:cs="Times New Roman"/>
      <w:b/>
      <w:bCs/>
      <w:szCs w:val="24"/>
      <w:lang w:eastAsia="lv-LV"/>
    </w:rPr>
  </w:style>
  <w:style w:type="paragraph" w:customStyle="1" w:styleId="input">
    <w:name w:val="input"/>
    <w:basedOn w:val="Normal"/>
    <w:rsid w:val="003E6B1C"/>
    <w:pPr>
      <w:shd w:val="clear" w:color="auto" w:fill="F0F8F8"/>
      <w:spacing w:before="75" w:after="75"/>
    </w:pPr>
    <w:rPr>
      <w:rFonts w:ascii="Arial" w:eastAsia="Times New Roman" w:hAnsi="Arial" w:cs="Arial"/>
      <w:color w:val="333333"/>
      <w:szCs w:val="24"/>
      <w:lang w:eastAsia="lv-LV"/>
    </w:rPr>
  </w:style>
  <w:style w:type="paragraph" w:customStyle="1" w:styleId="select">
    <w:name w:val="select"/>
    <w:basedOn w:val="Normal"/>
    <w:rsid w:val="003E6B1C"/>
    <w:pPr>
      <w:shd w:val="clear" w:color="auto" w:fill="F0F8F8"/>
      <w:spacing w:before="75" w:after="75"/>
    </w:pPr>
    <w:rPr>
      <w:rFonts w:eastAsia="Times New Roman" w:cs="Times New Roman"/>
      <w:color w:val="333333"/>
      <w:szCs w:val="24"/>
      <w:lang w:eastAsia="lv-LV"/>
    </w:rPr>
  </w:style>
  <w:style w:type="paragraph" w:customStyle="1" w:styleId="top1">
    <w:name w:val="top1"/>
    <w:basedOn w:val="Normal"/>
    <w:rsid w:val="003E6B1C"/>
    <w:pPr>
      <w:spacing w:before="75" w:after="75"/>
    </w:pPr>
    <w:rPr>
      <w:rFonts w:eastAsia="Times New Roman" w:cs="Times New Roman"/>
      <w:szCs w:val="24"/>
      <w:lang w:eastAsia="lv-LV"/>
    </w:rPr>
  </w:style>
  <w:style w:type="paragraph" w:customStyle="1" w:styleId="logo">
    <w:name w:val="logo"/>
    <w:basedOn w:val="Normal"/>
    <w:rsid w:val="003E6B1C"/>
    <w:pPr>
      <w:spacing w:before="75" w:after="75"/>
    </w:pPr>
    <w:rPr>
      <w:rFonts w:eastAsia="Times New Roman" w:cs="Times New Roman"/>
      <w:szCs w:val="24"/>
      <w:lang w:eastAsia="lv-LV"/>
    </w:rPr>
  </w:style>
  <w:style w:type="paragraph" w:customStyle="1" w:styleId="top2">
    <w:name w:val="top2"/>
    <w:basedOn w:val="Normal"/>
    <w:rsid w:val="003E6B1C"/>
    <w:pPr>
      <w:spacing w:before="75" w:after="75"/>
    </w:pPr>
    <w:rPr>
      <w:rFonts w:eastAsia="Times New Roman" w:cs="Times New Roman"/>
      <w:szCs w:val="24"/>
      <w:lang w:eastAsia="lv-LV"/>
    </w:rPr>
  </w:style>
  <w:style w:type="paragraph" w:customStyle="1" w:styleId="hline">
    <w:name w:val="hline"/>
    <w:basedOn w:val="Normal"/>
    <w:rsid w:val="003E6B1C"/>
    <w:pPr>
      <w:spacing w:before="75" w:after="75"/>
    </w:pPr>
    <w:rPr>
      <w:rFonts w:eastAsia="Times New Roman" w:cs="Times New Roman"/>
      <w:szCs w:val="24"/>
      <w:lang w:eastAsia="lv-LV"/>
    </w:rPr>
  </w:style>
  <w:style w:type="paragraph" w:customStyle="1" w:styleId="vline">
    <w:name w:val="vline"/>
    <w:basedOn w:val="Normal"/>
    <w:rsid w:val="003E6B1C"/>
    <w:pPr>
      <w:spacing w:before="75" w:after="75"/>
    </w:pPr>
    <w:rPr>
      <w:rFonts w:eastAsia="Times New Roman" w:cs="Times New Roman"/>
      <w:szCs w:val="24"/>
      <w:lang w:eastAsia="lv-LV"/>
    </w:rPr>
  </w:style>
  <w:style w:type="paragraph" w:customStyle="1" w:styleId="zvabri">
    <w:name w:val="zvabri"/>
    <w:basedOn w:val="Normal"/>
    <w:rsid w:val="003E6B1C"/>
    <w:pPr>
      <w:spacing w:before="75" w:after="75"/>
    </w:pPr>
    <w:rPr>
      <w:rFonts w:eastAsia="Times New Roman" w:cs="Times New Roman"/>
      <w:color w:val="FF0000"/>
      <w:szCs w:val="24"/>
      <w:lang w:eastAsia="lv-LV"/>
    </w:rPr>
  </w:style>
  <w:style w:type="paragraph" w:customStyle="1" w:styleId="regfields">
    <w:name w:val="regfields"/>
    <w:basedOn w:val="Normal"/>
    <w:rsid w:val="003E6B1C"/>
    <w:pPr>
      <w:spacing w:before="75" w:after="75"/>
      <w:jc w:val="center"/>
    </w:pPr>
    <w:rPr>
      <w:rFonts w:eastAsia="Times New Roman" w:cs="Times New Roman"/>
      <w:szCs w:val="24"/>
      <w:lang w:eastAsia="lv-LV"/>
    </w:rPr>
  </w:style>
  <w:style w:type="paragraph" w:customStyle="1" w:styleId="menu-popup">
    <w:name w:val="menu-popup"/>
    <w:basedOn w:val="Normal"/>
    <w:rsid w:val="003E6B1C"/>
    <w:pPr>
      <w:pBdr>
        <w:top w:val="single" w:sz="6" w:space="0" w:color="A7D6CE"/>
        <w:left w:val="single" w:sz="6" w:space="0" w:color="A7D6CE"/>
        <w:bottom w:val="single" w:sz="6" w:space="0" w:color="A7D6CE"/>
        <w:right w:val="single" w:sz="6" w:space="0" w:color="A7D6CE"/>
      </w:pBdr>
      <w:shd w:val="clear" w:color="auto" w:fill="A7D6CE"/>
      <w:spacing w:before="75" w:after="75"/>
    </w:pPr>
    <w:rPr>
      <w:rFonts w:eastAsia="Times New Roman" w:cs="Times New Roman"/>
      <w:vanish/>
      <w:szCs w:val="24"/>
      <w:lang w:eastAsia="lv-LV"/>
    </w:rPr>
  </w:style>
  <w:style w:type="paragraph" w:customStyle="1" w:styleId="popup">
    <w:name w:val="popup"/>
    <w:basedOn w:val="Normal"/>
    <w:rsid w:val="003E6B1C"/>
    <w:pPr>
      <w:pBdr>
        <w:top w:val="single" w:sz="6" w:space="1" w:color="A7D6CE"/>
        <w:left w:val="single" w:sz="6" w:space="1" w:color="A7D6CE"/>
        <w:bottom w:val="single" w:sz="6" w:space="1" w:color="A7D6CE"/>
        <w:right w:val="single" w:sz="6" w:space="1" w:color="A7D6CE"/>
      </w:pBdr>
      <w:shd w:val="clear" w:color="auto" w:fill="E2F1F1"/>
      <w:spacing w:before="75" w:after="75"/>
    </w:pPr>
    <w:rPr>
      <w:rFonts w:eastAsia="Times New Roman" w:cs="Times New Roman"/>
      <w:szCs w:val="24"/>
      <w:lang w:eastAsia="lv-LV"/>
    </w:rPr>
  </w:style>
  <w:style w:type="paragraph" w:customStyle="1" w:styleId="menulink">
    <w:name w:val="menulink"/>
    <w:basedOn w:val="Normal"/>
    <w:rsid w:val="003E6B1C"/>
    <w:pPr>
      <w:spacing w:before="75" w:after="75"/>
    </w:pPr>
    <w:rPr>
      <w:rFonts w:eastAsia="Times New Roman" w:cs="Times New Roman"/>
      <w:szCs w:val="24"/>
      <w:lang w:eastAsia="lv-LV"/>
    </w:rPr>
  </w:style>
  <w:style w:type="paragraph" w:customStyle="1" w:styleId="combo">
    <w:name w:val="combo"/>
    <w:basedOn w:val="Normal"/>
    <w:rsid w:val="003E6B1C"/>
    <w:pPr>
      <w:pBdr>
        <w:top w:val="single" w:sz="6" w:space="0" w:color="A7D6CE"/>
        <w:left w:val="single" w:sz="6" w:space="0" w:color="A7D6CE"/>
        <w:bottom w:val="single" w:sz="6" w:space="0" w:color="A7D6CE"/>
        <w:right w:val="single" w:sz="6" w:space="0" w:color="A7D6CE"/>
      </w:pBdr>
      <w:spacing w:before="75" w:after="75"/>
    </w:pPr>
    <w:rPr>
      <w:rFonts w:eastAsia="Times New Roman" w:cs="Times New Roman"/>
      <w:szCs w:val="24"/>
      <w:lang w:eastAsia="lv-LV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6B1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6B1C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6B1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6B1C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3E6B1C"/>
    <w:pPr>
      <w:spacing w:before="75" w:after="75"/>
    </w:pPr>
    <w:rPr>
      <w:rFonts w:eastAsia="Times New Roman" w:cs="Times New Roman"/>
      <w:szCs w:val="24"/>
      <w:lang w:eastAsia="lv-LV"/>
    </w:rPr>
  </w:style>
  <w:style w:type="paragraph" w:customStyle="1" w:styleId="naisf">
    <w:name w:val="naisf"/>
    <w:basedOn w:val="Normal"/>
    <w:rsid w:val="003E6B1C"/>
    <w:pPr>
      <w:spacing w:before="75" w:after="75"/>
      <w:ind w:firstLine="375"/>
      <w:jc w:val="both"/>
    </w:pPr>
    <w:rPr>
      <w:rFonts w:eastAsia="Times New Roman" w:cs="Times New Roman"/>
      <w:szCs w:val="24"/>
      <w:lang w:eastAsia="lv-LV"/>
    </w:rPr>
  </w:style>
  <w:style w:type="paragraph" w:customStyle="1" w:styleId="nais1">
    <w:name w:val="nais1"/>
    <w:basedOn w:val="Normal"/>
    <w:rsid w:val="003E6B1C"/>
    <w:pPr>
      <w:spacing w:before="75" w:after="75"/>
      <w:ind w:left="450" w:firstLine="375"/>
      <w:jc w:val="both"/>
    </w:pPr>
    <w:rPr>
      <w:rFonts w:eastAsia="Times New Roman" w:cs="Times New Roman"/>
      <w:szCs w:val="24"/>
      <w:lang w:eastAsia="lv-LV"/>
    </w:rPr>
  </w:style>
  <w:style w:type="paragraph" w:customStyle="1" w:styleId="nais2">
    <w:name w:val="nais2"/>
    <w:basedOn w:val="Normal"/>
    <w:rsid w:val="003E6B1C"/>
    <w:pPr>
      <w:spacing w:before="75" w:after="75"/>
      <w:ind w:left="900" w:firstLine="375"/>
      <w:jc w:val="both"/>
    </w:pPr>
    <w:rPr>
      <w:rFonts w:eastAsia="Times New Roman" w:cs="Times New Roman"/>
      <w:szCs w:val="24"/>
      <w:lang w:eastAsia="lv-LV"/>
    </w:rPr>
  </w:style>
  <w:style w:type="paragraph" w:customStyle="1" w:styleId="naispant">
    <w:name w:val="naispant"/>
    <w:basedOn w:val="Normal"/>
    <w:rsid w:val="003E6B1C"/>
    <w:pPr>
      <w:spacing w:before="75" w:after="75"/>
      <w:ind w:left="375" w:firstLine="375"/>
      <w:jc w:val="both"/>
    </w:pPr>
    <w:rPr>
      <w:rFonts w:eastAsia="Times New Roman" w:cs="Times New Roman"/>
      <w:b/>
      <w:bCs/>
      <w:szCs w:val="24"/>
      <w:lang w:eastAsia="lv-LV"/>
    </w:rPr>
  </w:style>
  <w:style w:type="paragraph" w:customStyle="1" w:styleId="naisvisr">
    <w:name w:val="naisvisr"/>
    <w:basedOn w:val="Normal"/>
    <w:rsid w:val="003E6B1C"/>
    <w:pPr>
      <w:spacing w:before="150" w:after="150"/>
      <w:jc w:val="center"/>
    </w:pPr>
    <w:rPr>
      <w:rFonts w:eastAsia="Times New Roman" w:cs="Times New Roman"/>
      <w:b/>
      <w:bCs/>
      <w:sz w:val="28"/>
      <w:szCs w:val="28"/>
      <w:lang w:eastAsia="lv-LV"/>
    </w:rPr>
  </w:style>
  <w:style w:type="paragraph" w:customStyle="1" w:styleId="naisnod">
    <w:name w:val="naisnod"/>
    <w:basedOn w:val="Normal"/>
    <w:rsid w:val="003E6B1C"/>
    <w:pPr>
      <w:spacing w:before="375" w:after="225"/>
      <w:jc w:val="center"/>
    </w:pPr>
    <w:rPr>
      <w:rFonts w:eastAsia="Times New Roman" w:cs="Times New Roman"/>
      <w:b/>
      <w:bCs/>
      <w:sz w:val="26"/>
      <w:szCs w:val="26"/>
      <w:lang w:eastAsia="lv-LV"/>
    </w:rPr>
  </w:style>
  <w:style w:type="paragraph" w:customStyle="1" w:styleId="naislab">
    <w:name w:val="naislab"/>
    <w:basedOn w:val="Normal"/>
    <w:rsid w:val="003E6B1C"/>
    <w:pPr>
      <w:spacing w:before="75" w:after="75"/>
      <w:jc w:val="right"/>
    </w:pPr>
    <w:rPr>
      <w:rFonts w:eastAsia="Times New Roman" w:cs="Times New Roman"/>
      <w:szCs w:val="24"/>
      <w:lang w:eastAsia="lv-LV"/>
    </w:rPr>
  </w:style>
  <w:style w:type="paragraph" w:customStyle="1" w:styleId="naiskr">
    <w:name w:val="naiskr"/>
    <w:basedOn w:val="Normal"/>
    <w:rsid w:val="003E6B1C"/>
    <w:pPr>
      <w:spacing w:before="75" w:after="75"/>
    </w:pPr>
    <w:rPr>
      <w:rFonts w:eastAsia="Times New Roman" w:cs="Times New Roman"/>
      <w:szCs w:val="24"/>
      <w:lang w:eastAsia="lv-LV"/>
    </w:rPr>
  </w:style>
  <w:style w:type="paragraph" w:customStyle="1" w:styleId="naisc">
    <w:name w:val="naisc"/>
    <w:basedOn w:val="Normal"/>
    <w:rsid w:val="003E6B1C"/>
    <w:pPr>
      <w:spacing w:before="75" w:after="75"/>
      <w:jc w:val="center"/>
    </w:pPr>
    <w:rPr>
      <w:rFonts w:eastAsia="Times New Roman" w:cs="Times New Roman"/>
      <w:szCs w:val="24"/>
      <w:lang w:eastAsia="lv-LV"/>
    </w:rPr>
  </w:style>
  <w:style w:type="paragraph" w:customStyle="1" w:styleId="naispie">
    <w:name w:val="naispie"/>
    <w:basedOn w:val="Normal"/>
    <w:rsid w:val="003E6B1C"/>
    <w:pPr>
      <w:spacing w:before="75" w:after="75"/>
      <w:ind w:firstLine="375"/>
    </w:pPr>
    <w:rPr>
      <w:rFonts w:eastAsia="Times New Roman" w:cs="Times New Roman"/>
      <w:i/>
      <w:iCs/>
      <w:sz w:val="20"/>
      <w:szCs w:val="20"/>
      <w:lang w:eastAsia="lv-LV"/>
    </w:rPr>
  </w:style>
  <w:style w:type="character" w:styleId="Strong">
    <w:name w:val="Strong"/>
    <w:basedOn w:val="DefaultParagraphFont"/>
    <w:uiPriority w:val="22"/>
    <w:qFormat/>
    <w:rsid w:val="003E6B1C"/>
    <w:rPr>
      <w:b/>
      <w:bCs/>
    </w:rPr>
  </w:style>
  <w:style w:type="character" w:customStyle="1" w:styleId="th1">
    <w:name w:val="th1"/>
    <w:basedOn w:val="DefaultParagraphFont"/>
    <w:rsid w:val="003E6B1C"/>
    <w:rPr>
      <w:b/>
      <w:bCs/>
      <w:color w:val="333333"/>
    </w:rPr>
  </w:style>
  <w:style w:type="character" w:styleId="Emphasis">
    <w:name w:val="Emphasis"/>
    <w:basedOn w:val="DefaultParagraphFont"/>
    <w:uiPriority w:val="20"/>
    <w:qFormat/>
    <w:rsid w:val="003E6B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5B"/>
    <w:rPr>
      <w:rFonts w:ascii="Tahoma" w:hAnsi="Tahoma" w:cs="Tahoma"/>
      <w:sz w:val="16"/>
      <w:szCs w:val="16"/>
    </w:rPr>
  </w:style>
  <w:style w:type="paragraph" w:customStyle="1" w:styleId="tv2131">
    <w:name w:val="tv2131"/>
    <w:basedOn w:val="Normal"/>
    <w:rsid w:val="006E3768"/>
    <w:pPr>
      <w:spacing w:before="24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5561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Standartarindkopa">
    <w:name w:val="Standarta rindkopa"/>
    <w:basedOn w:val="Normal"/>
    <w:qFormat/>
    <w:rsid w:val="00155614"/>
    <w:pPr>
      <w:ind w:firstLine="720"/>
      <w:jc w:val="both"/>
    </w:pPr>
    <w:rPr>
      <w:rFonts w:eastAsia="Times New Roman" w:cs="Times New Roman"/>
      <w:sz w:val="28"/>
      <w:szCs w:val="28"/>
    </w:rPr>
  </w:style>
  <w:style w:type="paragraph" w:styleId="NoSpacing">
    <w:name w:val="No Spacing"/>
    <w:link w:val="NoSpacingChar"/>
    <w:uiPriority w:val="1"/>
    <w:qFormat/>
    <w:rsid w:val="0093792C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63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32E"/>
  </w:style>
  <w:style w:type="paragraph" w:styleId="Footer">
    <w:name w:val="footer"/>
    <w:basedOn w:val="Normal"/>
    <w:link w:val="FooterChar"/>
    <w:uiPriority w:val="99"/>
    <w:unhideWhenUsed/>
    <w:rsid w:val="00863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32E"/>
  </w:style>
  <w:style w:type="paragraph" w:styleId="FootnoteText">
    <w:name w:val="footnote text"/>
    <w:basedOn w:val="Normal"/>
    <w:link w:val="FootnoteTextChar"/>
    <w:uiPriority w:val="99"/>
    <w:semiHidden/>
    <w:unhideWhenUsed/>
    <w:rsid w:val="001F28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28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82E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C6378F"/>
    <w:rPr>
      <w:rFonts w:eastAsia="Times New Roman" w:cs="Times New Roman"/>
      <w:szCs w:val="24"/>
    </w:rPr>
  </w:style>
  <w:style w:type="character" w:customStyle="1" w:styleId="spelle">
    <w:name w:val="spelle"/>
    <w:basedOn w:val="DefaultParagraphFont"/>
    <w:rsid w:val="00DF5AD0"/>
  </w:style>
  <w:style w:type="paragraph" w:styleId="BodyTextIndent">
    <w:name w:val="Body Text Indent"/>
    <w:basedOn w:val="Normal"/>
    <w:link w:val="BodyTextIndentChar"/>
    <w:uiPriority w:val="99"/>
    <w:rsid w:val="007C654E"/>
    <w:pPr>
      <w:ind w:firstLine="567"/>
      <w:jc w:val="both"/>
    </w:pPr>
    <w:rPr>
      <w:rFonts w:eastAsia="Times New Roman" w:cs="Times New Roman"/>
      <w:szCs w:val="20"/>
      <w:lang w:eastAsia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654E"/>
    <w:rPr>
      <w:rFonts w:eastAsia="Times New Roman" w:cs="Times New Roman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E7EA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7E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7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E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7EA4"/>
  </w:style>
  <w:style w:type="character" w:customStyle="1" w:styleId="urtxtstd">
    <w:name w:val="urtxtstd"/>
    <w:rsid w:val="00F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06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0642"/>
  </w:style>
  <w:style w:type="paragraph" w:customStyle="1" w:styleId="tv213">
    <w:name w:val="tv213"/>
    <w:basedOn w:val="Normal"/>
    <w:rsid w:val="00E344E4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paragraph" w:customStyle="1" w:styleId="Default">
    <w:name w:val="Default"/>
    <w:rsid w:val="005B5F1E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514">
          <w:marLeft w:val="0"/>
          <w:marRight w:val="0"/>
          <w:marTop w:val="0"/>
          <w:marBottom w:val="0"/>
          <w:divBdr>
            <w:top w:val="single" w:sz="12" w:space="0" w:color="8CC4C3"/>
            <w:left w:val="single" w:sz="12" w:space="0" w:color="8CC4C3"/>
            <w:bottom w:val="single" w:sz="12" w:space="0" w:color="8CC4C3"/>
            <w:right w:val="single" w:sz="12" w:space="0" w:color="8CC4C3"/>
          </w:divBdr>
          <w:divsChild>
            <w:div w:id="17767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797013">
      <w:marLeft w:val="0"/>
      <w:marRight w:val="0"/>
      <w:marTop w:val="0"/>
      <w:marBottom w:val="0"/>
      <w:divBdr>
        <w:top w:val="single" w:sz="6" w:space="1" w:color="A7D6CE"/>
        <w:left w:val="single" w:sz="6" w:space="1" w:color="A7D6CE"/>
        <w:bottom w:val="single" w:sz="6" w:space="1" w:color="A7D6CE"/>
        <w:right w:val="single" w:sz="6" w:space="1" w:color="A7D6CE"/>
      </w:divBdr>
    </w:div>
    <w:div w:id="1402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umi.lv/doc.php?id=12634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kumi.lv/doc.php?id=126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kumi.lv/doc.php?id=12634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kumi.lv/doc.php?id=12634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kumi.lv/doc.php?id=1263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askontrolei\TAP%20paraugi\Anotacija\VManot_281015_PV_budze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C04B-E1DC-4D52-8C6C-544D2351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VManot_281015_PV_budzets</Template>
  <TotalTime>7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projekta „Grozījums Ministru kabineta 2006.gada 17.janvāra noteikumos Nr.57 „Noteikumi par zāļu marķēšanas kārtību un zāļu lietošanas instrukcijai izvirzāmajām prasībām”” sākotnējās ietekmes novērtējuma ziņojums</vt:lpstr>
      <vt:lpstr>Ministru kabineta rīkojuma projekta „Par Patentu valdes 2016.gada budžeta apstiprināšanu” sākotnējās ietekmes novērtējuma ziņojums (anotācija)</vt:lpstr>
    </vt:vector>
  </TitlesOfParts>
  <Company>Veselības ministrija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„Grozījums Ministru kabineta 2006.gada 17.janvāra noteikumos Nr.57 „Noteikumi par zāļu marķēšanas kārtību un zāļu lietošanas instrukcijai izvirzāmajām prasībām”” sākotnējās ietekmes novērtējuma ziņojums</dc:title>
  <dc:subject>Anotācija</dc:subject>
  <dc:creator>Silvija Riekstiņa</dc:creator>
  <dc:description>Silvija.Riekstina@vm.gov.lv</dc:description>
  <cp:lastModifiedBy>silvija riekstina</cp:lastModifiedBy>
  <cp:revision>5</cp:revision>
  <cp:lastPrinted>2016-07-05T06:22:00Z</cp:lastPrinted>
  <dcterms:created xsi:type="dcterms:W3CDTF">2016-07-05T06:27:00Z</dcterms:created>
  <dcterms:modified xsi:type="dcterms:W3CDTF">2016-07-05T06:33:00Z</dcterms:modified>
</cp:coreProperties>
</file>