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55" w:rsidRPr="00BC2758" w:rsidRDefault="002D30CD" w:rsidP="00A02E45">
      <w:pPr>
        <w:shd w:val="clear" w:color="auto" w:fill="FFFFFF"/>
        <w:spacing w:after="0" w:line="240" w:lineRule="auto"/>
        <w:jc w:val="center"/>
        <w:rPr>
          <w:rFonts w:ascii="Times New Roman" w:eastAsia="Times New Roman" w:hAnsi="Times New Roman" w:cs="Times New Roman"/>
          <w:b/>
          <w:bCs/>
          <w:sz w:val="28"/>
          <w:szCs w:val="24"/>
          <w:lang w:eastAsia="lv-LV"/>
        </w:rPr>
      </w:pPr>
      <w:r w:rsidRPr="00DE6B47">
        <w:rPr>
          <w:rFonts w:ascii="Times New Roman" w:eastAsia="Times New Roman" w:hAnsi="Times New Roman" w:cs="Times New Roman"/>
          <w:b/>
          <w:bCs/>
          <w:sz w:val="28"/>
          <w:szCs w:val="24"/>
          <w:lang w:eastAsia="lv-LV"/>
        </w:rPr>
        <w:t>Ministru kabineta noteikumu projekta “Grozījumi Ministru kabineta</w:t>
      </w:r>
      <w:r w:rsidRPr="00BC2758">
        <w:rPr>
          <w:rFonts w:ascii="Times New Roman" w:eastAsia="Times New Roman" w:hAnsi="Times New Roman" w:cs="Times New Roman"/>
          <w:b/>
          <w:bCs/>
          <w:sz w:val="28"/>
          <w:szCs w:val="24"/>
          <w:lang w:eastAsia="lv-LV"/>
        </w:rPr>
        <w:t xml:space="preserve"> 2006.</w:t>
      </w:r>
      <w:r w:rsidR="00CC5B60">
        <w:rPr>
          <w:rFonts w:ascii="Times New Roman" w:eastAsia="Times New Roman" w:hAnsi="Times New Roman" w:cs="Times New Roman"/>
          <w:b/>
          <w:bCs/>
          <w:sz w:val="28"/>
          <w:szCs w:val="24"/>
          <w:lang w:eastAsia="lv-LV"/>
        </w:rPr>
        <w:t> </w:t>
      </w:r>
      <w:r w:rsidRPr="00BC2758">
        <w:rPr>
          <w:rFonts w:ascii="Times New Roman" w:eastAsia="Times New Roman" w:hAnsi="Times New Roman" w:cs="Times New Roman"/>
          <w:b/>
          <w:bCs/>
          <w:sz w:val="28"/>
          <w:szCs w:val="24"/>
          <w:lang w:eastAsia="lv-LV"/>
        </w:rPr>
        <w:t>gada 31.</w:t>
      </w:r>
      <w:r w:rsidR="00CC5B60">
        <w:rPr>
          <w:rFonts w:ascii="Times New Roman" w:eastAsia="Times New Roman" w:hAnsi="Times New Roman" w:cs="Times New Roman"/>
          <w:b/>
          <w:bCs/>
          <w:sz w:val="28"/>
          <w:szCs w:val="24"/>
          <w:lang w:eastAsia="lv-LV"/>
        </w:rPr>
        <w:t> </w:t>
      </w:r>
      <w:r w:rsidRPr="00BC2758">
        <w:rPr>
          <w:rFonts w:ascii="Times New Roman" w:eastAsia="Times New Roman" w:hAnsi="Times New Roman" w:cs="Times New Roman"/>
          <w:b/>
          <w:bCs/>
          <w:sz w:val="28"/>
          <w:szCs w:val="24"/>
          <w:lang w:eastAsia="lv-LV"/>
        </w:rPr>
        <w:t>oktobra noteikumos Nr.</w:t>
      </w:r>
      <w:r w:rsidR="00CC5B60">
        <w:rPr>
          <w:rFonts w:ascii="Times New Roman" w:eastAsia="Times New Roman" w:hAnsi="Times New Roman" w:cs="Times New Roman"/>
          <w:b/>
          <w:bCs/>
          <w:sz w:val="28"/>
          <w:szCs w:val="24"/>
          <w:lang w:eastAsia="lv-LV"/>
        </w:rPr>
        <w:t> </w:t>
      </w:r>
      <w:r w:rsidRPr="00BC2758">
        <w:rPr>
          <w:rFonts w:ascii="Times New Roman" w:eastAsia="Times New Roman" w:hAnsi="Times New Roman" w:cs="Times New Roman"/>
          <w:b/>
          <w:bCs/>
          <w:sz w:val="28"/>
          <w:szCs w:val="24"/>
          <w:lang w:eastAsia="lv-LV"/>
        </w:rPr>
        <w:t xml:space="preserve">899 “Ambulatorajai ārstēšanai paredzēto zāļu </w:t>
      </w:r>
      <w:r w:rsidR="007731E8" w:rsidRPr="00BC2758">
        <w:rPr>
          <w:rFonts w:ascii="Times New Roman" w:eastAsia="Times New Roman" w:hAnsi="Times New Roman" w:cs="Times New Roman"/>
          <w:b/>
          <w:bCs/>
          <w:sz w:val="28"/>
          <w:szCs w:val="24"/>
          <w:lang w:eastAsia="lv-LV"/>
        </w:rPr>
        <w:t>un medicīnisko ierīču iegādes izdevumu kompensācijas kārtība”</w:t>
      </w:r>
      <w:r w:rsidR="00A02E45">
        <w:rPr>
          <w:rFonts w:ascii="Times New Roman" w:eastAsia="Times New Roman" w:hAnsi="Times New Roman" w:cs="Times New Roman"/>
          <w:b/>
          <w:bCs/>
          <w:sz w:val="28"/>
          <w:szCs w:val="24"/>
          <w:lang w:eastAsia="lv-LV"/>
        </w:rPr>
        <w:t xml:space="preserve"> </w:t>
      </w:r>
      <w:r w:rsidR="00894C55" w:rsidRPr="00BC2758">
        <w:rPr>
          <w:rFonts w:ascii="Times New Roman" w:eastAsia="Times New Roman" w:hAnsi="Times New Roman" w:cs="Times New Roman"/>
          <w:b/>
          <w:bCs/>
          <w:sz w:val="28"/>
          <w:szCs w:val="24"/>
          <w:lang w:eastAsia="lv-LV"/>
        </w:rPr>
        <w:t>sākotnējās ietekmes novērtējuma ziņojums (anotācija)</w:t>
      </w:r>
    </w:p>
    <w:p w:rsidR="00E5323B" w:rsidRPr="00BC2758"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69"/>
        <w:gridCol w:w="6086"/>
      </w:tblGrid>
      <w:tr w:rsidR="00E5323B" w:rsidRPr="00BC2758"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BC2758" w:rsidRDefault="00E5323B" w:rsidP="00E5323B">
            <w:pPr>
              <w:spacing w:after="0" w:line="240" w:lineRule="auto"/>
              <w:rPr>
                <w:rFonts w:ascii="Times New Roman" w:eastAsia="Times New Roman" w:hAnsi="Times New Roman" w:cs="Times New Roman"/>
                <w:b/>
                <w:bCs/>
                <w:iCs/>
                <w:sz w:val="24"/>
                <w:szCs w:val="24"/>
                <w:lang w:eastAsia="lv-LV"/>
              </w:rPr>
            </w:pPr>
            <w:r w:rsidRPr="00BC2758">
              <w:rPr>
                <w:rFonts w:ascii="Times New Roman" w:eastAsia="Times New Roman" w:hAnsi="Times New Roman" w:cs="Times New Roman"/>
                <w:b/>
                <w:bCs/>
                <w:iCs/>
                <w:sz w:val="24"/>
                <w:szCs w:val="24"/>
                <w:lang w:eastAsia="lv-LV"/>
              </w:rPr>
              <w:t>Tiesību akta projekta anotācijas kopsavilkums</w:t>
            </w:r>
          </w:p>
        </w:tc>
      </w:tr>
      <w:tr w:rsidR="00E5323B" w:rsidRPr="00BC2758" w:rsidTr="00376DAE">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Mērķis, risinājums un projekta spēkā stāšanās laiks (500 zīmes bez atstarpēm)</w:t>
            </w:r>
          </w:p>
        </w:tc>
        <w:tc>
          <w:tcPr>
            <w:tcW w:w="3336" w:type="pct"/>
            <w:tcBorders>
              <w:top w:val="outset" w:sz="6" w:space="0" w:color="auto"/>
              <w:left w:val="outset" w:sz="6" w:space="0" w:color="auto"/>
              <w:bottom w:val="outset" w:sz="6" w:space="0" w:color="auto"/>
              <w:right w:val="outset" w:sz="6" w:space="0" w:color="auto"/>
            </w:tcBorders>
            <w:hideMark/>
          </w:tcPr>
          <w:p w:rsidR="000F21CF" w:rsidRPr="000F21CF" w:rsidRDefault="000F21CF" w:rsidP="000F21CF">
            <w:pPr>
              <w:spacing w:after="120" w:line="240" w:lineRule="auto"/>
              <w:jc w:val="both"/>
              <w:rPr>
                <w:rFonts w:ascii="Times New Roman" w:eastAsia="Times New Roman" w:hAnsi="Times New Roman" w:cs="Times New Roman"/>
                <w:iCs/>
                <w:sz w:val="24"/>
                <w:szCs w:val="24"/>
                <w:lang w:eastAsia="lv-LV"/>
              </w:rPr>
            </w:pPr>
          </w:p>
          <w:p w:rsidR="00C60451" w:rsidRPr="00BC2758" w:rsidRDefault="00C60451" w:rsidP="0090015A">
            <w:pPr>
              <w:spacing w:after="120" w:line="240" w:lineRule="auto"/>
              <w:jc w:val="both"/>
              <w:rPr>
                <w:rFonts w:ascii="Times New Roman" w:eastAsia="Times New Roman" w:hAnsi="Times New Roman" w:cs="Times New Roman"/>
                <w:iCs/>
                <w:sz w:val="24"/>
                <w:szCs w:val="24"/>
                <w:lang w:eastAsia="lv-LV"/>
              </w:rPr>
            </w:pPr>
          </w:p>
        </w:tc>
      </w:tr>
    </w:tbl>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914"/>
        <w:gridCol w:w="6826"/>
      </w:tblGrid>
      <w:tr w:rsidR="00E5323B" w:rsidRPr="00BC2758"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C2758" w:rsidRDefault="00E5323B" w:rsidP="00E5323B">
            <w:pPr>
              <w:spacing w:after="0" w:line="240" w:lineRule="auto"/>
              <w:rPr>
                <w:rFonts w:ascii="Times New Roman" w:eastAsia="Times New Roman" w:hAnsi="Times New Roman" w:cs="Times New Roman"/>
                <w:b/>
                <w:bCs/>
                <w:iCs/>
                <w:sz w:val="24"/>
                <w:szCs w:val="24"/>
                <w:lang w:eastAsia="lv-LV"/>
              </w:rPr>
            </w:pPr>
            <w:r w:rsidRPr="00BC2758">
              <w:rPr>
                <w:rFonts w:ascii="Times New Roman" w:eastAsia="Times New Roman" w:hAnsi="Times New Roman" w:cs="Times New Roman"/>
                <w:b/>
                <w:bCs/>
                <w:iCs/>
                <w:sz w:val="24"/>
                <w:szCs w:val="24"/>
                <w:lang w:eastAsia="lv-LV"/>
              </w:rPr>
              <w:t>I. Tiesību akta projekta izstrādes nepieciešamība</w:t>
            </w:r>
          </w:p>
        </w:tc>
      </w:tr>
      <w:tr w:rsidR="00E5323B" w:rsidRPr="00BC2758" w:rsidTr="00376DA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1.</w:t>
            </w:r>
          </w:p>
        </w:tc>
        <w:tc>
          <w:tcPr>
            <w:tcW w:w="1302" w:type="pct"/>
            <w:tcBorders>
              <w:top w:val="outset" w:sz="6" w:space="0" w:color="auto"/>
              <w:left w:val="outset" w:sz="6" w:space="0" w:color="auto"/>
              <w:bottom w:val="outset" w:sz="6" w:space="0" w:color="auto"/>
              <w:right w:val="outset" w:sz="6" w:space="0" w:color="auto"/>
            </w:tcBorders>
            <w:hideMark/>
          </w:tcPr>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Pamatojums</w:t>
            </w:r>
          </w:p>
        </w:tc>
        <w:tc>
          <w:tcPr>
            <w:tcW w:w="3336" w:type="pct"/>
            <w:tcBorders>
              <w:top w:val="outset" w:sz="6" w:space="0" w:color="auto"/>
              <w:left w:val="outset" w:sz="6" w:space="0" w:color="auto"/>
              <w:bottom w:val="outset" w:sz="6" w:space="0" w:color="auto"/>
              <w:right w:val="outset" w:sz="6" w:space="0" w:color="auto"/>
            </w:tcBorders>
            <w:hideMark/>
          </w:tcPr>
          <w:p w:rsidR="00F249C6" w:rsidRDefault="00D728F2" w:rsidP="00D728F2">
            <w:pPr>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Informatīvais ziņojums “Par veselības reformas pasākumu īstenošanu 2019. gadā” (MK 08.01.2019. sēdes prot. Nr.1 33.§)</w:t>
            </w:r>
          </w:p>
          <w:p w:rsidR="00D728F2" w:rsidRPr="00D728F2" w:rsidRDefault="00D728F2" w:rsidP="00D728F2">
            <w:pPr>
              <w:spacing w:after="120" w:line="240" w:lineRule="auto"/>
              <w:jc w:val="both"/>
              <w:rPr>
                <w:rFonts w:ascii="Times New Roman" w:eastAsia="Times New Roman" w:hAnsi="Times New Roman" w:cs="Times New Roman"/>
                <w:i/>
                <w:iCs/>
                <w:sz w:val="24"/>
                <w:szCs w:val="24"/>
                <w:lang w:eastAsia="lv-LV"/>
              </w:rPr>
            </w:pPr>
            <w:r w:rsidRPr="00D728F2">
              <w:rPr>
                <w:rFonts w:ascii="Times New Roman" w:eastAsia="Times New Roman" w:hAnsi="Times New Roman" w:cs="Times New Roman"/>
                <w:i/>
                <w:iCs/>
                <w:sz w:val="24"/>
                <w:szCs w:val="24"/>
                <w:lang w:eastAsia="lv-LV"/>
              </w:rPr>
              <w:t>Veselības ministrijas stratēģija 2019.-2021. gadam</w:t>
            </w:r>
          </w:p>
          <w:p w:rsidR="00D728F2" w:rsidRPr="00D728F2" w:rsidRDefault="00D728F2" w:rsidP="00D728F2">
            <w:pPr>
              <w:spacing w:after="120" w:line="240" w:lineRule="auto"/>
              <w:jc w:val="both"/>
              <w:rPr>
                <w:rFonts w:ascii="Times New Roman" w:eastAsia="Times New Roman" w:hAnsi="Times New Roman" w:cs="Times New Roman"/>
                <w:i/>
                <w:iCs/>
                <w:sz w:val="24"/>
                <w:szCs w:val="24"/>
                <w:lang w:eastAsia="lv-LV"/>
              </w:rPr>
            </w:pPr>
            <w:r w:rsidRPr="00D728F2">
              <w:rPr>
                <w:rFonts w:ascii="Times New Roman" w:eastAsia="Times New Roman" w:hAnsi="Times New Roman" w:cs="Times New Roman"/>
                <w:i/>
                <w:iCs/>
                <w:sz w:val="24"/>
                <w:szCs w:val="24"/>
                <w:lang w:eastAsia="lv-LV"/>
              </w:rPr>
              <w:t>Rīcības plāns psihiskās veselības uzlabošanai 2019.-2020.gadam</w:t>
            </w:r>
          </w:p>
          <w:p w:rsidR="00D728F2" w:rsidRPr="00BC2758" w:rsidRDefault="00D728F2" w:rsidP="00F249C6">
            <w:pPr>
              <w:spacing w:after="0" w:line="240" w:lineRule="auto"/>
              <w:jc w:val="both"/>
              <w:rPr>
                <w:rFonts w:ascii="Times New Roman" w:eastAsia="Times New Roman" w:hAnsi="Times New Roman" w:cs="Times New Roman"/>
                <w:iCs/>
                <w:sz w:val="24"/>
                <w:szCs w:val="24"/>
                <w:lang w:eastAsia="lv-LV"/>
              </w:rPr>
            </w:pPr>
          </w:p>
        </w:tc>
      </w:tr>
      <w:tr w:rsidR="003D16CC" w:rsidRPr="00DE6B47" w:rsidTr="00376DA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3D16CC" w:rsidRPr="00BC2758" w:rsidRDefault="003D16CC" w:rsidP="003D16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2.</w:t>
            </w:r>
          </w:p>
        </w:tc>
        <w:tc>
          <w:tcPr>
            <w:tcW w:w="1302" w:type="pct"/>
            <w:tcBorders>
              <w:top w:val="outset" w:sz="6" w:space="0" w:color="auto"/>
              <w:left w:val="outset" w:sz="6" w:space="0" w:color="auto"/>
              <w:bottom w:val="outset" w:sz="6" w:space="0" w:color="auto"/>
              <w:right w:val="outset" w:sz="6" w:space="0" w:color="auto"/>
            </w:tcBorders>
            <w:hideMark/>
          </w:tcPr>
          <w:p w:rsidR="003D16CC" w:rsidRDefault="003D16CC" w:rsidP="003D16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rsidR="003D16CC" w:rsidRPr="006077DE" w:rsidRDefault="003D16CC" w:rsidP="003D16CC">
            <w:pPr>
              <w:rPr>
                <w:rFonts w:ascii="Times New Roman" w:eastAsia="Times New Roman" w:hAnsi="Times New Roman" w:cs="Times New Roman"/>
                <w:sz w:val="24"/>
                <w:szCs w:val="24"/>
                <w:lang w:eastAsia="lv-LV"/>
              </w:rPr>
            </w:pPr>
          </w:p>
          <w:p w:rsidR="003D16CC" w:rsidRPr="006077DE" w:rsidRDefault="003D16CC" w:rsidP="003D16CC">
            <w:pPr>
              <w:rPr>
                <w:rFonts w:ascii="Times New Roman" w:eastAsia="Times New Roman" w:hAnsi="Times New Roman" w:cs="Times New Roman"/>
                <w:sz w:val="24"/>
                <w:szCs w:val="24"/>
                <w:lang w:eastAsia="lv-LV"/>
              </w:rPr>
            </w:pPr>
          </w:p>
          <w:p w:rsidR="003D16CC" w:rsidRPr="006077DE" w:rsidRDefault="003D16CC" w:rsidP="003D16CC">
            <w:pPr>
              <w:rPr>
                <w:rFonts w:ascii="Times New Roman" w:eastAsia="Times New Roman" w:hAnsi="Times New Roman" w:cs="Times New Roman"/>
                <w:sz w:val="24"/>
                <w:szCs w:val="24"/>
                <w:lang w:eastAsia="lv-LV"/>
              </w:rPr>
            </w:pPr>
          </w:p>
          <w:p w:rsidR="003D16CC" w:rsidRPr="006077DE" w:rsidRDefault="003D16CC" w:rsidP="003D16CC">
            <w:pPr>
              <w:rPr>
                <w:rFonts w:ascii="Times New Roman" w:eastAsia="Times New Roman" w:hAnsi="Times New Roman" w:cs="Times New Roman"/>
                <w:sz w:val="24"/>
                <w:szCs w:val="24"/>
                <w:lang w:eastAsia="lv-LV"/>
              </w:rPr>
            </w:pPr>
          </w:p>
          <w:p w:rsidR="003D16CC" w:rsidRPr="006077DE" w:rsidRDefault="003D16CC" w:rsidP="003D16CC">
            <w:pPr>
              <w:rPr>
                <w:rFonts w:ascii="Times New Roman" w:eastAsia="Times New Roman" w:hAnsi="Times New Roman" w:cs="Times New Roman"/>
                <w:sz w:val="24"/>
                <w:szCs w:val="24"/>
                <w:lang w:eastAsia="lv-LV"/>
              </w:rPr>
            </w:pPr>
          </w:p>
          <w:p w:rsidR="003D16CC" w:rsidRPr="006077DE" w:rsidRDefault="003D16CC" w:rsidP="003D16CC">
            <w:pPr>
              <w:rPr>
                <w:rFonts w:ascii="Times New Roman" w:eastAsia="Times New Roman" w:hAnsi="Times New Roman" w:cs="Times New Roman"/>
                <w:sz w:val="24"/>
                <w:szCs w:val="24"/>
                <w:lang w:eastAsia="lv-LV"/>
              </w:rPr>
            </w:pPr>
          </w:p>
          <w:p w:rsidR="003D16CC" w:rsidRPr="006077DE" w:rsidRDefault="003D16CC" w:rsidP="003D16CC">
            <w:pPr>
              <w:rPr>
                <w:rFonts w:ascii="Times New Roman" w:eastAsia="Times New Roman" w:hAnsi="Times New Roman" w:cs="Times New Roman"/>
                <w:sz w:val="24"/>
                <w:szCs w:val="24"/>
                <w:lang w:eastAsia="lv-LV"/>
              </w:rPr>
            </w:pPr>
          </w:p>
        </w:tc>
        <w:tc>
          <w:tcPr>
            <w:tcW w:w="3336" w:type="pct"/>
            <w:tcBorders>
              <w:top w:val="outset" w:sz="6" w:space="0" w:color="auto"/>
              <w:left w:val="outset" w:sz="6" w:space="0" w:color="auto"/>
              <w:bottom w:val="outset" w:sz="6" w:space="0" w:color="auto"/>
              <w:right w:val="outset" w:sz="6" w:space="0" w:color="auto"/>
            </w:tcBorders>
            <w:hideMark/>
          </w:tcPr>
          <w:p w:rsidR="0090015A" w:rsidRDefault="0090015A" w:rsidP="0090015A">
            <w:pPr>
              <w:spacing w:after="120" w:line="240" w:lineRule="auto"/>
              <w:jc w:val="both"/>
              <w:rPr>
                <w:rFonts w:ascii="Times New Roman" w:eastAsia="Times New Roman" w:hAnsi="Times New Roman" w:cs="Times New Roman"/>
                <w:iCs/>
                <w:sz w:val="24"/>
                <w:szCs w:val="24"/>
                <w:lang w:eastAsia="lv-LV"/>
              </w:rPr>
            </w:pPr>
            <w:r w:rsidRPr="0090015A">
              <w:rPr>
                <w:rFonts w:ascii="Times New Roman" w:eastAsia="Times New Roman" w:hAnsi="Times New Roman" w:cs="Times New Roman"/>
                <w:iCs/>
                <w:sz w:val="24"/>
                <w:szCs w:val="24"/>
                <w:lang w:eastAsia="lv-LV"/>
              </w:rPr>
              <w:t>Ambulatorajai ārstēšanai paredzēto zāļu un medicīnisko ierīču iegādes izdevumu kompensācija ir nepieciešama, lai nodrošinātu pacientu pilnvērtīgu ārstēšanu ambulatorās veselības aprūpes līmenī, kontrolētu slimības izpausmes, lai persona nezaudētu darbspēju, un mazinātu nepieciešamību pacientiem ārstēties stacionārā.</w:t>
            </w:r>
            <w:r w:rsidR="00B40AEF">
              <w:rPr>
                <w:rFonts w:ascii="Times New Roman" w:eastAsia="Times New Roman" w:hAnsi="Times New Roman" w:cs="Times New Roman"/>
                <w:iCs/>
                <w:sz w:val="24"/>
                <w:szCs w:val="24"/>
                <w:lang w:eastAsia="lv-LV"/>
              </w:rPr>
              <w:t xml:space="preserve"> </w:t>
            </w:r>
            <w:r w:rsidRPr="0090015A">
              <w:rPr>
                <w:rFonts w:ascii="Times New Roman" w:eastAsia="Times New Roman" w:hAnsi="Times New Roman" w:cs="Times New Roman"/>
                <w:iCs/>
                <w:sz w:val="24"/>
                <w:szCs w:val="24"/>
                <w:lang w:eastAsia="lv-LV"/>
              </w:rPr>
              <w:t>Pēdējos gados psihisko un uzvedības traucējumu grupā vērojams to pacientu skaita pieaugums, kas saņem zāles kompensācijas sistēmas ietvaros (att</w:t>
            </w:r>
            <w:r>
              <w:rPr>
                <w:rFonts w:ascii="Times New Roman" w:eastAsia="Times New Roman" w:hAnsi="Times New Roman" w:cs="Times New Roman"/>
                <w:iCs/>
                <w:sz w:val="24"/>
                <w:szCs w:val="24"/>
                <w:lang w:eastAsia="lv-LV"/>
              </w:rPr>
              <w:t>.</w:t>
            </w:r>
            <w:r w:rsidRPr="0090015A">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w:t>
            </w:r>
          </w:p>
          <w:p w:rsidR="0090015A" w:rsidRDefault="0090015A" w:rsidP="0090015A">
            <w:pPr>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noProof/>
                <w:sz w:val="24"/>
                <w:szCs w:val="24"/>
                <w:lang w:eastAsia="lv-LV"/>
              </w:rPr>
              <w:drawing>
                <wp:inline distT="0" distB="0" distL="0" distR="0" wp14:anchorId="1865FEF1">
                  <wp:extent cx="4248816"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1965" cy="2497400"/>
                          </a:xfrm>
                          <a:prstGeom prst="rect">
                            <a:avLst/>
                          </a:prstGeom>
                          <a:noFill/>
                        </pic:spPr>
                      </pic:pic>
                    </a:graphicData>
                  </a:graphic>
                </wp:inline>
              </w:drawing>
            </w:r>
          </w:p>
          <w:p w:rsidR="0090015A" w:rsidRPr="00DE6B47" w:rsidRDefault="0090015A" w:rsidP="0090015A">
            <w:pPr>
              <w:spacing w:after="120" w:line="240" w:lineRule="auto"/>
              <w:jc w:val="both"/>
              <w:rPr>
                <w:rFonts w:ascii="Times New Roman" w:eastAsia="Times New Roman" w:hAnsi="Times New Roman" w:cs="Times New Roman"/>
                <w:iCs/>
                <w:sz w:val="24"/>
                <w:szCs w:val="24"/>
                <w:lang w:eastAsia="lv-LV"/>
              </w:rPr>
            </w:pPr>
            <w:r w:rsidRPr="0090015A">
              <w:rPr>
                <w:rFonts w:ascii="Times New Roman" w:eastAsia="Times New Roman" w:hAnsi="Times New Roman" w:cs="Times New Roman"/>
                <w:iCs/>
                <w:sz w:val="24"/>
                <w:szCs w:val="24"/>
                <w:lang w:eastAsia="lv-LV"/>
              </w:rPr>
              <w:t xml:space="preserve">Vienlaikus samazinās izlietotā valsts budžeta finansējuma kopējais apjoms (samazinoties arī finansējumam uz vienu pacientu). Tas liecina, ka ārsti, kas tiesīgi izrakstīt kompensējamās zāles psihisko slimību pacientiem, ļoti stingri ievēro tiesību aktu prasību par lētākā pieejamā medikamenta izrakstīšanu. Tomēr daļai pacientu zāļu iegādes grūtības joprojām sagādā pazeminātais kompensācijas apmērs (50%), kas ir spēkā no 2009.gada 1.marta, kā arī tas, ka diagnoze nav iekļauta zāļu kompensācijas sistēmā. Latvijas Psihiatru asociācija jau vairākkārt ir aktualizējusi nepieciešamību paplašināt zāļu </w:t>
            </w:r>
            <w:r w:rsidRPr="0090015A">
              <w:rPr>
                <w:rFonts w:ascii="Times New Roman" w:eastAsia="Times New Roman" w:hAnsi="Times New Roman" w:cs="Times New Roman"/>
                <w:iCs/>
                <w:sz w:val="24"/>
                <w:szCs w:val="24"/>
                <w:lang w:eastAsia="lv-LV"/>
              </w:rPr>
              <w:lastRenderedPageBreak/>
              <w:t>kompensācijas iespējas psihisko un uzvedības traucējumu grupā, ņemot vērā, ka savlaicīga un regulāra zāļu lietošana nodrošina pacientiem iespēju būt par pilnvērtīgu sabiedrības locekli, kā arī novērst veselības stāvokļa pasliktināšanos, kas novestu pie dārgākas ārstēšanas.</w:t>
            </w:r>
            <w:r>
              <w:rPr>
                <w:rFonts w:ascii="Times New Roman" w:eastAsia="Times New Roman" w:hAnsi="Times New Roman" w:cs="Times New Roman"/>
                <w:iCs/>
                <w:sz w:val="24"/>
                <w:szCs w:val="24"/>
                <w:lang w:eastAsia="lv-LV"/>
              </w:rPr>
              <w:t xml:space="preserve"> </w:t>
            </w:r>
            <w:r w:rsidRPr="000F21CF">
              <w:rPr>
                <w:rFonts w:ascii="Times New Roman" w:eastAsia="Times New Roman" w:hAnsi="Times New Roman" w:cs="Times New Roman"/>
                <w:iCs/>
                <w:sz w:val="24"/>
                <w:szCs w:val="24"/>
                <w:lang w:eastAsia="lv-LV"/>
              </w:rPr>
              <w:t xml:space="preserve">Ņemot vērā Latvijas Psihiatru asociācijas priekšlikumus, </w:t>
            </w:r>
            <w:r w:rsidR="009E612F" w:rsidRPr="00DE6B47">
              <w:rPr>
                <w:rFonts w:ascii="Times New Roman" w:eastAsia="Times New Roman" w:hAnsi="Times New Roman" w:cs="Times New Roman"/>
                <w:iCs/>
                <w:sz w:val="24"/>
                <w:szCs w:val="24"/>
                <w:lang w:eastAsia="lv-LV"/>
              </w:rPr>
              <w:t>noteikumu projekts paredz</w:t>
            </w:r>
            <w:r w:rsidRPr="00DE6B47">
              <w:rPr>
                <w:rFonts w:ascii="Times New Roman" w:eastAsia="Times New Roman" w:hAnsi="Times New Roman" w:cs="Times New Roman"/>
                <w:iCs/>
                <w:sz w:val="24"/>
                <w:szCs w:val="24"/>
                <w:lang w:eastAsia="lv-LV"/>
              </w:rPr>
              <w:t>:</w:t>
            </w:r>
          </w:p>
          <w:p w:rsidR="009E612F" w:rsidRPr="00DE6B47" w:rsidRDefault="0090015A" w:rsidP="0090015A">
            <w:pPr>
              <w:spacing w:after="120" w:line="240" w:lineRule="auto"/>
              <w:jc w:val="both"/>
              <w:rPr>
                <w:rFonts w:ascii="Times New Roman" w:eastAsia="Times New Roman" w:hAnsi="Times New Roman" w:cs="Times New Roman"/>
                <w:iCs/>
                <w:sz w:val="24"/>
                <w:szCs w:val="24"/>
                <w:lang w:eastAsia="lv-LV"/>
              </w:rPr>
            </w:pPr>
            <w:r w:rsidRPr="00DE6B47">
              <w:rPr>
                <w:rFonts w:ascii="Times New Roman" w:eastAsia="Times New Roman" w:hAnsi="Times New Roman" w:cs="Times New Roman"/>
                <w:iCs/>
                <w:sz w:val="24"/>
                <w:szCs w:val="24"/>
                <w:lang w:eastAsia="lv-LV"/>
              </w:rPr>
              <w:t>1.</w:t>
            </w:r>
            <w:r w:rsidR="009E612F" w:rsidRPr="00DE6B47">
              <w:rPr>
                <w:rFonts w:ascii="Times New Roman" w:eastAsia="Times New Roman" w:hAnsi="Times New Roman" w:cs="Times New Roman"/>
                <w:iCs/>
                <w:sz w:val="24"/>
                <w:szCs w:val="24"/>
                <w:lang w:eastAsia="lv-LV"/>
              </w:rPr>
              <w:t> Iekļaut zāļu kompensācijas sistēmā d</w:t>
            </w:r>
            <w:r w:rsidRPr="00DE6B47">
              <w:rPr>
                <w:rFonts w:ascii="Times New Roman" w:eastAsia="Times New Roman" w:hAnsi="Times New Roman" w:cs="Times New Roman"/>
                <w:iCs/>
                <w:sz w:val="24"/>
                <w:szCs w:val="24"/>
                <w:lang w:eastAsia="lv-LV"/>
              </w:rPr>
              <w:t>iagnoz</w:t>
            </w:r>
            <w:r w:rsidR="009E612F" w:rsidRPr="00DE6B47">
              <w:rPr>
                <w:rFonts w:ascii="Times New Roman" w:eastAsia="Times New Roman" w:hAnsi="Times New Roman" w:cs="Times New Roman"/>
                <w:iCs/>
                <w:sz w:val="24"/>
                <w:szCs w:val="24"/>
                <w:lang w:eastAsia="lv-LV"/>
              </w:rPr>
              <w:t>i</w:t>
            </w:r>
            <w:r w:rsidRPr="00DE6B47">
              <w:rPr>
                <w:rFonts w:ascii="Times New Roman" w:eastAsia="Times New Roman" w:hAnsi="Times New Roman" w:cs="Times New Roman"/>
                <w:iCs/>
                <w:sz w:val="24"/>
                <w:szCs w:val="24"/>
                <w:lang w:eastAsia="lv-LV"/>
              </w:rPr>
              <w:t xml:space="preserve"> </w:t>
            </w:r>
            <w:r w:rsidRPr="00DE6B47">
              <w:rPr>
                <w:rFonts w:ascii="Times New Roman" w:eastAsia="Times New Roman" w:hAnsi="Times New Roman" w:cs="Times New Roman"/>
                <w:i/>
                <w:iCs/>
                <w:sz w:val="24"/>
                <w:szCs w:val="24"/>
                <w:lang w:eastAsia="lv-LV"/>
              </w:rPr>
              <w:t>F32 Depresīva epizode</w:t>
            </w:r>
            <w:r w:rsidR="009E612F" w:rsidRPr="00DE6B47">
              <w:rPr>
                <w:rFonts w:ascii="Times New Roman" w:eastAsia="Times New Roman" w:hAnsi="Times New Roman" w:cs="Times New Roman"/>
                <w:iCs/>
                <w:sz w:val="24"/>
                <w:szCs w:val="24"/>
                <w:lang w:eastAsia="lv-LV"/>
              </w:rPr>
              <w:t xml:space="preserve">, uzsākot nepieciešamo ārstēšanu </w:t>
            </w:r>
            <w:r w:rsidRPr="00DE6B47">
              <w:rPr>
                <w:rFonts w:ascii="Times New Roman" w:eastAsia="Times New Roman" w:hAnsi="Times New Roman" w:cs="Times New Roman"/>
                <w:iCs/>
                <w:sz w:val="24"/>
                <w:szCs w:val="24"/>
                <w:lang w:eastAsia="lv-LV"/>
              </w:rPr>
              <w:t>jau pirmās epizodes gadījumā, lai pacients saglabātu funkcionēšanas spēju sabiedrībā.</w:t>
            </w:r>
          </w:p>
          <w:p w:rsidR="0090015A" w:rsidRPr="00DE6B47" w:rsidRDefault="0090015A" w:rsidP="0090015A">
            <w:pPr>
              <w:spacing w:after="120" w:line="240" w:lineRule="auto"/>
              <w:jc w:val="both"/>
              <w:rPr>
                <w:rFonts w:ascii="Times New Roman" w:eastAsia="Times New Roman" w:hAnsi="Times New Roman" w:cs="Times New Roman"/>
                <w:iCs/>
                <w:sz w:val="24"/>
                <w:szCs w:val="24"/>
                <w:lang w:eastAsia="lv-LV"/>
              </w:rPr>
            </w:pPr>
            <w:r w:rsidRPr="00DE6B47">
              <w:rPr>
                <w:rFonts w:ascii="Times New Roman" w:eastAsia="Times New Roman" w:hAnsi="Times New Roman" w:cs="Times New Roman"/>
                <w:iCs/>
                <w:sz w:val="24"/>
                <w:szCs w:val="24"/>
                <w:lang w:eastAsia="lv-LV"/>
              </w:rPr>
              <w:t>2.</w:t>
            </w:r>
            <w:r w:rsidR="009E612F" w:rsidRPr="00DE6B47">
              <w:rPr>
                <w:rFonts w:ascii="Times New Roman" w:eastAsia="Times New Roman" w:hAnsi="Times New Roman" w:cs="Times New Roman"/>
                <w:iCs/>
                <w:sz w:val="24"/>
                <w:szCs w:val="24"/>
                <w:lang w:eastAsia="lv-LV"/>
              </w:rPr>
              <w:t xml:space="preserve"> Iekļaut zāļu kompensācijas sistēmā </w:t>
            </w:r>
            <w:r w:rsidR="006C5E99" w:rsidRPr="00DE6B47">
              <w:rPr>
                <w:rFonts w:ascii="Times New Roman" w:eastAsia="Times New Roman" w:hAnsi="Times New Roman" w:cs="Times New Roman"/>
                <w:iCs/>
                <w:sz w:val="24"/>
                <w:szCs w:val="24"/>
                <w:lang w:eastAsia="lv-LV"/>
              </w:rPr>
              <w:t>d</w:t>
            </w:r>
            <w:r w:rsidRPr="00DE6B47">
              <w:rPr>
                <w:rFonts w:ascii="Times New Roman" w:eastAsia="Times New Roman" w:hAnsi="Times New Roman" w:cs="Times New Roman"/>
                <w:iCs/>
                <w:sz w:val="24"/>
                <w:szCs w:val="24"/>
                <w:lang w:eastAsia="lv-LV"/>
              </w:rPr>
              <w:t>iagnoz</w:t>
            </w:r>
            <w:r w:rsidR="006C5E99" w:rsidRPr="00DE6B47">
              <w:rPr>
                <w:rFonts w:ascii="Times New Roman" w:eastAsia="Times New Roman" w:hAnsi="Times New Roman" w:cs="Times New Roman"/>
                <w:iCs/>
                <w:sz w:val="24"/>
                <w:szCs w:val="24"/>
                <w:lang w:eastAsia="lv-LV"/>
              </w:rPr>
              <w:t>i</w:t>
            </w:r>
            <w:r w:rsidRPr="00DE6B47">
              <w:rPr>
                <w:rFonts w:ascii="Times New Roman" w:eastAsia="Times New Roman" w:hAnsi="Times New Roman" w:cs="Times New Roman"/>
                <w:iCs/>
                <w:sz w:val="24"/>
                <w:szCs w:val="24"/>
                <w:lang w:eastAsia="lv-LV"/>
              </w:rPr>
              <w:t xml:space="preserve"> </w:t>
            </w:r>
            <w:r w:rsidRPr="00DE6B47">
              <w:rPr>
                <w:rFonts w:ascii="Times New Roman" w:eastAsia="Times New Roman" w:hAnsi="Times New Roman" w:cs="Times New Roman"/>
                <w:i/>
                <w:iCs/>
                <w:sz w:val="24"/>
                <w:szCs w:val="24"/>
                <w:lang w:eastAsia="lv-LV"/>
              </w:rPr>
              <w:t xml:space="preserve">F23 Akūti un </w:t>
            </w:r>
            <w:proofErr w:type="spellStart"/>
            <w:r w:rsidRPr="00DE6B47">
              <w:rPr>
                <w:rFonts w:ascii="Times New Roman" w:eastAsia="Times New Roman" w:hAnsi="Times New Roman" w:cs="Times New Roman"/>
                <w:i/>
                <w:iCs/>
                <w:sz w:val="24"/>
                <w:szCs w:val="24"/>
                <w:lang w:eastAsia="lv-LV"/>
              </w:rPr>
              <w:t>transitoriski</w:t>
            </w:r>
            <w:proofErr w:type="spellEnd"/>
            <w:r w:rsidRPr="00DE6B47">
              <w:rPr>
                <w:rFonts w:ascii="Times New Roman" w:eastAsia="Times New Roman" w:hAnsi="Times New Roman" w:cs="Times New Roman"/>
                <w:i/>
                <w:iCs/>
                <w:sz w:val="24"/>
                <w:szCs w:val="24"/>
                <w:lang w:eastAsia="lv-LV"/>
              </w:rPr>
              <w:t xml:space="preserve"> </w:t>
            </w:r>
            <w:proofErr w:type="spellStart"/>
            <w:r w:rsidRPr="00DE6B47">
              <w:rPr>
                <w:rFonts w:ascii="Times New Roman" w:eastAsia="Times New Roman" w:hAnsi="Times New Roman" w:cs="Times New Roman"/>
                <w:i/>
                <w:iCs/>
                <w:sz w:val="24"/>
                <w:szCs w:val="24"/>
                <w:lang w:eastAsia="lv-LV"/>
              </w:rPr>
              <w:t>psihotiski</w:t>
            </w:r>
            <w:proofErr w:type="spellEnd"/>
            <w:r w:rsidRPr="00DE6B47">
              <w:rPr>
                <w:rFonts w:ascii="Times New Roman" w:eastAsia="Times New Roman" w:hAnsi="Times New Roman" w:cs="Times New Roman"/>
                <w:i/>
                <w:iCs/>
                <w:sz w:val="24"/>
                <w:szCs w:val="24"/>
                <w:lang w:eastAsia="lv-LV"/>
              </w:rPr>
              <w:t xml:space="preserve"> traucējumi</w:t>
            </w:r>
            <w:r w:rsidR="006C5E99" w:rsidRPr="00DE6B47">
              <w:rPr>
                <w:rFonts w:ascii="Times New Roman" w:eastAsia="Times New Roman" w:hAnsi="Times New Roman" w:cs="Times New Roman"/>
                <w:iCs/>
                <w:sz w:val="24"/>
                <w:szCs w:val="24"/>
                <w:lang w:eastAsia="lv-LV"/>
              </w:rPr>
              <w:t>, jo v</w:t>
            </w:r>
            <w:r w:rsidRPr="00DE6B47">
              <w:rPr>
                <w:rFonts w:ascii="Times New Roman" w:eastAsia="Times New Roman" w:hAnsi="Times New Roman" w:cs="Times New Roman"/>
                <w:iCs/>
                <w:sz w:val="24"/>
                <w:szCs w:val="24"/>
                <w:lang w:eastAsia="lv-LV"/>
              </w:rPr>
              <w:t xml:space="preserve">airums pacientu, saņemot </w:t>
            </w:r>
            <w:r w:rsidR="006C5E99" w:rsidRPr="00DE6B47">
              <w:rPr>
                <w:rFonts w:ascii="Times New Roman" w:eastAsia="Times New Roman" w:hAnsi="Times New Roman" w:cs="Times New Roman"/>
                <w:iCs/>
                <w:sz w:val="24"/>
                <w:szCs w:val="24"/>
                <w:lang w:eastAsia="lv-LV"/>
              </w:rPr>
              <w:t>savlaicīgu</w:t>
            </w:r>
            <w:r w:rsidRPr="00DE6B47">
              <w:rPr>
                <w:rFonts w:ascii="Times New Roman" w:eastAsia="Times New Roman" w:hAnsi="Times New Roman" w:cs="Times New Roman"/>
                <w:iCs/>
                <w:sz w:val="24"/>
                <w:szCs w:val="24"/>
                <w:lang w:eastAsia="lv-LV"/>
              </w:rPr>
              <w:t xml:space="preserve"> ārstēšanu ambulatori, varētu ilgāk saglabāt darba un mācību spējas</w:t>
            </w:r>
            <w:r w:rsidR="006C5E99" w:rsidRPr="00DE6B47">
              <w:rPr>
                <w:rFonts w:ascii="Times New Roman" w:eastAsia="Times New Roman" w:hAnsi="Times New Roman" w:cs="Times New Roman"/>
                <w:iCs/>
                <w:sz w:val="24"/>
                <w:szCs w:val="24"/>
                <w:lang w:eastAsia="lv-LV"/>
              </w:rPr>
              <w:t>, b</w:t>
            </w:r>
            <w:r w:rsidRPr="00DE6B47">
              <w:rPr>
                <w:rFonts w:ascii="Times New Roman" w:eastAsia="Times New Roman" w:hAnsi="Times New Roman" w:cs="Times New Roman"/>
                <w:iCs/>
                <w:sz w:val="24"/>
                <w:szCs w:val="24"/>
                <w:lang w:eastAsia="lv-LV"/>
              </w:rPr>
              <w:t>ūtiski mazin</w:t>
            </w:r>
            <w:r w:rsidR="006C5E99" w:rsidRPr="00DE6B47">
              <w:rPr>
                <w:rFonts w:ascii="Times New Roman" w:eastAsia="Times New Roman" w:hAnsi="Times New Roman" w:cs="Times New Roman"/>
                <w:iCs/>
                <w:sz w:val="24"/>
                <w:szCs w:val="24"/>
                <w:lang w:eastAsia="lv-LV"/>
              </w:rPr>
              <w:t>ot</w:t>
            </w:r>
            <w:r w:rsidRPr="00DE6B47">
              <w:rPr>
                <w:rFonts w:ascii="Times New Roman" w:eastAsia="Times New Roman" w:hAnsi="Times New Roman" w:cs="Times New Roman"/>
                <w:iCs/>
                <w:sz w:val="24"/>
                <w:szCs w:val="24"/>
                <w:lang w:eastAsia="lv-LV"/>
              </w:rPr>
              <w:t xml:space="preserve"> atkārtotu psihožu un </w:t>
            </w:r>
            <w:proofErr w:type="spellStart"/>
            <w:r w:rsidRPr="00DE6B47">
              <w:rPr>
                <w:rFonts w:ascii="Times New Roman" w:eastAsia="Times New Roman" w:hAnsi="Times New Roman" w:cs="Times New Roman"/>
                <w:iCs/>
                <w:sz w:val="24"/>
                <w:szCs w:val="24"/>
                <w:lang w:eastAsia="lv-LV"/>
              </w:rPr>
              <w:t>rehospitalizācijas</w:t>
            </w:r>
            <w:proofErr w:type="spellEnd"/>
            <w:r w:rsidRPr="00DE6B47">
              <w:rPr>
                <w:rFonts w:ascii="Times New Roman" w:eastAsia="Times New Roman" w:hAnsi="Times New Roman" w:cs="Times New Roman"/>
                <w:iCs/>
                <w:sz w:val="24"/>
                <w:szCs w:val="24"/>
                <w:lang w:eastAsia="lv-LV"/>
              </w:rPr>
              <w:t xml:space="preserve"> risk</w:t>
            </w:r>
            <w:r w:rsidR="006C5E99" w:rsidRPr="00DE6B47">
              <w:rPr>
                <w:rFonts w:ascii="Times New Roman" w:eastAsia="Times New Roman" w:hAnsi="Times New Roman" w:cs="Times New Roman"/>
                <w:iCs/>
                <w:sz w:val="24"/>
                <w:szCs w:val="24"/>
                <w:lang w:eastAsia="lv-LV"/>
              </w:rPr>
              <w:t>u</w:t>
            </w:r>
            <w:r w:rsidRPr="00DE6B47">
              <w:rPr>
                <w:rFonts w:ascii="Times New Roman" w:eastAsia="Times New Roman" w:hAnsi="Times New Roman" w:cs="Times New Roman"/>
                <w:iCs/>
                <w:sz w:val="24"/>
                <w:szCs w:val="24"/>
                <w:lang w:eastAsia="lv-LV"/>
              </w:rPr>
              <w:t>,</w:t>
            </w:r>
            <w:r w:rsidR="006C5E99" w:rsidRPr="00DE6B47">
              <w:rPr>
                <w:rFonts w:ascii="Times New Roman" w:eastAsia="Times New Roman" w:hAnsi="Times New Roman" w:cs="Times New Roman"/>
                <w:iCs/>
                <w:sz w:val="24"/>
                <w:szCs w:val="24"/>
                <w:lang w:eastAsia="lv-LV"/>
              </w:rPr>
              <w:t xml:space="preserve"> kā arī</w:t>
            </w:r>
            <w:r w:rsidRPr="00DE6B47">
              <w:rPr>
                <w:rFonts w:ascii="Times New Roman" w:eastAsia="Times New Roman" w:hAnsi="Times New Roman" w:cs="Times New Roman"/>
                <w:iCs/>
                <w:sz w:val="24"/>
                <w:szCs w:val="24"/>
                <w:lang w:eastAsia="lv-LV"/>
              </w:rPr>
              <w:t xml:space="preserve"> palēnin</w:t>
            </w:r>
            <w:r w:rsidR="006C5E99" w:rsidRPr="00DE6B47">
              <w:rPr>
                <w:rFonts w:ascii="Times New Roman" w:eastAsia="Times New Roman" w:hAnsi="Times New Roman" w:cs="Times New Roman"/>
                <w:iCs/>
                <w:sz w:val="24"/>
                <w:szCs w:val="24"/>
                <w:lang w:eastAsia="lv-LV"/>
              </w:rPr>
              <w:t>ot</w:t>
            </w:r>
            <w:r w:rsidRPr="00DE6B47">
              <w:rPr>
                <w:rFonts w:ascii="Times New Roman" w:eastAsia="Times New Roman" w:hAnsi="Times New Roman" w:cs="Times New Roman"/>
                <w:iCs/>
                <w:sz w:val="24"/>
                <w:szCs w:val="24"/>
                <w:lang w:eastAsia="lv-LV"/>
              </w:rPr>
              <w:t xml:space="preserve"> </w:t>
            </w:r>
            <w:proofErr w:type="spellStart"/>
            <w:r w:rsidRPr="00DE6B47">
              <w:rPr>
                <w:rFonts w:ascii="Times New Roman" w:eastAsia="Times New Roman" w:hAnsi="Times New Roman" w:cs="Times New Roman"/>
                <w:iCs/>
                <w:sz w:val="24"/>
                <w:szCs w:val="24"/>
                <w:lang w:eastAsia="lv-LV"/>
              </w:rPr>
              <w:t>neirodeģeneratīvo</w:t>
            </w:r>
            <w:proofErr w:type="spellEnd"/>
            <w:r w:rsidRPr="00DE6B47">
              <w:rPr>
                <w:rFonts w:ascii="Times New Roman" w:eastAsia="Times New Roman" w:hAnsi="Times New Roman" w:cs="Times New Roman"/>
                <w:iCs/>
                <w:sz w:val="24"/>
                <w:szCs w:val="24"/>
                <w:lang w:eastAsia="lv-LV"/>
              </w:rPr>
              <w:t xml:space="preserve"> pārmaiņu rašan</w:t>
            </w:r>
            <w:r w:rsidR="006C5E99" w:rsidRPr="00DE6B47">
              <w:rPr>
                <w:rFonts w:ascii="Times New Roman" w:eastAsia="Times New Roman" w:hAnsi="Times New Roman" w:cs="Times New Roman"/>
                <w:iCs/>
                <w:sz w:val="24"/>
                <w:szCs w:val="24"/>
                <w:lang w:eastAsia="lv-LV"/>
              </w:rPr>
              <w:t>os</w:t>
            </w:r>
            <w:r w:rsidRPr="00DE6B47">
              <w:rPr>
                <w:rFonts w:ascii="Times New Roman" w:eastAsia="Times New Roman" w:hAnsi="Times New Roman" w:cs="Times New Roman"/>
                <w:iCs/>
                <w:sz w:val="24"/>
                <w:szCs w:val="24"/>
                <w:lang w:eastAsia="lv-LV"/>
              </w:rPr>
              <w:t xml:space="preserve"> smadzenēs.</w:t>
            </w:r>
          </w:p>
          <w:p w:rsidR="0085062E" w:rsidRPr="00DE6B47" w:rsidRDefault="0090015A" w:rsidP="0090015A">
            <w:pPr>
              <w:spacing w:after="120" w:line="240" w:lineRule="auto"/>
              <w:jc w:val="both"/>
              <w:rPr>
                <w:rFonts w:ascii="Times New Roman" w:eastAsia="Times New Roman" w:hAnsi="Times New Roman" w:cs="Times New Roman"/>
                <w:iCs/>
                <w:sz w:val="24"/>
                <w:szCs w:val="24"/>
                <w:lang w:eastAsia="lv-LV"/>
              </w:rPr>
            </w:pPr>
            <w:r w:rsidRPr="00DE6B47">
              <w:rPr>
                <w:rFonts w:ascii="Times New Roman" w:eastAsia="Times New Roman" w:hAnsi="Times New Roman" w:cs="Times New Roman"/>
                <w:iCs/>
                <w:sz w:val="24"/>
                <w:szCs w:val="24"/>
                <w:lang w:eastAsia="lv-LV"/>
              </w:rPr>
              <w:t>3.</w:t>
            </w:r>
            <w:r w:rsidR="00B40AEF" w:rsidRPr="00DE6B47">
              <w:rPr>
                <w:rFonts w:ascii="Times New Roman" w:eastAsia="Times New Roman" w:hAnsi="Times New Roman" w:cs="Times New Roman"/>
                <w:iCs/>
                <w:sz w:val="24"/>
                <w:szCs w:val="24"/>
                <w:lang w:eastAsia="lv-LV"/>
              </w:rPr>
              <w:t> Iekļaut zāļu kompensācijas sistēmā d</w:t>
            </w:r>
            <w:r w:rsidRPr="00DE6B47">
              <w:rPr>
                <w:rFonts w:ascii="Times New Roman" w:eastAsia="Times New Roman" w:hAnsi="Times New Roman" w:cs="Times New Roman"/>
                <w:iCs/>
                <w:sz w:val="24"/>
                <w:szCs w:val="24"/>
                <w:lang w:eastAsia="lv-LV"/>
              </w:rPr>
              <w:t>iagnoz</w:t>
            </w:r>
            <w:r w:rsidR="00B40AEF" w:rsidRPr="00DE6B47">
              <w:rPr>
                <w:rFonts w:ascii="Times New Roman" w:eastAsia="Times New Roman" w:hAnsi="Times New Roman" w:cs="Times New Roman"/>
                <w:iCs/>
                <w:sz w:val="24"/>
                <w:szCs w:val="24"/>
                <w:lang w:eastAsia="lv-LV"/>
              </w:rPr>
              <w:t>i</w:t>
            </w:r>
            <w:r w:rsidRPr="00DE6B47">
              <w:rPr>
                <w:rFonts w:ascii="Times New Roman" w:eastAsia="Times New Roman" w:hAnsi="Times New Roman" w:cs="Times New Roman"/>
                <w:iCs/>
                <w:sz w:val="24"/>
                <w:szCs w:val="24"/>
                <w:lang w:eastAsia="lv-LV"/>
              </w:rPr>
              <w:t xml:space="preserve"> </w:t>
            </w:r>
            <w:r w:rsidRPr="00DE6B47">
              <w:rPr>
                <w:rFonts w:ascii="Times New Roman" w:eastAsia="Times New Roman" w:hAnsi="Times New Roman" w:cs="Times New Roman"/>
                <w:i/>
                <w:iCs/>
                <w:sz w:val="24"/>
                <w:szCs w:val="24"/>
                <w:lang w:eastAsia="lv-LV"/>
              </w:rPr>
              <w:t xml:space="preserve">F90 </w:t>
            </w:r>
            <w:proofErr w:type="spellStart"/>
            <w:r w:rsidRPr="00DE6B47">
              <w:rPr>
                <w:rFonts w:ascii="Times New Roman" w:eastAsia="Times New Roman" w:hAnsi="Times New Roman" w:cs="Times New Roman"/>
                <w:i/>
                <w:iCs/>
                <w:sz w:val="24"/>
                <w:szCs w:val="24"/>
                <w:lang w:eastAsia="lv-LV"/>
              </w:rPr>
              <w:t>Hiperkinētiski</w:t>
            </w:r>
            <w:proofErr w:type="spellEnd"/>
            <w:r w:rsidRPr="00DE6B47">
              <w:rPr>
                <w:rFonts w:ascii="Times New Roman" w:eastAsia="Times New Roman" w:hAnsi="Times New Roman" w:cs="Times New Roman"/>
                <w:i/>
                <w:iCs/>
                <w:sz w:val="24"/>
                <w:szCs w:val="24"/>
                <w:lang w:eastAsia="lv-LV"/>
              </w:rPr>
              <w:t xml:space="preserve"> traucējumi</w:t>
            </w:r>
            <w:r w:rsidRPr="00DE6B47">
              <w:rPr>
                <w:rFonts w:ascii="Times New Roman" w:eastAsia="Times New Roman" w:hAnsi="Times New Roman" w:cs="Times New Roman"/>
                <w:iCs/>
                <w:sz w:val="24"/>
                <w:szCs w:val="24"/>
                <w:lang w:eastAsia="lv-LV"/>
              </w:rPr>
              <w:t xml:space="preserve"> (ietver uzmanības deficīta un hiperaktivitātes sindromu)</w:t>
            </w:r>
            <w:r w:rsidR="00B40AEF" w:rsidRPr="00DE6B47">
              <w:rPr>
                <w:rFonts w:ascii="Times New Roman" w:eastAsia="Times New Roman" w:hAnsi="Times New Roman" w:cs="Times New Roman"/>
                <w:iCs/>
                <w:sz w:val="24"/>
                <w:szCs w:val="24"/>
                <w:lang w:eastAsia="lv-LV"/>
              </w:rPr>
              <w:t>,</w:t>
            </w:r>
            <w:r w:rsidR="00B40AEF" w:rsidRPr="00DE6B47">
              <w:rPr>
                <w:rFonts w:ascii="Times New Roman" w:hAnsi="Times New Roman" w:cs="Times New Roman"/>
                <w:sz w:val="24"/>
                <w:szCs w:val="24"/>
              </w:rPr>
              <w:t xml:space="preserve"> no</w:t>
            </w:r>
            <w:r w:rsidR="00B40AEF" w:rsidRPr="00DE6B47">
              <w:rPr>
                <w:rFonts w:ascii="Times New Roman" w:eastAsia="Times New Roman" w:hAnsi="Times New Roman" w:cs="Times New Roman"/>
                <w:iCs/>
                <w:sz w:val="24"/>
                <w:szCs w:val="24"/>
                <w:lang w:eastAsia="lv-LV"/>
              </w:rPr>
              <w:t xml:space="preserve">drošinot iespēju bērniem no sešu gadu vecuma saņemt </w:t>
            </w:r>
            <w:r w:rsidR="00B12173" w:rsidRPr="00DE6B47">
              <w:rPr>
                <w:rFonts w:ascii="Times New Roman" w:eastAsia="Times New Roman" w:hAnsi="Times New Roman" w:cs="Times New Roman"/>
                <w:iCs/>
                <w:sz w:val="24"/>
                <w:szCs w:val="24"/>
                <w:lang w:eastAsia="lv-LV"/>
              </w:rPr>
              <w:t>nepieciešamo ārst</w:t>
            </w:r>
            <w:r w:rsidR="0085062E" w:rsidRPr="00DE6B47">
              <w:rPr>
                <w:rFonts w:ascii="Times New Roman" w:eastAsia="Times New Roman" w:hAnsi="Times New Roman" w:cs="Times New Roman"/>
                <w:iCs/>
                <w:sz w:val="24"/>
                <w:szCs w:val="24"/>
                <w:lang w:eastAsia="lv-LV"/>
              </w:rPr>
              <w:t>ēšanu</w:t>
            </w:r>
            <w:r w:rsidR="00B40AEF" w:rsidRPr="00DE6B47">
              <w:rPr>
                <w:rFonts w:ascii="Times New Roman" w:eastAsia="Times New Roman" w:hAnsi="Times New Roman" w:cs="Times New Roman"/>
                <w:iCs/>
                <w:sz w:val="24"/>
                <w:szCs w:val="24"/>
                <w:lang w:eastAsia="lv-LV"/>
              </w:rPr>
              <w:t xml:space="preserve">, tādējādi mazinot simptomātiku, ļaujot pilnvērtīgāk iekļauties mācību procesā un nodrošinot labākus mācību un darba apstākļus apkārtējiem. </w:t>
            </w:r>
          </w:p>
          <w:p w:rsidR="0090015A" w:rsidRPr="00DE6B47" w:rsidRDefault="0090015A" w:rsidP="0090015A">
            <w:pPr>
              <w:spacing w:after="120" w:line="240" w:lineRule="auto"/>
              <w:jc w:val="both"/>
              <w:rPr>
                <w:rFonts w:ascii="Times New Roman" w:eastAsia="Times New Roman" w:hAnsi="Times New Roman" w:cs="Times New Roman"/>
                <w:iCs/>
                <w:sz w:val="24"/>
                <w:szCs w:val="24"/>
                <w:lang w:eastAsia="lv-LV"/>
              </w:rPr>
            </w:pPr>
            <w:r w:rsidRPr="00DE6B47">
              <w:rPr>
                <w:rFonts w:ascii="Times New Roman" w:eastAsia="Times New Roman" w:hAnsi="Times New Roman" w:cs="Times New Roman"/>
                <w:iCs/>
                <w:sz w:val="24"/>
                <w:szCs w:val="24"/>
                <w:lang w:eastAsia="lv-LV"/>
              </w:rPr>
              <w:t>4.</w:t>
            </w:r>
            <w:r w:rsidR="0085062E" w:rsidRPr="00DE6B47">
              <w:rPr>
                <w:rFonts w:ascii="Times New Roman" w:eastAsia="Times New Roman" w:hAnsi="Times New Roman" w:cs="Times New Roman"/>
                <w:iCs/>
                <w:sz w:val="24"/>
                <w:szCs w:val="24"/>
                <w:lang w:eastAsia="lv-LV"/>
              </w:rPr>
              <w:t xml:space="preserve"> Noteikt </w:t>
            </w:r>
            <w:r w:rsidR="00D42789" w:rsidRPr="00DE6B47">
              <w:rPr>
                <w:rFonts w:ascii="Times New Roman" w:eastAsia="Times New Roman" w:hAnsi="Times New Roman" w:cs="Times New Roman"/>
                <w:iCs/>
                <w:sz w:val="24"/>
                <w:szCs w:val="24"/>
                <w:lang w:eastAsia="lv-LV"/>
              </w:rPr>
              <w:t xml:space="preserve">diagnozēm </w:t>
            </w:r>
            <w:r w:rsidR="00D42789" w:rsidRPr="00DE6B47">
              <w:rPr>
                <w:rFonts w:ascii="Times New Roman" w:eastAsia="Times New Roman" w:hAnsi="Times New Roman" w:cs="Times New Roman"/>
                <w:i/>
                <w:iCs/>
                <w:sz w:val="24"/>
                <w:szCs w:val="24"/>
                <w:lang w:eastAsia="lv-LV"/>
              </w:rPr>
              <w:t>F71 Vidēji smaga garīga atpalicība</w:t>
            </w:r>
            <w:r w:rsidR="00D42789" w:rsidRPr="00DE6B47">
              <w:rPr>
                <w:rFonts w:ascii="Times New Roman" w:eastAsia="Times New Roman" w:hAnsi="Times New Roman" w:cs="Times New Roman"/>
                <w:iCs/>
                <w:sz w:val="24"/>
                <w:szCs w:val="24"/>
                <w:lang w:eastAsia="lv-LV"/>
              </w:rPr>
              <w:t xml:space="preserve">, </w:t>
            </w:r>
            <w:r w:rsidR="00D42789" w:rsidRPr="00DE6B47">
              <w:rPr>
                <w:rFonts w:ascii="Times New Roman" w:eastAsia="Times New Roman" w:hAnsi="Times New Roman" w:cs="Times New Roman"/>
                <w:i/>
                <w:iCs/>
                <w:sz w:val="24"/>
                <w:szCs w:val="24"/>
                <w:lang w:eastAsia="lv-LV"/>
              </w:rPr>
              <w:t>F72 Smaga garīga atpalicība</w:t>
            </w:r>
            <w:r w:rsidR="00D42789" w:rsidRPr="00DE6B47">
              <w:rPr>
                <w:rFonts w:ascii="Times New Roman" w:eastAsia="Times New Roman" w:hAnsi="Times New Roman" w:cs="Times New Roman"/>
                <w:iCs/>
                <w:sz w:val="24"/>
                <w:szCs w:val="24"/>
                <w:lang w:eastAsia="lv-LV"/>
              </w:rPr>
              <w:t xml:space="preserve"> un </w:t>
            </w:r>
            <w:r w:rsidR="00D42789" w:rsidRPr="00DE6B47">
              <w:rPr>
                <w:rFonts w:ascii="Times New Roman" w:eastAsia="Times New Roman" w:hAnsi="Times New Roman" w:cs="Times New Roman"/>
                <w:i/>
                <w:iCs/>
                <w:sz w:val="24"/>
                <w:szCs w:val="24"/>
                <w:lang w:eastAsia="lv-LV"/>
              </w:rPr>
              <w:t>F73 Dziļa garīga atpalicība</w:t>
            </w:r>
            <w:r w:rsidR="00D42789" w:rsidRPr="00DE6B47">
              <w:rPr>
                <w:rFonts w:ascii="Times New Roman" w:eastAsia="Times New Roman" w:hAnsi="Times New Roman" w:cs="Times New Roman"/>
                <w:iCs/>
                <w:sz w:val="24"/>
                <w:szCs w:val="24"/>
                <w:lang w:eastAsia="lv-LV"/>
              </w:rPr>
              <w:t xml:space="preserve"> kompensāciju</w:t>
            </w:r>
            <w:r w:rsidR="0085062E" w:rsidRPr="00DE6B47">
              <w:rPr>
                <w:rFonts w:ascii="Times New Roman" w:eastAsia="Times New Roman" w:hAnsi="Times New Roman" w:cs="Times New Roman"/>
                <w:iCs/>
                <w:sz w:val="24"/>
                <w:szCs w:val="24"/>
                <w:lang w:eastAsia="lv-LV"/>
              </w:rPr>
              <w:t xml:space="preserve"> </w:t>
            </w:r>
            <w:r w:rsidR="00D42789" w:rsidRPr="00DE6B47">
              <w:rPr>
                <w:rFonts w:ascii="Times New Roman" w:eastAsia="Times New Roman" w:hAnsi="Times New Roman" w:cs="Times New Roman"/>
                <w:iCs/>
                <w:sz w:val="24"/>
                <w:szCs w:val="24"/>
                <w:lang w:eastAsia="lv-LV"/>
              </w:rPr>
              <w:t>100% apmērā (šobrīd 50%).</w:t>
            </w:r>
            <w:r w:rsidR="0085062E" w:rsidRPr="00DE6B47">
              <w:rPr>
                <w:rFonts w:ascii="Times New Roman" w:eastAsia="Times New Roman" w:hAnsi="Times New Roman" w:cs="Times New Roman"/>
                <w:iCs/>
                <w:sz w:val="24"/>
                <w:szCs w:val="24"/>
                <w:lang w:eastAsia="lv-LV"/>
              </w:rPr>
              <w:t xml:space="preserve"> </w:t>
            </w:r>
            <w:r w:rsidR="00D42789" w:rsidRPr="00DE6B47">
              <w:rPr>
                <w:rFonts w:ascii="Times New Roman" w:eastAsia="Times New Roman" w:hAnsi="Times New Roman" w:cs="Times New Roman"/>
                <w:iCs/>
                <w:sz w:val="24"/>
                <w:szCs w:val="24"/>
                <w:lang w:eastAsia="lv-LV"/>
              </w:rPr>
              <w:t>Šobrīd kompensācija 100% apmērā tiek piemērota tikai bērniem līdz 18 gadu vecumam. Sasniedzot 18 gadu vecumu, veselības stāvoklis neuzlabojas, tādēļ ir būtiski nodrošināt kompensāciju 100% apmērā arī pēc 18 gadu vecuma</w:t>
            </w:r>
            <w:r w:rsidR="0085062E" w:rsidRPr="00DE6B47">
              <w:rPr>
                <w:rFonts w:ascii="Times New Roman" w:eastAsia="Times New Roman" w:hAnsi="Times New Roman" w:cs="Times New Roman"/>
                <w:iCs/>
                <w:sz w:val="24"/>
                <w:szCs w:val="24"/>
                <w:lang w:eastAsia="lv-LV"/>
              </w:rPr>
              <w:t>, sniedzot</w:t>
            </w:r>
            <w:r w:rsidR="00D42789" w:rsidRPr="00DE6B47">
              <w:rPr>
                <w:rFonts w:ascii="Times New Roman" w:eastAsia="Times New Roman" w:hAnsi="Times New Roman" w:cs="Times New Roman"/>
                <w:iCs/>
                <w:sz w:val="24"/>
                <w:szCs w:val="24"/>
                <w:lang w:eastAsia="lv-LV"/>
              </w:rPr>
              <w:t xml:space="preserve"> nozīmīg</w:t>
            </w:r>
            <w:r w:rsidR="0085062E" w:rsidRPr="00DE6B47">
              <w:rPr>
                <w:rFonts w:ascii="Times New Roman" w:eastAsia="Times New Roman" w:hAnsi="Times New Roman" w:cs="Times New Roman"/>
                <w:iCs/>
                <w:sz w:val="24"/>
                <w:szCs w:val="24"/>
                <w:lang w:eastAsia="lv-LV"/>
              </w:rPr>
              <w:t>u</w:t>
            </w:r>
            <w:r w:rsidR="00D42789" w:rsidRPr="00DE6B47">
              <w:rPr>
                <w:rFonts w:ascii="Times New Roman" w:eastAsia="Times New Roman" w:hAnsi="Times New Roman" w:cs="Times New Roman"/>
                <w:iCs/>
                <w:sz w:val="24"/>
                <w:szCs w:val="24"/>
                <w:lang w:eastAsia="lv-LV"/>
              </w:rPr>
              <w:t xml:space="preserve"> atbalst</w:t>
            </w:r>
            <w:r w:rsidR="0085062E" w:rsidRPr="00DE6B47">
              <w:rPr>
                <w:rFonts w:ascii="Times New Roman" w:eastAsia="Times New Roman" w:hAnsi="Times New Roman" w:cs="Times New Roman"/>
                <w:iCs/>
                <w:sz w:val="24"/>
                <w:szCs w:val="24"/>
                <w:lang w:eastAsia="lv-LV"/>
              </w:rPr>
              <w:t>u</w:t>
            </w:r>
            <w:r w:rsidR="00D42789" w:rsidRPr="00DE6B47">
              <w:rPr>
                <w:rFonts w:ascii="Times New Roman" w:eastAsia="Times New Roman" w:hAnsi="Times New Roman" w:cs="Times New Roman"/>
                <w:iCs/>
                <w:sz w:val="24"/>
                <w:szCs w:val="24"/>
                <w:lang w:eastAsia="lv-LV"/>
              </w:rPr>
              <w:t xml:space="preserve"> ģimenēm, kurās dzīvo pacienti ar vidēji smagu, smagu un dziļu atpalicību, jo šī ir viena no visneaizsargātākajām grupām.   </w:t>
            </w:r>
          </w:p>
          <w:p w:rsidR="0090015A" w:rsidRPr="000F21CF" w:rsidRDefault="0090015A" w:rsidP="0090015A">
            <w:pPr>
              <w:spacing w:after="120" w:line="240" w:lineRule="auto"/>
              <w:jc w:val="both"/>
              <w:rPr>
                <w:rFonts w:ascii="Times New Roman" w:eastAsia="Times New Roman" w:hAnsi="Times New Roman" w:cs="Times New Roman"/>
                <w:iCs/>
                <w:sz w:val="24"/>
                <w:szCs w:val="24"/>
                <w:lang w:eastAsia="lv-LV"/>
              </w:rPr>
            </w:pPr>
            <w:r w:rsidRPr="00DE6B47">
              <w:rPr>
                <w:rFonts w:ascii="Times New Roman" w:eastAsia="Times New Roman" w:hAnsi="Times New Roman" w:cs="Times New Roman"/>
                <w:iCs/>
                <w:sz w:val="24"/>
                <w:szCs w:val="24"/>
                <w:lang w:eastAsia="lv-LV"/>
              </w:rPr>
              <w:t>5.</w:t>
            </w:r>
            <w:r w:rsidR="00A02E45" w:rsidRPr="00DE6B47">
              <w:rPr>
                <w:rFonts w:ascii="Times New Roman" w:eastAsia="Times New Roman" w:hAnsi="Times New Roman" w:cs="Times New Roman"/>
                <w:iCs/>
                <w:sz w:val="24"/>
                <w:szCs w:val="24"/>
                <w:lang w:eastAsia="lv-LV"/>
              </w:rPr>
              <w:t> </w:t>
            </w:r>
            <w:r w:rsidR="0085062E" w:rsidRPr="00DE6B47">
              <w:rPr>
                <w:rFonts w:ascii="Times New Roman" w:eastAsia="Times New Roman" w:hAnsi="Times New Roman" w:cs="Times New Roman"/>
                <w:iCs/>
                <w:sz w:val="24"/>
                <w:szCs w:val="24"/>
                <w:lang w:eastAsia="lv-LV"/>
              </w:rPr>
              <w:t xml:space="preserve">Noteikt diagnozēm </w:t>
            </w:r>
            <w:r w:rsidRPr="00DE6B47">
              <w:rPr>
                <w:rFonts w:ascii="Times New Roman" w:eastAsia="Times New Roman" w:hAnsi="Times New Roman" w:cs="Times New Roman"/>
                <w:iCs/>
                <w:sz w:val="24"/>
                <w:szCs w:val="24"/>
                <w:lang w:eastAsia="lv-LV"/>
              </w:rPr>
              <w:t xml:space="preserve">psihisko un uzvedības traucējumu </w:t>
            </w:r>
            <w:r w:rsidRPr="000F21CF">
              <w:rPr>
                <w:rFonts w:ascii="Times New Roman" w:eastAsia="Times New Roman" w:hAnsi="Times New Roman" w:cs="Times New Roman"/>
                <w:iCs/>
                <w:sz w:val="24"/>
                <w:szCs w:val="24"/>
                <w:lang w:eastAsia="lv-LV"/>
              </w:rPr>
              <w:t>grupā</w:t>
            </w:r>
            <w:r w:rsidR="00615C98">
              <w:rPr>
                <w:rFonts w:ascii="Times New Roman" w:eastAsia="Times New Roman" w:hAnsi="Times New Roman" w:cs="Times New Roman"/>
                <w:iCs/>
                <w:sz w:val="24"/>
                <w:szCs w:val="24"/>
                <w:lang w:eastAsia="lv-LV"/>
              </w:rPr>
              <w:t xml:space="preserve"> (</w:t>
            </w:r>
            <w:r w:rsidR="00615C98" w:rsidRPr="000F21CF">
              <w:rPr>
                <w:rFonts w:ascii="Times New Roman" w:eastAsia="Times New Roman" w:hAnsi="Times New Roman" w:cs="Times New Roman"/>
                <w:iCs/>
                <w:sz w:val="24"/>
                <w:szCs w:val="24"/>
                <w:lang w:eastAsia="lv-LV"/>
              </w:rPr>
              <w:t>izņemot</w:t>
            </w:r>
            <w:r w:rsidR="00615C98">
              <w:rPr>
                <w:rFonts w:ascii="Times New Roman" w:eastAsia="Times New Roman" w:hAnsi="Times New Roman" w:cs="Times New Roman"/>
                <w:iCs/>
                <w:sz w:val="24"/>
                <w:szCs w:val="24"/>
                <w:lang w:eastAsia="lv-LV"/>
              </w:rPr>
              <w:t xml:space="preserve"> F71-F73), kurām šobrīd piemērota kompensācija 50% apmērā </w:t>
            </w:r>
            <w:r w:rsidRPr="000F21CF">
              <w:rPr>
                <w:rFonts w:ascii="Times New Roman" w:eastAsia="Times New Roman" w:hAnsi="Times New Roman" w:cs="Times New Roman"/>
                <w:iCs/>
                <w:sz w:val="24"/>
                <w:szCs w:val="24"/>
                <w:lang w:eastAsia="lv-LV"/>
              </w:rPr>
              <w:t xml:space="preserve"> </w:t>
            </w:r>
            <w:r w:rsidR="007647FA">
              <w:rPr>
                <w:rFonts w:ascii="Times New Roman" w:eastAsia="Times New Roman" w:hAnsi="Times New Roman" w:cs="Times New Roman"/>
                <w:iCs/>
                <w:sz w:val="24"/>
                <w:szCs w:val="24"/>
                <w:lang w:eastAsia="lv-LV"/>
              </w:rPr>
              <w:t xml:space="preserve"> kompensāciju</w:t>
            </w:r>
            <w:r w:rsidRPr="000F21CF">
              <w:rPr>
                <w:rFonts w:ascii="Times New Roman" w:eastAsia="Times New Roman" w:hAnsi="Times New Roman" w:cs="Times New Roman"/>
                <w:iCs/>
                <w:sz w:val="24"/>
                <w:szCs w:val="24"/>
                <w:lang w:eastAsia="lv-LV"/>
              </w:rPr>
              <w:t xml:space="preserve"> 75%</w:t>
            </w:r>
            <w:r w:rsidR="007647FA">
              <w:rPr>
                <w:rFonts w:ascii="Times New Roman" w:eastAsia="Times New Roman" w:hAnsi="Times New Roman" w:cs="Times New Roman"/>
                <w:iCs/>
                <w:sz w:val="24"/>
                <w:szCs w:val="24"/>
                <w:lang w:eastAsia="lv-LV"/>
              </w:rPr>
              <w:t xml:space="preserve"> apmērā</w:t>
            </w:r>
            <w:r w:rsidRPr="000F21CF">
              <w:rPr>
                <w:rFonts w:ascii="Times New Roman" w:eastAsia="Times New Roman" w:hAnsi="Times New Roman" w:cs="Times New Roman"/>
                <w:iCs/>
                <w:sz w:val="24"/>
                <w:szCs w:val="24"/>
                <w:lang w:eastAsia="lv-LV"/>
              </w:rPr>
              <w:t xml:space="preserve">, atjaunojot kompensācijas apmēru līmenī, kādā tas bija </w:t>
            </w:r>
            <w:r w:rsidR="007647FA">
              <w:rPr>
                <w:rFonts w:ascii="Times New Roman" w:eastAsia="Times New Roman" w:hAnsi="Times New Roman" w:cs="Times New Roman"/>
                <w:iCs/>
                <w:sz w:val="24"/>
                <w:szCs w:val="24"/>
                <w:lang w:eastAsia="lv-LV"/>
              </w:rPr>
              <w:t>līdz</w:t>
            </w:r>
            <w:r w:rsidRPr="000F21CF">
              <w:rPr>
                <w:rFonts w:ascii="Times New Roman" w:eastAsia="Times New Roman" w:hAnsi="Times New Roman" w:cs="Times New Roman"/>
                <w:iCs/>
                <w:sz w:val="24"/>
                <w:szCs w:val="24"/>
                <w:lang w:eastAsia="lv-LV"/>
              </w:rPr>
              <w:t xml:space="preserve"> 2009.</w:t>
            </w:r>
            <w:r w:rsidR="007647FA">
              <w:rPr>
                <w:rFonts w:ascii="Times New Roman" w:eastAsia="Times New Roman" w:hAnsi="Times New Roman" w:cs="Times New Roman"/>
                <w:iCs/>
                <w:sz w:val="24"/>
                <w:szCs w:val="24"/>
                <w:lang w:eastAsia="lv-LV"/>
              </w:rPr>
              <w:t> </w:t>
            </w:r>
            <w:r w:rsidRPr="000F21CF">
              <w:rPr>
                <w:rFonts w:ascii="Times New Roman" w:eastAsia="Times New Roman" w:hAnsi="Times New Roman" w:cs="Times New Roman"/>
                <w:iCs/>
                <w:sz w:val="24"/>
                <w:szCs w:val="24"/>
                <w:lang w:eastAsia="lv-LV"/>
              </w:rPr>
              <w:t>gada 1.</w:t>
            </w:r>
            <w:r w:rsidR="007647FA">
              <w:rPr>
                <w:rFonts w:ascii="Times New Roman" w:eastAsia="Times New Roman" w:hAnsi="Times New Roman" w:cs="Times New Roman"/>
                <w:iCs/>
                <w:sz w:val="24"/>
                <w:szCs w:val="24"/>
                <w:lang w:eastAsia="lv-LV"/>
              </w:rPr>
              <w:t> </w:t>
            </w:r>
            <w:r w:rsidRPr="000F21CF">
              <w:rPr>
                <w:rFonts w:ascii="Times New Roman" w:eastAsia="Times New Roman" w:hAnsi="Times New Roman" w:cs="Times New Roman"/>
                <w:iCs/>
                <w:sz w:val="24"/>
                <w:szCs w:val="24"/>
                <w:lang w:eastAsia="lv-LV"/>
              </w:rPr>
              <w:t>marta</w:t>
            </w:r>
            <w:r w:rsidR="007647FA">
              <w:rPr>
                <w:rFonts w:ascii="Times New Roman" w:eastAsia="Times New Roman" w:hAnsi="Times New Roman" w:cs="Times New Roman"/>
                <w:iCs/>
                <w:sz w:val="24"/>
                <w:szCs w:val="24"/>
                <w:lang w:eastAsia="lv-LV"/>
              </w:rPr>
              <w:t>m</w:t>
            </w:r>
            <w:r w:rsidRPr="000F21CF">
              <w:rPr>
                <w:rFonts w:ascii="Times New Roman" w:eastAsia="Times New Roman" w:hAnsi="Times New Roman" w:cs="Times New Roman"/>
                <w:iCs/>
                <w:sz w:val="24"/>
                <w:szCs w:val="24"/>
                <w:lang w:eastAsia="lv-LV"/>
              </w:rPr>
              <w:t xml:space="preserve">. </w:t>
            </w:r>
            <w:r w:rsidR="007647FA">
              <w:rPr>
                <w:rFonts w:ascii="Times New Roman" w:eastAsia="Times New Roman" w:hAnsi="Times New Roman" w:cs="Times New Roman"/>
                <w:iCs/>
                <w:sz w:val="24"/>
                <w:szCs w:val="24"/>
                <w:lang w:eastAsia="lv-LV"/>
              </w:rPr>
              <w:t>Tādējādi tiks uzlabota</w:t>
            </w:r>
            <w:r w:rsidRPr="000F21CF">
              <w:rPr>
                <w:rFonts w:ascii="Times New Roman" w:eastAsia="Times New Roman" w:hAnsi="Times New Roman" w:cs="Times New Roman"/>
                <w:iCs/>
                <w:sz w:val="24"/>
                <w:szCs w:val="24"/>
                <w:lang w:eastAsia="lv-LV"/>
              </w:rPr>
              <w:t xml:space="preserve"> pacientu </w:t>
            </w:r>
            <w:proofErr w:type="spellStart"/>
            <w:r w:rsidRPr="000F21CF">
              <w:rPr>
                <w:rFonts w:ascii="Times New Roman" w:eastAsia="Times New Roman" w:hAnsi="Times New Roman" w:cs="Times New Roman"/>
                <w:iCs/>
                <w:sz w:val="24"/>
                <w:szCs w:val="24"/>
                <w:lang w:eastAsia="lv-LV"/>
              </w:rPr>
              <w:t>līdzestība</w:t>
            </w:r>
            <w:proofErr w:type="spellEnd"/>
            <w:r w:rsidRPr="000F21CF">
              <w:rPr>
                <w:rFonts w:ascii="Times New Roman" w:eastAsia="Times New Roman" w:hAnsi="Times New Roman" w:cs="Times New Roman"/>
                <w:iCs/>
                <w:sz w:val="24"/>
                <w:szCs w:val="24"/>
                <w:lang w:eastAsia="lv-LV"/>
              </w:rPr>
              <w:t xml:space="preserve"> ārstēšanai, </w:t>
            </w:r>
            <w:r w:rsidR="007647FA">
              <w:rPr>
                <w:rFonts w:ascii="Times New Roman" w:eastAsia="Times New Roman" w:hAnsi="Times New Roman" w:cs="Times New Roman"/>
                <w:iCs/>
                <w:sz w:val="24"/>
                <w:szCs w:val="24"/>
                <w:lang w:eastAsia="lv-LV"/>
              </w:rPr>
              <w:t>jo</w:t>
            </w:r>
            <w:r w:rsidRPr="000F21CF">
              <w:rPr>
                <w:rFonts w:ascii="Times New Roman" w:eastAsia="Times New Roman" w:hAnsi="Times New Roman" w:cs="Times New Roman"/>
                <w:iCs/>
                <w:sz w:val="24"/>
                <w:szCs w:val="24"/>
                <w:lang w:eastAsia="lv-LV"/>
              </w:rPr>
              <w:t xml:space="preserve"> pacienta līdzmaksājuma apmērs ir tieši saistīts ar pacienta vēlmi </w:t>
            </w:r>
            <w:r w:rsidR="007647FA">
              <w:rPr>
                <w:rFonts w:ascii="Times New Roman" w:eastAsia="Times New Roman" w:hAnsi="Times New Roman" w:cs="Times New Roman"/>
                <w:iCs/>
                <w:sz w:val="24"/>
                <w:szCs w:val="24"/>
                <w:lang w:eastAsia="lv-LV"/>
              </w:rPr>
              <w:t>un</w:t>
            </w:r>
            <w:r w:rsidRPr="000F21CF">
              <w:rPr>
                <w:rFonts w:ascii="Times New Roman" w:eastAsia="Times New Roman" w:hAnsi="Times New Roman" w:cs="Times New Roman"/>
                <w:iCs/>
                <w:sz w:val="24"/>
                <w:szCs w:val="24"/>
                <w:lang w:eastAsia="lv-LV"/>
              </w:rPr>
              <w:t xml:space="preserve"> iespējām iegādāties zāles.</w:t>
            </w:r>
          </w:p>
          <w:p w:rsidR="0090015A" w:rsidRPr="00376DAE" w:rsidRDefault="0090015A" w:rsidP="00DE6B47">
            <w:pPr>
              <w:spacing w:after="120" w:line="240" w:lineRule="auto"/>
              <w:jc w:val="both"/>
              <w:rPr>
                <w:rFonts w:ascii="Times New Roman" w:eastAsia="Times New Roman" w:hAnsi="Times New Roman" w:cs="Times New Roman"/>
                <w:b/>
                <w:iCs/>
                <w:sz w:val="24"/>
                <w:szCs w:val="24"/>
                <w:lang w:eastAsia="lv-LV"/>
              </w:rPr>
            </w:pPr>
            <w:r w:rsidRPr="000F21CF">
              <w:rPr>
                <w:rFonts w:ascii="Times New Roman" w:eastAsia="Times New Roman" w:hAnsi="Times New Roman" w:cs="Times New Roman"/>
                <w:iCs/>
                <w:sz w:val="24"/>
                <w:szCs w:val="24"/>
                <w:lang w:eastAsia="lv-LV"/>
              </w:rPr>
              <w:t>6.</w:t>
            </w:r>
            <w:r w:rsidR="00DE6B47">
              <w:rPr>
                <w:rFonts w:ascii="Times New Roman" w:eastAsia="Times New Roman" w:hAnsi="Times New Roman" w:cs="Times New Roman"/>
                <w:iCs/>
                <w:sz w:val="24"/>
                <w:szCs w:val="24"/>
                <w:lang w:eastAsia="lv-LV"/>
              </w:rPr>
              <w:t xml:space="preserve"> </w:t>
            </w:r>
            <w:r w:rsidR="00DE6B47" w:rsidRPr="00DE6B47">
              <w:rPr>
                <w:rFonts w:ascii="Times New Roman" w:eastAsia="Times New Roman" w:hAnsi="Times New Roman" w:cs="Times New Roman"/>
                <w:iCs/>
                <w:sz w:val="24"/>
                <w:szCs w:val="24"/>
                <w:lang w:eastAsia="lv-LV"/>
              </w:rPr>
              <w:t>Iekļaut zāļu kompensācijas sistēmā diagnoz</w:t>
            </w:r>
            <w:r w:rsidR="00DE6B47">
              <w:rPr>
                <w:rFonts w:ascii="Times New Roman" w:eastAsia="Times New Roman" w:hAnsi="Times New Roman" w:cs="Times New Roman"/>
                <w:iCs/>
                <w:sz w:val="24"/>
                <w:szCs w:val="24"/>
                <w:lang w:eastAsia="lv-LV"/>
              </w:rPr>
              <w:t xml:space="preserve">es </w:t>
            </w:r>
            <w:r w:rsidR="00DE6B47" w:rsidRPr="00DE6B47">
              <w:rPr>
                <w:rFonts w:ascii="Times New Roman" w:eastAsia="Times New Roman" w:hAnsi="Times New Roman" w:cs="Times New Roman"/>
                <w:iCs/>
                <w:sz w:val="24"/>
                <w:szCs w:val="24"/>
                <w:lang w:eastAsia="lv-LV"/>
              </w:rPr>
              <w:t>(kompensācija 100% apmērā)</w:t>
            </w:r>
            <w:r w:rsidR="00DE6B47">
              <w:rPr>
                <w:rFonts w:ascii="Times New Roman" w:eastAsia="Times New Roman" w:hAnsi="Times New Roman" w:cs="Times New Roman"/>
                <w:iCs/>
                <w:sz w:val="24"/>
                <w:szCs w:val="24"/>
                <w:lang w:eastAsia="lv-LV"/>
              </w:rPr>
              <w:t xml:space="preserve"> </w:t>
            </w:r>
            <w:r w:rsidR="00DE6B47" w:rsidRPr="00DE6B47">
              <w:rPr>
                <w:rFonts w:ascii="Times New Roman" w:eastAsia="Times New Roman" w:hAnsi="Times New Roman" w:cs="Times New Roman"/>
                <w:i/>
                <w:iCs/>
                <w:sz w:val="24"/>
                <w:szCs w:val="24"/>
                <w:lang w:eastAsia="lv-LV"/>
              </w:rPr>
              <w:t>F07 Personības un uzvedības traucējumi smadzeņu slimības, bojājuma vai disfunkcijas dēļ</w:t>
            </w:r>
            <w:r w:rsidR="00DE6B47">
              <w:rPr>
                <w:rFonts w:ascii="Times New Roman" w:eastAsia="Times New Roman" w:hAnsi="Times New Roman" w:cs="Times New Roman"/>
                <w:iCs/>
                <w:sz w:val="24"/>
                <w:szCs w:val="24"/>
                <w:lang w:eastAsia="lv-LV"/>
              </w:rPr>
              <w:t xml:space="preserve"> (</w:t>
            </w:r>
            <w:r w:rsidR="00DE6B47" w:rsidRPr="00DE6B47">
              <w:rPr>
                <w:rFonts w:ascii="Times New Roman" w:eastAsia="Times New Roman" w:hAnsi="Times New Roman" w:cs="Times New Roman"/>
                <w:iCs/>
                <w:sz w:val="24"/>
                <w:szCs w:val="24"/>
                <w:lang w:eastAsia="lv-LV"/>
              </w:rPr>
              <w:t xml:space="preserve">F07.0 </w:t>
            </w:r>
            <w:r w:rsidR="00DE6B47" w:rsidRPr="00DE6B47">
              <w:rPr>
                <w:rFonts w:ascii="Times New Roman" w:eastAsia="Times New Roman" w:hAnsi="Times New Roman" w:cs="Times New Roman"/>
                <w:i/>
                <w:iCs/>
                <w:sz w:val="24"/>
                <w:szCs w:val="24"/>
                <w:lang w:eastAsia="lv-LV"/>
              </w:rPr>
              <w:t xml:space="preserve">Organiski personības traucējumi </w:t>
            </w:r>
            <w:r w:rsidR="00DE6B47">
              <w:rPr>
                <w:rFonts w:ascii="Times New Roman" w:eastAsia="Times New Roman" w:hAnsi="Times New Roman" w:cs="Times New Roman"/>
                <w:iCs/>
                <w:sz w:val="24"/>
                <w:szCs w:val="24"/>
                <w:lang w:eastAsia="lv-LV"/>
              </w:rPr>
              <w:t>un</w:t>
            </w:r>
            <w:r w:rsidR="00DE6B47" w:rsidRPr="00DE6B47">
              <w:rPr>
                <w:rFonts w:ascii="Times New Roman" w:eastAsia="Times New Roman" w:hAnsi="Times New Roman" w:cs="Times New Roman"/>
                <w:iCs/>
                <w:sz w:val="24"/>
                <w:szCs w:val="24"/>
                <w:lang w:eastAsia="lv-LV"/>
              </w:rPr>
              <w:t xml:space="preserve"> F07.8 </w:t>
            </w:r>
            <w:r w:rsidR="00DE6B47" w:rsidRPr="00DE6B47">
              <w:rPr>
                <w:rFonts w:ascii="Times New Roman" w:eastAsia="Times New Roman" w:hAnsi="Times New Roman" w:cs="Times New Roman"/>
                <w:i/>
                <w:iCs/>
                <w:sz w:val="24"/>
                <w:szCs w:val="24"/>
                <w:lang w:eastAsia="lv-LV"/>
              </w:rPr>
              <w:t>Citi organiski personības un uzvedības traucējumi smadzeņu slimības, bojājuma un disfunkcijas dēļ</w:t>
            </w:r>
            <w:r w:rsidR="00DE6B47" w:rsidRPr="00DE6B47">
              <w:rPr>
                <w:rFonts w:ascii="Times New Roman" w:eastAsia="Times New Roman" w:hAnsi="Times New Roman" w:cs="Times New Roman"/>
                <w:iCs/>
                <w:sz w:val="24"/>
                <w:szCs w:val="24"/>
                <w:lang w:eastAsia="lv-LV"/>
              </w:rPr>
              <w:t>)</w:t>
            </w:r>
            <w:r w:rsidR="00DE6B47">
              <w:rPr>
                <w:rFonts w:ascii="Times New Roman" w:eastAsia="Times New Roman" w:hAnsi="Times New Roman" w:cs="Times New Roman"/>
                <w:iCs/>
                <w:sz w:val="24"/>
                <w:szCs w:val="24"/>
                <w:lang w:eastAsia="lv-LV"/>
              </w:rPr>
              <w:t xml:space="preserve"> </w:t>
            </w:r>
            <w:r w:rsidR="00DE6B47" w:rsidRPr="00DE6B47">
              <w:rPr>
                <w:rFonts w:ascii="Times New Roman" w:eastAsia="Times New Roman" w:hAnsi="Times New Roman" w:cs="Times New Roman"/>
                <w:iCs/>
                <w:sz w:val="24"/>
                <w:szCs w:val="24"/>
                <w:lang w:eastAsia="lv-LV"/>
              </w:rPr>
              <w:t xml:space="preserve">un F70 </w:t>
            </w:r>
            <w:r w:rsidR="00DE6B47" w:rsidRPr="00DE6B47">
              <w:rPr>
                <w:rFonts w:ascii="Times New Roman" w:eastAsia="Times New Roman" w:hAnsi="Times New Roman" w:cs="Times New Roman"/>
                <w:i/>
                <w:iCs/>
                <w:sz w:val="24"/>
                <w:szCs w:val="24"/>
                <w:lang w:eastAsia="lv-LV"/>
              </w:rPr>
              <w:t>Viegla garīga atpalicība</w:t>
            </w:r>
            <w:r w:rsidR="00DE6B47" w:rsidRPr="00DE6B47">
              <w:rPr>
                <w:rFonts w:ascii="Times New Roman" w:eastAsia="Times New Roman" w:hAnsi="Times New Roman" w:cs="Times New Roman"/>
                <w:iCs/>
                <w:sz w:val="24"/>
                <w:szCs w:val="24"/>
                <w:lang w:eastAsia="lv-LV"/>
              </w:rPr>
              <w:t xml:space="preserve">, </w:t>
            </w:r>
            <w:r w:rsidR="00DE6B47">
              <w:rPr>
                <w:rFonts w:ascii="Times New Roman" w:eastAsia="Times New Roman" w:hAnsi="Times New Roman" w:cs="Times New Roman"/>
                <w:iCs/>
                <w:sz w:val="24"/>
                <w:szCs w:val="24"/>
                <w:lang w:eastAsia="lv-LV"/>
              </w:rPr>
              <w:t xml:space="preserve">norādot, ka zāles apmaksā </w:t>
            </w:r>
            <w:r w:rsidR="00DE6B47" w:rsidRPr="00DE6B47">
              <w:rPr>
                <w:rFonts w:ascii="Times New Roman" w:eastAsia="Times New Roman" w:hAnsi="Times New Roman" w:cs="Times New Roman"/>
                <w:iCs/>
                <w:sz w:val="24"/>
                <w:szCs w:val="24"/>
                <w:lang w:eastAsia="lv-LV"/>
              </w:rPr>
              <w:t xml:space="preserve">pacientiem, kuriem ar tiesas lēmumu sakarā ar krimināli sodāmu nodarījumu noteikts medicīniska rakstura piespiedu līdzeklis – ambulatora ārstēšana medicīnas iestādē. Šīs grupas pacienti agrāk veikuši krimināli sodāmus nodarījumus, bet savu psihisko traucējumu dēļ atbrīvoti no kriminālatbildības. Šie pacienti ir ar zemu </w:t>
            </w:r>
            <w:proofErr w:type="spellStart"/>
            <w:r w:rsidR="00DE6B47" w:rsidRPr="00DE6B47">
              <w:rPr>
                <w:rFonts w:ascii="Times New Roman" w:eastAsia="Times New Roman" w:hAnsi="Times New Roman" w:cs="Times New Roman"/>
                <w:iCs/>
                <w:sz w:val="24"/>
                <w:szCs w:val="24"/>
                <w:lang w:eastAsia="lv-LV"/>
              </w:rPr>
              <w:t>līdzestību</w:t>
            </w:r>
            <w:proofErr w:type="spellEnd"/>
            <w:r w:rsidR="00DE6B47" w:rsidRPr="00DE6B47">
              <w:rPr>
                <w:rFonts w:ascii="Times New Roman" w:eastAsia="Times New Roman" w:hAnsi="Times New Roman" w:cs="Times New Roman"/>
                <w:iCs/>
                <w:sz w:val="24"/>
                <w:szCs w:val="24"/>
                <w:lang w:eastAsia="lv-LV"/>
              </w:rPr>
              <w:t>, ne vienmēr gatavi par saviem līdzekļiem iegādāties medikamentus, bet viņu ārstēšanas nodrošināšana ir visas sabiedrības interesēs</w:t>
            </w:r>
            <w:r w:rsidR="00DE6B47">
              <w:rPr>
                <w:rFonts w:ascii="Times New Roman" w:eastAsia="Times New Roman" w:hAnsi="Times New Roman" w:cs="Times New Roman"/>
                <w:iCs/>
                <w:sz w:val="24"/>
                <w:szCs w:val="24"/>
                <w:lang w:eastAsia="lv-LV"/>
              </w:rPr>
              <w:t>.</w:t>
            </w:r>
            <w:r w:rsidR="00A02E45">
              <w:rPr>
                <w:rFonts w:ascii="Times New Roman" w:eastAsia="Times New Roman" w:hAnsi="Times New Roman" w:cs="Times New Roman"/>
                <w:iCs/>
                <w:sz w:val="24"/>
                <w:szCs w:val="24"/>
                <w:lang w:eastAsia="lv-LV"/>
              </w:rPr>
              <w:t xml:space="preserve"> </w:t>
            </w:r>
          </w:p>
        </w:tc>
      </w:tr>
      <w:tr w:rsidR="00E5323B" w:rsidRPr="00BC2758" w:rsidTr="00376DA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lastRenderedPageBreak/>
              <w:t>3.</w:t>
            </w:r>
          </w:p>
        </w:tc>
        <w:tc>
          <w:tcPr>
            <w:tcW w:w="1302" w:type="pct"/>
            <w:tcBorders>
              <w:top w:val="outset" w:sz="6" w:space="0" w:color="auto"/>
              <w:left w:val="outset" w:sz="6" w:space="0" w:color="auto"/>
              <w:bottom w:val="outset" w:sz="6" w:space="0" w:color="auto"/>
              <w:right w:val="outset" w:sz="6" w:space="0" w:color="auto"/>
            </w:tcBorders>
            <w:hideMark/>
          </w:tcPr>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336" w:type="pct"/>
            <w:tcBorders>
              <w:top w:val="outset" w:sz="6" w:space="0" w:color="auto"/>
              <w:left w:val="outset" w:sz="6" w:space="0" w:color="auto"/>
              <w:bottom w:val="outset" w:sz="6" w:space="0" w:color="auto"/>
              <w:right w:val="outset" w:sz="6" w:space="0" w:color="auto"/>
            </w:tcBorders>
            <w:hideMark/>
          </w:tcPr>
          <w:p w:rsidR="00E5323B" w:rsidRPr="00BC2758" w:rsidRDefault="00155EBA" w:rsidP="003D16C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Nacionālais veselības dienests</w:t>
            </w:r>
          </w:p>
        </w:tc>
      </w:tr>
      <w:tr w:rsidR="00E5323B" w:rsidRPr="00BC2758" w:rsidTr="00376DA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4.</w:t>
            </w:r>
          </w:p>
        </w:tc>
        <w:tc>
          <w:tcPr>
            <w:tcW w:w="1302" w:type="pct"/>
            <w:tcBorders>
              <w:top w:val="outset" w:sz="6" w:space="0" w:color="auto"/>
              <w:left w:val="outset" w:sz="6" w:space="0" w:color="auto"/>
              <w:bottom w:val="outset" w:sz="6" w:space="0" w:color="auto"/>
              <w:right w:val="outset" w:sz="6" w:space="0" w:color="auto"/>
            </w:tcBorders>
            <w:hideMark/>
          </w:tcPr>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rsidR="00E5323B" w:rsidRPr="00BC2758" w:rsidRDefault="003A5C40"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Nav</w:t>
            </w:r>
          </w:p>
        </w:tc>
      </w:tr>
    </w:tbl>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BC2758"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C2758" w:rsidRDefault="00E5323B" w:rsidP="00E5323B">
            <w:pPr>
              <w:spacing w:after="0" w:line="240" w:lineRule="auto"/>
              <w:rPr>
                <w:rFonts w:ascii="Times New Roman" w:eastAsia="Times New Roman" w:hAnsi="Times New Roman" w:cs="Times New Roman"/>
                <w:b/>
                <w:bCs/>
                <w:iCs/>
                <w:sz w:val="24"/>
                <w:szCs w:val="24"/>
                <w:lang w:eastAsia="lv-LV"/>
              </w:rPr>
            </w:pPr>
            <w:r w:rsidRPr="00BC2758">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E5323B" w:rsidRPr="00BC2758" w:rsidTr="006C02F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xml:space="preserve">Sabiedrības </w:t>
            </w:r>
            <w:proofErr w:type="spellStart"/>
            <w:r w:rsidRPr="00BC2758">
              <w:rPr>
                <w:rFonts w:ascii="Times New Roman" w:eastAsia="Times New Roman" w:hAnsi="Times New Roman" w:cs="Times New Roman"/>
                <w:iCs/>
                <w:sz w:val="24"/>
                <w:szCs w:val="24"/>
                <w:lang w:eastAsia="lv-LV"/>
              </w:rPr>
              <w:t>mērķgrupas</w:t>
            </w:r>
            <w:proofErr w:type="spellEnd"/>
            <w:r w:rsidRPr="00BC2758">
              <w:rPr>
                <w:rFonts w:ascii="Times New Roman" w:eastAsia="Times New Roman" w:hAnsi="Times New Roman" w:cs="Times New Roman"/>
                <w:iCs/>
                <w:sz w:val="24"/>
                <w:szCs w:val="24"/>
                <w:lang w:eastAsia="lv-LV"/>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rsidR="00EF1954" w:rsidRDefault="00EF1954" w:rsidP="00EF195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w:t>
            </w:r>
            <w:r w:rsidR="001A63E7">
              <w:rPr>
                <w:rFonts w:ascii="Times New Roman" w:eastAsia="Times New Roman" w:hAnsi="Times New Roman" w:cs="Times New Roman"/>
                <w:iCs/>
                <w:sz w:val="24"/>
                <w:szCs w:val="24"/>
                <w:lang w:eastAsia="lv-LV"/>
              </w:rPr>
              <w:t xml:space="preserve">pacienti ar psihiskiem un </w:t>
            </w:r>
            <w:r w:rsidR="00724998">
              <w:rPr>
                <w:rFonts w:ascii="Times New Roman" w:eastAsia="Times New Roman" w:hAnsi="Times New Roman" w:cs="Times New Roman"/>
                <w:iCs/>
                <w:sz w:val="24"/>
                <w:szCs w:val="24"/>
                <w:lang w:eastAsia="lv-LV"/>
              </w:rPr>
              <w:t>uzvedības traucējumiem</w:t>
            </w:r>
            <w:r w:rsidRPr="00EF1954">
              <w:rPr>
                <w:rFonts w:ascii="Times New Roman" w:eastAsia="Times New Roman" w:hAnsi="Times New Roman" w:cs="Times New Roman"/>
                <w:iCs/>
                <w:sz w:val="24"/>
                <w:szCs w:val="24"/>
                <w:lang w:eastAsia="lv-LV"/>
              </w:rPr>
              <w:t xml:space="preserve">; </w:t>
            </w:r>
          </w:p>
          <w:p w:rsidR="00EF1954" w:rsidRPr="00EF1954" w:rsidRDefault="00724998" w:rsidP="0072499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sidR="00EF1954">
              <w:rPr>
                <w:rFonts w:ascii="Times New Roman" w:eastAsia="Times New Roman" w:hAnsi="Times New Roman" w:cs="Times New Roman"/>
                <w:iCs/>
                <w:sz w:val="24"/>
                <w:szCs w:val="24"/>
                <w:lang w:eastAsia="lv-LV"/>
              </w:rPr>
              <w:t>) minēto pacientu tuvinieki;</w:t>
            </w:r>
          </w:p>
          <w:p w:rsidR="00EF1954" w:rsidRPr="00EF1954" w:rsidRDefault="00724998" w:rsidP="00EF195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EF1954">
              <w:rPr>
                <w:rFonts w:ascii="Times New Roman" w:eastAsia="Times New Roman" w:hAnsi="Times New Roman" w:cs="Times New Roman"/>
                <w:iCs/>
                <w:sz w:val="24"/>
                <w:szCs w:val="24"/>
                <w:lang w:eastAsia="lv-LV"/>
              </w:rPr>
              <w:t>) </w:t>
            </w:r>
            <w:r w:rsidR="00EF1954" w:rsidRPr="00EF1954">
              <w:rPr>
                <w:rFonts w:ascii="Times New Roman" w:eastAsia="Times New Roman" w:hAnsi="Times New Roman" w:cs="Times New Roman"/>
                <w:iCs/>
                <w:sz w:val="24"/>
                <w:szCs w:val="24"/>
                <w:lang w:eastAsia="lv-LV"/>
              </w:rPr>
              <w:t>ārsti;</w:t>
            </w:r>
          </w:p>
          <w:p w:rsidR="007473C8" w:rsidRDefault="00724998" w:rsidP="00EF195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EF1954">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Nacionālā veselības dienesta darbinieki;</w:t>
            </w:r>
          </w:p>
          <w:p w:rsidR="00724998" w:rsidRPr="00BC2758" w:rsidRDefault="00724998" w:rsidP="00EF195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5) ņemot vērā neārstētu vai nepietiekami ārstētu pacientu spējas iekļauties sabiedrībā, būtībā var tikt skarts jebkurš sabiedrības loceklis. </w:t>
            </w:r>
          </w:p>
        </w:tc>
      </w:tr>
      <w:tr w:rsidR="006C02F1" w:rsidRPr="00BC2758" w:rsidTr="006C02F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Pozitīva ietekme uz iedzīvotāju</w:t>
            </w:r>
            <w:r w:rsidR="00724998">
              <w:rPr>
                <w:rFonts w:ascii="Times New Roman" w:eastAsia="Times New Roman" w:hAnsi="Times New Roman" w:cs="Times New Roman"/>
                <w:iCs/>
                <w:sz w:val="24"/>
                <w:szCs w:val="24"/>
                <w:lang w:eastAsia="lv-LV"/>
              </w:rPr>
              <w:t xml:space="preserve"> psihisko</w:t>
            </w:r>
            <w:r>
              <w:rPr>
                <w:rFonts w:ascii="Times New Roman" w:eastAsia="Times New Roman" w:hAnsi="Times New Roman" w:cs="Times New Roman"/>
                <w:iCs/>
                <w:sz w:val="24"/>
                <w:szCs w:val="24"/>
                <w:lang w:eastAsia="lv-LV"/>
              </w:rPr>
              <w:t xml:space="preserve"> veselību</w:t>
            </w:r>
            <w:r w:rsidR="00724998">
              <w:rPr>
                <w:rFonts w:ascii="Times New Roman" w:eastAsia="Times New Roman" w:hAnsi="Times New Roman" w:cs="Times New Roman"/>
                <w:iCs/>
                <w:sz w:val="24"/>
                <w:szCs w:val="24"/>
                <w:lang w:eastAsia="lv-LV"/>
              </w:rPr>
              <w:t>, darbspēju. Atvieglota iespēja tuviniekiem atgriezties darba tirgū.</w:t>
            </w:r>
          </w:p>
        </w:tc>
      </w:tr>
      <w:tr w:rsidR="006C02F1" w:rsidRPr="00BC2758" w:rsidTr="006C02F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6C02F1" w:rsidRPr="00BC2758" w:rsidTr="006C02F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6C02F1" w:rsidRPr="00BC2758" w:rsidTr="006C02F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6C02F1" w:rsidRPr="00BC2758" w:rsidRDefault="006C02F1" w:rsidP="006C02F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rsidR="002941F5"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bl>
      <w:tblPr>
        <w:tblW w:w="5564" w:type="pct"/>
        <w:tblCellSpacing w:w="15" w:type="dxa"/>
        <w:tblInd w:w="-71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722"/>
        <w:gridCol w:w="1052"/>
        <w:gridCol w:w="1164"/>
        <w:gridCol w:w="914"/>
        <w:gridCol w:w="1229"/>
        <w:gridCol w:w="873"/>
        <w:gridCol w:w="1397"/>
        <w:gridCol w:w="1674"/>
        <w:gridCol w:w="51"/>
      </w:tblGrid>
      <w:tr w:rsidR="002941F5" w:rsidRPr="00BC2758" w:rsidTr="00722119">
        <w:trPr>
          <w:gridAfter w:val="1"/>
          <w:wAfter w:w="2" w:type="pct"/>
          <w:tblCellSpacing w:w="15" w:type="dxa"/>
        </w:trPr>
        <w:tc>
          <w:tcPr>
            <w:tcW w:w="4953" w:type="pct"/>
            <w:gridSpan w:val="8"/>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b/>
                <w:bCs/>
                <w:iCs/>
                <w:sz w:val="24"/>
                <w:szCs w:val="24"/>
                <w:lang w:eastAsia="lv-LV"/>
              </w:rPr>
            </w:pPr>
            <w:r w:rsidRPr="00BC2758">
              <w:rPr>
                <w:rFonts w:ascii="Times New Roman" w:eastAsia="Times New Roman" w:hAnsi="Times New Roman" w:cs="Times New Roman"/>
                <w:b/>
                <w:bCs/>
                <w:iCs/>
                <w:sz w:val="24"/>
                <w:szCs w:val="24"/>
                <w:lang w:eastAsia="lv-LV"/>
              </w:rPr>
              <w:t>III. Tiesību akta projekta ietekme uz valsts budžetu un pašvaldību budžetiem</w:t>
            </w:r>
          </w:p>
        </w:tc>
      </w:tr>
      <w:tr w:rsidR="006A2518" w:rsidRPr="00BC2758" w:rsidTr="00722119">
        <w:trPr>
          <w:tblCellSpacing w:w="15"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Rādītāji</w:t>
            </w:r>
          </w:p>
        </w:tc>
        <w:tc>
          <w:tcPr>
            <w:tcW w:w="10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201</w:t>
            </w:r>
            <w:r w:rsidR="00724998">
              <w:rPr>
                <w:rFonts w:ascii="Times New Roman" w:eastAsia="Times New Roman" w:hAnsi="Times New Roman" w:cs="Times New Roman"/>
                <w:iCs/>
                <w:sz w:val="24"/>
                <w:szCs w:val="24"/>
                <w:lang w:eastAsia="lv-LV"/>
              </w:rPr>
              <w:t>9</w:t>
            </w:r>
            <w:r>
              <w:rPr>
                <w:rFonts w:ascii="Times New Roman" w:eastAsia="Times New Roman" w:hAnsi="Times New Roman" w:cs="Times New Roman"/>
                <w:iCs/>
                <w:sz w:val="24"/>
                <w:szCs w:val="24"/>
                <w:lang w:eastAsia="lv-LV"/>
              </w:rPr>
              <w:t>.gads</w:t>
            </w:r>
          </w:p>
        </w:tc>
        <w:tc>
          <w:tcPr>
            <w:tcW w:w="2998" w:type="pct"/>
            <w:gridSpan w:val="6"/>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jc w:val="center"/>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Turpmākie trīs gadi (</w:t>
            </w:r>
            <w:proofErr w:type="spellStart"/>
            <w:r w:rsidRPr="00BC2758">
              <w:rPr>
                <w:rFonts w:ascii="Times New Roman" w:eastAsia="Times New Roman" w:hAnsi="Times New Roman" w:cs="Times New Roman"/>
                <w:i/>
                <w:iCs/>
                <w:sz w:val="24"/>
                <w:szCs w:val="24"/>
                <w:lang w:eastAsia="lv-LV"/>
              </w:rPr>
              <w:t>euro</w:t>
            </w:r>
            <w:proofErr w:type="spellEnd"/>
            <w:r w:rsidRPr="00BC2758">
              <w:rPr>
                <w:rFonts w:ascii="Times New Roman" w:eastAsia="Times New Roman" w:hAnsi="Times New Roman" w:cs="Times New Roman"/>
                <w:iCs/>
                <w:sz w:val="24"/>
                <w:szCs w:val="24"/>
                <w:lang w:eastAsia="lv-LV"/>
              </w:rPr>
              <w:t>)</w:t>
            </w:r>
          </w:p>
        </w:tc>
      </w:tr>
      <w:tr w:rsidR="006A2518" w:rsidRPr="00BC2758" w:rsidTr="00722119">
        <w:trPr>
          <w:tblCellSpacing w:w="15" w:type="dxa"/>
        </w:trPr>
        <w:tc>
          <w:tcPr>
            <w:tcW w:w="850" w:type="pct"/>
            <w:vMerge/>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1093" w:type="pct"/>
            <w:gridSpan w:val="2"/>
            <w:vMerge/>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1056"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w:t>
            </w:r>
            <w:r w:rsidR="00724998">
              <w:rPr>
                <w:rFonts w:ascii="Times New Roman" w:eastAsia="Times New Roman" w:hAnsi="Times New Roman" w:cs="Times New Roman"/>
                <w:iCs/>
                <w:sz w:val="24"/>
                <w:szCs w:val="24"/>
                <w:lang w:eastAsia="lv-LV"/>
              </w:rPr>
              <w:t>20</w:t>
            </w:r>
          </w:p>
        </w:tc>
        <w:tc>
          <w:tcPr>
            <w:tcW w:w="1120"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w:t>
            </w:r>
            <w:r w:rsidR="00724998">
              <w:rPr>
                <w:rFonts w:ascii="Times New Roman" w:eastAsia="Times New Roman" w:hAnsi="Times New Roman" w:cs="Times New Roman"/>
                <w:iCs/>
                <w:sz w:val="24"/>
                <w:szCs w:val="24"/>
                <w:lang w:eastAsia="lv-LV"/>
              </w:rPr>
              <w:t>1</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w:t>
            </w:r>
            <w:r w:rsidR="00724998">
              <w:rPr>
                <w:rFonts w:ascii="Times New Roman" w:eastAsia="Times New Roman" w:hAnsi="Times New Roman" w:cs="Times New Roman"/>
                <w:iCs/>
                <w:sz w:val="24"/>
                <w:szCs w:val="24"/>
                <w:lang w:eastAsia="lv-LV"/>
              </w:rPr>
              <w:t>2</w:t>
            </w:r>
          </w:p>
        </w:tc>
      </w:tr>
      <w:tr w:rsidR="00232FDF" w:rsidRPr="00BC2758" w:rsidTr="00722119">
        <w:trPr>
          <w:tblCellSpacing w:w="15" w:type="dxa"/>
        </w:trPr>
        <w:tc>
          <w:tcPr>
            <w:tcW w:w="850" w:type="pct"/>
            <w:vMerge/>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51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saskaņā ar valsts budžetu kārtējam gadam</w:t>
            </w:r>
          </w:p>
        </w:tc>
        <w:tc>
          <w:tcPr>
            <w:tcW w:w="560"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izmaiņas kārtējā gadā, salīdzinot ar valsts budžetu kārtējam gadam</w:t>
            </w:r>
          </w:p>
        </w:tc>
        <w:tc>
          <w:tcPr>
            <w:tcW w:w="44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saskaņā ar vidēja termiņa budžeta ietvaru</w:t>
            </w:r>
          </w:p>
        </w:tc>
        <w:tc>
          <w:tcPr>
            <w:tcW w:w="593"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izmaiņas, salīdzinot ar vidēja termiņa budžeta ietvaru n+1 gadam</w:t>
            </w:r>
          </w:p>
        </w:tc>
        <w:tc>
          <w:tcPr>
            <w:tcW w:w="427"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saskaņā ar vidēja termiņa budžeta ietvaru</w:t>
            </w:r>
          </w:p>
        </w:tc>
        <w:tc>
          <w:tcPr>
            <w:tcW w:w="67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izmaiņas, salīdzinot ar vidēja termiņa budžeta ietvaru n+2 gadam</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izmaiņas, salīdzinot ar vidēja termiņa budžeta ietvaru n+2 gadam</w:t>
            </w: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1</w:t>
            </w:r>
          </w:p>
        </w:tc>
        <w:tc>
          <w:tcPr>
            <w:tcW w:w="51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2</w:t>
            </w:r>
          </w:p>
        </w:tc>
        <w:tc>
          <w:tcPr>
            <w:tcW w:w="560"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3</w:t>
            </w:r>
          </w:p>
        </w:tc>
        <w:tc>
          <w:tcPr>
            <w:tcW w:w="44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4</w:t>
            </w:r>
          </w:p>
        </w:tc>
        <w:tc>
          <w:tcPr>
            <w:tcW w:w="593"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5</w:t>
            </w:r>
          </w:p>
        </w:tc>
        <w:tc>
          <w:tcPr>
            <w:tcW w:w="427"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6</w:t>
            </w:r>
          </w:p>
        </w:tc>
        <w:tc>
          <w:tcPr>
            <w:tcW w:w="67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7</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8</w:t>
            </w: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941F5" w:rsidRPr="00854478" w:rsidRDefault="002941F5" w:rsidP="00F841CC">
            <w:pPr>
              <w:spacing w:after="0" w:line="240" w:lineRule="auto"/>
              <w:rPr>
                <w:rFonts w:ascii="Times New Roman" w:eastAsia="Times New Roman" w:hAnsi="Times New Roman" w:cs="Times New Roman"/>
                <w:b/>
                <w:iCs/>
                <w:sz w:val="24"/>
                <w:szCs w:val="24"/>
                <w:lang w:eastAsia="lv-LV"/>
              </w:rPr>
            </w:pPr>
            <w:r w:rsidRPr="00854478">
              <w:rPr>
                <w:rFonts w:ascii="Times New Roman" w:eastAsia="Times New Roman" w:hAnsi="Times New Roman" w:cs="Times New Roman"/>
                <w:b/>
                <w:iCs/>
                <w:sz w:val="24"/>
                <w:szCs w:val="24"/>
                <w:lang w:eastAsia="lv-LV"/>
              </w:rPr>
              <w:t>1. Budžeta ieņēmumi</w:t>
            </w:r>
          </w:p>
        </w:tc>
        <w:tc>
          <w:tcPr>
            <w:tcW w:w="518" w:type="pct"/>
            <w:tcBorders>
              <w:top w:val="outset" w:sz="6" w:space="0" w:color="auto"/>
              <w:left w:val="outset" w:sz="6" w:space="0" w:color="auto"/>
              <w:bottom w:val="outset" w:sz="6" w:space="0" w:color="auto"/>
              <w:right w:val="outset" w:sz="6" w:space="0" w:color="auto"/>
            </w:tcBorders>
            <w:vAlign w:val="center"/>
          </w:tcPr>
          <w:p w:rsidR="002941F5" w:rsidRPr="00854478" w:rsidRDefault="000C3095" w:rsidP="00F841CC">
            <w:pPr>
              <w:spacing w:after="0" w:line="240" w:lineRule="auto"/>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127 162 394</w:t>
            </w:r>
          </w:p>
        </w:tc>
        <w:tc>
          <w:tcPr>
            <w:tcW w:w="560" w:type="pct"/>
            <w:tcBorders>
              <w:top w:val="outset" w:sz="6" w:space="0" w:color="auto"/>
              <w:left w:val="outset" w:sz="6" w:space="0" w:color="auto"/>
              <w:bottom w:val="outset" w:sz="6" w:space="0" w:color="auto"/>
              <w:right w:val="outset" w:sz="6" w:space="0" w:color="auto"/>
            </w:tcBorders>
            <w:vAlign w:val="center"/>
          </w:tcPr>
          <w:p w:rsidR="002941F5" w:rsidRPr="00A83621" w:rsidRDefault="002941F5" w:rsidP="00F841CC">
            <w:pPr>
              <w:spacing w:after="0" w:line="240" w:lineRule="auto"/>
              <w:jc w:val="center"/>
              <w:rPr>
                <w:rFonts w:ascii="Times New Roman" w:eastAsia="Times New Roman" w:hAnsi="Times New Roman" w:cs="Times New Roman"/>
                <w:b/>
                <w:iCs/>
                <w:sz w:val="18"/>
                <w:szCs w:val="18"/>
                <w:lang w:eastAsia="lv-LV"/>
              </w:rPr>
            </w:pPr>
          </w:p>
        </w:tc>
        <w:tc>
          <w:tcPr>
            <w:tcW w:w="448" w:type="pct"/>
            <w:tcBorders>
              <w:top w:val="outset" w:sz="6" w:space="0" w:color="auto"/>
              <w:left w:val="outset" w:sz="6" w:space="0" w:color="auto"/>
              <w:bottom w:val="outset" w:sz="6" w:space="0" w:color="auto"/>
              <w:right w:val="outset" w:sz="6" w:space="0" w:color="auto"/>
            </w:tcBorders>
            <w:vAlign w:val="center"/>
          </w:tcPr>
          <w:p w:rsidR="002941F5" w:rsidRPr="00A83621" w:rsidRDefault="006C1691" w:rsidP="00F841CC">
            <w:pPr>
              <w:spacing w:after="0" w:line="240" w:lineRule="auto"/>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122 283 386</w:t>
            </w:r>
          </w:p>
        </w:tc>
        <w:tc>
          <w:tcPr>
            <w:tcW w:w="593" w:type="pct"/>
            <w:tcBorders>
              <w:top w:val="outset" w:sz="6" w:space="0" w:color="auto"/>
              <w:left w:val="outset" w:sz="6" w:space="0" w:color="auto"/>
              <w:bottom w:val="outset" w:sz="6" w:space="0" w:color="auto"/>
              <w:right w:val="outset" w:sz="6" w:space="0" w:color="auto"/>
            </w:tcBorders>
            <w:vAlign w:val="center"/>
          </w:tcPr>
          <w:p w:rsidR="002941F5" w:rsidRPr="00A83621" w:rsidRDefault="002941F5" w:rsidP="00F841CC">
            <w:pPr>
              <w:spacing w:after="0" w:line="240" w:lineRule="auto"/>
              <w:jc w:val="center"/>
              <w:rPr>
                <w:rFonts w:ascii="Times New Roman" w:eastAsia="Times New Roman" w:hAnsi="Times New Roman" w:cs="Times New Roman"/>
                <w:b/>
                <w:iCs/>
                <w:sz w:val="18"/>
                <w:szCs w:val="18"/>
                <w:lang w:eastAsia="lv-LV"/>
              </w:rPr>
            </w:pPr>
          </w:p>
        </w:tc>
        <w:tc>
          <w:tcPr>
            <w:tcW w:w="427" w:type="pct"/>
            <w:tcBorders>
              <w:top w:val="outset" w:sz="6" w:space="0" w:color="auto"/>
              <w:left w:val="outset" w:sz="6" w:space="0" w:color="auto"/>
              <w:bottom w:val="outset" w:sz="6" w:space="0" w:color="auto"/>
              <w:right w:val="outset" w:sz="6" w:space="0" w:color="auto"/>
            </w:tcBorders>
            <w:vAlign w:val="center"/>
          </w:tcPr>
          <w:p w:rsidR="002941F5" w:rsidRPr="00A83621" w:rsidRDefault="0004357B" w:rsidP="00F841CC">
            <w:pPr>
              <w:spacing w:after="0" w:line="240" w:lineRule="auto"/>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w:t>
            </w:r>
            <w:r w:rsidR="006C1691">
              <w:rPr>
                <w:rFonts w:ascii="Times New Roman" w:eastAsia="Times New Roman" w:hAnsi="Times New Roman" w:cs="Times New Roman"/>
                <w:b/>
                <w:iCs/>
                <w:sz w:val="18"/>
                <w:szCs w:val="18"/>
                <w:lang w:eastAsia="lv-LV"/>
              </w:rPr>
              <w:t>22 283 386</w:t>
            </w:r>
          </w:p>
        </w:tc>
        <w:tc>
          <w:tcPr>
            <w:tcW w:w="678" w:type="pct"/>
            <w:tcBorders>
              <w:top w:val="outset" w:sz="6" w:space="0" w:color="auto"/>
              <w:left w:val="outset" w:sz="6" w:space="0" w:color="auto"/>
              <w:bottom w:val="outset" w:sz="6" w:space="0" w:color="auto"/>
              <w:right w:val="outset" w:sz="6" w:space="0" w:color="auto"/>
            </w:tcBorders>
            <w:vAlign w:val="center"/>
          </w:tcPr>
          <w:p w:rsidR="002941F5" w:rsidRPr="00A83621" w:rsidRDefault="002941F5" w:rsidP="00F841CC">
            <w:pPr>
              <w:spacing w:after="0" w:line="240" w:lineRule="auto"/>
              <w:jc w:val="center"/>
              <w:rPr>
                <w:rFonts w:ascii="Times New Roman" w:eastAsia="Times New Roman" w:hAnsi="Times New Roman" w:cs="Times New Roman"/>
                <w:b/>
                <w:iCs/>
                <w:sz w:val="18"/>
                <w:szCs w:val="18"/>
                <w:lang w:eastAsia="lv-LV"/>
              </w:rPr>
            </w:pPr>
          </w:p>
        </w:tc>
        <w:tc>
          <w:tcPr>
            <w:tcW w:w="792" w:type="pct"/>
            <w:gridSpan w:val="2"/>
            <w:tcBorders>
              <w:top w:val="outset" w:sz="6" w:space="0" w:color="auto"/>
              <w:left w:val="outset" w:sz="6" w:space="0" w:color="auto"/>
              <w:bottom w:val="outset" w:sz="6" w:space="0" w:color="auto"/>
              <w:right w:val="outset" w:sz="6" w:space="0" w:color="auto"/>
            </w:tcBorders>
            <w:vAlign w:val="center"/>
          </w:tcPr>
          <w:p w:rsidR="002941F5" w:rsidRPr="00A83621" w:rsidRDefault="002941F5" w:rsidP="00F841CC">
            <w:pPr>
              <w:spacing w:after="0" w:line="240" w:lineRule="auto"/>
              <w:jc w:val="center"/>
              <w:rPr>
                <w:rFonts w:ascii="Times New Roman" w:eastAsia="Times New Roman" w:hAnsi="Times New Roman" w:cs="Times New Roman"/>
                <w:b/>
                <w:iCs/>
                <w:sz w:val="18"/>
                <w:szCs w:val="18"/>
                <w:lang w:eastAsia="lv-LV"/>
              </w:rPr>
            </w:pP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xml:space="preserve">1.1. valsts pamatbudžets, tai skaitā ieņēmumi no </w:t>
            </w:r>
            <w:r w:rsidRPr="00BC2758">
              <w:rPr>
                <w:rFonts w:ascii="Times New Roman" w:eastAsia="Times New Roman" w:hAnsi="Times New Roman" w:cs="Times New Roman"/>
                <w:iCs/>
                <w:sz w:val="24"/>
                <w:szCs w:val="24"/>
                <w:lang w:eastAsia="lv-LV"/>
              </w:rPr>
              <w:lastRenderedPageBreak/>
              <w:t>maksas pakalpojumiem un citi pašu ieņēmumi</w:t>
            </w:r>
          </w:p>
        </w:tc>
        <w:tc>
          <w:tcPr>
            <w:tcW w:w="51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lastRenderedPageBreak/>
              <w:t> </w:t>
            </w:r>
          </w:p>
        </w:tc>
        <w:tc>
          <w:tcPr>
            <w:tcW w:w="560"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44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593"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427"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67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33.03.00</w:t>
            </w:r>
          </w:p>
        </w:tc>
        <w:tc>
          <w:tcPr>
            <w:tcW w:w="518" w:type="pct"/>
            <w:tcBorders>
              <w:top w:val="outset" w:sz="6" w:space="0" w:color="auto"/>
              <w:left w:val="outset" w:sz="6" w:space="0" w:color="auto"/>
              <w:bottom w:val="outset" w:sz="6" w:space="0" w:color="auto"/>
              <w:right w:val="outset" w:sz="6" w:space="0" w:color="auto"/>
            </w:tcBorders>
            <w:vAlign w:val="center"/>
          </w:tcPr>
          <w:p w:rsidR="002941F5" w:rsidRPr="00C564A3" w:rsidRDefault="000C3095" w:rsidP="00F841CC">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127</w:t>
            </w:r>
            <w:r w:rsidR="006C1691">
              <w:rPr>
                <w:rFonts w:ascii="Times New Roman" w:eastAsia="Times New Roman" w:hAnsi="Times New Roman" w:cs="Times New Roman"/>
                <w:iCs/>
                <w:sz w:val="18"/>
                <w:szCs w:val="18"/>
                <w:lang w:eastAsia="lv-LV"/>
              </w:rPr>
              <w:t> 162 394</w:t>
            </w:r>
          </w:p>
        </w:tc>
        <w:tc>
          <w:tcPr>
            <w:tcW w:w="560" w:type="pct"/>
            <w:tcBorders>
              <w:top w:val="outset" w:sz="6" w:space="0" w:color="auto"/>
              <w:left w:val="outset" w:sz="6" w:space="0" w:color="auto"/>
              <w:bottom w:val="outset" w:sz="6" w:space="0" w:color="auto"/>
              <w:right w:val="outset" w:sz="6" w:space="0" w:color="auto"/>
            </w:tcBorders>
            <w:vAlign w:val="center"/>
          </w:tcPr>
          <w:p w:rsidR="002941F5" w:rsidRPr="0061497B" w:rsidRDefault="002941F5" w:rsidP="00F841CC">
            <w:pPr>
              <w:spacing w:after="0" w:line="240" w:lineRule="auto"/>
              <w:jc w:val="center"/>
              <w:rPr>
                <w:rFonts w:ascii="Times New Roman" w:eastAsia="Times New Roman" w:hAnsi="Times New Roman" w:cs="Times New Roman"/>
                <w:iCs/>
                <w:sz w:val="18"/>
                <w:szCs w:val="18"/>
                <w:lang w:eastAsia="lv-LV"/>
              </w:rPr>
            </w:pPr>
          </w:p>
        </w:tc>
        <w:tc>
          <w:tcPr>
            <w:tcW w:w="448" w:type="pct"/>
            <w:tcBorders>
              <w:top w:val="outset" w:sz="6" w:space="0" w:color="auto"/>
              <w:left w:val="outset" w:sz="6" w:space="0" w:color="auto"/>
              <w:bottom w:val="outset" w:sz="6" w:space="0" w:color="auto"/>
              <w:right w:val="outset" w:sz="6" w:space="0" w:color="auto"/>
            </w:tcBorders>
            <w:vAlign w:val="center"/>
          </w:tcPr>
          <w:p w:rsidR="002941F5" w:rsidRPr="0061497B" w:rsidRDefault="006C1691" w:rsidP="00F841CC">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122 283 386</w:t>
            </w:r>
          </w:p>
        </w:tc>
        <w:tc>
          <w:tcPr>
            <w:tcW w:w="593" w:type="pct"/>
            <w:tcBorders>
              <w:top w:val="outset" w:sz="6" w:space="0" w:color="auto"/>
              <w:left w:val="outset" w:sz="6" w:space="0" w:color="auto"/>
              <w:bottom w:val="outset" w:sz="6" w:space="0" w:color="auto"/>
              <w:right w:val="outset" w:sz="6" w:space="0" w:color="auto"/>
            </w:tcBorders>
            <w:vAlign w:val="center"/>
          </w:tcPr>
          <w:p w:rsidR="002941F5" w:rsidRPr="0061497B" w:rsidRDefault="002941F5" w:rsidP="00F841CC">
            <w:pPr>
              <w:spacing w:after="0" w:line="240" w:lineRule="auto"/>
              <w:jc w:val="center"/>
              <w:rPr>
                <w:rFonts w:ascii="Times New Roman" w:eastAsia="Times New Roman" w:hAnsi="Times New Roman" w:cs="Times New Roman"/>
                <w:iCs/>
                <w:sz w:val="18"/>
                <w:szCs w:val="18"/>
                <w:lang w:eastAsia="lv-LV"/>
              </w:rPr>
            </w:pPr>
          </w:p>
        </w:tc>
        <w:tc>
          <w:tcPr>
            <w:tcW w:w="427" w:type="pct"/>
            <w:tcBorders>
              <w:top w:val="outset" w:sz="6" w:space="0" w:color="auto"/>
              <w:left w:val="outset" w:sz="6" w:space="0" w:color="auto"/>
              <w:bottom w:val="outset" w:sz="6" w:space="0" w:color="auto"/>
              <w:right w:val="outset" w:sz="6" w:space="0" w:color="auto"/>
            </w:tcBorders>
            <w:vAlign w:val="center"/>
          </w:tcPr>
          <w:p w:rsidR="002941F5" w:rsidRPr="0061497B" w:rsidRDefault="0004357B" w:rsidP="00F841CC">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w:t>
            </w:r>
            <w:r w:rsidR="006C1691">
              <w:rPr>
                <w:rFonts w:ascii="Times New Roman" w:eastAsia="Times New Roman" w:hAnsi="Times New Roman" w:cs="Times New Roman"/>
                <w:iCs/>
                <w:sz w:val="18"/>
                <w:szCs w:val="18"/>
                <w:lang w:eastAsia="lv-LV"/>
              </w:rPr>
              <w:t>22 283 386</w:t>
            </w:r>
          </w:p>
        </w:tc>
        <w:tc>
          <w:tcPr>
            <w:tcW w:w="678" w:type="pct"/>
            <w:tcBorders>
              <w:top w:val="outset" w:sz="6" w:space="0" w:color="auto"/>
              <w:left w:val="outset" w:sz="6" w:space="0" w:color="auto"/>
              <w:bottom w:val="outset" w:sz="6" w:space="0" w:color="auto"/>
              <w:right w:val="outset" w:sz="6" w:space="0" w:color="auto"/>
            </w:tcBorders>
            <w:vAlign w:val="center"/>
          </w:tcPr>
          <w:p w:rsidR="002941F5" w:rsidRPr="0061497B" w:rsidRDefault="002941F5" w:rsidP="00F841CC">
            <w:pPr>
              <w:spacing w:after="0" w:line="240" w:lineRule="auto"/>
              <w:jc w:val="center"/>
              <w:rPr>
                <w:rFonts w:ascii="Times New Roman" w:eastAsia="Times New Roman" w:hAnsi="Times New Roman" w:cs="Times New Roman"/>
                <w:iCs/>
                <w:sz w:val="18"/>
                <w:szCs w:val="18"/>
                <w:lang w:eastAsia="lv-LV"/>
              </w:rPr>
            </w:pPr>
          </w:p>
        </w:tc>
        <w:tc>
          <w:tcPr>
            <w:tcW w:w="792" w:type="pct"/>
            <w:gridSpan w:val="2"/>
            <w:tcBorders>
              <w:top w:val="outset" w:sz="6" w:space="0" w:color="auto"/>
              <w:left w:val="outset" w:sz="6" w:space="0" w:color="auto"/>
              <w:bottom w:val="outset" w:sz="6" w:space="0" w:color="auto"/>
              <w:right w:val="outset" w:sz="6" w:space="0" w:color="auto"/>
            </w:tcBorders>
            <w:vAlign w:val="center"/>
          </w:tcPr>
          <w:p w:rsidR="002941F5" w:rsidRPr="0061497B" w:rsidRDefault="002941F5" w:rsidP="00F841CC">
            <w:pPr>
              <w:spacing w:after="0" w:line="240" w:lineRule="auto"/>
              <w:jc w:val="center"/>
              <w:rPr>
                <w:rFonts w:ascii="Times New Roman" w:eastAsia="Times New Roman" w:hAnsi="Times New Roman" w:cs="Times New Roman"/>
                <w:iCs/>
                <w:sz w:val="18"/>
                <w:szCs w:val="18"/>
                <w:lang w:eastAsia="lv-LV"/>
              </w:rPr>
            </w:pP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1.2. valsts speciālais budžets</w:t>
            </w:r>
          </w:p>
        </w:tc>
        <w:tc>
          <w:tcPr>
            <w:tcW w:w="51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560"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44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593"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427"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67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1.3. pašvaldību budžets</w:t>
            </w:r>
          </w:p>
        </w:tc>
        <w:tc>
          <w:tcPr>
            <w:tcW w:w="51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560"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44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593"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427"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67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941F5" w:rsidRPr="00854478" w:rsidRDefault="002941F5" w:rsidP="00F841CC">
            <w:pPr>
              <w:spacing w:after="0" w:line="240" w:lineRule="auto"/>
              <w:rPr>
                <w:rFonts w:ascii="Times New Roman" w:eastAsia="Times New Roman" w:hAnsi="Times New Roman" w:cs="Times New Roman"/>
                <w:b/>
                <w:iCs/>
                <w:sz w:val="24"/>
                <w:szCs w:val="24"/>
                <w:lang w:eastAsia="lv-LV"/>
              </w:rPr>
            </w:pPr>
            <w:r w:rsidRPr="00854478">
              <w:rPr>
                <w:rFonts w:ascii="Times New Roman" w:eastAsia="Times New Roman" w:hAnsi="Times New Roman" w:cs="Times New Roman"/>
                <w:b/>
                <w:iCs/>
                <w:sz w:val="24"/>
                <w:szCs w:val="24"/>
                <w:lang w:eastAsia="lv-LV"/>
              </w:rPr>
              <w:t>2. Budžeta izdevumi</w:t>
            </w:r>
          </w:p>
        </w:tc>
        <w:tc>
          <w:tcPr>
            <w:tcW w:w="518" w:type="pct"/>
            <w:tcBorders>
              <w:top w:val="outset" w:sz="6" w:space="0" w:color="auto"/>
              <w:left w:val="outset" w:sz="6" w:space="0" w:color="auto"/>
              <w:bottom w:val="outset" w:sz="6" w:space="0" w:color="auto"/>
              <w:right w:val="outset" w:sz="6" w:space="0" w:color="auto"/>
            </w:tcBorders>
            <w:vAlign w:val="center"/>
            <w:hideMark/>
          </w:tcPr>
          <w:p w:rsidR="002941F5" w:rsidRPr="006C1691" w:rsidRDefault="006C1691" w:rsidP="00F841CC">
            <w:pPr>
              <w:spacing w:after="0" w:line="240" w:lineRule="auto"/>
              <w:rPr>
                <w:rFonts w:ascii="Times New Roman" w:eastAsia="Times New Roman" w:hAnsi="Times New Roman" w:cs="Times New Roman"/>
                <w:b/>
                <w:iCs/>
                <w:sz w:val="18"/>
                <w:szCs w:val="18"/>
                <w:lang w:eastAsia="lv-LV"/>
              </w:rPr>
            </w:pPr>
            <w:r w:rsidRPr="006C1691">
              <w:rPr>
                <w:rFonts w:ascii="Times New Roman" w:eastAsia="Times New Roman" w:hAnsi="Times New Roman" w:cs="Times New Roman"/>
                <w:b/>
                <w:iCs/>
                <w:sz w:val="18"/>
                <w:szCs w:val="18"/>
                <w:lang w:eastAsia="lv-LV"/>
              </w:rPr>
              <w:t>127 162 394</w:t>
            </w:r>
          </w:p>
        </w:tc>
        <w:tc>
          <w:tcPr>
            <w:tcW w:w="560" w:type="pct"/>
            <w:tcBorders>
              <w:top w:val="outset" w:sz="6" w:space="0" w:color="auto"/>
              <w:left w:val="outset" w:sz="6" w:space="0" w:color="auto"/>
              <w:bottom w:val="outset" w:sz="6" w:space="0" w:color="auto"/>
              <w:right w:val="outset" w:sz="6" w:space="0" w:color="auto"/>
            </w:tcBorders>
            <w:vAlign w:val="center"/>
          </w:tcPr>
          <w:p w:rsidR="002941F5" w:rsidRPr="0061497B" w:rsidRDefault="00D42C74" w:rsidP="00F841CC">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w:t>
            </w:r>
            <w:r w:rsidR="007E5741">
              <w:rPr>
                <w:rFonts w:ascii="Times New Roman" w:eastAsia="Times New Roman" w:hAnsi="Times New Roman" w:cs="Times New Roman"/>
                <w:b/>
                <w:iCs/>
                <w:sz w:val="18"/>
                <w:szCs w:val="18"/>
                <w:lang w:eastAsia="lv-LV"/>
              </w:rPr>
              <w:t>831 942</w:t>
            </w:r>
          </w:p>
        </w:tc>
        <w:tc>
          <w:tcPr>
            <w:tcW w:w="448" w:type="pct"/>
            <w:tcBorders>
              <w:top w:val="outset" w:sz="6" w:space="0" w:color="auto"/>
              <w:left w:val="outset" w:sz="6" w:space="0" w:color="auto"/>
              <w:bottom w:val="outset" w:sz="6" w:space="0" w:color="auto"/>
              <w:right w:val="outset" w:sz="6" w:space="0" w:color="auto"/>
            </w:tcBorders>
            <w:vAlign w:val="center"/>
          </w:tcPr>
          <w:p w:rsidR="002941F5" w:rsidRPr="0061497B" w:rsidRDefault="0004357B" w:rsidP="00F841CC">
            <w:pPr>
              <w:spacing w:after="0" w:line="240" w:lineRule="auto"/>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w:t>
            </w:r>
            <w:r w:rsidR="006C1691">
              <w:rPr>
                <w:rFonts w:ascii="Times New Roman" w:eastAsia="Times New Roman" w:hAnsi="Times New Roman" w:cs="Times New Roman"/>
                <w:b/>
                <w:iCs/>
                <w:sz w:val="18"/>
                <w:szCs w:val="18"/>
                <w:lang w:eastAsia="lv-LV"/>
              </w:rPr>
              <w:t>22 283 386</w:t>
            </w:r>
          </w:p>
        </w:tc>
        <w:tc>
          <w:tcPr>
            <w:tcW w:w="593" w:type="pct"/>
            <w:tcBorders>
              <w:top w:val="outset" w:sz="6" w:space="0" w:color="auto"/>
              <w:left w:val="outset" w:sz="6" w:space="0" w:color="auto"/>
              <w:bottom w:val="outset" w:sz="6" w:space="0" w:color="auto"/>
              <w:right w:val="outset" w:sz="6" w:space="0" w:color="auto"/>
            </w:tcBorders>
            <w:vAlign w:val="center"/>
          </w:tcPr>
          <w:p w:rsidR="002941F5" w:rsidRPr="0061497B" w:rsidRDefault="00D42C74" w:rsidP="00F841CC">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+1 109 256</w:t>
            </w:r>
          </w:p>
        </w:tc>
        <w:tc>
          <w:tcPr>
            <w:tcW w:w="427" w:type="pct"/>
            <w:tcBorders>
              <w:top w:val="outset" w:sz="6" w:space="0" w:color="auto"/>
              <w:left w:val="outset" w:sz="6" w:space="0" w:color="auto"/>
              <w:bottom w:val="outset" w:sz="6" w:space="0" w:color="auto"/>
              <w:right w:val="outset" w:sz="6" w:space="0" w:color="auto"/>
            </w:tcBorders>
            <w:vAlign w:val="center"/>
          </w:tcPr>
          <w:p w:rsidR="002941F5" w:rsidRPr="0061497B" w:rsidRDefault="0004357B" w:rsidP="00F841CC">
            <w:pPr>
              <w:spacing w:after="0" w:line="240" w:lineRule="auto"/>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w:t>
            </w:r>
            <w:r w:rsidR="006C1691">
              <w:rPr>
                <w:rFonts w:ascii="Times New Roman" w:eastAsia="Times New Roman" w:hAnsi="Times New Roman" w:cs="Times New Roman"/>
                <w:b/>
                <w:iCs/>
                <w:sz w:val="18"/>
                <w:szCs w:val="18"/>
                <w:lang w:eastAsia="lv-LV"/>
              </w:rPr>
              <w:t>22 283 386</w:t>
            </w:r>
          </w:p>
        </w:tc>
        <w:tc>
          <w:tcPr>
            <w:tcW w:w="678" w:type="pct"/>
            <w:tcBorders>
              <w:top w:val="outset" w:sz="6" w:space="0" w:color="auto"/>
              <w:left w:val="outset" w:sz="6" w:space="0" w:color="auto"/>
              <w:bottom w:val="outset" w:sz="6" w:space="0" w:color="auto"/>
              <w:right w:val="outset" w:sz="6" w:space="0" w:color="auto"/>
            </w:tcBorders>
            <w:vAlign w:val="center"/>
          </w:tcPr>
          <w:p w:rsidR="002941F5" w:rsidRPr="0061497B" w:rsidRDefault="00D42C74" w:rsidP="00F841CC">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+1 109 256</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2941F5" w:rsidRPr="0061497B" w:rsidRDefault="002941F5" w:rsidP="00F841CC">
            <w:pPr>
              <w:spacing w:after="0" w:line="240" w:lineRule="auto"/>
              <w:jc w:val="center"/>
              <w:rPr>
                <w:rFonts w:ascii="Times New Roman" w:eastAsia="Times New Roman" w:hAnsi="Times New Roman" w:cs="Times New Roman"/>
                <w:b/>
                <w:iCs/>
                <w:sz w:val="18"/>
                <w:szCs w:val="18"/>
                <w:lang w:eastAsia="lv-LV"/>
              </w:rPr>
            </w:pP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2.1. valsts pamatbudžets</w:t>
            </w:r>
          </w:p>
        </w:tc>
        <w:tc>
          <w:tcPr>
            <w:tcW w:w="51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560"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448"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593"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427"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678"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33.03.00</w:t>
            </w:r>
          </w:p>
        </w:tc>
        <w:tc>
          <w:tcPr>
            <w:tcW w:w="518" w:type="pct"/>
            <w:tcBorders>
              <w:top w:val="outset" w:sz="6" w:space="0" w:color="auto"/>
              <w:left w:val="outset" w:sz="6" w:space="0" w:color="auto"/>
              <w:bottom w:val="outset" w:sz="6" w:space="0" w:color="auto"/>
              <w:right w:val="outset" w:sz="6" w:space="0" w:color="auto"/>
            </w:tcBorders>
            <w:vAlign w:val="center"/>
          </w:tcPr>
          <w:p w:rsidR="002941F5" w:rsidRPr="00DA052A" w:rsidRDefault="006C1691" w:rsidP="00F841CC">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127 162 394</w:t>
            </w:r>
          </w:p>
        </w:tc>
        <w:tc>
          <w:tcPr>
            <w:tcW w:w="560" w:type="pct"/>
            <w:tcBorders>
              <w:top w:val="outset" w:sz="6" w:space="0" w:color="auto"/>
              <w:left w:val="outset" w:sz="6" w:space="0" w:color="auto"/>
              <w:bottom w:val="outset" w:sz="6" w:space="0" w:color="auto"/>
              <w:right w:val="outset" w:sz="6" w:space="0" w:color="auto"/>
            </w:tcBorders>
            <w:vAlign w:val="center"/>
          </w:tcPr>
          <w:p w:rsidR="002941F5" w:rsidRPr="0061497B" w:rsidRDefault="00D42C74" w:rsidP="00F841CC">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w:t>
            </w:r>
            <w:r w:rsidR="007E5741">
              <w:rPr>
                <w:rFonts w:ascii="Times New Roman" w:eastAsia="Times New Roman" w:hAnsi="Times New Roman" w:cs="Times New Roman"/>
                <w:iCs/>
                <w:sz w:val="18"/>
                <w:szCs w:val="18"/>
                <w:lang w:eastAsia="lv-LV"/>
              </w:rPr>
              <w:t>831 942</w:t>
            </w:r>
          </w:p>
        </w:tc>
        <w:tc>
          <w:tcPr>
            <w:tcW w:w="448" w:type="pct"/>
            <w:tcBorders>
              <w:top w:val="outset" w:sz="6" w:space="0" w:color="auto"/>
              <w:left w:val="outset" w:sz="6" w:space="0" w:color="auto"/>
              <w:bottom w:val="outset" w:sz="6" w:space="0" w:color="auto"/>
              <w:right w:val="outset" w:sz="6" w:space="0" w:color="auto"/>
            </w:tcBorders>
            <w:vAlign w:val="center"/>
          </w:tcPr>
          <w:p w:rsidR="002941F5" w:rsidRPr="0004357B" w:rsidRDefault="0004357B" w:rsidP="00F841CC">
            <w:pPr>
              <w:spacing w:after="0" w:line="240" w:lineRule="auto"/>
              <w:rPr>
                <w:rFonts w:ascii="Times New Roman" w:eastAsia="Times New Roman" w:hAnsi="Times New Roman" w:cs="Times New Roman"/>
                <w:iCs/>
                <w:sz w:val="18"/>
                <w:szCs w:val="18"/>
                <w:lang w:eastAsia="lv-LV"/>
              </w:rPr>
            </w:pPr>
            <w:r w:rsidRPr="0004357B">
              <w:rPr>
                <w:rFonts w:ascii="Times New Roman" w:eastAsia="Times New Roman" w:hAnsi="Times New Roman" w:cs="Times New Roman"/>
                <w:iCs/>
                <w:sz w:val="18"/>
                <w:szCs w:val="18"/>
                <w:lang w:eastAsia="lv-LV"/>
              </w:rPr>
              <w:t>1</w:t>
            </w:r>
            <w:r w:rsidR="006C1691">
              <w:rPr>
                <w:rFonts w:ascii="Times New Roman" w:eastAsia="Times New Roman" w:hAnsi="Times New Roman" w:cs="Times New Roman"/>
                <w:iCs/>
                <w:sz w:val="18"/>
                <w:szCs w:val="18"/>
                <w:lang w:eastAsia="lv-LV"/>
              </w:rPr>
              <w:t>22 283 386</w:t>
            </w:r>
          </w:p>
        </w:tc>
        <w:tc>
          <w:tcPr>
            <w:tcW w:w="593" w:type="pct"/>
            <w:tcBorders>
              <w:top w:val="outset" w:sz="6" w:space="0" w:color="auto"/>
              <w:left w:val="outset" w:sz="6" w:space="0" w:color="auto"/>
              <w:bottom w:val="outset" w:sz="6" w:space="0" w:color="auto"/>
              <w:right w:val="outset" w:sz="6" w:space="0" w:color="auto"/>
            </w:tcBorders>
            <w:vAlign w:val="center"/>
          </w:tcPr>
          <w:p w:rsidR="002941F5" w:rsidRPr="0061497B" w:rsidRDefault="00D42C74" w:rsidP="00F841CC">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+ 1 109 256</w:t>
            </w:r>
          </w:p>
        </w:tc>
        <w:tc>
          <w:tcPr>
            <w:tcW w:w="427" w:type="pct"/>
            <w:tcBorders>
              <w:top w:val="outset" w:sz="6" w:space="0" w:color="auto"/>
              <w:left w:val="outset" w:sz="6" w:space="0" w:color="auto"/>
              <w:bottom w:val="outset" w:sz="6" w:space="0" w:color="auto"/>
              <w:right w:val="outset" w:sz="6" w:space="0" w:color="auto"/>
            </w:tcBorders>
            <w:vAlign w:val="center"/>
          </w:tcPr>
          <w:p w:rsidR="002941F5" w:rsidRPr="00441280" w:rsidRDefault="0004357B" w:rsidP="00F841CC">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w:t>
            </w:r>
            <w:r w:rsidR="006C1691">
              <w:rPr>
                <w:rFonts w:ascii="Times New Roman" w:eastAsia="Times New Roman" w:hAnsi="Times New Roman" w:cs="Times New Roman"/>
                <w:iCs/>
                <w:sz w:val="18"/>
                <w:szCs w:val="18"/>
                <w:lang w:eastAsia="lv-LV"/>
              </w:rPr>
              <w:t>22 283 386</w:t>
            </w:r>
          </w:p>
        </w:tc>
        <w:tc>
          <w:tcPr>
            <w:tcW w:w="678" w:type="pct"/>
            <w:tcBorders>
              <w:top w:val="outset" w:sz="6" w:space="0" w:color="auto"/>
              <w:left w:val="outset" w:sz="6" w:space="0" w:color="auto"/>
              <w:bottom w:val="outset" w:sz="6" w:space="0" w:color="auto"/>
              <w:right w:val="outset" w:sz="6" w:space="0" w:color="auto"/>
            </w:tcBorders>
            <w:vAlign w:val="center"/>
          </w:tcPr>
          <w:p w:rsidR="002941F5" w:rsidRPr="00982CA3" w:rsidRDefault="00D42C74" w:rsidP="00F841CC">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+ 1 109 256</w:t>
            </w:r>
          </w:p>
        </w:tc>
        <w:tc>
          <w:tcPr>
            <w:tcW w:w="792" w:type="pct"/>
            <w:gridSpan w:val="2"/>
            <w:tcBorders>
              <w:top w:val="outset" w:sz="6" w:space="0" w:color="auto"/>
              <w:left w:val="outset" w:sz="6" w:space="0" w:color="auto"/>
              <w:bottom w:val="outset" w:sz="6" w:space="0" w:color="auto"/>
              <w:right w:val="outset" w:sz="6" w:space="0" w:color="auto"/>
            </w:tcBorders>
            <w:vAlign w:val="center"/>
          </w:tcPr>
          <w:p w:rsidR="002941F5" w:rsidRPr="0061497B" w:rsidRDefault="002941F5" w:rsidP="00F841CC">
            <w:pPr>
              <w:spacing w:after="0" w:line="240" w:lineRule="auto"/>
              <w:jc w:val="center"/>
              <w:rPr>
                <w:rFonts w:ascii="Times New Roman" w:eastAsia="Times New Roman" w:hAnsi="Times New Roman" w:cs="Times New Roman"/>
                <w:iCs/>
                <w:sz w:val="18"/>
                <w:szCs w:val="18"/>
                <w:lang w:eastAsia="lv-LV"/>
              </w:rPr>
            </w:pP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2.2. valsts speciālais budžets</w:t>
            </w:r>
          </w:p>
        </w:tc>
        <w:tc>
          <w:tcPr>
            <w:tcW w:w="51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560"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448"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593"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427"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678"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r>
      <w:tr w:rsidR="00232FDF"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2.3. pašvaldību budžets</w:t>
            </w:r>
          </w:p>
        </w:tc>
        <w:tc>
          <w:tcPr>
            <w:tcW w:w="518" w:type="pct"/>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560"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448"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593"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427"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678" w:type="pct"/>
            <w:tcBorders>
              <w:top w:val="outset" w:sz="6" w:space="0" w:color="auto"/>
              <w:left w:val="outset" w:sz="6" w:space="0" w:color="auto"/>
              <w:bottom w:val="outset" w:sz="6" w:space="0" w:color="auto"/>
              <w:right w:val="outset" w:sz="6" w:space="0" w:color="auto"/>
            </w:tcBorders>
            <w:vAlign w:val="center"/>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2941F5" w:rsidRPr="00BC2758" w:rsidRDefault="002941F5" w:rsidP="00F841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3. Finansiālā ietekme</w:t>
            </w:r>
          </w:p>
        </w:tc>
        <w:tc>
          <w:tcPr>
            <w:tcW w:w="518" w:type="pct"/>
            <w:tcBorders>
              <w:top w:val="outset" w:sz="6" w:space="0" w:color="auto"/>
              <w:left w:val="outset" w:sz="6" w:space="0" w:color="auto"/>
              <w:bottom w:val="outset" w:sz="6" w:space="0" w:color="auto"/>
              <w:right w:val="outset" w:sz="6" w:space="0" w:color="auto"/>
            </w:tcBorders>
            <w:vAlign w:val="center"/>
            <w:hideMark/>
          </w:tcPr>
          <w:p w:rsidR="00722119" w:rsidRPr="00C54DC8" w:rsidRDefault="00722119" w:rsidP="00722119">
            <w:pPr>
              <w:spacing w:after="0" w:line="240" w:lineRule="auto"/>
              <w:jc w:val="center"/>
              <w:rPr>
                <w:rFonts w:ascii="Times New Roman" w:eastAsia="Times New Roman" w:hAnsi="Times New Roman" w:cs="Times New Roman"/>
                <w:b/>
                <w:iCs/>
                <w:sz w:val="18"/>
                <w:szCs w:val="18"/>
                <w:lang w:eastAsia="lv-LV"/>
              </w:rPr>
            </w:pPr>
          </w:p>
        </w:tc>
        <w:tc>
          <w:tcPr>
            <w:tcW w:w="560"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w:t>
            </w:r>
            <w:r w:rsidR="007E5741">
              <w:rPr>
                <w:rFonts w:ascii="Times New Roman" w:eastAsia="Times New Roman" w:hAnsi="Times New Roman" w:cs="Times New Roman"/>
                <w:b/>
                <w:iCs/>
                <w:sz w:val="18"/>
                <w:szCs w:val="18"/>
                <w:lang w:eastAsia="lv-LV"/>
              </w:rPr>
              <w:t>831 942</w:t>
            </w:r>
          </w:p>
        </w:tc>
        <w:tc>
          <w:tcPr>
            <w:tcW w:w="448"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b/>
                <w:iCs/>
                <w:sz w:val="18"/>
                <w:szCs w:val="18"/>
                <w:lang w:eastAsia="lv-LV"/>
              </w:rPr>
            </w:pPr>
          </w:p>
        </w:tc>
        <w:tc>
          <w:tcPr>
            <w:tcW w:w="593"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-1 109 256</w:t>
            </w:r>
          </w:p>
        </w:tc>
        <w:tc>
          <w:tcPr>
            <w:tcW w:w="427"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b/>
                <w:iCs/>
                <w:sz w:val="18"/>
                <w:szCs w:val="18"/>
                <w:lang w:eastAsia="lv-LV"/>
              </w:rPr>
            </w:pPr>
          </w:p>
        </w:tc>
        <w:tc>
          <w:tcPr>
            <w:tcW w:w="678"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-1 109 256</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722119" w:rsidRPr="00C54DC8" w:rsidRDefault="00722119" w:rsidP="00722119">
            <w:pPr>
              <w:spacing w:after="0" w:line="240" w:lineRule="auto"/>
              <w:jc w:val="center"/>
              <w:rPr>
                <w:rFonts w:ascii="Times New Roman" w:eastAsia="Times New Roman" w:hAnsi="Times New Roman" w:cs="Times New Roman"/>
                <w:b/>
                <w:iCs/>
                <w:sz w:val="18"/>
                <w:szCs w:val="18"/>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3.1. valsts pamatbudžets</w:t>
            </w:r>
          </w:p>
        </w:tc>
        <w:tc>
          <w:tcPr>
            <w:tcW w:w="518"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560"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w:t>
            </w:r>
            <w:r w:rsidR="007E5741">
              <w:rPr>
                <w:rFonts w:ascii="Times New Roman" w:eastAsia="Times New Roman" w:hAnsi="Times New Roman" w:cs="Times New Roman"/>
                <w:iCs/>
                <w:sz w:val="18"/>
                <w:szCs w:val="18"/>
                <w:lang w:eastAsia="lv-LV"/>
              </w:rPr>
              <w:t>831 942</w:t>
            </w:r>
          </w:p>
        </w:tc>
        <w:tc>
          <w:tcPr>
            <w:tcW w:w="448"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593"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-1 109 256</w:t>
            </w:r>
          </w:p>
        </w:tc>
        <w:tc>
          <w:tcPr>
            <w:tcW w:w="427"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678" w:type="pct"/>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-1 109 256</w:t>
            </w:r>
          </w:p>
        </w:tc>
        <w:tc>
          <w:tcPr>
            <w:tcW w:w="792" w:type="pct"/>
            <w:gridSpan w:val="2"/>
            <w:tcBorders>
              <w:top w:val="outset" w:sz="6" w:space="0" w:color="auto"/>
              <w:left w:val="outset" w:sz="6" w:space="0" w:color="auto"/>
              <w:bottom w:val="outset" w:sz="6" w:space="0" w:color="auto"/>
              <w:right w:val="outset" w:sz="6" w:space="0" w:color="auto"/>
            </w:tcBorders>
            <w:vAlign w:val="center"/>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3.2. speciālais budžets</w:t>
            </w:r>
          </w:p>
        </w:tc>
        <w:tc>
          <w:tcPr>
            <w:tcW w:w="518" w:type="pct"/>
            <w:tcBorders>
              <w:top w:val="outset" w:sz="6" w:space="0" w:color="auto"/>
              <w:left w:val="outset" w:sz="6" w:space="0" w:color="auto"/>
              <w:bottom w:val="outset" w:sz="6" w:space="0" w:color="auto"/>
              <w:right w:val="outset" w:sz="6" w:space="0" w:color="auto"/>
            </w:tcBorders>
            <w:vAlign w:val="center"/>
            <w:hideMark/>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448" w:type="pct"/>
            <w:tcBorders>
              <w:top w:val="outset" w:sz="6" w:space="0" w:color="auto"/>
              <w:left w:val="outset" w:sz="6" w:space="0" w:color="auto"/>
              <w:bottom w:val="outset" w:sz="6" w:space="0" w:color="auto"/>
              <w:right w:val="outset" w:sz="6" w:space="0" w:color="auto"/>
            </w:tcBorders>
            <w:vAlign w:val="center"/>
            <w:hideMark/>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593" w:type="pct"/>
            <w:tcBorders>
              <w:top w:val="outset" w:sz="6" w:space="0" w:color="auto"/>
              <w:left w:val="outset" w:sz="6" w:space="0" w:color="auto"/>
              <w:bottom w:val="outset" w:sz="6" w:space="0" w:color="auto"/>
              <w:right w:val="outset" w:sz="6" w:space="0" w:color="auto"/>
            </w:tcBorders>
            <w:vAlign w:val="center"/>
            <w:hideMark/>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722119" w:rsidRPr="00C54DC8" w:rsidRDefault="00722119" w:rsidP="00722119">
            <w:pPr>
              <w:spacing w:after="0" w:line="240" w:lineRule="auto"/>
              <w:jc w:val="center"/>
              <w:rPr>
                <w:rFonts w:ascii="Times New Roman" w:eastAsia="Times New Roman" w:hAnsi="Times New Roman" w:cs="Times New Roman"/>
                <w:iCs/>
                <w:sz w:val="18"/>
                <w:szCs w:val="18"/>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3.3. pašvaldību budžets</w:t>
            </w:r>
          </w:p>
        </w:tc>
        <w:tc>
          <w:tcPr>
            <w:tcW w:w="518" w:type="pct"/>
            <w:tcBorders>
              <w:top w:val="outset" w:sz="6" w:space="0" w:color="auto"/>
              <w:left w:val="outset" w:sz="6" w:space="0" w:color="auto"/>
              <w:bottom w:val="outset" w:sz="6" w:space="0" w:color="auto"/>
              <w:right w:val="outset" w:sz="6" w:space="0" w:color="auto"/>
            </w:tcBorders>
            <w:vAlign w:val="center"/>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560" w:type="pct"/>
            <w:tcBorders>
              <w:top w:val="outset" w:sz="6" w:space="0" w:color="auto"/>
              <w:left w:val="outset" w:sz="6" w:space="0" w:color="auto"/>
              <w:bottom w:val="outset" w:sz="6" w:space="0" w:color="auto"/>
              <w:right w:val="outset" w:sz="6" w:space="0" w:color="auto"/>
            </w:tcBorders>
            <w:vAlign w:val="center"/>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448" w:type="pct"/>
            <w:tcBorders>
              <w:top w:val="outset" w:sz="6" w:space="0" w:color="auto"/>
              <w:left w:val="outset" w:sz="6" w:space="0" w:color="auto"/>
              <w:bottom w:val="outset" w:sz="6" w:space="0" w:color="auto"/>
              <w:right w:val="outset" w:sz="6" w:space="0" w:color="auto"/>
            </w:tcBorders>
            <w:vAlign w:val="center"/>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593" w:type="pct"/>
            <w:tcBorders>
              <w:top w:val="outset" w:sz="6" w:space="0" w:color="auto"/>
              <w:left w:val="outset" w:sz="6" w:space="0" w:color="auto"/>
              <w:bottom w:val="outset" w:sz="6" w:space="0" w:color="auto"/>
              <w:right w:val="outset" w:sz="6" w:space="0" w:color="auto"/>
            </w:tcBorders>
            <w:vAlign w:val="center"/>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427" w:type="pct"/>
            <w:tcBorders>
              <w:top w:val="outset" w:sz="6" w:space="0" w:color="auto"/>
              <w:left w:val="outset" w:sz="6" w:space="0" w:color="auto"/>
              <w:bottom w:val="outset" w:sz="6" w:space="0" w:color="auto"/>
              <w:right w:val="outset" w:sz="6" w:space="0" w:color="auto"/>
            </w:tcBorders>
            <w:vAlign w:val="center"/>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678" w:type="pct"/>
            <w:tcBorders>
              <w:top w:val="outset" w:sz="6" w:space="0" w:color="auto"/>
              <w:left w:val="outset" w:sz="6" w:space="0" w:color="auto"/>
              <w:bottom w:val="outset" w:sz="6" w:space="0" w:color="auto"/>
              <w:right w:val="outset" w:sz="6" w:space="0" w:color="auto"/>
            </w:tcBorders>
            <w:vAlign w:val="center"/>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w:t>
            </w: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18" w:type="pct"/>
            <w:tcBorders>
              <w:top w:val="outset" w:sz="6" w:space="0" w:color="auto"/>
              <w:left w:val="outset" w:sz="6" w:space="0" w:color="auto"/>
              <w:bottom w:val="outset" w:sz="6" w:space="0" w:color="auto"/>
              <w:right w:val="outset" w:sz="6" w:space="0" w:color="auto"/>
            </w:tcBorders>
            <w:vAlign w:val="center"/>
          </w:tcPr>
          <w:p w:rsidR="00722119" w:rsidRPr="00A033B7"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560" w:type="pct"/>
            <w:tcBorders>
              <w:top w:val="outset" w:sz="6" w:space="0" w:color="auto"/>
              <w:left w:val="outset" w:sz="6" w:space="0" w:color="auto"/>
              <w:bottom w:val="outset" w:sz="6" w:space="0" w:color="auto"/>
              <w:right w:val="outset" w:sz="6" w:space="0" w:color="auto"/>
            </w:tcBorders>
            <w:vAlign w:val="center"/>
          </w:tcPr>
          <w:p w:rsidR="00722119" w:rsidRPr="00A033B7" w:rsidRDefault="00722119" w:rsidP="00722119">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w:t>
            </w:r>
            <w:r w:rsidR="007E5741">
              <w:rPr>
                <w:rFonts w:ascii="Times New Roman" w:eastAsia="Times New Roman" w:hAnsi="Times New Roman" w:cs="Times New Roman"/>
                <w:iCs/>
                <w:sz w:val="18"/>
                <w:szCs w:val="18"/>
                <w:lang w:eastAsia="lv-LV"/>
              </w:rPr>
              <w:t>831 942</w:t>
            </w:r>
          </w:p>
        </w:tc>
        <w:tc>
          <w:tcPr>
            <w:tcW w:w="448" w:type="pct"/>
            <w:tcBorders>
              <w:top w:val="outset" w:sz="6" w:space="0" w:color="auto"/>
              <w:left w:val="outset" w:sz="6" w:space="0" w:color="auto"/>
              <w:bottom w:val="outset" w:sz="6" w:space="0" w:color="auto"/>
              <w:right w:val="outset" w:sz="6" w:space="0" w:color="auto"/>
            </w:tcBorders>
            <w:vAlign w:val="center"/>
          </w:tcPr>
          <w:p w:rsidR="00722119" w:rsidRPr="00A033B7"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593" w:type="pct"/>
            <w:tcBorders>
              <w:top w:val="outset" w:sz="6" w:space="0" w:color="auto"/>
              <w:left w:val="outset" w:sz="6" w:space="0" w:color="auto"/>
              <w:bottom w:val="outset" w:sz="6" w:space="0" w:color="auto"/>
              <w:right w:val="outset" w:sz="6" w:space="0" w:color="auto"/>
            </w:tcBorders>
            <w:vAlign w:val="center"/>
          </w:tcPr>
          <w:p w:rsidR="00722119" w:rsidRPr="00A033B7" w:rsidRDefault="00722119" w:rsidP="00722119">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+1 109 256</w:t>
            </w:r>
          </w:p>
        </w:tc>
        <w:tc>
          <w:tcPr>
            <w:tcW w:w="427" w:type="pct"/>
            <w:tcBorders>
              <w:top w:val="outset" w:sz="6" w:space="0" w:color="auto"/>
              <w:left w:val="outset" w:sz="6" w:space="0" w:color="auto"/>
              <w:bottom w:val="outset" w:sz="6" w:space="0" w:color="auto"/>
              <w:right w:val="outset" w:sz="6" w:space="0" w:color="auto"/>
            </w:tcBorders>
            <w:vAlign w:val="center"/>
          </w:tcPr>
          <w:p w:rsidR="00722119" w:rsidRPr="00A033B7"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678" w:type="pct"/>
            <w:tcBorders>
              <w:top w:val="outset" w:sz="6" w:space="0" w:color="auto"/>
              <w:left w:val="outset" w:sz="6" w:space="0" w:color="auto"/>
              <w:bottom w:val="outset" w:sz="6" w:space="0" w:color="auto"/>
              <w:right w:val="outset" w:sz="6" w:space="0" w:color="auto"/>
            </w:tcBorders>
            <w:vAlign w:val="center"/>
          </w:tcPr>
          <w:p w:rsidR="00722119" w:rsidRPr="00A033B7" w:rsidRDefault="00722119" w:rsidP="00722119">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+1 109 256</w:t>
            </w:r>
          </w:p>
        </w:tc>
        <w:tc>
          <w:tcPr>
            <w:tcW w:w="792" w:type="pct"/>
            <w:gridSpan w:val="2"/>
            <w:tcBorders>
              <w:top w:val="outset" w:sz="6" w:space="0" w:color="auto"/>
              <w:left w:val="outset" w:sz="6" w:space="0" w:color="auto"/>
              <w:bottom w:val="outset" w:sz="6" w:space="0" w:color="auto"/>
              <w:right w:val="outset" w:sz="6" w:space="0" w:color="auto"/>
            </w:tcBorders>
            <w:vAlign w:val="center"/>
          </w:tcPr>
          <w:p w:rsidR="00722119" w:rsidRPr="00A033B7" w:rsidRDefault="00722119" w:rsidP="00722119">
            <w:pPr>
              <w:spacing w:after="0" w:line="240" w:lineRule="auto"/>
              <w:jc w:val="center"/>
              <w:rPr>
                <w:rFonts w:ascii="Times New Roman" w:eastAsia="Times New Roman" w:hAnsi="Times New Roman" w:cs="Times New Roman"/>
                <w:iCs/>
                <w:sz w:val="18"/>
                <w:szCs w:val="18"/>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5. Precizēta finansiālā ietekme</w:t>
            </w:r>
          </w:p>
        </w:tc>
        <w:tc>
          <w:tcPr>
            <w:tcW w:w="518" w:type="pct"/>
            <w:vMerge w:val="restart"/>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560" w:type="pct"/>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448" w:type="pct"/>
            <w:vMerge w:val="restart"/>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593" w:type="pct"/>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427" w:type="pct"/>
            <w:vMerge w:val="restart"/>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678" w:type="pct"/>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tc>
        <w:tc>
          <w:tcPr>
            <w:tcW w:w="792" w:type="pct"/>
            <w:gridSpan w:val="2"/>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jc w:val="center"/>
              <w:rPr>
                <w:rFonts w:ascii="Times New Roman" w:eastAsia="Times New Roman" w:hAnsi="Times New Roman" w:cs="Times New Roman"/>
                <w:iCs/>
                <w:sz w:val="18"/>
                <w:szCs w:val="18"/>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5.1. valsts pamatbudžets</w:t>
            </w:r>
          </w:p>
        </w:tc>
        <w:tc>
          <w:tcPr>
            <w:tcW w:w="518" w:type="pct"/>
            <w:vMerge/>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560" w:type="pct"/>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448" w:type="pct"/>
            <w:vMerge/>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593" w:type="pct"/>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427" w:type="pct"/>
            <w:vMerge/>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678" w:type="pct"/>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792" w:type="pct"/>
            <w:gridSpan w:val="2"/>
            <w:tcBorders>
              <w:top w:val="outset" w:sz="6" w:space="0" w:color="auto"/>
              <w:left w:val="outset" w:sz="6" w:space="0" w:color="auto"/>
              <w:bottom w:val="outset" w:sz="6" w:space="0" w:color="auto"/>
              <w:right w:val="outset" w:sz="6" w:space="0" w:color="auto"/>
            </w:tcBorders>
            <w:vAlign w:val="center"/>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lastRenderedPageBreak/>
              <w:t>5.2. speciālais budžets</w:t>
            </w:r>
          </w:p>
        </w:tc>
        <w:tc>
          <w:tcPr>
            <w:tcW w:w="518" w:type="pct"/>
            <w:vMerge/>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r w:rsidRPr="00874C4F">
              <w:rPr>
                <w:rFonts w:ascii="Times New Roman" w:eastAsia="Times New Roman" w:hAnsi="Times New Roman" w:cs="Times New Roman"/>
                <w:iCs/>
                <w:sz w:val="18"/>
                <w:szCs w:val="18"/>
                <w:lang w:eastAsia="lv-LV"/>
              </w:rPr>
              <w:t> </w:t>
            </w:r>
          </w:p>
        </w:tc>
        <w:tc>
          <w:tcPr>
            <w:tcW w:w="448" w:type="pct"/>
            <w:vMerge/>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593" w:type="pct"/>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r w:rsidRPr="00874C4F">
              <w:rPr>
                <w:rFonts w:ascii="Times New Roman" w:eastAsia="Times New Roman" w:hAnsi="Times New Roman" w:cs="Times New Roman"/>
                <w:iCs/>
                <w:sz w:val="18"/>
                <w:szCs w:val="18"/>
                <w:lang w:eastAsia="lv-LV"/>
              </w:rPr>
              <w:t> </w:t>
            </w:r>
          </w:p>
        </w:tc>
        <w:tc>
          <w:tcPr>
            <w:tcW w:w="427" w:type="pct"/>
            <w:vMerge/>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r w:rsidRPr="00874C4F">
              <w:rPr>
                <w:rFonts w:ascii="Times New Roman" w:eastAsia="Times New Roman" w:hAnsi="Times New Roman" w:cs="Times New Roman"/>
                <w:iCs/>
                <w:sz w:val="18"/>
                <w:szCs w:val="18"/>
                <w:lang w:eastAsia="lv-LV"/>
              </w:rPr>
              <w:t> </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r w:rsidRPr="00874C4F">
              <w:rPr>
                <w:rFonts w:ascii="Times New Roman" w:eastAsia="Times New Roman" w:hAnsi="Times New Roman" w:cs="Times New Roman"/>
                <w:iCs/>
                <w:sz w:val="18"/>
                <w:szCs w:val="18"/>
                <w:lang w:eastAsia="lv-LV"/>
              </w:rPr>
              <w:t> </w:t>
            </w: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5.3. pašvaldību budžets</w:t>
            </w:r>
          </w:p>
        </w:tc>
        <w:tc>
          <w:tcPr>
            <w:tcW w:w="518" w:type="pct"/>
            <w:vMerge/>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r w:rsidRPr="00874C4F">
              <w:rPr>
                <w:rFonts w:ascii="Times New Roman" w:eastAsia="Times New Roman" w:hAnsi="Times New Roman" w:cs="Times New Roman"/>
                <w:iCs/>
                <w:sz w:val="18"/>
                <w:szCs w:val="18"/>
                <w:lang w:eastAsia="lv-LV"/>
              </w:rPr>
              <w:t> </w:t>
            </w:r>
          </w:p>
        </w:tc>
        <w:tc>
          <w:tcPr>
            <w:tcW w:w="448" w:type="pct"/>
            <w:vMerge/>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593" w:type="pct"/>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r w:rsidRPr="00874C4F">
              <w:rPr>
                <w:rFonts w:ascii="Times New Roman" w:eastAsia="Times New Roman" w:hAnsi="Times New Roman" w:cs="Times New Roman"/>
                <w:iCs/>
                <w:sz w:val="18"/>
                <w:szCs w:val="18"/>
                <w:lang w:eastAsia="lv-LV"/>
              </w:rPr>
              <w:t> </w:t>
            </w:r>
          </w:p>
        </w:tc>
        <w:tc>
          <w:tcPr>
            <w:tcW w:w="427" w:type="pct"/>
            <w:vMerge/>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r w:rsidRPr="00874C4F">
              <w:rPr>
                <w:rFonts w:ascii="Times New Roman" w:eastAsia="Times New Roman" w:hAnsi="Times New Roman" w:cs="Times New Roman"/>
                <w:iCs/>
                <w:sz w:val="18"/>
                <w:szCs w:val="18"/>
                <w:lang w:eastAsia="lv-LV"/>
              </w:rPr>
              <w:t> </w:t>
            </w:r>
          </w:p>
        </w:tc>
        <w:tc>
          <w:tcPr>
            <w:tcW w:w="792" w:type="pct"/>
            <w:gridSpan w:val="2"/>
            <w:tcBorders>
              <w:top w:val="outset" w:sz="6" w:space="0" w:color="auto"/>
              <w:left w:val="outset" w:sz="6" w:space="0" w:color="auto"/>
              <w:bottom w:val="outset" w:sz="6" w:space="0" w:color="auto"/>
              <w:right w:val="outset" w:sz="6" w:space="0" w:color="auto"/>
            </w:tcBorders>
            <w:vAlign w:val="center"/>
            <w:hideMark/>
          </w:tcPr>
          <w:p w:rsidR="00722119" w:rsidRPr="00874C4F" w:rsidRDefault="00722119" w:rsidP="00722119">
            <w:pPr>
              <w:spacing w:after="0" w:line="240" w:lineRule="auto"/>
              <w:rPr>
                <w:rFonts w:ascii="Times New Roman" w:eastAsia="Times New Roman" w:hAnsi="Times New Roman" w:cs="Times New Roman"/>
                <w:iCs/>
                <w:sz w:val="18"/>
                <w:szCs w:val="18"/>
                <w:lang w:eastAsia="lv-LV"/>
              </w:rPr>
            </w:pPr>
            <w:r w:rsidRPr="00874C4F">
              <w:rPr>
                <w:rFonts w:ascii="Times New Roman" w:eastAsia="Times New Roman" w:hAnsi="Times New Roman" w:cs="Times New Roman"/>
                <w:iCs/>
                <w:sz w:val="18"/>
                <w:szCs w:val="18"/>
                <w:lang w:eastAsia="lv-LV"/>
              </w:rPr>
              <w:t> </w:t>
            </w: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p>
        </w:tc>
        <w:tc>
          <w:tcPr>
            <w:tcW w:w="4106" w:type="pct"/>
            <w:gridSpan w:val="8"/>
            <w:tcBorders>
              <w:top w:val="outset" w:sz="6" w:space="0" w:color="auto"/>
              <w:left w:val="outset" w:sz="6" w:space="0" w:color="auto"/>
              <w:bottom w:val="outset" w:sz="6" w:space="0" w:color="auto"/>
              <w:right w:val="outset" w:sz="6" w:space="0" w:color="auto"/>
            </w:tcBorders>
            <w:vAlign w:val="center"/>
            <w:hideMark/>
          </w:tcPr>
          <w:p w:rsidR="00722119" w:rsidRPr="000663D3" w:rsidRDefault="00722119" w:rsidP="00722119">
            <w:pPr>
              <w:widowControl w:val="0"/>
              <w:spacing w:after="0" w:line="240" w:lineRule="auto"/>
              <w:ind w:firstLine="298"/>
              <w:jc w:val="both"/>
              <w:rPr>
                <w:rFonts w:ascii="Times New Roman" w:eastAsia="Times New Roman" w:hAnsi="Times New Roman" w:cs="Times New Roman"/>
                <w:noProof/>
                <w:sz w:val="24"/>
                <w:szCs w:val="24"/>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4106" w:type="pct"/>
            <w:gridSpan w:val="8"/>
            <w:vMerge w:val="restart"/>
            <w:tcBorders>
              <w:top w:val="outset" w:sz="6" w:space="0" w:color="auto"/>
              <w:left w:val="outset" w:sz="6" w:space="0" w:color="auto"/>
              <w:bottom w:val="outset" w:sz="6" w:space="0" w:color="auto"/>
              <w:right w:val="outset" w:sz="6" w:space="0" w:color="auto"/>
            </w:tcBorders>
            <w:vAlign w:val="center"/>
            <w:hideMark/>
          </w:tcPr>
          <w:p w:rsidR="00722119" w:rsidRDefault="00722119" w:rsidP="00722119">
            <w:pPr>
              <w:spacing w:after="0" w:line="240" w:lineRule="auto"/>
              <w:rPr>
                <w:rFonts w:ascii="Times New Roman" w:eastAsia="Times New Roman" w:hAnsi="Times New Roman" w:cs="Times New Roman"/>
                <w:i/>
                <w:noProof/>
                <w:sz w:val="24"/>
                <w:szCs w:val="24"/>
                <w:lang w:eastAsia="lv-LV"/>
              </w:rPr>
            </w:pPr>
          </w:p>
          <w:p w:rsidR="00722119" w:rsidRPr="004D0DA2" w:rsidRDefault="00722119" w:rsidP="00722119">
            <w:pPr>
              <w:widowControl w:val="0"/>
              <w:spacing w:after="0" w:line="240" w:lineRule="auto"/>
              <w:jc w:val="both"/>
              <w:rPr>
                <w:rFonts w:ascii="Times New Roman" w:hAnsi="Times New Roman" w:cs="Times New Roman"/>
                <w:noProof/>
              </w:rPr>
            </w:pPr>
            <w:r w:rsidRPr="004D0DA2">
              <w:rPr>
                <w:rFonts w:ascii="Times New Roman" w:hAnsi="Times New Roman" w:cs="Times New Roman"/>
                <w:noProof/>
              </w:rPr>
              <w:t xml:space="preserve">2019. gads atbilstoši 2018. gada 18. decembra Finanšu ministrijas rīkojumam Nr. 488 "Par valsts pagaidu budžetu 2019. gadam": </w:t>
            </w:r>
          </w:p>
          <w:p w:rsidR="00722119" w:rsidRPr="004D0DA2" w:rsidRDefault="00722119" w:rsidP="00722119">
            <w:pPr>
              <w:widowControl w:val="0"/>
              <w:spacing w:after="0" w:line="240" w:lineRule="auto"/>
              <w:jc w:val="both"/>
              <w:rPr>
                <w:rFonts w:ascii="Times New Roman" w:hAnsi="Times New Roman" w:cs="Times New Roman"/>
                <w:noProof/>
              </w:rPr>
            </w:pPr>
            <w:r w:rsidRPr="004D0DA2">
              <w:rPr>
                <w:rFonts w:ascii="Times New Roman" w:hAnsi="Times New Roman" w:cs="Times New Roman"/>
                <w:noProof/>
              </w:rPr>
              <w:t>Veselības ministrijas (NVD) budžeta programmas 33.00.00 "Veselības aprūpes nodrošināšana":</w:t>
            </w:r>
          </w:p>
          <w:p w:rsidR="00722119" w:rsidRPr="004D0DA2" w:rsidRDefault="00722119" w:rsidP="00722119">
            <w:pPr>
              <w:widowControl w:val="0"/>
              <w:spacing w:after="0" w:line="240" w:lineRule="auto"/>
              <w:jc w:val="both"/>
              <w:rPr>
                <w:rFonts w:ascii="Times New Roman" w:hAnsi="Times New Roman" w:cs="Times New Roman"/>
                <w:noProof/>
              </w:rPr>
            </w:pPr>
            <w:r w:rsidRPr="004D0DA2">
              <w:rPr>
                <w:rFonts w:ascii="Times New Roman" w:hAnsi="Times New Roman" w:cs="Times New Roman"/>
                <w:noProof/>
              </w:rPr>
              <w:t>apakšprogrammā 33.</w:t>
            </w:r>
            <w:r w:rsidR="00AC79B8">
              <w:rPr>
                <w:rFonts w:ascii="Times New Roman" w:hAnsi="Times New Roman" w:cs="Times New Roman"/>
                <w:noProof/>
              </w:rPr>
              <w:t>03</w:t>
            </w:r>
            <w:r w:rsidRPr="004D0DA2">
              <w:rPr>
                <w:rFonts w:ascii="Times New Roman" w:hAnsi="Times New Roman" w:cs="Times New Roman"/>
                <w:noProof/>
              </w:rPr>
              <w:t>.00 "</w:t>
            </w:r>
            <w:r w:rsidR="00842193">
              <w:rPr>
                <w:rFonts w:ascii="Times New Roman" w:hAnsi="Times New Roman" w:cs="Times New Roman"/>
                <w:noProof/>
              </w:rPr>
              <w:t>Kompensējamo medikamentu un materiālu apmaksāšana</w:t>
            </w:r>
            <w:r w:rsidRPr="004D0DA2">
              <w:rPr>
                <w:rFonts w:ascii="Times New Roman" w:hAnsi="Times New Roman" w:cs="Times New Roman"/>
                <w:noProof/>
              </w:rPr>
              <w:t>"</w:t>
            </w:r>
          </w:p>
          <w:p w:rsidR="00722119" w:rsidRDefault="00722119" w:rsidP="00722119">
            <w:pPr>
              <w:widowControl w:val="0"/>
              <w:spacing w:after="0" w:line="240" w:lineRule="auto"/>
              <w:jc w:val="both"/>
              <w:rPr>
                <w:rFonts w:ascii="Times New Roman" w:hAnsi="Times New Roman" w:cs="Times New Roman"/>
                <w:noProof/>
              </w:rPr>
            </w:pPr>
            <w:r w:rsidRPr="004D0DA2">
              <w:rPr>
                <w:rFonts w:ascii="Times New Roman" w:hAnsi="Times New Roman" w:cs="Times New Roman"/>
                <w:noProof/>
              </w:rPr>
              <w:t xml:space="preserve">Resursi izdevumu segšanai </w:t>
            </w:r>
            <w:r w:rsidR="00E6106E">
              <w:rPr>
                <w:rFonts w:ascii="Times New Roman" w:hAnsi="Times New Roman" w:cs="Times New Roman"/>
                <w:noProof/>
              </w:rPr>
              <w:t>127 162 394</w:t>
            </w:r>
            <w:r w:rsidRPr="004D0DA2">
              <w:rPr>
                <w:rFonts w:ascii="Times New Roman" w:hAnsi="Times New Roman" w:cs="Times New Roman"/>
                <w:noProof/>
              </w:rPr>
              <w:t xml:space="preserve"> euro</w:t>
            </w:r>
          </w:p>
          <w:p w:rsidR="00E6106E" w:rsidRPr="004D0DA2" w:rsidRDefault="00E6106E" w:rsidP="00722119">
            <w:pPr>
              <w:widowControl w:val="0"/>
              <w:spacing w:after="0" w:line="240" w:lineRule="auto"/>
              <w:jc w:val="both"/>
              <w:rPr>
                <w:rFonts w:ascii="Times New Roman" w:hAnsi="Times New Roman" w:cs="Times New Roman"/>
                <w:noProof/>
              </w:rPr>
            </w:pPr>
            <w:r>
              <w:rPr>
                <w:rFonts w:ascii="Times New Roman" w:hAnsi="Times New Roman" w:cs="Times New Roman"/>
                <w:noProof/>
              </w:rPr>
              <w:t>Ieņēmumi no maksas pakalpojumiem un citi pašu ieņēmumi 7 022 054</w:t>
            </w:r>
          </w:p>
          <w:p w:rsidR="00722119" w:rsidRPr="004D0DA2" w:rsidRDefault="00722119" w:rsidP="00722119">
            <w:pPr>
              <w:widowControl w:val="0"/>
              <w:spacing w:after="0" w:line="240" w:lineRule="auto"/>
              <w:jc w:val="both"/>
              <w:rPr>
                <w:rFonts w:ascii="Times New Roman" w:hAnsi="Times New Roman" w:cs="Times New Roman"/>
                <w:noProof/>
              </w:rPr>
            </w:pPr>
            <w:r w:rsidRPr="004D0DA2">
              <w:rPr>
                <w:rFonts w:ascii="Times New Roman" w:hAnsi="Times New Roman" w:cs="Times New Roman"/>
                <w:noProof/>
              </w:rPr>
              <w:t xml:space="preserve">Dotācija no vispārējiem ieņēmumiem </w:t>
            </w:r>
            <w:r w:rsidR="00E6106E">
              <w:rPr>
                <w:rFonts w:ascii="Times New Roman" w:hAnsi="Times New Roman" w:cs="Times New Roman"/>
                <w:noProof/>
              </w:rPr>
              <w:t>120 140 340</w:t>
            </w:r>
            <w:r w:rsidRPr="004D0DA2">
              <w:rPr>
                <w:rFonts w:ascii="Times New Roman" w:hAnsi="Times New Roman" w:cs="Times New Roman"/>
                <w:noProof/>
              </w:rPr>
              <w:t xml:space="preserve"> euro </w:t>
            </w:r>
          </w:p>
          <w:p w:rsidR="00722119" w:rsidRPr="004D0DA2" w:rsidRDefault="00722119" w:rsidP="00722119">
            <w:pPr>
              <w:widowControl w:val="0"/>
              <w:spacing w:after="0" w:line="240" w:lineRule="auto"/>
              <w:jc w:val="both"/>
              <w:rPr>
                <w:rFonts w:ascii="Times New Roman" w:hAnsi="Times New Roman" w:cs="Times New Roman"/>
                <w:noProof/>
              </w:rPr>
            </w:pPr>
            <w:r w:rsidRPr="004D0DA2">
              <w:rPr>
                <w:rFonts w:ascii="Times New Roman" w:hAnsi="Times New Roman" w:cs="Times New Roman"/>
                <w:noProof/>
              </w:rPr>
              <w:t xml:space="preserve">Izdevumi </w:t>
            </w:r>
            <w:r w:rsidR="00E6106E">
              <w:rPr>
                <w:rFonts w:ascii="Times New Roman" w:hAnsi="Times New Roman" w:cs="Times New Roman"/>
                <w:noProof/>
              </w:rPr>
              <w:t>127 162 394</w:t>
            </w:r>
            <w:r w:rsidRPr="004D0DA2">
              <w:rPr>
                <w:rFonts w:ascii="Times New Roman" w:hAnsi="Times New Roman" w:cs="Times New Roman"/>
                <w:noProof/>
              </w:rPr>
              <w:t xml:space="preserve"> euro, tai skaitā:</w:t>
            </w:r>
          </w:p>
          <w:p w:rsidR="00722119" w:rsidRPr="004D0DA2" w:rsidRDefault="00722119" w:rsidP="00722119">
            <w:pPr>
              <w:widowControl w:val="0"/>
              <w:spacing w:after="0" w:line="240" w:lineRule="auto"/>
              <w:jc w:val="both"/>
              <w:rPr>
                <w:rFonts w:ascii="Times New Roman" w:hAnsi="Times New Roman" w:cs="Times New Roman"/>
                <w:noProof/>
              </w:rPr>
            </w:pPr>
            <w:r w:rsidRPr="004D0DA2">
              <w:rPr>
                <w:rFonts w:ascii="Times New Roman" w:hAnsi="Times New Roman" w:cs="Times New Roman"/>
                <w:noProof/>
              </w:rPr>
              <w:t xml:space="preserve">Subsīdijas, dotācijas </w:t>
            </w:r>
            <w:r w:rsidR="00E6106E">
              <w:rPr>
                <w:rFonts w:ascii="Times New Roman" w:hAnsi="Times New Roman" w:cs="Times New Roman"/>
                <w:noProof/>
              </w:rPr>
              <w:t>127 162 394</w:t>
            </w:r>
            <w:r w:rsidRPr="004D0DA2">
              <w:rPr>
                <w:rFonts w:ascii="Times New Roman" w:hAnsi="Times New Roman" w:cs="Times New Roman"/>
                <w:noProof/>
              </w:rPr>
              <w:t xml:space="preserve"> euro</w:t>
            </w:r>
          </w:p>
          <w:p w:rsidR="00722119" w:rsidRPr="004D0DA2" w:rsidRDefault="00722119" w:rsidP="00722119">
            <w:pPr>
              <w:pStyle w:val="tvhtml"/>
              <w:spacing w:before="0" w:beforeAutospacing="0" w:after="0" w:afterAutospacing="0"/>
              <w:jc w:val="both"/>
              <w:rPr>
                <w:sz w:val="22"/>
                <w:szCs w:val="22"/>
                <w:highlight w:val="yellow"/>
              </w:rPr>
            </w:pPr>
          </w:p>
          <w:p w:rsidR="00722119" w:rsidRPr="0036307B" w:rsidRDefault="00722119" w:rsidP="00722119">
            <w:pPr>
              <w:spacing w:after="0" w:line="240" w:lineRule="auto"/>
              <w:jc w:val="both"/>
              <w:rPr>
                <w:rFonts w:ascii="Times New Roman" w:eastAsia="Calibri" w:hAnsi="Times New Roman" w:cs="Times New Roman"/>
                <w:bCs/>
              </w:rPr>
            </w:pPr>
            <w:r w:rsidRPr="00174A02">
              <w:rPr>
                <w:rFonts w:ascii="Times New Roman" w:eastAsia="Calibri" w:hAnsi="Times New Roman" w:cs="Times New Roman"/>
                <w:bCs/>
              </w:rPr>
              <w:t>Atbilstoši likumam "Par vidēja termiņa budžeta ietvaru 2018., 2019. un 2020. gadam"</w:t>
            </w:r>
          </w:p>
          <w:p w:rsidR="00722119" w:rsidRPr="004D0DA2" w:rsidRDefault="00722119" w:rsidP="00722119">
            <w:pPr>
              <w:spacing w:after="0" w:line="240" w:lineRule="auto"/>
              <w:jc w:val="both"/>
              <w:rPr>
                <w:rFonts w:ascii="Times New Roman" w:eastAsia="Calibri" w:hAnsi="Times New Roman" w:cs="Times New Roman"/>
                <w:bCs/>
              </w:rPr>
            </w:pPr>
            <w:r w:rsidRPr="004D0DA2">
              <w:rPr>
                <w:rFonts w:ascii="Times New Roman" w:eastAsia="Calibri" w:hAnsi="Times New Roman" w:cs="Times New Roman"/>
                <w:bCs/>
              </w:rPr>
              <w:t>20</w:t>
            </w:r>
            <w:r>
              <w:rPr>
                <w:rFonts w:ascii="Times New Roman" w:eastAsia="Calibri" w:hAnsi="Times New Roman" w:cs="Times New Roman"/>
                <w:bCs/>
              </w:rPr>
              <w:t>20</w:t>
            </w:r>
            <w:r w:rsidRPr="004D0DA2">
              <w:rPr>
                <w:rFonts w:ascii="Times New Roman" w:eastAsia="Calibri" w:hAnsi="Times New Roman" w:cs="Times New Roman"/>
                <w:bCs/>
              </w:rPr>
              <w:t>. un 202</w:t>
            </w:r>
            <w:r>
              <w:rPr>
                <w:rFonts w:ascii="Times New Roman" w:eastAsia="Calibri" w:hAnsi="Times New Roman" w:cs="Times New Roman"/>
                <w:bCs/>
              </w:rPr>
              <w:t>1</w:t>
            </w:r>
            <w:r w:rsidRPr="004D0DA2">
              <w:rPr>
                <w:rFonts w:ascii="Times New Roman" w:eastAsia="Calibri" w:hAnsi="Times New Roman" w:cs="Times New Roman"/>
                <w:bCs/>
              </w:rPr>
              <w:t xml:space="preserve">. gadam Veselības ministrijas (NVD) budžeta programmas 33.00.00 "Veselības aprūpes nodrošināšana": </w:t>
            </w:r>
          </w:p>
          <w:p w:rsidR="00722119" w:rsidRPr="004D0DA2" w:rsidRDefault="00722119" w:rsidP="00722119">
            <w:pPr>
              <w:spacing w:after="0" w:line="240" w:lineRule="auto"/>
              <w:jc w:val="both"/>
              <w:rPr>
                <w:rFonts w:ascii="Times New Roman" w:eastAsia="Calibri" w:hAnsi="Times New Roman" w:cs="Times New Roman"/>
                <w:bCs/>
              </w:rPr>
            </w:pPr>
            <w:r w:rsidRPr="004D0DA2">
              <w:rPr>
                <w:rFonts w:ascii="Times New Roman" w:eastAsia="Calibri" w:hAnsi="Times New Roman" w:cs="Times New Roman"/>
                <w:bCs/>
              </w:rPr>
              <w:t>apakšprogrammā 33.</w:t>
            </w:r>
            <w:r w:rsidR="00842193">
              <w:rPr>
                <w:rFonts w:ascii="Times New Roman" w:eastAsia="Calibri" w:hAnsi="Times New Roman" w:cs="Times New Roman"/>
                <w:bCs/>
              </w:rPr>
              <w:t>03</w:t>
            </w:r>
            <w:r w:rsidRPr="004D0DA2">
              <w:rPr>
                <w:rFonts w:ascii="Times New Roman" w:eastAsia="Calibri" w:hAnsi="Times New Roman" w:cs="Times New Roman"/>
                <w:bCs/>
              </w:rPr>
              <w:t>.00 "</w:t>
            </w:r>
            <w:r w:rsidR="00842193">
              <w:rPr>
                <w:rFonts w:ascii="Times New Roman" w:eastAsia="Calibri" w:hAnsi="Times New Roman" w:cs="Times New Roman"/>
                <w:bCs/>
              </w:rPr>
              <w:t>Kompensējamo medikamentu un materiālu apmaksāšana</w:t>
            </w:r>
            <w:r w:rsidRPr="004D0DA2">
              <w:rPr>
                <w:rFonts w:ascii="Times New Roman" w:eastAsia="Calibri" w:hAnsi="Times New Roman" w:cs="Times New Roman"/>
                <w:bCs/>
              </w:rPr>
              <w:t>":</w:t>
            </w:r>
          </w:p>
          <w:p w:rsidR="00722119" w:rsidRPr="004D0DA2" w:rsidRDefault="00722119" w:rsidP="00722119">
            <w:pPr>
              <w:spacing w:after="0" w:line="240" w:lineRule="auto"/>
              <w:jc w:val="both"/>
              <w:rPr>
                <w:rFonts w:ascii="Times New Roman" w:eastAsia="Calibri" w:hAnsi="Times New Roman" w:cs="Times New Roman"/>
                <w:bCs/>
              </w:rPr>
            </w:pPr>
            <w:r w:rsidRPr="004D0DA2">
              <w:rPr>
                <w:rFonts w:ascii="Times New Roman" w:eastAsia="Calibri" w:hAnsi="Times New Roman" w:cs="Times New Roman"/>
                <w:bCs/>
              </w:rPr>
              <w:t xml:space="preserve">Resursi izdevumu segšanai </w:t>
            </w:r>
            <w:r w:rsidR="00682C3B">
              <w:rPr>
                <w:rFonts w:ascii="Times New Roman" w:eastAsia="Calibri" w:hAnsi="Times New Roman" w:cs="Times New Roman"/>
                <w:bCs/>
              </w:rPr>
              <w:t>122 283 386</w:t>
            </w:r>
            <w:r w:rsidRPr="004D0DA2">
              <w:rPr>
                <w:rFonts w:ascii="Times New Roman" w:eastAsia="Calibri" w:hAnsi="Times New Roman" w:cs="Times New Roman"/>
                <w:bCs/>
              </w:rPr>
              <w:t xml:space="preserve"> </w:t>
            </w:r>
            <w:proofErr w:type="spellStart"/>
            <w:r w:rsidRPr="004D0DA2">
              <w:rPr>
                <w:rFonts w:ascii="Times New Roman" w:eastAsia="Calibri" w:hAnsi="Times New Roman" w:cs="Times New Roman"/>
                <w:bCs/>
              </w:rPr>
              <w:t>euro</w:t>
            </w:r>
            <w:proofErr w:type="spellEnd"/>
          </w:p>
          <w:p w:rsidR="00722119" w:rsidRPr="004D0DA2" w:rsidRDefault="00722119" w:rsidP="00722119">
            <w:pPr>
              <w:spacing w:after="0" w:line="240" w:lineRule="auto"/>
              <w:jc w:val="both"/>
              <w:rPr>
                <w:rFonts w:ascii="Times New Roman" w:eastAsia="Calibri" w:hAnsi="Times New Roman" w:cs="Times New Roman"/>
                <w:bCs/>
              </w:rPr>
            </w:pPr>
            <w:r w:rsidRPr="004D0DA2">
              <w:rPr>
                <w:rFonts w:ascii="Times New Roman" w:eastAsia="Calibri" w:hAnsi="Times New Roman" w:cs="Times New Roman"/>
                <w:bCs/>
              </w:rPr>
              <w:t xml:space="preserve">Dotācija no vispārējiem ieņēmumiem </w:t>
            </w:r>
            <w:r w:rsidR="00682C3B">
              <w:rPr>
                <w:rFonts w:ascii="Times New Roman" w:eastAsia="Calibri" w:hAnsi="Times New Roman" w:cs="Times New Roman"/>
                <w:bCs/>
              </w:rPr>
              <w:t>122 283 386</w:t>
            </w:r>
            <w:r w:rsidRPr="004D0DA2">
              <w:rPr>
                <w:rFonts w:ascii="Times New Roman" w:eastAsia="Calibri" w:hAnsi="Times New Roman" w:cs="Times New Roman"/>
                <w:bCs/>
              </w:rPr>
              <w:t xml:space="preserve"> </w:t>
            </w:r>
            <w:proofErr w:type="spellStart"/>
            <w:r w:rsidRPr="004D0DA2">
              <w:rPr>
                <w:rFonts w:ascii="Times New Roman" w:eastAsia="Calibri" w:hAnsi="Times New Roman" w:cs="Times New Roman"/>
                <w:bCs/>
              </w:rPr>
              <w:t>euro</w:t>
            </w:r>
            <w:proofErr w:type="spellEnd"/>
            <w:r w:rsidRPr="004D0DA2">
              <w:rPr>
                <w:rFonts w:ascii="Times New Roman" w:eastAsia="Calibri" w:hAnsi="Times New Roman" w:cs="Times New Roman"/>
                <w:bCs/>
              </w:rPr>
              <w:t xml:space="preserve"> </w:t>
            </w:r>
          </w:p>
          <w:p w:rsidR="00722119" w:rsidRPr="004D0DA2" w:rsidRDefault="00722119" w:rsidP="00722119">
            <w:pPr>
              <w:spacing w:after="0" w:line="240" w:lineRule="auto"/>
              <w:jc w:val="both"/>
              <w:rPr>
                <w:rFonts w:ascii="Times New Roman" w:eastAsia="Calibri" w:hAnsi="Times New Roman" w:cs="Times New Roman"/>
                <w:bCs/>
              </w:rPr>
            </w:pPr>
            <w:r w:rsidRPr="004D0DA2">
              <w:rPr>
                <w:rFonts w:ascii="Times New Roman" w:eastAsia="Calibri" w:hAnsi="Times New Roman" w:cs="Times New Roman"/>
                <w:bCs/>
              </w:rPr>
              <w:t>Izdevumi 1</w:t>
            </w:r>
            <w:r w:rsidR="00682C3B">
              <w:rPr>
                <w:rFonts w:ascii="Times New Roman" w:eastAsia="Calibri" w:hAnsi="Times New Roman" w:cs="Times New Roman"/>
                <w:bCs/>
              </w:rPr>
              <w:t>22 283 386</w:t>
            </w:r>
            <w:r w:rsidRPr="004D0DA2">
              <w:rPr>
                <w:rFonts w:ascii="Times New Roman" w:eastAsia="Calibri" w:hAnsi="Times New Roman" w:cs="Times New Roman"/>
                <w:bCs/>
              </w:rPr>
              <w:t xml:space="preserve"> </w:t>
            </w:r>
            <w:proofErr w:type="spellStart"/>
            <w:r w:rsidRPr="004D0DA2">
              <w:rPr>
                <w:rFonts w:ascii="Times New Roman" w:eastAsia="Calibri" w:hAnsi="Times New Roman" w:cs="Times New Roman"/>
                <w:bCs/>
              </w:rPr>
              <w:t>euro</w:t>
            </w:r>
            <w:proofErr w:type="spellEnd"/>
            <w:r w:rsidRPr="004D0DA2">
              <w:rPr>
                <w:rFonts w:ascii="Times New Roman" w:eastAsia="Calibri" w:hAnsi="Times New Roman" w:cs="Times New Roman"/>
                <w:bCs/>
              </w:rPr>
              <w:t>, tai skaitā:</w:t>
            </w:r>
          </w:p>
          <w:p w:rsidR="00722119" w:rsidRPr="004D0DA2" w:rsidRDefault="00722119" w:rsidP="00722119">
            <w:pPr>
              <w:spacing w:after="0" w:line="240" w:lineRule="auto"/>
              <w:jc w:val="both"/>
              <w:rPr>
                <w:rFonts w:ascii="Times New Roman" w:eastAsia="Calibri" w:hAnsi="Times New Roman" w:cs="Times New Roman"/>
                <w:bCs/>
              </w:rPr>
            </w:pPr>
            <w:r w:rsidRPr="004D0DA2">
              <w:rPr>
                <w:rFonts w:ascii="Times New Roman" w:eastAsia="Calibri" w:hAnsi="Times New Roman" w:cs="Times New Roman"/>
                <w:bCs/>
              </w:rPr>
              <w:t xml:space="preserve">Subsīdijas un dotācijas </w:t>
            </w:r>
            <w:r>
              <w:rPr>
                <w:rFonts w:ascii="Times New Roman" w:eastAsia="Calibri" w:hAnsi="Times New Roman" w:cs="Times New Roman"/>
                <w:bCs/>
              </w:rPr>
              <w:t>1</w:t>
            </w:r>
            <w:r w:rsidR="00682C3B">
              <w:rPr>
                <w:rFonts w:ascii="Times New Roman" w:eastAsia="Calibri" w:hAnsi="Times New Roman" w:cs="Times New Roman"/>
                <w:bCs/>
              </w:rPr>
              <w:t>22 283 386</w:t>
            </w:r>
            <w:r w:rsidRPr="004D0DA2">
              <w:rPr>
                <w:rFonts w:ascii="Times New Roman" w:eastAsia="Calibri" w:hAnsi="Times New Roman" w:cs="Times New Roman"/>
                <w:bCs/>
              </w:rPr>
              <w:t xml:space="preserve"> </w:t>
            </w:r>
            <w:proofErr w:type="spellStart"/>
            <w:r w:rsidRPr="004D0DA2">
              <w:rPr>
                <w:rFonts w:ascii="Times New Roman" w:eastAsia="Calibri" w:hAnsi="Times New Roman" w:cs="Times New Roman"/>
                <w:bCs/>
              </w:rPr>
              <w:t>euro</w:t>
            </w:r>
            <w:proofErr w:type="spellEnd"/>
          </w:p>
          <w:p w:rsidR="00722119" w:rsidRDefault="00722119" w:rsidP="00722119">
            <w:pPr>
              <w:spacing w:after="0" w:line="240" w:lineRule="auto"/>
              <w:rPr>
                <w:rFonts w:ascii="Times New Roman" w:eastAsia="Times New Roman" w:hAnsi="Times New Roman" w:cs="Times New Roman"/>
                <w:i/>
                <w:noProof/>
                <w:sz w:val="24"/>
                <w:szCs w:val="24"/>
                <w:lang w:eastAsia="lv-LV"/>
              </w:rPr>
            </w:pPr>
          </w:p>
          <w:p w:rsidR="00722119" w:rsidRPr="005F4BF1" w:rsidRDefault="00722119" w:rsidP="00722119">
            <w:pPr>
              <w:pStyle w:val="tvhtml"/>
              <w:spacing w:before="0" w:beforeAutospacing="0" w:after="0" w:afterAutospacing="0"/>
              <w:jc w:val="both"/>
              <w:rPr>
                <w:rFonts w:eastAsia="Calibri"/>
                <w:bCs/>
              </w:rPr>
            </w:pPr>
            <w:r w:rsidRPr="00A6415F">
              <w:rPr>
                <w:rFonts w:eastAsia="Calibri"/>
                <w:bCs/>
                <w:sz w:val="22"/>
                <w:szCs w:val="22"/>
              </w:rPr>
              <w:t>Ministru kabineta 2019. gada 8. janvāra sēdē (protokols Nr. 1, 33. §) tika pieņemts zināšanai informatīvais ziņojums "Par veselības reformu pasākumu īstenošanu 2019.gadā" (turpmāk – informatīvais ziņojums). Veselības aprūpes finansēšanai budžeta resora "74. Gadskārtējā valsts budžeta izpildes procesā pārdalāmais finansējums" 08.00.00 programmā "Veselības aprūpes sistēmas reformas ieviešanas finansējums" rezervēto finansējumu 154 205 000 </w:t>
            </w:r>
            <w:proofErr w:type="spellStart"/>
            <w:r w:rsidRPr="00A6415F">
              <w:rPr>
                <w:rFonts w:eastAsia="Calibri"/>
                <w:bCs/>
                <w:sz w:val="22"/>
                <w:szCs w:val="22"/>
              </w:rPr>
              <w:t>euro</w:t>
            </w:r>
            <w:proofErr w:type="spellEnd"/>
            <w:r w:rsidRPr="00A6415F">
              <w:rPr>
                <w:rFonts w:eastAsia="Calibri"/>
                <w:bCs/>
                <w:sz w:val="22"/>
                <w:szCs w:val="22"/>
              </w:rPr>
              <w:t xml:space="preserve"> apmērā finanšu ministrs pārdala Veselības ministrijai. No iepriekšminētā finansējuma 1 242 567  </w:t>
            </w:r>
            <w:proofErr w:type="spellStart"/>
            <w:r w:rsidRPr="00A6415F">
              <w:rPr>
                <w:rFonts w:eastAsia="Calibri"/>
                <w:bCs/>
                <w:sz w:val="22"/>
                <w:szCs w:val="22"/>
              </w:rPr>
              <w:t>euro</w:t>
            </w:r>
            <w:proofErr w:type="spellEnd"/>
            <w:r w:rsidRPr="00A6415F">
              <w:rPr>
                <w:rFonts w:eastAsia="Calibri"/>
                <w:bCs/>
                <w:sz w:val="22"/>
                <w:szCs w:val="22"/>
              </w:rPr>
              <w:t xml:space="preserve"> apmērā tika atļauts izmantot, lai nodrošinātu psihiskās veselības uzlabošanu</w:t>
            </w:r>
            <w:r w:rsidR="006F65DC">
              <w:rPr>
                <w:rFonts w:eastAsia="Calibri"/>
                <w:bCs/>
                <w:sz w:val="22"/>
                <w:szCs w:val="22"/>
              </w:rPr>
              <w:t>, uzlabojot pieejamību medikamentozai ārstēšanai</w:t>
            </w:r>
            <w:r w:rsidRPr="005F4BF1">
              <w:rPr>
                <w:rFonts w:eastAsia="Calibri"/>
                <w:bCs/>
              </w:rPr>
              <w:t xml:space="preserve">. </w:t>
            </w:r>
          </w:p>
          <w:p w:rsidR="00722119" w:rsidRPr="000663D3" w:rsidRDefault="00722119" w:rsidP="00722119">
            <w:pPr>
              <w:spacing w:after="0" w:line="240" w:lineRule="auto"/>
              <w:rPr>
                <w:rFonts w:ascii="Times New Roman" w:eastAsia="Times New Roman" w:hAnsi="Times New Roman" w:cs="Times New Roman"/>
                <w:i/>
                <w:noProof/>
                <w:sz w:val="24"/>
                <w:szCs w:val="24"/>
                <w:lang w:eastAsia="lv-LV"/>
              </w:rPr>
            </w:pPr>
          </w:p>
          <w:p w:rsidR="00722119" w:rsidRPr="00A6415F" w:rsidRDefault="00722119" w:rsidP="00722119">
            <w:pPr>
              <w:widowControl w:val="0"/>
              <w:spacing w:after="0" w:line="240" w:lineRule="auto"/>
              <w:ind w:firstLine="209"/>
              <w:jc w:val="both"/>
              <w:rPr>
                <w:rFonts w:ascii="Times New Roman" w:eastAsia="Times New Roman" w:hAnsi="Times New Roman" w:cs="Times New Roman"/>
                <w:b/>
                <w:i/>
                <w:u w:val="single"/>
                <w:shd w:val="clear" w:color="auto" w:fill="FFFFFF"/>
                <w:lang w:eastAsia="lv-LV" w:bidi="lv-LV"/>
              </w:rPr>
            </w:pPr>
            <w:r w:rsidRPr="00A6415F">
              <w:rPr>
                <w:rFonts w:ascii="Times New Roman" w:eastAsia="Times New Roman" w:hAnsi="Times New Roman" w:cs="Times New Roman"/>
                <w:b/>
                <w:i/>
                <w:u w:val="single"/>
                <w:shd w:val="clear" w:color="auto" w:fill="FFFFFF"/>
                <w:lang w:eastAsia="lv-LV" w:bidi="lv-LV"/>
              </w:rPr>
              <w:t>Ietekme 2019.gadam</w:t>
            </w:r>
          </w:p>
          <w:p w:rsidR="00722119" w:rsidRPr="00A6415F" w:rsidRDefault="00722119" w:rsidP="00722119">
            <w:pPr>
              <w:pStyle w:val="ListParagraph"/>
              <w:widowControl w:val="0"/>
              <w:numPr>
                <w:ilvl w:val="0"/>
                <w:numId w:val="14"/>
              </w:numPr>
              <w:spacing w:after="0" w:line="240" w:lineRule="auto"/>
              <w:ind w:left="261" w:hanging="283"/>
              <w:jc w:val="both"/>
              <w:rPr>
                <w:rFonts w:ascii="Times New Roman" w:eastAsia="Times New Roman" w:hAnsi="Times New Roman" w:cs="Times New Roman"/>
                <w:shd w:val="clear" w:color="auto" w:fill="FFFFFF"/>
                <w:lang w:eastAsia="lv-LV" w:bidi="lv-LV"/>
              </w:rPr>
            </w:pPr>
            <w:r w:rsidRPr="00A6415F">
              <w:rPr>
                <w:rFonts w:ascii="Times New Roman" w:eastAsia="Times New Roman" w:hAnsi="Times New Roman" w:cs="Times New Roman"/>
                <w:iCs/>
                <w:lang w:eastAsia="lv-LV"/>
              </w:rPr>
              <w:t xml:space="preserve">Noteikumu projekts paredz iekļaut zāļu kompensācijas sistēmā jaunas diagnozes psihisko un uzvedības traucējumu grupā, nodrošinot zāļu kompensāciju </w:t>
            </w:r>
            <w:r w:rsidRPr="00A6415F">
              <w:rPr>
                <w:rFonts w:ascii="Times New Roman" w:eastAsia="Times New Roman" w:hAnsi="Times New Roman" w:cs="Times New Roman"/>
                <w:b/>
                <w:iCs/>
                <w:lang w:eastAsia="lv-LV"/>
              </w:rPr>
              <w:t>264 500</w:t>
            </w:r>
            <w:r w:rsidRPr="00A6415F">
              <w:rPr>
                <w:rFonts w:ascii="Times New Roman" w:eastAsia="Times New Roman" w:hAnsi="Times New Roman" w:cs="Times New Roman"/>
                <w:iCs/>
                <w:lang w:eastAsia="lv-LV"/>
              </w:rPr>
              <w:t xml:space="preserve"> </w:t>
            </w:r>
            <w:proofErr w:type="spellStart"/>
            <w:r w:rsidRPr="00A6415F">
              <w:rPr>
                <w:rFonts w:ascii="Times New Roman" w:eastAsia="Times New Roman" w:hAnsi="Times New Roman" w:cs="Times New Roman"/>
                <w:b/>
                <w:i/>
                <w:iCs/>
                <w:lang w:eastAsia="lv-LV"/>
              </w:rPr>
              <w:t>euro</w:t>
            </w:r>
            <w:proofErr w:type="spellEnd"/>
            <w:r w:rsidRPr="00A6415F">
              <w:rPr>
                <w:rFonts w:ascii="Times New Roman" w:eastAsia="Times New Roman" w:hAnsi="Times New Roman" w:cs="Times New Roman"/>
                <w:iCs/>
                <w:lang w:eastAsia="lv-LV"/>
              </w:rPr>
              <w:t xml:space="preserve"> apmērā, skat. tabulu Nr.1. </w:t>
            </w:r>
            <w:r w:rsidRPr="00A6415F">
              <w:rPr>
                <w:rFonts w:ascii="Times New Roman" w:eastAsia="Times New Roman" w:hAnsi="Times New Roman" w:cs="Times New Roman"/>
                <w:shd w:val="clear" w:color="auto" w:fill="FFFFFF"/>
                <w:lang w:eastAsia="lv-LV" w:bidi="lv-LV"/>
              </w:rPr>
              <w:t>Aprēķins veikts, ņemot vērā, ka zāļu kompensācija jaunajām diagnozēm tiks uzsākta</w:t>
            </w:r>
            <w:r w:rsidRPr="00A6415F">
              <w:rPr>
                <w:rFonts w:ascii="Times New Roman" w:eastAsia="Times New Roman" w:hAnsi="Times New Roman" w:cs="Times New Roman"/>
                <w:iCs/>
                <w:lang w:eastAsia="lv-LV"/>
              </w:rPr>
              <w:t xml:space="preserve"> 2019. gada 1. aprīlī.  Pasākums tiks īstenots </w:t>
            </w:r>
            <w:r w:rsidRPr="00A6415F">
              <w:rPr>
                <w:rFonts w:ascii="Times New Roman" w:eastAsia="Times New Roman" w:hAnsi="Times New Roman" w:cs="Times New Roman"/>
                <w:shd w:val="clear" w:color="auto" w:fill="FFFFFF"/>
                <w:lang w:eastAsia="lv-LV" w:bidi="lv-LV"/>
              </w:rPr>
              <w:t>apakšprogrammas 33.03.00 „Kompensējamo medikamentu un materiālu apmaksāšana” ietvaros.</w:t>
            </w:r>
          </w:p>
          <w:p w:rsidR="00722119" w:rsidRPr="00A6415F" w:rsidRDefault="00722119" w:rsidP="00722119">
            <w:pPr>
              <w:widowControl w:val="0"/>
              <w:spacing w:after="0" w:line="240" w:lineRule="auto"/>
              <w:ind w:firstLine="209"/>
              <w:jc w:val="right"/>
              <w:rPr>
                <w:rFonts w:ascii="Times New Roman" w:eastAsia="Times New Roman" w:hAnsi="Times New Roman" w:cs="Times New Roman"/>
                <w:i/>
                <w:shd w:val="clear" w:color="auto" w:fill="FFFFFF"/>
                <w:lang w:eastAsia="lv-LV" w:bidi="lv-LV"/>
              </w:rPr>
            </w:pPr>
            <w:r w:rsidRPr="00A6415F">
              <w:rPr>
                <w:rFonts w:ascii="Times New Roman" w:eastAsia="Times New Roman" w:hAnsi="Times New Roman" w:cs="Times New Roman"/>
                <w:i/>
                <w:shd w:val="clear" w:color="auto" w:fill="FFFFFF"/>
                <w:lang w:eastAsia="lv-LV" w:bidi="lv-LV"/>
              </w:rPr>
              <w:t>Tabula Nr.1</w:t>
            </w:r>
          </w:p>
          <w:tbl>
            <w:tblPr>
              <w:tblW w:w="7233" w:type="dxa"/>
              <w:tblInd w:w="111" w:type="dxa"/>
              <w:tblLayout w:type="fixed"/>
              <w:tblLook w:val="04A0" w:firstRow="1" w:lastRow="0" w:firstColumn="1" w:lastColumn="0" w:noHBand="0" w:noVBand="1"/>
            </w:tblPr>
            <w:tblGrid>
              <w:gridCol w:w="1803"/>
              <w:gridCol w:w="1559"/>
              <w:gridCol w:w="1276"/>
              <w:gridCol w:w="1276"/>
              <w:gridCol w:w="1319"/>
            </w:tblGrid>
            <w:tr w:rsidR="00722119" w:rsidRPr="00327B8F" w:rsidTr="00D32EE1">
              <w:trPr>
                <w:trHeight w:val="1140"/>
              </w:trPr>
              <w:tc>
                <w:tcPr>
                  <w:tcW w:w="180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22119" w:rsidRPr="00F52C51" w:rsidRDefault="00722119" w:rsidP="00722119">
                  <w:pPr>
                    <w:spacing w:after="0" w:line="240" w:lineRule="auto"/>
                    <w:jc w:val="center"/>
                    <w:rPr>
                      <w:rFonts w:ascii="Times New Roman" w:eastAsia="Times New Roman" w:hAnsi="Times New Roman" w:cs="Times New Roman"/>
                      <w:color w:val="000000"/>
                      <w:sz w:val="20"/>
                      <w:szCs w:val="20"/>
                      <w:lang w:eastAsia="lv-LV"/>
                    </w:rPr>
                  </w:pPr>
                  <w:r w:rsidRPr="00F52C51">
                    <w:rPr>
                      <w:rFonts w:ascii="Times New Roman" w:eastAsia="Times New Roman" w:hAnsi="Times New Roman" w:cs="Times New Roman"/>
                      <w:color w:val="000000"/>
                      <w:sz w:val="20"/>
                      <w:szCs w:val="20"/>
                      <w:lang w:eastAsia="lv-LV"/>
                    </w:rPr>
                    <w:t>Diagnoze</w:t>
                  </w:r>
                </w:p>
              </w:tc>
              <w:tc>
                <w:tcPr>
                  <w:tcW w:w="1559" w:type="dxa"/>
                  <w:tcBorders>
                    <w:top w:val="single" w:sz="4" w:space="0" w:color="auto"/>
                    <w:left w:val="nil"/>
                    <w:bottom w:val="single" w:sz="4" w:space="0" w:color="auto"/>
                    <w:right w:val="single" w:sz="4" w:space="0" w:color="auto"/>
                  </w:tcBorders>
                  <w:shd w:val="clear" w:color="000000" w:fill="FFC000"/>
                  <w:vAlign w:val="center"/>
                  <w:hideMark/>
                </w:tcPr>
                <w:p w:rsidR="00722119" w:rsidRPr="00F52C51" w:rsidRDefault="00722119" w:rsidP="00722119">
                  <w:pPr>
                    <w:spacing w:after="0" w:line="240" w:lineRule="auto"/>
                    <w:jc w:val="center"/>
                    <w:rPr>
                      <w:rFonts w:ascii="Times New Roman" w:eastAsia="Times New Roman" w:hAnsi="Times New Roman" w:cs="Times New Roman"/>
                      <w:color w:val="000000"/>
                      <w:sz w:val="20"/>
                      <w:szCs w:val="20"/>
                      <w:lang w:eastAsia="lv-LV"/>
                    </w:rPr>
                  </w:pPr>
                  <w:r w:rsidRPr="00F52C51">
                    <w:rPr>
                      <w:rFonts w:ascii="Times New Roman" w:eastAsia="Times New Roman" w:hAnsi="Times New Roman" w:cs="Times New Roman"/>
                      <w:color w:val="000000"/>
                      <w:sz w:val="20"/>
                      <w:szCs w:val="20"/>
                      <w:lang w:eastAsia="lv-LV"/>
                    </w:rPr>
                    <w:t>Kompensācijas apmērs, plānotais</w:t>
                  </w:r>
                </w:p>
              </w:tc>
              <w:tc>
                <w:tcPr>
                  <w:tcW w:w="1276" w:type="dxa"/>
                  <w:tcBorders>
                    <w:top w:val="single" w:sz="4" w:space="0" w:color="auto"/>
                    <w:left w:val="nil"/>
                    <w:bottom w:val="single" w:sz="4" w:space="0" w:color="auto"/>
                    <w:right w:val="single" w:sz="4" w:space="0" w:color="auto"/>
                  </w:tcBorders>
                  <w:shd w:val="clear" w:color="000000" w:fill="FFC000"/>
                  <w:vAlign w:val="center"/>
                  <w:hideMark/>
                </w:tcPr>
                <w:p w:rsidR="00722119" w:rsidRPr="00F52C51" w:rsidRDefault="00722119" w:rsidP="00722119">
                  <w:pPr>
                    <w:spacing w:after="0" w:line="240" w:lineRule="auto"/>
                    <w:jc w:val="center"/>
                    <w:rPr>
                      <w:rFonts w:ascii="Times New Roman" w:eastAsia="Times New Roman" w:hAnsi="Times New Roman" w:cs="Times New Roman"/>
                      <w:color w:val="000000"/>
                      <w:sz w:val="20"/>
                      <w:szCs w:val="20"/>
                      <w:lang w:eastAsia="lv-LV"/>
                    </w:rPr>
                  </w:pPr>
                  <w:r w:rsidRPr="00F52C51">
                    <w:rPr>
                      <w:rFonts w:ascii="Times New Roman" w:eastAsia="Times New Roman" w:hAnsi="Times New Roman" w:cs="Times New Roman"/>
                      <w:color w:val="000000"/>
                      <w:sz w:val="20"/>
                      <w:szCs w:val="20"/>
                      <w:lang w:eastAsia="lv-LV"/>
                    </w:rPr>
                    <w:t xml:space="preserve">Prognozētais unikālo pacientu skaits </w:t>
                  </w:r>
                </w:p>
              </w:tc>
              <w:tc>
                <w:tcPr>
                  <w:tcW w:w="1276" w:type="dxa"/>
                  <w:tcBorders>
                    <w:top w:val="single" w:sz="4" w:space="0" w:color="auto"/>
                    <w:left w:val="nil"/>
                    <w:bottom w:val="single" w:sz="4" w:space="0" w:color="auto"/>
                    <w:right w:val="single" w:sz="4" w:space="0" w:color="auto"/>
                  </w:tcBorders>
                  <w:shd w:val="clear" w:color="000000" w:fill="FFC000"/>
                  <w:vAlign w:val="center"/>
                  <w:hideMark/>
                </w:tcPr>
                <w:p w:rsidR="00722119" w:rsidRPr="00F52C51" w:rsidRDefault="00722119" w:rsidP="00722119">
                  <w:pPr>
                    <w:spacing w:after="0" w:line="240" w:lineRule="auto"/>
                    <w:jc w:val="center"/>
                    <w:rPr>
                      <w:rFonts w:ascii="Times New Roman" w:eastAsia="Times New Roman" w:hAnsi="Times New Roman" w:cs="Times New Roman"/>
                      <w:color w:val="000000"/>
                      <w:sz w:val="20"/>
                      <w:szCs w:val="20"/>
                      <w:lang w:eastAsia="lv-LV"/>
                    </w:rPr>
                  </w:pPr>
                  <w:r w:rsidRPr="00F52C51">
                    <w:rPr>
                      <w:rFonts w:ascii="Times New Roman" w:eastAsia="Times New Roman" w:hAnsi="Times New Roman" w:cs="Times New Roman"/>
                      <w:color w:val="000000"/>
                      <w:sz w:val="20"/>
                      <w:szCs w:val="20"/>
                      <w:lang w:eastAsia="lv-LV"/>
                    </w:rPr>
                    <w:t xml:space="preserve">Vidējās izmaksas 1 pacientam gadā, </w:t>
                  </w:r>
                  <w:proofErr w:type="spellStart"/>
                  <w:r w:rsidRPr="00F52C51">
                    <w:rPr>
                      <w:rFonts w:ascii="Times New Roman" w:eastAsia="Times New Roman" w:hAnsi="Times New Roman" w:cs="Times New Roman"/>
                      <w:i/>
                      <w:iCs/>
                      <w:color w:val="000000"/>
                      <w:sz w:val="20"/>
                      <w:szCs w:val="20"/>
                      <w:lang w:eastAsia="lv-LV"/>
                    </w:rPr>
                    <w:t>euro</w:t>
                  </w:r>
                  <w:proofErr w:type="spellEnd"/>
                </w:p>
              </w:tc>
              <w:tc>
                <w:tcPr>
                  <w:tcW w:w="1319" w:type="dxa"/>
                  <w:tcBorders>
                    <w:top w:val="single" w:sz="4" w:space="0" w:color="auto"/>
                    <w:left w:val="nil"/>
                    <w:bottom w:val="single" w:sz="4" w:space="0" w:color="auto"/>
                    <w:right w:val="single" w:sz="4" w:space="0" w:color="auto"/>
                  </w:tcBorders>
                  <w:shd w:val="clear" w:color="000000" w:fill="FFC000"/>
                  <w:vAlign w:val="center"/>
                  <w:hideMark/>
                </w:tcPr>
                <w:p w:rsidR="00722119" w:rsidRPr="00F52C51" w:rsidRDefault="00722119" w:rsidP="00722119">
                  <w:pPr>
                    <w:spacing w:after="0" w:line="240" w:lineRule="auto"/>
                    <w:jc w:val="center"/>
                    <w:rPr>
                      <w:rFonts w:ascii="Times New Roman" w:eastAsia="Times New Roman" w:hAnsi="Times New Roman" w:cs="Times New Roman"/>
                      <w:color w:val="000000"/>
                      <w:sz w:val="20"/>
                      <w:szCs w:val="20"/>
                      <w:lang w:eastAsia="lv-LV"/>
                    </w:rPr>
                  </w:pPr>
                  <w:r w:rsidRPr="00F52C51">
                    <w:rPr>
                      <w:rFonts w:ascii="Times New Roman" w:eastAsia="Times New Roman" w:hAnsi="Times New Roman" w:cs="Times New Roman"/>
                      <w:color w:val="000000"/>
                      <w:sz w:val="20"/>
                      <w:szCs w:val="20"/>
                      <w:lang w:eastAsia="lv-LV"/>
                    </w:rPr>
                    <w:t xml:space="preserve">Prognozētais nepieciešamais </w:t>
                  </w:r>
                  <w:r w:rsidRPr="00F52C51">
                    <w:rPr>
                      <w:rFonts w:ascii="Times New Roman" w:eastAsia="Times New Roman" w:hAnsi="Times New Roman" w:cs="Times New Roman"/>
                      <w:color w:val="000000"/>
                      <w:sz w:val="20"/>
                      <w:szCs w:val="20"/>
                      <w:lang w:eastAsia="lv-LV"/>
                    </w:rPr>
                    <w:br/>
                    <w:t xml:space="preserve">finansējums, </w:t>
                  </w:r>
                  <w:proofErr w:type="spellStart"/>
                  <w:r w:rsidRPr="00F52C51">
                    <w:rPr>
                      <w:rFonts w:ascii="Times New Roman" w:eastAsia="Times New Roman" w:hAnsi="Times New Roman" w:cs="Times New Roman"/>
                      <w:color w:val="000000"/>
                      <w:sz w:val="20"/>
                      <w:szCs w:val="20"/>
                      <w:lang w:eastAsia="lv-LV"/>
                    </w:rPr>
                    <w:t>euro</w:t>
                  </w:r>
                  <w:proofErr w:type="spellEnd"/>
                  <w:r w:rsidRPr="00F52C51">
                    <w:rPr>
                      <w:rFonts w:ascii="Times New Roman" w:eastAsia="Times New Roman" w:hAnsi="Times New Roman" w:cs="Times New Roman"/>
                      <w:color w:val="000000"/>
                      <w:sz w:val="20"/>
                      <w:szCs w:val="20"/>
                      <w:lang w:eastAsia="lv-LV"/>
                    </w:rPr>
                    <w:t xml:space="preserve"> gadā</w:t>
                  </w:r>
                </w:p>
              </w:tc>
            </w:tr>
            <w:tr w:rsidR="00722119" w:rsidRPr="00327B8F" w:rsidTr="00D32EE1">
              <w:trPr>
                <w:trHeight w:val="450"/>
              </w:trPr>
              <w:tc>
                <w:tcPr>
                  <w:tcW w:w="1803"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i/>
                      <w:sz w:val="20"/>
                      <w:szCs w:val="20"/>
                      <w:lang w:eastAsia="lv-LV"/>
                    </w:rPr>
                    <w:t xml:space="preserve">Akūti un </w:t>
                  </w:r>
                  <w:proofErr w:type="spellStart"/>
                  <w:r w:rsidRPr="00F52C51">
                    <w:rPr>
                      <w:rFonts w:ascii="Times New Roman" w:eastAsia="Times New Roman" w:hAnsi="Times New Roman" w:cs="Times New Roman"/>
                      <w:i/>
                      <w:sz w:val="20"/>
                      <w:szCs w:val="20"/>
                      <w:lang w:eastAsia="lv-LV"/>
                    </w:rPr>
                    <w:t>transitoriski</w:t>
                  </w:r>
                  <w:proofErr w:type="spellEnd"/>
                  <w:r w:rsidRPr="00F52C51">
                    <w:rPr>
                      <w:rFonts w:ascii="Times New Roman" w:eastAsia="Times New Roman" w:hAnsi="Times New Roman" w:cs="Times New Roman"/>
                      <w:i/>
                      <w:sz w:val="20"/>
                      <w:szCs w:val="20"/>
                      <w:lang w:eastAsia="lv-LV"/>
                    </w:rPr>
                    <w:t xml:space="preserve"> </w:t>
                  </w:r>
                  <w:proofErr w:type="spellStart"/>
                  <w:r w:rsidRPr="00F52C51">
                    <w:rPr>
                      <w:rFonts w:ascii="Times New Roman" w:eastAsia="Times New Roman" w:hAnsi="Times New Roman" w:cs="Times New Roman"/>
                      <w:i/>
                      <w:sz w:val="20"/>
                      <w:szCs w:val="20"/>
                      <w:lang w:eastAsia="lv-LV"/>
                    </w:rPr>
                    <w:t>psihotiski</w:t>
                  </w:r>
                  <w:proofErr w:type="spellEnd"/>
                  <w:r w:rsidRPr="00F52C51">
                    <w:rPr>
                      <w:rFonts w:ascii="Times New Roman" w:eastAsia="Times New Roman" w:hAnsi="Times New Roman" w:cs="Times New Roman"/>
                      <w:i/>
                      <w:sz w:val="20"/>
                      <w:szCs w:val="20"/>
                      <w:lang w:eastAsia="lv-LV"/>
                    </w:rPr>
                    <w:t xml:space="preserve"> traucējumi</w:t>
                  </w:r>
                  <w:r w:rsidRPr="00F52C51">
                    <w:rPr>
                      <w:rFonts w:ascii="Times New Roman" w:eastAsia="Times New Roman" w:hAnsi="Times New Roman" w:cs="Times New Roman"/>
                      <w:sz w:val="20"/>
                      <w:szCs w:val="20"/>
                      <w:lang w:eastAsia="lv-LV"/>
                    </w:rPr>
                    <w:t xml:space="preserve"> (F23)</w:t>
                  </w:r>
                </w:p>
              </w:tc>
              <w:tc>
                <w:tcPr>
                  <w:tcW w:w="1559"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75%</w:t>
                  </w:r>
                </w:p>
              </w:tc>
              <w:tc>
                <w:tcPr>
                  <w:tcW w:w="127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150</w:t>
                  </w:r>
                </w:p>
              </w:tc>
              <w:tc>
                <w:tcPr>
                  <w:tcW w:w="1276"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110</w:t>
                  </w:r>
                </w:p>
              </w:tc>
              <w:tc>
                <w:tcPr>
                  <w:tcW w:w="1319"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b/>
                      <w:sz w:val="20"/>
                      <w:szCs w:val="20"/>
                      <w:lang w:eastAsia="lv-LV"/>
                    </w:rPr>
                  </w:pPr>
                  <w:r w:rsidRPr="00F52C51">
                    <w:rPr>
                      <w:rFonts w:ascii="Times New Roman" w:eastAsia="Times New Roman" w:hAnsi="Times New Roman" w:cs="Times New Roman"/>
                      <w:b/>
                      <w:sz w:val="20"/>
                      <w:szCs w:val="20"/>
                      <w:lang w:eastAsia="lv-LV"/>
                    </w:rPr>
                    <w:t>16 500</w:t>
                  </w:r>
                </w:p>
              </w:tc>
            </w:tr>
            <w:tr w:rsidR="00722119" w:rsidRPr="00327B8F" w:rsidTr="00D32EE1">
              <w:trPr>
                <w:trHeight w:val="450"/>
              </w:trPr>
              <w:tc>
                <w:tcPr>
                  <w:tcW w:w="180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55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27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27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31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b/>
                      <w:sz w:val="20"/>
                      <w:szCs w:val="20"/>
                      <w:lang w:eastAsia="lv-LV"/>
                    </w:rPr>
                  </w:pPr>
                </w:p>
              </w:tc>
            </w:tr>
            <w:tr w:rsidR="00722119" w:rsidRPr="00327B8F" w:rsidTr="00682E2F">
              <w:trPr>
                <w:trHeight w:val="450"/>
              </w:trPr>
              <w:tc>
                <w:tcPr>
                  <w:tcW w:w="180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55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27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27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31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b/>
                      <w:sz w:val="20"/>
                      <w:szCs w:val="20"/>
                      <w:lang w:eastAsia="lv-LV"/>
                    </w:rPr>
                  </w:pPr>
                </w:p>
              </w:tc>
            </w:tr>
            <w:tr w:rsidR="00722119" w:rsidRPr="00327B8F" w:rsidTr="00D32EE1">
              <w:trPr>
                <w:trHeight w:val="269"/>
              </w:trPr>
              <w:tc>
                <w:tcPr>
                  <w:tcW w:w="180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i/>
                      <w:sz w:val="20"/>
                      <w:szCs w:val="20"/>
                      <w:lang w:eastAsia="lv-LV"/>
                    </w:rPr>
                    <w:t>Depresīva epizode</w:t>
                  </w:r>
                  <w:r w:rsidRPr="00F52C51">
                    <w:rPr>
                      <w:rFonts w:ascii="Times New Roman" w:eastAsia="Times New Roman" w:hAnsi="Times New Roman" w:cs="Times New Roman"/>
                      <w:sz w:val="20"/>
                      <w:szCs w:val="20"/>
                      <w:lang w:eastAsia="lv-LV"/>
                    </w:rPr>
                    <w:t xml:space="preserve"> (F32)</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75%</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1875</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60</w:t>
                  </w:r>
                </w:p>
              </w:tc>
              <w:tc>
                <w:tcPr>
                  <w:tcW w:w="1319" w:type="dxa"/>
                  <w:tcBorders>
                    <w:top w:val="nil"/>
                    <w:left w:val="nil"/>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b/>
                      <w:sz w:val="20"/>
                      <w:szCs w:val="20"/>
                      <w:lang w:eastAsia="lv-LV"/>
                    </w:rPr>
                  </w:pPr>
                  <w:r w:rsidRPr="00F52C51">
                    <w:rPr>
                      <w:rFonts w:ascii="Times New Roman" w:eastAsia="Times New Roman" w:hAnsi="Times New Roman" w:cs="Times New Roman"/>
                      <w:b/>
                      <w:sz w:val="20"/>
                      <w:szCs w:val="20"/>
                      <w:lang w:eastAsia="lv-LV"/>
                    </w:rPr>
                    <w:t>112 500</w:t>
                  </w:r>
                </w:p>
              </w:tc>
            </w:tr>
            <w:tr w:rsidR="00722119" w:rsidRPr="00327B8F" w:rsidTr="00D32EE1">
              <w:trPr>
                <w:trHeight w:val="450"/>
              </w:trPr>
              <w:tc>
                <w:tcPr>
                  <w:tcW w:w="1803"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proofErr w:type="spellStart"/>
                  <w:r w:rsidRPr="00F52C51">
                    <w:rPr>
                      <w:rFonts w:ascii="Times New Roman" w:eastAsia="Times New Roman" w:hAnsi="Times New Roman" w:cs="Times New Roman"/>
                      <w:i/>
                      <w:sz w:val="20"/>
                      <w:szCs w:val="20"/>
                      <w:lang w:eastAsia="lv-LV"/>
                    </w:rPr>
                    <w:lastRenderedPageBreak/>
                    <w:t>Hiperkinētiski</w:t>
                  </w:r>
                  <w:proofErr w:type="spellEnd"/>
                  <w:r w:rsidRPr="00F52C51">
                    <w:rPr>
                      <w:rFonts w:ascii="Times New Roman" w:eastAsia="Times New Roman" w:hAnsi="Times New Roman" w:cs="Times New Roman"/>
                      <w:i/>
                      <w:sz w:val="20"/>
                      <w:szCs w:val="20"/>
                      <w:lang w:eastAsia="lv-LV"/>
                    </w:rPr>
                    <w:t xml:space="preserve"> traucējumi</w:t>
                  </w:r>
                  <w:r w:rsidRPr="00F52C51">
                    <w:rPr>
                      <w:rFonts w:ascii="Times New Roman" w:eastAsia="Times New Roman" w:hAnsi="Times New Roman" w:cs="Times New Roman"/>
                      <w:sz w:val="20"/>
                      <w:szCs w:val="20"/>
                      <w:lang w:eastAsia="lv-LV"/>
                    </w:rPr>
                    <w:t xml:space="preserve"> (F90)</w:t>
                  </w:r>
                </w:p>
              </w:tc>
              <w:tc>
                <w:tcPr>
                  <w:tcW w:w="1559"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100%</w:t>
                  </w:r>
                </w:p>
              </w:tc>
              <w:tc>
                <w:tcPr>
                  <w:tcW w:w="127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263</w:t>
                  </w:r>
                </w:p>
              </w:tc>
              <w:tc>
                <w:tcPr>
                  <w:tcW w:w="1276"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500</w:t>
                  </w:r>
                </w:p>
              </w:tc>
              <w:tc>
                <w:tcPr>
                  <w:tcW w:w="1319"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b/>
                      <w:sz w:val="20"/>
                      <w:szCs w:val="20"/>
                      <w:lang w:eastAsia="lv-LV"/>
                    </w:rPr>
                  </w:pPr>
                  <w:r w:rsidRPr="00F52C51">
                    <w:rPr>
                      <w:rFonts w:ascii="Times New Roman" w:eastAsia="Times New Roman" w:hAnsi="Times New Roman" w:cs="Times New Roman"/>
                      <w:b/>
                      <w:sz w:val="20"/>
                      <w:szCs w:val="20"/>
                      <w:lang w:eastAsia="lv-LV"/>
                    </w:rPr>
                    <w:t>131 500</w:t>
                  </w:r>
                </w:p>
              </w:tc>
            </w:tr>
            <w:tr w:rsidR="00722119" w:rsidRPr="00327B8F" w:rsidTr="00D32EE1">
              <w:trPr>
                <w:trHeight w:val="450"/>
              </w:trPr>
              <w:tc>
                <w:tcPr>
                  <w:tcW w:w="180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55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27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27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31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b/>
                      <w:sz w:val="20"/>
                      <w:szCs w:val="20"/>
                      <w:lang w:eastAsia="lv-LV"/>
                    </w:rPr>
                  </w:pPr>
                </w:p>
              </w:tc>
            </w:tr>
            <w:tr w:rsidR="00722119" w:rsidRPr="00327B8F" w:rsidTr="005F0BC4">
              <w:trPr>
                <w:trHeight w:val="450"/>
              </w:trPr>
              <w:tc>
                <w:tcPr>
                  <w:tcW w:w="180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55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27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27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p>
              </w:tc>
              <w:tc>
                <w:tcPr>
                  <w:tcW w:w="131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rPr>
                      <w:rFonts w:ascii="Times New Roman" w:eastAsia="Times New Roman" w:hAnsi="Times New Roman" w:cs="Times New Roman"/>
                      <w:b/>
                      <w:sz w:val="20"/>
                      <w:szCs w:val="20"/>
                      <w:lang w:eastAsia="lv-LV"/>
                    </w:rPr>
                  </w:pPr>
                </w:p>
              </w:tc>
            </w:tr>
            <w:tr w:rsidR="00722119" w:rsidRPr="00327B8F" w:rsidTr="00D32EE1">
              <w:trPr>
                <w:trHeight w:val="762"/>
              </w:trPr>
              <w:tc>
                <w:tcPr>
                  <w:tcW w:w="180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Personības un uzvedības traucējumi smadzeņu slimības, bojājuma vai disfunkcijas dēļ</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100%</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50</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722119" w:rsidRPr="00F52C51" w:rsidRDefault="00722119" w:rsidP="00722119">
                  <w:pPr>
                    <w:spacing w:after="0" w:line="240" w:lineRule="auto"/>
                    <w:jc w:val="center"/>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80</w:t>
                  </w:r>
                </w:p>
              </w:tc>
              <w:tc>
                <w:tcPr>
                  <w:tcW w:w="1319" w:type="dxa"/>
                  <w:tcBorders>
                    <w:top w:val="nil"/>
                    <w:left w:val="nil"/>
                    <w:bottom w:val="single" w:sz="4" w:space="0" w:color="auto"/>
                    <w:right w:val="single" w:sz="4" w:space="0" w:color="auto"/>
                  </w:tcBorders>
                  <w:shd w:val="clear" w:color="auto" w:fill="F2F2F2" w:themeFill="background1" w:themeFillShade="F2"/>
                  <w:vAlign w:val="center"/>
                  <w:hideMark/>
                </w:tcPr>
                <w:p w:rsidR="00722119" w:rsidRPr="00F52C51" w:rsidRDefault="00722119" w:rsidP="00722119">
                  <w:pPr>
                    <w:spacing w:after="0" w:line="240" w:lineRule="auto"/>
                    <w:jc w:val="center"/>
                    <w:rPr>
                      <w:rFonts w:ascii="Times New Roman" w:eastAsia="Times New Roman" w:hAnsi="Times New Roman" w:cs="Times New Roman"/>
                      <w:b/>
                      <w:sz w:val="20"/>
                      <w:szCs w:val="20"/>
                      <w:lang w:eastAsia="lv-LV"/>
                    </w:rPr>
                  </w:pPr>
                  <w:r w:rsidRPr="00F52C51">
                    <w:rPr>
                      <w:rFonts w:ascii="Times New Roman" w:eastAsia="Times New Roman" w:hAnsi="Times New Roman" w:cs="Times New Roman"/>
                      <w:b/>
                      <w:sz w:val="20"/>
                      <w:szCs w:val="20"/>
                      <w:lang w:eastAsia="lv-LV"/>
                    </w:rPr>
                    <w:t>4 000</w:t>
                  </w:r>
                </w:p>
              </w:tc>
            </w:tr>
            <w:tr w:rsidR="00722119" w:rsidRPr="00327B8F" w:rsidTr="00D32EE1">
              <w:trPr>
                <w:trHeight w:val="300"/>
              </w:trPr>
              <w:tc>
                <w:tcPr>
                  <w:tcW w:w="59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22119" w:rsidRPr="00F52C51" w:rsidRDefault="00722119" w:rsidP="00722119">
                  <w:pPr>
                    <w:spacing w:after="0" w:line="240" w:lineRule="auto"/>
                    <w:rPr>
                      <w:rFonts w:ascii="Times New Roman" w:eastAsia="Times New Roman" w:hAnsi="Times New Roman" w:cs="Times New Roman"/>
                      <w:sz w:val="20"/>
                      <w:szCs w:val="20"/>
                      <w:lang w:eastAsia="lv-LV"/>
                    </w:rPr>
                  </w:pPr>
                  <w:r w:rsidRPr="00F52C51">
                    <w:rPr>
                      <w:rFonts w:ascii="Times New Roman" w:eastAsia="Times New Roman" w:hAnsi="Times New Roman" w:cs="Times New Roman"/>
                      <w:sz w:val="20"/>
                      <w:szCs w:val="20"/>
                      <w:lang w:eastAsia="lv-LV"/>
                    </w:rPr>
                    <w:t xml:space="preserve">Kopā, </w:t>
                  </w:r>
                  <w:proofErr w:type="spellStart"/>
                  <w:r w:rsidRPr="00F52C51">
                    <w:rPr>
                      <w:rFonts w:ascii="Times New Roman" w:eastAsia="Times New Roman" w:hAnsi="Times New Roman" w:cs="Times New Roman"/>
                      <w:i/>
                      <w:iCs/>
                      <w:sz w:val="20"/>
                      <w:szCs w:val="20"/>
                      <w:lang w:eastAsia="lv-LV"/>
                    </w:rPr>
                    <w:t>euro</w:t>
                  </w:r>
                  <w:proofErr w:type="spellEnd"/>
                  <w:r w:rsidRPr="00F52C51">
                    <w:rPr>
                      <w:rFonts w:ascii="Times New Roman" w:eastAsia="Times New Roman" w:hAnsi="Times New Roman" w:cs="Times New Roman"/>
                      <w:sz w:val="20"/>
                      <w:szCs w:val="20"/>
                      <w:lang w:eastAsia="lv-LV"/>
                    </w:rPr>
                    <w:t>:</w:t>
                  </w:r>
                </w:p>
              </w:tc>
              <w:tc>
                <w:tcPr>
                  <w:tcW w:w="1319" w:type="dxa"/>
                  <w:tcBorders>
                    <w:top w:val="nil"/>
                    <w:left w:val="nil"/>
                    <w:bottom w:val="single" w:sz="4" w:space="0" w:color="auto"/>
                    <w:right w:val="single" w:sz="4" w:space="0" w:color="auto"/>
                  </w:tcBorders>
                  <w:shd w:val="clear" w:color="auto" w:fill="F2F2F2" w:themeFill="background1" w:themeFillShade="F2"/>
                  <w:noWrap/>
                  <w:vAlign w:val="bottom"/>
                  <w:hideMark/>
                </w:tcPr>
                <w:p w:rsidR="00722119" w:rsidRPr="00F52C51" w:rsidRDefault="00722119" w:rsidP="00722119">
                  <w:pPr>
                    <w:spacing w:after="0" w:line="240" w:lineRule="auto"/>
                    <w:jc w:val="center"/>
                    <w:rPr>
                      <w:rFonts w:ascii="Times New Roman" w:eastAsia="Times New Roman" w:hAnsi="Times New Roman" w:cs="Times New Roman"/>
                      <w:b/>
                      <w:sz w:val="20"/>
                      <w:szCs w:val="20"/>
                      <w:lang w:eastAsia="lv-LV"/>
                    </w:rPr>
                  </w:pPr>
                  <w:r w:rsidRPr="00F52C51">
                    <w:rPr>
                      <w:rFonts w:ascii="Times New Roman" w:eastAsia="Times New Roman" w:hAnsi="Times New Roman" w:cs="Times New Roman"/>
                      <w:b/>
                      <w:sz w:val="20"/>
                      <w:szCs w:val="20"/>
                      <w:lang w:eastAsia="lv-LV"/>
                    </w:rPr>
                    <w:t>264 500</w:t>
                  </w:r>
                </w:p>
              </w:tc>
            </w:tr>
          </w:tbl>
          <w:p w:rsidR="00722119" w:rsidRDefault="00722119" w:rsidP="00722119">
            <w:pPr>
              <w:widowControl w:val="0"/>
              <w:spacing w:after="0" w:line="240" w:lineRule="auto"/>
              <w:jc w:val="both"/>
              <w:rPr>
                <w:rFonts w:ascii="Times New Roman" w:eastAsia="Times New Roman" w:hAnsi="Times New Roman" w:cs="Times New Roman"/>
                <w:sz w:val="24"/>
                <w:szCs w:val="24"/>
                <w:shd w:val="clear" w:color="auto" w:fill="FFFFFF"/>
                <w:lang w:eastAsia="lv-LV" w:bidi="lv-LV"/>
              </w:rPr>
            </w:pPr>
          </w:p>
          <w:p w:rsidR="00722119" w:rsidRPr="00A6415F" w:rsidRDefault="00722119" w:rsidP="00722119">
            <w:pPr>
              <w:pStyle w:val="ListParagraph"/>
              <w:widowControl w:val="0"/>
              <w:numPr>
                <w:ilvl w:val="0"/>
                <w:numId w:val="14"/>
              </w:numPr>
              <w:spacing w:after="0" w:line="240" w:lineRule="auto"/>
              <w:ind w:left="261" w:hanging="261"/>
              <w:jc w:val="both"/>
              <w:rPr>
                <w:rFonts w:ascii="Times New Roman" w:eastAsia="Times New Roman" w:hAnsi="Times New Roman" w:cs="Times New Roman"/>
                <w:shd w:val="clear" w:color="auto" w:fill="FFFFFF"/>
                <w:lang w:eastAsia="lv-LV" w:bidi="lv-LV"/>
              </w:rPr>
            </w:pPr>
            <w:r w:rsidRPr="00A6415F">
              <w:rPr>
                <w:rFonts w:ascii="Times New Roman" w:eastAsia="Times New Roman" w:hAnsi="Times New Roman" w:cs="Times New Roman"/>
                <w:iCs/>
                <w:lang w:eastAsia="lv-LV"/>
              </w:rPr>
              <w:t xml:space="preserve">Noteikumu projekts paredz kompensācijas apmēra palielināšanu vairākām diagnozēm psihisko un uzvedības traucējumu grupā </w:t>
            </w:r>
            <w:r w:rsidRPr="00A6415F">
              <w:rPr>
                <w:rFonts w:ascii="Times New Roman" w:eastAsia="Times New Roman" w:hAnsi="Times New Roman" w:cs="Times New Roman"/>
                <w:b/>
                <w:iCs/>
                <w:lang w:eastAsia="lv-LV"/>
              </w:rPr>
              <w:t xml:space="preserve">567 442 </w:t>
            </w:r>
            <w:proofErr w:type="spellStart"/>
            <w:r w:rsidRPr="00A6415F">
              <w:rPr>
                <w:rFonts w:ascii="Times New Roman" w:eastAsia="Times New Roman" w:hAnsi="Times New Roman" w:cs="Times New Roman"/>
                <w:b/>
                <w:i/>
                <w:iCs/>
                <w:lang w:eastAsia="lv-LV"/>
              </w:rPr>
              <w:t>euro</w:t>
            </w:r>
            <w:proofErr w:type="spellEnd"/>
            <w:r w:rsidRPr="00A6415F">
              <w:rPr>
                <w:rFonts w:ascii="Times New Roman" w:eastAsia="Times New Roman" w:hAnsi="Times New Roman" w:cs="Times New Roman"/>
                <w:iCs/>
                <w:lang w:eastAsia="lv-LV"/>
              </w:rPr>
              <w:t xml:space="preserve"> apmērā, skat. tabulu Nr.2.</w:t>
            </w:r>
            <w:r w:rsidRPr="00A6415F">
              <w:rPr>
                <w:rFonts w:ascii="Times New Roman" w:eastAsia="Times New Roman" w:hAnsi="Times New Roman" w:cs="Times New Roman"/>
                <w:shd w:val="clear" w:color="auto" w:fill="FFFFFF"/>
                <w:lang w:eastAsia="lv-LV" w:bidi="lv-LV"/>
              </w:rPr>
              <w:t xml:space="preserve"> Aprēķins veikts, ņemot vērā, ka zāļu kompensācija jaunajām diagnozēm tiks uzsākta 2019. gada 1. aprīlī. Līdz ar kompensācijas apmēra pieaugumu paredzams arī kompensējamo zāļu saņēmēju skaita pieaugums. Pasākums tiks īstenots apakšprogrammas 33.03.00 „Kompensējamo medikamentu un materiālu apmaksāšana” ietvaros. </w:t>
            </w:r>
          </w:p>
          <w:p w:rsidR="00722119" w:rsidRPr="00A6415F" w:rsidRDefault="00722119" w:rsidP="00722119">
            <w:pPr>
              <w:spacing w:after="0" w:line="240" w:lineRule="auto"/>
              <w:ind w:left="58"/>
              <w:jc w:val="right"/>
              <w:rPr>
                <w:rFonts w:ascii="Times New Roman" w:eastAsia="Times New Roman" w:hAnsi="Times New Roman" w:cs="Times New Roman"/>
                <w:i/>
                <w:iCs/>
                <w:lang w:eastAsia="lv-LV"/>
              </w:rPr>
            </w:pPr>
            <w:r w:rsidRPr="00A6415F">
              <w:rPr>
                <w:rFonts w:ascii="Times New Roman" w:eastAsia="Times New Roman" w:hAnsi="Times New Roman" w:cs="Times New Roman"/>
                <w:i/>
                <w:iCs/>
                <w:lang w:eastAsia="lv-LV"/>
              </w:rPr>
              <w:t>Tabula Nr.2</w:t>
            </w:r>
          </w:p>
          <w:tbl>
            <w:tblPr>
              <w:tblStyle w:val="TableGrid"/>
              <w:tblW w:w="8256" w:type="dxa"/>
              <w:tblLayout w:type="fixed"/>
              <w:tblLook w:val="04A0" w:firstRow="1" w:lastRow="0" w:firstColumn="1" w:lastColumn="0" w:noHBand="0" w:noVBand="1"/>
            </w:tblPr>
            <w:tblGrid>
              <w:gridCol w:w="1635"/>
              <w:gridCol w:w="854"/>
              <w:gridCol w:w="806"/>
              <w:gridCol w:w="708"/>
              <w:gridCol w:w="754"/>
              <w:gridCol w:w="806"/>
              <w:gridCol w:w="708"/>
              <w:gridCol w:w="709"/>
              <w:gridCol w:w="567"/>
              <w:gridCol w:w="709"/>
            </w:tblGrid>
            <w:tr w:rsidR="00722119" w:rsidRPr="0012722E" w:rsidTr="008577D5">
              <w:tc>
                <w:tcPr>
                  <w:tcW w:w="1635" w:type="dxa"/>
                  <w:shd w:val="clear" w:color="auto" w:fill="FFC000"/>
                  <w:vAlign w:val="center"/>
                </w:tcPr>
                <w:p w:rsidR="00722119" w:rsidRPr="0012722E" w:rsidRDefault="00722119" w:rsidP="00722119">
                  <w:pPr>
                    <w:jc w:val="both"/>
                    <w:rPr>
                      <w:rFonts w:ascii="Times New Roman" w:hAnsi="Times New Roman"/>
                      <w:sz w:val="16"/>
                      <w:szCs w:val="16"/>
                    </w:rPr>
                  </w:pPr>
                </w:p>
              </w:tc>
              <w:tc>
                <w:tcPr>
                  <w:tcW w:w="854" w:type="dxa"/>
                  <w:shd w:val="clear" w:color="auto" w:fill="FFC000"/>
                  <w:vAlign w:val="center"/>
                </w:tcPr>
                <w:p w:rsidR="00722119" w:rsidRPr="0012722E" w:rsidRDefault="00722119" w:rsidP="00722119">
                  <w:pPr>
                    <w:jc w:val="center"/>
                    <w:rPr>
                      <w:rFonts w:ascii="Times New Roman" w:hAnsi="Times New Roman"/>
                      <w:bCs/>
                      <w:sz w:val="16"/>
                      <w:szCs w:val="16"/>
                    </w:rPr>
                  </w:pPr>
                  <w:proofErr w:type="spellStart"/>
                  <w:r w:rsidRPr="0012722E">
                    <w:rPr>
                      <w:rFonts w:ascii="Times New Roman" w:hAnsi="Times New Roman"/>
                      <w:bCs/>
                      <w:sz w:val="16"/>
                      <w:szCs w:val="16"/>
                    </w:rPr>
                    <w:t>Medikamentu</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izmaksas</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vidēji</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vienam</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pacientam</w:t>
                  </w:r>
                  <w:proofErr w:type="spellEnd"/>
                </w:p>
              </w:tc>
              <w:tc>
                <w:tcPr>
                  <w:tcW w:w="1514" w:type="dxa"/>
                  <w:gridSpan w:val="2"/>
                  <w:shd w:val="clear" w:color="auto" w:fill="FFC000"/>
                  <w:vAlign w:val="center"/>
                </w:tcPr>
                <w:p w:rsidR="00722119" w:rsidRPr="0012722E" w:rsidRDefault="00722119" w:rsidP="00722119">
                  <w:pPr>
                    <w:jc w:val="center"/>
                    <w:rPr>
                      <w:rFonts w:ascii="Times New Roman" w:hAnsi="Times New Roman"/>
                      <w:bCs/>
                      <w:sz w:val="16"/>
                      <w:szCs w:val="16"/>
                    </w:rPr>
                  </w:pPr>
                  <w:proofErr w:type="spellStart"/>
                  <w:r w:rsidRPr="0012722E">
                    <w:rPr>
                      <w:rFonts w:ascii="Times New Roman" w:hAnsi="Times New Roman"/>
                      <w:bCs/>
                      <w:sz w:val="16"/>
                      <w:szCs w:val="16"/>
                    </w:rPr>
                    <w:t>Plānotais</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finansējums</w:t>
                  </w:r>
                  <w:proofErr w:type="spellEnd"/>
                </w:p>
              </w:tc>
              <w:tc>
                <w:tcPr>
                  <w:tcW w:w="1560" w:type="dxa"/>
                  <w:gridSpan w:val="2"/>
                  <w:shd w:val="clear" w:color="auto" w:fill="FFC000"/>
                  <w:vAlign w:val="center"/>
                </w:tcPr>
                <w:p w:rsidR="00722119" w:rsidRPr="0012722E" w:rsidRDefault="00722119" w:rsidP="00722119">
                  <w:pPr>
                    <w:jc w:val="center"/>
                    <w:rPr>
                      <w:rFonts w:ascii="Times New Roman" w:hAnsi="Times New Roman"/>
                      <w:bCs/>
                      <w:sz w:val="16"/>
                      <w:szCs w:val="16"/>
                    </w:rPr>
                  </w:pPr>
                  <w:proofErr w:type="spellStart"/>
                  <w:r w:rsidRPr="0012722E">
                    <w:rPr>
                      <w:rFonts w:ascii="Times New Roman" w:hAnsi="Times New Roman"/>
                      <w:bCs/>
                      <w:sz w:val="16"/>
                      <w:szCs w:val="16"/>
                    </w:rPr>
                    <w:t>Papildu</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piešķirtais</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finansējums</w:t>
                  </w:r>
                  <w:proofErr w:type="spellEnd"/>
                </w:p>
              </w:tc>
              <w:tc>
                <w:tcPr>
                  <w:tcW w:w="1417" w:type="dxa"/>
                  <w:gridSpan w:val="2"/>
                  <w:shd w:val="clear" w:color="auto" w:fill="FFC000"/>
                  <w:vAlign w:val="center"/>
                </w:tcPr>
                <w:p w:rsidR="00722119" w:rsidRPr="0012722E" w:rsidRDefault="00722119" w:rsidP="00722119">
                  <w:pPr>
                    <w:jc w:val="center"/>
                    <w:rPr>
                      <w:rFonts w:ascii="Times New Roman" w:hAnsi="Times New Roman"/>
                      <w:bCs/>
                      <w:sz w:val="16"/>
                      <w:szCs w:val="16"/>
                    </w:rPr>
                  </w:pPr>
                  <w:proofErr w:type="spellStart"/>
                  <w:r w:rsidRPr="0012722E">
                    <w:rPr>
                      <w:rFonts w:ascii="Times New Roman" w:hAnsi="Times New Roman"/>
                      <w:bCs/>
                      <w:sz w:val="16"/>
                      <w:szCs w:val="16"/>
                    </w:rPr>
                    <w:t>Plānotais</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pakalpojumu</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skaits</w:t>
                  </w:r>
                  <w:proofErr w:type="spellEnd"/>
                </w:p>
              </w:tc>
              <w:tc>
                <w:tcPr>
                  <w:tcW w:w="1276" w:type="dxa"/>
                  <w:gridSpan w:val="2"/>
                  <w:shd w:val="clear" w:color="auto" w:fill="FFC000"/>
                  <w:vAlign w:val="center"/>
                </w:tcPr>
                <w:p w:rsidR="00722119" w:rsidRPr="0012722E" w:rsidRDefault="00722119" w:rsidP="00722119">
                  <w:pPr>
                    <w:jc w:val="center"/>
                    <w:rPr>
                      <w:rFonts w:ascii="Times New Roman" w:hAnsi="Times New Roman"/>
                      <w:bCs/>
                      <w:sz w:val="16"/>
                      <w:szCs w:val="16"/>
                    </w:rPr>
                  </w:pPr>
                  <w:proofErr w:type="spellStart"/>
                  <w:r w:rsidRPr="0012722E">
                    <w:rPr>
                      <w:rFonts w:ascii="Times New Roman" w:hAnsi="Times New Roman"/>
                      <w:bCs/>
                      <w:sz w:val="16"/>
                      <w:szCs w:val="16"/>
                    </w:rPr>
                    <w:t>Plānotais</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pakalpojumu</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skaits</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pēc</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finansējuma</w:t>
                  </w:r>
                  <w:proofErr w:type="spellEnd"/>
                  <w:r w:rsidRPr="0012722E">
                    <w:rPr>
                      <w:rFonts w:ascii="Times New Roman" w:hAnsi="Times New Roman"/>
                      <w:bCs/>
                      <w:sz w:val="16"/>
                      <w:szCs w:val="16"/>
                    </w:rPr>
                    <w:t xml:space="preserve"> </w:t>
                  </w:r>
                  <w:proofErr w:type="spellStart"/>
                  <w:r w:rsidRPr="0012722E">
                    <w:rPr>
                      <w:rFonts w:ascii="Times New Roman" w:hAnsi="Times New Roman"/>
                      <w:bCs/>
                      <w:sz w:val="16"/>
                      <w:szCs w:val="16"/>
                    </w:rPr>
                    <w:t>piešķīruma</w:t>
                  </w:r>
                  <w:proofErr w:type="spellEnd"/>
                  <w:r w:rsidRPr="0012722E">
                    <w:rPr>
                      <w:rFonts w:ascii="Times New Roman" w:hAnsi="Times New Roman"/>
                      <w:bCs/>
                      <w:sz w:val="16"/>
                      <w:szCs w:val="16"/>
                    </w:rPr>
                    <w:t>)</w:t>
                  </w:r>
                </w:p>
              </w:tc>
            </w:tr>
            <w:tr w:rsidR="00722119" w:rsidRPr="0012722E" w:rsidTr="008577D5">
              <w:tc>
                <w:tcPr>
                  <w:tcW w:w="1635" w:type="dxa"/>
                </w:tcPr>
                <w:p w:rsidR="00722119" w:rsidRPr="0012722E" w:rsidRDefault="00722119" w:rsidP="00722119">
                  <w:pPr>
                    <w:jc w:val="both"/>
                    <w:rPr>
                      <w:rFonts w:ascii="Times New Roman" w:hAnsi="Times New Roman"/>
                      <w:sz w:val="16"/>
                      <w:szCs w:val="16"/>
                    </w:rPr>
                  </w:pPr>
                </w:p>
              </w:tc>
              <w:tc>
                <w:tcPr>
                  <w:tcW w:w="854"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w:t>
                  </w:r>
                  <w:r w:rsidRPr="0012722E">
                    <w:rPr>
                      <w:rFonts w:ascii="Times New Roman" w:eastAsia="Times New Roman" w:hAnsi="Times New Roman"/>
                      <w:i/>
                      <w:iCs/>
                      <w:color w:val="000000" w:themeColor="text1"/>
                      <w:sz w:val="16"/>
                      <w:szCs w:val="16"/>
                      <w:lang w:eastAsia="lv-LV"/>
                    </w:rPr>
                    <w:t>euro</w:t>
                  </w:r>
                  <w:r w:rsidRPr="0012722E">
                    <w:rPr>
                      <w:rFonts w:ascii="Times New Roman" w:eastAsia="Times New Roman" w:hAnsi="Times New Roman"/>
                      <w:color w:val="000000" w:themeColor="text1"/>
                      <w:sz w:val="16"/>
                      <w:szCs w:val="16"/>
                      <w:lang w:eastAsia="lv-LV"/>
                    </w:rPr>
                    <w:t>)</w:t>
                  </w:r>
                </w:p>
              </w:tc>
              <w:tc>
                <w:tcPr>
                  <w:tcW w:w="806"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2018 (</w:t>
                  </w:r>
                  <w:r w:rsidRPr="0012722E">
                    <w:rPr>
                      <w:rFonts w:ascii="Times New Roman" w:eastAsia="Times New Roman" w:hAnsi="Times New Roman"/>
                      <w:i/>
                      <w:iCs/>
                      <w:color w:val="000000" w:themeColor="text1"/>
                      <w:sz w:val="16"/>
                      <w:szCs w:val="16"/>
                      <w:lang w:eastAsia="lv-LV"/>
                    </w:rPr>
                    <w:t>euro</w:t>
                  </w:r>
                  <w:r w:rsidRPr="0012722E">
                    <w:rPr>
                      <w:rFonts w:ascii="Times New Roman" w:eastAsia="Times New Roman" w:hAnsi="Times New Roman"/>
                      <w:color w:val="000000" w:themeColor="text1"/>
                      <w:sz w:val="16"/>
                      <w:szCs w:val="16"/>
                      <w:lang w:eastAsia="lv-LV"/>
                    </w:rPr>
                    <w:t>)</w:t>
                  </w:r>
                </w:p>
              </w:tc>
              <w:tc>
                <w:tcPr>
                  <w:tcW w:w="708"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2019 (</w:t>
                  </w:r>
                  <w:r w:rsidRPr="0012722E">
                    <w:rPr>
                      <w:rFonts w:ascii="Times New Roman" w:eastAsia="Times New Roman" w:hAnsi="Times New Roman"/>
                      <w:i/>
                      <w:iCs/>
                      <w:color w:val="000000" w:themeColor="text1"/>
                      <w:sz w:val="16"/>
                      <w:szCs w:val="16"/>
                      <w:lang w:eastAsia="lv-LV"/>
                    </w:rPr>
                    <w:t>euro</w:t>
                  </w:r>
                  <w:r w:rsidRPr="0012722E">
                    <w:rPr>
                      <w:rFonts w:ascii="Times New Roman" w:eastAsia="Times New Roman" w:hAnsi="Times New Roman"/>
                      <w:color w:val="000000" w:themeColor="text1"/>
                      <w:sz w:val="16"/>
                      <w:szCs w:val="16"/>
                      <w:lang w:eastAsia="lv-LV"/>
                    </w:rPr>
                    <w:t>)</w:t>
                  </w:r>
                </w:p>
              </w:tc>
              <w:tc>
                <w:tcPr>
                  <w:tcW w:w="754" w:type="dxa"/>
                  <w:vAlign w:val="center"/>
                </w:tcPr>
                <w:p w:rsidR="00722119" w:rsidRPr="0012722E" w:rsidRDefault="00722119" w:rsidP="00722119">
                  <w:pPr>
                    <w:jc w:val="center"/>
                    <w:rPr>
                      <w:rFonts w:ascii="Times New Roman" w:eastAsia="Times New Roman" w:hAnsi="Times New Roman"/>
                      <w:color w:val="000000" w:themeColor="text1"/>
                      <w:sz w:val="16"/>
                      <w:szCs w:val="16"/>
                      <w:lang w:eastAsia="lv-LV"/>
                    </w:rPr>
                  </w:pPr>
                  <w:r w:rsidRPr="0012722E">
                    <w:rPr>
                      <w:rFonts w:ascii="Times New Roman" w:eastAsia="Times New Roman" w:hAnsi="Times New Roman"/>
                      <w:color w:val="000000" w:themeColor="text1"/>
                      <w:sz w:val="16"/>
                      <w:szCs w:val="16"/>
                      <w:lang w:eastAsia="lv-LV"/>
                    </w:rPr>
                    <w:t>2018 (euro)</w:t>
                  </w:r>
                </w:p>
              </w:tc>
              <w:tc>
                <w:tcPr>
                  <w:tcW w:w="806" w:type="dxa"/>
                  <w:vAlign w:val="center"/>
                </w:tcPr>
                <w:p w:rsidR="00722119" w:rsidRPr="0012722E" w:rsidRDefault="00722119" w:rsidP="00722119">
                  <w:pPr>
                    <w:jc w:val="center"/>
                    <w:rPr>
                      <w:rFonts w:ascii="Times New Roman" w:eastAsia="Times New Roman" w:hAnsi="Times New Roman"/>
                      <w:color w:val="000000" w:themeColor="text1"/>
                      <w:sz w:val="16"/>
                      <w:szCs w:val="16"/>
                      <w:lang w:eastAsia="lv-LV"/>
                    </w:rPr>
                  </w:pPr>
                  <w:r w:rsidRPr="0012722E">
                    <w:rPr>
                      <w:rFonts w:ascii="Times New Roman" w:eastAsia="Times New Roman" w:hAnsi="Times New Roman"/>
                      <w:color w:val="000000" w:themeColor="text1"/>
                      <w:sz w:val="16"/>
                      <w:szCs w:val="16"/>
                      <w:lang w:eastAsia="lv-LV"/>
                    </w:rPr>
                    <w:t xml:space="preserve">2019 </w:t>
                  </w:r>
                </w:p>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w:t>
                  </w:r>
                  <w:r w:rsidRPr="0012722E">
                    <w:rPr>
                      <w:rFonts w:ascii="Times New Roman" w:eastAsia="Times New Roman" w:hAnsi="Times New Roman"/>
                      <w:i/>
                      <w:iCs/>
                      <w:color w:val="000000" w:themeColor="text1"/>
                      <w:sz w:val="16"/>
                      <w:szCs w:val="16"/>
                      <w:lang w:eastAsia="lv-LV"/>
                    </w:rPr>
                    <w:t>euro</w:t>
                  </w:r>
                  <w:r w:rsidRPr="0012722E">
                    <w:rPr>
                      <w:rFonts w:ascii="Times New Roman" w:eastAsia="Times New Roman" w:hAnsi="Times New Roman"/>
                      <w:color w:val="000000" w:themeColor="text1"/>
                      <w:sz w:val="16"/>
                      <w:szCs w:val="16"/>
                      <w:lang w:eastAsia="lv-LV"/>
                    </w:rPr>
                    <w:t>)</w:t>
                  </w:r>
                </w:p>
              </w:tc>
              <w:tc>
                <w:tcPr>
                  <w:tcW w:w="708"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2018</w:t>
                  </w:r>
                </w:p>
              </w:tc>
              <w:tc>
                <w:tcPr>
                  <w:tcW w:w="709"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2019</w:t>
                  </w:r>
                </w:p>
              </w:tc>
              <w:tc>
                <w:tcPr>
                  <w:tcW w:w="567" w:type="dxa"/>
                  <w:vAlign w:val="center"/>
                </w:tcPr>
                <w:p w:rsidR="00722119" w:rsidRPr="0012722E" w:rsidRDefault="00722119" w:rsidP="00722119">
                  <w:pPr>
                    <w:jc w:val="center"/>
                    <w:rPr>
                      <w:rFonts w:ascii="Times New Roman" w:eastAsia="Times New Roman" w:hAnsi="Times New Roman"/>
                      <w:color w:val="000000" w:themeColor="text1"/>
                      <w:sz w:val="16"/>
                      <w:szCs w:val="16"/>
                      <w:lang w:eastAsia="lv-LV"/>
                    </w:rPr>
                  </w:pPr>
                  <w:r w:rsidRPr="0012722E">
                    <w:rPr>
                      <w:rFonts w:ascii="Times New Roman" w:eastAsia="Times New Roman" w:hAnsi="Times New Roman"/>
                      <w:color w:val="000000" w:themeColor="text1"/>
                      <w:sz w:val="16"/>
                      <w:szCs w:val="16"/>
                      <w:lang w:eastAsia="lv-LV"/>
                    </w:rPr>
                    <w:t>2018</w:t>
                  </w:r>
                </w:p>
              </w:tc>
              <w:tc>
                <w:tcPr>
                  <w:tcW w:w="709"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2019</w:t>
                  </w:r>
                </w:p>
              </w:tc>
            </w:tr>
            <w:tr w:rsidR="00722119" w:rsidRPr="0012722E" w:rsidTr="008577D5">
              <w:tc>
                <w:tcPr>
                  <w:tcW w:w="1635" w:type="dxa"/>
                </w:tcPr>
                <w:p w:rsidR="00722119" w:rsidRPr="0012722E" w:rsidRDefault="00722119" w:rsidP="00722119">
                  <w:pPr>
                    <w:jc w:val="both"/>
                    <w:rPr>
                      <w:rFonts w:ascii="Times New Roman" w:hAnsi="Times New Roman"/>
                      <w:sz w:val="16"/>
                      <w:szCs w:val="16"/>
                    </w:rPr>
                  </w:pPr>
                  <w:proofErr w:type="spellStart"/>
                  <w:r w:rsidRPr="0012722E">
                    <w:rPr>
                      <w:rFonts w:ascii="Times New Roman" w:hAnsi="Times New Roman"/>
                      <w:sz w:val="16"/>
                      <w:szCs w:val="16"/>
                    </w:rPr>
                    <w:t>Kompensācijas</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apmēra</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palielināšana</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pacientiem</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ar</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garīgo</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atpalicību</w:t>
                  </w:r>
                  <w:proofErr w:type="spellEnd"/>
                  <w:r w:rsidRPr="0012722E">
                    <w:rPr>
                      <w:rFonts w:ascii="Times New Roman" w:hAnsi="Times New Roman"/>
                      <w:sz w:val="16"/>
                      <w:szCs w:val="16"/>
                    </w:rPr>
                    <w:t xml:space="preserve"> (F71-F73) no 50% </w:t>
                  </w:r>
                  <w:proofErr w:type="spellStart"/>
                  <w:r w:rsidRPr="0012722E">
                    <w:rPr>
                      <w:rFonts w:ascii="Times New Roman" w:hAnsi="Times New Roman"/>
                      <w:sz w:val="16"/>
                      <w:szCs w:val="16"/>
                    </w:rPr>
                    <w:t>līdz</w:t>
                  </w:r>
                  <w:proofErr w:type="spellEnd"/>
                  <w:r w:rsidRPr="0012722E">
                    <w:rPr>
                      <w:rFonts w:ascii="Times New Roman" w:hAnsi="Times New Roman"/>
                      <w:sz w:val="16"/>
                      <w:szCs w:val="16"/>
                    </w:rPr>
                    <w:t xml:space="preserve"> 100%</w:t>
                  </w:r>
                </w:p>
              </w:tc>
              <w:tc>
                <w:tcPr>
                  <w:tcW w:w="854" w:type="dxa"/>
                  <w:vAlign w:val="center"/>
                </w:tcPr>
                <w:p w:rsidR="00722119" w:rsidRPr="0012722E" w:rsidRDefault="00722119" w:rsidP="00722119">
                  <w:pPr>
                    <w:jc w:val="center"/>
                    <w:rPr>
                      <w:rFonts w:ascii="Times New Roman" w:hAnsi="Times New Roman"/>
                      <w:sz w:val="16"/>
                      <w:szCs w:val="16"/>
                    </w:rPr>
                  </w:pPr>
                  <w:r w:rsidRPr="0012722E">
                    <w:rPr>
                      <w:rFonts w:ascii="Times New Roman" w:hAnsi="Times New Roman"/>
                      <w:sz w:val="16"/>
                      <w:szCs w:val="16"/>
                    </w:rPr>
                    <w:t>37</w:t>
                  </w:r>
                </w:p>
              </w:tc>
              <w:tc>
                <w:tcPr>
                  <w:tcW w:w="806"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86 580</w:t>
                  </w:r>
                </w:p>
              </w:tc>
              <w:tc>
                <w:tcPr>
                  <w:tcW w:w="708"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86 580</w:t>
                  </w:r>
                </w:p>
              </w:tc>
              <w:tc>
                <w:tcPr>
                  <w:tcW w:w="754" w:type="dxa"/>
                  <w:vAlign w:val="center"/>
                </w:tcPr>
                <w:p w:rsidR="00722119" w:rsidRPr="0012722E" w:rsidRDefault="00722119" w:rsidP="00722119">
                  <w:pPr>
                    <w:jc w:val="center"/>
                    <w:rPr>
                      <w:rFonts w:ascii="Times New Roman" w:eastAsia="Times New Roman" w:hAnsi="Times New Roman"/>
                      <w:color w:val="000000" w:themeColor="text1"/>
                      <w:sz w:val="16"/>
                      <w:szCs w:val="16"/>
                      <w:lang w:eastAsia="lv-LV"/>
                    </w:rPr>
                  </w:pPr>
                  <w:r w:rsidRPr="0012722E">
                    <w:rPr>
                      <w:rFonts w:ascii="Times New Roman" w:eastAsia="Times New Roman" w:hAnsi="Times New Roman"/>
                      <w:color w:val="000000" w:themeColor="text1"/>
                      <w:sz w:val="16"/>
                      <w:szCs w:val="16"/>
                      <w:lang w:eastAsia="lv-LV"/>
                    </w:rPr>
                    <w:t>0</w:t>
                  </w:r>
                </w:p>
              </w:tc>
              <w:tc>
                <w:tcPr>
                  <w:tcW w:w="806" w:type="dxa"/>
                  <w:vAlign w:val="center"/>
                </w:tcPr>
                <w:p w:rsidR="00722119" w:rsidRPr="0012722E" w:rsidRDefault="00722119" w:rsidP="00722119">
                  <w:pPr>
                    <w:jc w:val="center"/>
                    <w:rPr>
                      <w:rFonts w:ascii="Times New Roman" w:hAnsi="Times New Roman"/>
                      <w:b/>
                      <w:sz w:val="16"/>
                      <w:szCs w:val="16"/>
                    </w:rPr>
                  </w:pPr>
                  <w:r w:rsidRPr="0012722E">
                    <w:rPr>
                      <w:rFonts w:ascii="Times New Roman" w:eastAsia="Times New Roman" w:hAnsi="Times New Roman"/>
                      <w:b/>
                      <w:color w:val="000000" w:themeColor="text1"/>
                      <w:sz w:val="16"/>
                      <w:szCs w:val="16"/>
                      <w:lang w:eastAsia="lv-LV"/>
                    </w:rPr>
                    <w:t> 103 822</w:t>
                  </w:r>
                </w:p>
              </w:tc>
              <w:tc>
                <w:tcPr>
                  <w:tcW w:w="708"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2 340</w:t>
                  </w:r>
                </w:p>
              </w:tc>
              <w:tc>
                <w:tcPr>
                  <w:tcW w:w="709"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2 340</w:t>
                  </w:r>
                </w:p>
              </w:tc>
              <w:tc>
                <w:tcPr>
                  <w:tcW w:w="567" w:type="dxa"/>
                  <w:vAlign w:val="center"/>
                </w:tcPr>
                <w:p w:rsidR="00722119" w:rsidRPr="0012722E" w:rsidRDefault="00722119" w:rsidP="00722119">
                  <w:pPr>
                    <w:jc w:val="center"/>
                    <w:rPr>
                      <w:rFonts w:ascii="Times New Roman" w:eastAsia="Times New Roman" w:hAnsi="Times New Roman"/>
                      <w:color w:val="000000" w:themeColor="text1"/>
                      <w:sz w:val="16"/>
                      <w:szCs w:val="16"/>
                      <w:lang w:eastAsia="lv-LV"/>
                    </w:rPr>
                  </w:pPr>
                  <w:r w:rsidRPr="0012722E">
                    <w:rPr>
                      <w:rFonts w:ascii="Times New Roman" w:eastAsia="Times New Roman" w:hAnsi="Times New Roman"/>
                      <w:color w:val="000000" w:themeColor="text1"/>
                      <w:sz w:val="16"/>
                      <w:szCs w:val="16"/>
                      <w:lang w:eastAsia="lv-LV"/>
                    </w:rPr>
                    <w:t>0</w:t>
                  </w:r>
                </w:p>
              </w:tc>
              <w:tc>
                <w:tcPr>
                  <w:tcW w:w="709" w:type="dxa"/>
                  <w:vAlign w:val="center"/>
                </w:tcPr>
                <w:p w:rsidR="00722119" w:rsidRPr="0012722E" w:rsidRDefault="00722119" w:rsidP="00722119">
                  <w:pPr>
                    <w:jc w:val="center"/>
                    <w:rPr>
                      <w:rFonts w:ascii="Times New Roman" w:hAnsi="Times New Roman"/>
                      <w:sz w:val="16"/>
                      <w:szCs w:val="16"/>
                    </w:rPr>
                  </w:pPr>
                  <w:r w:rsidRPr="0012722E">
                    <w:rPr>
                      <w:rFonts w:ascii="Times New Roman" w:eastAsia="Times New Roman" w:hAnsi="Times New Roman"/>
                      <w:color w:val="000000" w:themeColor="text1"/>
                      <w:sz w:val="16"/>
                      <w:szCs w:val="16"/>
                      <w:lang w:eastAsia="lv-LV"/>
                    </w:rPr>
                    <w:t>2 573</w:t>
                  </w:r>
                </w:p>
              </w:tc>
            </w:tr>
            <w:tr w:rsidR="00722119" w:rsidRPr="0012722E" w:rsidTr="008577D5">
              <w:tc>
                <w:tcPr>
                  <w:tcW w:w="1635" w:type="dxa"/>
                </w:tcPr>
                <w:p w:rsidR="00722119" w:rsidRPr="0012722E" w:rsidRDefault="00722119" w:rsidP="00722119">
                  <w:pPr>
                    <w:jc w:val="both"/>
                    <w:rPr>
                      <w:rFonts w:ascii="Times New Roman" w:hAnsi="Times New Roman"/>
                      <w:sz w:val="16"/>
                      <w:szCs w:val="16"/>
                    </w:rPr>
                  </w:pPr>
                  <w:proofErr w:type="spellStart"/>
                  <w:r w:rsidRPr="0012722E">
                    <w:rPr>
                      <w:rFonts w:ascii="Times New Roman" w:hAnsi="Times New Roman"/>
                      <w:sz w:val="16"/>
                      <w:szCs w:val="16"/>
                    </w:rPr>
                    <w:t>Palielināt</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zāļu</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kompensācijas</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apmēru</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diagnozēm</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psihisko</w:t>
                  </w:r>
                  <w:proofErr w:type="spellEnd"/>
                  <w:r w:rsidRPr="0012722E">
                    <w:rPr>
                      <w:rFonts w:ascii="Times New Roman" w:hAnsi="Times New Roman"/>
                      <w:sz w:val="16"/>
                      <w:szCs w:val="16"/>
                    </w:rPr>
                    <w:t xml:space="preserve"> un </w:t>
                  </w:r>
                  <w:proofErr w:type="spellStart"/>
                  <w:r w:rsidRPr="0012722E">
                    <w:rPr>
                      <w:rFonts w:ascii="Times New Roman" w:hAnsi="Times New Roman"/>
                      <w:sz w:val="16"/>
                      <w:szCs w:val="16"/>
                    </w:rPr>
                    <w:t>uzvedības</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traucējumu</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grupā</w:t>
                  </w:r>
                  <w:proofErr w:type="spellEnd"/>
                  <w:r w:rsidRPr="0012722E">
                    <w:rPr>
                      <w:rFonts w:ascii="Times New Roman" w:hAnsi="Times New Roman"/>
                      <w:sz w:val="16"/>
                      <w:szCs w:val="16"/>
                    </w:rPr>
                    <w:t xml:space="preserve"> no 50% </w:t>
                  </w:r>
                  <w:proofErr w:type="spellStart"/>
                  <w:r w:rsidRPr="0012722E">
                    <w:rPr>
                      <w:rFonts w:ascii="Times New Roman" w:hAnsi="Times New Roman"/>
                      <w:sz w:val="16"/>
                      <w:szCs w:val="16"/>
                    </w:rPr>
                    <w:t>uz</w:t>
                  </w:r>
                  <w:proofErr w:type="spellEnd"/>
                  <w:r w:rsidRPr="0012722E">
                    <w:rPr>
                      <w:rFonts w:ascii="Times New Roman" w:hAnsi="Times New Roman"/>
                      <w:sz w:val="16"/>
                      <w:szCs w:val="16"/>
                    </w:rPr>
                    <w:t xml:space="preserve"> 75% (</w:t>
                  </w:r>
                  <w:proofErr w:type="spellStart"/>
                  <w:r w:rsidRPr="0012722E">
                    <w:rPr>
                      <w:rFonts w:ascii="Times New Roman" w:hAnsi="Times New Roman"/>
                      <w:sz w:val="16"/>
                      <w:szCs w:val="16"/>
                    </w:rPr>
                    <w:t>izņemot</w:t>
                  </w:r>
                  <w:proofErr w:type="spellEnd"/>
                  <w:r w:rsidRPr="0012722E">
                    <w:rPr>
                      <w:rFonts w:ascii="Times New Roman" w:hAnsi="Times New Roman"/>
                      <w:sz w:val="16"/>
                      <w:szCs w:val="16"/>
                    </w:rPr>
                    <w:t xml:space="preserve"> </w:t>
                  </w:r>
                  <w:proofErr w:type="spellStart"/>
                  <w:r w:rsidRPr="0012722E">
                    <w:rPr>
                      <w:rFonts w:ascii="Times New Roman" w:hAnsi="Times New Roman"/>
                      <w:sz w:val="16"/>
                      <w:szCs w:val="16"/>
                    </w:rPr>
                    <w:t>diagnozes</w:t>
                  </w:r>
                  <w:proofErr w:type="spellEnd"/>
                  <w:r w:rsidRPr="0012722E">
                    <w:rPr>
                      <w:rFonts w:ascii="Times New Roman" w:hAnsi="Times New Roman"/>
                      <w:sz w:val="16"/>
                      <w:szCs w:val="16"/>
                    </w:rPr>
                    <w:t xml:space="preserve"> F</w:t>
                  </w:r>
                  <w:r w:rsidR="00DE6B47">
                    <w:rPr>
                      <w:rFonts w:ascii="Times New Roman" w:hAnsi="Times New Roman"/>
                      <w:sz w:val="16"/>
                      <w:szCs w:val="16"/>
                    </w:rPr>
                    <w:t>7</w:t>
                  </w:r>
                  <w:r w:rsidRPr="0012722E">
                    <w:rPr>
                      <w:rFonts w:ascii="Times New Roman" w:hAnsi="Times New Roman"/>
                      <w:sz w:val="16"/>
                      <w:szCs w:val="16"/>
                    </w:rPr>
                    <w:t>1 – F</w:t>
                  </w:r>
                  <w:r w:rsidR="00DE6B47">
                    <w:rPr>
                      <w:rFonts w:ascii="Times New Roman" w:hAnsi="Times New Roman"/>
                      <w:sz w:val="16"/>
                      <w:szCs w:val="16"/>
                    </w:rPr>
                    <w:t>7</w:t>
                  </w:r>
                  <w:r w:rsidRPr="0012722E">
                    <w:rPr>
                      <w:rFonts w:ascii="Times New Roman" w:hAnsi="Times New Roman"/>
                      <w:sz w:val="16"/>
                      <w:szCs w:val="16"/>
                    </w:rPr>
                    <w:t>3</w:t>
                  </w:r>
                  <w:r w:rsidR="00DE6B47">
                    <w:rPr>
                      <w:rFonts w:ascii="Times New Roman" w:hAnsi="Times New Roman"/>
                      <w:sz w:val="16"/>
                      <w:szCs w:val="16"/>
                    </w:rPr>
                    <w:t>)</w:t>
                  </w:r>
                </w:p>
              </w:tc>
              <w:tc>
                <w:tcPr>
                  <w:tcW w:w="854" w:type="dxa"/>
                  <w:vAlign w:val="center"/>
                </w:tcPr>
                <w:p w:rsidR="00722119" w:rsidRPr="0012722E" w:rsidRDefault="00722119" w:rsidP="00722119">
                  <w:pPr>
                    <w:jc w:val="center"/>
                    <w:rPr>
                      <w:rFonts w:ascii="Times New Roman" w:eastAsia="Times New Roman" w:hAnsi="Times New Roman"/>
                      <w:color w:val="000000" w:themeColor="text1"/>
                      <w:sz w:val="16"/>
                      <w:szCs w:val="16"/>
                      <w:lang w:eastAsia="lv-LV"/>
                    </w:rPr>
                  </w:pPr>
                  <w:r w:rsidRPr="0012722E">
                    <w:rPr>
                      <w:rFonts w:ascii="Times New Roman" w:hAnsi="Times New Roman"/>
                      <w:sz w:val="16"/>
                      <w:szCs w:val="16"/>
                    </w:rPr>
                    <w:t>60</w:t>
                  </w:r>
                </w:p>
              </w:tc>
              <w:tc>
                <w:tcPr>
                  <w:tcW w:w="806" w:type="dxa"/>
                  <w:vAlign w:val="center"/>
                </w:tcPr>
                <w:p w:rsidR="00722119" w:rsidRPr="0012722E" w:rsidRDefault="00722119" w:rsidP="00722119">
                  <w:pPr>
                    <w:jc w:val="center"/>
                    <w:rPr>
                      <w:rFonts w:ascii="Times New Roman" w:hAnsi="Times New Roman"/>
                      <w:sz w:val="16"/>
                      <w:szCs w:val="16"/>
                    </w:rPr>
                  </w:pPr>
                  <w:r w:rsidRPr="0012722E">
                    <w:rPr>
                      <w:rFonts w:ascii="Times New Roman" w:hAnsi="Times New Roman"/>
                      <w:sz w:val="16"/>
                      <w:szCs w:val="16"/>
                    </w:rPr>
                    <w:t>639 960</w:t>
                  </w:r>
                </w:p>
              </w:tc>
              <w:tc>
                <w:tcPr>
                  <w:tcW w:w="708" w:type="dxa"/>
                  <w:vAlign w:val="center"/>
                </w:tcPr>
                <w:p w:rsidR="00722119" w:rsidRPr="0012722E" w:rsidRDefault="00722119" w:rsidP="00722119">
                  <w:pPr>
                    <w:jc w:val="center"/>
                    <w:rPr>
                      <w:rFonts w:ascii="Times New Roman" w:hAnsi="Times New Roman"/>
                      <w:sz w:val="16"/>
                      <w:szCs w:val="16"/>
                    </w:rPr>
                  </w:pPr>
                  <w:r w:rsidRPr="0012722E">
                    <w:rPr>
                      <w:rFonts w:ascii="Times New Roman" w:hAnsi="Times New Roman"/>
                      <w:sz w:val="16"/>
                      <w:szCs w:val="16"/>
                    </w:rPr>
                    <w:t>639 960</w:t>
                  </w:r>
                </w:p>
              </w:tc>
              <w:tc>
                <w:tcPr>
                  <w:tcW w:w="754" w:type="dxa"/>
                  <w:vAlign w:val="center"/>
                </w:tcPr>
                <w:p w:rsidR="00722119" w:rsidRPr="0012722E" w:rsidRDefault="00722119" w:rsidP="00722119">
                  <w:pPr>
                    <w:jc w:val="center"/>
                    <w:rPr>
                      <w:rFonts w:ascii="Times New Roman" w:hAnsi="Times New Roman"/>
                      <w:sz w:val="16"/>
                      <w:szCs w:val="16"/>
                    </w:rPr>
                  </w:pPr>
                  <w:r w:rsidRPr="0012722E">
                    <w:rPr>
                      <w:rFonts w:ascii="Times New Roman" w:hAnsi="Times New Roman"/>
                      <w:sz w:val="16"/>
                      <w:szCs w:val="16"/>
                    </w:rPr>
                    <w:t>0</w:t>
                  </w:r>
                </w:p>
              </w:tc>
              <w:tc>
                <w:tcPr>
                  <w:tcW w:w="806" w:type="dxa"/>
                  <w:vAlign w:val="center"/>
                </w:tcPr>
                <w:p w:rsidR="00722119" w:rsidRPr="0012722E" w:rsidRDefault="00722119" w:rsidP="00722119">
                  <w:pPr>
                    <w:jc w:val="center"/>
                    <w:rPr>
                      <w:rFonts w:ascii="Times New Roman" w:eastAsia="Times New Roman" w:hAnsi="Times New Roman"/>
                      <w:b/>
                      <w:color w:val="000000" w:themeColor="text1"/>
                      <w:sz w:val="16"/>
                      <w:szCs w:val="16"/>
                      <w:lang w:eastAsia="lv-LV"/>
                    </w:rPr>
                  </w:pPr>
                  <w:r w:rsidRPr="0012722E">
                    <w:rPr>
                      <w:rFonts w:ascii="Times New Roman" w:hAnsi="Times New Roman"/>
                      <w:b/>
                      <w:sz w:val="16"/>
                      <w:szCs w:val="16"/>
                    </w:rPr>
                    <w:t>463 620</w:t>
                  </w:r>
                </w:p>
              </w:tc>
              <w:tc>
                <w:tcPr>
                  <w:tcW w:w="708" w:type="dxa"/>
                  <w:vAlign w:val="center"/>
                </w:tcPr>
                <w:p w:rsidR="00722119" w:rsidRPr="0012722E" w:rsidRDefault="00722119" w:rsidP="00722119">
                  <w:pPr>
                    <w:jc w:val="center"/>
                    <w:rPr>
                      <w:rFonts w:ascii="Times New Roman" w:hAnsi="Times New Roman"/>
                      <w:sz w:val="16"/>
                      <w:szCs w:val="16"/>
                    </w:rPr>
                  </w:pPr>
                  <w:r w:rsidRPr="0012722E">
                    <w:rPr>
                      <w:rFonts w:ascii="Times New Roman" w:hAnsi="Times New Roman"/>
                      <w:sz w:val="16"/>
                      <w:szCs w:val="16"/>
                    </w:rPr>
                    <w:t>10 666</w:t>
                  </w:r>
                </w:p>
              </w:tc>
              <w:tc>
                <w:tcPr>
                  <w:tcW w:w="709" w:type="dxa"/>
                  <w:vAlign w:val="center"/>
                </w:tcPr>
                <w:p w:rsidR="00722119" w:rsidRPr="0012722E" w:rsidRDefault="00722119" w:rsidP="00722119">
                  <w:pPr>
                    <w:jc w:val="center"/>
                    <w:rPr>
                      <w:rFonts w:ascii="Times New Roman" w:hAnsi="Times New Roman"/>
                      <w:sz w:val="16"/>
                      <w:szCs w:val="16"/>
                    </w:rPr>
                  </w:pPr>
                  <w:r w:rsidRPr="0012722E">
                    <w:rPr>
                      <w:rFonts w:ascii="Times New Roman" w:hAnsi="Times New Roman"/>
                      <w:sz w:val="16"/>
                      <w:szCs w:val="16"/>
                    </w:rPr>
                    <w:t>10 666</w:t>
                  </w:r>
                </w:p>
              </w:tc>
              <w:tc>
                <w:tcPr>
                  <w:tcW w:w="567" w:type="dxa"/>
                  <w:vAlign w:val="center"/>
                </w:tcPr>
                <w:p w:rsidR="00722119" w:rsidRPr="0012722E" w:rsidRDefault="00722119" w:rsidP="00722119">
                  <w:pPr>
                    <w:jc w:val="center"/>
                    <w:rPr>
                      <w:rFonts w:ascii="Times New Roman" w:hAnsi="Times New Roman"/>
                      <w:sz w:val="16"/>
                      <w:szCs w:val="16"/>
                    </w:rPr>
                  </w:pPr>
                  <w:r w:rsidRPr="0012722E">
                    <w:rPr>
                      <w:rFonts w:ascii="Times New Roman" w:hAnsi="Times New Roman"/>
                      <w:sz w:val="16"/>
                      <w:szCs w:val="16"/>
                    </w:rPr>
                    <w:t>0</w:t>
                  </w:r>
                </w:p>
              </w:tc>
              <w:tc>
                <w:tcPr>
                  <w:tcW w:w="709" w:type="dxa"/>
                  <w:vAlign w:val="center"/>
                </w:tcPr>
                <w:p w:rsidR="00722119" w:rsidRPr="0012722E" w:rsidRDefault="00722119" w:rsidP="00722119">
                  <w:pPr>
                    <w:jc w:val="center"/>
                    <w:rPr>
                      <w:rFonts w:ascii="Times New Roman" w:eastAsia="Times New Roman" w:hAnsi="Times New Roman"/>
                      <w:color w:val="000000" w:themeColor="text1"/>
                      <w:sz w:val="16"/>
                      <w:szCs w:val="16"/>
                      <w:lang w:eastAsia="lv-LV"/>
                    </w:rPr>
                  </w:pPr>
                  <w:r w:rsidRPr="0012722E">
                    <w:rPr>
                      <w:rFonts w:ascii="Times New Roman" w:hAnsi="Times New Roman"/>
                      <w:sz w:val="16"/>
                      <w:szCs w:val="16"/>
                    </w:rPr>
                    <w:t>11 464</w:t>
                  </w:r>
                </w:p>
              </w:tc>
            </w:tr>
            <w:tr w:rsidR="00722119" w:rsidRPr="00DE7010" w:rsidTr="00122291">
              <w:tc>
                <w:tcPr>
                  <w:tcW w:w="1635" w:type="dxa"/>
                </w:tcPr>
                <w:p w:rsidR="00722119" w:rsidRPr="0012722E" w:rsidRDefault="00722119" w:rsidP="00722119">
                  <w:pPr>
                    <w:jc w:val="both"/>
                    <w:rPr>
                      <w:rFonts w:ascii="Times New Roman" w:hAnsi="Times New Roman"/>
                      <w:sz w:val="16"/>
                      <w:szCs w:val="16"/>
                    </w:rPr>
                  </w:pPr>
                  <w:r w:rsidRPr="0012722E">
                    <w:rPr>
                      <w:rFonts w:ascii="Times New Roman" w:hAnsi="Times New Roman"/>
                      <w:b/>
                      <w:bCs/>
                      <w:sz w:val="16"/>
                      <w:szCs w:val="16"/>
                    </w:rPr>
                    <w:t>KOPĀ:</w:t>
                  </w:r>
                </w:p>
              </w:tc>
              <w:tc>
                <w:tcPr>
                  <w:tcW w:w="6621" w:type="dxa"/>
                  <w:gridSpan w:val="9"/>
                  <w:vAlign w:val="center"/>
                </w:tcPr>
                <w:p w:rsidR="00722119" w:rsidRPr="0012722E" w:rsidRDefault="00722119" w:rsidP="00722119">
                  <w:pPr>
                    <w:jc w:val="right"/>
                    <w:rPr>
                      <w:rFonts w:ascii="Times New Roman" w:hAnsi="Times New Roman"/>
                      <w:b/>
                      <w:sz w:val="16"/>
                      <w:szCs w:val="16"/>
                    </w:rPr>
                  </w:pPr>
                  <w:r w:rsidRPr="0012722E">
                    <w:rPr>
                      <w:rFonts w:ascii="Times New Roman" w:hAnsi="Times New Roman"/>
                      <w:b/>
                      <w:sz w:val="16"/>
                      <w:szCs w:val="16"/>
                    </w:rPr>
                    <w:t>567 442</w:t>
                  </w:r>
                </w:p>
              </w:tc>
            </w:tr>
          </w:tbl>
          <w:p w:rsidR="00722119" w:rsidRDefault="00722119" w:rsidP="00722119">
            <w:pPr>
              <w:widowControl w:val="0"/>
              <w:spacing w:after="0" w:line="240" w:lineRule="auto"/>
              <w:jc w:val="both"/>
              <w:rPr>
                <w:rFonts w:ascii="Times New Roman" w:eastAsia="Times New Roman" w:hAnsi="Times New Roman" w:cs="Times New Roman"/>
                <w:sz w:val="24"/>
                <w:szCs w:val="24"/>
                <w:lang w:eastAsia="lv-LV"/>
              </w:rPr>
            </w:pPr>
          </w:p>
          <w:p w:rsidR="00722119" w:rsidRPr="005D34EF" w:rsidRDefault="00722119" w:rsidP="00722119">
            <w:pPr>
              <w:widowControl w:val="0"/>
              <w:spacing w:after="0" w:line="240" w:lineRule="auto"/>
              <w:jc w:val="both"/>
              <w:rPr>
                <w:rFonts w:ascii="Times New Roman" w:eastAsia="Times New Roman" w:hAnsi="Times New Roman" w:cs="Times New Roman"/>
                <w:u w:val="single"/>
                <w:lang w:eastAsia="lv-LV"/>
              </w:rPr>
            </w:pPr>
            <w:r w:rsidRPr="005D34EF">
              <w:rPr>
                <w:rFonts w:ascii="Times New Roman" w:eastAsia="Times New Roman" w:hAnsi="Times New Roman" w:cs="Times New Roman"/>
                <w:u w:val="single"/>
                <w:lang w:eastAsia="lv-LV"/>
              </w:rPr>
              <w:t xml:space="preserve">Kopumā iepriekšminēto pasākumu īstenošanai 2019.gadā pavisam kopā nepieciešamais finansējums ir </w:t>
            </w:r>
            <w:r w:rsidRPr="005D34EF">
              <w:rPr>
                <w:rFonts w:ascii="Times New Roman" w:eastAsia="Times New Roman" w:hAnsi="Times New Roman" w:cs="Times New Roman"/>
                <w:b/>
                <w:u w:val="single"/>
                <w:lang w:eastAsia="lv-LV"/>
              </w:rPr>
              <w:t xml:space="preserve">831 942 </w:t>
            </w:r>
            <w:proofErr w:type="spellStart"/>
            <w:r w:rsidRPr="005D34EF">
              <w:rPr>
                <w:rFonts w:ascii="Times New Roman" w:eastAsia="Times New Roman" w:hAnsi="Times New Roman" w:cs="Times New Roman"/>
                <w:b/>
                <w:i/>
                <w:u w:val="single"/>
                <w:lang w:eastAsia="lv-LV"/>
              </w:rPr>
              <w:t>euro</w:t>
            </w:r>
            <w:proofErr w:type="spellEnd"/>
            <w:r w:rsidRPr="005D34EF">
              <w:rPr>
                <w:rFonts w:ascii="Times New Roman" w:eastAsia="Times New Roman" w:hAnsi="Times New Roman" w:cs="Times New Roman"/>
                <w:u w:val="single"/>
                <w:lang w:eastAsia="lv-LV"/>
              </w:rPr>
              <w:t>.</w:t>
            </w:r>
            <w:r w:rsidR="006F65DC">
              <w:rPr>
                <w:rStyle w:val="FootnoteReference"/>
                <w:rFonts w:ascii="Times New Roman" w:eastAsia="Times New Roman" w:hAnsi="Times New Roman" w:cs="Times New Roman"/>
                <w:u w:val="single"/>
                <w:lang w:eastAsia="lv-LV"/>
              </w:rPr>
              <w:footnoteReference w:id="1"/>
            </w:r>
          </w:p>
          <w:p w:rsidR="00722119" w:rsidRPr="00A6415F" w:rsidRDefault="00722119" w:rsidP="00722119">
            <w:pPr>
              <w:widowControl w:val="0"/>
              <w:spacing w:after="0" w:line="240" w:lineRule="auto"/>
              <w:jc w:val="both"/>
              <w:rPr>
                <w:rFonts w:ascii="Times New Roman" w:eastAsia="Times New Roman" w:hAnsi="Times New Roman" w:cs="Times New Roman"/>
                <w:lang w:eastAsia="lv-LV"/>
              </w:rPr>
            </w:pPr>
          </w:p>
          <w:p w:rsidR="00722119" w:rsidRPr="00A6415F" w:rsidRDefault="00722119" w:rsidP="00722119">
            <w:pPr>
              <w:widowControl w:val="0"/>
              <w:spacing w:after="0" w:line="240" w:lineRule="auto"/>
              <w:jc w:val="both"/>
              <w:rPr>
                <w:rFonts w:ascii="Times New Roman" w:eastAsia="Times New Roman" w:hAnsi="Times New Roman" w:cs="Times New Roman"/>
                <w:b/>
                <w:i/>
                <w:u w:val="single"/>
                <w:lang w:eastAsia="lv-LV"/>
              </w:rPr>
            </w:pPr>
            <w:r w:rsidRPr="00A6415F">
              <w:rPr>
                <w:rFonts w:ascii="Times New Roman" w:eastAsia="Times New Roman" w:hAnsi="Times New Roman" w:cs="Times New Roman"/>
                <w:b/>
                <w:i/>
                <w:u w:val="single"/>
                <w:lang w:eastAsia="lv-LV"/>
              </w:rPr>
              <w:t xml:space="preserve">Ietekme 2020.gadam un </w:t>
            </w:r>
            <w:r w:rsidR="00F2588D">
              <w:rPr>
                <w:rFonts w:ascii="Times New Roman" w:eastAsia="Times New Roman" w:hAnsi="Times New Roman" w:cs="Times New Roman"/>
                <w:b/>
                <w:i/>
                <w:u w:val="single"/>
                <w:lang w:eastAsia="lv-LV"/>
              </w:rPr>
              <w:t>turpmāk</w:t>
            </w:r>
          </w:p>
          <w:p w:rsidR="00722119" w:rsidRPr="00A6415F" w:rsidRDefault="00722119" w:rsidP="00722119">
            <w:pPr>
              <w:widowControl w:val="0"/>
              <w:spacing w:after="0" w:line="240" w:lineRule="auto"/>
              <w:jc w:val="both"/>
              <w:rPr>
                <w:rFonts w:ascii="Times New Roman" w:eastAsia="Times New Roman" w:hAnsi="Times New Roman" w:cs="Times New Roman"/>
                <w:b/>
                <w:i/>
                <w:u w:val="single"/>
                <w:lang w:eastAsia="lv-LV"/>
              </w:rPr>
            </w:pPr>
          </w:p>
          <w:p w:rsidR="00722119" w:rsidRPr="00A6415F" w:rsidRDefault="00722119" w:rsidP="00A6415F">
            <w:pPr>
              <w:pStyle w:val="ListParagraph"/>
              <w:widowControl w:val="0"/>
              <w:numPr>
                <w:ilvl w:val="0"/>
                <w:numId w:val="17"/>
              </w:numPr>
              <w:spacing w:after="0" w:line="240" w:lineRule="auto"/>
              <w:ind w:left="338" w:hanging="284"/>
              <w:jc w:val="both"/>
              <w:rPr>
                <w:rFonts w:ascii="Times New Roman" w:eastAsia="Times New Roman" w:hAnsi="Times New Roman" w:cs="Times New Roman"/>
                <w:shd w:val="clear" w:color="auto" w:fill="FFFFFF"/>
                <w:lang w:eastAsia="lv-LV" w:bidi="lv-LV"/>
              </w:rPr>
            </w:pPr>
            <w:r w:rsidRPr="00A6415F">
              <w:rPr>
                <w:rFonts w:ascii="Times New Roman" w:eastAsia="Times New Roman" w:hAnsi="Times New Roman" w:cs="Times New Roman"/>
                <w:iCs/>
                <w:lang w:eastAsia="lv-LV"/>
              </w:rPr>
              <w:t xml:space="preserve">Noteikumu projekts paredz iekļaut zāļu kompensācijas sistēmā jaunas diagnozes psihisko un uzvedības traucējumu grupā, radot ietekmi </w:t>
            </w:r>
            <w:r w:rsidRPr="00A6415F">
              <w:rPr>
                <w:rFonts w:ascii="Times New Roman" w:eastAsia="Times New Roman" w:hAnsi="Times New Roman" w:cs="Times New Roman"/>
                <w:b/>
                <w:iCs/>
                <w:lang w:eastAsia="lv-LV"/>
              </w:rPr>
              <w:t xml:space="preserve">352 667 </w:t>
            </w:r>
            <w:proofErr w:type="spellStart"/>
            <w:r w:rsidRPr="00A6415F">
              <w:rPr>
                <w:rFonts w:ascii="Times New Roman" w:eastAsia="Times New Roman" w:hAnsi="Times New Roman" w:cs="Times New Roman"/>
                <w:b/>
                <w:i/>
                <w:iCs/>
                <w:lang w:eastAsia="lv-LV"/>
              </w:rPr>
              <w:t>euro</w:t>
            </w:r>
            <w:proofErr w:type="spellEnd"/>
            <w:r w:rsidRPr="00A6415F">
              <w:rPr>
                <w:rFonts w:ascii="Times New Roman" w:eastAsia="Times New Roman" w:hAnsi="Times New Roman" w:cs="Times New Roman"/>
                <w:b/>
                <w:i/>
                <w:iCs/>
                <w:lang w:eastAsia="lv-LV"/>
              </w:rPr>
              <w:t xml:space="preserve"> </w:t>
            </w:r>
            <w:r w:rsidRPr="00A6415F">
              <w:rPr>
                <w:rFonts w:ascii="Times New Roman" w:eastAsia="Times New Roman" w:hAnsi="Times New Roman" w:cs="Times New Roman"/>
                <w:iCs/>
                <w:lang w:eastAsia="lv-LV"/>
              </w:rPr>
              <w:t xml:space="preserve">apmērā.  Ņemot vērā, ka aprēķins 2019.gadam ir veikts deviņiem mēnešiem, tad divpadsmit mēnešiem (gadam) ir 264 500 </w:t>
            </w:r>
            <w:proofErr w:type="spellStart"/>
            <w:r w:rsidRPr="00A6415F">
              <w:rPr>
                <w:rFonts w:ascii="Times New Roman" w:eastAsia="Times New Roman" w:hAnsi="Times New Roman" w:cs="Times New Roman"/>
                <w:i/>
                <w:iCs/>
                <w:lang w:eastAsia="lv-LV"/>
              </w:rPr>
              <w:t>euro</w:t>
            </w:r>
            <w:proofErr w:type="spellEnd"/>
            <w:r w:rsidRPr="00A6415F">
              <w:rPr>
                <w:rFonts w:ascii="Times New Roman" w:eastAsia="Times New Roman" w:hAnsi="Times New Roman" w:cs="Times New Roman"/>
                <w:iCs/>
                <w:lang w:eastAsia="lv-LV"/>
              </w:rPr>
              <w:t xml:space="preserve"> : 9 mēneši = 29 388, 88 </w:t>
            </w:r>
            <w:proofErr w:type="spellStart"/>
            <w:r w:rsidRPr="00A6415F">
              <w:rPr>
                <w:rFonts w:ascii="Times New Roman" w:eastAsia="Times New Roman" w:hAnsi="Times New Roman" w:cs="Times New Roman"/>
                <w:i/>
                <w:iCs/>
                <w:lang w:eastAsia="lv-LV"/>
              </w:rPr>
              <w:t>euro</w:t>
            </w:r>
            <w:proofErr w:type="spellEnd"/>
            <w:r w:rsidRPr="00A6415F">
              <w:rPr>
                <w:rFonts w:ascii="Times New Roman" w:eastAsia="Times New Roman" w:hAnsi="Times New Roman" w:cs="Times New Roman"/>
                <w:iCs/>
                <w:lang w:eastAsia="lv-LV"/>
              </w:rPr>
              <w:t xml:space="preserve"> (nepieciešamais finansējums mēnesim); 29 388,88 </w:t>
            </w:r>
            <w:proofErr w:type="spellStart"/>
            <w:r w:rsidRPr="00A6415F">
              <w:rPr>
                <w:rFonts w:ascii="Times New Roman" w:eastAsia="Times New Roman" w:hAnsi="Times New Roman" w:cs="Times New Roman"/>
                <w:i/>
                <w:iCs/>
                <w:lang w:eastAsia="lv-LV"/>
              </w:rPr>
              <w:t>euro</w:t>
            </w:r>
            <w:proofErr w:type="spellEnd"/>
            <w:r w:rsidRPr="00A6415F">
              <w:rPr>
                <w:rFonts w:ascii="Times New Roman" w:eastAsia="Times New Roman" w:hAnsi="Times New Roman" w:cs="Times New Roman"/>
                <w:iCs/>
                <w:lang w:eastAsia="lv-LV"/>
              </w:rPr>
              <w:t xml:space="preserve"> x 12 mēneši = 352 666, 56 </w:t>
            </w:r>
            <w:proofErr w:type="spellStart"/>
            <w:r w:rsidRPr="00A6415F">
              <w:rPr>
                <w:rFonts w:ascii="Times New Roman" w:eastAsia="Times New Roman" w:hAnsi="Times New Roman" w:cs="Times New Roman"/>
                <w:i/>
                <w:iCs/>
                <w:lang w:eastAsia="lv-LV"/>
              </w:rPr>
              <w:t>euro</w:t>
            </w:r>
            <w:proofErr w:type="spellEnd"/>
            <w:r w:rsidRPr="00A6415F">
              <w:rPr>
                <w:rFonts w:ascii="Times New Roman" w:eastAsia="Times New Roman" w:hAnsi="Times New Roman" w:cs="Times New Roman"/>
                <w:iCs/>
                <w:lang w:eastAsia="lv-LV"/>
              </w:rPr>
              <w:t xml:space="preserve">. Pasākums tiks īstenots </w:t>
            </w:r>
            <w:r w:rsidRPr="00A6415F">
              <w:rPr>
                <w:rFonts w:ascii="Times New Roman" w:eastAsia="Times New Roman" w:hAnsi="Times New Roman" w:cs="Times New Roman"/>
                <w:shd w:val="clear" w:color="auto" w:fill="FFFFFF"/>
                <w:lang w:eastAsia="lv-LV" w:bidi="lv-LV"/>
              </w:rPr>
              <w:t>apakšprogrammas 33.03.00 „Kompensējamo medikamentu un materiālu apmaksāšana” ietvaros.</w:t>
            </w:r>
          </w:p>
          <w:p w:rsidR="002440C6" w:rsidRPr="00A6415F" w:rsidRDefault="00722119" w:rsidP="00A6415F">
            <w:pPr>
              <w:pStyle w:val="ListParagraph"/>
              <w:widowControl w:val="0"/>
              <w:numPr>
                <w:ilvl w:val="0"/>
                <w:numId w:val="17"/>
              </w:numPr>
              <w:spacing w:after="0" w:line="240" w:lineRule="auto"/>
              <w:ind w:left="338" w:hanging="284"/>
              <w:jc w:val="both"/>
              <w:rPr>
                <w:rFonts w:ascii="Times New Roman" w:eastAsia="Times New Roman" w:hAnsi="Times New Roman" w:cs="Times New Roman"/>
                <w:shd w:val="clear" w:color="auto" w:fill="FFFFFF"/>
                <w:lang w:eastAsia="lv-LV" w:bidi="lv-LV"/>
              </w:rPr>
            </w:pPr>
            <w:r w:rsidRPr="00A6415F">
              <w:rPr>
                <w:rFonts w:ascii="Times New Roman" w:eastAsia="Times New Roman" w:hAnsi="Times New Roman" w:cs="Times New Roman"/>
                <w:iCs/>
                <w:lang w:eastAsia="lv-LV"/>
              </w:rPr>
              <w:t xml:space="preserve">Noteikumu projekts paredz kompensācijas apmēra palielināšanu vairākām diagnozēm </w:t>
            </w:r>
            <w:r w:rsidRPr="00A6415F">
              <w:rPr>
                <w:rFonts w:ascii="Times New Roman" w:eastAsia="Times New Roman" w:hAnsi="Times New Roman" w:cs="Times New Roman"/>
                <w:iCs/>
                <w:lang w:eastAsia="lv-LV"/>
              </w:rPr>
              <w:lastRenderedPageBreak/>
              <w:t xml:space="preserve">psihisko un uzvedības traucējumu grupā, radot ietekmi </w:t>
            </w:r>
            <w:r w:rsidRPr="00A6415F">
              <w:rPr>
                <w:rFonts w:ascii="Times New Roman" w:eastAsia="Times New Roman" w:hAnsi="Times New Roman" w:cs="Times New Roman"/>
                <w:b/>
                <w:iCs/>
                <w:lang w:eastAsia="lv-LV"/>
              </w:rPr>
              <w:t xml:space="preserve">756 589 </w:t>
            </w:r>
            <w:proofErr w:type="spellStart"/>
            <w:r w:rsidRPr="00A6415F">
              <w:rPr>
                <w:rFonts w:ascii="Times New Roman" w:eastAsia="Times New Roman" w:hAnsi="Times New Roman" w:cs="Times New Roman"/>
                <w:b/>
                <w:i/>
                <w:iCs/>
                <w:lang w:eastAsia="lv-LV"/>
              </w:rPr>
              <w:t>euro</w:t>
            </w:r>
            <w:proofErr w:type="spellEnd"/>
            <w:r w:rsidRPr="00A6415F">
              <w:rPr>
                <w:rFonts w:ascii="Times New Roman" w:eastAsia="Times New Roman" w:hAnsi="Times New Roman" w:cs="Times New Roman"/>
                <w:iCs/>
                <w:lang w:eastAsia="lv-LV"/>
              </w:rPr>
              <w:t xml:space="preserve"> apmērā.  Ņemot vērā, ka aprēķins 2019.gadam ir veikts deviņiem mēnešiem, tad divpadsmit mēnešiem (gadam) ir 567 442 </w:t>
            </w:r>
            <w:proofErr w:type="spellStart"/>
            <w:r w:rsidRPr="00A6415F">
              <w:rPr>
                <w:rFonts w:ascii="Times New Roman" w:eastAsia="Times New Roman" w:hAnsi="Times New Roman" w:cs="Times New Roman"/>
                <w:i/>
                <w:iCs/>
                <w:lang w:eastAsia="lv-LV"/>
              </w:rPr>
              <w:t>euro</w:t>
            </w:r>
            <w:proofErr w:type="spellEnd"/>
            <w:r w:rsidRPr="00A6415F">
              <w:rPr>
                <w:rFonts w:ascii="Times New Roman" w:eastAsia="Times New Roman" w:hAnsi="Times New Roman" w:cs="Times New Roman"/>
                <w:i/>
                <w:iCs/>
                <w:lang w:eastAsia="lv-LV"/>
              </w:rPr>
              <w:t xml:space="preserve"> </w:t>
            </w:r>
            <w:r w:rsidRPr="00A6415F">
              <w:rPr>
                <w:rFonts w:ascii="Times New Roman" w:eastAsia="Times New Roman" w:hAnsi="Times New Roman" w:cs="Times New Roman"/>
                <w:iCs/>
                <w:lang w:eastAsia="lv-LV"/>
              </w:rPr>
              <w:t xml:space="preserve">: 9 mēneši = 63 049,11 </w:t>
            </w:r>
            <w:proofErr w:type="spellStart"/>
            <w:r w:rsidRPr="00A6415F">
              <w:rPr>
                <w:rFonts w:ascii="Times New Roman" w:eastAsia="Times New Roman" w:hAnsi="Times New Roman" w:cs="Times New Roman"/>
                <w:i/>
                <w:iCs/>
                <w:lang w:eastAsia="lv-LV"/>
              </w:rPr>
              <w:t>euro</w:t>
            </w:r>
            <w:proofErr w:type="spellEnd"/>
            <w:r w:rsidRPr="00A6415F">
              <w:rPr>
                <w:rFonts w:ascii="Times New Roman" w:eastAsia="Times New Roman" w:hAnsi="Times New Roman" w:cs="Times New Roman"/>
                <w:i/>
                <w:iCs/>
                <w:lang w:eastAsia="lv-LV"/>
              </w:rPr>
              <w:t xml:space="preserve"> </w:t>
            </w:r>
            <w:r w:rsidRPr="00A6415F">
              <w:rPr>
                <w:rFonts w:ascii="Times New Roman" w:eastAsia="Times New Roman" w:hAnsi="Times New Roman" w:cs="Times New Roman"/>
                <w:iCs/>
                <w:lang w:eastAsia="lv-LV"/>
              </w:rPr>
              <w:t xml:space="preserve">(nepieciešamais finansējums mēnesim); 63 049,11 </w:t>
            </w:r>
            <w:proofErr w:type="spellStart"/>
            <w:r w:rsidRPr="00A6415F">
              <w:rPr>
                <w:rFonts w:ascii="Times New Roman" w:eastAsia="Times New Roman" w:hAnsi="Times New Roman" w:cs="Times New Roman"/>
                <w:i/>
                <w:iCs/>
                <w:lang w:eastAsia="lv-LV"/>
              </w:rPr>
              <w:t>euro</w:t>
            </w:r>
            <w:proofErr w:type="spellEnd"/>
            <w:r w:rsidRPr="00A6415F">
              <w:rPr>
                <w:rFonts w:ascii="Times New Roman" w:eastAsia="Times New Roman" w:hAnsi="Times New Roman" w:cs="Times New Roman"/>
                <w:i/>
                <w:iCs/>
                <w:lang w:eastAsia="lv-LV"/>
              </w:rPr>
              <w:t xml:space="preserve"> </w:t>
            </w:r>
            <w:r w:rsidRPr="00A6415F">
              <w:rPr>
                <w:rFonts w:ascii="Times New Roman" w:eastAsia="Times New Roman" w:hAnsi="Times New Roman" w:cs="Times New Roman"/>
                <w:iCs/>
                <w:lang w:eastAsia="lv-LV"/>
              </w:rPr>
              <w:t xml:space="preserve">x 12 mēneši = 756 589, 32 </w:t>
            </w:r>
            <w:proofErr w:type="spellStart"/>
            <w:r w:rsidRPr="00A6415F">
              <w:rPr>
                <w:rFonts w:ascii="Times New Roman" w:eastAsia="Times New Roman" w:hAnsi="Times New Roman" w:cs="Times New Roman"/>
                <w:i/>
                <w:iCs/>
                <w:lang w:eastAsia="lv-LV"/>
              </w:rPr>
              <w:t>euro</w:t>
            </w:r>
            <w:proofErr w:type="spellEnd"/>
            <w:r w:rsidRPr="00A6415F">
              <w:rPr>
                <w:rFonts w:ascii="Times New Roman" w:eastAsia="Times New Roman" w:hAnsi="Times New Roman" w:cs="Times New Roman"/>
                <w:i/>
                <w:iCs/>
                <w:lang w:eastAsia="lv-LV"/>
              </w:rPr>
              <w:t>.</w:t>
            </w:r>
            <w:r w:rsidR="002440C6" w:rsidRPr="00A6415F">
              <w:rPr>
                <w:rFonts w:ascii="Times New Roman" w:eastAsia="Times New Roman" w:hAnsi="Times New Roman" w:cs="Times New Roman"/>
                <w:i/>
                <w:iCs/>
                <w:lang w:eastAsia="lv-LV"/>
              </w:rPr>
              <w:t xml:space="preserve"> </w:t>
            </w:r>
            <w:r w:rsidR="002440C6" w:rsidRPr="00A6415F">
              <w:rPr>
                <w:rFonts w:ascii="Times New Roman" w:eastAsia="Times New Roman" w:hAnsi="Times New Roman" w:cs="Times New Roman"/>
                <w:iCs/>
                <w:lang w:eastAsia="lv-LV"/>
              </w:rPr>
              <w:t xml:space="preserve">Pasākums tiks īstenots </w:t>
            </w:r>
            <w:r w:rsidR="002440C6" w:rsidRPr="00A6415F">
              <w:rPr>
                <w:rFonts w:ascii="Times New Roman" w:eastAsia="Times New Roman" w:hAnsi="Times New Roman" w:cs="Times New Roman"/>
                <w:shd w:val="clear" w:color="auto" w:fill="FFFFFF"/>
                <w:lang w:eastAsia="lv-LV" w:bidi="lv-LV"/>
              </w:rPr>
              <w:t>apakšprogrammas 33.03.00 „Kompensējamo medikamentu un materiālu apmaksāšana” ietvaros.</w:t>
            </w:r>
          </w:p>
          <w:p w:rsidR="00722119" w:rsidRDefault="00722119" w:rsidP="00A6415F">
            <w:pPr>
              <w:widowControl w:val="0"/>
              <w:spacing w:after="0" w:line="240" w:lineRule="auto"/>
              <w:ind w:left="338" w:hanging="284"/>
              <w:jc w:val="both"/>
              <w:rPr>
                <w:rFonts w:ascii="Times New Roman" w:eastAsia="Times New Roman" w:hAnsi="Times New Roman" w:cs="Times New Roman"/>
                <w:shd w:val="clear" w:color="auto" w:fill="FFFFFF"/>
                <w:lang w:eastAsia="lv-LV" w:bidi="lv-LV"/>
              </w:rPr>
            </w:pPr>
          </w:p>
          <w:p w:rsidR="00AB6855" w:rsidRPr="00AB6855" w:rsidRDefault="00AB6855" w:rsidP="00AB6855">
            <w:pPr>
              <w:widowControl w:val="0"/>
              <w:spacing w:after="0" w:line="240" w:lineRule="auto"/>
              <w:ind w:left="54"/>
              <w:jc w:val="both"/>
              <w:rPr>
                <w:rFonts w:ascii="Times New Roman" w:eastAsia="Times New Roman" w:hAnsi="Times New Roman" w:cs="Times New Roman"/>
                <w:shd w:val="clear" w:color="auto" w:fill="FFFFFF"/>
                <w:lang w:eastAsia="lv-LV" w:bidi="lv-LV"/>
              </w:rPr>
            </w:pPr>
            <w:r w:rsidRPr="00AB6855">
              <w:rPr>
                <w:rFonts w:ascii="Times New Roman" w:eastAsia="Times New Roman" w:hAnsi="Times New Roman" w:cs="Times New Roman"/>
                <w:u w:val="single"/>
                <w:shd w:val="clear" w:color="auto" w:fill="FFFFFF"/>
                <w:lang w:eastAsia="lv-LV" w:bidi="lv-LV"/>
              </w:rPr>
              <w:t>Kopumā iepriekšminēto pasākumu īstenošanai 2020.gadā</w:t>
            </w:r>
            <w:r w:rsidR="003E7048">
              <w:rPr>
                <w:rFonts w:ascii="Times New Roman" w:eastAsia="Times New Roman" w:hAnsi="Times New Roman" w:cs="Times New Roman"/>
                <w:u w:val="single"/>
                <w:shd w:val="clear" w:color="auto" w:fill="FFFFFF"/>
                <w:lang w:eastAsia="lv-LV" w:bidi="lv-LV"/>
              </w:rPr>
              <w:t xml:space="preserve"> un turpmāk papildus nepieciešamais finansējums</w:t>
            </w:r>
            <w:r w:rsidRPr="00AB6855">
              <w:rPr>
                <w:rFonts w:ascii="Times New Roman" w:eastAsia="Times New Roman" w:hAnsi="Times New Roman" w:cs="Times New Roman"/>
                <w:u w:val="single"/>
                <w:shd w:val="clear" w:color="auto" w:fill="FFFFFF"/>
                <w:lang w:eastAsia="lv-LV" w:bidi="lv-LV"/>
              </w:rPr>
              <w:t xml:space="preserve"> ir </w:t>
            </w:r>
            <w:r w:rsidRPr="00AB6855">
              <w:rPr>
                <w:rFonts w:ascii="Times New Roman" w:eastAsia="Times New Roman" w:hAnsi="Times New Roman" w:cs="Times New Roman"/>
                <w:b/>
                <w:u w:val="single"/>
                <w:shd w:val="clear" w:color="auto" w:fill="FFFFFF"/>
                <w:lang w:eastAsia="lv-LV" w:bidi="lv-LV"/>
              </w:rPr>
              <w:t xml:space="preserve">1 109 256 </w:t>
            </w:r>
            <w:proofErr w:type="spellStart"/>
            <w:r w:rsidRPr="00AB6855">
              <w:rPr>
                <w:rFonts w:ascii="Times New Roman" w:eastAsia="Times New Roman" w:hAnsi="Times New Roman" w:cs="Times New Roman"/>
                <w:b/>
                <w:i/>
                <w:u w:val="single"/>
                <w:shd w:val="clear" w:color="auto" w:fill="FFFFFF"/>
                <w:lang w:eastAsia="lv-LV" w:bidi="lv-LV"/>
              </w:rPr>
              <w:t>euro</w:t>
            </w:r>
            <w:proofErr w:type="spellEnd"/>
            <w:r w:rsidR="003E7048">
              <w:rPr>
                <w:rFonts w:ascii="Times New Roman" w:eastAsia="Times New Roman" w:hAnsi="Times New Roman" w:cs="Times New Roman"/>
                <w:b/>
                <w:i/>
                <w:u w:val="single"/>
                <w:shd w:val="clear" w:color="auto" w:fill="FFFFFF"/>
                <w:lang w:eastAsia="lv-LV" w:bidi="lv-LV"/>
              </w:rPr>
              <w:t>.</w:t>
            </w:r>
            <w:r w:rsidRPr="00AB6855">
              <w:rPr>
                <w:rFonts w:ascii="Times New Roman" w:eastAsia="Times New Roman" w:hAnsi="Times New Roman" w:cs="Times New Roman"/>
                <w:u w:val="single"/>
                <w:shd w:val="clear" w:color="auto" w:fill="FFFFFF"/>
                <w:lang w:eastAsia="lv-LV" w:bidi="lv-LV"/>
              </w:rPr>
              <w:t xml:space="preserve"> </w:t>
            </w:r>
          </w:p>
          <w:p w:rsidR="00722119" w:rsidRPr="00A6415F" w:rsidRDefault="00722119" w:rsidP="00722119">
            <w:pPr>
              <w:pStyle w:val="tvhtml"/>
              <w:spacing w:before="0" w:beforeAutospacing="0" w:after="0" w:afterAutospacing="0"/>
              <w:ind w:firstLine="465"/>
              <w:jc w:val="both"/>
              <w:rPr>
                <w:sz w:val="22"/>
                <w:szCs w:val="22"/>
              </w:rPr>
            </w:pPr>
            <w:r w:rsidRPr="00A6415F">
              <w:rPr>
                <w:sz w:val="22"/>
                <w:szCs w:val="22"/>
              </w:rPr>
              <w:t xml:space="preserve">Finansējums 2019.gadam 264 500 </w:t>
            </w:r>
            <w:proofErr w:type="spellStart"/>
            <w:r w:rsidRPr="00A6415F">
              <w:rPr>
                <w:i/>
                <w:sz w:val="22"/>
                <w:szCs w:val="22"/>
              </w:rPr>
              <w:t>euro</w:t>
            </w:r>
            <w:proofErr w:type="spellEnd"/>
            <w:r w:rsidRPr="00A6415F">
              <w:rPr>
                <w:sz w:val="22"/>
                <w:szCs w:val="22"/>
              </w:rPr>
              <w:t xml:space="preserve"> apmērā tiks nodrošināts no </w:t>
            </w:r>
            <w:r w:rsidRPr="00A6415F">
              <w:rPr>
                <w:rFonts w:eastAsia="Calibri"/>
                <w:bCs/>
                <w:sz w:val="22"/>
                <w:szCs w:val="22"/>
              </w:rPr>
              <w:t>budžeta resora "74. Gadskārtējā valsts budžeta izpildes procesā pārdalāmais finansējums" 08.00.00 programmas "Veselības aprūpes sistēmas reformas ieviešanas finansējums"</w:t>
            </w:r>
            <w:r w:rsidRPr="00A6415F">
              <w:rPr>
                <w:sz w:val="22"/>
                <w:szCs w:val="22"/>
              </w:rPr>
              <w:t xml:space="preserve"> (Eiropas Komisijas pieļautās budžeta deficīta atkāpes)</w:t>
            </w:r>
            <w:r w:rsidRPr="00A6415F">
              <w:rPr>
                <w:rFonts w:eastAsia="Calibri"/>
                <w:bCs/>
                <w:sz w:val="22"/>
                <w:szCs w:val="22"/>
              </w:rPr>
              <w:t xml:space="preserve"> rezervētā finansējuma 154 205 000 </w:t>
            </w:r>
            <w:proofErr w:type="spellStart"/>
            <w:r w:rsidRPr="00A6415F">
              <w:rPr>
                <w:rFonts w:eastAsia="Calibri"/>
                <w:bCs/>
                <w:i/>
                <w:sz w:val="22"/>
                <w:szCs w:val="22"/>
              </w:rPr>
              <w:t>euro</w:t>
            </w:r>
            <w:proofErr w:type="spellEnd"/>
            <w:r w:rsidRPr="00A6415F">
              <w:rPr>
                <w:rFonts w:eastAsia="Calibri"/>
                <w:bCs/>
                <w:sz w:val="22"/>
                <w:szCs w:val="22"/>
              </w:rPr>
              <w:t xml:space="preserve"> apmērā.</w:t>
            </w:r>
          </w:p>
          <w:p w:rsidR="00933D25" w:rsidRPr="000455FA" w:rsidRDefault="00722119" w:rsidP="000455FA">
            <w:pPr>
              <w:pStyle w:val="ListParagraph"/>
              <w:widowControl w:val="0"/>
              <w:spacing w:after="0" w:line="240" w:lineRule="auto"/>
              <w:ind w:left="39" w:firstLine="364"/>
              <w:jc w:val="both"/>
              <w:rPr>
                <w:rFonts w:ascii="Times New Roman" w:eastAsia="Calibri" w:hAnsi="Times New Roman" w:cs="Times New Roman"/>
                <w:bCs/>
              </w:rPr>
            </w:pPr>
            <w:r w:rsidRPr="00A6415F">
              <w:rPr>
                <w:rFonts w:ascii="Times New Roman" w:hAnsi="Times New Roman" w:cs="Times New Roman"/>
              </w:rPr>
              <w:t xml:space="preserve">Finansējums 2020.gadam 1 109 256 </w:t>
            </w:r>
            <w:proofErr w:type="spellStart"/>
            <w:r w:rsidRPr="00A6415F">
              <w:rPr>
                <w:rFonts w:ascii="Times New Roman" w:hAnsi="Times New Roman" w:cs="Times New Roman"/>
                <w:i/>
              </w:rPr>
              <w:t>euro</w:t>
            </w:r>
            <w:proofErr w:type="spellEnd"/>
            <w:r w:rsidRPr="00A6415F">
              <w:rPr>
                <w:rFonts w:ascii="Times New Roman" w:hAnsi="Times New Roman" w:cs="Times New Roman"/>
              </w:rPr>
              <w:t xml:space="preserve"> apmērā un 2021.gadam 1 109 256 </w:t>
            </w:r>
            <w:proofErr w:type="spellStart"/>
            <w:r w:rsidRPr="00A6415F">
              <w:rPr>
                <w:rFonts w:ascii="Times New Roman" w:hAnsi="Times New Roman" w:cs="Times New Roman"/>
                <w:i/>
              </w:rPr>
              <w:t>euro</w:t>
            </w:r>
            <w:proofErr w:type="spellEnd"/>
            <w:r w:rsidRPr="00A6415F">
              <w:rPr>
                <w:rFonts w:ascii="Times New Roman" w:hAnsi="Times New Roman" w:cs="Times New Roman"/>
              </w:rPr>
              <w:t xml:space="preserve"> </w:t>
            </w:r>
            <w:r w:rsidRPr="00A6415F">
              <w:rPr>
                <w:rFonts w:ascii="Times New Roman" w:eastAsia="Calibri" w:hAnsi="Times New Roman" w:cs="Times New Roman"/>
                <w:bCs/>
              </w:rPr>
              <w:t>apmērā</w:t>
            </w:r>
            <w:r w:rsidRPr="00A6415F">
              <w:rPr>
                <w:rFonts w:ascii="Times New Roman" w:hAnsi="Times New Roman" w:cs="Times New Roman"/>
              </w:rPr>
              <w:t xml:space="preserve"> tiks nodrošināts no budžeta resora </w:t>
            </w:r>
            <w:r w:rsidRPr="00A6415F">
              <w:rPr>
                <w:rFonts w:ascii="Times New Roman" w:eastAsia="Calibri" w:hAnsi="Times New Roman" w:cs="Times New Roman"/>
                <w:bCs/>
              </w:rPr>
              <w:t xml:space="preserve">"74. Gadskārtējā valsts budžeta izpildes procesā pārdalāmais finansējums" 08.00.00 programmas "Veselības aprūpes sistēmas reformas ieviešanas finansējums" </w:t>
            </w:r>
            <w:r w:rsidR="002B5D5B">
              <w:rPr>
                <w:rFonts w:ascii="Times New Roman" w:eastAsia="Calibri" w:hAnsi="Times New Roman" w:cs="Times New Roman"/>
                <w:bCs/>
              </w:rPr>
              <w:t xml:space="preserve">Veselības ministrijai </w:t>
            </w:r>
            <w:r w:rsidR="00933D25">
              <w:rPr>
                <w:rFonts w:ascii="Times New Roman" w:eastAsia="Calibri" w:hAnsi="Times New Roman" w:cs="Times New Roman"/>
                <w:bCs/>
              </w:rPr>
              <w:t xml:space="preserve">veselības finansējuma nodrošināšanai rezervētajiem līdzekļiem. </w:t>
            </w:r>
          </w:p>
          <w:p w:rsidR="007D121C" w:rsidRDefault="007F6E78" w:rsidP="00722119">
            <w:pPr>
              <w:pStyle w:val="ListParagraph"/>
              <w:widowControl w:val="0"/>
              <w:spacing w:after="0" w:line="240" w:lineRule="auto"/>
              <w:ind w:left="39" w:firstLine="364"/>
              <w:jc w:val="both"/>
              <w:rPr>
                <w:rFonts w:ascii="Times New Roman" w:eastAsia="Calibri" w:hAnsi="Times New Roman" w:cs="Times New Roman"/>
                <w:bCs/>
              </w:rPr>
            </w:pPr>
            <w:r w:rsidRPr="008C057B">
              <w:rPr>
                <w:rFonts w:ascii="Times New Roman" w:eastAsia="Times New Roman" w:hAnsi="Times New Roman" w:cs="Times New Roman"/>
                <w:lang w:eastAsia="lv-LV"/>
              </w:rPr>
              <w:t>Sākot ar 2021.gadu un turpmāk ik gadu  noteikuma projektā paredzēto pasākumu</w:t>
            </w:r>
            <w:r>
              <w:rPr>
                <w:rFonts w:ascii="Times New Roman" w:eastAsia="Times New Roman" w:hAnsi="Times New Roman" w:cs="Times New Roman"/>
                <w:lang w:eastAsia="lv-LV"/>
              </w:rPr>
              <w:t xml:space="preserve"> īstenošanu</w:t>
            </w:r>
            <w:r w:rsidRPr="008C057B">
              <w:rPr>
                <w:rFonts w:ascii="Times New Roman" w:eastAsia="Times New Roman" w:hAnsi="Times New Roman" w:cs="Times New Roman"/>
                <w:lang w:eastAsia="lv-LV"/>
              </w:rPr>
              <w:t xml:space="preserve"> plānots realizēt Veselības ministrijai piešķirto valsts budžeta līdzekļu ietvaros.</w:t>
            </w:r>
          </w:p>
          <w:p w:rsidR="003E7048" w:rsidRPr="009530B9" w:rsidRDefault="003E7048" w:rsidP="00722119">
            <w:pPr>
              <w:pStyle w:val="ListParagraph"/>
              <w:widowControl w:val="0"/>
              <w:spacing w:after="0" w:line="240" w:lineRule="auto"/>
              <w:ind w:left="39" w:firstLine="364"/>
              <w:jc w:val="both"/>
              <w:rPr>
                <w:rFonts w:ascii="Times New Roman" w:eastAsia="Times New Roman" w:hAnsi="Times New Roman" w:cs="Times New Roman"/>
                <w:noProof/>
                <w:sz w:val="24"/>
                <w:szCs w:val="24"/>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p>
        </w:tc>
        <w:tc>
          <w:tcPr>
            <w:tcW w:w="4106" w:type="pct"/>
            <w:gridSpan w:val="8"/>
            <w:vMerge/>
            <w:tcBorders>
              <w:top w:val="outset" w:sz="6" w:space="0" w:color="auto"/>
              <w:left w:val="outset" w:sz="6" w:space="0" w:color="auto"/>
              <w:bottom w:val="outset" w:sz="6" w:space="0" w:color="auto"/>
              <w:right w:val="outset" w:sz="6" w:space="0" w:color="auto"/>
            </w:tcBorders>
            <w:vAlign w:val="center"/>
          </w:tcPr>
          <w:p w:rsidR="00722119" w:rsidRPr="000663D3" w:rsidRDefault="00722119" w:rsidP="00722119">
            <w:pPr>
              <w:widowControl w:val="0"/>
              <w:spacing w:after="0" w:line="240" w:lineRule="auto"/>
              <w:ind w:firstLine="298"/>
              <w:jc w:val="both"/>
              <w:rPr>
                <w:rFonts w:ascii="Times New Roman" w:eastAsia="Times New Roman" w:hAnsi="Times New Roman" w:cs="Times New Roman"/>
                <w:noProof/>
                <w:sz w:val="24"/>
                <w:szCs w:val="24"/>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6.1. detalizēts ieņēmumu aprēķins</w:t>
            </w:r>
          </w:p>
        </w:tc>
        <w:tc>
          <w:tcPr>
            <w:tcW w:w="4106" w:type="pct"/>
            <w:gridSpan w:val="8"/>
            <w:vMerge/>
            <w:tcBorders>
              <w:top w:val="outset" w:sz="6" w:space="0" w:color="auto"/>
              <w:left w:val="outset" w:sz="6" w:space="0" w:color="auto"/>
              <w:bottom w:val="outset" w:sz="6" w:space="0" w:color="auto"/>
              <w:right w:val="outset" w:sz="6" w:space="0" w:color="auto"/>
            </w:tcBorders>
            <w:vAlign w:val="center"/>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6.2. detalizēts izdevumu aprēķins</w:t>
            </w:r>
          </w:p>
        </w:tc>
        <w:tc>
          <w:tcPr>
            <w:tcW w:w="4106" w:type="pct"/>
            <w:gridSpan w:val="8"/>
            <w:vMerge/>
            <w:tcBorders>
              <w:top w:val="outset" w:sz="6" w:space="0" w:color="auto"/>
              <w:left w:val="outset" w:sz="6" w:space="0" w:color="auto"/>
              <w:bottom w:val="outset" w:sz="6" w:space="0" w:color="auto"/>
              <w:right w:val="outset" w:sz="6" w:space="0" w:color="auto"/>
            </w:tcBorders>
            <w:vAlign w:val="center"/>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lastRenderedPageBreak/>
              <w:t>7. Amata vietu skaita izmaiņas</w:t>
            </w:r>
          </w:p>
        </w:tc>
        <w:tc>
          <w:tcPr>
            <w:tcW w:w="4106" w:type="pct"/>
            <w:gridSpan w:val="8"/>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722119" w:rsidRPr="00BC2758" w:rsidTr="00722119">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722119" w:rsidRPr="00BC2758" w:rsidRDefault="00722119" w:rsidP="00722119">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8. Cita informācija</w:t>
            </w:r>
          </w:p>
        </w:tc>
        <w:tc>
          <w:tcPr>
            <w:tcW w:w="4106" w:type="pct"/>
            <w:gridSpan w:val="8"/>
            <w:tcBorders>
              <w:top w:val="outset" w:sz="6" w:space="0" w:color="auto"/>
              <w:left w:val="outset" w:sz="6" w:space="0" w:color="auto"/>
              <w:bottom w:val="outset" w:sz="6" w:space="0" w:color="auto"/>
              <w:right w:val="outset" w:sz="6" w:space="0" w:color="auto"/>
            </w:tcBorders>
            <w:hideMark/>
          </w:tcPr>
          <w:p w:rsidR="00722119" w:rsidRPr="00B768D7" w:rsidRDefault="00722119" w:rsidP="00722119">
            <w:p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BC2758"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C2758" w:rsidRDefault="00E5323B" w:rsidP="00E5323B">
            <w:pPr>
              <w:spacing w:after="0" w:line="240" w:lineRule="auto"/>
              <w:rPr>
                <w:rFonts w:ascii="Times New Roman" w:eastAsia="Times New Roman" w:hAnsi="Times New Roman" w:cs="Times New Roman"/>
                <w:b/>
                <w:bCs/>
                <w:iCs/>
                <w:sz w:val="24"/>
                <w:szCs w:val="24"/>
                <w:lang w:eastAsia="lv-LV"/>
              </w:rPr>
            </w:pPr>
            <w:r w:rsidRPr="00BC2758">
              <w:rPr>
                <w:rFonts w:ascii="Times New Roman" w:eastAsia="Times New Roman" w:hAnsi="Times New Roman" w:cs="Times New Roman"/>
                <w:b/>
                <w:bCs/>
                <w:iCs/>
                <w:sz w:val="24"/>
                <w:szCs w:val="24"/>
                <w:lang w:eastAsia="lv-LV"/>
              </w:rPr>
              <w:t>IV. Tiesību akta projekta ietekme uz spēkā esošo tiesību normu sistēmu</w:t>
            </w:r>
          </w:p>
        </w:tc>
      </w:tr>
      <w:tr w:rsidR="00027E56" w:rsidRPr="00BC2758"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27E56" w:rsidRPr="00027E56" w:rsidRDefault="00027E56" w:rsidP="00027E56">
            <w:pPr>
              <w:spacing w:after="0" w:line="240" w:lineRule="auto"/>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Projekts šo jomu neskar</w:t>
            </w:r>
          </w:p>
        </w:tc>
      </w:tr>
    </w:tbl>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BC2758"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C2758" w:rsidRDefault="00E5323B" w:rsidP="00E5323B">
            <w:pPr>
              <w:spacing w:after="0" w:line="240" w:lineRule="auto"/>
              <w:rPr>
                <w:rFonts w:ascii="Times New Roman" w:eastAsia="Times New Roman" w:hAnsi="Times New Roman" w:cs="Times New Roman"/>
                <w:b/>
                <w:bCs/>
                <w:iCs/>
                <w:sz w:val="24"/>
                <w:szCs w:val="24"/>
                <w:lang w:eastAsia="lv-LV"/>
              </w:rPr>
            </w:pPr>
            <w:r w:rsidRPr="00BC2758">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A943D6" w:rsidRPr="00BC2758"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943D6" w:rsidRPr="00BC2758" w:rsidRDefault="00A943D6" w:rsidP="00A943D6">
            <w:pPr>
              <w:spacing w:after="0" w:line="240" w:lineRule="auto"/>
              <w:jc w:val="center"/>
              <w:rPr>
                <w:rFonts w:ascii="Times New Roman" w:eastAsia="Times New Roman" w:hAnsi="Times New Roman" w:cs="Times New Roman"/>
                <w:bCs/>
                <w:iCs/>
                <w:sz w:val="24"/>
                <w:szCs w:val="24"/>
                <w:lang w:eastAsia="lv-LV"/>
              </w:rPr>
            </w:pPr>
            <w:r w:rsidRPr="00BC2758">
              <w:rPr>
                <w:rFonts w:ascii="Times New Roman" w:eastAsia="Times New Roman" w:hAnsi="Times New Roman" w:cs="Times New Roman"/>
                <w:bCs/>
                <w:iCs/>
                <w:sz w:val="24"/>
                <w:szCs w:val="24"/>
                <w:lang w:eastAsia="lv-LV"/>
              </w:rPr>
              <w:t>Projekts šo jomu neskar</w:t>
            </w:r>
          </w:p>
        </w:tc>
      </w:tr>
    </w:tbl>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1673"/>
        <w:gridCol w:w="6964"/>
      </w:tblGrid>
      <w:tr w:rsidR="00E5323B" w:rsidRPr="00BC2758" w:rsidTr="00B126E2">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rsidR="00655F2C" w:rsidRPr="00BC2758" w:rsidRDefault="00E5323B" w:rsidP="00E5323B">
            <w:pPr>
              <w:spacing w:after="0" w:line="240" w:lineRule="auto"/>
              <w:rPr>
                <w:rFonts w:ascii="Times New Roman" w:eastAsia="Times New Roman" w:hAnsi="Times New Roman" w:cs="Times New Roman"/>
                <w:b/>
                <w:bCs/>
                <w:iCs/>
                <w:sz w:val="24"/>
                <w:szCs w:val="24"/>
                <w:lang w:eastAsia="lv-LV"/>
              </w:rPr>
            </w:pPr>
            <w:r w:rsidRPr="00BC2758">
              <w:rPr>
                <w:rFonts w:ascii="Times New Roman" w:eastAsia="Times New Roman" w:hAnsi="Times New Roman" w:cs="Times New Roman"/>
                <w:b/>
                <w:bCs/>
                <w:iCs/>
                <w:sz w:val="24"/>
                <w:szCs w:val="24"/>
                <w:lang w:eastAsia="lv-LV"/>
              </w:rPr>
              <w:t>VI. Sabiedrības līdzdalība un komunikācijas aktivitātes</w:t>
            </w:r>
          </w:p>
        </w:tc>
      </w:tr>
      <w:tr w:rsidR="003D16CC" w:rsidRPr="00BC2758" w:rsidTr="00092F8D">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rsidR="003D16CC" w:rsidRPr="00BC2758" w:rsidRDefault="003D16CC" w:rsidP="003D16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1.</w:t>
            </w:r>
          </w:p>
        </w:tc>
        <w:tc>
          <w:tcPr>
            <w:tcW w:w="1643" w:type="dxa"/>
            <w:tcBorders>
              <w:top w:val="outset" w:sz="6" w:space="0" w:color="auto"/>
              <w:left w:val="outset" w:sz="6" w:space="0" w:color="auto"/>
              <w:bottom w:val="outset" w:sz="6" w:space="0" w:color="auto"/>
              <w:right w:val="outset" w:sz="6" w:space="0" w:color="auto"/>
            </w:tcBorders>
            <w:hideMark/>
          </w:tcPr>
          <w:p w:rsidR="003D16CC" w:rsidRPr="00BC2758" w:rsidRDefault="003D16CC" w:rsidP="003D16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Plānotās sabiedrības līdzdalības un komunikācijas aktivitātes saistībā ar projektu</w:t>
            </w:r>
          </w:p>
        </w:tc>
        <w:tc>
          <w:tcPr>
            <w:tcW w:w="6919" w:type="dxa"/>
            <w:tcBorders>
              <w:top w:val="outset" w:sz="6" w:space="0" w:color="auto"/>
              <w:left w:val="outset" w:sz="6" w:space="0" w:color="auto"/>
              <w:bottom w:val="outset" w:sz="6" w:space="0" w:color="auto"/>
              <w:right w:val="outset" w:sz="6" w:space="0" w:color="auto"/>
            </w:tcBorders>
            <w:hideMark/>
          </w:tcPr>
          <w:p w:rsidR="007C0596" w:rsidRDefault="007C0596" w:rsidP="003D16C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projekts saistīts ar Veselības ministrijas izstrādāto plāna projektu </w:t>
            </w:r>
            <w:r w:rsidRPr="007C0596">
              <w:rPr>
                <w:rFonts w:ascii="Times New Roman" w:eastAsia="Times New Roman" w:hAnsi="Times New Roman" w:cs="Times New Roman"/>
                <w:iCs/>
                <w:sz w:val="24"/>
                <w:szCs w:val="24"/>
                <w:lang w:eastAsia="lv-LV"/>
              </w:rPr>
              <w:t>“Psihiskās veselības aprūpes pieejamības uzlabošanas plāns 2019.-2020.gadam"</w:t>
            </w:r>
            <w:r>
              <w:rPr>
                <w:rFonts w:ascii="Times New Roman" w:eastAsia="Times New Roman" w:hAnsi="Times New Roman" w:cs="Times New Roman"/>
                <w:iCs/>
                <w:sz w:val="24"/>
                <w:szCs w:val="24"/>
                <w:lang w:eastAsia="lv-LV"/>
              </w:rPr>
              <w:t>, kas bija nodots publiskai apspriešanai no 2018. gada 28. decembra līdz 2019. gada 29. janvārim</w:t>
            </w:r>
            <w:r>
              <w:rPr>
                <w:rStyle w:val="FootnoteReference"/>
                <w:rFonts w:ascii="Times New Roman" w:eastAsia="Times New Roman" w:hAnsi="Times New Roman" w:cs="Times New Roman"/>
                <w:iCs/>
                <w:sz w:val="24"/>
                <w:szCs w:val="24"/>
                <w:lang w:eastAsia="lv-LV"/>
              </w:rPr>
              <w:footnoteReference w:id="2"/>
            </w:r>
            <w:r>
              <w:rPr>
                <w:rFonts w:ascii="Times New Roman" w:eastAsia="Times New Roman" w:hAnsi="Times New Roman" w:cs="Times New Roman"/>
                <w:iCs/>
                <w:sz w:val="24"/>
                <w:szCs w:val="24"/>
                <w:lang w:eastAsia="lv-LV"/>
              </w:rPr>
              <w:t xml:space="preserve">. </w:t>
            </w:r>
          </w:p>
          <w:p w:rsidR="006C02F1" w:rsidRDefault="007C0596" w:rsidP="003D16C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Par noteikumu projektu tiks rīkota sabiedriskā apspriede, informāciju ievietojot Veselības ministrijas tīmekļa vietnē</w:t>
            </w:r>
          </w:p>
          <w:p w:rsidR="003D16CC" w:rsidRPr="00BC2758" w:rsidRDefault="003D16CC" w:rsidP="003D16CC">
            <w:pPr>
              <w:spacing w:after="0" w:line="240" w:lineRule="auto"/>
              <w:jc w:val="both"/>
              <w:rPr>
                <w:rFonts w:ascii="Times New Roman" w:eastAsia="Times New Roman" w:hAnsi="Times New Roman" w:cs="Times New Roman"/>
                <w:iCs/>
                <w:sz w:val="24"/>
                <w:szCs w:val="24"/>
                <w:lang w:eastAsia="lv-LV"/>
              </w:rPr>
            </w:pPr>
          </w:p>
        </w:tc>
      </w:tr>
      <w:tr w:rsidR="003D16CC" w:rsidRPr="00BC2758" w:rsidTr="00092F8D">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rsidR="003D16CC" w:rsidRPr="00BC2758" w:rsidRDefault="003D16CC" w:rsidP="003D16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2.</w:t>
            </w:r>
          </w:p>
        </w:tc>
        <w:tc>
          <w:tcPr>
            <w:tcW w:w="1643" w:type="dxa"/>
            <w:tcBorders>
              <w:top w:val="outset" w:sz="6" w:space="0" w:color="auto"/>
              <w:left w:val="outset" w:sz="6" w:space="0" w:color="auto"/>
              <w:bottom w:val="outset" w:sz="6" w:space="0" w:color="auto"/>
              <w:right w:val="outset" w:sz="6" w:space="0" w:color="auto"/>
            </w:tcBorders>
            <w:hideMark/>
          </w:tcPr>
          <w:p w:rsidR="003D16CC" w:rsidRPr="00BC2758" w:rsidRDefault="003D16CC" w:rsidP="003D16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Sabiedrības līdzdalība projekta izstrādē</w:t>
            </w:r>
          </w:p>
        </w:tc>
        <w:tc>
          <w:tcPr>
            <w:tcW w:w="6919" w:type="dxa"/>
            <w:tcBorders>
              <w:top w:val="outset" w:sz="6" w:space="0" w:color="auto"/>
              <w:left w:val="outset" w:sz="6" w:space="0" w:color="auto"/>
              <w:bottom w:val="outset" w:sz="6" w:space="0" w:color="auto"/>
              <w:right w:val="outset" w:sz="6" w:space="0" w:color="auto"/>
            </w:tcBorders>
            <w:hideMark/>
          </w:tcPr>
          <w:p w:rsidR="007C0596" w:rsidRPr="00BC2758" w:rsidRDefault="007C0596" w:rsidP="007C059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projektā ņemti vērā Latvijas Psihiatru asociācijas priekšlikumi par jaunu diagnožu iekļaušanu un kompensācijas apmēra palielināšanu.</w:t>
            </w:r>
          </w:p>
          <w:p w:rsidR="00B126E2" w:rsidRPr="00BC2758" w:rsidRDefault="00B126E2" w:rsidP="003D16CC">
            <w:pPr>
              <w:spacing w:after="0" w:line="240" w:lineRule="auto"/>
              <w:jc w:val="both"/>
              <w:rPr>
                <w:rFonts w:ascii="Times New Roman" w:eastAsia="Times New Roman" w:hAnsi="Times New Roman" w:cs="Times New Roman"/>
                <w:iCs/>
                <w:sz w:val="24"/>
                <w:szCs w:val="24"/>
                <w:lang w:eastAsia="lv-LV"/>
              </w:rPr>
            </w:pPr>
          </w:p>
        </w:tc>
      </w:tr>
      <w:tr w:rsidR="003D16CC" w:rsidRPr="00BC2758" w:rsidTr="00092F8D">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rsidR="003D16CC" w:rsidRPr="00BC2758" w:rsidRDefault="003D16CC" w:rsidP="003D16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3.</w:t>
            </w:r>
          </w:p>
        </w:tc>
        <w:tc>
          <w:tcPr>
            <w:tcW w:w="1643" w:type="dxa"/>
            <w:tcBorders>
              <w:top w:val="outset" w:sz="6" w:space="0" w:color="auto"/>
              <w:left w:val="outset" w:sz="6" w:space="0" w:color="auto"/>
              <w:bottom w:val="outset" w:sz="6" w:space="0" w:color="auto"/>
              <w:right w:val="outset" w:sz="6" w:space="0" w:color="auto"/>
            </w:tcBorders>
            <w:hideMark/>
          </w:tcPr>
          <w:p w:rsidR="003D16CC" w:rsidRPr="00BC2758" w:rsidRDefault="003D16CC" w:rsidP="003D16CC">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Sabiedrības līdzdalības rezultāti</w:t>
            </w:r>
          </w:p>
        </w:tc>
        <w:tc>
          <w:tcPr>
            <w:tcW w:w="6919" w:type="dxa"/>
            <w:tcBorders>
              <w:top w:val="outset" w:sz="6" w:space="0" w:color="auto"/>
              <w:left w:val="outset" w:sz="6" w:space="0" w:color="auto"/>
              <w:bottom w:val="outset" w:sz="6" w:space="0" w:color="auto"/>
              <w:right w:val="outset" w:sz="6" w:space="0" w:color="auto"/>
            </w:tcBorders>
            <w:hideMark/>
          </w:tcPr>
          <w:p w:rsidR="003D16CC" w:rsidRPr="00BC2758" w:rsidRDefault="003D16CC" w:rsidP="003D16CC">
            <w:pPr>
              <w:spacing w:after="0" w:line="240" w:lineRule="auto"/>
              <w:jc w:val="both"/>
              <w:rPr>
                <w:rFonts w:ascii="Times New Roman" w:eastAsia="Times New Roman" w:hAnsi="Times New Roman" w:cs="Times New Roman"/>
                <w:iCs/>
                <w:sz w:val="24"/>
                <w:szCs w:val="24"/>
                <w:lang w:eastAsia="lv-LV"/>
              </w:rPr>
            </w:pPr>
          </w:p>
        </w:tc>
      </w:tr>
      <w:tr w:rsidR="00E5323B" w:rsidRPr="00BC2758" w:rsidTr="00092F8D">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rsidR="00655F2C"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lastRenderedPageBreak/>
              <w:t>4.</w:t>
            </w:r>
          </w:p>
        </w:tc>
        <w:tc>
          <w:tcPr>
            <w:tcW w:w="1643" w:type="dxa"/>
            <w:tcBorders>
              <w:top w:val="outset" w:sz="6" w:space="0" w:color="auto"/>
              <w:left w:val="outset" w:sz="6" w:space="0" w:color="auto"/>
              <w:bottom w:val="outset" w:sz="6" w:space="0" w:color="auto"/>
              <w:right w:val="outset" w:sz="6" w:space="0" w:color="auto"/>
            </w:tcBorders>
            <w:hideMark/>
          </w:tcPr>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Cita informācija</w:t>
            </w:r>
          </w:p>
        </w:tc>
        <w:tc>
          <w:tcPr>
            <w:tcW w:w="6919" w:type="dxa"/>
            <w:tcBorders>
              <w:top w:val="outset" w:sz="6" w:space="0" w:color="auto"/>
              <w:left w:val="outset" w:sz="6" w:space="0" w:color="auto"/>
              <w:bottom w:val="outset" w:sz="6" w:space="0" w:color="auto"/>
              <w:right w:val="outset" w:sz="6" w:space="0" w:color="auto"/>
            </w:tcBorders>
            <w:hideMark/>
          </w:tcPr>
          <w:p w:rsidR="00E5323B" w:rsidRPr="00BC2758" w:rsidRDefault="00B8789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BC2758"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C2758" w:rsidRDefault="00E5323B" w:rsidP="00E5323B">
            <w:pPr>
              <w:spacing w:after="0" w:line="240" w:lineRule="auto"/>
              <w:rPr>
                <w:rFonts w:ascii="Times New Roman" w:eastAsia="Times New Roman" w:hAnsi="Times New Roman" w:cs="Times New Roman"/>
                <w:b/>
                <w:bCs/>
                <w:iCs/>
                <w:sz w:val="24"/>
                <w:szCs w:val="24"/>
                <w:lang w:eastAsia="lv-LV"/>
              </w:rPr>
            </w:pPr>
            <w:r w:rsidRPr="00BC2758">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E5323B" w:rsidRPr="00BC2758"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BC2758" w:rsidRDefault="00F2412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w:t>
            </w:r>
            <w:r w:rsidR="007C0596">
              <w:rPr>
                <w:rFonts w:ascii="Times New Roman" w:eastAsia="Times New Roman" w:hAnsi="Times New Roman" w:cs="Times New Roman"/>
                <w:iCs/>
                <w:sz w:val="24"/>
                <w:szCs w:val="24"/>
                <w:lang w:eastAsia="lv-LV"/>
              </w:rPr>
              <w:t>acionālais veselības dienests</w:t>
            </w:r>
          </w:p>
        </w:tc>
      </w:tr>
      <w:tr w:rsidR="00E5323B" w:rsidRPr="00BC2758"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Projekta izpildes ietekme uz pārvaldes funkcijām un institucionālo struktūru.</w:t>
            </w:r>
            <w:r w:rsidRPr="00BC2758">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E5323B" w:rsidRPr="00BC2758" w:rsidRDefault="00ED5D5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BC2758"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BC2758" w:rsidRDefault="00E5323B" w:rsidP="00E5323B">
            <w:pPr>
              <w:spacing w:after="0" w:line="240" w:lineRule="auto"/>
              <w:rPr>
                <w:rFonts w:ascii="Times New Roman" w:eastAsia="Times New Roman" w:hAnsi="Times New Roman" w:cs="Times New Roman"/>
                <w:iCs/>
                <w:sz w:val="24"/>
                <w:szCs w:val="24"/>
                <w:lang w:eastAsia="lv-LV"/>
              </w:rPr>
            </w:pPr>
            <w:r w:rsidRPr="00BC275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C2758" w:rsidRDefault="00ED5D5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rsidR="00C25B49" w:rsidRPr="00BC2758" w:rsidRDefault="00C25B49" w:rsidP="00894C55">
      <w:pPr>
        <w:spacing w:after="0" w:line="240" w:lineRule="auto"/>
        <w:rPr>
          <w:rFonts w:ascii="Times New Roman" w:hAnsi="Times New Roman" w:cs="Times New Roman"/>
          <w:sz w:val="28"/>
          <w:szCs w:val="28"/>
        </w:rPr>
      </w:pPr>
    </w:p>
    <w:p w:rsidR="00376DAE" w:rsidRDefault="00376DAE" w:rsidP="00894C55">
      <w:pPr>
        <w:tabs>
          <w:tab w:val="left" w:pos="6237"/>
        </w:tabs>
        <w:spacing w:after="0" w:line="240" w:lineRule="auto"/>
        <w:ind w:firstLine="720"/>
        <w:rPr>
          <w:rFonts w:ascii="Times New Roman" w:hAnsi="Times New Roman" w:cs="Times New Roman"/>
          <w:sz w:val="28"/>
          <w:szCs w:val="28"/>
        </w:rPr>
      </w:pPr>
    </w:p>
    <w:p w:rsidR="00376DAE" w:rsidRDefault="00376DAE" w:rsidP="00894C55">
      <w:pPr>
        <w:tabs>
          <w:tab w:val="left" w:pos="6237"/>
        </w:tabs>
        <w:spacing w:after="0" w:line="240" w:lineRule="auto"/>
        <w:ind w:firstLine="720"/>
        <w:rPr>
          <w:rFonts w:ascii="Times New Roman" w:hAnsi="Times New Roman" w:cs="Times New Roman"/>
          <w:sz w:val="28"/>
          <w:szCs w:val="28"/>
        </w:rPr>
      </w:pPr>
    </w:p>
    <w:p w:rsidR="00894C55" w:rsidRPr="00BC2758" w:rsidRDefault="0033060A" w:rsidP="00376DAE">
      <w:pPr>
        <w:tabs>
          <w:tab w:val="left" w:pos="62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Veselības ministre</w:t>
      </w:r>
      <w:r w:rsidR="00894C55" w:rsidRPr="00BC2758">
        <w:rPr>
          <w:rFonts w:ascii="Times New Roman" w:hAnsi="Times New Roman" w:cs="Times New Roman"/>
          <w:sz w:val="28"/>
          <w:szCs w:val="28"/>
        </w:rPr>
        <w:tab/>
      </w:r>
      <w:r w:rsidR="00376DAE">
        <w:rPr>
          <w:rFonts w:ascii="Times New Roman" w:hAnsi="Times New Roman" w:cs="Times New Roman"/>
          <w:sz w:val="28"/>
          <w:szCs w:val="28"/>
        </w:rPr>
        <w:tab/>
      </w:r>
      <w:r w:rsidR="00376DAE">
        <w:rPr>
          <w:rFonts w:ascii="Times New Roman" w:hAnsi="Times New Roman" w:cs="Times New Roman"/>
          <w:sz w:val="28"/>
          <w:szCs w:val="28"/>
        </w:rPr>
        <w:tab/>
      </w:r>
      <w:proofErr w:type="spellStart"/>
      <w:r w:rsidR="007C0596">
        <w:rPr>
          <w:rFonts w:ascii="Times New Roman" w:hAnsi="Times New Roman" w:cs="Times New Roman"/>
          <w:sz w:val="28"/>
          <w:szCs w:val="28"/>
        </w:rPr>
        <w:t>I.Viņķele</w:t>
      </w:r>
      <w:proofErr w:type="spellEnd"/>
    </w:p>
    <w:p w:rsidR="00894C55" w:rsidRPr="00BC2758" w:rsidRDefault="00894C55" w:rsidP="00894C55">
      <w:pPr>
        <w:spacing w:after="0" w:line="240" w:lineRule="auto"/>
        <w:ind w:firstLine="720"/>
        <w:rPr>
          <w:rFonts w:ascii="Times New Roman" w:hAnsi="Times New Roman" w:cs="Times New Roman"/>
          <w:sz w:val="28"/>
          <w:szCs w:val="28"/>
        </w:rPr>
      </w:pPr>
    </w:p>
    <w:p w:rsidR="00894C55" w:rsidRPr="00BC2758" w:rsidRDefault="00894C55" w:rsidP="00894C55">
      <w:pPr>
        <w:spacing w:after="0" w:line="240" w:lineRule="auto"/>
        <w:ind w:firstLine="720"/>
        <w:rPr>
          <w:rFonts w:ascii="Times New Roman" w:hAnsi="Times New Roman" w:cs="Times New Roman"/>
          <w:sz w:val="28"/>
          <w:szCs w:val="28"/>
        </w:rPr>
      </w:pPr>
    </w:p>
    <w:p w:rsidR="002941F5" w:rsidRDefault="002941F5" w:rsidP="00894C55">
      <w:pPr>
        <w:tabs>
          <w:tab w:val="left" w:pos="6237"/>
        </w:tabs>
        <w:spacing w:after="0" w:line="240" w:lineRule="auto"/>
        <w:rPr>
          <w:rFonts w:ascii="Times New Roman" w:hAnsi="Times New Roman" w:cs="Times New Roman"/>
        </w:rPr>
      </w:pPr>
    </w:p>
    <w:p w:rsidR="002941F5" w:rsidRDefault="002941F5" w:rsidP="00894C55">
      <w:pPr>
        <w:tabs>
          <w:tab w:val="left" w:pos="6237"/>
        </w:tabs>
        <w:spacing w:after="0" w:line="240" w:lineRule="auto"/>
        <w:rPr>
          <w:rFonts w:ascii="Times New Roman" w:hAnsi="Times New Roman" w:cs="Times New Roman"/>
        </w:rPr>
      </w:pPr>
    </w:p>
    <w:p w:rsidR="002941F5" w:rsidRDefault="002941F5" w:rsidP="00894C55">
      <w:pPr>
        <w:tabs>
          <w:tab w:val="left" w:pos="6237"/>
        </w:tabs>
        <w:spacing w:after="0" w:line="240" w:lineRule="auto"/>
        <w:rPr>
          <w:rFonts w:ascii="Times New Roman" w:hAnsi="Times New Roman" w:cs="Times New Roman"/>
        </w:rPr>
      </w:pPr>
    </w:p>
    <w:p w:rsidR="002941F5" w:rsidRDefault="002941F5" w:rsidP="00894C55">
      <w:pPr>
        <w:tabs>
          <w:tab w:val="left" w:pos="6237"/>
        </w:tabs>
        <w:spacing w:after="0" w:line="240" w:lineRule="auto"/>
        <w:rPr>
          <w:rFonts w:ascii="Times New Roman" w:hAnsi="Times New Roman" w:cs="Times New Roman"/>
        </w:rPr>
      </w:pPr>
    </w:p>
    <w:p w:rsidR="00376DAE" w:rsidRDefault="00376DAE" w:rsidP="00894C55">
      <w:pPr>
        <w:tabs>
          <w:tab w:val="left" w:pos="6237"/>
        </w:tabs>
        <w:spacing w:after="0" w:line="240" w:lineRule="auto"/>
        <w:rPr>
          <w:rFonts w:ascii="Times New Roman" w:hAnsi="Times New Roman" w:cs="Times New Roman"/>
        </w:rPr>
      </w:pPr>
    </w:p>
    <w:p w:rsidR="00376DAE" w:rsidRDefault="00376DAE" w:rsidP="00894C55">
      <w:pPr>
        <w:tabs>
          <w:tab w:val="left" w:pos="6237"/>
        </w:tabs>
        <w:spacing w:after="0" w:line="240" w:lineRule="auto"/>
        <w:rPr>
          <w:rFonts w:ascii="Times New Roman" w:hAnsi="Times New Roman" w:cs="Times New Roman"/>
        </w:rPr>
      </w:pPr>
    </w:p>
    <w:p w:rsidR="00376DAE" w:rsidRDefault="00376DAE"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EF4A7B" w:rsidRDefault="00EF4A7B" w:rsidP="00894C55">
      <w:pPr>
        <w:tabs>
          <w:tab w:val="left" w:pos="6237"/>
        </w:tabs>
        <w:spacing w:after="0" w:line="240" w:lineRule="auto"/>
        <w:rPr>
          <w:rFonts w:ascii="Times New Roman" w:hAnsi="Times New Roman" w:cs="Times New Roman"/>
        </w:rPr>
      </w:pPr>
    </w:p>
    <w:p w:rsidR="00894C55" w:rsidRPr="004E0DEF" w:rsidRDefault="007C0596" w:rsidP="00894C55">
      <w:pPr>
        <w:tabs>
          <w:tab w:val="left" w:pos="6237"/>
        </w:tabs>
        <w:spacing w:after="0" w:line="240" w:lineRule="auto"/>
        <w:rPr>
          <w:rFonts w:ascii="Times New Roman" w:hAnsi="Times New Roman" w:cs="Times New Roman"/>
        </w:rPr>
      </w:pPr>
      <w:bookmarkStart w:id="0" w:name="_GoBack"/>
      <w:bookmarkEnd w:id="0"/>
      <w:proofErr w:type="spellStart"/>
      <w:r>
        <w:rPr>
          <w:rFonts w:ascii="Times New Roman" w:hAnsi="Times New Roman" w:cs="Times New Roman"/>
        </w:rPr>
        <w:t>K.</w:t>
      </w:r>
      <w:r w:rsidR="0033060A" w:rsidRPr="004E0DEF">
        <w:rPr>
          <w:rFonts w:ascii="Times New Roman" w:hAnsi="Times New Roman" w:cs="Times New Roman"/>
        </w:rPr>
        <w:t>Brūvere</w:t>
      </w:r>
      <w:proofErr w:type="spellEnd"/>
      <w:r w:rsidR="00A821BA" w:rsidRPr="004E0DEF">
        <w:rPr>
          <w:rFonts w:ascii="Times New Roman" w:hAnsi="Times New Roman" w:cs="Times New Roman"/>
        </w:rPr>
        <w:t xml:space="preserve"> </w:t>
      </w:r>
      <w:r w:rsidR="0033060A" w:rsidRPr="004E0DEF">
        <w:rPr>
          <w:rFonts w:ascii="Times New Roman" w:hAnsi="Times New Roman" w:cs="Times New Roman"/>
        </w:rPr>
        <w:t>67876191</w:t>
      </w:r>
    </w:p>
    <w:p w:rsidR="00894C55" w:rsidRPr="004E0DEF" w:rsidRDefault="0033060A" w:rsidP="00894C55">
      <w:pPr>
        <w:tabs>
          <w:tab w:val="left" w:pos="6237"/>
        </w:tabs>
        <w:spacing w:after="0" w:line="240" w:lineRule="auto"/>
        <w:rPr>
          <w:rFonts w:ascii="Times New Roman" w:hAnsi="Times New Roman" w:cs="Times New Roman"/>
        </w:rPr>
      </w:pPr>
      <w:r w:rsidRPr="004E0DEF">
        <w:rPr>
          <w:rFonts w:ascii="Times New Roman" w:hAnsi="Times New Roman" w:cs="Times New Roman"/>
        </w:rPr>
        <w:t>kristina.bruvere</w:t>
      </w:r>
      <w:r w:rsidR="00894C55" w:rsidRPr="004E0DEF">
        <w:rPr>
          <w:rFonts w:ascii="Times New Roman" w:hAnsi="Times New Roman" w:cs="Times New Roman"/>
        </w:rPr>
        <w:t>@</w:t>
      </w:r>
      <w:r w:rsidRPr="004E0DEF">
        <w:rPr>
          <w:rFonts w:ascii="Times New Roman" w:hAnsi="Times New Roman" w:cs="Times New Roman"/>
        </w:rPr>
        <w:t>vm</w:t>
      </w:r>
      <w:r w:rsidR="00894C55" w:rsidRPr="004E0DEF">
        <w:rPr>
          <w:rFonts w:ascii="Times New Roman" w:hAnsi="Times New Roman" w:cs="Times New Roman"/>
        </w:rPr>
        <w:t>.gov.lv</w:t>
      </w:r>
    </w:p>
    <w:sectPr w:rsidR="00894C55" w:rsidRPr="004E0DEF"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BB" w:rsidRDefault="00E827BB" w:rsidP="00894C55">
      <w:pPr>
        <w:spacing w:after="0" w:line="240" w:lineRule="auto"/>
      </w:pPr>
      <w:r>
        <w:separator/>
      </w:r>
    </w:p>
  </w:endnote>
  <w:endnote w:type="continuationSeparator" w:id="0">
    <w:p w:rsidR="00E827BB" w:rsidRDefault="00E827BB"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7BB" w:rsidRPr="00B4005E" w:rsidRDefault="00E827BB" w:rsidP="00B4005E">
    <w:pPr>
      <w:pStyle w:val="Footer"/>
    </w:pPr>
    <w:r w:rsidRPr="00B4005E">
      <w:rPr>
        <w:rFonts w:ascii="Times New Roman" w:hAnsi="Times New Roman" w:cs="Times New Roman"/>
        <w:sz w:val="20"/>
        <w:szCs w:val="20"/>
      </w:rPr>
      <w:t>VManot_</w:t>
    </w:r>
    <w:r w:rsidR="00EF4A7B">
      <w:rPr>
        <w:rFonts w:ascii="Times New Roman" w:hAnsi="Times New Roman" w:cs="Times New Roman"/>
        <w:sz w:val="20"/>
        <w:szCs w:val="20"/>
      </w:rPr>
      <w:t>0402</w:t>
    </w:r>
    <w:r w:rsidRPr="00B4005E">
      <w:rPr>
        <w:rFonts w:ascii="Times New Roman" w:hAnsi="Times New Roman" w:cs="Times New Roman"/>
        <w:sz w:val="20"/>
        <w:szCs w:val="20"/>
      </w:rPr>
      <w:t>19_899_psih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7BB" w:rsidRPr="007371BE" w:rsidRDefault="00E827BB" w:rsidP="007371BE">
    <w:pPr>
      <w:pStyle w:val="Footer"/>
    </w:pPr>
    <w:bookmarkStart w:id="1" w:name="_Hlk520791654"/>
    <w:bookmarkStart w:id="2" w:name="_Hlk520791655"/>
    <w:r w:rsidRPr="007371BE">
      <w:rPr>
        <w:rFonts w:ascii="Times New Roman" w:hAnsi="Times New Roman" w:cs="Times New Roman"/>
        <w:sz w:val="20"/>
        <w:szCs w:val="20"/>
      </w:rPr>
      <w:t>VManot_</w:t>
    </w:r>
    <w:bookmarkEnd w:id="1"/>
    <w:bookmarkEnd w:id="2"/>
    <w:r w:rsidR="00EF4A7B">
      <w:rPr>
        <w:rFonts w:ascii="Times New Roman" w:hAnsi="Times New Roman" w:cs="Times New Roman"/>
        <w:sz w:val="20"/>
        <w:szCs w:val="20"/>
      </w:rPr>
      <w:t>0402</w:t>
    </w:r>
    <w:r>
      <w:rPr>
        <w:rFonts w:ascii="Times New Roman" w:hAnsi="Times New Roman" w:cs="Times New Roman"/>
        <w:sz w:val="20"/>
        <w:szCs w:val="20"/>
      </w:rPr>
      <w:t>19_899_psih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BB" w:rsidRDefault="00E827BB" w:rsidP="00894C55">
      <w:pPr>
        <w:spacing w:after="0" w:line="240" w:lineRule="auto"/>
      </w:pPr>
      <w:r>
        <w:separator/>
      </w:r>
    </w:p>
  </w:footnote>
  <w:footnote w:type="continuationSeparator" w:id="0">
    <w:p w:rsidR="00E827BB" w:rsidRDefault="00E827BB" w:rsidP="00894C55">
      <w:pPr>
        <w:spacing w:after="0" w:line="240" w:lineRule="auto"/>
      </w:pPr>
      <w:r>
        <w:continuationSeparator/>
      </w:r>
    </w:p>
  </w:footnote>
  <w:footnote w:id="1">
    <w:p w:rsidR="006F65DC" w:rsidRDefault="006F65DC" w:rsidP="006F65DC">
      <w:pPr>
        <w:pStyle w:val="FootnoteText"/>
        <w:jc w:val="both"/>
      </w:pPr>
      <w:r>
        <w:rPr>
          <w:rStyle w:val="FootnoteReference"/>
        </w:rPr>
        <w:footnoteRef/>
      </w:r>
      <w:r>
        <w:t xml:space="preserve"> Saskaņā ar informatīvo ziņojumu “Par veselības reformu pasākumu īstenošanu 2019.gadā” pasākums “</w:t>
      </w:r>
      <w:r w:rsidRPr="006F65DC">
        <w:t>Kompensējamo zāļu pieejamības uzlabošana psihisko un uzvedības traucējumu diagnožu grupā</w:t>
      </w:r>
      <w:r>
        <w:t>” ietvēra arī medicīnisko ierīču (</w:t>
      </w:r>
      <w:proofErr w:type="spellStart"/>
      <w:r>
        <w:t>inkontinences</w:t>
      </w:r>
      <w:proofErr w:type="spellEnd"/>
      <w:r>
        <w:t xml:space="preserve"> līdzekļu) pieejamības uzlabošanu pacientiem ar garīgo atpalicību, paredzot šim mērķim 2019.gadā finansējumu </w:t>
      </w:r>
      <w:r w:rsidRPr="006F65DC">
        <w:t>410</w:t>
      </w:r>
      <w:r>
        <w:t> </w:t>
      </w:r>
      <w:r w:rsidRPr="006F65DC">
        <w:t>625</w:t>
      </w:r>
      <w:r>
        <w:t xml:space="preserve"> </w:t>
      </w:r>
      <w:proofErr w:type="spellStart"/>
      <w:r>
        <w:t>euro</w:t>
      </w:r>
      <w:proofErr w:type="spellEnd"/>
      <w:r>
        <w:t xml:space="preserve"> apmērā. Medicīnisko ierīču pieejamības uzlabošanai grozījumi tiesību aktos nav nepieciešami, izmaiņas tiek veiktas, veidojot kompensējamo zāļu un medicīnisko ierīču sarakstu.</w:t>
      </w:r>
    </w:p>
  </w:footnote>
  <w:footnote w:id="2">
    <w:p w:rsidR="007C0596" w:rsidRDefault="007C0596">
      <w:pPr>
        <w:pStyle w:val="FootnoteText"/>
      </w:pPr>
      <w:r>
        <w:rPr>
          <w:rStyle w:val="FootnoteReference"/>
        </w:rPr>
        <w:footnoteRef/>
      </w:r>
      <w:r>
        <w:t xml:space="preserve"> </w:t>
      </w:r>
      <w:r w:rsidRPr="007C0596">
        <w:t>http://www.vm.gov.lv/lv/aktualitates/sabiedribas_lidzdaliba/publiska_apspriesana/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E827BB" w:rsidRPr="00C25B49" w:rsidRDefault="00E827BB">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21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C4E"/>
    <w:multiLevelType w:val="hybridMultilevel"/>
    <w:tmpl w:val="5BE86798"/>
    <w:lvl w:ilvl="0" w:tplc="8F040684">
      <w:start w:val="1"/>
      <w:numFmt w:val="decimal"/>
      <w:lvlText w:val="%1)"/>
      <w:lvlJc w:val="left"/>
      <w:pPr>
        <w:ind w:left="843" w:hanging="360"/>
      </w:pPr>
      <w:rPr>
        <w:rFonts w:hint="default"/>
      </w:rPr>
    </w:lvl>
    <w:lvl w:ilvl="1" w:tplc="04260019" w:tentative="1">
      <w:start w:val="1"/>
      <w:numFmt w:val="lowerLetter"/>
      <w:lvlText w:val="%2."/>
      <w:lvlJc w:val="left"/>
      <w:pPr>
        <w:ind w:left="1563" w:hanging="360"/>
      </w:pPr>
    </w:lvl>
    <w:lvl w:ilvl="2" w:tplc="0426001B" w:tentative="1">
      <w:start w:val="1"/>
      <w:numFmt w:val="lowerRoman"/>
      <w:lvlText w:val="%3."/>
      <w:lvlJc w:val="right"/>
      <w:pPr>
        <w:ind w:left="2283" w:hanging="180"/>
      </w:pPr>
    </w:lvl>
    <w:lvl w:ilvl="3" w:tplc="0426000F" w:tentative="1">
      <w:start w:val="1"/>
      <w:numFmt w:val="decimal"/>
      <w:lvlText w:val="%4."/>
      <w:lvlJc w:val="left"/>
      <w:pPr>
        <w:ind w:left="3003" w:hanging="360"/>
      </w:pPr>
    </w:lvl>
    <w:lvl w:ilvl="4" w:tplc="04260019" w:tentative="1">
      <w:start w:val="1"/>
      <w:numFmt w:val="lowerLetter"/>
      <w:lvlText w:val="%5."/>
      <w:lvlJc w:val="left"/>
      <w:pPr>
        <w:ind w:left="3723" w:hanging="360"/>
      </w:pPr>
    </w:lvl>
    <w:lvl w:ilvl="5" w:tplc="0426001B" w:tentative="1">
      <w:start w:val="1"/>
      <w:numFmt w:val="lowerRoman"/>
      <w:lvlText w:val="%6."/>
      <w:lvlJc w:val="right"/>
      <w:pPr>
        <w:ind w:left="4443" w:hanging="180"/>
      </w:pPr>
    </w:lvl>
    <w:lvl w:ilvl="6" w:tplc="0426000F" w:tentative="1">
      <w:start w:val="1"/>
      <w:numFmt w:val="decimal"/>
      <w:lvlText w:val="%7."/>
      <w:lvlJc w:val="left"/>
      <w:pPr>
        <w:ind w:left="5163" w:hanging="360"/>
      </w:pPr>
    </w:lvl>
    <w:lvl w:ilvl="7" w:tplc="04260019" w:tentative="1">
      <w:start w:val="1"/>
      <w:numFmt w:val="lowerLetter"/>
      <w:lvlText w:val="%8."/>
      <w:lvlJc w:val="left"/>
      <w:pPr>
        <w:ind w:left="5883" w:hanging="360"/>
      </w:pPr>
    </w:lvl>
    <w:lvl w:ilvl="8" w:tplc="0426001B" w:tentative="1">
      <w:start w:val="1"/>
      <w:numFmt w:val="lowerRoman"/>
      <w:lvlText w:val="%9."/>
      <w:lvlJc w:val="right"/>
      <w:pPr>
        <w:ind w:left="6603" w:hanging="180"/>
      </w:pPr>
    </w:lvl>
  </w:abstractNum>
  <w:abstractNum w:abstractNumId="1" w15:restartNumberingAfterBreak="0">
    <w:nsid w:val="0B5D1D00"/>
    <w:multiLevelType w:val="hybridMultilevel"/>
    <w:tmpl w:val="065C7208"/>
    <w:lvl w:ilvl="0" w:tplc="C49291F6">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E48D5"/>
    <w:multiLevelType w:val="hybridMultilevel"/>
    <w:tmpl w:val="5EF2D870"/>
    <w:lvl w:ilvl="0" w:tplc="C36A4E7C">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3" w15:restartNumberingAfterBreak="0">
    <w:nsid w:val="1E276527"/>
    <w:multiLevelType w:val="hybridMultilevel"/>
    <w:tmpl w:val="A420EA9E"/>
    <w:lvl w:ilvl="0" w:tplc="A9BC1D62">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4" w15:restartNumberingAfterBreak="0">
    <w:nsid w:val="1FB507E4"/>
    <w:multiLevelType w:val="hybridMultilevel"/>
    <w:tmpl w:val="CC824ADA"/>
    <w:lvl w:ilvl="0" w:tplc="477276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D24A65"/>
    <w:multiLevelType w:val="hybridMultilevel"/>
    <w:tmpl w:val="C1264B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224213"/>
    <w:multiLevelType w:val="hybridMultilevel"/>
    <w:tmpl w:val="4D2E6356"/>
    <w:lvl w:ilvl="0" w:tplc="A3EC2D24">
      <w:start w:val="1"/>
      <w:numFmt w:val="decimal"/>
      <w:lvlText w:val="%1)"/>
      <w:lvlJc w:val="left"/>
      <w:pPr>
        <w:ind w:left="418" w:hanging="360"/>
      </w:pPr>
      <w:rPr>
        <w:rFonts w:hint="default"/>
      </w:rPr>
    </w:lvl>
    <w:lvl w:ilvl="1" w:tplc="04260019" w:tentative="1">
      <w:start w:val="1"/>
      <w:numFmt w:val="lowerLetter"/>
      <w:lvlText w:val="%2."/>
      <w:lvlJc w:val="left"/>
      <w:pPr>
        <w:ind w:left="1138" w:hanging="360"/>
      </w:pPr>
    </w:lvl>
    <w:lvl w:ilvl="2" w:tplc="0426001B" w:tentative="1">
      <w:start w:val="1"/>
      <w:numFmt w:val="lowerRoman"/>
      <w:lvlText w:val="%3."/>
      <w:lvlJc w:val="right"/>
      <w:pPr>
        <w:ind w:left="1858" w:hanging="180"/>
      </w:pPr>
    </w:lvl>
    <w:lvl w:ilvl="3" w:tplc="0426000F" w:tentative="1">
      <w:start w:val="1"/>
      <w:numFmt w:val="decimal"/>
      <w:lvlText w:val="%4."/>
      <w:lvlJc w:val="left"/>
      <w:pPr>
        <w:ind w:left="2578" w:hanging="360"/>
      </w:pPr>
    </w:lvl>
    <w:lvl w:ilvl="4" w:tplc="04260019" w:tentative="1">
      <w:start w:val="1"/>
      <w:numFmt w:val="lowerLetter"/>
      <w:lvlText w:val="%5."/>
      <w:lvlJc w:val="left"/>
      <w:pPr>
        <w:ind w:left="3298" w:hanging="360"/>
      </w:pPr>
    </w:lvl>
    <w:lvl w:ilvl="5" w:tplc="0426001B" w:tentative="1">
      <w:start w:val="1"/>
      <w:numFmt w:val="lowerRoman"/>
      <w:lvlText w:val="%6."/>
      <w:lvlJc w:val="right"/>
      <w:pPr>
        <w:ind w:left="4018" w:hanging="180"/>
      </w:pPr>
    </w:lvl>
    <w:lvl w:ilvl="6" w:tplc="0426000F" w:tentative="1">
      <w:start w:val="1"/>
      <w:numFmt w:val="decimal"/>
      <w:lvlText w:val="%7."/>
      <w:lvlJc w:val="left"/>
      <w:pPr>
        <w:ind w:left="4738" w:hanging="360"/>
      </w:pPr>
    </w:lvl>
    <w:lvl w:ilvl="7" w:tplc="04260019" w:tentative="1">
      <w:start w:val="1"/>
      <w:numFmt w:val="lowerLetter"/>
      <w:lvlText w:val="%8."/>
      <w:lvlJc w:val="left"/>
      <w:pPr>
        <w:ind w:left="5458" w:hanging="360"/>
      </w:pPr>
    </w:lvl>
    <w:lvl w:ilvl="8" w:tplc="0426001B" w:tentative="1">
      <w:start w:val="1"/>
      <w:numFmt w:val="lowerRoman"/>
      <w:lvlText w:val="%9."/>
      <w:lvlJc w:val="right"/>
      <w:pPr>
        <w:ind w:left="6178" w:hanging="180"/>
      </w:pPr>
    </w:lvl>
  </w:abstractNum>
  <w:abstractNum w:abstractNumId="7" w15:restartNumberingAfterBreak="0">
    <w:nsid w:val="341E12AA"/>
    <w:multiLevelType w:val="hybridMultilevel"/>
    <w:tmpl w:val="A84E3148"/>
    <w:lvl w:ilvl="0" w:tplc="FE465AE6">
      <w:start w:val="1"/>
      <w:numFmt w:val="decimal"/>
      <w:lvlText w:val="%1)"/>
      <w:lvlJc w:val="left"/>
      <w:pPr>
        <w:ind w:left="570" w:hanging="360"/>
      </w:pPr>
      <w:rPr>
        <w:rFonts w:hint="default"/>
        <w:sz w:val="22"/>
        <w:szCs w:val="22"/>
      </w:rPr>
    </w:lvl>
    <w:lvl w:ilvl="1" w:tplc="04260019" w:tentative="1">
      <w:start w:val="1"/>
      <w:numFmt w:val="lowerLetter"/>
      <w:lvlText w:val="%2."/>
      <w:lvlJc w:val="left"/>
      <w:pPr>
        <w:ind w:left="1290" w:hanging="360"/>
      </w:pPr>
    </w:lvl>
    <w:lvl w:ilvl="2" w:tplc="0426001B" w:tentative="1">
      <w:start w:val="1"/>
      <w:numFmt w:val="lowerRoman"/>
      <w:lvlText w:val="%3."/>
      <w:lvlJc w:val="right"/>
      <w:pPr>
        <w:ind w:left="2010" w:hanging="180"/>
      </w:pPr>
    </w:lvl>
    <w:lvl w:ilvl="3" w:tplc="0426000F" w:tentative="1">
      <w:start w:val="1"/>
      <w:numFmt w:val="decimal"/>
      <w:lvlText w:val="%4."/>
      <w:lvlJc w:val="left"/>
      <w:pPr>
        <w:ind w:left="2730" w:hanging="360"/>
      </w:pPr>
    </w:lvl>
    <w:lvl w:ilvl="4" w:tplc="04260019" w:tentative="1">
      <w:start w:val="1"/>
      <w:numFmt w:val="lowerLetter"/>
      <w:lvlText w:val="%5."/>
      <w:lvlJc w:val="left"/>
      <w:pPr>
        <w:ind w:left="3450" w:hanging="360"/>
      </w:pPr>
    </w:lvl>
    <w:lvl w:ilvl="5" w:tplc="0426001B" w:tentative="1">
      <w:start w:val="1"/>
      <w:numFmt w:val="lowerRoman"/>
      <w:lvlText w:val="%6."/>
      <w:lvlJc w:val="right"/>
      <w:pPr>
        <w:ind w:left="4170" w:hanging="180"/>
      </w:pPr>
    </w:lvl>
    <w:lvl w:ilvl="6" w:tplc="0426000F" w:tentative="1">
      <w:start w:val="1"/>
      <w:numFmt w:val="decimal"/>
      <w:lvlText w:val="%7."/>
      <w:lvlJc w:val="left"/>
      <w:pPr>
        <w:ind w:left="4890" w:hanging="360"/>
      </w:pPr>
    </w:lvl>
    <w:lvl w:ilvl="7" w:tplc="04260019" w:tentative="1">
      <w:start w:val="1"/>
      <w:numFmt w:val="lowerLetter"/>
      <w:lvlText w:val="%8."/>
      <w:lvlJc w:val="left"/>
      <w:pPr>
        <w:ind w:left="5610" w:hanging="360"/>
      </w:pPr>
    </w:lvl>
    <w:lvl w:ilvl="8" w:tplc="0426001B" w:tentative="1">
      <w:start w:val="1"/>
      <w:numFmt w:val="lowerRoman"/>
      <w:lvlText w:val="%9."/>
      <w:lvlJc w:val="right"/>
      <w:pPr>
        <w:ind w:left="6330" w:hanging="180"/>
      </w:pPr>
    </w:lvl>
  </w:abstractNum>
  <w:abstractNum w:abstractNumId="8" w15:restartNumberingAfterBreak="0">
    <w:nsid w:val="3456172B"/>
    <w:multiLevelType w:val="hybridMultilevel"/>
    <w:tmpl w:val="3A4AA234"/>
    <w:lvl w:ilvl="0" w:tplc="0C9ACEF0">
      <w:start w:val="1"/>
      <w:numFmt w:val="decimal"/>
      <w:lvlText w:val="%1)"/>
      <w:lvlJc w:val="left"/>
      <w:pPr>
        <w:ind w:left="570" w:hanging="360"/>
      </w:pPr>
      <w:rPr>
        <w:rFonts w:hint="default"/>
        <w:sz w:val="22"/>
        <w:szCs w:val="22"/>
      </w:rPr>
    </w:lvl>
    <w:lvl w:ilvl="1" w:tplc="04260019" w:tentative="1">
      <w:start w:val="1"/>
      <w:numFmt w:val="lowerLetter"/>
      <w:lvlText w:val="%2."/>
      <w:lvlJc w:val="left"/>
      <w:pPr>
        <w:ind w:left="1290" w:hanging="360"/>
      </w:pPr>
    </w:lvl>
    <w:lvl w:ilvl="2" w:tplc="0426001B" w:tentative="1">
      <w:start w:val="1"/>
      <w:numFmt w:val="lowerRoman"/>
      <w:lvlText w:val="%3."/>
      <w:lvlJc w:val="right"/>
      <w:pPr>
        <w:ind w:left="2010" w:hanging="180"/>
      </w:pPr>
    </w:lvl>
    <w:lvl w:ilvl="3" w:tplc="0426000F" w:tentative="1">
      <w:start w:val="1"/>
      <w:numFmt w:val="decimal"/>
      <w:lvlText w:val="%4."/>
      <w:lvlJc w:val="left"/>
      <w:pPr>
        <w:ind w:left="2730" w:hanging="360"/>
      </w:pPr>
    </w:lvl>
    <w:lvl w:ilvl="4" w:tplc="04260019" w:tentative="1">
      <w:start w:val="1"/>
      <w:numFmt w:val="lowerLetter"/>
      <w:lvlText w:val="%5."/>
      <w:lvlJc w:val="left"/>
      <w:pPr>
        <w:ind w:left="3450" w:hanging="360"/>
      </w:pPr>
    </w:lvl>
    <w:lvl w:ilvl="5" w:tplc="0426001B" w:tentative="1">
      <w:start w:val="1"/>
      <w:numFmt w:val="lowerRoman"/>
      <w:lvlText w:val="%6."/>
      <w:lvlJc w:val="right"/>
      <w:pPr>
        <w:ind w:left="4170" w:hanging="180"/>
      </w:pPr>
    </w:lvl>
    <w:lvl w:ilvl="6" w:tplc="0426000F" w:tentative="1">
      <w:start w:val="1"/>
      <w:numFmt w:val="decimal"/>
      <w:lvlText w:val="%7."/>
      <w:lvlJc w:val="left"/>
      <w:pPr>
        <w:ind w:left="4890" w:hanging="360"/>
      </w:pPr>
    </w:lvl>
    <w:lvl w:ilvl="7" w:tplc="04260019" w:tentative="1">
      <w:start w:val="1"/>
      <w:numFmt w:val="lowerLetter"/>
      <w:lvlText w:val="%8."/>
      <w:lvlJc w:val="left"/>
      <w:pPr>
        <w:ind w:left="5610" w:hanging="360"/>
      </w:pPr>
    </w:lvl>
    <w:lvl w:ilvl="8" w:tplc="0426001B" w:tentative="1">
      <w:start w:val="1"/>
      <w:numFmt w:val="lowerRoman"/>
      <w:lvlText w:val="%9."/>
      <w:lvlJc w:val="right"/>
      <w:pPr>
        <w:ind w:left="6330" w:hanging="180"/>
      </w:pPr>
    </w:lvl>
  </w:abstractNum>
  <w:abstractNum w:abstractNumId="9" w15:restartNumberingAfterBreak="0">
    <w:nsid w:val="391D47C8"/>
    <w:multiLevelType w:val="hybridMultilevel"/>
    <w:tmpl w:val="2BB6599C"/>
    <w:lvl w:ilvl="0" w:tplc="477276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125721"/>
    <w:multiLevelType w:val="hybridMultilevel"/>
    <w:tmpl w:val="CA222AAE"/>
    <w:lvl w:ilvl="0" w:tplc="477276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44305D"/>
    <w:multiLevelType w:val="hybridMultilevel"/>
    <w:tmpl w:val="2BB6599C"/>
    <w:lvl w:ilvl="0" w:tplc="477276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703EF0"/>
    <w:multiLevelType w:val="hybridMultilevel"/>
    <w:tmpl w:val="6F2098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786006"/>
    <w:multiLevelType w:val="hybridMultilevel"/>
    <w:tmpl w:val="3FFE56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076A57"/>
    <w:multiLevelType w:val="hybridMultilevel"/>
    <w:tmpl w:val="FAFAE2FC"/>
    <w:lvl w:ilvl="0" w:tplc="477276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9D24A4A"/>
    <w:multiLevelType w:val="hybridMultilevel"/>
    <w:tmpl w:val="2BB6599C"/>
    <w:lvl w:ilvl="0" w:tplc="477276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8167B6"/>
    <w:multiLevelType w:val="hybridMultilevel"/>
    <w:tmpl w:val="825C68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2"/>
  </w:num>
  <w:num w:numId="3">
    <w:abstractNumId w:val="6"/>
  </w:num>
  <w:num w:numId="4">
    <w:abstractNumId w:val="11"/>
  </w:num>
  <w:num w:numId="5">
    <w:abstractNumId w:val="14"/>
  </w:num>
  <w:num w:numId="6">
    <w:abstractNumId w:val="10"/>
  </w:num>
  <w:num w:numId="7">
    <w:abstractNumId w:val="13"/>
  </w:num>
  <w:num w:numId="8">
    <w:abstractNumId w:val="1"/>
  </w:num>
  <w:num w:numId="9">
    <w:abstractNumId w:val="5"/>
  </w:num>
  <w:num w:numId="10">
    <w:abstractNumId w:val="4"/>
  </w:num>
  <w:num w:numId="11">
    <w:abstractNumId w:val="9"/>
  </w:num>
  <w:num w:numId="12">
    <w:abstractNumId w:val="15"/>
  </w:num>
  <w:num w:numId="13">
    <w:abstractNumId w:val="0"/>
  </w:num>
  <w:num w:numId="14">
    <w:abstractNumId w:val="7"/>
  </w:num>
  <w:num w:numId="15">
    <w:abstractNumId w:val="2"/>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4239"/>
    <w:rsid w:val="00011282"/>
    <w:rsid w:val="00016142"/>
    <w:rsid w:val="00024D8B"/>
    <w:rsid w:val="00026136"/>
    <w:rsid w:val="00027E56"/>
    <w:rsid w:val="00034D21"/>
    <w:rsid w:val="000352EC"/>
    <w:rsid w:val="000363A3"/>
    <w:rsid w:val="000374A3"/>
    <w:rsid w:val="00037FB1"/>
    <w:rsid w:val="00041DCB"/>
    <w:rsid w:val="0004357B"/>
    <w:rsid w:val="00044FA0"/>
    <w:rsid w:val="000455AD"/>
    <w:rsid w:val="000455FA"/>
    <w:rsid w:val="00055EAD"/>
    <w:rsid w:val="0005622F"/>
    <w:rsid w:val="00056289"/>
    <w:rsid w:val="0006383B"/>
    <w:rsid w:val="000663D3"/>
    <w:rsid w:val="000744AB"/>
    <w:rsid w:val="00075281"/>
    <w:rsid w:val="00081F9E"/>
    <w:rsid w:val="00092F8D"/>
    <w:rsid w:val="00095758"/>
    <w:rsid w:val="00096376"/>
    <w:rsid w:val="00097377"/>
    <w:rsid w:val="000A1CBC"/>
    <w:rsid w:val="000A2163"/>
    <w:rsid w:val="000A27A3"/>
    <w:rsid w:val="000B22EF"/>
    <w:rsid w:val="000B3ED1"/>
    <w:rsid w:val="000B7F05"/>
    <w:rsid w:val="000C2DCE"/>
    <w:rsid w:val="000C3095"/>
    <w:rsid w:val="000C4CDC"/>
    <w:rsid w:val="000D412E"/>
    <w:rsid w:val="000D603E"/>
    <w:rsid w:val="000F21CF"/>
    <w:rsid w:val="000F2CA3"/>
    <w:rsid w:val="000F3035"/>
    <w:rsid w:val="000F4B3D"/>
    <w:rsid w:val="000F4FB9"/>
    <w:rsid w:val="00101D7E"/>
    <w:rsid w:val="00110AC4"/>
    <w:rsid w:val="00111236"/>
    <w:rsid w:val="00112693"/>
    <w:rsid w:val="001141E6"/>
    <w:rsid w:val="00122291"/>
    <w:rsid w:val="00122D55"/>
    <w:rsid w:val="0012550A"/>
    <w:rsid w:val="00126129"/>
    <w:rsid w:val="0012624D"/>
    <w:rsid w:val="0012722E"/>
    <w:rsid w:val="00127CA6"/>
    <w:rsid w:val="001346DE"/>
    <w:rsid w:val="00134E18"/>
    <w:rsid w:val="00140CA8"/>
    <w:rsid w:val="0014432F"/>
    <w:rsid w:val="00155EBA"/>
    <w:rsid w:val="00155F75"/>
    <w:rsid w:val="00156BBB"/>
    <w:rsid w:val="00156FA9"/>
    <w:rsid w:val="00163475"/>
    <w:rsid w:val="001636DF"/>
    <w:rsid w:val="00173173"/>
    <w:rsid w:val="001731D1"/>
    <w:rsid w:val="00174A02"/>
    <w:rsid w:val="00177168"/>
    <w:rsid w:val="001840BC"/>
    <w:rsid w:val="00191007"/>
    <w:rsid w:val="00194FB0"/>
    <w:rsid w:val="001968F5"/>
    <w:rsid w:val="00196A2C"/>
    <w:rsid w:val="001A228F"/>
    <w:rsid w:val="001A48A0"/>
    <w:rsid w:val="001A63E7"/>
    <w:rsid w:val="001B126C"/>
    <w:rsid w:val="001B6790"/>
    <w:rsid w:val="001C4AF6"/>
    <w:rsid w:val="001D2120"/>
    <w:rsid w:val="001D3E43"/>
    <w:rsid w:val="00201BE1"/>
    <w:rsid w:val="0020202A"/>
    <w:rsid w:val="00212342"/>
    <w:rsid w:val="00221216"/>
    <w:rsid w:val="002266B5"/>
    <w:rsid w:val="00227732"/>
    <w:rsid w:val="00230CCB"/>
    <w:rsid w:val="00232FDF"/>
    <w:rsid w:val="00237D93"/>
    <w:rsid w:val="00241C40"/>
    <w:rsid w:val="00243426"/>
    <w:rsid w:val="002436E1"/>
    <w:rsid w:val="002440C6"/>
    <w:rsid w:val="002443DA"/>
    <w:rsid w:val="00245108"/>
    <w:rsid w:val="00246C7C"/>
    <w:rsid w:val="0025159A"/>
    <w:rsid w:val="00251D64"/>
    <w:rsid w:val="002552DA"/>
    <w:rsid w:val="002553B5"/>
    <w:rsid w:val="00255DDF"/>
    <w:rsid w:val="002661BD"/>
    <w:rsid w:val="00282523"/>
    <w:rsid w:val="002923C9"/>
    <w:rsid w:val="00292479"/>
    <w:rsid w:val="00293273"/>
    <w:rsid w:val="002939AC"/>
    <w:rsid w:val="002941F5"/>
    <w:rsid w:val="00295988"/>
    <w:rsid w:val="00295F69"/>
    <w:rsid w:val="002A1FD9"/>
    <w:rsid w:val="002A70F6"/>
    <w:rsid w:val="002B5D5B"/>
    <w:rsid w:val="002C0B7B"/>
    <w:rsid w:val="002C2B8E"/>
    <w:rsid w:val="002D1B34"/>
    <w:rsid w:val="002D290C"/>
    <w:rsid w:val="002D30CD"/>
    <w:rsid w:val="002D47AB"/>
    <w:rsid w:val="002E0B07"/>
    <w:rsid w:val="002E1C05"/>
    <w:rsid w:val="002E3896"/>
    <w:rsid w:val="002E50AD"/>
    <w:rsid w:val="002E53BA"/>
    <w:rsid w:val="002F0193"/>
    <w:rsid w:val="002F6BF4"/>
    <w:rsid w:val="00304086"/>
    <w:rsid w:val="00306485"/>
    <w:rsid w:val="003077D3"/>
    <w:rsid w:val="003131D2"/>
    <w:rsid w:val="003133F9"/>
    <w:rsid w:val="0031559D"/>
    <w:rsid w:val="003164D2"/>
    <w:rsid w:val="00320FC4"/>
    <w:rsid w:val="00322B4F"/>
    <w:rsid w:val="00327B8F"/>
    <w:rsid w:val="0033060A"/>
    <w:rsid w:val="00331883"/>
    <w:rsid w:val="00331A9B"/>
    <w:rsid w:val="003357A5"/>
    <w:rsid w:val="00340877"/>
    <w:rsid w:val="00346A38"/>
    <w:rsid w:val="00350526"/>
    <w:rsid w:val="00350B50"/>
    <w:rsid w:val="0035603C"/>
    <w:rsid w:val="003578C6"/>
    <w:rsid w:val="00362059"/>
    <w:rsid w:val="0036307B"/>
    <w:rsid w:val="003636A9"/>
    <w:rsid w:val="00363BA1"/>
    <w:rsid w:val="00365ADD"/>
    <w:rsid w:val="00367047"/>
    <w:rsid w:val="0037119B"/>
    <w:rsid w:val="003727ED"/>
    <w:rsid w:val="003730F4"/>
    <w:rsid w:val="0037471A"/>
    <w:rsid w:val="00376DAE"/>
    <w:rsid w:val="003775DC"/>
    <w:rsid w:val="00380C7C"/>
    <w:rsid w:val="0038177A"/>
    <w:rsid w:val="0038227D"/>
    <w:rsid w:val="0038435B"/>
    <w:rsid w:val="00384C8F"/>
    <w:rsid w:val="0038583D"/>
    <w:rsid w:val="003862A9"/>
    <w:rsid w:val="00392B57"/>
    <w:rsid w:val="00397B9F"/>
    <w:rsid w:val="003A0408"/>
    <w:rsid w:val="003A0744"/>
    <w:rsid w:val="003A5C40"/>
    <w:rsid w:val="003B0BF9"/>
    <w:rsid w:val="003B666B"/>
    <w:rsid w:val="003C4FEB"/>
    <w:rsid w:val="003C67ED"/>
    <w:rsid w:val="003D0D12"/>
    <w:rsid w:val="003D0E12"/>
    <w:rsid w:val="003D16CC"/>
    <w:rsid w:val="003E0791"/>
    <w:rsid w:val="003E1D98"/>
    <w:rsid w:val="003E2319"/>
    <w:rsid w:val="003E7048"/>
    <w:rsid w:val="003F05BA"/>
    <w:rsid w:val="003F28AC"/>
    <w:rsid w:val="003F298A"/>
    <w:rsid w:val="003F4791"/>
    <w:rsid w:val="003F719A"/>
    <w:rsid w:val="003F74E9"/>
    <w:rsid w:val="00406ABF"/>
    <w:rsid w:val="00407FC1"/>
    <w:rsid w:val="00412348"/>
    <w:rsid w:val="00413481"/>
    <w:rsid w:val="00426A96"/>
    <w:rsid w:val="00427AE3"/>
    <w:rsid w:val="00430DAB"/>
    <w:rsid w:val="004321BA"/>
    <w:rsid w:val="00434D1F"/>
    <w:rsid w:val="00435B09"/>
    <w:rsid w:val="00441280"/>
    <w:rsid w:val="004412E0"/>
    <w:rsid w:val="00441D4E"/>
    <w:rsid w:val="00441DEB"/>
    <w:rsid w:val="00444C71"/>
    <w:rsid w:val="004454FE"/>
    <w:rsid w:val="00450F9C"/>
    <w:rsid w:val="004536EC"/>
    <w:rsid w:val="00453AF9"/>
    <w:rsid w:val="00454CE8"/>
    <w:rsid w:val="00455B94"/>
    <w:rsid w:val="00456B50"/>
    <w:rsid w:val="00456E40"/>
    <w:rsid w:val="00457D34"/>
    <w:rsid w:val="00461EF6"/>
    <w:rsid w:val="00463306"/>
    <w:rsid w:val="00464AD8"/>
    <w:rsid w:val="00464B75"/>
    <w:rsid w:val="00471B4B"/>
    <w:rsid w:val="00471F27"/>
    <w:rsid w:val="00473EB3"/>
    <w:rsid w:val="00475794"/>
    <w:rsid w:val="00477E3B"/>
    <w:rsid w:val="00482A9D"/>
    <w:rsid w:val="00486AA5"/>
    <w:rsid w:val="00490089"/>
    <w:rsid w:val="0049058C"/>
    <w:rsid w:val="00495F55"/>
    <w:rsid w:val="0049789F"/>
    <w:rsid w:val="004A3269"/>
    <w:rsid w:val="004A4633"/>
    <w:rsid w:val="004A4F4A"/>
    <w:rsid w:val="004B69B8"/>
    <w:rsid w:val="004D0DA2"/>
    <w:rsid w:val="004D4280"/>
    <w:rsid w:val="004D5B16"/>
    <w:rsid w:val="004D5B50"/>
    <w:rsid w:val="004D77EB"/>
    <w:rsid w:val="004E0DEF"/>
    <w:rsid w:val="004E239A"/>
    <w:rsid w:val="004E2496"/>
    <w:rsid w:val="004E34FB"/>
    <w:rsid w:val="0050178F"/>
    <w:rsid w:val="005019A8"/>
    <w:rsid w:val="00507A0F"/>
    <w:rsid w:val="00513DBE"/>
    <w:rsid w:val="00515098"/>
    <w:rsid w:val="00525B2A"/>
    <w:rsid w:val="00527571"/>
    <w:rsid w:val="005338AD"/>
    <w:rsid w:val="00535D66"/>
    <w:rsid w:val="005361CA"/>
    <w:rsid w:val="0054083C"/>
    <w:rsid w:val="00543E93"/>
    <w:rsid w:val="005461D5"/>
    <w:rsid w:val="00550103"/>
    <w:rsid w:val="00563131"/>
    <w:rsid w:val="00564750"/>
    <w:rsid w:val="00572F8A"/>
    <w:rsid w:val="0057652F"/>
    <w:rsid w:val="00576CEF"/>
    <w:rsid w:val="005809AD"/>
    <w:rsid w:val="005820C6"/>
    <w:rsid w:val="00582BA1"/>
    <w:rsid w:val="00587EDB"/>
    <w:rsid w:val="00595B86"/>
    <w:rsid w:val="00596557"/>
    <w:rsid w:val="005A2385"/>
    <w:rsid w:val="005A67A3"/>
    <w:rsid w:val="005A7485"/>
    <w:rsid w:val="005B0D81"/>
    <w:rsid w:val="005B2DFE"/>
    <w:rsid w:val="005B308F"/>
    <w:rsid w:val="005B5D48"/>
    <w:rsid w:val="005C77D3"/>
    <w:rsid w:val="005C77F6"/>
    <w:rsid w:val="005D34EF"/>
    <w:rsid w:val="005D6937"/>
    <w:rsid w:val="005D7B55"/>
    <w:rsid w:val="005E102D"/>
    <w:rsid w:val="005F0BC4"/>
    <w:rsid w:val="005F3403"/>
    <w:rsid w:val="005F4957"/>
    <w:rsid w:val="005F4BF1"/>
    <w:rsid w:val="005F69C1"/>
    <w:rsid w:val="005F6D91"/>
    <w:rsid w:val="0060399E"/>
    <w:rsid w:val="00603A1D"/>
    <w:rsid w:val="00604025"/>
    <w:rsid w:val="00605E6D"/>
    <w:rsid w:val="00606288"/>
    <w:rsid w:val="006077DE"/>
    <w:rsid w:val="0061326D"/>
    <w:rsid w:val="00614000"/>
    <w:rsid w:val="0061497B"/>
    <w:rsid w:val="006153BB"/>
    <w:rsid w:val="00615C98"/>
    <w:rsid w:val="0061748F"/>
    <w:rsid w:val="00621EB9"/>
    <w:rsid w:val="0062375B"/>
    <w:rsid w:val="00623E28"/>
    <w:rsid w:val="00630E0A"/>
    <w:rsid w:val="0063114B"/>
    <w:rsid w:val="00635722"/>
    <w:rsid w:val="00636CC7"/>
    <w:rsid w:val="00637099"/>
    <w:rsid w:val="00637EF8"/>
    <w:rsid w:val="006414CF"/>
    <w:rsid w:val="00650B70"/>
    <w:rsid w:val="006514F6"/>
    <w:rsid w:val="00655F2C"/>
    <w:rsid w:val="00656A4E"/>
    <w:rsid w:val="00660CA3"/>
    <w:rsid w:val="00660E0F"/>
    <w:rsid w:val="00666191"/>
    <w:rsid w:val="006678B5"/>
    <w:rsid w:val="00672E5B"/>
    <w:rsid w:val="00674374"/>
    <w:rsid w:val="0067591D"/>
    <w:rsid w:val="00682C3B"/>
    <w:rsid w:val="00682E2F"/>
    <w:rsid w:val="00683C78"/>
    <w:rsid w:val="0068501E"/>
    <w:rsid w:val="00692113"/>
    <w:rsid w:val="0069457B"/>
    <w:rsid w:val="00697F63"/>
    <w:rsid w:val="006A2518"/>
    <w:rsid w:val="006A3B68"/>
    <w:rsid w:val="006B008C"/>
    <w:rsid w:val="006B1B4A"/>
    <w:rsid w:val="006B6986"/>
    <w:rsid w:val="006C02F1"/>
    <w:rsid w:val="006C129A"/>
    <w:rsid w:val="006C1691"/>
    <w:rsid w:val="006C36A4"/>
    <w:rsid w:val="006C3F73"/>
    <w:rsid w:val="006C5E99"/>
    <w:rsid w:val="006C7B25"/>
    <w:rsid w:val="006D0DFC"/>
    <w:rsid w:val="006D1DFF"/>
    <w:rsid w:val="006D2C6E"/>
    <w:rsid w:val="006D4090"/>
    <w:rsid w:val="006D6980"/>
    <w:rsid w:val="006D7789"/>
    <w:rsid w:val="006E1081"/>
    <w:rsid w:val="006E3BAE"/>
    <w:rsid w:val="006E41D2"/>
    <w:rsid w:val="006E7558"/>
    <w:rsid w:val="006E7E1F"/>
    <w:rsid w:val="006F01A7"/>
    <w:rsid w:val="006F03CF"/>
    <w:rsid w:val="006F4AC9"/>
    <w:rsid w:val="006F4D60"/>
    <w:rsid w:val="006F65DC"/>
    <w:rsid w:val="00700C19"/>
    <w:rsid w:val="00702049"/>
    <w:rsid w:val="0070222E"/>
    <w:rsid w:val="00704DC4"/>
    <w:rsid w:val="00707FA7"/>
    <w:rsid w:val="00714848"/>
    <w:rsid w:val="00714B55"/>
    <w:rsid w:val="00715DE1"/>
    <w:rsid w:val="007171EC"/>
    <w:rsid w:val="0072056A"/>
    <w:rsid w:val="00720585"/>
    <w:rsid w:val="00721260"/>
    <w:rsid w:val="00722119"/>
    <w:rsid w:val="00723060"/>
    <w:rsid w:val="00724998"/>
    <w:rsid w:val="0072798D"/>
    <w:rsid w:val="00731799"/>
    <w:rsid w:val="00735C3E"/>
    <w:rsid w:val="00736A21"/>
    <w:rsid w:val="007371BE"/>
    <w:rsid w:val="00737624"/>
    <w:rsid w:val="00737B6B"/>
    <w:rsid w:val="007401E7"/>
    <w:rsid w:val="00740E37"/>
    <w:rsid w:val="0074685D"/>
    <w:rsid w:val="007473C8"/>
    <w:rsid w:val="00747598"/>
    <w:rsid w:val="007540BD"/>
    <w:rsid w:val="00756B4E"/>
    <w:rsid w:val="00760EA4"/>
    <w:rsid w:val="007647FA"/>
    <w:rsid w:val="0076614F"/>
    <w:rsid w:val="00772E93"/>
    <w:rsid w:val="007731E8"/>
    <w:rsid w:val="00773AF6"/>
    <w:rsid w:val="00774672"/>
    <w:rsid w:val="00787CEC"/>
    <w:rsid w:val="00795F71"/>
    <w:rsid w:val="00797673"/>
    <w:rsid w:val="007A0E40"/>
    <w:rsid w:val="007A3256"/>
    <w:rsid w:val="007B5BA2"/>
    <w:rsid w:val="007C04F9"/>
    <w:rsid w:val="007C0596"/>
    <w:rsid w:val="007C529B"/>
    <w:rsid w:val="007C7246"/>
    <w:rsid w:val="007D121C"/>
    <w:rsid w:val="007D3E3C"/>
    <w:rsid w:val="007E0706"/>
    <w:rsid w:val="007E3F3E"/>
    <w:rsid w:val="007E5741"/>
    <w:rsid w:val="007E5E23"/>
    <w:rsid w:val="007E5F7A"/>
    <w:rsid w:val="007E6FFB"/>
    <w:rsid w:val="007E73AB"/>
    <w:rsid w:val="007F0295"/>
    <w:rsid w:val="007F1F50"/>
    <w:rsid w:val="007F3312"/>
    <w:rsid w:val="007F6E78"/>
    <w:rsid w:val="00802A13"/>
    <w:rsid w:val="00816C11"/>
    <w:rsid w:val="0081734F"/>
    <w:rsid w:val="00817988"/>
    <w:rsid w:val="00820266"/>
    <w:rsid w:val="00827DCC"/>
    <w:rsid w:val="00832E26"/>
    <w:rsid w:val="00833211"/>
    <w:rsid w:val="00836B14"/>
    <w:rsid w:val="00837A1F"/>
    <w:rsid w:val="008413DF"/>
    <w:rsid w:val="00842193"/>
    <w:rsid w:val="00843829"/>
    <w:rsid w:val="00846CF0"/>
    <w:rsid w:val="00847825"/>
    <w:rsid w:val="0085062E"/>
    <w:rsid w:val="00853110"/>
    <w:rsid w:val="00854478"/>
    <w:rsid w:val="0085587E"/>
    <w:rsid w:val="008577D5"/>
    <w:rsid w:val="00862A06"/>
    <w:rsid w:val="0086370A"/>
    <w:rsid w:val="00864743"/>
    <w:rsid w:val="008648E0"/>
    <w:rsid w:val="00867526"/>
    <w:rsid w:val="00872691"/>
    <w:rsid w:val="00874C4F"/>
    <w:rsid w:val="00875108"/>
    <w:rsid w:val="00882088"/>
    <w:rsid w:val="00885F48"/>
    <w:rsid w:val="00891B90"/>
    <w:rsid w:val="008945C0"/>
    <w:rsid w:val="00894C55"/>
    <w:rsid w:val="00895093"/>
    <w:rsid w:val="008971DA"/>
    <w:rsid w:val="008A0D3A"/>
    <w:rsid w:val="008A3F9F"/>
    <w:rsid w:val="008A4459"/>
    <w:rsid w:val="008A51B0"/>
    <w:rsid w:val="008A61A7"/>
    <w:rsid w:val="008B4174"/>
    <w:rsid w:val="008B58CD"/>
    <w:rsid w:val="008B7A7E"/>
    <w:rsid w:val="008C5D8B"/>
    <w:rsid w:val="008D4A8B"/>
    <w:rsid w:val="008D4E24"/>
    <w:rsid w:val="008D531E"/>
    <w:rsid w:val="008E170E"/>
    <w:rsid w:val="008E3F78"/>
    <w:rsid w:val="0090015A"/>
    <w:rsid w:val="009043A8"/>
    <w:rsid w:val="00904943"/>
    <w:rsid w:val="009055C7"/>
    <w:rsid w:val="009064FA"/>
    <w:rsid w:val="00907468"/>
    <w:rsid w:val="00912440"/>
    <w:rsid w:val="00913165"/>
    <w:rsid w:val="009165D5"/>
    <w:rsid w:val="00923AE5"/>
    <w:rsid w:val="00923B83"/>
    <w:rsid w:val="00924C7C"/>
    <w:rsid w:val="00925B35"/>
    <w:rsid w:val="0092678B"/>
    <w:rsid w:val="00926DBD"/>
    <w:rsid w:val="00927256"/>
    <w:rsid w:val="009304AD"/>
    <w:rsid w:val="00933D25"/>
    <w:rsid w:val="00937084"/>
    <w:rsid w:val="00941EDC"/>
    <w:rsid w:val="009431E0"/>
    <w:rsid w:val="00944628"/>
    <w:rsid w:val="00946833"/>
    <w:rsid w:val="00950D82"/>
    <w:rsid w:val="00951BFA"/>
    <w:rsid w:val="009530B9"/>
    <w:rsid w:val="009536A7"/>
    <w:rsid w:val="00953C9B"/>
    <w:rsid w:val="00953F53"/>
    <w:rsid w:val="00955BD8"/>
    <w:rsid w:val="009565D7"/>
    <w:rsid w:val="009627FA"/>
    <w:rsid w:val="00963881"/>
    <w:rsid w:val="009658C6"/>
    <w:rsid w:val="00972D23"/>
    <w:rsid w:val="00981381"/>
    <w:rsid w:val="00982CA3"/>
    <w:rsid w:val="009830A7"/>
    <w:rsid w:val="009840F9"/>
    <w:rsid w:val="00993EA8"/>
    <w:rsid w:val="009953C9"/>
    <w:rsid w:val="00996FDF"/>
    <w:rsid w:val="009A06C6"/>
    <w:rsid w:val="009A2654"/>
    <w:rsid w:val="009A30AC"/>
    <w:rsid w:val="009A6BD4"/>
    <w:rsid w:val="009B3B62"/>
    <w:rsid w:val="009B5D55"/>
    <w:rsid w:val="009B6F4B"/>
    <w:rsid w:val="009D0FD3"/>
    <w:rsid w:val="009D2080"/>
    <w:rsid w:val="009D399B"/>
    <w:rsid w:val="009D79D5"/>
    <w:rsid w:val="009E0257"/>
    <w:rsid w:val="009E588A"/>
    <w:rsid w:val="009E612F"/>
    <w:rsid w:val="009F2B9F"/>
    <w:rsid w:val="009F640B"/>
    <w:rsid w:val="00A02E45"/>
    <w:rsid w:val="00A033B7"/>
    <w:rsid w:val="00A0388E"/>
    <w:rsid w:val="00A03D6A"/>
    <w:rsid w:val="00A10FC3"/>
    <w:rsid w:val="00A1433A"/>
    <w:rsid w:val="00A16730"/>
    <w:rsid w:val="00A17601"/>
    <w:rsid w:val="00A23B30"/>
    <w:rsid w:val="00A24139"/>
    <w:rsid w:val="00A252DA"/>
    <w:rsid w:val="00A2783B"/>
    <w:rsid w:val="00A3216E"/>
    <w:rsid w:val="00A32F17"/>
    <w:rsid w:val="00A40858"/>
    <w:rsid w:val="00A41C68"/>
    <w:rsid w:val="00A45D94"/>
    <w:rsid w:val="00A55CFD"/>
    <w:rsid w:val="00A6073E"/>
    <w:rsid w:val="00A6415F"/>
    <w:rsid w:val="00A64D82"/>
    <w:rsid w:val="00A64FAE"/>
    <w:rsid w:val="00A65199"/>
    <w:rsid w:val="00A662A2"/>
    <w:rsid w:val="00A71D18"/>
    <w:rsid w:val="00A73061"/>
    <w:rsid w:val="00A74E89"/>
    <w:rsid w:val="00A77E2F"/>
    <w:rsid w:val="00A8174C"/>
    <w:rsid w:val="00A821BA"/>
    <w:rsid w:val="00A83621"/>
    <w:rsid w:val="00A91FA4"/>
    <w:rsid w:val="00A93BE0"/>
    <w:rsid w:val="00A943D6"/>
    <w:rsid w:val="00A97BEC"/>
    <w:rsid w:val="00AA0A35"/>
    <w:rsid w:val="00AA19A3"/>
    <w:rsid w:val="00AA4B0E"/>
    <w:rsid w:val="00AA4F23"/>
    <w:rsid w:val="00AB4336"/>
    <w:rsid w:val="00AB6855"/>
    <w:rsid w:val="00AB7320"/>
    <w:rsid w:val="00AC29C5"/>
    <w:rsid w:val="00AC2C3D"/>
    <w:rsid w:val="00AC38AE"/>
    <w:rsid w:val="00AC6555"/>
    <w:rsid w:val="00AC6F62"/>
    <w:rsid w:val="00AC79B8"/>
    <w:rsid w:val="00AD2638"/>
    <w:rsid w:val="00AD2741"/>
    <w:rsid w:val="00AD610A"/>
    <w:rsid w:val="00AE1135"/>
    <w:rsid w:val="00AE4436"/>
    <w:rsid w:val="00AE4D7B"/>
    <w:rsid w:val="00AE5567"/>
    <w:rsid w:val="00AE5A11"/>
    <w:rsid w:val="00AE5C13"/>
    <w:rsid w:val="00AE5CAF"/>
    <w:rsid w:val="00AE74E0"/>
    <w:rsid w:val="00AF1239"/>
    <w:rsid w:val="00AF357F"/>
    <w:rsid w:val="00AF37EB"/>
    <w:rsid w:val="00AF6603"/>
    <w:rsid w:val="00AF7D31"/>
    <w:rsid w:val="00B006DF"/>
    <w:rsid w:val="00B02A8D"/>
    <w:rsid w:val="00B06B8A"/>
    <w:rsid w:val="00B12173"/>
    <w:rsid w:val="00B126E2"/>
    <w:rsid w:val="00B16480"/>
    <w:rsid w:val="00B2165C"/>
    <w:rsid w:val="00B21A39"/>
    <w:rsid w:val="00B26ACC"/>
    <w:rsid w:val="00B3004B"/>
    <w:rsid w:val="00B32642"/>
    <w:rsid w:val="00B34677"/>
    <w:rsid w:val="00B34D56"/>
    <w:rsid w:val="00B3534A"/>
    <w:rsid w:val="00B4005E"/>
    <w:rsid w:val="00B40AEF"/>
    <w:rsid w:val="00B47E24"/>
    <w:rsid w:val="00B50E7E"/>
    <w:rsid w:val="00B55E1D"/>
    <w:rsid w:val="00B57485"/>
    <w:rsid w:val="00B67FDD"/>
    <w:rsid w:val="00B70801"/>
    <w:rsid w:val="00B74477"/>
    <w:rsid w:val="00B768D7"/>
    <w:rsid w:val="00B774B3"/>
    <w:rsid w:val="00B82B02"/>
    <w:rsid w:val="00B82CC9"/>
    <w:rsid w:val="00B84B73"/>
    <w:rsid w:val="00B85161"/>
    <w:rsid w:val="00B863A8"/>
    <w:rsid w:val="00B86576"/>
    <w:rsid w:val="00B86FA5"/>
    <w:rsid w:val="00B87892"/>
    <w:rsid w:val="00B90587"/>
    <w:rsid w:val="00B926E2"/>
    <w:rsid w:val="00B94D13"/>
    <w:rsid w:val="00BA0559"/>
    <w:rsid w:val="00BA20AA"/>
    <w:rsid w:val="00BA3253"/>
    <w:rsid w:val="00BA48E5"/>
    <w:rsid w:val="00BB3739"/>
    <w:rsid w:val="00BC0178"/>
    <w:rsid w:val="00BC2758"/>
    <w:rsid w:val="00BC3B35"/>
    <w:rsid w:val="00BC584B"/>
    <w:rsid w:val="00BC720E"/>
    <w:rsid w:val="00BC7CF7"/>
    <w:rsid w:val="00BD4425"/>
    <w:rsid w:val="00BE2C47"/>
    <w:rsid w:val="00BE2DF8"/>
    <w:rsid w:val="00BF112D"/>
    <w:rsid w:val="00BF4F08"/>
    <w:rsid w:val="00C02817"/>
    <w:rsid w:val="00C047FA"/>
    <w:rsid w:val="00C10574"/>
    <w:rsid w:val="00C14319"/>
    <w:rsid w:val="00C22FA3"/>
    <w:rsid w:val="00C25B49"/>
    <w:rsid w:val="00C2616A"/>
    <w:rsid w:val="00C324FD"/>
    <w:rsid w:val="00C329BC"/>
    <w:rsid w:val="00C33CDE"/>
    <w:rsid w:val="00C400AB"/>
    <w:rsid w:val="00C41171"/>
    <w:rsid w:val="00C411C0"/>
    <w:rsid w:val="00C51D96"/>
    <w:rsid w:val="00C54DC8"/>
    <w:rsid w:val="00C564A3"/>
    <w:rsid w:val="00C60451"/>
    <w:rsid w:val="00C61924"/>
    <w:rsid w:val="00C628CB"/>
    <w:rsid w:val="00C670A2"/>
    <w:rsid w:val="00C734B8"/>
    <w:rsid w:val="00C812CE"/>
    <w:rsid w:val="00C951FF"/>
    <w:rsid w:val="00C97D45"/>
    <w:rsid w:val="00CA6F70"/>
    <w:rsid w:val="00CB136B"/>
    <w:rsid w:val="00CB700D"/>
    <w:rsid w:val="00CC0D2D"/>
    <w:rsid w:val="00CC17BF"/>
    <w:rsid w:val="00CC2395"/>
    <w:rsid w:val="00CC31DE"/>
    <w:rsid w:val="00CC5B60"/>
    <w:rsid w:val="00CD53C8"/>
    <w:rsid w:val="00CD608A"/>
    <w:rsid w:val="00CE2AF7"/>
    <w:rsid w:val="00CE5657"/>
    <w:rsid w:val="00CE6332"/>
    <w:rsid w:val="00CF13AD"/>
    <w:rsid w:val="00CF30C4"/>
    <w:rsid w:val="00CF3C3F"/>
    <w:rsid w:val="00CF3EFA"/>
    <w:rsid w:val="00CF43EF"/>
    <w:rsid w:val="00D05958"/>
    <w:rsid w:val="00D10711"/>
    <w:rsid w:val="00D12E6B"/>
    <w:rsid w:val="00D133F8"/>
    <w:rsid w:val="00D1441B"/>
    <w:rsid w:val="00D14A3E"/>
    <w:rsid w:val="00D16F63"/>
    <w:rsid w:val="00D17739"/>
    <w:rsid w:val="00D219B0"/>
    <w:rsid w:val="00D24B27"/>
    <w:rsid w:val="00D26B98"/>
    <w:rsid w:val="00D27FF7"/>
    <w:rsid w:val="00D32EE1"/>
    <w:rsid w:val="00D404FC"/>
    <w:rsid w:val="00D406D7"/>
    <w:rsid w:val="00D42789"/>
    <w:rsid w:val="00D42C74"/>
    <w:rsid w:val="00D53280"/>
    <w:rsid w:val="00D564D3"/>
    <w:rsid w:val="00D60D1A"/>
    <w:rsid w:val="00D62073"/>
    <w:rsid w:val="00D63AED"/>
    <w:rsid w:val="00D64590"/>
    <w:rsid w:val="00D70C6B"/>
    <w:rsid w:val="00D728F2"/>
    <w:rsid w:val="00D8599C"/>
    <w:rsid w:val="00D877B6"/>
    <w:rsid w:val="00D91097"/>
    <w:rsid w:val="00D920A4"/>
    <w:rsid w:val="00DA052A"/>
    <w:rsid w:val="00DA4659"/>
    <w:rsid w:val="00DB1351"/>
    <w:rsid w:val="00DC0ECA"/>
    <w:rsid w:val="00DC4A48"/>
    <w:rsid w:val="00DD2E19"/>
    <w:rsid w:val="00DD361D"/>
    <w:rsid w:val="00DD3D4A"/>
    <w:rsid w:val="00DD50F6"/>
    <w:rsid w:val="00DE12F3"/>
    <w:rsid w:val="00DE3198"/>
    <w:rsid w:val="00DE4BB5"/>
    <w:rsid w:val="00DE6B47"/>
    <w:rsid w:val="00DE7BBD"/>
    <w:rsid w:val="00DF3C1F"/>
    <w:rsid w:val="00DF51D4"/>
    <w:rsid w:val="00E004A5"/>
    <w:rsid w:val="00E0062A"/>
    <w:rsid w:val="00E05040"/>
    <w:rsid w:val="00E05E3F"/>
    <w:rsid w:val="00E12549"/>
    <w:rsid w:val="00E13E2C"/>
    <w:rsid w:val="00E15C65"/>
    <w:rsid w:val="00E26398"/>
    <w:rsid w:val="00E3033C"/>
    <w:rsid w:val="00E31342"/>
    <w:rsid w:val="00E31C29"/>
    <w:rsid w:val="00E32CDC"/>
    <w:rsid w:val="00E34477"/>
    <w:rsid w:val="00E34752"/>
    <w:rsid w:val="00E34BF3"/>
    <w:rsid w:val="00E3698A"/>
    <w:rsid w:val="00E36AC8"/>
    <w:rsid w:val="00E3716B"/>
    <w:rsid w:val="00E376AC"/>
    <w:rsid w:val="00E408A7"/>
    <w:rsid w:val="00E40FC7"/>
    <w:rsid w:val="00E4194D"/>
    <w:rsid w:val="00E42B0D"/>
    <w:rsid w:val="00E50BBD"/>
    <w:rsid w:val="00E5323B"/>
    <w:rsid w:val="00E6106E"/>
    <w:rsid w:val="00E61144"/>
    <w:rsid w:val="00E62954"/>
    <w:rsid w:val="00E62E09"/>
    <w:rsid w:val="00E67E4D"/>
    <w:rsid w:val="00E72F6E"/>
    <w:rsid w:val="00E752A5"/>
    <w:rsid w:val="00E777E3"/>
    <w:rsid w:val="00E80CC5"/>
    <w:rsid w:val="00E827BB"/>
    <w:rsid w:val="00E83C5C"/>
    <w:rsid w:val="00E8749E"/>
    <w:rsid w:val="00E90C01"/>
    <w:rsid w:val="00E95DDF"/>
    <w:rsid w:val="00E9645F"/>
    <w:rsid w:val="00EA122F"/>
    <w:rsid w:val="00EA2719"/>
    <w:rsid w:val="00EA486E"/>
    <w:rsid w:val="00EB149F"/>
    <w:rsid w:val="00EB2060"/>
    <w:rsid w:val="00EB3B82"/>
    <w:rsid w:val="00EC1016"/>
    <w:rsid w:val="00EC381B"/>
    <w:rsid w:val="00EC3A45"/>
    <w:rsid w:val="00EC7079"/>
    <w:rsid w:val="00ED237D"/>
    <w:rsid w:val="00ED4296"/>
    <w:rsid w:val="00ED5D59"/>
    <w:rsid w:val="00EE4766"/>
    <w:rsid w:val="00EE58C6"/>
    <w:rsid w:val="00EE7B73"/>
    <w:rsid w:val="00EF1380"/>
    <w:rsid w:val="00EF1954"/>
    <w:rsid w:val="00EF25D6"/>
    <w:rsid w:val="00EF4A7B"/>
    <w:rsid w:val="00F02069"/>
    <w:rsid w:val="00F047EE"/>
    <w:rsid w:val="00F14CB2"/>
    <w:rsid w:val="00F17BB6"/>
    <w:rsid w:val="00F2412D"/>
    <w:rsid w:val="00F249C6"/>
    <w:rsid w:val="00F2588D"/>
    <w:rsid w:val="00F303B7"/>
    <w:rsid w:val="00F35FE9"/>
    <w:rsid w:val="00F37945"/>
    <w:rsid w:val="00F40FBD"/>
    <w:rsid w:val="00F44EF0"/>
    <w:rsid w:val="00F45329"/>
    <w:rsid w:val="00F45C4A"/>
    <w:rsid w:val="00F52C51"/>
    <w:rsid w:val="00F57B0C"/>
    <w:rsid w:val="00F619F0"/>
    <w:rsid w:val="00F64966"/>
    <w:rsid w:val="00F656EE"/>
    <w:rsid w:val="00F713F6"/>
    <w:rsid w:val="00F718F7"/>
    <w:rsid w:val="00F753FC"/>
    <w:rsid w:val="00F75604"/>
    <w:rsid w:val="00F770DC"/>
    <w:rsid w:val="00F77B77"/>
    <w:rsid w:val="00F8009A"/>
    <w:rsid w:val="00F81FDA"/>
    <w:rsid w:val="00F841CC"/>
    <w:rsid w:val="00F9066F"/>
    <w:rsid w:val="00FA0FD0"/>
    <w:rsid w:val="00FA223E"/>
    <w:rsid w:val="00FA6D75"/>
    <w:rsid w:val="00FA7BA7"/>
    <w:rsid w:val="00FB1B85"/>
    <w:rsid w:val="00FB2185"/>
    <w:rsid w:val="00FB2E97"/>
    <w:rsid w:val="00FB56A3"/>
    <w:rsid w:val="00FC0B7B"/>
    <w:rsid w:val="00FC18A4"/>
    <w:rsid w:val="00FC75A3"/>
    <w:rsid w:val="00FD1137"/>
    <w:rsid w:val="00FD413F"/>
    <w:rsid w:val="00FD73AB"/>
    <w:rsid w:val="00FE0795"/>
    <w:rsid w:val="00FE629A"/>
    <w:rsid w:val="00FE7247"/>
    <w:rsid w:val="00FE789A"/>
    <w:rsid w:val="00FF1B54"/>
    <w:rsid w:val="00FF552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D3FF07A"/>
  <w15:docId w15:val="{03ABD448-06B8-4971-A62B-EF19B68E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72798D"/>
    <w:rPr>
      <w:sz w:val="16"/>
      <w:szCs w:val="16"/>
    </w:rPr>
  </w:style>
  <w:style w:type="paragraph" w:styleId="CommentText">
    <w:name w:val="annotation text"/>
    <w:basedOn w:val="Normal"/>
    <w:link w:val="CommentTextChar"/>
    <w:uiPriority w:val="99"/>
    <w:semiHidden/>
    <w:unhideWhenUsed/>
    <w:rsid w:val="0072798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72798D"/>
    <w:rPr>
      <w:sz w:val="20"/>
      <w:szCs w:val="20"/>
    </w:rPr>
  </w:style>
  <w:style w:type="paragraph" w:styleId="ListParagraph">
    <w:name w:val="List Paragraph"/>
    <w:basedOn w:val="Normal"/>
    <w:uiPriority w:val="34"/>
    <w:qFormat/>
    <w:rsid w:val="00FB56A3"/>
    <w:pPr>
      <w:ind w:left="720"/>
      <w:contextualSpacing/>
    </w:pPr>
  </w:style>
  <w:style w:type="paragraph" w:customStyle="1" w:styleId="xmsonormal">
    <w:name w:val="x_msonormal"/>
    <w:basedOn w:val="Normal"/>
    <w:rsid w:val="00A4085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A4085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897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1DA"/>
    <w:rPr>
      <w:sz w:val="20"/>
      <w:szCs w:val="20"/>
    </w:rPr>
  </w:style>
  <w:style w:type="character" w:styleId="FootnoteReference">
    <w:name w:val="footnote reference"/>
    <w:basedOn w:val="DefaultParagraphFont"/>
    <w:uiPriority w:val="99"/>
    <w:semiHidden/>
    <w:unhideWhenUsed/>
    <w:rsid w:val="008971DA"/>
    <w:rPr>
      <w:vertAlign w:val="superscript"/>
    </w:rPr>
  </w:style>
  <w:style w:type="character" w:styleId="UnresolvedMention">
    <w:name w:val="Unresolved Mention"/>
    <w:basedOn w:val="DefaultParagraphFont"/>
    <w:uiPriority w:val="99"/>
    <w:semiHidden/>
    <w:unhideWhenUsed/>
    <w:rsid w:val="00B126E2"/>
    <w:rPr>
      <w:color w:val="808080"/>
      <w:shd w:val="clear" w:color="auto" w:fill="E6E6E6"/>
    </w:rPr>
  </w:style>
  <w:style w:type="table" w:styleId="TableGrid">
    <w:name w:val="Table Grid"/>
    <w:basedOn w:val="TableNormal"/>
    <w:uiPriority w:val="59"/>
    <w:rsid w:val="00E419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D2C6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uiPriority w:val="99"/>
    <w:rsid w:val="006D2C6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2205229">
      <w:bodyDiv w:val="1"/>
      <w:marLeft w:val="0"/>
      <w:marRight w:val="0"/>
      <w:marTop w:val="0"/>
      <w:marBottom w:val="0"/>
      <w:divBdr>
        <w:top w:val="none" w:sz="0" w:space="0" w:color="auto"/>
        <w:left w:val="none" w:sz="0" w:space="0" w:color="auto"/>
        <w:bottom w:val="none" w:sz="0" w:space="0" w:color="auto"/>
        <w:right w:val="none" w:sz="0" w:space="0" w:color="auto"/>
      </w:divBdr>
    </w:div>
    <w:div w:id="329870692">
      <w:bodyDiv w:val="1"/>
      <w:marLeft w:val="0"/>
      <w:marRight w:val="0"/>
      <w:marTop w:val="0"/>
      <w:marBottom w:val="0"/>
      <w:divBdr>
        <w:top w:val="none" w:sz="0" w:space="0" w:color="auto"/>
        <w:left w:val="none" w:sz="0" w:space="0" w:color="auto"/>
        <w:bottom w:val="none" w:sz="0" w:space="0" w:color="auto"/>
        <w:right w:val="none" w:sz="0" w:space="0" w:color="auto"/>
      </w:divBdr>
    </w:div>
    <w:div w:id="444346266">
      <w:bodyDiv w:val="1"/>
      <w:marLeft w:val="0"/>
      <w:marRight w:val="0"/>
      <w:marTop w:val="0"/>
      <w:marBottom w:val="0"/>
      <w:divBdr>
        <w:top w:val="none" w:sz="0" w:space="0" w:color="auto"/>
        <w:left w:val="none" w:sz="0" w:space="0" w:color="auto"/>
        <w:bottom w:val="none" w:sz="0" w:space="0" w:color="auto"/>
        <w:right w:val="none" w:sz="0" w:space="0" w:color="auto"/>
      </w:divBdr>
    </w:div>
    <w:div w:id="1045787028">
      <w:bodyDiv w:val="1"/>
      <w:marLeft w:val="0"/>
      <w:marRight w:val="0"/>
      <w:marTop w:val="0"/>
      <w:marBottom w:val="0"/>
      <w:divBdr>
        <w:top w:val="none" w:sz="0" w:space="0" w:color="auto"/>
        <w:left w:val="none" w:sz="0" w:space="0" w:color="auto"/>
        <w:bottom w:val="none" w:sz="0" w:space="0" w:color="auto"/>
        <w:right w:val="none" w:sz="0" w:space="0" w:color="auto"/>
      </w:divBdr>
    </w:div>
    <w:div w:id="1248884017">
      <w:bodyDiv w:val="1"/>
      <w:marLeft w:val="0"/>
      <w:marRight w:val="0"/>
      <w:marTop w:val="0"/>
      <w:marBottom w:val="0"/>
      <w:divBdr>
        <w:top w:val="none" w:sz="0" w:space="0" w:color="auto"/>
        <w:left w:val="none" w:sz="0" w:space="0" w:color="auto"/>
        <w:bottom w:val="none" w:sz="0" w:space="0" w:color="auto"/>
        <w:right w:val="none" w:sz="0" w:space="0" w:color="auto"/>
      </w:divBdr>
    </w:div>
    <w:div w:id="125404599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788231324">
      <w:bodyDiv w:val="1"/>
      <w:marLeft w:val="0"/>
      <w:marRight w:val="0"/>
      <w:marTop w:val="0"/>
      <w:marBottom w:val="0"/>
      <w:divBdr>
        <w:top w:val="none" w:sz="0" w:space="0" w:color="auto"/>
        <w:left w:val="none" w:sz="0" w:space="0" w:color="auto"/>
        <w:bottom w:val="none" w:sz="0" w:space="0" w:color="auto"/>
        <w:right w:val="none" w:sz="0" w:space="0" w:color="auto"/>
      </w:divBdr>
    </w:div>
    <w:div w:id="1825466320">
      <w:bodyDiv w:val="1"/>
      <w:marLeft w:val="0"/>
      <w:marRight w:val="0"/>
      <w:marTop w:val="0"/>
      <w:marBottom w:val="0"/>
      <w:divBdr>
        <w:top w:val="none" w:sz="0" w:space="0" w:color="auto"/>
        <w:left w:val="none" w:sz="0" w:space="0" w:color="auto"/>
        <w:bottom w:val="none" w:sz="0" w:space="0" w:color="auto"/>
        <w:right w:val="none" w:sz="0" w:space="0" w:color="auto"/>
      </w:divBdr>
    </w:div>
    <w:div w:id="2091661512">
      <w:bodyDiv w:val="1"/>
      <w:marLeft w:val="0"/>
      <w:marRight w:val="0"/>
      <w:marTop w:val="0"/>
      <w:marBottom w:val="0"/>
      <w:divBdr>
        <w:top w:val="none" w:sz="0" w:space="0" w:color="auto"/>
        <w:left w:val="none" w:sz="0" w:space="0" w:color="auto"/>
        <w:bottom w:val="none" w:sz="0" w:space="0" w:color="auto"/>
        <w:right w:val="none" w:sz="0" w:space="0" w:color="auto"/>
      </w:divBdr>
    </w:div>
    <w:div w:id="21194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828A-70A0-436F-8B6F-ED6E5152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9571</Words>
  <Characters>5457</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Tiesību akta nosaukums</vt:lpstr>
    </vt:vector>
  </TitlesOfParts>
  <Company>Iestādes nosaukums</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Anotācija</dc:subject>
  <dc:creator>Vārds Uzvārds</dc:creator>
  <dc:description>67012345, vards.uzvards@mk.gov.lv</dc:description>
  <cp:lastModifiedBy>Kristīna Brūvere</cp:lastModifiedBy>
  <cp:revision>3</cp:revision>
  <cp:lastPrinted>2019-02-04T08:25:00Z</cp:lastPrinted>
  <dcterms:created xsi:type="dcterms:W3CDTF">2019-02-04T14:35:00Z</dcterms:created>
  <dcterms:modified xsi:type="dcterms:W3CDTF">2019-02-04T14:45:00Z</dcterms:modified>
</cp:coreProperties>
</file>