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BDB4" w14:textId="5FCB618F" w:rsidR="009B2A52" w:rsidRDefault="000F3164" w:rsidP="009B2A52">
      <w:pPr>
        <w:spacing w:after="0" w:line="240" w:lineRule="auto"/>
        <w:jc w:val="center"/>
        <w:rPr>
          <w:rFonts w:ascii="Times New Roman" w:hAnsi="Times New Roman" w:cs="Times New Roman"/>
          <w:b/>
          <w:sz w:val="28"/>
          <w:szCs w:val="28"/>
        </w:rPr>
      </w:pPr>
      <w:r w:rsidRPr="001D06CA">
        <w:rPr>
          <w:rFonts w:ascii="Times New Roman" w:eastAsia="Times New Roman" w:hAnsi="Times New Roman" w:cs="Times New Roman"/>
          <w:b/>
          <w:bCs/>
          <w:sz w:val="28"/>
          <w:szCs w:val="24"/>
          <w:lang w:eastAsia="lv-LV"/>
        </w:rPr>
        <w:t xml:space="preserve">Likumprojekta </w:t>
      </w:r>
      <w:r w:rsidR="00E7284B" w:rsidRPr="001D06CA">
        <w:rPr>
          <w:rFonts w:ascii="Times New Roman" w:eastAsia="Times New Roman" w:hAnsi="Times New Roman" w:cs="Times New Roman"/>
          <w:b/>
          <w:bCs/>
          <w:sz w:val="28"/>
          <w:szCs w:val="24"/>
          <w:lang w:eastAsia="lv-LV"/>
        </w:rPr>
        <w:t>"</w:t>
      </w:r>
      <w:r w:rsidR="009B2A52" w:rsidRPr="00334508">
        <w:rPr>
          <w:rFonts w:ascii="Times New Roman" w:hAnsi="Times New Roman" w:cs="Times New Roman"/>
          <w:b/>
          <w:sz w:val="28"/>
          <w:szCs w:val="28"/>
        </w:rPr>
        <w:t>Grozījum</w:t>
      </w:r>
      <w:r w:rsidR="009B2A52">
        <w:rPr>
          <w:rFonts w:ascii="Times New Roman" w:hAnsi="Times New Roman" w:cs="Times New Roman"/>
          <w:b/>
          <w:sz w:val="28"/>
          <w:szCs w:val="28"/>
        </w:rPr>
        <w:t>s</w:t>
      </w:r>
      <w:r w:rsidR="009B2A52" w:rsidRPr="00334508">
        <w:rPr>
          <w:rFonts w:ascii="Times New Roman" w:hAnsi="Times New Roman" w:cs="Times New Roman"/>
          <w:b/>
          <w:sz w:val="28"/>
          <w:szCs w:val="28"/>
        </w:rPr>
        <w:t xml:space="preserve"> </w:t>
      </w:r>
      <w:r w:rsidR="009B2A52">
        <w:rPr>
          <w:rFonts w:ascii="Times New Roman" w:hAnsi="Times New Roman" w:cs="Times New Roman"/>
          <w:b/>
          <w:sz w:val="28"/>
          <w:szCs w:val="28"/>
        </w:rPr>
        <w:t>“Narkotisko un psihotropo vielu un zāļu, kā arī prekursoru likumīgās aprites likumā””</w:t>
      </w:r>
      <w:r w:rsidR="009C444B">
        <w:rPr>
          <w:rFonts w:ascii="Times New Roman" w:hAnsi="Times New Roman" w:cs="Times New Roman"/>
          <w:b/>
          <w:sz w:val="28"/>
          <w:szCs w:val="28"/>
        </w:rPr>
        <w:t xml:space="preserve"> </w:t>
      </w:r>
      <w:r w:rsidR="009C444B" w:rsidRPr="001D06CA">
        <w:rPr>
          <w:rFonts w:ascii="Times New Roman" w:eastAsia="Times New Roman" w:hAnsi="Times New Roman" w:cs="Times New Roman"/>
          <w:b/>
          <w:bCs/>
          <w:sz w:val="28"/>
          <w:szCs w:val="24"/>
          <w:lang w:eastAsia="lv-LV"/>
        </w:rPr>
        <w:t>projekta</w:t>
      </w:r>
    </w:p>
    <w:p w14:paraId="310CA72E" w14:textId="49442D41" w:rsidR="00894C55" w:rsidRPr="00E7284B" w:rsidRDefault="000F3164" w:rsidP="00E7284B">
      <w:pPr>
        <w:spacing w:after="0" w:line="240" w:lineRule="auto"/>
        <w:jc w:val="center"/>
        <w:rPr>
          <w:rFonts w:ascii="Times New Roman" w:hAnsi="Times New Roman" w:cs="Times New Roman"/>
          <w:b/>
          <w:sz w:val="28"/>
          <w:szCs w:val="28"/>
        </w:rPr>
      </w:pPr>
      <w:r w:rsidRPr="001D06CA">
        <w:rPr>
          <w:rFonts w:ascii="Times New Roman" w:eastAsia="Times New Roman" w:hAnsi="Times New Roman" w:cs="Times New Roman"/>
          <w:b/>
          <w:bCs/>
          <w:sz w:val="28"/>
          <w:szCs w:val="24"/>
          <w:lang w:eastAsia="lv-LV"/>
        </w:rPr>
        <w:t xml:space="preserve"> </w:t>
      </w:r>
      <w:r w:rsidR="00894C55" w:rsidRPr="001D06CA">
        <w:rPr>
          <w:rFonts w:ascii="Times New Roman" w:eastAsia="Times New Roman" w:hAnsi="Times New Roman" w:cs="Times New Roman"/>
          <w:b/>
          <w:bCs/>
          <w:sz w:val="28"/>
          <w:szCs w:val="24"/>
          <w:lang w:eastAsia="lv-LV"/>
        </w:rPr>
        <w:t>sākotnējās ietekmes novērtējuma ziņojums (anotācija)</w:t>
      </w:r>
    </w:p>
    <w:p w14:paraId="4D765219" w14:textId="77777777" w:rsidR="00E5323B" w:rsidRPr="001D06CA"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1D06CA" w:rsidRPr="001D06CA" w14:paraId="40D60DCE"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38605F" w14:textId="77777777" w:rsidR="00655F2C" w:rsidRPr="001D06CA" w:rsidRDefault="00E5323B" w:rsidP="00E5323B">
            <w:pPr>
              <w:spacing w:after="0" w:line="240" w:lineRule="auto"/>
              <w:rPr>
                <w:rFonts w:ascii="Times New Roman" w:eastAsia="Times New Roman" w:hAnsi="Times New Roman" w:cs="Times New Roman"/>
                <w:b/>
                <w:bCs/>
                <w:iCs/>
                <w:sz w:val="24"/>
                <w:szCs w:val="24"/>
                <w:lang w:val="sv-SE" w:eastAsia="lv-LV"/>
              </w:rPr>
            </w:pPr>
            <w:r w:rsidRPr="001D06CA">
              <w:rPr>
                <w:rFonts w:ascii="Times New Roman" w:eastAsia="Times New Roman" w:hAnsi="Times New Roman" w:cs="Times New Roman"/>
                <w:b/>
                <w:bCs/>
                <w:iCs/>
                <w:sz w:val="24"/>
                <w:szCs w:val="24"/>
                <w:lang w:val="sv-SE" w:eastAsia="lv-LV"/>
              </w:rPr>
              <w:t>Tiesību akta projekta anotācijas kopsavilkums</w:t>
            </w:r>
          </w:p>
        </w:tc>
      </w:tr>
      <w:tr w:rsidR="00B23684" w:rsidRPr="00B23684" w14:paraId="280DB66A"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EDC63E3" w14:textId="77777777" w:rsidR="00E5323B" w:rsidRPr="00B23684" w:rsidRDefault="00E5323B" w:rsidP="00E5323B">
            <w:pPr>
              <w:spacing w:after="0" w:line="240" w:lineRule="auto"/>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7F0E351" w14:textId="150329FE" w:rsidR="0079647F" w:rsidRDefault="007E68FA" w:rsidP="002C391D">
            <w:pPr>
              <w:spacing w:after="0" w:line="240" w:lineRule="auto"/>
              <w:jc w:val="both"/>
              <w:rPr>
                <w:rFonts w:ascii="Times New Roman" w:eastAsia="Times New Roman" w:hAnsi="Times New Roman" w:cs="Times New Roman"/>
                <w:iCs/>
                <w:sz w:val="24"/>
                <w:szCs w:val="24"/>
                <w:lang w:val="sv-SE" w:eastAsia="lv-LV"/>
              </w:rPr>
            </w:pPr>
            <w:r w:rsidRPr="006874CB">
              <w:rPr>
                <w:rFonts w:ascii="Times New Roman" w:eastAsia="Times New Roman" w:hAnsi="Times New Roman" w:cs="Times New Roman"/>
                <w:iCs/>
                <w:sz w:val="24"/>
                <w:szCs w:val="24"/>
                <w:lang w:val="sv-SE" w:eastAsia="lv-LV"/>
              </w:rPr>
              <w:t>Grozījum</w:t>
            </w:r>
            <w:r w:rsidR="00124124">
              <w:rPr>
                <w:rFonts w:ascii="Times New Roman" w:eastAsia="Times New Roman" w:hAnsi="Times New Roman" w:cs="Times New Roman"/>
                <w:iCs/>
                <w:sz w:val="24"/>
                <w:szCs w:val="24"/>
                <w:lang w:val="sv-SE" w:eastAsia="lv-LV"/>
              </w:rPr>
              <w:t>a</w:t>
            </w:r>
            <w:r w:rsidR="000F3164" w:rsidRPr="006874CB">
              <w:rPr>
                <w:rFonts w:ascii="Times New Roman" w:eastAsia="Times New Roman" w:hAnsi="Times New Roman" w:cs="Times New Roman"/>
                <w:iCs/>
                <w:sz w:val="24"/>
                <w:szCs w:val="24"/>
                <w:lang w:val="sv-SE" w:eastAsia="lv-LV"/>
              </w:rPr>
              <w:t xml:space="preserve"> </w:t>
            </w:r>
            <w:r w:rsidR="006874CB" w:rsidRPr="006874CB">
              <w:rPr>
                <w:rFonts w:ascii="Times New Roman" w:eastAsia="Times New Roman" w:hAnsi="Times New Roman" w:cs="Times New Roman"/>
                <w:iCs/>
                <w:sz w:val="24"/>
                <w:szCs w:val="24"/>
                <w:lang w:val="sv-SE" w:eastAsia="lv-LV"/>
              </w:rPr>
              <w:t>”</w:t>
            </w:r>
            <w:r w:rsidR="006874CB" w:rsidRPr="006874CB">
              <w:rPr>
                <w:rFonts w:ascii="Times New Roman" w:hAnsi="Times New Roman" w:cs="Times New Roman"/>
                <w:sz w:val="24"/>
                <w:szCs w:val="24"/>
              </w:rPr>
              <w:t>Narkotisko un psihotropo vielu un zāļu, kā arī prekursoru likumīgās aprites likumā”</w:t>
            </w:r>
            <w:r w:rsidR="0079647F" w:rsidRPr="00B23684">
              <w:rPr>
                <w:rFonts w:ascii="Times New Roman" w:eastAsia="Times New Roman" w:hAnsi="Times New Roman" w:cs="Times New Roman"/>
                <w:iCs/>
                <w:sz w:val="24"/>
                <w:szCs w:val="24"/>
                <w:lang w:val="sv-SE" w:eastAsia="lv-LV"/>
              </w:rPr>
              <w:t xml:space="preserve"> </w:t>
            </w:r>
            <w:r w:rsidR="00124124">
              <w:rPr>
                <w:rFonts w:ascii="Times New Roman" w:eastAsia="Times New Roman" w:hAnsi="Times New Roman" w:cs="Times New Roman"/>
                <w:iCs/>
                <w:sz w:val="24"/>
                <w:szCs w:val="24"/>
                <w:lang w:val="sv-SE" w:eastAsia="lv-LV"/>
              </w:rPr>
              <w:t xml:space="preserve">(turpmāk – likumprojekts) </w:t>
            </w:r>
            <w:r>
              <w:rPr>
                <w:rFonts w:ascii="Times New Roman" w:eastAsia="Times New Roman" w:hAnsi="Times New Roman" w:cs="Times New Roman"/>
                <w:iCs/>
                <w:sz w:val="24"/>
                <w:szCs w:val="24"/>
                <w:lang w:val="sv-SE" w:eastAsia="lv-LV"/>
              </w:rPr>
              <w:t xml:space="preserve">mērķis ir vienkāršot un padarīt </w:t>
            </w:r>
            <w:r w:rsidR="003E7324">
              <w:rPr>
                <w:rFonts w:ascii="Times New Roman" w:eastAsia="Times New Roman" w:hAnsi="Times New Roman" w:cs="Times New Roman"/>
                <w:iCs/>
                <w:sz w:val="24"/>
                <w:szCs w:val="24"/>
                <w:lang w:val="sv-SE" w:eastAsia="lv-LV"/>
              </w:rPr>
              <w:t xml:space="preserve">mazāk </w:t>
            </w:r>
            <w:r>
              <w:rPr>
                <w:rFonts w:ascii="Times New Roman" w:eastAsia="Times New Roman" w:hAnsi="Times New Roman" w:cs="Times New Roman"/>
                <w:iCs/>
                <w:sz w:val="24"/>
                <w:szCs w:val="24"/>
                <w:lang w:val="sv-SE" w:eastAsia="lv-LV"/>
              </w:rPr>
              <w:t xml:space="preserve">laikietilpīgāku kārtību, kādā Latvijā kontrolei pakļauj narkotiskās vielas, psihotropās vielas, augus, zāles un prekursorus, apvienojot gan </w:t>
            </w:r>
            <w:r w:rsidR="001A2BCF">
              <w:rPr>
                <w:rFonts w:ascii="Times New Roman" w:eastAsia="Times New Roman" w:hAnsi="Times New Roman" w:cs="Times New Roman"/>
                <w:iCs/>
                <w:sz w:val="24"/>
                <w:szCs w:val="24"/>
                <w:lang w:val="sv-SE" w:eastAsia="lv-LV"/>
              </w:rPr>
              <w:t xml:space="preserve">minēto vielu </w:t>
            </w:r>
            <w:r>
              <w:rPr>
                <w:rFonts w:ascii="Times New Roman" w:eastAsia="Times New Roman" w:hAnsi="Times New Roman" w:cs="Times New Roman"/>
                <w:iCs/>
                <w:sz w:val="24"/>
                <w:szCs w:val="24"/>
                <w:lang w:val="sv-SE" w:eastAsia="lv-LV"/>
              </w:rPr>
              <w:t>kontroles stat</w:t>
            </w:r>
            <w:r w:rsidR="002C391D">
              <w:rPr>
                <w:rFonts w:ascii="Times New Roman" w:eastAsia="Times New Roman" w:hAnsi="Times New Roman" w:cs="Times New Roman"/>
                <w:iCs/>
                <w:sz w:val="24"/>
                <w:szCs w:val="24"/>
                <w:lang w:val="sv-SE" w:eastAsia="lv-LV"/>
              </w:rPr>
              <w:t>usa</w:t>
            </w:r>
            <w:r w:rsidR="001A2BCF">
              <w:rPr>
                <w:rFonts w:ascii="Times New Roman" w:eastAsia="Times New Roman" w:hAnsi="Times New Roman" w:cs="Times New Roman"/>
                <w:iCs/>
                <w:sz w:val="24"/>
                <w:szCs w:val="24"/>
                <w:lang w:val="sv-SE" w:eastAsia="lv-LV"/>
              </w:rPr>
              <w:t>, gan</w:t>
            </w:r>
            <w:r>
              <w:rPr>
                <w:rFonts w:ascii="Times New Roman" w:eastAsia="Times New Roman" w:hAnsi="Times New Roman" w:cs="Times New Roman"/>
                <w:iCs/>
                <w:sz w:val="24"/>
                <w:szCs w:val="24"/>
                <w:lang w:val="sv-SE" w:eastAsia="lv-LV"/>
              </w:rPr>
              <w:t xml:space="preserve"> iedalījumu apmēru noteikšanu vienā tiesību aktā.</w:t>
            </w:r>
          </w:p>
          <w:p w14:paraId="0F4D6AFA" w14:textId="40513566" w:rsidR="00E5323B" w:rsidRPr="00B23684" w:rsidRDefault="000F3164" w:rsidP="002C391D">
            <w:pPr>
              <w:spacing w:after="0" w:line="240" w:lineRule="auto"/>
              <w:jc w:val="both"/>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Likumprojekta spēkā stāšanās datums ir 20</w:t>
            </w:r>
            <w:r w:rsidR="003E7324">
              <w:rPr>
                <w:rFonts w:ascii="Times New Roman" w:eastAsia="Times New Roman" w:hAnsi="Times New Roman" w:cs="Times New Roman"/>
                <w:iCs/>
                <w:sz w:val="24"/>
                <w:szCs w:val="24"/>
                <w:lang w:val="sv-SE" w:eastAsia="lv-LV"/>
              </w:rPr>
              <w:t>20</w:t>
            </w:r>
            <w:r w:rsidRPr="00B23684">
              <w:rPr>
                <w:rFonts w:ascii="Times New Roman" w:eastAsia="Times New Roman" w:hAnsi="Times New Roman" w:cs="Times New Roman"/>
                <w:iCs/>
                <w:sz w:val="24"/>
                <w:szCs w:val="24"/>
                <w:lang w:val="sv-SE" w:eastAsia="lv-LV"/>
              </w:rPr>
              <w:t>.</w:t>
            </w:r>
            <w:r w:rsidR="001A2BCF">
              <w:rPr>
                <w:rFonts w:ascii="Times New Roman" w:eastAsia="Times New Roman" w:hAnsi="Times New Roman" w:cs="Times New Roman"/>
                <w:iCs/>
                <w:sz w:val="24"/>
                <w:szCs w:val="24"/>
                <w:lang w:val="sv-SE" w:eastAsia="lv-LV"/>
              </w:rPr>
              <w:t> </w:t>
            </w:r>
            <w:r w:rsidRPr="00B23684">
              <w:rPr>
                <w:rFonts w:ascii="Times New Roman" w:eastAsia="Times New Roman" w:hAnsi="Times New Roman" w:cs="Times New Roman"/>
                <w:iCs/>
                <w:sz w:val="24"/>
                <w:szCs w:val="24"/>
                <w:lang w:val="sv-SE" w:eastAsia="lv-LV"/>
              </w:rPr>
              <w:t xml:space="preserve">gada </w:t>
            </w:r>
            <w:r w:rsidR="003E7324">
              <w:rPr>
                <w:rFonts w:ascii="Times New Roman" w:eastAsia="Times New Roman" w:hAnsi="Times New Roman" w:cs="Times New Roman"/>
                <w:iCs/>
                <w:sz w:val="24"/>
                <w:szCs w:val="24"/>
                <w:lang w:val="sv-SE" w:eastAsia="lv-LV"/>
              </w:rPr>
              <w:t>1.februāris</w:t>
            </w:r>
            <w:r w:rsidRPr="00B23684">
              <w:rPr>
                <w:rFonts w:ascii="Times New Roman" w:eastAsia="Times New Roman" w:hAnsi="Times New Roman" w:cs="Times New Roman"/>
                <w:iCs/>
                <w:sz w:val="24"/>
                <w:szCs w:val="24"/>
                <w:lang w:val="sv-SE" w:eastAsia="lv-LV"/>
              </w:rPr>
              <w:t>.</w:t>
            </w:r>
          </w:p>
        </w:tc>
      </w:tr>
    </w:tbl>
    <w:p w14:paraId="311BBFD3" w14:textId="77777777" w:rsidR="00E5323B" w:rsidRPr="00B23684" w:rsidRDefault="00E5323B" w:rsidP="00E5323B">
      <w:pPr>
        <w:spacing w:after="0" w:line="240" w:lineRule="auto"/>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23684" w:rsidRPr="00B23684" w14:paraId="1CEF447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9AC7CA" w14:textId="77777777" w:rsidR="00655F2C" w:rsidRPr="00B23684" w:rsidRDefault="00E5323B" w:rsidP="00E5323B">
            <w:pPr>
              <w:spacing w:after="0" w:line="240" w:lineRule="auto"/>
              <w:rPr>
                <w:rFonts w:ascii="Times New Roman" w:eastAsia="Times New Roman" w:hAnsi="Times New Roman" w:cs="Times New Roman"/>
                <w:b/>
                <w:bCs/>
                <w:iCs/>
                <w:sz w:val="24"/>
                <w:szCs w:val="24"/>
                <w:lang w:val="sv-SE" w:eastAsia="lv-LV"/>
              </w:rPr>
            </w:pPr>
            <w:r w:rsidRPr="00B23684">
              <w:rPr>
                <w:rFonts w:ascii="Times New Roman" w:eastAsia="Times New Roman" w:hAnsi="Times New Roman" w:cs="Times New Roman"/>
                <w:b/>
                <w:bCs/>
                <w:iCs/>
                <w:sz w:val="24"/>
                <w:szCs w:val="24"/>
                <w:lang w:val="sv-SE" w:eastAsia="lv-LV"/>
              </w:rPr>
              <w:t>I. Tiesību akta projekta izstrādes nepieciešamība</w:t>
            </w:r>
          </w:p>
        </w:tc>
      </w:tr>
      <w:tr w:rsidR="00B23684" w:rsidRPr="00B23684" w14:paraId="1B6D6EE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221F90"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2218FB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427EF442" w14:textId="0C4044CA" w:rsidR="00E5323B" w:rsidRPr="0078308B" w:rsidRDefault="00EF6649" w:rsidP="0078308B">
            <w:pPr>
              <w:spacing w:after="0" w:line="240" w:lineRule="auto"/>
              <w:rPr>
                <w:rFonts w:ascii="Times New Roman" w:eastAsia="Times New Roman" w:hAnsi="Times New Roman" w:cs="Times New Roman"/>
                <w:iCs/>
                <w:sz w:val="24"/>
                <w:szCs w:val="24"/>
                <w:lang w:eastAsia="lv-LV"/>
              </w:rPr>
            </w:pPr>
            <w:r w:rsidRPr="0078308B">
              <w:rPr>
                <w:rFonts w:ascii="Times New Roman" w:hAnsi="Times New Roman" w:cs="Times New Roman"/>
                <w:sz w:val="24"/>
                <w:szCs w:val="24"/>
              </w:rPr>
              <w:t>Veselības ministrijas iniciatīva</w:t>
            </w:r>
          </w:p>
        </w:tc>
      </w:tr>
      <w:tr w:rsidR="00B23684" w:rsidRPr="00B23684" w14:paraId="2557227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4569F7"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1FF09D7"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E77CF44" w14:textId="77A2CB7D" w:rsidR="00AA51D1" w:rsidRPr="00B6038D" w:rsidRDefault="00C2622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Latvijā kontrolējamo narkotisko un psihotropo vielu saraksti ir noteikti divos spēkā esoš</w:t>
            </w:r>
            <w:r w:rsidR="00892674">
              <w:rPr>
                <w:rFonts w:ascii="Times New Roman" w:eastAsia="Times New Roman" w:hAnsi="Times New Roman" w:cs="Times New Roman"/>
                <w:iCs/>
                <w:sz w:val="24"/>
                <w:szCs w:val="24"/>
                <w:lang w:eastAsia="lv-LV"/>
              </w:rPr>
              <w:t>aj</w:t>
            </w:r>
            <w:r>
              <w:rPr>
                <w:rFonts w:ascii="Times New Roman" w:eastAsia="Times New Roman" w:hAnsi="Times New Roman" w:cs="Times New Roman"/>
                <w:iCs/>
                <w:sz w:val="24"/>
                <w:szCs w:val="24"/>
                <w:lang w:eastAsia="lv-LV"/>
              </w:rPr>
              <w:t xml:space="preserve">os normatīvajos aktos: </w:t>
            </w:r>
            <w:r w:rsidRPr="00B23684">
              <w:rPr>
                <w:rFonts w:ascii="Times New Roman" w:eastAsia="Times New Roman" w:hAnsi="Times New Roman" w:cs="Times New Roman"/>
                <w:iCs/>
                <w:sz w:val="24"/>
                <w:szCs w:val="24"/>
                <w:lang w:eastAsia="lv-LV"/>
              </w:rPr>
              <w:t>Ministru kabineta 2005.</w:t>
            </w:r>
            <w:r w:rsidR="00B24C1D">
              <w:rPr>
                <w:rFonts w:ascii="Times New Roman" w:eastAsia="Times New Roman" w:hAnsi="Times New Roman" w:cs="Times New Roman"/>
                <w:iCs/>
                <w:sz w:val="24"/>
                <w:szCs w:val="24"/>
                <w:lang w:eastAsia="lv-LV"/>
              </w:rPr>
              <w:t> </w:t>
            </w:r>
            <w:r w:rsidRPr="00B23684">
              <w:rPr>
                <w:rFonts w:ascii="Times New Roman" w:eastAsia="Times New Roman" w:hAnsi="Times New Roman" w:cs="Times New Roman"/>
                <w:iCs/>
                <w:sz w:val="24"/>
                <w:szCs w:val="24"/>
                <w:lang w:eastAsia="lv-LV"/>
              </w:rPr>
              <w:t>gada 8.</w:t>
            </w:r>
            <w:r w:rsidR="00B24C1D">
              <w:rPr>
                <w:rFonts w:ascii="Times New Roman" w:eastAsia="Times New Roman" w:hAnsi="Times New Roman" w:cs="Times New Roman"/>
                <w:iCs/>
                <w:sz w:val="24"/>
                <w:szCs w:val="24"/>
                <w:lang w:eastAsia="lv-LV"/>
              </w:rPr>
              <w:t> </w:t>
            </w:r>
            <w:r w:rsidRPr="00B23684">
              <w:rPr>
                <w:rFonts w:ascii="Times New Roman" w:eastAsia="Times New Roman" w:hAnsi="Times New Roman" w:cs="Times New Roman"/>
                <w:iCs/>
                <w:sz w:val="24"/>
                <w:szCs w:val="24"/>
                <w:lang w:eastAsia="lv-LV"/>
              </w:rPr>
              <w:t>novembra noteikum</w:t>
            </w:r>
            <w:r>
              <w:rPr>
                <w:rFonts w:ascii="Times New Roman" w:eastAsia="Times New Roman" w:hAnsi="Times New Roman" w:cs="Times New Roman"/>
                <w:iCs/>
                <w:sz w:val="24"/>
                <w:szCs w:val="24"/>
                <w:lang w:eastAsia="lv-LV"/>
              </w:rPr>
              <w:t>os</w:t>
            </w:r>
            <w:r w:rsidRPr="00B23684">
              <w:rPr>
                <w:rFonts w:ascii="Times New Roman" w:eastAsia="Times New Roman" w:hAnsi="Times New Roman" w:cs="Times New Roman"/>
                <w:iCs/>
                <w:sz w:val="24"/>
                <w:szCs w:val="24"/>
                <w:lang w:eastAsia="lv-LV"/>
              </w:rPr>
              <w:t xml:space="preserve"> Nr.</w:t>
            </w:r>
            <w:r w:rsidR="00B24C1D">
              <w:rPr>
                <w:rFonts w:ascii="Times New Roman" w:eastAsia="Times New Roman" w:hAnsi="Times New Roman" w:cs="Times New Roman"/>
                <w:iCs/>
                <w:sz w:val="24"/>
                <w:szCs w:val="24"/>
                <w:lang w:eastAsia="lv-LV"/>
              </w:rPr>
              <w:t> </w:t>
            </w:r>
            <w:r w:rsidRPr="00B23684">
              <w:rPr>
                <w:rFonts w:ascii="Times New Roman" w:eastAsia="Times New Roman" w:hAnsi="Times New Roman" w:cs="Times New Roman"/>
                <w:iCs/>
                <w:sz w:val="24"/>
                <w:szCs w:val="24"/>
                <w:lang w:eastAsia="lv-LV"/>
              </w:rPr>
              <w:t>847 "Noteikumi par Latvijā kontrolējamajām narkotiskajām vielām, psihotropajām vielām un prekursoriem"</w:t>
            </w:r>
            <w:r>
              <w:rPr>
                <w:rFonts w:ascii="Times New Roman" w:eastAsia="Times New Roman" w:hAnsi="Times New Roman" w:cs="Times New Roman"/>
                <w:iCs/>
                <w:sz w:val="24"/>
                <w:szCs w:val="24"/>
                <w:lang w:eastAsia="lv-LV"/>
              </w:rPr>
              <w:t xml:space="preserve"> </w:t>
            </w:r>
            <w:r w:rsidR="00003155">
              <w:rPr>
                <w:rFonts w:ascii="Times New Roman" w:eastAsia="Times New Roman" w:hAnsi="Times New Roman" w:cs="Times New Roman"/>
                <w:iCs/>
                <w:sz w:val="24"/>
                <w:szCs w:val="24"/>
                <w:lang w:eastAsia="lv-LV"/>
              </w:rPr>
              <w:t xml:space="preserve">(turpmāk – noteikumi) </w:t>
            </w:r>
            <w:r>
              <w:rPr>
                <w:rFonts w:ascii="Times New Roman" w:eastAsia="Times New Roman" w:hAnsi="Times New Roman" w:cs="Times New Roman"/>
                <w:iCs/>
                <w:sz w:val="24"/>
                <w:szCs w:val="24"/>
                <w:lang w:eastAsia="lv-LV"/>
              </w:rPr>
              <w:t xml:space="preserve">un </w:t>
            </w:r>
            <w:r w:rsidRPr="00B23684">
              <w:rPr>
                <w:rFonts w:ascii="Times New Roman" w:eastAsia="Times New Roman" w:hAnsi="Times New Roman" w:cs="Times New Roman"/>
                <w:iCs/>
                <w:sz w:val="24"/>
                <w:szCs w:val="24"/>
                <w:lang w:eastAsia="lv-LV"/>
              </w:rPr>
              <w:t>likuma "Par Krimināllikuma spēkā stāšanās un piemērošanas kārtību" (turpmāk – likums) 2.</w:t>
            </w:r>
            <w:r w:rsidR="00B24C1D">
              <w:rPr>
                <w:rFonts w:ascii="Times New Roman" w:eastAsia="Times New Roman" w:hAnsi="Times New Roman" w:cs="Times New Roman"/>
                <w:iCs/>
                <w:sz w:val="24"/>
                <w:szCs w:val="24"/>
                <w:lang w:eastAsia="lv-LV"/>
              </w:rPr>
              <w:t> </w:t>
            </w:r>
            <w:r w:rsidRPr="00B23684">
              <w:rPr>
                <w:rFonts w:ascii="Times New Roman" w:eastAsia="Times New Roman" w:hAnsi="Times New Roman" w:cs="Times New Roman"/>
                <w:iCs/>
                <w:sz w:val="24"/>
                <w:szCs w:val="24"/>
                <w:lang w:eastAsia="lv-LV"/>
              </w:rPr>
              <w:t>pielikumā</w:t>
            </w:r>
            <w:r>
              <w:rPr>
                <w:rFonts w:ascii="Times New Roman" w:eastAsia="Times New Roman" w:hAnsi="Times New Roman" w:cs="Times New Roman"/>
                <w:iCs/>
                <w:sz w:val="24"/>
                <w:szCs w:val="24"/>
                <w:lang w:eastAsia="lv-LV"/>
              </w:rPr>
              <w:t xml:space="preserve">. </w:t>
            </w:r>
            <w:r w:rsidR="00F7586E">
              <w:rPr>
                <w:rFonts w:ascii="Times New Roman" w:eastAsia="Times New Roman" w:hAnsi="Times New Roman" w:cs="Times New Roman"/>
                <w:iCs/>
                <w:sz w:val="24"/>
                <w:szCs w:val="24"/>
                <w:lang w:eastAsia="lv-LV"/>
              </w:rPr>
              <w:t xml:space="preserve">Abi normatīvie akti satur identisku regulējumu attiecībā uz Latvijā kontrolējamajām narkotiskām un psihotropām vielām, </w:t>
            </w:r>
            <w:r w:rsidR="003401CF">
              <w:rPr>
                <w:rFonts w:ascii="Times New Roman" w:eastAsia="Times New Roman" w:hAnsi="Times New Roman" w:cs="Times New Roman"/>
                <w:iCs/>
                <w:sz w:val="24"/>
                <w:szCs w:val="24"/>
                <w:lang w:eastAsia="lv-LV"/>
              </w:rPr>
              <w:t>taču</w:t>
            </w:r>
            <w:r w:rsidR="00F7586E">
              <w:rPr>
                <w:rFonts w:ascii="Times New Roman" w:eastAsia="Times New Roman" w:hAnsi="Times New Roman" w:cs="Times New Roman"/>
                <w:iCs/>
                <w:sz w:val="24"/>
                <w:szCs w:val="24"/>
                <w:lang w:eastAsia="lv-LV"/>
              </w:rPr>
              <w:t xml:space="preserve"> likums</w:t>
            </w:r>
            <w:r w:rsidR="003401CF">
              <w:rPr>
                <w:rFonts w:ascii="Times New Roman" w:eastAsia="Times New Roman" w:hAnsi="Times New Roman" w:cs="Times New Roman"/>
                <w:iCs/>
                <w:sz w:val="24"/>
                <w:szCs w:val="24"/>
                <w:lang w:eastAsia="lv-LV"/>
              </w:rPr>
              <w:t xml:space="preserve"> papildus</w:t>
            </w:r>
            <w:r w:rsidR="00F7586E">
              <w:rPr>
                <w:rFonts w:ascii="Times New Roman" w:eastAsia="Times New Roman" w:hAnsi="Times New Roman" w:cs="Times New Roman"/>
                <w:iCs/>
                <w:sz w:val="24"/>
                <w:szCs w:val="24"/>
                <w:lang w:eastAsia="lv-LV"/>
              </w:rPr>
              <w:t xml:space="preserve"> </w:t>
            </w:r>
            <w:r w:rsidR="00746227" w:rsidRPr="00B23684">
              <w:rPr>
                <w:rFonts w:ascii="Times New Roman" w:eastAsia="Times New Roman" w:hAnsi="Times New Roman" w:cs="Times New Roman"/>
                <w:iCs/>
                <w:sz w:val="24"/>
                <w:szCs w:val="24"/>
                <w:lang w:eastAsia="lv-LV"/>
              </w:rPr>
              <w:t>no</w:t>
            </w:r>
            <w:r w:rsidR="00F7586E">
              <w:rPr>
                <w:rFonts w:ascii="Times New Roman" w:eastAsia="Times New Roman" w:hAnsi="Times New Roman" w:cs="Times New Roman"/>
                <w:iCs/>
                <w:sz w:val="24"/>
                <w:szCs w:val="24"/>
                <w:lang w:eastAsia="lv-LV"/>
              </w:rPr>
              <w:t>saka</w:t>
            </w:r>
            <w:r w:rsidR="00746227" w:rsidRPr="00B23684">
              <w:rPr>
                <w:rFonts w:ascii="Times New Roman" w:eastAsia="Times New Roman" w:hAnsi="Times New Roman" w:cs="Times New Roman"/>
                <w:iCs/>
                <w:sz w:val="24"/>
                <w:szCs w:val="24"/>
                <w:lang w:eastAsia="lv-LV"/>
              </w:rPr>
              <w:t xml:space="preserve"> kontrolējamo narkotisko un psihotropo vielu apmēr</w:t>
            </w:r>
            <w:r w:rsidR="00F7586E">
              <w:rPr>
                <w:rFonts w:ascii="Times New Roman" w:eastAsia="Times New Roman" w:hAnsi="Times New Roman" w:cs="Times New Roman"/>
                <w:iCs/>
                <w:sz w:val="24"/>
                <w:szCs w:val="24"/>
                <w:lang w:eastAsia="lv-LV"/>
              </w:rPr>
              <w:t>us</w:t>
            </w:r>
            <w:r w:rsidR="00746227" w:rsidRPr="00B23684">
              <w:rPr>
                <w:rFonts w:ascii="Times New Roman" w:eastAsia="Times New Roman" w:hAnsi="Times New Roman" w:cs="Times New Roman"/>
                <w:iCs/>
                <w:sz w:val="24"/>
                <w:szCs w:val="24"/>
                <w:lang w:eastAsia="lv-LV"/>
              </w:rPr>
              <w:t>, līdz kuriem vielu daudzumi atzīstami par nelieliem, un apmēri, sākot ar kuriem to daudzumi atzīstami par lieliem.</w:t>
            </w:r>
            <w:r w:rsidR="001D1C4B">
              <w:rPr>
                <w:rFonts w:ascii="Times New Roman" w:eastAsia="Times New Roman" w:hAnsi="Times New Roman" w:cs="Times New Roman"/>
                <w:iCs/>
                <w:sz w:val="24"/>
                <w:szCs w:val="24"/>
                <w:lang w:eastAsia="lv-LV"/>
              </w:rPr>
              <w:t xml:space="preserve"> </w:t>
            </w:r>
            <w:r w:rsidR="00003155">
              <w:rPr>
                <w:rFonts w:ascii="Times New Roman" w:eastAsia="Times New Roman" w:hAnsi="Times New Roman" w:cs="Times New Roman"/>
                <w:iCs/>
                <w:sz w:val="24"/>
                <w:szCs w:val="24"/>
                <w:lang w:eastAsia="lv-LV"/>
              </w:rPr>
              <w:t xml:space="preserve">Lai novērsu </w:t>
            </w:r>
            <w:r w:rsidR="00B66230">
              <w:rPr>
                <w:rFonts w:ascii="Times New Roman" w:eastAsia="Times New Roman" w:hAnsi="Times New Roman" w:cs="Times New Roman"/>
                <w:iCs/>
                <w:sz w:val="24"/>
                <w:szCs w:val="24"/>
                <w:lang w:eastAsia="lv-LV"/>
              </w:rPr>
              <w:t xml:space="preserve">minēto </w:t>
            </w:r>
            <w:r w:rsidR="00003155">
              <w:rPr>
                <w:rFonts w:ascii="Times New Roman" w:eastAsia="Times New Roman" w:hAnsi="Times New Roman" w:cs="Times New Roman"/>
                <w:iCs/>
                <w:sz w:val="24"/>
                <w:szCs w:val="24"/>
                <w:lang w:eastAsia="lv-LV"/>
              </w:rPr>
              <w:t>normu dublēšanos dažādos spēkā esoš</w:t>
            </w:r>
            <w:r w:rsidR="00892674">
              <w:rPr>
                <w:rFonts w:ascii="Times New Roman" w:eastAsia="Times New Roman" w:hAnsi="Times New Roman" w:cs="Times New Roman"/>
                <w:iCs/>
                <w:sz w:val="24"/>
                <w:szCs w:val="24"/>
                <w:lang w:eastAsia="lv-LV"/>
              </w:rPr>
              <w:t>aj</w:t>
            </w:r>
            <w:r w:rsidR="00003155">
              <w:rPr>
                <w:rFonts w:ascii="Times New Roman" w:eastAsia="Times New Roman" w:hAnsi="Times New Roman" w:cs="Times New Roman"/>
                <w:iCs/>
                <w:sz w:val="24"/>
                <w:szCs w:val="24"/>
                <w:lang w:eastAsia="lv-LV"/>
              </w:rPr>
              <w:t>os normatīvajos aktos,</w:t>
            </w:r>
            <w:r w:rsidR="00DF10E1">
              <w:rPr>
                <w:rFonts w:ascii="Times New Roman" w:eastAsia="Times New Roman" w:hAnsi="Times New Roman" w:cs="Times New Roman"/>
                <w:iCs/>
                <w:sz w:val="24"/>
                <w:szCs w:val="24"/>
                <w:lang w:eastAsia="lv-LV"/>
              </w:rPr>
              <w:t xml:space="preserve"> kā arī ņemot vērā to, ka vielu apmēri tiek noteikti likumā, </w:t>
            </w:r>
            <w:r w:rsidR="00003155">
              <w:rPr>
                <w:rFonts w:ascii="Times New Roman" w:eastAsia="Times New Roman" w:hAnsi="Times New Roman" w:cs="Times New Roman"/>
                <w:iCs/>
                <w:sz w:val="24"/>
                <w:szCs w:val="24"/>
                <w:lang w:eastAsia="lv-LV"/>
              </w:rPr>
              <w:t xml:space="preserve"> </w:t>
            </w:r>
            <w:r w:rsidR="003E7324">
              <w:rPr>
                <w:rFonts w:ascii="Times New Roman" w:eastAsia="Times New Roman" w:hAnsi="Times New Roman" w:cs="Times New Roman"/>
                <w:iCs/>
                <w:sz w:val="24"/>
                <w:szCs w:val="24"/>
                <w:lang w:eastAsia="lv-LV"/>
              </w:rPr>
              <w:t>ir</w:t>
            </w:r>
            <w:r w:rsidR="00003155">
              <w:rPr>
                <w:rFonts w:ascii="Times New Roman" w:eastAsia="Times New Roman" w:hAnsi="Times New Roman" w:cs="Times New Roman"/>
                <w:iCs/>
                <w:sz w:val="24"/>
                <w:szCs w:val="24"/>
                <w:lang w:eastAsia="lv-LV"/>
              </w:rPr>
              <w:t xml:space="preserve"> izstrādāts likumprojekts, kas paredz </w:t>
            </w:r>
            <w:r w:rsidR="006572F6">
              <w:rPr>
                <w:rFonts w:ascii="Times New Roman" w:eastAsia="Times New Roman" w:hAnsi="Times New Roman" w:cs="Times New Roman"/>
                <w:iCs/>
                <w:sz w:val="24"/>
                <w:szCs w:val="24"/>
                <w:lang w:eastAsia="lv-LV"/>
              </w:rPr>
              <w:t>atteikšanos no noteikumiem.</w:t>
            </w:r>
            <w:r w:rsidR="00892674">
              <w:rPr>
                <w:rFonts w:ascii="Times New Roman" w:eastAsia="Times New Roman" w:hAnsi="Times New Roman" w:cs="Times New Roman"/>
                <w:iCs/>
                <w:sz w:val="24"/>
                <w:szCs w:val="24"/>
                <w:lang w:eastAsia="lv-LV"/>
              </w:rPr>
              <w:t xml:space="preserve"> </w:t>
            </w:r>
          </w:p>
        </w:tc>
      </w:tr>
      <w:tr w:rsidR="00B23684" w:rsidRPr="00B23684" w14:paraId="5C60C5F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D31DDB"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02D2B7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FE9EE1E" w14:textId="77777777" w:rsidR="00DB5D1F" w:rsidRPr="00B23684" w:rsidRDefault="00DB5D1F" w:rsidP="00DB5D1F">
            <w:pPr>
              <w:spacing w:after="0" w:line="240" w:lineRule="auto"/>
              <w:jc w:val="both"/>
              <w:rPr>
                <w:rFonts w:ascii="Times New Roman" w:eastAsia="Times New Roman" w:hAnsi="Times New Roman" w:cs="Times New Roman"/>
                <w:iCs/>
                <w:sz w:val="24"/>
                <w:szCs w:val="24"/>
                <w:lang w:eastAsia="lv-LV"/>
              </w:rPr>
            </w:pPr>
            <w:proofErr w:type="spellStart"/>
            <w:r>
              <w:rPr>
                <w:rFonts w:ascii="Times New Roman" w:eastAsia="Times New Roman" w:hAnsi="Times New Roman" w:cs="Times New Roman"/>
                <w:iCs/>
                <w:sz w:val="24"/>
                <w:szCs w:val="24"/>
                <w:lang w:eastAsia="lv-LV"/>
              </w:rPr>
              <w:t>Iekšlietu</w:t>
            </w:r>
            <w:proofErr w:type="spellEnd"/>
            <w:r>
              <w:rPr>
                <w:rFonts w:ascii="Times New Roman" w:eastAsia="Times New Roman" w:hAnsi="Times New Roman" w:cs="Times New Roman"/>
                <w:iCs/>
                <w:sz w:val="24"/>
                <w:szCs w:val="24"/>
                <w:lang w:eastAsia="lv-LV"/>
              </w:rPr>
              <w:t xml:space="preserve"> ministrija, Tieslietu ministrija, Ģenerālprokuratūra, </w:t>
            </w:r>
            <w:r w:rsidR="00233592" w:rsidRPr="00B23684">
              <w:rPr>
                <w:rFonts w:ascii="Times New Roman" w:eastAsia="Times New Roman" w:hAnsi="Times New Roman" w:cs="Times New Roman"/>
                <w:iCs/>
                <w:sz w:val="24"/>
                <w:szCs w:val="24"/>
                <w:lang w:eastAsia="lv-LV"/>
              </w:rPr>
              <w:t xml:space="preserve">Slimību profilakses un kontroles centrs, Valsts policija, </w:t>
            </w:r>
            <w:r>
              <w:rPr>
                <w:rFonts w:ascii="Times New Roman" w:eastAsia="Times New Roman" w:hAnsi="Times New Roman" w:cs="Times New Roman"/>
                <w:iCs/>
                <w:sz w:val="24"/>
                <w:szCs w:val="24"/>
                <w:lang w:eastAsia="lv-LV"/>
              </w:rPr>
              <w:t>Zāļu valsts aģentūra.</w:t>
            </w:r>
          </w:p>
        </w:tc>
      </w:tr>
      <w:tr w:rsidR="00B23684" w:rsidRPr="00B23684" w14:paraId="6528B3D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97A978"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04D030F"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57B4592"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658791E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bookmarkStart w:id="0" w:name="_GoBack"/>
      <w:bookmarkEnd w:id="0"/>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23684" w:rsidRPr="00B23684" w14:paraId="23036DE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F5F6A2"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23684" w:rsidRPr="00B23684" w14:paraId="7D7E630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9C3AF1"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58E0B5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Sabiedrības </w:t>
            </w:r>
            <w:proofErr w:type="spellStart"/>
            <w:r w:rsidRPr="00B23684">
              <w:rPr>
                <w:rFonts w:ascii="Times New Roman" w:eastAsia="Times New Roman" w:hAnsi="Times New Roman" w:cs="Times New Roman"/>
                <w:iCs/>
                <w:sz w:val="24"/>
                <w:szCs w:val="24"/>
                <w:lang w:eastAsia="lv-LV"/>
              </w:rPr>
              <w:t>mērķgrupas</w:t>
            </w:r>
            <w:proofErr w:type="spellEnd"/>
            <w:r w:rsidRPr="00B23684">
              <w:rPr>
                <w:rFonts w:ascii="Times New Roman" w:eastAsia="Times New Roman" w:hAnsi="Times New Roman" w:cs="Times New Roman"/>
                <w:iCs/>
                <w:sz w:val="24"/>
                <w:szCs w:val="24"/>
                <w:lang w:eastAsia="lv-LV"/>
              </w:rPr>
              <w:t xml:space="preserve">, kuras tiesiskais regulējums ietekmē </w:t>
            </w:r>
            <w:r w:rsidRPr="00B23684">
              <w:rPr>
                <w:rFonts w:ascii="Times New Roman" w:eastAsia="Times New Roman" w:hAnsi="Times New Roman" w:cs="Times New Roman"/>
                <w:iCs/>
                <w:sz w:val="24"/>
                <w:szCs w:val="24"/>
                <w:lang w:eastAsia="lv-LV"/>
              </w:rPr>
              <w:lastRenderedPageBreak/>
              <w:t>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555CFA4" w14:textId="39653676" w:rsidR="00233592" w:rsidRPr="00B23684" w:rsidRDefault="00DB5D1F" w:rsidP="00A93EE9">
            <w:pPr>
              <w:spacing w:after="0" w:line="240" w:lineRule="auto"/>
              <w:jc w:val="both"/>
              <w:rPr>
                <w:rFonts w:ascii="Times New Roman" w:eastAsia="Times New Roman" w:hAnsi="Times New Roman" w:cs="Times New Roman"/>
                <w:iCs/>
                <w:sz w:val="24"/>
                <w:szCs w:val="24"/>
                <w:lang w:eastAsia="lv-LV"/>
              </w:rPr>
            </w:pPr>
            <w:r w:rsidRPr="00DB5D1F">
              <w:rPr>
                <w:rFonts w:ascii="Times New Roman" w:eastAsia="Times New Roman" w:hAnsi="Times New Roman" w:cs="Times New Roman"/>
                <w:iCs/>
                <w:sz w:val="24"/>
                <w:szCs w:val="24"/>
                <w:u w:val="single"/>
                <w:lang w:eastAsia="lv-LV"/>
              </w:rPr>
              <w:lastRenderedPageBreak/>
              <w:t>T</w:t>
            </w:r>
            <w:r w:rsidR="00233592" w:rsidRPr="00DB5D1F">
              <w:rPr>
                <w:rFonts w:ascii="Times New Roman" w:eastAsia="Times New Roman" w:hAnsi="Times New Roman" w:cs="Times New Roman"/>
                <w:iCs/>
                <w:sz w:val="24"/>
                <w:szCs w:val="24"/>
                <w:u w:val="single"/>
                <w:lang w:eastAsia="lv-LV"/>
              </w:rPr>
              <w:t>iek aizstāvētas sabiedrības intereses kopumā</w:t>
            </w:r>
            <w:r w:rsidR="00233592" w:rsidRPr="00B23684">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padarot narkotisko un psihotropo vielu pakļaušanas kontrolei </w:t>
            </w:r>
            <w:r>
              <w:rPr>
                <w:rFonts w:ascii="Times New Roman" w:eastAsia="Times New Roman" w:hAnsi="Times New Roman" w:cs="Times New Roman"/>
                <w:iCs/>
                <w:sz w:val="24"/>
                <w:szCs w:val="24"/>
                <w:lang w:eastAsia="lv-LV"/>
              </w:rPr>
              <w:lastRenderedPageBreak/>
              <w:t xml:space="preserve">kārtību vienkāršāku un </w:t>
            </w:r>
            <w:r w:rsidR="003E7324">
              <w:rPr>
                <w:rFonts w:ascii="Times New Roman" w:eastAsia="Times New Roman" w:hAnsi="Times New Roman" w:cs="Times New Roman"/>
                <w:iCs/>
                <w:sz w:val="24"/>
                <w:szCs w:val="24"/>
                <w:lang w:eastAsia="lv-LV"/>
              </w:rPr>
              <w:t xml:space="preserve">mazāk </w:t>
            </w:r>
            <w:r>
              <w:rPr>
                <w:rFonts w:ascii="Times New Roman" w:eastAsia="Times New Roman" w:hAnsi="Times New Roman" w:cs="Times New Roman"/>
                <w:iCs/>
                <w:sz w:val="24"/>
                <w:szCs w:val="24"/>
                <w:lang w:eastAsia="lv-LV"/>
              </w:rPr>
              <w:t>laikietilpīgāku.</w:t>
            </w:r>
          </w:p>
          <w:p w14:paraId="1DCEFDA7" w14:textId="77777777" w:rsidR="00114A7A" w:rsidRDefault="00114A7A" w:rsidP="00A93EE9">
            <w:pPr>
              <w:spacing w:after="0" w:line="240" w:lineRule="auto"/>
              <w:jc w:val="both"/>
              <w:rPr>
                <w:rFonts w:ascii="Times New Roman" w:eastAsia="Times New Roman" w:hAnsi="Times New Roman" w:cs="Times New Roman"/>
                <w:iCs/>
                <w:sz w:val="24"/>
                <w:szCs w:val="24"/>
                <w:lang w:eastAsia="lv-LV"/>
              </w:rPr>
            </w:pPr>
          </w:p>
          <w:p w14:paraId="0C75AFD4" w14:textId="5A983FA8"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Likumprojekts ietekmēs:</w:t>
            </w:r>
          </w:p>
          <w:p w14:paraId="19E714EF"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1) </w:t>
            </w:r>
            <w:proofErr w:type="spellStart"/>
            <w:r w:rsidRPr="00B23684">
              <w:rPr>
                <w:rFonts w:ascii="Times New Roman" w:eastAsia="Times New Roman" w:hAnsi="Times New Roman" w:cs="Times New Roman"/>
                <w:iCs/>
                <w:sz w:val="24"/>
                <w:szCs w:val="24"/>
                <w:lang w:eastAsia="lv-LV"/>
              </w:rPr>
              <w:t>tiesībsargājošās</w:t>
            </w:r>
            <w:proofErr w:type="spellEnd"/>
            <w:r w:rsidRPr="00B23684">
              <w:rPr>
                <w:rFonts w:ascii="Times New Roman" w:eastAsia="Times New Roman" w:hAnsi="Times New Roman" w:cs="Times New Roman"/>
                <w:iCs/>
                <w:sz w:val="24"/>
                <w:szCs w:val="24"/>
                <w:lang w:eastAsia="lv-LV"/>
              </w:rPr>
              <w:t xml:space="preserve"> iestādes (Valsts policija, pašvaldību policija un Valsts ieņēmumu dienesta Nodokļu un muitas policijas pārvalde);</w:t>
            </w:r>
          </w:p>
          <w:p w14:paraId="511AE226"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 iestādes, kurām ir tiesības veikt ekspertīzes;</w:t>
            </w:r>
          </w:p>
          <w:p w14:paraId="0F62B708"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 ārstniecības iestādes, kurās var atrasties pacients minēto vielu ietekmē vai iespaidā;</w:t>
            </w:r>
          </w:p>
          <w:p w14:paraId="59145E9C" w14:textId="77777777" w:rsidR="00E5323B"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4) fiziskas personas, kas lieto minētās vielas. </w:t>
            </w:r>
          </w:p>
        </w:tc>
      </w:tr>
      <w:tr w:rsidR="00B23684" w:rsidRPr="00B23684" w14:paraId="6895491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AB0EDD"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1661B03"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5271D21"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šo jomu neskar.</w:t>
            </w:r>
          </w:p>
        </w:tc>
      </w:tr>
      <w:tr w:rsidR="00B23684" w:rsidRPr="00B23684" w14:paraId="6B3BC6E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20CEF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FB1BA7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04C53E8"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šo jomu neskar.</w:t>
            </w:r>
          </w:p>
        </w:tc>
      </w:tr>
      <w:tr w:rsidR="00B23684" w:rsidRPr="00B23684" w14:paraId="4F739A8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4B04D4"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C0522BE"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C1291E3"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šo jomu neskar.</w:t>
            </w:r>
          </w:p>
        </w:tc>
      </w:tr>
      <w:tr w:rsidR="00B23684" w:rsidRPr="00B23684" w14:paraId="1D00335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FB86C2"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C6D7AEB"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F117D49"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2BBF221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B23684" w:rsidRPr="00B23684" w14:paraId="34221C6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8BCC1B"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III. Tiesību akta projekta ietekme uz valsts budžetu un pašvaldību budžetiem</w:t>
            </w:r>
          </w:p>
        </w:tc>
      </w:tr>
      <w:tr w:rsidR="00B23684" w:rsidRPr="00B23684" w14:paraId="20CB112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BA840CF" w14:textId="77777777" w:rsidR="00233592" w:rsidRPr="00B23684" w:rsidRDefault="00233592" w:rsidP="00233592">
            <w:pPr>
              <w:spacing w:after="0" w:line="240" w:lineRule="auto"/>
              <w:jc w:val="center"/>
              <w:rPr>
                <w:rFonts w:ascii="Times New Roman" w:eastAsia="Times New Roman" w:hAnsi="Times New Roman" w:cs="Times New Roman"/>
                <w:bCs/>
                <w:iCs/>
                <w:sz w:val="24"/>
                <w:szCs w:val="24"/>
                <w:lang w:eastAsia="lv-LV"/>
              </w:rPr>
            </w:pPr>
            <w:r w:rsidRPr="00B23684">
              <w:rPr>
                <w:rFonts w:ascii="Times New Roman" w:eastAsia="Times New Roman" w:hAnsi="Times New Roman" w:cs="Times New Roman"/>
                <w:bCs/>
                <w:iCs/>
                <w:sz w:val="24"/>
                <w:szCs w:val="24"/>
                <w:lang w:eastAsia="lv-LV"/>
              </w:rPr>
              <w:t>Projekts šo jomu neskar.</w:t>
            </w:r>
          </w:p>
        </w:tc>
      </w:tr>
    </w:tbl>
    <w:p w14:paraId="295ECC3B"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23684" w:rsidRPr="00B23684" w14:paraId="557CB14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CDC7F4"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IV. Tiesību akta projekta ietekme uz spēkā esošo tiesību normu sistēmu</w:t>
            </w:r>
          </w:p>
        </w:tc>
      </w:tr>
      <w:tr w:rsidR="00B23684" w:rsidRPr="00B23684" w14:paraId="5E3E31C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AA0899"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518AF92"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5551A91D" w14:textId="554E37CC" w:rsidR="00E5323B" w:rsidRDefault="00A95312" w:rsidP="00792AD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Spēku zaudēs </w:t>
            </w:r>
            <w:r w:rsidR="001D06CA" w:rsidRPr="00B23684">
              <w:rPr>
                <w:rFonts w:ascii="Times New Roman" w:eastAsia="Times New Roman" w:hAnsi="Times New Roman" w:cs="Times New Roman"/>
                <w:iCs/>
                <w:sz w:val="24"/>
                <w:szCs w:val="24"/>
                <w:lang w:eastAsia="lv-LV"/>
              </w:rPr>
              <w:t>Ministru kabineta 2</w:t>
            </w:r>
            <w:r w:rsidR="00792ADD">
              <w:rPr>
                <w:rFonts w:ascii="Times New Roman" w:eastAsia="Times New Roman" w:hAnsi="Times New Roman" w:cs="Times New Roman"/>
                <w:iCs/>
                <w:sz w:val="24"/>
                <w:szCs w:val="24"/>
                <w:lang w:eastAsia="lv-LV"/>
              </w:rPr>
              <w:t>005.</w:t>
            </w:r>
            <w:r w:rsidR="00114A7A">
              <w:rPr>
                <w:rFonts w:ascii="Times New Roman" w:eastAsia="Times New Roman" w:hAnsi="Times New Roman" w:cs="Times New Roman"/>
                <w:iCs/>
                <w:sz w:val="24"/>
                <w:szCs w:val="24"/>
                <w:lang w:eastAsia="lv-LV"/>
              </w:rPr>
              <w:t> </w:t>
            </w:r>
            <w:r w:rsidR="00792ADD">
              <w:rPr>
                <w:rFonts w:ascii="Times New Roman" w:eastAsia="Times New Roman" w:hAnsi="Times New Roman" w:cs="Times New Roman"/>
                <w:iCs/>
                <w:sz w:val="24"/>
                <w:szCs w:val="24"/>
                <w:lang w:eastAsia="lv-LV"/>
              </w:rPr>
              <w:t>gada 8.</w:t>
            </w:r>
            <w:r w:rsidR="00114A7A">
              <w:rPr>
                <w:rFonts w:ascii="Times New Roman" w:eastAsia="Times New Roman" w:hAnsi="Times New Roman" w:cs="Times New Roman"/>
                <w:iCs/>
                <w:sz w:val="24"/>
                <w:szCs w:val="24"/>
                <w:lang w:eastAsia="lv-LV"/>
              </w:rPr>
              <w:t> </w:t>
            </w:r>
            <w:r w:rsidR="00792ADD">
              <w:rPr>
                <w:rFonts w:ascii="Times New Roman" w:eastAsia="Times New Roman" w:hAnsi="Times New Roman" w:cs="Times New Roman"/>
                <w:iCs/>
                <w:sz w:val="24"/>
                <w:szCs w:val="24"/>
                <w:lang w:eastAsia="lv-LV"/>
              </w:rPr>
              <w:t>novembra noteikumi Nr.</w:t>
            </w:r>
            <w:r w:rsidR="00114A7A">
              <w:rPr>
                <w:rFonts w:ascii="Times New Roman" w:eastAsia="Times New Roman" w:hAnsi="Times New Roman" w:cs="Times New Roman"/>
                <w:iCs/>
                <w:sz w:val="24"/>
                <w:szCs w:val="24"/>
                <w:lang w:eastAsia="lv-LV"/>
              </w:rPr>
              <w:t> </w:t>
            </w:r>
            <w:r w:rsidR="001D06CA" w:rsidRPr="00B23684">
              <w:rPr>
                <w:rFonts w:ascii="Times New Roman" w:eastAsia="Times New Roman" w:hAnsi="Times New Roman" w:cs="Times New Roman"/>
                <w:iCs/>
                <w:sz w:val="24"/>
                <w:szCs w:val="24"/>
                <w:lang w:eastAsia="lv-LV"/>
              </w:rPr>
              <w:t>847 "Noteikumi par Latvijā kontrolējamajām narkotiskajām vielām, psihot</w:t>
            </w:r>
            <w:r w:rsidR="00792ADD">
              <w:rPr>
                <w:rFonts w:ascii="Times New Roman" w:eastAsia="Times New Roman" w:hAnsi="Times New Roman" w:cs="Times New Roman"/>
                <w:iCs/>
                <w:sz w:val="24"/>
                <w:szCs w:val="24"/>
                <w:lang w:eastAsia="lv-LV"/>
              </w:rPr>
              <w:t>ropajām vielām un prekursoriem</w:t>
            </w:r>
            <w:r w:rsidR="00792ADD" w:rsidRPr="00B23684">
              <w:rPr>
                <w:rFonts w:ascii="Times New Roman" w:eastAsia="Times New Roman" w:hAnsi="Times New Roman" w:cs="Times New Roman"/>
                <w:iCs/>
                <w:sz w:val="24"/>
                <w:szCs w:val="24"/>
                <w:lang w:eastAsia="lv-LV"/>
              </w:rPr>
              <w:t>"</w:t>
            </w:r>
            <w:r w:rsidR="00792ADD">
              <w:rPr>
                <w:rFonts w:ascii="Times New Roman" w:eastAsia="Times New Roman" w:hAnsi="Times New Roman" w:cs="Times New Roman"/>
                <w:iCs/>
                <w:sz w:val="24"/>
                <w:szCs w:val="24"/>
                <w:lang w:eastAsia="lv-LV"/>
              </w:rPr>
              <w:t>.</w:t>
            </w:r>
          </w:p>
          <w:p w14:paraId="38D1A89C" w14:textId="1FC4D003" w:rsidR="00792ADD" w:rsidRPr="00B23684" w:rsidRDefault="00792ADD" w:rsidP="00792ADD">
            <w:pPr>
              <w:spacing w:after="0" w:line="240" w:lineRule="auto"/>
              <w:jc w:val="both"/>
              <w:rPr>
                <w:rFonts w:ascii="Times New Roman" w:eastAsia="Times New Roman" w:hAnsi="Times New Roman" w:cs="Times New Roman"/>
                <w:iCs/>
                <w:sz w:val="24"/>
                <w:szCs w:val="24"/>
                <w:lang w:eastAsia="lv-LV"/>
              </w:rPr>
            </w:pPr>
          </w:p>
        </w:tc>
      </w:tr>
      <w:tr w:rsidR="00B23684" w:rsidRPr="00B23684" w14:paraId="31AFB57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096A1B"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B383F1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67DA02F1"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Veselības ministrija</w:t>
            </w:r>
          </w:p>
        </w:tc>
      </w:tr>
      <w:tr w:rsidR="00B23684" w:rsidRPr="00B23684" w14:paraId="0590CB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D05404"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F33FE7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8B6BD81"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1ED2BB8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23684" w:rsidRPr="00B23684" w14:paraId="3066107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571235B"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23684" w:rsidRPr="00B23684" w14:paraId="033849F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6922D66"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0E4742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1749BF30" w14:textId="77777777" w:rsidR="00A93EE9" w:rsidRPr="00433B1F" w:rsidRDefault="00433B1F" w:rsidP="00433B1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B23684" w:rsidRPr="00B23684" w14:paraId="7EDF59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794A31"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51FF0A7"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755FFFA5"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1D78A18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8C6B9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B09807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921692"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37D889C3"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82"/>
        <w:gridCol w:w="2267"/>
        <w:gridCol w:w="1046"/>
        <w:gridCol w:w="1283"/>
        <w:gridCol w:w="2343"/>
      </w:tblGrid>
      <w:tr w:rsidR="00B23684" w:rsidRPr="00B23684" w14:paraId="2269E0BC"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929C4A7"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1. tabula</w:t>
            </w:r>
            <w:r w:rsidRPr="00B23684">
              <w:rPr>
                <w:rFonts w:ascii="Times New Roman" w:eastAsia="Times New Roman" w:hAnsi="Times New Roman" w:cs="Times New Roman"/>
                <w:b/>
                <w:bCs/>
                <w:iCs/>
                <w:sz w:val="24"/>
                <w:szCs w:val="24"/>
                <w:lang w:eastAsia="lv-LV"/>
              </w:rPr>
              <w:br/>
              <w:t>Tiesību akta projekta atbilstība ES tiesību aktiem</w:t>
            </w:r>
          </w:p>
        </w:tc>
      </w:tr>
      <w:tr w:rsidR="00B23684" w:rsidRPr="00B23684" w14:paraId="7A6EB606"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52DF4A43"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Attiecīgā ES tiesību akta datums, numurs un nosaukums</w:t>
            </w:r>
          </w:p>
        </w:tc>
        <w:tc>
          <w:tcPr>
            <w:tcW w:w="3726" w:type="pct"/>
            <w:gridSpan w:val="4"/>
            <w:tcBorders>
              <w:top w:val="outset" w:sz="6" w:space="0" w:color="auto"/>
              <w:left w:val="outset" w:sz="6" w:space="0" w:color="auto"/>
              <w:bottom w:val="outset" w:sz="6" w:space="0" w:color="auto"/>
              <w:right w:val="outset" w:sz="6" w:space="0" w:color="auto"/>
            </w:tcBorders>
            <w:hideMark/>
          </w:tcPr>
          <w:p w14:paraId="5B30CE7F"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Aizpilda, ja ar projektu tiek pārņemts vai ieviests vairāk nekā viens ES tiesību akts, – norāda informāciju atbilstoši instrukcijas 55.1. apakšpunktam, kas jau tika norādīta arī V sadaļas 1. punktā</w:t>
            </w:r>
          </w:p>
        </w:tc>
      </w:tr>
      <w:tr w:rsidR="00B23684" w:rsidRPr="00B23684" w14:paraId="308113E2"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vAlign w:val="center"/>
            <w:hideMark/>
          </w:tcPr>
          <w:p w14:paraId="044A06DC"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w:t>
            </w:r>
          </w:p>
        </w:tc>
        <w:tc>
          <w:tcPr>
            <w:tcW w:w="1225" w:type="pct"/>
            <w:tcBorders>
              <w:top w:val="outset" w:sz="6" w:space="0" w:color="auto"/>
              <w:left w:val="outset" w:sz="6" w:space="0" w:color="auto"/>
              <w:bottom w:val="outset" w:sz="6" w:space="0" w:color="auto"/>
              <w:right w:val="outset" w:sz="6" w:space="0" w:color="auto"/>
            </w:tcBorders>
            <w:vAlign w:val="center"/>
            <w:hideMark/>
          </w:tcPr>
          <w:p w14:paraId="26F5D102"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B</w:t>
            </w:r>
          </w:p>
        </w:tc>
        <w:tc>
          <w:tcPr>
            <w:tcW w:w="1242" w:type="pct"/>
            <w:gridSpan w:val="2"/>
            <w:tcBorders>
              <w:top w:val="outset" w:sz="6" w:space="0" w:color="auto"/>
              <w:left w:val="outset" w:sz="6" w:space="0" w:color="auto"/>
              <w:bottom w:val="outset" w:sz="6" w:space="0" w:color="auto"/>
              <w:right w:val="outset" w:sz="6" w:space="0" w:color="auto"/>
            </w:tcBorders>
            <w:vAlign w:val="center"/>
            <w:hideMark/>
          </w:tcPr>
          <w:p w14:paraId="3F5FFE36"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w:t>
            </w:r>
          </w:p>
        </w:tc>
        <w:tc>
          <w:tcPr>
            <w:tcW w:w="1225" w:type="pct"/>
            <w:tcBorders>
              <w:top w:val="outset" w:sz="6" w:space="0" w:color="auto"/>
              <w:left w:val="outset" w:sz="6" w:space="0" w:color="auto"/>
              <w:bottom w:val="outset" w:sz="6" w:space="0" w:color="auto"/>
              <w:right w:val="outset" w:sz="6" w:space="0" w:color="auto"/>
            </w:tcBorders>
            <w:vAlign w:val="center"/>
            <w:hideMark/>
          </w:tcPr>
          <w:p w14:paraId="60A83834"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D</w:t>
            </w:r>
          </w:p>
        </w:tc>
      </w:tr>
      <w:tr w:rsidR="00B23684" w:rsidRPr="00B23684" w14:paraId="23EAE417"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62E49BA4"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Attiecīgā ES tiesību akta panta numurs (uzskaitot katru tiesību akta vienību – pantu, daļu, punktu, apakšpunktu)</w:t>
            </w:r>
          </w:p>
        </w:tc>
        <w:tc>
          <w:tcPr>
            <w:tcW w:w="1225" w:type="pct"/>
            <w:tcBorders>
              <w:top w:val="outset" w:sz="6" w:space="0" w:color="auto"/>
              <w:left w:val="outset" w:sz="6" w:space="0" w:color="auto"/>
              <w:bottom w:val="outset" w:sz="6" w:space="0" w:color="auto"/>
              <w:right w:val="outset" w:sz="6" w:space="0" w:color="auto"/>
            </w:tcBorders>
            <w:hideMark/>
          </w:tcPr>
          <w:p w14:paraId="7733DAE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242" w:type="pct"/>
            <w:gridSpan w:val="2"/>
            <w:tcBorders>
              <w:top w:val="outset" w:sz="6" w:space="0" w:color="auto"/>
              <w:left w:val="outset" w:sz="6" w:space="0" w:color="auto"/>
              <w:bottom w:val="outset" w:sz="6" w:space="0" w:color="auto"/>
              <w:right w:val="outset" w:sz="6" w:space="0" w:color="auto"/>
            </w:tcBorders>
            <w:hideMark/>
          </w:tcPr>
          <w:p w14:paraId="1B6211E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B23684">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B23684">
              <w:rPr>
                <w:rFonts w:ascii="Times New Roman" w:eastAsia="Times New Roman" w:hAnsi="Times New Roman" w:cs="Times New Roman"/>
                <w:iCs/>
                <w:sz w:val="24"/>
                <w:szCs w:val="24"/>
                <w:lang w:eastAsia="lv-LV"/>
              </w:rPr>
              <w:br/>
              <w:t>Norāda institūciju, kas ir atbildīga par šo saistību izpildi pilnībā</w:t>
            </w:r>
          </w:p>
        </w:tc>
        <w:tc>
          <w:tcPr>
            <w:tcW w:w="1225" w:type="pct"/>
            <w:tcBorders>
              <w:top w:val="outset" w:sz="6" w:space="0" w:color="auto"/>
              <w:left w:val="outset" w:sz="6" w:space="0" w:color="auto"/>
              <w:bottom w:val="outset" w:sz="6" w:space="0" w:color="auto"/>
              <w:right w:val="outset" w:sz="6" w:space="0" w:color="auto"/>
            </w:tcBorders>
            <w:hideMark/>
          </w:tcPr>
          <w:p w14:paraId="1C55D57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šīs tabulas B ailē minētās projekta vienības paredz stingrākas prasības nekā šīs tabulas A ailē minētās ES tiesību akta vienības.</w:t>
            </w:r>
            <w:r w:rsidRPr="00B23684">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B23684">
              <w:rPr>
                <w:rFonts w:ascii="Times New Roman" w:eastAsia="Times New Roman" w:hAnsi="Times New Roman" w:cs="Times New Roman"/>
                <w:iCs/>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A93EE9" w:rsidRPr="00B23684" w14:paraId="433F1798"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053D0021" w14:textId="77777777" w:rsidR="00A93EE9" w:rsidRPr="00A93EE9" w:rsidRDefault="00A93EE9" w:rsidP="00A93EE9">
            <w:pPr>
              <w:spacing w:after="0" w:line="240" w:lineRule="auto"/>
              <w:jc w:val="both"/>
              <w:rPr>
                <w:rFonts w:ascii="Times New Roman" w:eastAsia="Times New Roman" w:hAnsi="Times New Roman" w:cs="Times New Roman"/>
                <w:iCs/>
                <w:sz w:val="24"/>
                <w:szCs w:val="24"/>
                <w:lang w:eastAsia="lv-LV"/>
              </w:rPr>
            </w:pPr>
          </w:p>
          <w:p w14:paraId="103AA731" w14:textId="77777777" w:rsidR="00A93EE9" w:rsidRPr="00A93EE9" w:rsidRDefault="00A93EE9" w:rsidP="00A93EE9">
            <w:pPr>
              <w:tabs>
                <w:tab w:val="left" w:pos="194"/>
                <w:tab w:val="left" w:pos="375"/>
              </w:tabs>
              <w:spacing w:after="0" w:line="240" w:lineRule="auto"/>
              <w:jc w:val="both"/>
              <w:rPr>
                <w:rFonts w:ascii="Times New Roman" w:eastAsia="Times New Roman" w:hAnsi="Times New Roman" w:cs="Times New Roman"/>
                <w:iCs/>
                <w:sz w:val="24"/>
                <w:szCs w:val="24"/>
                <w:lang w:eastAsia="lv-LV"/>
              </w:rPr>
            </w:pPr>
          </w:p>
        </w:tc>
        <w:tc>
          <w:tcPr>
            <w:tcW w:w="1225" w:type="pct"/>
            <w:tcBorders>
              <w:top w:val="outset" w:sz="6" w:space="0" w:color="auto"/>
              <w:left w:val="outset" w:sz="6" w:space="0" w:color="auto"/>
              <w:bottom w:val="outset" w:sz="6" w:space="0" w:color="auto"/>
              <w:right w:val="outset" w:sz="6" w:space="0" w:color="auto"/>
            </w:tcBorders>
            <w:hideMark/>
          </w:tcPr>
          <w:p w14:paraId="352CB4EE" w14:textId="77777777" w:rsidR="00A93EE9" w:rsidRPr="00A93EE9" w:rsidRDefault="00A93EE9" w:rsidP="00A93EE9">
            <w:pPr>
              <w:spacing w:after="0" w:line="240" w:lineRule="auto"/>
              <w:rPr>
                <w:rFonts w:ascii="Times New Roman" w:eastAsia="Times New Roman" w:hAnsi="Times New Roman" w:cs="Times New Roman"/>
                <w:iCs/>
                <w:sz w:val="24"/>
                <w:szCs w:val="24"/>
                <w:lang w:eastAsia="lv-LV"/>
              </w:rPr>
            </w:pPr>
          </w:p>
        </w:tc>
        <w:tc>
          <w:tcPr>
            <w:tcW w:w="1242" w:type="pct"/>
            <w:gridSpan w:val="2"/>
            <w:tcBorders>
              <w:top w:val="outset" w:sz="6" w:space="0" w:color="auto"/>
              <w:left w:val="outset" w:sz="6" w:space="0" w:color="auto"/>
              <w:bottom w:val="outset" w:sz="6" w:space="0" w:color="auto"/>
              <w:right w:val="outset" w:sz="6" w:space="0" w:color="auto"/>
            </w:tcBorders>
            <w:hideMark/>
          </w:tcPr>
          <w:p w14:paraId="0F25D5CC"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3987A397"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239B9F57"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243C8B06"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41AE246B"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50B80266"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3E40E19D"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5A1C26B7"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05061CCA"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568B30D9"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34DDC8E7"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3B71181D"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7CB6F456"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11C8855A"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54B075C8"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10A35A51" w14:textId="77777777" w:rsid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65CC950A" w14:textId="77777777" w:rsidR="00A93EE9" w:rsidRP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p w14:paraId="747E82A3" w14:textId="77777777" w:rsidR="00A93EE9" w:rsidRP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tc>
        <w:tc>
          <w:tcPr>
            <w:tcW w:w="1225" w:type="pct"/>
            <w:tcBorders>
              <w:top w:val="outset" w:sz="6" w:space="0" w:color="auto"/>
              <w:left w:val="outset" w:sz="6" w:space="0" w:color="auto"/>
              <w:bottom w:val="outset" w:sz="6" w:space="0" w:color="auto"/>
              <w:right w:val="outset" w:sz="6" w:space="0" w:color="auto"/>
            </w:tcBorders>
            <w:hideMark/>
          </w:tcPr>
          <w:p w14:paraId="34669789" w14:textId="77777777" w:rsidR="00A93EE9" w:rsidRPr="00A93EE9" w:rsidRDefault="00A93EE9" w:rsidP="00A93EE9">
            <w:pPr>
              <w:tabs>
                <w:tab w:val="left" w:pos="405"/>
              </w:tabs>
              <w:spacing w:after="0" w:line="240" w:lineRule="auto"/>
              <w:rPr>
                <w:rFonts w:ascii="Times New Roman" w:eastAsia="Times New Roman" w:hAnsi="Times New Roman" w:cs="Times New Roman"/>
                <w:iCs/>
                <w:sz w:val="24"/>
                <w:szCs w:val="24"/>
                <w:lang w:eastAsia="lv-LV"/>
              </w:rPr>
            </w:pPr>
            <w:r w:rsidRPr="00A93EE9">
              <w:rPr>
                <w:rFonts w:ascii="Times New Roman" w:eastAsia="Times New Roman" w:hAnsi="Times New Roman" w:cs="Times New Roman"/>
                <w:iCs/>
                <w:sz w:val="24"/>
                <w:szCs w:val="24"/>
                <w:lang w:eastAsia="lv-LV"/>
              </w:rPr>
              <w:t xml:space="preserve"> </w:t>
            </w:r>
          </w:p>
          <w:p w14:paraId="5ED02109" w14:textId="77777777" w:rsidR="00A93EE9" w:rsidRDefault="00A93EE9" w:rsidP="00A93EE9">
            <w:pPr>
              <w:tabs>
                <w:tab w:val="left" w:pos="405"/>
              </w:tabs>
              <w:spacing w:after="0" w:line="240" w:lineRule="auto"/>
              <w:rPr>
                <w:rFonts w:ascii="Times New Roman" w:eastAsia="Times New Roman" w:hAnsi="Times New Roman" w:cs="Times New Roman"/>
                <w:iCs/>
                <w:sz w:val="24"/>
                <w:szCs w:val="24"/>
                <w:lang w:eastAsia="lv-LV"/>
              </w:rPr>
            </w:pPr>
          </w:p>
          <w:p w14:paraId="71902DEF" w14:textId="77777777" w:rsidR="00A93EE9" w:rsidRPr="00A93EE9" w:rsidRDefault="00A93EE9" w:rsidP="00A93EE9">
            <w:pPr>
              <w:tabs>
                <w:tab w:val="left" w:pos="405"/>
              </w:tabs>
              <w:spacing w:after="0" w:line="240" w:lineRule="auto"/>
              <w:rPr>
                <w:rFonts w:ascii="Times New Roman" w:eastAsia="Times New Roman" w:hAnsi="Times New Roman" w:cs="Times New Roman"/>
                <w:iCs/>
                <w:sz w:val="24"/>
                <w:szCs w:val="24"/>
                <w:lang w:eastAsia="lv-LV"/>
              </w:rPr>
            </w:pPr>
          </w:p>
        </w:tc>
      </w:tr>
      <w:tr w:rsidR="00B23684" w:rsidRPr="00B23684" w14:paraId="39F4DDBF"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6679001A" w14:textId="77777777" w:rsidR="00E5323B" w:rsidRPr="00A93EE9" w:rsidRDefault="00E5323B" w:rsidP="00E5323B">
            <w:pPr>
              <w:spacing w:after="0" w:line="240" w:lineRule="auto"/>
              <w:rPr>
                <w:rFonts w:ascii="Times New Roman" w:eastAsia="Times New Roman" w:hAnsi="Times New Roman" w:cs="Times New Roman"/>
                <w:iCs/>
                <w:sz w:val="24"/>
                <w:szCs w:val="24"/>
                <w:lang w:eastAsia="lv-LV"/>
              </w:rPr>
            </w:pPr>
            <w:r w:rsidRPr="00A93EE9">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726" w:type="pct"/>
            <w:gridSpan w:val="4"/>
            <w:tcBorders>
              <w:top w:val="outset" w:sz="6" w:space="0" w:color="auto"/>
              <w:left w:val="outset" w:sz="6" w:space="0" w:color="auto"/>
              <w:bottom w:val="outset" w:sz="6" w:space="0" w:color="auto"/>
              <w:right w:val="outset" w:sz="6" w:space="0" w:color="auto"/>
            </w:tcBorders>
            <w:hideMark/>
          </w:tcPr>
          <w:p w14:paraId="4B05D623" w14:textId="77777777" w:rsidR="00E5323B" w:rsidRPr="00A93EE9" w:rsidRDefault="001D06CA" w:rsidP="00E5323B">
            <w:pPr>
              <w:spacing w:after="0" w:line="240" w:lineRule="auto"/>
              <w:rPr>
                <w:rFonts w:ascii="Times New Roman" w:eastAsia="Times New Roman" w:hAnsi="Times New Roman" w:cs="Times New Roman"/>
                <w:iCs/>
                <w:sz w:val="24"/>
                <w:szCs w:val="24"/>
                <w:lang w:eastAsia="lv-LV"/>
              </w:rPr>
            </w:pPr>
            <w:r w:rsidRPr="00A93EE9">
              <w:rPr>
                <w:rFonts w:ascii="Times New Roman" w:eastAsia="Times New Roman" w:hAnsi="Times New Roman" w:cs="Times New Roman"/>
                <w:iCs/>
                <w:sz w:val="24"/>
                <w:szCs w:val="24"/>
                <w:lang w:eastAsia="lv-LV"/>
              </w:rPr>
              <w:t xml:space="preserve">Nav attiecināms </w:t>
            </w:r>
          </w:p>
        </w:tc>
      </w:tr>
      <w:tr w:rsidR="00B23684" w:rsidRPr="00B23684" w14:paraId="7B3C6FD7"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01EBCAD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26" w:type="pct"/>
            <w:gridSpan w:val="4"/>
            <w:tcBorders>
              <w:top w:val="outset" w:sz="6" w:space="0" w:color="auto"/>
              <w:left w:val="outset" w:sz="6" w:space="0" w:color="auto"/>
              <w:bottom w:val="outset" w:sz="6" w:space="0" w:color="auto"/>
              <w:right w:val="outset" w:sz="6" w:space="0" w:color="auto"/>
            </w:tcBorders>
            <w:hideMark/>
          </w:tcPr>
          <w:p w14:paraId="4DD18DDF" w14:textId="77777777" w:rsidR="00E5323B" w:rsidRPr="00B23684" w:rsidRDefault="00433B1F" w:rsidP="00A93EE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B23684" w:rsidRPr="00B23684" w14:paraId="4914271E"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589B750E"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726" w:type="pct"/>
            <w:gridSpan w:val="4"/>
            <w:tcBorders>
              <w:top w:val="outset" w:sz="6" w:space="0" w:color="auto"/>
              <w:left w:val="outset" w:sz="6" w:space="0" w:color="auto"/>
              <w:bottom w:val="outset" w:sz="6" w:space="0" w:color="auto"/>
              <w:right w:val="outset" w:sz="6" w:space="0" w:color="auto"/>
            </w:tcBorders>
            <w:hideMark/>
          </w:tcPr>
          <w:p w14:paraId="5EE66DEE"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5BBC9702"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52D73B4"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2. tabula</w:t>
            </w:r>
            <w:r w:rsidRPr="00B23684">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B23684">
              <w:rPr>
                <w:rFonts w:ascii="Times New Roman" w:eastAsia="Times New Roman" w:hAnsi="Times New Roman" w:cs="Times New Roman"/>
                <w:b/>
                <w:bCs/>
                <w:iCs/>
                <w:sz w:val="24"/>
                <w:szCs w:val="24"/>
                <w:lang w:eastAsia="lv-LV"/>
              </w:rPr>
              <w:br/>
              <w:t>Pasākumi šo saistību izpildei</w:t>
            </w:r>
          </w:p>
        </w:tc>
      </w:tr>
      <w:tr w:rsidR="00B23684" w:rsidRPr="00B23684" w14:paraId="4E29DE2F"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6CFA00AA"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726" w:type="pct"/>
            <w:gridSpan w:val="4"/>
            <w:tcBorders>
              <w:top w:val="outset" w:sz="6" w:space="0" w:color="auto"/>
              <w:left w:val="outset" w:sz="6" w:space="0" w:color="auto"/>
              <w:bottom w:val="outset" w:sz="6" w:space="0" w:color="auto"/>
              <w:right w:val="outset" w:sz="6" w:space="0" w:color="auto"/>
            </w:tcBorders>
            <w:hideMark/>
          </w:tcPr>
          <w:p w14:paraId="4DF86AE6"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1620AC4B"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vAlign w:val="center"/>
            <w:hideMark/>
          </w:tcPr>
          <w:p w14:paraId="373D88B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w:t>
            </w:r>
          </w:p>
        </w:tc>
        <w:tc>
          <w:tcPr>
            <w:tcW w:w="1781" w:type="pct"/>
            <w:gridSpan w:val="2"/>
            <w:tcBorders>
              <w:top w:val="outset" w:sz="6" w:space="0" w:color="auto"/>
              <w:left w:val="outset" w:sz="6" w:space="0" w:color="auto"/>
              <w:bottom w:val="outset" w:sz="6" w:space="0" w:color="auto"/>
              <w:right w:val="outset" w:sz="6" w:space="0" w:color="auto"/>
            </w:tcBorders>
            <w:vAlign w:val="center"/>
            <w:hideMark/>
          </w:tcPr>
          <w:p w14:paraId="4EB3A86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B</w:t>
            </w:r>
          </w:p>
        </w:tc>
        <w:tc>
          <w:tcPr>
            <w:tcW w:w="1928" w:type="pct"/>
            <w:gridSpan w:val="2"/>
            <w:tcBorders>
              <w:top w:val="outset" w:sz="6" w:space="0" w:color="auto"/>
              <w:left w:val="outset" w:sz="6" w:space="0" w:color="auto"/>
              <w:bottom w:val="outset" w:sz="6" w:space="0" w:color="auto"/>
              <w:right w:val="outset" w:sz="6" w:space="0" w:color="auto"/>
            </w:tcBorders>
            <w:vAlign w:val="center"/>
            <w:hideMark/>
          </w:tcPr>
          <w:p w14:paraId="5D5161C5"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w:t>
            </w:r>
          </w:p>
        </w:tc>
      </w:tr>
      <w:tr w:rsidR="00B23684" w:rsidRPr="00B23684" w14:paraId="4E1711B4"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E7E780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Starptautiskās saistības (pēc būtības), kas izriet no norādītā starptautiskā dokumenta.</w:t>
            </w:r>
            <w:r w:rsidRPr="00B23684">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781" w:type="pct"/>
            <w:gridSpan w:val="2"/>
            <w:tcBorders>
              <w:top w:val="outset" w:sz="6" w:space="0" w:color="auto"/>
              <w:left w:val="outset" w:sz="6" w:space="0" w:color="auto"/>
              <w:bottom w:val="outset" w:sz="6" w:space="0" w:color="auto"/>
              <w:right w:val="outset" w:sz="6" w:space="0" w:color="auto"/>
            </w:tcBorders>
            <w:hideMark/>
          </w:tcPr>
          <w:p w14:paraId="54CFD35A"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28" w:type="pct"/>
            <w:gridSpan w:val="2"/>
            <w:tcBorders>
              <w:top w:val="outset" w:sz="6" w:space="0" w:color="auto"/>
              <w:left w:val="outset" w:sz="6" w:space="0" w:color="auto"/>
              <w:bottom w:val="outset" w:sz="6" w:space="0" w:color="auto"/>
              <w:right w:val="outset" w:sz="6" w:space="0" w:color="auto"/>
            </w:tcBorders>
            <w:hideMark/>
          </w:tcPr>
          <w:p w14:paraId="43EBF4B1"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B23684">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B23684">
              <w:rPr>
                <w:rFonts w:ascii="Times New Roman" w:eastAsia="Times New Roman" w:hAnsi="Times New Roman" w:cs="Times New Roman"/>
                <w:iCs/>
                <w:sz w:val="24"/>
                <w:szCs w:val="24"/>
                <w:lang w:eastAsia="lv-LV"/>
              </w:rPr>
              <w:br/>
              <w:t>Norāda institūciju, kas ir atbildīga par šo saistību izpildi pilnībā</w:t>
            </w:r>
          </w:p>
        </w:tc>
      </w:tr>
      <w:tr w:rsidR="00B23684" w:rsidRPr="00B23684" w14:paraId="4A0171E0"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660EF357"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Nav </w:t>
            </w:r>
          </w:p>
        </w:tc>
        <w:tc>
          <w:tcPr>
            <w:tcW w:w="1781" w:type="pct"/>
            <w:gridSpan w:val="2"/>
            <w:tcBorders>
              <w:top w:val="outset" w:sz="6" w:space="0" w:color="auto"/>
              <w:left w:val="outset" w:sz="6" w:space="0" w:color="auto"/>
              <w:bottom w:val="outset" w:sz="6" w:space="0" w:color="auto"/>
              <w:right w:val="outset" w:sz="6" w:space="0" w:color="auto"/>
            </w:tcBorders>
            <w:hideMark/>
          </w:tcPr>
          <w:p w14:paraId="669A3F59"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c>
          <w:tcPr>
            <w:tcW w:w="1928" w:type="pct"/>
            <w:gridSpan w:val="2"/>
            <w:tcBorders>
              <w:top w:val="outset" w:sz="6" w:space="0" w:color="auto"/>
              <w:left w:val="outset" w:sz="6" w:space="0" w:color="auto"/>
              <w:bottom w:val="outset" w:sz="6" w:space="0" w:color="auto"/>
              <w:right w:val="outset" w:sz="6" w:space="0" w:color="auto"/>
            </w:tcBorders>
            <w:hideMark/>
          </w:tcPr>
          <w:p w14:paraId="467D2501"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442FE371"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347A886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Vai starptautiskajā dokumentā paredzētās saistības nav pretrunā ar jau esošajām Latvijas Republikas </w:t>
            </w:r>
            <w:r w:rsidRPr="00B23684">
              <w:rPr>
                <w:rFonts w:ascii="Times New Roman" w:eastAsia="Times New Roman" w:hAnsi="Times New Roman" w:cs="Times New Roman"/>
                <w:iCs/>
                <w:sz w:val="24"/>
                <w:szCs w:val="24"/>
                <w:lang w:eastAsia="lv-LV"/>
              </w:rPr>
              <w:lastRenderedPageBreak/>
              <w:t>starptautiskajām saistībām</w:t>
            </w:r>
          </w:p>
        </w:tc>
        <w:tc>
          <w:tcPr>
            <w:tcW w:w="3726" w:type="pct"/>
            <w:gridSpan w:val="4"/>
            <w:tcBorders>
              <w:top w:val="outset" w:sz="6" w:space="0" w:color="auto"/>
              <w:left w:val="outset" w:sz="6" w:space="0" w:color="auto"/>
              <w:bottom w:val="outset" w:sz="6" w:space="0" w:color="auto"/>
              <w:right w:val="outset" w:sz="6" w:space="0" w:color="auto"/>
            </w:tcBorders>
            <w:hideMark/>
          </w:tcPr>
          <w:p w14:paraId="5BCF8BB7"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Projekts neparedz jaunas starptautiskas saistības.</w:t>
            </w:r>
          </w:p>
        </w:tc>
      </w:tr>
      <w:tr w:rsidR="00B23684" w:rsidRPr="00B23684" w14:paraId="25B017CA"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C35387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726" w:type="pct"/>
            <w:gridSpan w:val="4"/>
            <w:tcBorders>
              <w:top w:val="outset" w:sz="6" w:space="0" w:color="auto"/>
              <w:left w:val="outset" w:sz="6" w:space="0" w:color="auto"/>
              <w:bottom w:val="outset" w:sz="6" w:space="0" w:color="auto"/>
              <w:right w:val="outset" w:sz="6" w:space="0" w:color="auto"/>
            </w:tcBorders>
            <w:hideMark/>
          </w:tcPr>
          <w:p w14:paraId="20C44C4E"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6F8D76D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23684" w:rsidRPr="00B23684" w14:paraId="4A4BFB9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155433" w14:textId="77777777" w:rsidR="00655F2C" w:rsidRPr="00F759BD" w:rsidRDefault="00E5323B" w:rsidP="00E5323B">
            <w:pPr>
              <w:spacing w:after="0" w:line="240" w:lineRule="auto"/>
              <w:rPr>
                <w:rFonts w:ascii="Times New Roman" w:eastAsia="Times New Roman" w:hAnsi="Times New Roman" w:cs="Times New Roman"/>
                <w:b/>
                <w:bCs/>
                <w:iCs/>
                <w:sz w:val="24"/>
                <w:szCs w:val="24"/>
                <w:highlight w:val="yellow"/>
                <w:lang w:eastAsia="lv-LV"/>
              </w:rPr>
            </w:pPr>
            <w:r w:rsidRPr="008850EF">
              <w:rPr>
                <w:rFonts w:ascii="Times New Roman" w:eastAsia="Times New Roman" w:hAnsi="Times New Roman" w:cs="Times New Roman"/>
                <w:b/>
                <w:bCs/>
                <w:iCs/>
                <w:sz w:val="24"/>
                <w:szCs w:val="24"/>
                <w:lang w:eastAsia="lv-LV"/>
              </w:rPr>
              <w:t>VI. Sabiedrības līdzdalība un komunikācijas aktivitātes</w:t>
            </w:r>
          </w:p>
        </w:tc>
      </w:tr>
      <w:tr w:rsidR="00B23684" w:rsidRPr="00B23684" w14:paraId="538A583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00ED75"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EA29485" w14:textId="77777777" w:rsidR="00E5323B" w:rsidRPr="00732E3C" w:rsidRDefault="00E5323B" w:rsidP="00E5323B">
            <w:pPr>
              <w:spacing w:after="0" w:line="240" w:lineRule="auto"/>
              <w:rPr>
                <w:rFonts w:ascii="Times New Roman" w:eastAsia="Times New Roman" w:hAnsi="Times New Roman" w:cs="Times New Roman"/>
                <w:iCs/>
                <w:sz w:val="24"/>
                <w:szCs w:val="24"/>
                <w:lang w:eastAsia="lv-LV"/>
              </w:rPr>
            </w:pPr>
            <w:r w:rsidRPr="00732E3C">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5E288530" w14:textId="302D7E6A" w:rsidR="00E5323B" w:rsidRPr="00732E3C" w:rsidRDefault="003E732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Sabiedriskā apspriede 2019.gada septembrī.</w:t>
            </w:r>
          </w:p>
        </w:tc>
      </w:tr>
      <w:tr w:rsidR="00B23684" w:rsidRPr="00B23684" w14:paraId="6DDFA79B" w14:textId="77777777" w:rsidTr="00732E3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67A872"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CB61587" w14:textId="77777777" w:rsidR="00E5323B" w:rsidRPr="00732E3C" w:rsidRDefault="00E5323B" w:rsidP="00E5323B">
            <w:pPr>
              <w:spacing w:after="0" w:line="240" w:lineRule="auto"/>
              <w:rPr>
                <w:rFonts w:ascii="Times New Roman" w:eastAsia="Times New Roman" w:hAnsi="Times New Roman" w:cs="Times New Roman"/>
                <w:iCs/>
                <w:sz w:val="24"/>
                <w:szCs w:val="24"/>
                <w:lang w:eastAsia="lv-LV"/>
              </w:rPr>
            </w:pPr>
            <w:r w:rsidRPr="00732E3C">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4064961D" w14:textId="0B5C959D" w:rsidR="00E5323B" w:rsidRPr="00732E3C" w:rsidRDefault="00E5323B" w:rsidP="00E5323B">
            <w:pPr>
              <w:spacing w:after="0" w:line="240" w:lineRule="auto"/>
              <w:rPr>
                <w:rFonts w:ascii="Times New Roman" w:eastAsia="Times New Roman" w:hAnsi="Times New Roman" w:cs="Times New Roman"/>
                <w:iCs/>
                <w:sz w:val="24"/>
                <w:szCs w:val="24"/>
                <w:lang w:eastAsia="lv-LV"/>
              </w:rPr>
            </w:pPr>
          </w:p>
        </w:tc>
      </w:tr>
      <w:tr w:rsidR="00B23684" w:rsidRPr="00B23684" w14:paraId="76ADE8C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2DD3A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11E831E" w14:textId="77777777" w:rsidR="00E5323B" w:rsidRPr="00732E3C" w:rsidRDefault="00E5323B" w:rsidP="00E5323B">
            <w:pPr>
              <w:spacing w:after="0" w:line="240" w:lineRule="auto"/>
              <w:rPr>
                <w:rFonts w:ascii="Times New Roman" w:eastAsia="Times New Roman" w:hAnsi="Times New Roman" w:cs="Times New Roman"/>
                <w:iCs/>
                <w:sz w:val="24"/>
                <w:szCs w:val="24"/>
                <w:lang w:eastAsia="lv-LV"/>
              </w:rPr>
            </w:pPr>
            <w:r w:rsidRPr="00732E3C">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1A98E5A0" w14:textId="708076DB" w:rsidR="00E5323B" w:rsidRPr="00732E3C" w:rsidRDefault="00E5323B" w:rsidP="00E5323B">
            <w:pPr>
              <w:spacing w:after="0" w:line="240" w:lineRule="auto"/>
              <w:rPr>
                <w:rFonts w:ascii="Times New Roman" w:eastAsia="Times New Roman" w:hAnsi="Times New Roman" w:cs="Times New Roman"/>
                <w:iCs/>
                <w:sz w:val="24"/>
                <w:szCs w:val="24"/>
                <w:lang w:eastAsia="lv-LV"/>
              </w:rPr>
            </w:pPr>
          </w:p>
        </w:tc>
      </w:tr>
      <w:tr w:rsidR="00B23684" w:rsidRPr="00B23684" w14:paraId="6B163E6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8C87A08"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DFE4712" w14:textId="77777777" w:rsidR="00E5323B" w:rsidRPr="00732E3C" w:rsidRDefault="00E5323B" w:rsidP="00E5323B">
            <w:pPr>
              <w:spacing w:after="0" w:line="240" w:lineRule="auto"/>
              <w:rPr>
                <w:rFonts w:ascii="Times New Roman" w:eastAsia="Times New Roman" w:hAnsi="Times New Roman" w:cs="Times New Roman"/>
                <w:iCs/>
                <w:sz w:val="24"/>
                <w:szCs w:val="24"/>
                <w:lang w:eastAsia="lv-LV"/>
              </w:rPr>
            </w:pPr>
            <w:r w:rsidRPr="00732E3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EF93FEC" w14:textId="772D97E5" w:rsidR="00E5323B" w:rsidRPr="00732E3C" w:rsidRDefault="00E5323B" w:rsidP="00A93EE9">
            <w:pPr>
              <w:jc w:val="both"/>
              <w:rPr>
                <w:rFonts w:ascii="Times New Roman" w:eastAsia="Times New Roman" w:hAnsi="Times New Roman" w:cs="Times New Roman"/>
                <w:iCs/>
                <w:sz w:val="24"/>
                <w:szCs w:val="24"/>
                <w:lang w:eastAsia="lv-LV"/>
              </w:rPr>
            </w:pPr>
          </w:p>
        </w:tc>
      </w:tr>
    </w:tbl>
    <w:p w14:paraId="4F644D55"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B23684" w:rsidRPr="00B23684" w14:paraId="144EA32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5F788F9"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23684" w:rsidRPr="00B23684" w14:paraId="34339CC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D6022F"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81E97F2"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8B7F4B5" w14:textId="77777777" w:rsidR="00E5323B" w:rsidRPr="00B23684" w:rsidRDefault="001D06CA" w:rsidP="00A93EE9">
            <w:pPr>
              <w:spacing w:after="0" w:line="240" w:lineRule="auto"/>
              <w:jc w:val="both"/>
              <w:rPr>
                <w:rFonts w:ascii="Times New Roman" w:eastAsia="Times New Roman" w:hAnsi="Times New Roman" w:cs="Times New Roman"/>
                <w:iCs/>
                <w:sz w:val="24"/>
                <w:szCs w:val="24"/>
                <w:lang w:eastAsia="lv-LV"/>
              </w:rPr>
            </w:pPr>
            <w:proofErr w:type="spellStart"/>
            <w:r w:rsidRPr="00B23684">
              <w:rPr>
                <w:rFonts w:ascii="Times New Roman" w:eastAsia="Times New Roman" w:hAnsi="Times New Roman" w:cs="Times New Roman"/>
                <w:iCs/>
                <w:sz w:val="24"/>
                <w:szCs w:val="24"/>
                <w:lang w:eastAsia="lv-LV"/>
              </w:rPr>
              <w:t>Tiesībsargājošās</w:t>
            </w:r>
            <w:proofErr w:type="spellEnd"/>
            <w:r w:rsidRPr="00B23684">
              <w:rPr>
                <w:rFonts w:ascii="Times New Roman" w:eastAsia="Times New Roman" w:hAnsi="Times New Roman" w:cs="Times New Roman"/>
                <w:iCs/>
                <w:sz w:val="24"/>
                <w:szCs w:val="24"/>
                <w:lang w:eastAsia="lv-LV"/>
              </w:rPr>
              <w:t xml:space="preserve"> iestādes (Valsts policija, pašvaldību policija un Valsts ieņēmumu dienesta Nodokļu un muitas policijas pārvalde), iestādes, kurām ir tiesības veikt ekspertīzes (Valsts policijas Kriminālistikas pārvalde, Valsts tiesu ekspertīžu birojs, Valsts tiesu medicīnas ekspertīzes centrs, valsts sabiedrība ar ierobežotu atbildību "Rīgas psihiatrijas un narkoloģijas centrs" un Valsts ieņēmumu dienesta Muitas pārvaldes Muitas laboratorija).</w:t>
            </w:r>
          </w:p>
        </w:tc>
      </w:tr>
      <w:tr w:rsidR="00B23684" w:rsidRPr="00B23684" w14:paraId="78F6DEB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120350"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15F46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izpildes ietekme uz pārvaldes funkcijām un institucionālo struktūru.</w:t>
            </w:r>
            <w:r w:rsidRPr="00B23684">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E4E9D58" w14:textId="77777777" w:rsidR="00E5323B" w:rsidRPr="00B23684" w:rsidRDefault="001D06CA"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šo jomu neskar.</w:t>
            </w:r>
          </w:p>
        </w:tc>
      </w:tr>
      <w:tr w:rsidR="00B23684" w:rsidRPr="00B23684" w14:paraId="6399AB4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CB9AC1"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AFCAA77"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A247497"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Likumprojekta izpildē iesaistītās institūcijas to realizē esošo cilvēkresursu un finanšu līdzekļu ietvaros.</w:t>
            </w:r>
          </w:p>
        </w:tc>
      </w:tr>
    </w:tbl>
    <w:p w14:paraId="194CCEB0" w14:textId="77777777" w:rsidR="00C25B49" w:rsidRPr="00B23684" w:rsidRDefault="00C25B49" w:rsidP="00894C55">
      <w:pPr>
        <w:spacing w:after="0" w:line="240" w:lineRule="auto"/>
        <w:rPr>
          <w:rFonts w:ascii="Times New Roman" w:hAnsi="Times New Roman" w:cs="Times New Roman"/>
          <w:sz w:val="28"/>
          <w:szCs w:val="28"/>
        </w:rPr>
      </w:pPr>
    </w:p>
    <w:p w14:paraId="32A1EE23" w14:textId="77777777" w:rsidR="00E5323B" w:rsidRPr="00B23684" w:rsidRDefault="00E5323B" w:rsidP="00894C55">
      <w:pPr>
        <w:spacing w:after="0" w:line="240" w:lineRule="auto"/>
        <w:rPr>
          <w:rFonts w:ascii="Times New Roman" w:hAnsi="Times New Roman" w:cs="Times New Roman"/>
          <w:sz w:val="28"/>
          <w:szCs w:val="28"/>
        </w:rPr>
      </w:pPr>
    </w:p>
    <w:p w14:paraId="09397109" w14:textId="77777777" w:rsidR="00894C55" w:rsidRPr="00B23684" w:rsidRDefault="001D06CA" w:rsidP="001D06CA">
      <w:pPr>
        <w:tabs>
          <w:tab w:val="left" w:pos="6237"/>
        </w:tabs>
        <w:spacing w:after="0" w:line="240" w:lineRule="auto"/>
        <w:rPr>
          <w:rFonts w:ascii="Times New Roman" w:hAnsi="Times New Roman" w:cs="Times New Roman"/>
          <w:sz w:val="28"/>
          <w:szCs w:val="28"/>
        </w:rPr>
      </w:pPr>
      <w:r w:rsidRPr="00B23684">
        <w:rPr>
          <w:rFonts w:ascii="Times New Roman" w:hAnsi="Times New Roman" w:cs="Times New Roman"/>
          <w:sz w:val="28"/>
          <w:szCs w:val="28"/>
        </w:rPr>
        <w:t>Veselības</w:t>
      </w:r>
      <w:r w:rsidR="00894C55" w:rsidRPr="00B23684">
        <w:rPr>
          <w:rFonts w:ascii="Times New Roman" w:hAnsi="Times New Roman" w:cs="Times New Roman"/>
          <w:sz w:val="28"/>
          <w:szCs w:val="28"/>
        </w:rPr>
        <w:t xml:space="preserve"> ministr</w:t>
      </w:r>
      <w:r w:rsidRPr="00B23684">
        <w:rPr>
          <w:rFonts w:ascii="Times New Roman" w:hAnsi="Times New Roman" w:cs="Times New Roman"/>
          <w:sz w:val="28"/>
          <w:szCs w:val="28"/>
        </w:rPr>
        <w:t>e</w:t>
      </w:r>
      <w:r w:rsidR="00894C55" w:rsidRPr="00B23684">
        <w:rPr>
          <w:rFonts w:ascii="Times New Roman" w:hAnsi="Times New Roman" w:cs="Times New Roman"/>
          <w:sz w:val="28"/>
          <w:szCs w:val="28"/>
        </w:rPr>
        <w:tab/>
      </w:r>
      <w:r w:rsidRPr="00B23684">
        <w:rPr>
          <w:rFonts w:ascii="Times New Roman" w:hAnsi="Times New Roman" w:cs="Times New Roman"/>
          <w:sz w:val="28"/>
          <w:szCs w:val="28"/>
        </w:rPr>
        <w:t>I</w:t>
      </w:r>
      <w:r w:rsidR="001062EB" w:rsidRPr="00B23684">
        <w:rPr>
          <w:rFonts w:ascii="Times New Roman" w:hAnsi="Times New Roman" w:cs="Times New Roman"/>
          <w:sz w:val="28"/>
          <w:szCs w:val="28"/>
        </w:rPr>
        <w:t>.</w:t>
      </w:r>
      <w:r w:rsidRPr="00B23684">
        <w:rPr>
          <w:rFonts w:ascii="Times New Roman" w:hAnsi="Times New Roman" w:cs="Times New Roman"/>
          <w:sz w:val="28"/>
          <w:szCs w:val="28"/>
        </w:rPr>
        <w:t xml:space="preserve"> Viņķele</w:t>
      </w:r>
    </w:p>
    <w:p w14:paraId="7BB22235" w14:textId="77777777" w:rsidR="00894C55" w:rsidRPr="00B23684" w:rsidRDefault="00894C55" w:rsidP="00894C55">
      <w:pPr>
        <w:spacing w:after="0" w:line="240" w:lineRule="auto"/>
        <w:ind w:firstLine="720"/>
        <w:rPr>
          <w:rFonts w:ascii="Times New Roman" w:hAnsi="Times New Roman" w:cs="Times New Roman"/>
          <w:sz w:val="28"/>
          <w:szCs w:val="28"/>
        </w:rPr>
      </w:pPr>
    </w:p>
    <w:p w14:paraId="7BD75771" w14:textId="77777777" w:rsidR="00BB6491" w:rsidRPr="00433B1F" w:rsidRDefault="00BB6491" w:rsidP="00894C55">
      <w:pPr>
        <w:tabs>
          <w:tab w:val="left" w:pos="6237"/>
        </w:tabs>
        <w:spacing w:after="0" w:line="240" w:lineRule="auto"/>
        <w:rPr>
          <w:rFonts w:ascii="Times New Roman" w:hAnsi="Times New Roman" w:cs="Times New Roman"/>
          <w:sz w:val="28"/>
          <w:szCs w:val="28"/>
        </w:rPr>
      </w:pPr>
    </w:p>
    <w:p w14:paraId="0F428490" w14:textId="77777777" w:rsidR="00BB6491" w:rsidRPr="00B23684" w:rsidRDefault="00BB6491" w:rsidP="00894C55">
      <w:pPr>
        <w:tabs>
          <w:tab w:val="left" w:pos="6237"/>
        </w:tabs>
        <w:spacing w:after="0" w:line="240" w:lineRule="auto"/>
        <w:rPr>
          <w:rFonts w:ascii="Times New Roman" w:hAnsi="Times New Roman" w:cs="Times New Roman"/>
          <w:sz w:val="20"/>
          <w:szCs w:val="20"/>
        </w:rPr>
      </w:pPr>
      <w:r w:rsidRPr="00B23684">
        <w:rPr>
          <w:rFonts w:ascii="Times New Roman" w:hAnsi="Times New Roman" w:cs="Times New Roman"/>
          <w:sz w:val="20"/>
          <w:szCs w:val="20"/>
        </w:rPr>
        <w:t>Muravska</w:t>
      </w:r>
      <w:r w:rsidR="00B23684" w:rsidRPr="00B23684">
        <w:rPr>
          <w:rFonts w:ascii="Times New Roman" w:hAnsi="Times New Roman" w:cs="Times New Roman"/>
          <w:sz w:val="20"/>
          <w:szCs w:val="20"/>
        </w:rPr>
        <w:t>,</w:t>
      </w:r>
      <w:r w:rsidRPr="00B23684">
        <w:rPr>
          <w:rFonts w:ascii="Times New Roman" w:hAnsi="Times New Roman" w:cs="Times New Roman"/>
          <w:sz w:val="20"/>
          <w:szCs w:val="20"/>
        </w:rPr>
        <w:t xml:space="preserve"> 67876099</w:t>
      </w:r>
    </w:p>
    <w:p w14:paraId="05E43B31" w14:textId="77777777" w:rsidR="00BB6491" w:rsidRPr="00B23684" w:rsidRDefault="003E7324" w:rsidP="00894C55">
      <w:pPr>
        <w:tabs>
          <w:tab w:val="left" w:pos="6237"/>
        </w:tabs>
        <w:spacing w:after="0" w:line="240" w:lineRule="auto"/>
        <w:rPr>
          <w:rFonts w:ascii="Times New Roman" w:hAnsi="Times New Roman" w:cs="Times New Roman"/>
          <w:sz w:val="20"/>
          <w:szCs w:val="20"/>
        </w:rPr>
      </w:pPr>
      <w:hyperlink r:id="rId8" w:history="1">
        <w:r w:rsidR="00B23684" w:rsidRPr="00B23684">
          <w:rPr>
            <w:rStyle w:val="Hyperlink"/>
            <w:rFonts w:ascii="Times New Roman" w:hAnsi="Times New Roman" w:cs="Times New Roman"/>
            <w:color w:val="auto"/>
            <w:sz w:val="20"/>
            <w:szCs w:val="20"/>
          </w:rPr>
          <w:t>dana.muravska@vm.gov.lv</w:t>
        </w:r>
      </w:hyperlink>
    </w:p>
    <w:p w14:paraId="1FBF8717" w14:textId="77777777" w:rsidR="00BB6491" w:rsidRPr="00B23684" w:rsidRDefault="00BB6491" w:rsidP="00894C55">
      <w:pPr>
        <w:tabs>
          <w:tab w:val="left" w:pos="6237"/>
        </w:tabs>
        <w:spacing w:after="0" w:line="240" w:lineRule="auto"/>
        <w:rPr>
          <w:rFonts w:ascii="Times New Roman" w:hAnsi="Times New Roman" w:cs="Times New Roman"/>
          <w:sz w:val="20"/>
          <w:szCs w:val="20"/>
        </w:rPr>
      </w:pPr>
    </w:p>
    <w:sectPr w:rsidR="00BB6491" w:rsidRPr="00B23684"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7AEBD" w14:textId="77777777" w:rsidR="00393DD7" w:rsidRDefault="00393DD7" w:rsidP="00894C55">
      <w:pPr>
        <w:spacing w:after="0" w:line="240" w:lineRule="auto"/>
      </w:pPr>
      <w:r>
        <w:separator/>
      </w:r>
    </w:p>
  </w:endnote>
  <w:endnote w:type="continuationSeparator" w:id="0">
    <w:p w14:paraId="734F1F03" w14:textId="77777777" w:rsidR="00393DD7" w:rsidRDefault="00393DD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320A" w14:textId="5B3B01B8" w:rsidR="001879A7" w:rsidRPr="00BB2BF2" w:rsidRDefault="001879A7" w:rsidP="001879A7">
    <w:pPr>
      <w:pStyle w:val="Footer"/>
    </w:pPr>
    <w:r w:rsidRPr="00BB2BF2">
      <w:rPr>
        <w:rFonts w:ascii="Times New Roman" w:hAnsi="Times New Roman" w:cs="Times New Roman"/>
        <w:sz w:val="20"/>
        <w:szCs w:val="20"/>
      </w:rPr>
      <w:t>VM</w:t>
    </w:r>
    <w:r>
      <w:rPr>
        <w:rFonts w:ascii="Times New Roman" w:hAnsi="Times New Roman" w:cs="Times New Roman"/>
        <w:sz w:val="20"/>
        <w:szCs w:val="20"/>
      </w:rPr>
      <w:t>anot_</w:t>
    </w:r>
    <w:r w:rsidR="003E7324">
      <w:rPr>
        <w:rFonts w:ascii="Times New Roman" w:hAnsi="Times New Roman" w:cs="Times New Roman"/>
        <w:sz w:val="20"/>
        <w:szCs w:val="20"/>
      </w:rPr>
      <w:t>0209</w:t>
    </w:r>
    <w:r w:rsidRPr="00BB2BF2">
      <w:rPr>
        <w:rFonts w:ascii="Times New Roman" w:hAnsi="Times New Roman" w:cs="Times New Roman"/>
        <w:sz w:val="20"/>
        <w:szCs w:val="20"/>
      </w:rPr>
      <w:t>19_nark</w:t>
    </w:r>
  </w:p>
  <w:p w14:paraId="037F6A20" w14:textId="6DDDF552" w:rsidR="00894C55" w:rsidRPr="00BB2BF2" w:rsidRDefault="00894C55" w:rsidP="00BB2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7369" w14:textId="774D4CFB" w:rsidR="009A2654" w:rsidRPr="00BB2BF2" w:rsidRDefault="00BB2BF2" w:rsidP="00BB2BF2">
    <w:pPr>
      <w:pStyle w:val="Footer"/>
    </w:pPr>
    <w:r w:rsidRPr="00BB2BF2">
      <w:rPr>
        <w:rFonts w:ascii="Times New Roman" w:hAnsi="Times New Roman" w:cs="Times New Roman"/>
        <w:sz w:val="20"/>
        <w:szCs w:val="20"/>
      </w:rPr>
      <w:t>VM</w:t>
    </w:r>
    <w:r>
      <w:rPr>
        <w:rFonts w:ascii="Times New Roman" w:hAnsi="Times New Roman" w:cs="Times New Roman"/>
        <w:sz w:val="20"/>
        <w:szCs w:val="20"/>
      </w:rPr>
      <w:t>a</w:t>
    </w:r>
    <w:r w:rsidR="00F759BD">
      <w:rPr>
        <w:rFonts w:ascii="Times New Roman" w:hAnsi="Times New Roman" w:cs="Times New Roman"/>
        <w:sz w:val="20"/>
        <w:szCs w:val="20"/>
      </w:rPr>
      <w:t>not_</w:t>
    </w:r>
    <w:r w:rsidR="003E7324">
      <w:rPr>
        <w:rFonts w:ascii="Times New Roman" w:hAnsi="Times New Roman" w:cs="Times New Roman"/>
        <w:sz w:val="20"/>
        <w:szCs w:val="20"/>
      </w:rPr>
      <w:t>0209</w:t>
    </w:r>
    <w:r w:rsidRPr="00BB2BF2">
      <w:rPr>
        <w:rFonts w:ascii="Times New Roman" w:hAnsi="Times New Roman" w:cs="Times New Roman"/>
        <w:sz w:val="20"/>
        <w:szCs w:val="20"/>
      </w:rPr>
      <w:t>19_nark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C3661" w14:textId="77777777" w:rsidR="00393DD7" w:rsidRDefault="00393DD7" w:rsidP="00894C55">
      <w:pPr>
        <w:spacing w:after="0" w:line="240" w:lineRule="auto"/>
      </w:pPr>
      <w:r>
        <w:separator/>
      </w:r>
    </w:p>
  </w:footnote>
  <w:footnote w:type="continuationSeparator" w:id="0">
    <w:p w14:paraId="0F467995" w14:textId="77777777" w:rsidR="00393DD7" w:rsidRDefault="00393DD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1E6EECF" w14:textId="77777777" w:rsidR="00894C55" w:rsidRPr="00C25B49" w:rsidRDefault="008D66A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A2BCF">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330D"/>
    <w:multiLevelType w:val="hybridMultilevel"/>
    <w:tmpl w:val="1B0CF9E6"/>
    <w:lvl w:ilvl="0" w:tplc="61AA513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023CFF"/>
    <w:multiLevelType w:val="hybridMultilevel"/>
    <w:tmpl w:val="78E66AA2"/>
    <w:lvl w:ilvl="0" w:tplc="2E76C2D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80957D9"/>
    <w:multiLevelType w:val="hybridMultilevel"/>
    <w:tmpl w:val="99BE89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38C5BC0"/>
    <w:multiLevelType w:val="hybridMultilevel"/>
    <w:tmpl w:val="DE6686C2"/>
    <w:lvl w:ilvl="0" w:tplc="D9DC63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0769BC"/>
    <w:multiLevelType w:val="hybridMultilevel"/>
    <w:tmpl w:val="105627CC"/>
    <w:lvl w:ilvl="0" w:tplc="E53A87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0527CD"/>
    <w:multiLevelType w:val="hybridMultilevel"/>
    <w:tmpl w:val="9746D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F245711"/>
    <w:multiLevelType w:val="hybridMultilevel"/>
    <w:tmpl w:val="054C824C"/>
    <w:lvl w:ilvl="0" w:tplc="E53A87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37047F7"/>
    <w:multiLevelType w:val="hybridMultilevel"/>
    <w:tmpl w:val="17E4E8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C55"/>
    <w:rsid w:val="00003155"/>
    <w:rsid w:val="000B122B"/>
    <w:rsid w:val="000D04DA"/>
    <w:rsid w:val="000F3164"/>
    <w:rsid w:val="001062EB"/>
    <w:rsid w:val="00114A7A"/>
    <w:rsid w:val="00124124"/>
    <w:rsid w:val="00125A5D"/>
    <w:rsid w:val="00152975"/>
    <w:rsid w:val="00172317"/>
    <w:rsid w:val="001879A7"/>
    <w:rsid w:val="001A2BCF"/>
    <w:rsid w:val="001C5754"/>
    <w:rsid w:val="001D06CA"/>
    <w:rsid w:val="001D1C4B"/>
    <w:rsid w:val="00233592"/>
    <w:rsid w:val="002409E9"/>
    <w:rsid w:val="00243426"/>
    <w:rsid w:val="00252F6B"/>
    <w:rsid w:val="00256D3A"/>
    <w:rsid w:val="00257A75"/>
    <w:rsid w:val="0026406F"/>
    <w:rsid w:val="0028774E"/>
    <w:rsid w:val="00295CAB"/>
    <w:rsid w:val="002C391D"/>
    <w:rsid w:val="002E1C05"/>
    <w:rsid w:val="002E43A2"/>
    <w:rsid w:val="003401CF"/>
    <w:rsid w:val="00393DD7"/>
    <w:rsid w:val="003B0BF9"/>
    <w:rsid w:val="003D2BBC"/>
    <w:rsid w:val="003E0791"/>
    <w:rsid w:val="003E4E9C"/>
    <w:rsid w:val="003E7324"/>
    <w:rsid w:val="003F28AC"/>
    <w:rsid w:val="00433B1F"/>
    <w:rsid w:val="004454FE"/>
    <w:rsid w:val="00454DDB"/>
    <w:rsid w:val="00456E40"/>
    <w:rsid w:val="00461561"/>
    <w:rsid w:val="00471F27"/>
    <w:rsid w:val="004E730B"/>
    <w:rsid w:val="0050178F"/>
    <w:rsid w:val="00523D30"/>
    <w:rsid w:val="00536FB2"/>
    <w:rsid w:val="005A2618"/>
    <w:rsid w:val="005C2F60"/>
    <w:rsid w:val="005F660A"/>
    <w:rsid w:val="00616F1B"/>
    <w:rsid w:val="00655F2C"/>
    <w:rsid w:val="006572F6"/>
    <w:rsid w:val="006874CB"/>
    <w:rsid w:val="006A1D40"/>
    <w:rsid w:val="006E1081"/>
    <w:rsid w:val="006E6013"/>
    <w:rsid w:val="006F0CEF"/>
    <w:rsid w:val="00720585"/>
    <w:rsid w:val="00732E3C"/>
    <w:rsid w:val="00746227"/>
    <w:rsid w:val="00770EF2"/>
    <w:rsid w:val="00773AF6"/>
    <w:rsid w:val="0078308B"/>
    <w:rsid w:val="00786E11"/>
    <w:rsid w:val="00792ADD"/>
    <w:rsid w:val="00795F71"/>
    <w:rsid w:val="007962F6"/>
    <w:rsid w:val="0079647F"/>
    <w:rsid w:val="007A1DC9"/>
    <w:rsid w:val="007A7DA8"/>
    <w:rsid w:val="007C26B8"/>
    <w:rsid w:val="007E5F7A"/>
    <w:rsid w:val="007E68FA"/>
    <w:rsid w:val="007E73AB"/>
    <w:rsid w:val="007F43A7"/>
    <w:rsid w:val="00816C11"/>
    <w:rsid w:val="008230DB"/>
    <w:rsid w:val="008457D6"/>
    <w:rsid w:val="008850EF"/>
    <w:rsid w:val="00892674"/>
    <w:rsid w:val="00894C55"/>
    <w:rsid w:val="008D66A3"/>
    <w:rsid w:val="00933CBE"/>
    <w:rsid w:val="009928D7"/>
    <w:rsid w:val="009A2654"/>
    <w:rsid w:val="009B2A52"/>
    <w:rsid w:val="009C444B"/>
    <w:rsid w:val="00A10FC3"/>
    <w:rsid w:val="00A22504"/>
    <w:rsid w:val="00A6073E"/>
    <w:rsid w:val="00A74650"/>
    <w:rsid w:val="00A93EE9"/>
    <w:rsid w:val="00A95312"/>
    <w:rsid w:val="00AA51D1"/>
    <w:rsid w:val="00AA6DF0"/>
    <w:rsid w:val="00AB222B"/>
    <w:rsid w:val="00AB4354"/>
    <w:rsid w:val="00AD7780"/>
    <w:rsid w:val="00AE543C"/>
    <w:rsid w:val="00AE5567"/>
    <w:rsid w:val="00AF1239"/>
    <w:rsid w:val="00B12389"/>
    <w:rsid w:val="00B16480"/>
    <w:rsid w:val="00B2165C"/>
    <w:rsid w:val="00B23684"/>
    <w:rsid w:val="00B24C1D"/>
    <w:rsid w:val="00B6038D"/>
    <w:rsid w:val="00B66230"/>
    <w:rsid w:val="00B74E44"/>
    <w:rsid w:val="00BA20AA"/>
    <w:rsid w:val="00BB1303"/>
    <w:rsid w:val="00BB2BF2"/>
    <w:rsid w:val="00BB6491"/>
    <w:rsid w:val="00BD4425"/>
    <w:rsid w:val="00C25B49"/>
    <w:rsid w:val="00C26040"/>
    <w:rsid w:val="00C26224"/>
    <w:rsid w:val="00C546D3"/>
    <w:rsid w:val="00CB1E5C"/>
    <w:rsid w:val="00CC0232"/>
    <w:rsid w:val="00CC0D2D"/>
    <w:rsid w:val="00CD55F0"/>
    <w:rsid w:val="00CE5657"/>
    <w:rsid w:val="00D133F8"/>
    <w:rsid w:val="00D14A3E"/>
    <w:rsid w:val="00D50D86"/>
    <w:rsid w:val="00D5555F"/>
    <w:rsid w:val="00D60408"/>
    <w:rsid w:val="00D77DDA"/>
    <w:rsid w:val="00DB5D1F"/>
    <w:rsid w:val="00DD7B3C"/>
    <w:rsid w:val="00DE3A51"/>
    <w:rsid w:val="00DF10E1"/>
    <w:rsid w:val="00DF70CD"/>
    <w:rsid w:val="00E3716B"/>
    <w:rsid w:val="00E5323B"/>
    <w:rsid w:val="00E7284B"/>
    <w:rsid w:val="00E8749E"/>
    <w:rsid w:val="00E90C01"/>
    <w:rsid w:val="00EA486E"/>
    <w:rsid w:val="00EB6E25"/>
    <w:rsid w:val="00EF6649"/>
    <w:rsid w:val="00F04AAF"/>
    <w:rsid w:val="00F57B0C"/>
    <w:rsid w:val="00F6547C"/>
    <w:rsid w:val="00F7586E"/>
    <w:rsid w:val="00F759BD"/>
    <w:rsid w:val="00FA3C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BE3C9C"/>
  <w15:docId w15:val="{E6AAEE2D-5606-46CA-BAD6-BAE11766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D50D86"/>
    <w:pPr>
      <w:ind w:left="720"/>
      <w:contextualSpacing/>
    </w:pPr>
  </w:style>
  <w:style w:type="character" w:styleId="CommentReference">
    <w:name w:val="annotation reference"/>
    <w:basedOn w:val="DefaultParagraphFont"/>
    <w:uiPriority w:val="99"/>
    <w:semiHidden/>
    <w:unhideWhenUsed/>
    <w:rsid w:val="0028774E"/>
    <w:rPr>
      <w:sz w:val="16"/>
      <w:szCs w:val="16"/>
    </w:rPr>
  </w:style>
  <w:style w:type="paragraph" w:styleId="CommentText">
    <w:name w:val="annotation text"/>
    <w:basedOn w:val="Normal"/>
    <w:link w:val="CommentTextChar"/>
    <w:uiPriority w:val="99"/>
    <w:semiHidden/>
    <w:unhideWhenUsed/>
    <w:rsid w:val="0028774E"/>
    <w:pPr>
      <w:spacing w:line="240" w:lineRule="auto"/>
    </w:pPr>
    <w:rPr>
      <w:sz w:val="20"/>
      <w:szCs w:val="20"/>
    </w:rPr>
  </w:style>
  <w:style w:type="character" w:customStyle="1" w:styleId="CommentTextChar">
    <w:name w:val="Comment Text Char"/>
    <w:basedOn w:val="DefaultParagraphFont"/>
    <w:link w:val="CommentText"/>
    <w:uiPriority w:val="99"/>
    <w:semiHidden/>
    <w:rsid w:val="0028774E"/>
    <w:rPr>
      <w:sz w:val="20"/>
      <w:szCs w:val="20"/>
    </w:rPr>
  </w:style>
  <w:style w:type="paragraph" w:styleId="CommentSubject">
    <w:name w:val="annotation subject"/>
    <w:basedOn w:val="CommentText"/>
    <w:next w:val="CommentText"/>
    <w:link w:val="CommentSubjectChar"/>
    <w:uiPriority w:val="99"/>
    <w:semiHidden/>
    <w:unhideWhenUsed/>
    <w:rsid w:val="0028774E"/>
    <w:rPr>
      <w:b/>
      <w:bCs/>
    </w:rPr>
  </w:style>
  <w:style w:type="character" w:customStyle="1" w:styleId="CommentSubjectChar">
    <w:name w:val="Comment Subject Char"/>
    <w:basedOn w:val="CommentTextChar"/>
    <w:link w:val="CommentSubject"/>
    <w:uiPriority w:val="99"/>
    <w:semiHidden/>
    <w:rsid w:val="0028774E"/>
    <w:rPr>
      <w:b/>
      <w:bCs/>
      <w:sz w:val="20"/>
      <w:szCs w:val="20"/>
    </w:rPr>
  </w:style>
  <w:style w:type="character" w:customStyle="1" w:styleId="UnresolvedMention1">
    <w:name w:val="Unresolved Mention1"/>
    <w:basedOn w:val="DefaultParagraphFont"/>
    <w:uiPriority w:val="99"/>
    <w:semiHidden/>
    <w:unhideWhenUsed/>
    <w:rsid w:val="00BB6491"/>
    <w:rPr>
      <w:color w:val="605E5C"/>
      <w:shd w:val="clear" w:color="auto" w:fill="E1DFDD"/>
    </w:rPr>
  </w:style>
  <w:style w:type="paragraph" w:styleId="NoSpacing">
    <w:name w:val="No Spacing"/>
    <w:link w:val="NoSpacingChar"/>
    <w:uiPriority w:val="1"/>
    <w:qFormat/>
    <w:rsid w:val="002C391D"/>
    <w:pPr>
      <w:spacing w:after="0" w:line="240" w:lineRule="auto"/>
    </w:pPr>
  </w:style>
  <w:style w:type="character" w:customStyle="1" w:styleId="NoSpacingChar">
    <w:name w:val="No Spacing Char"/>
    <w:link w:val="NoSpacing"/>
    <w:uiPriority w:val="1"/>
    <w:rsid w:val="002C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8562807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786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muravska@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7054-9ABA-4786-831D-AB31D7EE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5392</Words>
  <Characters>3074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Rolands Purvlīcis</cp:lastModifiedBy>
  <cp:revision>43</cp:revision>
  <cp:lastPrinted>2019-05-30T12:49:00Z</cp:lastPrinted>
  <dcterms:created xsi:type="dcterms:W3CDTF">2019-08-30T08:00:00Z</dcterms:created>
  <dcterms:modified xsi:type="dcterms:W3CDTF">2019-09-02T13:48:00Z</dcterms:modified>
</cp:coreProperties>
</file>