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Pr="0029290C" w:rsidRDefault="0029290C" w:rsidP="0029290C">
      <w:pPr>
        <w:pStyle w:val="NoSpacing"/>
        <w:ind w:firstLine="72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V</w:t>
      </w:r>
      <w:r w:rsidRPr="0029290C">
        <w:rPr>
          <w:rFonts w:ascii="Times New Roman" w:hAnsi="Times New Roman" w:cs="Times New Roman"/>
          <w:b/>
          <w:sz w:val="28"/>
          <w:szCs w:val="28"/>
        </w:rPr>
        <w:t>eselības aprūpes pakalpojumu onkoloģijas jomā uzlabošanas</w:t>
      </w:r>
    </w:p>
    <w:p w:rsidR="0029290C" w:rsidRPr="0029290C" w:rsidRDefault="0029290C" w:rsidP="0029290C">
      <w:pPr>
        <w:jc w:val="center"/>
        <w:rPr>
          <w:b/>
          <w:sz w:val="28"/>
          <w:szCs w:val="28"/>
          <w:lang w:val="lv-LV"/>
        </w:rPr>
      </w:pPr>
      <w:r w:rsidRPr="0029290C">
        <w:rPr>
          <w:b/>
          <w:sz w:val="28"/>
          <w:szCs w:val="28"/>
          <w:lang w:val="lv-LV"/>
        </w:rPr>
        <w:t>plāns</w:t>
      </w:r>
    </w:p>
    <w:p w:rsidR="0029290C" w:rsidRPr="0029290C" w:rsidRDefault="0029290C" w:rsidP="0029290C">
      <w:pPr>
        <w:tabs>
          <w:tab w:val="left" w:pos="8280"/>
        </w:tabs>
        <w:jc w:val="center"/>
        <w:rPr>
          <w:b/>
          <w:sz w:val="28"/>
          <w:szCs w:val="28"/>
          <w:lang w:val="lv-LV"/>
        </w:rPr>
      </w:pPr>
      <w:r w:rsidRPr="0029290C">
        <w:rPr>
          <w:b/>
          <w:sz w:val="28"/>
          <w:szCs w:val="28"/>
          <w:lang w:val="lv-LV"/>
        </w:rPr>
        <w:t>2017.–2020. gadam</w:t>
      </w:r>
    </w:p>
    <w:p w:rsidR="0029290C" w:rsidRPr="0029290C" w:rsidRDefault="0029290C" w:rsidP="0029290C">
      <w:pPr>
        <w:tabs>
          <w:tab w:val="left" w:pos="8280"/>
        </w:tabs>
        <w:jc w:val="center"/>
        <w:rPr>
          <w:b/>
          <w:sz w:val="28"/>
          <w:szCs w:val="28"/>
          <w:lang w:val="lv-LV"/>
        </w:rPr>
      </w:pPr>
      <w:r w:rsidRPr="0029290C">
        <w:rPr>
          <w:b/>
          <w:sz w:val="28"/>
          <w:szCs w:val="28"/>
          <w:lang w:val="lv-LV"/>
        </w:rPr>
        <w:t>(informatīvā daļa)</w:t>
      </w:r>
    </w:p>
    <w:bookmarkEnd w:id="0"/>
    <w:bookmarkEnd w:id="1"/>
    <w:p w:rsidR="0029290C" w:rsidRPr="0029290C" w:rsidRDefault="0029290C" w:rsidP="009F11FC">
      <w:pPr>
        <w:pStyle w:val="NoSpacing"/>
        <w:ind w:firstLine="720"/>
        <w:jc w:val="center"/>
        <w:rPr>
          <w:rFonts w:ascii="Times New Roman" w:hAnsi="Times New Roman" w:cs="Times New Roman"/>
          <w:b/>
          <w:sz w:val="28"/>
          <w:szCs w:val="28"/>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9290C" w:rsidRDefault="0029290C" w:rsidP="009F11FC">
      <w:pPr>
        <w:pStyle w:val="NoSpacing"/>
        <w:ind w:firstLine="720"/>
        <w:jc w:val="center"/>
        <w:rPr>
          <w:rFonts w:ascii="Times New Roman" w:hAnsi="Times New Roman" w:cs="Times New Roman"/>
          <w:b/>
          <w:sz w:val="24"/>
          <w:szCs w:val="24"/>
        </w:rPr>
      </w:pPr>
    </w:p>
    <w:p w:rsidR="002C590F" w:rsidRDefault="002C590F" w:rsidP="009F11FC">
      <w:pPr>
        <w:pStyle w:val="NoSpacing"/>
        <w:ind w:firstLine="720"/>
        <w:jc w:val="center"/>
        <w:rPr>
          <w:rFonts w:ascii="Times New Roman" w:hAnsi="Times New Roman" w:cs="Times New Roman"/>
          <w:b/>
          <w:sz w:val="24"/>
          <w:szCs w:val="24"/>
        </w:rPr>
      </w:pPr>
    </w:p>
    <w:p w:rsidR="001639A2" w:rsidRPr="00104435" w:rsidRDefault="001639A2" w:rsidP="001639A2">
      <w:pPr>
        <w:spacing w:before="120" w:after="120"/>
        <w:jc w:val="center"/>
        <w:rPr>
          <w:lang w:val="lv-LV"/>
        </w:rPr>
      </w:pPr>
      <w:r w:rsidRPr="00104435">
        <w:rPr>
          <w:lang w:val="lv-LV"/>
        </w:rPr>
        <w:t>Saturs</w:t>
      </w:r>
    </w:p>
    <w:p w:rsidR="001639A2" w:rsidRPr="003A4560" w:rsidRDefault="001639A2" w:rsidP="001639A2">
      <w:pPr>
        <w:pStyle w:val="TOCHeading"/>
        <w:spacing w:before="120" w:after="120" w:line="240" w:lineRule="auto"/>
        <w:rPr>
          <w:rFonts w:ascii="Times New Roman" w:hAnsi="Times New Roman"/>
          <w:color w:val="auto"/>
          <w:lang w:val="lv-LV"/>
        </w:rPr>
      </w:pPr>
    </w:p>
    <w:p w:rsidR="001639A2" w:rsidRPr="00104435" w:rsidRDefault="00344BE2" w:rsidP="00E25CED">
      <w:pPr>
        <w:pStyle w:val="TOC1"/>
        <w:tabs>
          <w:tab w:val="right" w:leader="dot" w:pos="9395"/>
        </w:tabs>
        <w:jc w:val="both"/>
        <w:rPr>
          <w:rFonts w:ascii="Times New Roman" w:hAnsi="Times New Roman"/>
          <w:noProof/>
          <w:sz w:val="24"/>
          <w:szCs w:val="24"/>
          <w:lang w:eastAsia="lv-LV"/>
        </w:rPr>
      </w:pPr>
      <w:r w:rsidRPr="00344BE2">
        <w:rPr>
          <w:rFonts w:ascii="Times New Roman" w:hAnsi="Times New Roman"/>
          <w:sz w:val="24"/>
          <w:szCs w:val="24"/>
        </w:rPr>
        <w:fldChar w:fldCharType="begin"/>
      </w:r>
      <w:r w:rsidR="001639A2" w:rsidRPr="00104435">
        <w:rPr>
          <w:rFonts w:ascii="Times New Roman" w:hAnsi="Times New Roman"/>
          <w:sz w:val="24"/>
          <w:szCs w:val="24"/>
        </w:rPr>
        <w:instrText xml:space="preserve"> TOC \o "1-3" \h \z \u </w:instrText>
      </w:r>
      <w:r w:rsidRPr="00344BE2">
        <w:rPr>
          <w:rFonts w:ascii="Times New Roman" w:hAnsi="Times New Roman"/>
          <w:sz w:val="24"/>
          <w:szCs w:val="24"/>
        </w:rPr>
        <w:fldChar w:fldCharType="separate"/>
      </w:r>
      <w:hyperlink w:anchor="_Toc379463277" w:history="1">
        <w:r w:rsidR="001639A2" w:rsidRPr="00104435">
          <w:rPr>
            <w:rStyle w:val="Hyperlink"/>
            <w:rFonts w:ascii="Times New Roman" w:hAnsi="Times New Roman"/>
            <w:noProof/>
            <w:sz w:val="24"/>
            <w:szCs w:val="24"/>
          </w:rPr>
          <w:t>Izmantotie saīsinājumi</w:t>
        </w:r>
        <w:r w:rsidR="001639A2" w:rsidRPr="00104435">
          <w:rPr>
            <w:rFonts w:ascii="Times New Roman" w:hAnsi="Times New Roman"/>
            <w:noProof/>
            <w:webHidden/>
            <w:sz w:val="24"/>
            <w:szCs w:val="24"/>
          </w:rPr>
          <w:tab/>
        </w:r>
        <w:r w:rsidRPr="00104435">
          <w:rPr>
            <w:rFonts w:ascii="Times New Roman" w:hAnsi="Times New Roman"/>
            <w:noProof/>
            <w:webHidden/>
            <w:sz w:val="24"/>
            <w:szCs w:val="24"/>
          </w:rPr>
          <w:fldChar w:fldCharType="begin"/>
        </w:r>
        <w:r w:rsidR="001639A2" w:rsidRPr="00104435">
          <w:rPr>
            <w:rFonts w:ascii="Times New Roman" w:hAnsi="Times New Roman"/>
            <w:noProof/>
            <w:webHidden/>
            <w:sz w:val="24"/>
            <w:szCs w:val="24"/>
          </w:rPr>
          <w:instrText xml:space="preserve"> PAGEREF _Toc379463277 \h </w:instrText>
        </w:r>
        <w:r w:rsidRPr="00104435">
          <w:rPr>
            <w:rFonts w:ascii="Times New Roman" w:hAnsi="Times New Roman"/>
            <w:noProof/>
            <w:webHidden/>
            <w:sz w:val="24"/>
            <w:szCs w:val="24"/>
          </w:rPr>
        </w:r>
        <w:r w:rsidRPr="00104435">
          <w:rPr>
            <w:rFonts w:ascii="Times New Roman" w:hAnsi="Times New Roman"/>
            <w:noProof/>
            <w:webHidden/>
            <w:sz w:val="24"/>
            <w:szCs w:val="24"/>
          </w:rPr>
          <w:fldChar w:fldCharType="separate"/>
        </w:r>
        <w:r w:rsidR="001639A2" w:rsidRPr="00104435">
          <w:rPr>
            <w:rFonts w:ascii="Times New Roman" w:hAnsi="Times New Roman"/>
            <w:noProof/>
            <w:webHidden/>
            <w:sz w:val="24"/>
            <w:szCs w:val="24"/>
          </w:rPr>
          <w:t>3</w:t>
        </w:r>
        <w:r w:rsidRPr="00104435">
          <w:rPr>
            <w:rFonts w:ascii="Times New Roman" w:hAnsi="Times New Roman"/>
            <w:noProof/>
            <w:webHidden/>
            <w:sz w:val="24"/>
            <w:szCs w:val="24"/>
          </w:rPr>
          <w:fldChar w:fldCharType="end"/>
        </w:r>
      </w:hyperlink>
    </w:p>
    <w:p w:rsidR="001639A2" w:rsidRPr="00104435" w:rsidRDefault="00344BE2" w:rsidP="00E25CED">
      <w:pPr>
        <w:pStyle w:val="TOC1"/>
        <w:tabs>
          <w:tab w:val="right" w:leader="dot" w:pos="9395"/>
        </w:tabs>
        <w:jc w:val="both"/>
        <w:rPr>
          <w:rFonts w:ascii="Times New Roman" w:hAnsi="Times New Roman"/>
          <w:noProof/>
          <w:sz w:val="24"/>
          <w:szCs w:val="24"/>
          <w:lang w:eastAsia="lv-LV"/>
        </w:rPr>
      </w:pPr>
      <w:hyperlink w:anchor="_Toc379463278" w:history="1">
        <w:r w:rsidR="001639A2" w:rsidRPr="00104435">
          <w:rPr>
            <w:rStyle w:val="Hyperlink"/>
            <w:rFonts w:ascii="Times New Roman" w:hAnsi="Times New Roman"/>
            <w:noProof/>
            <w:sz w:val="24"/>
            <w:szCs w:val="24"/>
          </w:rPr>
          <w:t>Ievads</w:t>
        </w:r>
        <w:r w:rsidR="001639A2" w:rsidRPr="00104435">
          <w:rPr>
            <w:rFonts w:ascii="Times New Roman" w:hAnsi="Times New Roman"/>
            <w:noProof/>
            <w:webHidden/>
            <w:sz w:val="24"/>
            <w:szCs w:val="24"/>
          </w:rPr>
          <w:tab/>
        </w:r>
        <w:r w:rsidRPr="00104435">
          <w:rPr>
            <w:rFonts w:ascii="Times New Roman" w:hAnsi="Times New Roman"/>
            <w:noProof/>
            <w:webHidden/>
            <w:sz w:val="24"/>
            <w:szCs w:val="24"/>
          </w:rPr>
          <w:fldChar w:fldCharType="begin"/>
        </w:r>
        <w:r w:rsidR="001639A2" w:rsidRPr="00104435">
          <w:rPr>
            <w:rFonts w:ascii="Times New Roman" w:hAnsi="Times New Roman"/>
            <w:noProof/>
            <w:webHidden/>
            <w:sz w:val="24"/>
            <w:szCs w:val="24"/>
          </w:rPr>
          <w:instrText xml:space="preserve"> PAGEREF _Toc379463278 \h </w:instrText>
        </w:r>
        <w:r w:rsidRPr="00104435">
          <w:rPr>
            <w:rFonts w:ascii="Times New Roman" w:hAnsi="Times New Roman"/>
            <w:noProof/>
            <w:webHidden/>
            <w:sz w:val="24"/>
            <w:szCs w:val="24"/>
          </w:rPr>
        </w:r>
        <w:r w:rsidRPr="00104435">
          <w:rPr>
            <w:rFonts w:ascii="Times New Roman" w:hAnsi="Times New Roman"/>
            <w:noProof/>
            <w:webHidden/>
            <w:sz w:val="24"/>
            <w:szCs w:val="24"/>
          </w:rPr>
          <w:fldChar w:fldCharType="separate"/>
        </w:r>
        <w:r w:rsidR="001639A2" w:rsidRPr="00104435">
          <w:rPr>
            <w:rFonts w:ascii="Times New Roman" w:hAnsi="Times New Roman"/>
            <w:noProof/>
            <w:webHidden/>
            <w:sz w:val="24"/>
            <w:szCs w:val="24"/>
          </w:rPr>
          <w:t>4</w:t>
        </w:r>
        <w:r w:rsidRPr="00104435">
          <w:rPr>
            <w:rFonts w:ascii="Times New Roman" w:hAnsi="Times New Roman"/>
            <w:noProof/>
            <w:webHidden/>
            <w:sz w:val="24"/>
            <w:szCs w:val="24"/>
          </w:rPr>
          <w:fldChar w:fldCharType="end"/>
        </w:r>
      </w:hyperlink>
    </w:p>
    <w:p w:rsidR="001639A2" w:rsidRPr="00104435" w:rsidRDefault="00344BE2" w:rsidP="00E25CED">
      <w:pPr>
        <w:pStyle w:val="TOC1"/>
        <w:tabs>
          <w:tab w:val="left" w:pos="440"/>
          <w:tab w:val="right" w:leader="dot" w:pos="9395"/>
        </w:tabs>
        <w:jc w:val="both"/>
        <w:rPr>
          <w:rFonts w:ascii="Times New Roman" w:hAnsi="Times New Roman"/>
          <w:noProof/>
          <w:sz w:val="24"/>
          <w:szCs w:val="24"/>
          <w:lang w:eastAsia="lv-LV"/>
        </w:rPr>
      </w:pPr>
      <w:hyperlink w:anchor="_Toc379463280" w:history="1">
        <w:r w:rsidR="001639A2" w:rsidRPr="00104435">
          <w:rPr>
            <w:rStyle w:val="Hyperlink"/>
            <w:rFonts w:ascii="Times New Roman" w:hAnsi="Times New Roman"/>
            <w:noProof/>
            <w:sz w:val="24"/>
            <w:szCs w:val="24"/>
          </w:rPr>
          <w:t>1.</w:t>
        </w:r>
        <w:r w:rsidR="001639A2" w:rsidRPr="00104435">
          <w:rPr>
            <w:rFonts w:ascii="Times New Roman" w:hAnsi="Times New Roman"/>
            <w:noProof/>
            <w:sz w:val="24"/>
            <w:szCs w:val="24"/>
            <w:lang w:eastAsia="lv-LV"/>
          </w:rPr>
          <w:tab/>
        </w:r>
        <w:r w:rsidR="00227C47" w:rsidRPr="00104435">
          <w:rPr>
            <w:rFonts w:ascii="Times New Roman" w:hAnsi="Times New Roman"/>
            <w:noProof/>
            <w:sz w:val="24"/>
            <w:szCs w:val="24"/>
            <w:lang w:eastAsia="lv-LV"/>
          </w:rPr>
          <w:t xml:space="preserve">Esošās </w:t>
        </w:r>
        <w:r w:rsidR="00227C47" w:rsidRPr="00104435">
          <w:rPr>
            <w:rStyle w:val="Hyperlink"/>
            <w:rFonts w:ascii="Times New Roman" w:hAnsi="Times New Roman"/>
            <w:noProof/>
            <w:sz w:val="24"/>
            <w:szCs w:val="24"/>
          </w:rPr>
          <w:t>s</w:t>
        </w:r>
        <w:r w:rsidR="001639A2" w:rsidRPr="00104435">
          <w:rPr>
            <w:rStyle w:val="Hyperlink"/>
            <w:rFonts w:ascii="Times New Roman" w:hAnsi="Times New Roman"/>
            <w:noProof/>
            <w:sz w:val="24"/>
            <w:szCs w:val="24"/>
          </w:rPr>
          <w:t>ituācijas raksturojums</w:t>
        </w:r>
        <w:r w:rsidR="001639A2" w:rsidRPr="00104435">
          <w:rPr>
            <w:rFonts w:ascii="Times New Roman" w:hAnsi="Times New Roman"/>
            <w:noProof/>
            <w:webHidden/>
            <w:sz w:val="24"/>
            <w:szCs w:val="24"/>
          </w:rPr>
          <w:tab/>
        </w:r>
        <w:r w:rsidR="003943B3">
          <w:rPr>
            <w:rFonts w:ascii="Times New Roman" w:hAnsi="Times New Roman"/>
            <w:noProof/>
            <w:webHidden/>
            <w:sz w:val="24"/>
            <w:szCs w:val="24"/>
          </w:rPr>
          <w:t>4</w:t>
        </w:r>
      </w:hyperlink>
    </w:p>
    <w:p w:rsidR="001639A2" w:rsidRPr="00104435" w:rsidRDefault="00344BE2" w:rsidP="00E25CED">
      <w:pPr>
        <w:pStyle w:val="TOC3"/>
        <w:tabs>
          <w:tab w:val="left" w:pos="1100"/>
          <w:tab w:val="right" w:leader="dot" w:pos="9395"/>
        </w:tabs>
        <w:jc w:val="both"/>
        <w:rPr>
          <w:rFonts w:ascii="Times New Roman" w:hAnsi="Times New Roman"/>
          <w:noProof/>
          <w:sz w:val="24"/>
          <w:szCs w:val="24"/>
          <w:lang w:eastAsia="lv-LV"/>
        </w:rPr>
      </w:pPr>
      <w:hyperlink w:anchor="_Toc379463281" w:history="1">
        <w:r w:rsidR="001639A2" w:rsidRPr="00104435">
          <w:rPr>
            <w:rStyle w:val="Hyperlink"/>
            <w:rFonts w:ascii="Times New Roman" w:hAnsi="Times New Roman"/>
            <w:noProof/>
            <w:sz w:val="24"/>
            <w:szCs w:val="24"/>
            <w:lang w:eastAsia="lv-LV"/>
          </w:rPr>
          <w:t>1.1.</w:t>
        </w:r>
        <w:r w:rsidR="001639A2" w:rsidRPr="00104435">
          <w:rPr>
            <w:rFonts w:ascii="Times New Roman" w:hAnsi="Times New Roman"/>
            <w:noProof/>
            <w:sz w:val="24"/>
            <w:szCs w:val="24"/>
            <w:lang w:eastAsia="lv-LV"/>
          </w:rPr>
          <w:tab/>
        </w:r>
        <w:r w:rsidR="00D6023A" w:rsidRPr="00104435">
          <w:rPr>
            <w:rStyle w:val="Hyperlink"/>
            <w:rFonts w:ascii="Times New Roman" w:hAnsi="Times New Roman"/>
            <w:noProof/>
            <w:sz w:val="24"/>
            <w:szCs w:val="24"/>
            <w:lang w:eastAsia="lv-LV"/>
          </w:rPr>
          <w:t>Statistikas dati</w:t>
        </w:r>
        <w:r w:rsidR="001639A2" w:rsidRPr="00104435">
          <w:rPr>
            <w:rFonts w:ascii="Times New Roman" w:hAnsi="Times New Roman"/>
            <w:noProof/>
            <w:webHidden/>
            <w:sz w:val="24"/>
            <w:szCs w:val="24"/>
          </w:rPr>
          <w:tab/>
        </w:r>
        <w:r w:rsidR="003943B3">
          <w:rPr>
            <w:rFonts w:ascii="Times New Roman" w:hAnsi="Times New Roman"/>
            <w:noProof/>
            <w:webHidden/>
            <w:sz w:val="24"/>
            <w:szCs w:val="24"/>
          </w:rPr>
          <w:t>5</w:t>
        </w:r>
      </w:hyperlink>
    </w:p>
    <w:p w:rsidR="00D6023A" w:rsidRPr="00104435" w:rsidRDefault="00344BE2" w:rsidP="00E25CED">
      <w:pPr>
        <w:pStyle w:val="TOC3"/>
        <w:tabs>
          <w:tab w:val="left" w:pos="1100"/>
          <w:tab w:val="right" w:leader="dot" w:pos="9395"/>
        </w:tabs>
        <w:jc w:val="both"/>
        <w:rPr>
          <w:rFonts w:ascii="Times New Roman" w:hAnsi="Times New Roman"/>
          <w:noProof/>
          <w:sz w:val="24"/>
          <w:szCs w:val="24"/>
        </w:rPr>
      </w:pPr>
      <w:hyperlink w:anchor="_Toc379463282" w:history="1">
        <w:r w:rsidR="001639A2" w:rsidRPr="00104435">
          <w:rPr>
            <w:rStyle w:val="Hyperlink"/>
            <w:rFonts w:ascii="Times New Roman" w:hAnsi="Times New Roman"/>
            <w:noProof/>
            <w:sz w:val="24"/>
            <w:szCs w:val="24"/>
          </w:rPr>
          <w:t>1.2.</w:t>
        </w:r>
        <w:r w:rsidR="001639A2" w:rsidRPr="00104435">
          <w:rPr>
            <w:rFonts w:ascii="Times New Roman" w:hAnsi="Times New Roman"/>
            <w:noProof/>
            <w:sz w:val="24"/>
            <w:szCs w:val="24"/>
            <w:lang w:eastAsia="lv-LV"/>
          </w:rPr>
          <w:tab/>
        </w:r>
        <w:r w:rsidR="00D6023A" w:rsidRPr="00104435">
          <w:rPr>
            <w:rFonts w:ascii="Times New Roman" w:hAnsi="Times New Roman"/>
            <w:sz w:val="24"/>
            <w:szCs w:val="24"/>
          </w:rPr>
          <w:t>Riska faktoru izplatības mazināšana</w:t>
        </w:r>
        <w:r w:rsidR="001639A2" w:rsidRPr="00104435">
          <w:rPr>
            <w:rFonts w:ascii="Times New Roman" w:hAnsi="Times New Roman"/>
            <w:noProof/>
            <w:webHidden/>
            <w:sz w:val="24"/>
            <w:szCs w:val="24"/>
          </w:rPr>
          <w:tab/>
        </w:r>
        <w:r w:rsidR="003943B3">
          <w:rPr>
            <w:rFonts w:ascii="Times New Roman" w:hAnsi="Times New Roman"/>
            <w:noProof/>
            <w:webHidden/>
            <w:sz w:val="24"/>
            <w:szCs w:val="24"/>
          </w:rPr>
          <w:t>8</w:t>
        </w:r>
      </w:hyperlink>
    </w:p>
    <w:p w:rsidR="001639A2" w:rsidRPr="00104435" w:rsidRDefault="00344BE2" w:rsidP="00E25CED">
      <w:pPr>
        <w:pStyle w:val="TOC3"/>
        <w:tabs>
          <w:tab w:val="left" w:pos="1100"/>
          <w:tab w:val="right" w:leader="dot" w:pos="9395"/>
        </w:tabs>
        <w:jc w:val="both"/>
        <w:rPr>
          <w:rFonts w:ascii="Times New Roman" w:hAnsi="Times New Roman"/>
          <w:noProof/>
          <w:sz w:val="24"/>
          <w:szCs w:val="24"/>
        </w:rPr>
      </w:pPr>
      <w:hyperlink w:anchor="_Toc379463283" w:history="1">
        <w:r w:rsidR="001639A2" w:rsidRPr="00104435">
          <w:rPr>
            <w:rStyle w:val="Hyperlink"/>
            <w:rFonts w:ascii="Times New Roman" w:hAnsi="Times New Roman"/>
            <w:noProof/>
            <w:sz w:val="24"/>
            <w:szCs w:val="24"/>
          </w:rPr>
          <w:t>1.3.</w:t>
        </w:r>
        <w:r w:rsidR="001639A2" w:rsidRPr="00104435">
          <w:rPr>
            <w:rFonts w:ascii="Times New Roman" w:hAnsi="Times New Roman"/>
            <w:noProof/>
            <w:sz w:val="24"/>
            <w:szCs w:val="24"/>
            <w:lang w:eastAsia="lv-LV"/>
          </w:rPr>
          <w:tab/>
        </w:r>
        <w:r w:rsidR="00C53AEC" w:rsidRPr="00104435">
          <w:rPr>
            <w:rFonts w:ascii="Times New Roman" w:hAnsi="Times New Roman"/>
            <w:sz w:val="24"/>
            <w:szCs w:val="24"/>
          </w:rPr>
          <w:t>Organizētā vēža skrīninga koordinācija un uzraudzība</w:t>
        </w:r>
        <w:r w:rsidR="001639A2" w:rsidRPr="00104435">
          <w:rPr>
            <w:rFonts w:ascii="Times New Roman" w:hAnsi="Times New Roman"/>
            <w:noProof/>
            <w:webHidden/>
            <w:sz w:val="24"/>
            <w:szCs w:val="24"/>
          </w:rPr>
          <w:tab/>
        </w:r>
        <w:r w:rsidR="003943B3">
          <w:rPr>
            <w:rFonts w:ascii="Times New Roman" w:hAnsi="Times New Roman"/>
            <w:noProof/>
            <w:webHidden/>
            <w:sz w:val="24"/>
            <w:szCs w:val="24"/>
          </w:rPr>
          <w:t>9</w:t>
        </w:r>
      </w:hyperlink>
    </w:p>
    <w:p w:rsidR="004B2351" w:rsidRPr="00104435" w:rsidRDefault="004B2351" w:rsidP="00E25CED">
      <w:pPr>
        <w:pStyle w:val="NoSpacing"/>
        <w:jc w:val="both"/>
        <w:rPr>
          <w:rFonts w:ascii="Times New Roman" w:hAnsi="Times New Roman" w:cs="Times New Roman"/>
          <w:sz w:val="24"/>
          <w:szCs w:val="24"/>
        </w:rPr>
      </w:pPr>
      <w:r w:rsidRPr="00104435">
        <w:rPr>
          <w:rFonts w:ascii="Times New Roman" w:hAnsi="Times New Roman" w:cs="Times New Roman"/>
          <w:sz w:val="24"/>
          <w:szCs w:val="24"/>
        </w:rPr>
        <w:t xml:space="preserve">        1.4. Agrīna diagnostika, ārstēšana un dinamiskā novērošana</w:t>
      </w:r>
      <w:r w:rsidR="003943B3">
        <w:rPr>
          <w:rFonts w:ascii="Times New Roman" w:hAnsi="Times New Roman" w:cs="Times New Roman"/>
          <w:sz w:val="24"/>
          <w:szCs w:val="24"/>
        </w:rPr>
        <w:t>..............................12</w:t>
      </w:r>
    </w:p>
    <w:p w:rsidR="00073AF4" w:rsidRPr="00104435" w:rsidRDefault="00073AF4" w:rsidP="00E25CED">
      <w:pPr>
        <w:pStyle w:val="NoSpacing"/>
        <w:jc w:val="both"/>
        <w:rPr>
          <w:rFonts w:ascii="Times New Roman" w:hAnsi="Times New Roman" w:cs="Times New Roman"/>
          <w:sz w:val="24"/>
          <w:szCs w:val="24"/>
        </w:rPr>
      </w:pPr>
    </w:p>
    <w:p w:rsidR="00073AF4" w:rsidRPr="00104435" w:rsidRDefault="00073AF4" w:rsidP="00E25CED">
      <w:pPr>
        <w:pStyle w:val="NoSpacing"/>
        <w:jc w:val="both"/>
        <w:rPr>
          <w:rFonts w:ascii="Times New Roman" w:hAnsi="Times New Roman" w:cs="Times New Roman"/>
          <w:sz w:val="24"/>
          <w:szCs w:val="24"/>
        </w:rPr>
      </w:pPr>
      <w:r w:rsidRPr="00104435">
        <w:rPr>
          <w:rFonts w:ascii="Times New Roman" w:hAnsi="Times New Roman" w:cs="Times New Roman"/>
          <w:sz w:val="24"/>
          <w:szCs w:val="24"/>
        </w:rPr>
        <w:t xml:space="preserve">        1.5. Medikamentozā ārstēšana</w:t>
      </w:r>
      <w:r w:rsidR="003943B3">
        <w:rPr>
          <w:rFonts w:ascii="Times New Roman" w:hAnsi="Times New Roman" w:cs="Times New Roman"/>
          <w:sz w:val="24"/>
          <w:szCs w:val="24"/>
        </w:rPr>
        <w:t>.............................................................................14</w:t>
      </w:r>
    </w:p>
    <w:p w:rsidR="002B63D7" w:rsidRPr="00104435" w:rsidRDefault="002B63D7" w:rsidP="00E25CED">
      <w:pPr>
        <w:pStyle w:val="NoSpacing"/>
        <w:jc w:val="both"/>
        <w:rPr>
          <w:rFonts w:ascii="Times New Roman" w:hAnsi="Times New Roman" w:cs="Times New Roman"/>
          <w:sz w:val="24"/>
          <w:szCs w:val="24"/>
        </w:rPr>
      </w:pPr>
    </w:p>
    <w:p w:rsidR="002B63D7" w:rsidRPr="00104435" w:rsidRDefault="002B63D7" w:rsidP="00E25CED">
      <w:pPr>
        <w:pStyle w:val="NoSpacing"/>
        <w:jc w:val="both"/>
        <w:rPr>
          <w:rFonts w:ascii="Times New Roman" w:hAnsi="Times New Roman" w:cs="Times New Roman"/>
          <w:sz w:val="24"/>
          <w:szCs w:val="24"/>
        </w:rPr>
      </w:pPr>
      <w:r w:rsidRPr="00104435">
        <w:rPr>
          <w:rFonts w:ascii="Times New Roman" w:hAnsi="Times New Roman" w:cs="Times New Roman"/>
          <w:sz w:val="24"/>
          <w:szCs w:val="24"/>
        </w:rPr>
        <w:t xml:space="preserve">        1.6. Medicīniskā rehabilitācija un paliatīvā aprūpe</w:t>
      </w:r>
      <w:r w:rsidR="003943B3">
        <w:rPr>
          <w:rFonts w:ascii="Times New Roman" w:hAnsi="Times New Roman" w:cs="Times New Roman"/>
          <w:sz w:val="24"/>
          <w:szCs w:val="24"/>
        </w:rPr>
        <w:t>.............................................15</w:t>
      </w:r>
    </w:p>
    <w:p w:rsidR="00D6023A" w:rsidRPr="00104435" w:rsidRDefault="00D6023A" w:rsidP="00E25CED">
      <w:pPr>
        <w:jc w:val="both"/>
        <w:rPr>
          <w:lang w:val="lv-LV"/>
        </w:rPr>
      </w:pPr>
    </w:p>
    <w:p w:rsidR="001639A2" w:rsidRPr="00104435" w:rsidRDefault="00344BE2" w:rsidP="00E25CED">
      <w:pPr>
        <w:pStyle w:val="TOC1"/>
        <w:tabs>
          <w:tab w:val="left" w:pos="440"/>
          <w:tab w:val="right" w:leader="dot" w:pos="9395"/>
        </w:tabs>
        <w:jc w:val="both"/>
        <w:rPr>
          <w:rFonts w:ascii="Times New Roman" w:hAnsi="Times New Roman"/>
          <w:noProof/>
          <w:sz w:val="24"/>
          <w:szCs w:val="24"/>
          <w:lang w:eastAsia="lv-LV"/>
        </w:rPr>
      </w:pPr>
      <w:hyperlink w:anchor="_Toc379463284" w:history="1">
        <w:r w:rsidR="001639A2" w:rsidRPr="00104435">
          <w:rPr>
            <w:rStyle w:val="Hyperlink"/>
            <w:rFonts w:ascii="Times New Roman" w:eastAsia="Calibri" w:hAnsi="Times New Roman"/>
            <w:noProof/>
            <w:sz w:val="24"/>
            <w:szCs w:val="24"/>
          </w:rPr>
          <w:t>2.</w:t>
        </w:r>
        <w:r w:rsidR="001639A2" w:rsidRPr="00104435">
          <w:rPr>
            <w:rFonts w:ascii="Times New Roman" w:hAnsi="Times New Roman"/>
            <w:noProof/>
            <w:sz w:val="24"/>
            <w:szCs w:val="24"/>
            <w:lang w:eastAsia="lv-LV"/>
          </w:rPr>
          <w:tab/>
        </w:r>
        <w:r w:rsidR="00F56C79" w:rsidRPr="00104435">
          <w:rPr>
            <w:rFonts w:ascii="Times New Roman" w:hAnsi="Times New Roman"/>
            <w:noProof/>
            <w:sz w:val="24"/>
            <w:szCs w:val="24"/>
            <w:lang w:eastAsia="lv-LV"/>
          </w:rPr>
          <w:t>Plāna mērķis un rīcības virzieni</w:t>
        </w:r>
        <w:r w:rsidR="001639A2" w:rsidRPr="00104435">
          <w:rPr>
            <w:rFonts w:ascii="Times New Roman" w:hAnsi="Times New Roman"/>
            <w:noProof/>
            <w:webHidden/>
            <w:sz w:val="24"/>
            <w:szCs w:val="24"/>
          </w:rPr>
          <w:tab/>
        </w:r>
        <w:r w:rsidR="00F80967">
          <w:rPr>
            <w:rFonts w:ascii="Times New Roman" w:hAnsi="Times New Roman"/>
            <w:noProof/>
            <w:webHidden/>
            <w:sz w:val="24"/>
            <w:szCs w:val="24"/>
          </w:rPr>
          <w:t>17</w:t>
        </w:r>
      </w:hyperlink>
    </w:p>
    <w:p w:rsidR="001639A2" w:rsidRPr="00104435" w:rsidRDefault="00344BE2" w:rsidP="00E25CED">
      <w:pPr>
        <w:pStyle w:val="TOC1"/>
        <w:tabs>
          <w:tab w:val="left" w:pos="440"/>
          <w:tab w:val="right" w:leader="dot" w:pos="9395"/>
        </w:tabs>
        <w:jc w:val="both"/>
        <w:rPr>
          <w:rFonts w:ascii="Times New Roman" w:hAnsi="Times New Roman"/>
          <w:sz w:val="24"/>
          <w:szCs w:val="24"/>
        </w:rPr>
      </w:pPr>
      <w:hyperlink w:anchor="_Toc379463285" w:history="1">
        <w:r w:rsidR="001639A2" w:rsidRPr="00104435">
          <w:rPr>
            <w:rStyle w:val="Hyperlink"/>
            <w:rFonts w:ascii="Times New Roman" w:eastAsia="Calibri" w:hAnsi="Times New Roman"/>
            <w:noProof/>
            <w:sz w:val="24"/>
            <w:szCs w:val="24"/>
          </w:rPr>
          <w:t>3.</w:t>
        </w:r>
        <w:r w:rsidR="001639A2" w:rsidRPr="00104435">
          <w:rPr>
            <w:rFonts w:ascii="Times New Roman" w:hAnsi="Times New Roman"/>
            <w:noProof/>
            <w:sz w:val="24"/>
            <w:szCs w:val="24"/>
            <w:lang w:eastAsia="lv-LV"/>
          </w:rPr>
          <w:tab/>
        </w:r>
        <w:r w:rsidR="001639A2" w:rsidRPr="00104435">
          <w:rPr>
            <w:rStyle w:val="Hyperlink"/>
            <w:rFonts w:ascii="Times New Roman" w:eastAsia="Calibri" w:hAnsi="Times New Roman"/>
            <w:noProof/>
            <w:sz w:val="24"/>
            <w:szCs w:val="24"/>
          </w:rPr>
          <w:t xml:space="preserve">Plāna sasaiste ar citiem attīstības plānošanas dokumentiem </w:t>
        </w:r>
        <w:r w:rsidR="001639A2" w:rsidRPr="00104435">
          <w:rPr>
            <w:rFonts w:ascii="Times New Roman" w:hAnsi="Times New Roman"/>
            <w:noProof/>
            <w:webHidden/>
            <w:sz w:val="24"/>
            <w:szCs w:val="24"/>
          </w:rPr>
          <w:tab/>
        </w:r>
        <w:r w:rsidR="00F80967">
          <w:rPr>
            <w:rFonts w:ascii="Times New Roman" w:hAnsi="Times New Roman"/>
            <w:noProof/>
            <w:webHidden/>
            <w:sz w:val="24"/>
            <w:szCs w:val="24"/>
          </w:rPr>
          <w:t>17</w:t>
        </w:r>
      </w:hyperlink>
    </w:p>
    <w:p w:rsidR="001639A2" w:rsidRPr="00104435" w:rsidRDefault="00344BE2" w:rsidP="00E25CED">
      <w:pPr>
        <w:pStyle w:val="TOC1"/>
        <w:tabs>
          <w:tab w:val="left" w:pos="440"/>
          <w:tab w:val="right" w:leader="dot" w:pos="9395"/>
        </w:tabs>
        <w:jc w:val="both"/>
        <w:rPr>
          <w:rFonts w:ascii="Times New Roman" w:hAnsi="Times New Roman"/>
          <w:noProof/>
          <w:sz w:val="24"/>
          <w:szCs w:val="24"/>
          <w:lang w:eastAsia="lv-LV"/>
        </w:rPr>
      </w:pPr>
      <w:hyperlink w:anchor="_Toc379463287" w:history="1">
        <w:r w:rsidR="00E25CED" w:rsidRPr="00104435">
          <w:rPr>
            <w:rStyle w:val="Hyperlink"/>
            <w:rFonts w:ascii="Times New Roman" w:hAnsi="Times New Roman"/>
            <w:noProof/>
            <w:sz w:val="24"/>
            <w:szCs w:val="24"/>
          </w:rPr>
          <w:t>4</w:t>
        </w:r>
        <w:r w:rsidR="001639A2" w:rsidRPr="00104435">
          <w:rPr>
            <w:rStyle w:val="Hyperlink"/>
            <w:rFonts w:ascii="Times New Roman" w:hAnsi="Times New Roman"/>
            <w:noProof/>
            <w:sz w:val="24"/>
            <w:szCs w:val="24"/>
          </w:rPr>
          <w:t>.</w:t>
        </w:r>
        <w:r w:rsidR="001639A2" w:rsidRPr="00104435">
          <w:rPr>
            <w:rFonts w:ascii="Times New Roman" w:hAnsi="Times New Roman"/>
            <w:noProof/>
            <w:sz w:val="24"/>
            <w:szCs w:val="24"/>
            <w:lang w:eastAsia="lv-LV"/>
          </w:rPr>
          <w:tab/>
        </w:r>
        <w:r w:rsidR="001639A2" w:rsidRPr="00104435">
          <w:rPr>
            <w:rStyle w:val="Hyperlink"/>
            <w:rFonts w:ascii="Times New Roman" w:eastAsia="Calibri" w:hAnsi="Times New Roman"/>
            <w:noProof/>
            <w:sz w:val="24"/>
            <w:szCs w:val="24"/>
          </w:rPr>
          <w:t xml:space="preserve">Plāna </w:t>
        </w:r>
        <w:r w:rsidR="00F56C79" w:rsidRPr="00104435">
          <w:rPr>
            <w:rStyle w:val="Hyperlink"/>
            <w:rFonts w:ascii="Times New Roman" w:eastAsia="Calibri" w:hAnsi="Times New Roman"/>
            <w:noProof/>
            <w:sz w:val="24"/>
            <w:szCs w:val="24"/>
          </w:rPr>
          <w:t>īstenošanā iesaistītās un atbildīgās institūcijas</w:t>
        </w:r>
        <w:r w:rsidR="001639A2" w:rsidRPr="00104435">
          <w:rPr>
            <w:rFonts w:ascii="Times New Roman" w:hAnsi="Times New Roman"/>
            <w:noProof/>
            <w:webHidden/>
            <w:sz w:val="24"/>
            <w:szCs w:val="24"/>
          </w:rPr>
          <w:tab/>
        </w:r>
        <w:r w:rsidRPr="00104435">
          <w:rPr>
            <w:rFonts w:ascii="Times New Roman" w:hAnsi="Times New Roman"/>
            <w:noProof/>
            <w:webHidden/>
            <w:sz w:val="24"/>
            <w:szCs w:val="24"/>
          </w:rPr>
          <w:fldChar w:fldCharType="begin"/>
        </w:r>
        <w:r w:rsidR="001639A2" w:rsidRPr="00104435">
          <w:rPr>
            <w:rFonts w:ascii="Times New Roman" w:hAnsi="Times New Roman"/>
            <w:noProof/>
            <w:webHidden/>
            <w:sz w:val="24"/>
            <w:szCs w:val="24"/>
          </w:rPr>
          <w:instrText xml:space="preserve"> PAGEREF _Toc379463287 \h </w:instrText>
        </w:r>
        <w:r w:rsidRPr="00104435">
          <w:rPr>
            <w:rFonts w:ascii="Times New Roman" w:hAnsi="Times New Roman"/>
            <w:noProof/>
            <w:webHidden/>
            <w:sz w:val="24"/>
            <w:szCs w:val="24"/>
          </w:rPr>
        </w:r>
        <w:r w:rsidRPr="00104435">
          <w:rPr>
            <w:rFonts w:ascii="Times New Roman" w:hAnsi="Times New Roman"/>
            <w:noProof/>
            <w:webHidden/>
            <w:sz w:val="24"/>
            <w:szCs w:val="24"/>
          </w:rPr>
          <w:fldChar w:fldCharType="separate"/>
        </w:r>
        <w:r w:rsidR="00F80967">
          <w:rPr>
            <w:rFonts w:ascii="Times New Roman" w:hAnsi="Times New Roman"/>
            <w:noProof/>
            <w:webHidden/>
            <w:sz w:val="24"/>
            <w:szCs w:val="24"/>
          </w:rPr>
          <w:t>19</w:t>
        </w:r>
        <w:r w:rsidRPr="00104435">
          <w:rPr>
            <w:rFonts w:ascii="Times New Roman" w:hAnsi="Times New Roman"/>
            <w:noProof/>
            <w:webHidden/>
            <w:sz w:val="24"/>
            <w:szCs w:val="24"/>
          </w:rPr>
          <w:fldChar w:fldCharType="end"/>
        </w:r>
      </w:hyperlink>
    </w:p>
    <w:p w:rsidR="001639A2" w:rsidRPr="00104435" w:rsidRDefault="00344BE2" w:rsidP="00E25CED">
      <w:pPr>
        <w:pStyle w:val="TOC1"/>
        <w:tabs>
          <w:tab w:val="left" w:pos="440"/>
          <w:tab w:val="right" w:leader="dot" w:pos="9395"/>
        </w:tabs>
        <w:jc w:val="both"/>
        <w:rPr>
          <w:rFonts w:ascii="Times New Roman" w:hAnsi="Times New Roman"/>
          <w:noProof/>
          <w:sz w:val="24"/>
          <w:szCs w:val="24"/>
          <w:lang w:eastAsia="lv-LV"/>
        </w:rPr>
      </w:pPr>
      <w:hyperlink w:anchor="_Toc379463288" w:history="1">
        <w:r w:rsidR="00E25CED" w:rsidRPr="00104435">
          <w:rPr>
            <w:rStyle w:val="Hyperlink"/>
            <w:rFonts w:ascii="Times New Roman" w:hAnsi="Times New Roman"/>
            <w:noProof/>
            <w:sz w:val="24"/>
            <w:szCs w:val="24"/>
          </w:rPr>
          <w:t>5</w:t>
        </w:r>
        <w:r w:rsidR="001639A2" w:rsidRPr="00104435">
          <w:rPr>
            <w:rStyle w:val="Hyperlink"/>
            <w:rFonts w:ascii="Times New Roman" w:hAnsi="Times New Roman"/>
            <w:noProof/>
            <w:sz w:val="24"/>
            <w:szCs w:val="24"/>
          </w:rPr>
          <w:t>.</w:t>
        </w:r>
        <w:r w:rsidR="001639A2" w:rsidRPr="00104435">
          <w:rPr>
            <w:rFonts w:ascii="Times New Roman" w:hAnsi="Times New Roman"/>
            <w:noProof/>
            <w:sz w:val="24"/>
            <w:szCs w:val="24"/>
            <w:lang w:eastAsia="lv-LV"/>
          </w:rPr>
          <w:tab/>
        </w:r>
        <w:r w:rsidR="001639A2" w:rsidRPr="00104435">
          <w:rPr>
            <w:rStyle w:val="Hyperlink"/>
            <w:rFonts w:ascii="Times New Roman" w:hAnsi="Times New Roman"/>
            <w:noProof/>
            <w:sz w:val="24"/>
            <w:szCs w:val="24"/>
          </w:rPr>
          <w:t>Plānā paredzētie pasākumi</w:t>
        </w:r>
        <w:r w:rsidR="001639A2" w:rsidRPr="00104435">
          <w:rPr>
            <w:rFonts w:ascii="Times New Roman" w:hAnsi="Times New Roman"/>
            <w:noProof/>
            <w:webHidden/>
            <w:sz w:val="24"/>
            <w:szCs w:val="24"/>
          </w:rPr>
          <w:tab/>
        </w:r>
      </w:hyperlink>
    </w:p>
    <w:p w:rsidR="0029290C" w:rsidRPr="00104435" w:rsidRDefault="00344BE2" w:rsidP="00E25CED">
      <w:pPr>
        <w:pStyle w:val="NoSpacing"/>
        <w:rPr>
          <w:rFonts w:ascii="Times New Roman" w:hAnsi="Times New Roman" w:cs="Times New Roman"/>
          <w:sz w:val="24"/>
          <w:szCs w:val="24"/>
        </w:rPr>
      </w:pPr>
      <w:r w:rsidRPr="00104435">
        <w:rPr>
          <w:rFonts w:ascii="Times New Roman" w:hAnsi="Times New Roman" w:cs="Times New Roman"/>
          <w:sz w:val="24"/>
          <w:szCs w:val="24"/>
        </w:rPr>
        <w:fldChar w:fldCharType="end"/>
      </w:r>
      <w:r w:rsidR="00E25CED" w:rsidRPr="00104435">
        <w:rPr>
          <w:rFonts w:ascii="Times New Roman" w:hAnsi="Times New Roman" w:cs="Times New Roman"/>
          <w:sz w:val="24"/>
          <w:szCs w:val="24"/>
        </w:rPr>
        <w:t>6.   Kopsavilkums par plānā iekļauto uzdevumu īstenošanai nepieciešamo</w:t>
      </w:r>
      <w:proofErr w:type="gramStart"/>
      <w:r w:rsidR="00E25CED" w:rsidRPr="00104435">
        <w:rPr>
          <w:rFonts w:ascii="Times New Roman" w:hAnsi="Times New Roman" w:cs="Times New Roman"/>
          <w:sz w:val="24"/>
          <w:szCs w:val="24"/>
        </w:rPr>
        <w:t xml:space="preserve">   </w:t>
      </w:r>
      <w:proofErr w:type="gramEnd"/>
      <w:r w:rsidR="00E25CED" w:rsidRPr="00104435">
        <w:rPr>
          <w:rFonts w:ascii="Times New Roman" w:hAnsi="Times New Roman" w:cs="Times New Roman"/>
          <w:sz w:val="24"/>
          <w:szCs w:val="24"/>
        </w:rPr>
        <w:t>valsts un pašvaldību budžeta finansējumu................................................</w:t>
      </w:r>
      <w:r w:rsidR="00F80967" w:rsidRPr="00104435">
        <w:rPr>
          <w:rFonts w:ascii="Times New Roman" w:hAnsi="Times New Roman" w:cs="Times New Roman"/>
          <w:sz w:val="24"/>
          <w:szCs w:val="24"/>
        </w:rPr>
        <w:t xml:space="preserve"> </w:t>
      </w:r>
    </w:p>
    <w:p w:rsidR="001639A2" w:rsidRDefault="001639A2" w:rsidP="00E25CED">
      <w:pPr>
        <w:pStyle w:val="NoSpacing"/>
        <w:ind w:firstLine="720"/>
        <w:jc w:val="center"/>
        <w:rPr>
          <w:rFonts w:ascii="Times New Roman" w:hAnsi="Times New Roman"/>
          <w:sz w:val="28"/>
          <w:szCs w:val="28"/>
        </w:rPr>
      </w:pPr>
    </w:p>
    <w:p w:rsidR="001639A2" w:rsidRDefault="001639A2" w:rsidP="00E25CED">
      <w:pPr>
        <w:pStyle w:val="NoSpacing"/>
        <w:ind w:firstLine="720"/>
        <w:jc w:val="center"/>
        <w:rPr>
          <w:rFonts w:ascii="Times New Roman" w:hAnsi="Times New Roman"/>
          <w:sz w:val="28"/>
          <w:szCs w:val="28"/>
        </w:rPr>
      </w:pPr>
    </w:p>
    <w:p w:rsidR="001639A2" w:rsidRDefault="001639A2" w:rsidP="00E25CED">
      <w:pPr>
        <w:pStyle w:val="NoSpacing"/>
        <w:ind w:firstLine="720"/>
        <w:jc w:val="center"/>
        <w:rPr>
          <w:rFonts w:ascii="Times New Roman" w:hAnsi="Times New Roman"/>
          <w:sz w:val="28"/>
          <w:szCs w:val="28"/>
        </w:rPr>
      </w:pPr>
    </w:p>
    <w:p w:rsidR="001639A2" w:rsidRDefault="001639A2" w:rsidP="00E25CED">
      <w:pPr>
        <w:pStyle w:val="NoSpacing"/>
        <w:ind w:firstLine="720"/>
        <w:jc w:val="center"/>
        <w:rPr>
          <w:rFonts w:ascii="Times New Roman" w:hAnsi="Times New Roman"/>
          <w:sz w:val="28"/>
          <w:szCs w:val="28"/>
        </w:rPr>
      </w:pPr>
    </w:p>
    <w:p w:rsidR="001639A2" w:rsidRDefault="001639A2" w:rsidP="00E25CED">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1639A2">
      <w:pPr>
        <w:pStyle w:val="NoSpacing"/>
        <w:ind w:firstLine="720"/>
        <w:jc w:val="center"/>
        <w:rPr>
          <w:rFonts w:ascii="Times New Roman" w:hAnsi="Times New Roman"/>
          <w:sz w:val="28"/>
          <w:szCs w:val="28"/>
        </w:rPr>
      </w:pPr>
    </w:p>
    <w:p w:rsidR="001639A2" w:rsidRDefault="001639A2" w:rsidP="00F71D34">
      <w:pPr>
        <w:pStyle w:val="NoSpacing"/>
        <w:rPr>
          <w:rFonts w:ascii="Times New Roman" w:hAnsi="Times New Roman"/>
          <w:sz w:val="28"/>
          <w:szCs w:val="28"/>
        </w:rPr>
      </w:pPr>
    </w:p>
    <w:p w:rsidR="00104435" w:rsidRDefault="00104435" w:rsidP="001639A2">
      <w:pPr>
        <w:pStyle w:val="Heading1"/>
        <w:spacing w:before="120" w:after="120"/>
        <w:jc w:val="both"/>
        <w:rPr>
          <w:rFonts w:ascii="Times New Roman" w:hAnsi="Times New Roman" w:cs="Times New Roman"/>
          <w:color w:val="auto"/>
          <w:sz w:val="24"/>
          <w:szCs w:val="24"/>
          <w:lang w:val="lv-LV"/>
        </w:rPr>
      </w:pPr>
      <w:bookmarkStart w:id="2" w:name="_Toc379463277"/>
    </w:p>
    <w:p w:rsidR="001639A2" w:rsidRDefault="001639A2" w:rsidP="001639A2">
      <w:pPr>
        <w:pStyle w:val="Heading1"/>
        <w:spacing w:before="120" w:after="120"/>
        <w:jc w:val="both"/>
        <w:rPr>
          <w:rFonts w:ascii="Times New Roman" w:hAnsi="Times New Roman" w:cs="Times New Roman"/>
          <w:color w:val="auto"/>
          <w:sz w:val="24"/>
          <w:szCs w:val="24"/>
          <w:lang w:val="lv-LV"/>
        </w:rPr>
      </w:pPr>
      <w:r w:rsidRPr="00F71D34">
        <w:rPr>
          <w:rFonts w:ascii="Times New Roman" w:hAnsi="Times New Roman" w:cs="Times New Roman"/>
          <w:color w:val="auto"/>
          <w:sz w:val="24"/>
          <w:szCs w:val="24"/>
          <w:lang w:val="lv-LV"/>
        </w:rPr>
        <w:t>Izmantotie saīsinājumi</w:t>
      </w:r>
      <w:bookmarkEnd w:id="2"/>
    </w:p>
    <w:p w:rsidR="00D63EFC" w:rsidRPr="00D63EFC" w:rsidRDefault="00D63EFC" w:rsidP="00D63EFC">
      <w:pPr>
        <w:rPr>
          <w:lang w:val="lv-LV"/>
        </w:rPr>
      </w:pPr>
    </w:p>
    <w:tbl>
      <w:tblPr>
        <w:tblW w:w="0" w:type="auto"/>
        <w:tblLook w:val="04A0"/>
      </w:tblPr>
      <w:tblGrid>
        <w:gridCol w:w="2177"/>
        <w:gridCol w:w="6345"/>
      </w:tblGrid>
      <w:tr w:rsidR="004E64B0" w:rsidRPr="00F71D34" w:rsidTr="00D63EFC">
        <w:trPr>
          <w:trHeight w:val="241"/>
        </w:trPr>
        <w:tc>
          <w:tcPr>
            <w:tcW w:w="2177" w:type="dxa"/>
          </w:tcPr>
          <w:p w:rsidR="004E64B0" w:rsidRPr="00104435" w:rsidRDefault="004E64B0" w:rsidP="004E64B0">
            <w:pPr>
              <w:jc w:val="both"/>
              <w:rPr>
                <w:color w:val="000000"/>
                <w:lang w:val="lv-LV"/>
              </w:rPr>
            </w:pPr>
            <w:r w:rsidRPr="00104435">
              <w:rPr>
                <w:color w:val="000000"/>
                <w:lang w:val="lv-LV"/>
              </w:rPr>
              <w:t>BPAB</w:t>
            </w:r>
          </w:p>
        </w:tc>
        <w:tc>
          <w:tcPr>
            <w:tcW w:w="6345" w:type="dxa"/>
          </w:tcPr>
          <w:p w:rsidR="004E64B0" w:rsidRPr="00F71D34" w:rsidRDefault="004E64B0" w:rsidP="004E64B0">
            <w:pPr>
              <w:jc w:val="both"/>
              <w:rPr>
                <w:color w:val="000000"/>
                <w:lang w:val="lv-LV"/>
              </w:rPr>
            </w:pPr>
            <w:r w:rsidRPr="00F71D34">
              <w:rPr>
                <w:color w:val="000000"/>
                <w:lang w:val="lv-LV"/>
              </w:rPr>
              <w:t xml:space="preserve">Bērnu </w:t>
            </w:r>
            <w:proofErr w:type="spellStart"/>
            <w:r w:rsidRPr="00F71D34">
              <w:rPr>
                <w:color w:val="000000"/>
                <w:lang w:val="lv-LV"/>
              </w:rPr>
              <w:t>paliatīvās</w:t>
            </w:r>
            <w:proofErr w:type="spellEnd"/>
            <w:r w:rsidRPr="00F71D34">
              <w:rPr>
                <w:color w:val="000000"/>
                <w:lang w:val="lv-LV"/>
              </w:rPr>
              <w:t xml:space="preserve"> aprūpes biedrība</w:t>
            </w:r>
          </w:p>
        </w:tc>
      </w:tr>
      <w:tr w:rsidR="004E64B0" w:rsidRPr="00F71D34" w:rsidTr="00D63EFC">
        <w:trPr>
          <w:trHeight w:val="241"/>
        </w:trPr>
        <w:tc>
          <w:tcPr>
            <w:tcW w:w="2177" w:type="dxa"/>
          </w:tcPr>
          <w:p w:rsidR="004E64B0" w:rsidRPr="00104435" w:rsidRDefault="004E64B0" w:rsidP="001639A2">
            <w:pPr>
              <w:jc w:val="both"/>
            </w:pPr>
            <w:r w:rsidRPr="00104435">
              <w:t>FINBALT</w:t>
            </w:r>
          </w:p>
        </w:tc>
        <w:tc>
          <w:tcPr>
            <w:tcW w:w="6345" w:type="dxa"/>
          </w:tcPr>
          <w:p w:rsidR="004E64B0" w:rsidRPr="00F71D34" w:rsidRDefault="004E64B0" w:rsidP="001639A2">
            <w:pPr>
              <w:jc w:val="both"/>
            </w:pPr>
            <w:proofErr w:type="spellStart"/>
            <w:r w:rsidRPr="00F71D34">
              <w:rPr>
                <w:bCs/>
              </w:rPr>
              <w:t>Latvijas</w:t>
            </w:r>
            <w:proofErr w:type="spellEnd"/>
            <w:r w:rsidRPr="00F71D34">
              <w:rPr>
                <w:bCs/>
              </w:rPr>
              <w:t xml:space="preserve"> </w:t>
            </w:r>
            <w:proofErr w:type="spellStart"/>
            <w:r w:rsidRPr="00F71D34">
              <w:rPr>
                <w:bCs/>
              </w:rPr>
              <w:t>iedzīvotāju</w:t>
            </w:r>
            <w:proofErr w:type="spellEnd"/>
            <w:r w:rsidRPr="00F71D34">
              <w:rPr>
                <w:bCs/>
              </w:rPr>
              <w:t xml:space="preserve"> (15-64 </w:t>
            </w:r>
            <w:proofErr w:type="spellStart"/>
            <w:r w:rsidRPr="00F71D34">
              <w:rPr>
                <w:bCs/>
              </w:rPr>
              <w:t>gadu</w:t>
            </w:r>
            <w:proofErr w:type="spellEnd"/>
            <w:r w:rsidRPr="00F71D34">
              <w:rPr>
                <w:bCs/>
              </w:rPr>
              <w:t xml:space="preserve"> </w:t>
            </w:r>
            <w:proofErr w:type="spellStart"/>
            <w:r w:rsidRPr="00F71D34">
              <w:rPr>
                <w:bCs/>
              </w:rPr>
              <w:t>vecumā</w:t>
            </w:r>
            <w:proofErr w:type="spellEnd"/>
            <w:r w:rsidRPr="00F71D34">
              <w:rPr>
                <w:bCs/>
              </w:rPr>
              <w:t xml:space="preserve">) </w:t>
            </w:r>
            <w:proofErr w:type="spellStart"/>
            <w:r w:rsidRPr="00F71D34">
              <w:rPr>
                <w:bCs/>
              </w:rPr>
              <w:t>veselību</w:t>
            </w:r>
            <w:proofErr w:type="spellEnd"/>
            <w:r w:rsidRPr="00F71D34">
              <w:rPr>
                <w:bCs/>
              </w:rPr>
              <w:t xml:space="preserve"> </w:t>
            </w:r>
            <w:proofErr w:type="spellStart"/>
            <w:r w:rsidRPr="00F71D34">
              <w:rPr>
                <w:bCs/>
              </w:rPr>
              <w:t>ietekmējošo</w:t>
            </w:r>
            <w:proofErr w:type="spellEnd"/>
            <w:r w:rsidRPr="00F71D34">
              <w:rPr>
                <w:bCs/>
              </w:rPr>
              <w:t xml:space="preserve"> </w:t>
            </w:r>
            <w:proofErr w:type="spellStart"/>
            <w:r w:rsidRPr="00F71D34">
              <w:rPr>
                <w:bCs/>
              </w:rPr>
              <w:t>paradumu</w:t>
            </w:r>
            <w:proofErr w:type="spellEnd"/>
            <w:r w:rsidRPr="00F71D34">
              <w:rPr>
                <w:bCs/>
              </w:rPr>
              <w:t xml:space="preserve"> </w:t>
            </w:r>
            <w:proofErr w:type="spellStart"/>
            <w:r w:rsidRPr="00F71D34">
              <w:rPr>
                <w:bCs/>
              </w:rPr>
              <w:t>pētījums</w:t>
            </w:r>
            <w:proofErr w:type="spellEnd"/>
          </w:p>
        </w:tc>
      </w:tr>
      <w:tr w:rsidR="004E64B0" w:rsidRPr="00F71D34" w:rsidTr="00D63EFC">
        <w:trPr>
          <w:trHeight w:val="316"/>
        </w:trPr>
        <w:tc>
          <w:tcPr>
            <w:tcW w:w="2177" w:type="dxa"/>
          </w:tcPr>
          <w:p w:rsidR="004E64B0" w:rsidRPr="00104435" w:rsidRDefault="004E64B0" w:rsidP="001639A2">
            <w:pPr>
              <w:jc w:val="both"/>
            </w:pPr>
            <w:r w:rsidRPr="00104435">
              <w:t>ES</w:t>
            </w:r>
          </w:p>
        </w:tc>
        <w:tc>
          <w:tcPr>
            <w:tcW w:w="6345" w:type="dxa"/>
          </w:tcPr>
          <w:p w:rsidR="004E64B0" w:rsidRPr="00F71D34" w:rsidRDefault="004E64B0" w:rsidP="001639A2">
            <w:pPr>
              <w:jc w:val="both"/>
            </w:pPr>
            <w:proofErr w:type="spellStart"/>
            <w:r w:rsidRPr="00F71D34">
              <w:t>Eiropas</w:t>
            </w:r>
            <w:proofErr w:type="spellEnd"/>
            <w:r w:rsidRPr="00F71D34">
              <w:t xml:space="preserve"> </w:t>
            </w:r>
            <w:proofErr w:type="spellStart"/>
            <w:r w:rsidRPr="00F71D34">
              <w:t>Savienība</w:t>
            </w:r>
            <w:proofErr w:type="spellEnd"/>
            <w:r w:rsidRPr="00F71D34">
              <w:t xml:space="preserve"> </w:t>
            </w:r>
          </w:p>
        </w:tc>
      </w:tr>
      <w:tr w:rsidR="004E64B0" w:rsidRPr="00F71D34" w:rsidTr="00D63EFC">
        <w:trPr>
          <w:trHeight w:val="316"/>
        </w:trPr>
        <w:tc>
          <w:tcPr>
            <w:tcW w:w="2177" w:type="dxa"/>
          </w:tcPr>
          <w:p w:rsidR="004E64B0" w:rsidRPr="00104435" w:rsidRDefault="004E64B0" w:rsidP="001639A2">
            <w:pPr>
              <w:jc w:val="both"/>
            </w:pPr>
            <w:r w:rsidRPr="00104435">
              <w:t>ESF</w:t>
            </w:r>
          </w:p>
        </w:tc>
        <w:tc>
          <w:tcPr>
            <w:tcW w:w="6345" w:type="dxa"/>
          </w:tcPr>
          <w:p w:rsidR="004E64B0" w:rsidRPr="00F71D34" w:rsidRDefault="004E64B0" w:rsidP="001639A2">
            <w:pPr>
              <w:jc w:val="both"/>
              <w:rPr>
                <w:rStyle w:val="st"/>
              </w:rPr>
            </w:pPr>
            <w:proofErr w:type="spellStart"/>
            <w:r w:rsidRPr="00F71D34">
              <w:t>Eiropas</w:t>
            </w:r>
            <w:proofErr w:type="spellEnd"/>
            <w:r w:rsidRPr="00F71D34">
              <w:t xml:space="preserve"> </w:t>
            </w:r>
            <w:proofErr w:type="spellStart"/>
            <w:r w:rsidRPr="00F71D34">
              <w:t>Sociālais</w:t>
            </w:r>
            <w:proofErr w:type="spellEnd"/>
            <w:r w:rsidRPr="00F71D34">
              <w:t xml:space="preserve"> </w:t>
            </w:r>
            <w:proofErr w:type="spellStart"/>
            <w:r w:rsidRPr="00F71D34">
              <w:t>fonds</w:t>
            </w:r>
            <w:proofErr w:type="spellEnd"/>
          </w:p>
        </w:tc>
      </w:tr>
      <w:tr w:rsidR="004E64B0" w:rsidRPr="00F71D34" w:rsidTr="00D63EFC">
        <w:trPr>
          <w:trHeight w:val="316"/>
        </w:trPr>
        <w:tc>
          <w:tcPr>
            <w:tcW w:w="2177" w:type="dxa"/>
          </w:tcPr>
          <w:p w:rsidR="004E64B0" w:rsidRPr="00104435" w:rsidRDefault="004E64B0" w:rsidP="004E64B0">
            <w:pPr>
              <w:jc w:val="both"/>
              <w:rPr>
                <w:color w:val="000000"/>
                <w:lang w:val="lv-LV"/>
              </w:rPr>
            </w:pPr>
            <w:r w:rsidRPr="00104435">
              <w:rPr>
                <w:color w:val="000000"/>
                <w:lang w:val="lv-LV"/>
              </w:rPr>
              <w:t>LĀB</w:t>
            </w:r>
          </w:p>
        </w:tc>
        <w:tc>
          <w:tcPr>
            <w:tcW w:w="6345" w:type="dxa"/>
          </w:tcPr>
          <w:p w:rsidR="004E64B0" w:rsidRPr="00F71D34" w:rsidRDefault="004E64B0" w:rsidP="004E64B0">
            <w:pPr>
              <w:jc w:val="both"/>
              <w:rPr>
                <w:color w:val="000000"/>
                <w:lang w:val="lv-LV"/>
              </w:rPr>
            </w:pPr>
            <w:r w:rsidRPr="00F71D34">
              <w:rPr>
                <w:color w:val="000000"/>
                <w:lang w:val="lv-LV"/>
              </w:rPr>
              <w:t>Latvijas Ārstu biedrība</w:t>
            </w:r>
          </w:p>
        </w:tc>
      </w:tr>
      <w:tr w:rsidR="004E64B0" w:rsidRPr="00F71D34" w:rsidTr="00D63EFC">
        <w:trPr>
          <w:trHeight w:val="316"/>
        </w:trPr>
        <w:tc>
          <w:tcPr>
            <w:tcW w:w="2177" w:type="dxa"/>
          </w:tcPr>
          <w:p w:rsidR="004E64B0" w:rsidRPr="00104435" w:rsidRDefault="004E64B0" w:rsidP="001639A2">
            <w:pPr>
              <w:jc w:val="both"/>
            </w:pPr>
            <w:r w:rsidRPr="00104435">
              <w:t>LĢĀA</w:t>
            </w:r>
          </w:p>
        </w:tc>
        <w:tc>
          <w:tcPr>
            <w:tcW w:w="6345" w:type="dxa"/>
          </w:tcPr>
          <w:p w:rsidR="004E64B0" w:rsidRPr="00F71D34" w:rsidRDefault="004E64B0" w:rsidP="001639A2">
            <w:pPr>
              <w:jc w:val="both"/>
              <w:rPr>
                <w:bCs/>
              </w:rPr>
            </w:pPr>
            <w:proofErr w:type="spellStart"/>
            <w:r w:rsidRPr="00F71D34">
              <w:t>Latvijas</w:t>
            </w:r>
            <w:proofErr w:type="spellEnd"/>
            <w:r w:rsidRPr="00F71D34">
              <w:t xml:space="preserve"> </w:t>
            </w:r>
            <w:proofErr w:type="spellStart"/>
            <w:r w:rsidRPr="00F71D34">
              <w:t>Ģimenes</w:t>
            </w:r>
            <w:proofErr w:type="spellEnd"/>
            <w:r w:rsidRPr="00F71D34">
              <w:t xml:space="preserve"> </w:t>
            </w:r>
            <w:proofErr w:type="spellStart"/>
            <w:r w:rsidRPr="00F71D34">
              <w:t>ārstu</w:t>
            </w:r>
            <w:proofErr w:type="spellEnd"/>
            <w:r w:rsidRPr="00F71D34">
              <w:t xml:space="preserve"> </w:t>
            </w:r>
            <w:proofErr w:type="spellStart"/>
            <w:r w:rsidRPr="00F71D34">
              <w:t>asociācija</w:t>
            </w:r>
            <w:proofErr w:type="spellEnd"/>
          </w:p>
        </w:tc>
      </w:tr>
      <w:tr w:rsidR="004E64B0" w:rsidRPr="00F71D34" w:rsidTr="00D63EFC">
        <w:trPr>
          <w:trHeight w:val="241"/>
        </w:trPr>
        <w:tc>
          <w:tcPr>
            <w:tcW w:w="2177" w:type="dxa"/>
          </w:tcPr>
          <w:p w:rsidR="004E64B0" w:rsidRPr="00104435" w:rsidRDefault="004E64B0" w:rsidP="001639A2">
            <w:pPr>
              <w:jc w:val="both"/>
            </w:pPr>
            <w:r w:rsidRPr="00104435">
              <w:t>LLĢĀA</w:t>
            </w:r>
          </w:p>
        </w:tc>
        <w:tc>
          <w:tcPr>
            <w:tcW w:w="6345" w:type="dxa"/>
          </w:tcPr>
          <w:p w:rsidR="004E64B0" w:rsidRPr="00F71D34" w:rsidRDefault="004E64B0" w:rsidP="001639A2">
            <w:pPr>
              <w:jc w:val="both"/>
              <w:rPr>
                <w:bCs/>
              </w:rPr>
            </w:pPr>
            <w:proofErr w:type="spellStart"/>
            <w:r w:rsidRPr="00F71D34">
              <w:t>Latvijas</w:t>
            </w:r>
            <w:proofErr w:type="spellEnd"/>
            <w:r w:rsidRPr="00F71D34">
              <w:t xml:space="preserve"> </w:t>
            </w:r>
            <w:proofErr w:type="spellStart"/>
            <w:r w:rsidRPr="00F71D34">
              <w:t>Lauku</w:t>
            </w:r>
            <w:proofErr w:type="spellEnd"/>
            <w:r w:rsidRPr="00F71D34">
              <w:t xml:space="preserve"> </w:t>
            </w:r>
            <w:proofErr w:type="spellStart"/>
            <w:r w:rsidRPr="00F71D34">
              <w:t>ģimenes</w:t>
            </w:r>
            <w:proofErr w:type="spellEnd"/>
            <w:r w:rsidRPr="00F71D34">
              <w:t xml:space="preserve"> </w:t>
            </w:r>
            <w:proofErr w:type="spellStart"/>
            <w:r w:rsidRPr="00F71D34">
              <w:t>ārstu</w:t>
            </w:r>
            <w:proofErr w:type="spellEnd"/>
            <w:r w:rsidRPr="00F71D34">
              <w:t xml:space="preserve"> </w:t>
            </w:r>
            <w:proofErr w:type="spellStart"/>
            <w:r w:rsidRPr="00F71D34">
              <w:t>asociācija</w:t>
            </w:r>
            <w:proofErr w:type="spellEnd"/>
          </w:p>
        </w:tc>
      </w:tr>
      <w:tr w:rsidR="004E64B0" w:rsidRPr="00F71D34" w:rsidTr="00D63EFC">
        <w:trPr>
          <w:trHeight w:val="241"/>
        </w:trPr>
        <w:tc>
          <w:tcPr>
            <w:tcW w:w="2177" w:type="dxa"/>
          </w:tcPr>
          <w:p w:rsidR="004E64B0" w:rsidRPr="00104435" w:rsidRDefault="004E64B0" w:rsidP="001639A2">
            <w:pPr>
              <w:jc w:val="both"/>
            </w:pPr>
            <w:r w:rsidRPr="00104435">
              <w:t>LM</w:t>
            </w:r>
          </w:p>
        </w:tc>
        <w:tc>
          <w:tcPr>
            <w:tcW w:w="6345" w:type="dxa"/>
          </w:tcPr>
          <w:p w:rsidR="004E64B0" w:rsidRPr="00F71D34" w:rsidRDefault="004E64B0" w:rsidP="001639A2">
            <w:pPr>
              <w:jc w:val="both"/>
              <w:rPr>
                <w:bCs/>
              </w:rPr>
            </w:pPr>
            <w:proofErr w:type="spellStart"/>
            <w:r w:rsidRPr="00F71D34">
              <w:rPr>
                <w:bCs/>
              </w:rPr>
              <w:t>Labklājības</w:t>
            </w:r>
            <w:proofErr w:type="spellEnd"/>
            <w:r w:rsidRPr="00F71D34">
              <w:rPr>
                <w:bCs/>
              </w:rPr>
              <w:t xml:space="preserve"> </w:t>
            </w:r>
            <w:proofErr w:type="spellStart"/>
            <w:r w:rsidRPr="00F71D34">
              <w:rPr>
                <w:bCs/>
              </w:rPr>
              <w:t>ministrija</w:t>
            </w:r>
            <w:proofErr w:type="spellEnd"/>
          </w:p>
        </w:tc>
      </w:tr>
      <w:tr w:rsidR="004E64B0" w:rsidRPr="00F71D34" w:rsidTr="00D63EFC">
        <w:trPr>
          <w:trHeight w:val="241"/>
        </w:trPr>
        <w:tc>
          <w:tcPr>
            <w:tcW w:w="2177" w:type="dxa"/>
          </w:tcPr>
          <w:p w:rsidR="004E64B0" w:rsidRPr="00104435" w:rsidRDefault="004E64B0" w:rsidP="004E64B0">
            <w:pPr>
              <w:jc w:val="both"/>
              <w:rPr>
                <w:color w:val="000000"/>
                <w:lang w:val="lv-LV"/>
              </w:rPr>
            </w:pPr>
            <w:r w:rsidRPr="00104435">
              <w:rPr>
                <w:color w:val="000000"/>
                <w:lang w:val="lv-LV"/>
              </w:rPr>
              <w:t>LU</w:t>
            </w:r>
          </w:p>
        </w:tc>
        <w:tc>
          <w:tcPr>
            <w:tcW w:w="6345" w:type="dxa"/>
          </w:tcPr>
          <w:p w:rsidR="004E64B0" w:rsidRPr="00F71D34" w:rsidRDefault="004E64B0" w:rsidP="004E64B0">
            <w:pPr>
              <w:spacing w:before="100" w:beforeAutospacing="1" w:after="100" w:afterAutospacing="1"/>
              <w:jc w:val="both"/>
              <w:rPr>
                <w:color w:val="000000"/>
                <w:lang w:val="lv-LV"/>
              </w:rPr>
            </w:pPr>
            <w:r w:rsidRPr="00F71D34">
              <w:rPr>
                <w:color w:val="000000"/>
                <w:lang w:val="lv-LV"/>
              </w:rPr>
              <w:t>Latvijas Universitāte</w:t>
            </w:r>
          </w:p>
        </w:tc>
      </w:tr>
      <w:tr w:rsidR="00D63EFC" w:rsidRPr="00F71D34" w:rsidTr="00D63EFC">
        <w:trPr>
          <w:trHeight w:val="241"/>
        </w:trPr>
        <w:tc>
          <w:tcPr>
            <w:tcW w:w="2177" w:type="dxa"/>
          </w:tcPr>
          <w:p w:rsidR="00D63EFC" w:rsidRPr="00104435" w:rsidRDefault="00D63EFC" w:rsidP="00876EBB">
            <w:pPr>
              <w:pStyle w:val="NoSpacing"/>
              <w:jc w:val="both"/>
              <w:rPr>
                <w:rFonts w:ascii="Times New Roman" w:hAnsi="Times New Roman"/>
                <w:sz w:val="24"/>
                <w:szCs w:val="24"/>
              </w:rPr>
            </w:pPr>
            <w:r w:rsidRPr="00104435">
              <w:rPr>
                <w:rFonts w:ascii="Times New Roman" w:hAnsi="Times New Roman"/>
                <w:sz w:val="24"/>
                <w:szCs w:val="24"/>
              </w:rPr>
              <w:t>MK</w:t>
            </w:r>
          </w:p>
        </w:tc>
        <w:tc>
          <w:tcPr>
            <w:tcW w:w="6345" w:type="dxa"/>
          </w:tcPr>
          <w:p w:rsidR="00D63EFC" w:rsidRPr="00F71D34" w:rsidRDefault="00D63EFC" w:rsidP="00876EBB">
            <w:pPr>
              <w:pStyle w:val="NoSpacing"/>
              <w:jc w:val="both"/>
              <w:rPr>
                <w:rFonts w:ascii="Times New Roman" w:hAnsi="Times New Roman"/>
                <w:sz w:val="24"/>
                <w:szCs w:val="24"/>
              </w:rPr>
            </w:pPr>
            <w:r w:rsidRPr="00F71D34">
              <w:rPr>
                <w:rFonts w:ascii="Times New Roman" w:hAnsi="Times New Roman"/>
                <w:sz w:val="24"/>
                <w:szCs w:val="24"/>
              </w:rPr>
              <w:t>Ministru kabinets</w:t>
            </w:r>
          </w:p>
        </w:tc>
      </w:tr>
      <w:tr w:rsidR="00D63EFC" w:rsidRPr="00F71D34" w:rsidTr="00D63EFC">
        <w:trPr>
          <w:trHeight w:val="241"/>
        </w:trPr>
        <w:tc>
          <w:tcPr>
            <w:tcW w:w="2177" w:type="dxa"/>
          </w:tcPr>
          <w:p w:rsidR="00D63EFC" w:rsidRPr="00104435" w:rsidRDefault="00D63EFC" w:rsidP="00876EBB">
            <w:pPr>
              <w:pStyle w:val="NoSpacing"/>
              <w:jc w:val="both"/>
              <w:rPr>
                <w:rFonts w:ascii="Times New Roman" w:hAnsi="Times New Roman"/>
                <w:sz w:val="24"/>
                <w:szCs w:val="24"/>
              </w:rPr>
            </w:pPr>
            <w:r>
              <w:rPr>
                <w:rFonts w:ascii="Times New Roman" w:hAnsi="Times New Roman"/>
                <w:sz w:val="24"/>
                <w:szCs w:val="24"/>
              </w:rPr>
              <w:t>NA</w:t>
            </w:r>
          </w:p>
        </w:tc>
        <w:tc>
          <w:tcPr>
            <w:tcW w:w="6345" w:type="dxa"/>
          </w:tcPr>
          <w:p w:rsidR="00D63EFC" w:rsidRPr="00F71D34" w:rsidRDefault="00D63EFC" w:rsidP="00876EBB">
            <w:pPr>
              <w:pStyle w:val="NoSpacing"/>
              <w:jc w:val="both"/>
              <w:rPr>
                <w:rFonts w:ascii="Times New Roman" w:hAnsi="Times New Roman"/>
                <w:sz w:val="24"/>
                <w:szCs w:val="24"/>
              </w:rPr>
            </w:pPr>
            <w:r>
              <w:rPr>
                <w:rFonts w:ascii="Times New Roman" w:hAnsi="Times New Roman"/>
                <w:sz w:val="24"/>
                <w:szCs w:val="24"/>
              </w:rPr>
              <w:t xml:space="preserve">Normatīvais akts </w:t>
            </w:r>
          </w:p>
        </w:tc>
      </w:tr>
      <w:tr w:rsidR="00D63EFC" w:rsidRPr="00F71D34" w:rsidTr="00D63EFC">
        <w:trPr>
          <w:trHeight w:val="241"/>
        </w:trPr>
        <w:tc>
          <w:tcPr>
            <w:tcW w:w="2177" w:type="dxa"/>
          </w:tcPr>
          <w:p w:rsidR="00D63EFC" w:rsidRPr="00104435" w:rsidRDefault="00D63EFC" w:rsidP="004E64B0">
            <w:pPr>
              <w:jc w:val="both"/>
              <w:rPr>
                <w:color w:val="000000"/>
                <w:lang w:val="lv-LV"/>
              </w:rPr>
            </w:pPr>
            <w:r w:rsidRPr="00104435">
              <w:rPr>
                <w:color w:val="000000"/>
                <w:lang w:val="lv-LV"/>
              </w:rPr>
              <w:t>NRC „Vaivari”</w:t>
            </w:r>
          </w:p>
        </w:tc>
        <w:tc>
          <w:tcPr>
            <w:tcW w:w="6345" w:type="dxa"/>
          </w:tcPr>
          <w:p w:rsidR="00D63EFC" w:rsidRPr="00F71D34" w:rsidRDefault="00D63EFC" w:rsidP="004E64B0">
            <w:pPr>
              <w:spacing w:before="100" w:beforeAutospacing="1" w:after="100" w:afterAutospacing="1"/>
              <w:jc w:val="both"/>
              <w:rPr>
                <w:color w:val="000000"/>
                <w:lang w:val="lv-LV"/>
              </w:rPr>
            </w:pPr>
            <w:r w:rsidRPr="00F71D34">
              <w:rPr>
                <w:color w:val="000000"/>
                <w:lang w:val="lv-LV"/>
              </w:rPr>
              <w:t>Nacionālais rehabilitācijas centrs „Vaivari”</w:t>
            </w:r>
          </w:p>
        </w:tc>
      </w:tr>
      <w:tr w:rsidR="00D63EFC" w:rsidRPr="00F71D34" w:rsidTr="00D63EFC">
        <w:trPr>
          <w:trHeight w:val="241"/>
        </w:trPr>
        <w:tc>
          <w:tcPr>
            <w:tcW w:w="2177" w:type="dxa"/>
          </w:tcPr>
          <w:p w:rsidR="00D63EFC" w:rsidRPr="00104435" w:rsidRDefault="00D63EFC" w:rsidP="004E64B0">
            <w:pPr>
              <w:jc w:val="both"/>
              <w:rPr>
                <w:color w:val="000000"/>
                <w:lang w:val="lv-LV"/>
              </w:rPr>
            </w:pPr>
            <w:r w:rsidRPr="00104435">
              <w:rPr>
                <w:color w:val="000000"/>
                <w:lang w:val="lv-LV"/>
              </w:rPr>
              <w:t>Noteikumi Nr.1529</w:t>
            </w:r>
          </w:p>
        </w:tc>
        <w:tc>
          <w:tcPr>
            <w:tcW w:w="6345" w:type="dxa"/>
          </w:tcPr>
          <w:p w:rsidR="00D63EFC" w:rsidRPr="00F71D34" w:rsidRDefault="00D63EFC" w:rsidP="004E64B0">
            <w:pPr>
              <w:spacing w:before="100" w:beforeAutospacing="1" w:after="100" w:afterAutospacing="1"/>
              <w:jc w:val="both"/>
              <w:rPr>
                <w:color w:val="000000"/>
                <w:lang w:val="lv-LV"/>
              </w:rPr>
            </w:pPr>
            <w:r w:rsidRPr="00F71D34">
              <w:rPr>
                <w:color w:val="000000"/>
                <w:lang w:val="lv-LV"/>
              </w:rPr>
              <w:t xml:space="preserve">Ministru kabineta </w:t>
            </w:r>
            <w:proofErr w:type="gramStart"/>
            <w:r w:rsidRPr="00F71D34">
              <w:rPr>
                <w:color w:val="000000"/>
                <w:lang w:val="lv-LV"/>
              </w:rPr>
              <w:t>2013.gada</w:t>
            </w:r>
            <w:proofErr w:type="gramEnd"/>
            <w:r w:rsidRPr="00F71D34">
              <w:rPr>
                <w:color w:val="000000"/>
                <w:lang w:val="lv-LV"/>
              </w:rPr>
              <w:t xml:space="preserve"> 17.decembra noteikumi Nr.1529 „Veselības aprūpes organizēšanas un finansēšanas kārtība”</w:t>
            </w:r>
          </w:p>
        </w:tc>
      </w:tr>
      <w:tr w:rsidR="00D63EFC" w:rsidRPr="00F71D34" w:rsidTr="00D63EFC">
        <w:trPr>
          <w:trHeight w:val="241"/>
        </w:trPr>
        <w:tc>
          <w:tcPr>
            <w:tcW w:w="2177" w:type="dxa"/>
          </w:tcPr>
          <w:p w:rsidR="00D63EFC" w:rsidRPr="00104435" w:rsidRDefault="00D63EFC" w:rsidP="00876EBB">
            <w:pPr>
              <w:pStyle w:val="NoSpacing"/>
              <w:jc w:val="both"/>
              <w:rPr>
                <w:rFonts w:ascii="Times New Roman" w:hAnsi="Times New Roman"/>
                <w:sz w:val="24"/>
                <w:szCs w:val="24"/>
              </w:rPr>
            </w:pPr>
            <w:r w:rsidRPr="00104435">
              <w:rPr>
                <w:rFonts w:ascii="Times New Roman" w:hAnsi="Times New Roman"/>
                <w:sz w:val="24"/>
                <w:szCs w:val="24"/>
              </w:rPr>
              <w:t>NVD</w:t>
            </w:r>
          </w:p>
        </w:tc>
        <w:tc>
          <w:tcPr>
            <w:tcW w:w="6345" w:type="dxa"/>
          </w:tcPr>
          <w:p w:rsidR="00D63EFC" w:rsidRPr="00F71D34" w:rsidRDefault="00D63EFC" w:rsidP="00876EBB">
            <w:pPr>
              <w:pStyle w:val="NoSpacing"/>
              <w:jc w:val="both"/>
              <w:rPr>
                <w:rFonts w:ascii="Times New Roman" w:hAnsi="Times New Roman"/>
                <w:sz w:val="24"/>
                <w:szCs w:val="24"/>
              </w:rPr>
            </w:pPr>
            <w:r w:rsidRPr="00F71D34">
              <w:rPr>
                <w:rFonts w:ascii="Times New Roman" w:hAnsi="Times New Roman"/>
                <w:sz w:val="24"/>
                <w:szCs w:val="24"/>
              </w:rPr>
              <w:t>Nacionālais veselības dienests</w:t>
            </w:r>
          </w:p>
        </w:tc>
      </w:tr>
      <w:tr w:rsidR="00D63EFC" w:rsidRPr="00F71D34" w:rsidTr="00D63EFC">
        <w:trPr>
          <w:trHeight w:val="278"/>
        </w:trPr>
        <w:tc>
          <w:tcPr>
            <w:tcW w:w="2177" w:type="dxa"/>
          </w:tcPr>
          <w:p w:rsidR="00D63EFC" w:rsidRPr="00104435" w:rsidRDefault="00D63EFC" w:rsidP="00876EBB">
            <w:pPr>
              <w:pStyle w:val="NoSpacing"/>
              <w:jc w:val="both"/>
              <w:rPr>
                <w:rFonts w:ascii="Times New Roman" w:hAnsi="Times New Roman"/>
                <w:sz w:val="24"/>
                <w:szCs w:val="24"/>
              </w:rPr>
            </w:pPr>
            <w:r w:rsidRPr="00104435">
              <w:rPr>
                <w:rFonts w:ascii="Times New Roman" w:hAnsi="Times New Roman"/>
                <w:sz w:val="24"/>
                <w:szCs w:val="24"/>
              </w:rPr>
              <w:t>NVO</w:t>
            </w:r>
          </w:p>
        </w:tc>
        <w:tc>
          <w:tcPr>
            <w:tcW w:w="6345" w:type="dxa"/>
          </w:tcPr>
          <w:p w:rsidR="00D63EFC" w:rsidRPr="00F71D34" w:rsidRDefault="00D63EFC" w:rsidP="00876EBB">
            <w:pPr>
              <w:pStyle w:val="NoSpacing"/>
              <w:jc w:val="both"/>
              <w:rPr>
                <w:rFonts w:ascii="Times New Roman" w:hAnsi="Times New Roman"/>
                <w:sz w:val="24"/>
                <w:szCs w:val="24"/>
              </w:rPr>
            </w:pPr>
            <w:r w:rsidRPr="00F71D34">
              <w:rPr>
                <w:rFonts w:ascii="Times New Roman" w:hAnsi="Times New Roman"/>
                <w:sz w:val="24"/>
                <w:szCs w:val="24"/>
              </w:rPr>
              <w:t>Nevalstiskā</w:t>
            </w:r>
            <w:r>
              <w:rPr>
                <w:rFonts w:ascii="Times New Roman" w:hAnsi="Times New Roman"/>
                <w:sz w:val="24"/>
                <w:szCs w:val="24"/>
              </w:rPr>
              <w:t>s</w:t>
            </w:r>
            <w:r w:rsidRPr="00F71D34">
              <w:rPr>
                <w:rFonts w:ascii="Times New Roman" w:hAnsi="Times New Roman"/>
                <w:sz w:val="24"/>
                <w:szCs w:val="24"/>
              </w:rPr>
              <w:t xml:space="preserve"> organizācija</w:t>
            </w:r>
            <w:r>
              <w:rPr>
                <w:rFonts w:ascii="Times New Roman" w:hAnsi="Times New Roman"/>
                <w:sz w:val="24"/>
                <w:szCs w:val="24"/>
              </w:rPr>
              <w:t>s</w:t>
            </w:r>
          </w:p>
        </w:tc>
      </w:tr>
      <w:tr w:rsidR="00D63EFC" w:rsidRPr="00F71D34" w:rsidTr="00D63EFC">
        <w:trPr>
          <w:trHeight w:val="338"/>
        </w:trPr>
        <w:tc>
          <w:tcPr>
            <w:tcW w:w="2177" w:type="dxa"/>
          </w:tcPr>
          <w:p w:rsidR="00D63EFC" w:rsidRPr="00104435" w:rsidRDefault="00D63EFC" w:rsidP="001639A2">
            <w:pPr>
              <w:jc w:val="both"/>
            </w:pPr>
            <w:proofErr w:type="spellStart"/>
            <w:r w:rsidRPr="00104435">
              <w:t>Pamatnostādnes</w:t>
            </w:r>
            <w:proofErr w:type="spellEnd"/>
          </w:p>
        </w:tc>
        <w:tc>
          <w:tcPr>
            <w:tcW w:w="6345" w:type="dxa"/>
          </w:tcPr>
          <w:p w:rsidR="00D63EFC" w:rsidRPr="00F71D34" w:rsidRDefault="00D63EFC" w:rsidP="001639A2">
            <w:pPr>
              <w:jc w:val="both"/>
            </w:pPr>
            <w:proofErr w:type="spellStart"/>
            <w:r w:rsidRPr="00F71D34">
              <w:t>Ministru</w:t>
            </w:r>
            <w:proofErr w:type="spellEnd"/>
            <w:r w:rsidRPr="00F71D34">
              <w:t xml:space="preserve"> </w:t>
            </w:r>
            <w:proofErr w:type="spellStart"/>
            <w:r w:rsidRPr="00F71D34">
              <w:t>kabineta</w:t>
            </w:r>
            <w:proofErr w:type="spellEnd"/>
            <w:r w:rsidRPr="00F71D34">
              <w:t xml:space="preserve"> 2014.gada 14.oktobra </w:t>
            </w:r>
            <w:proofErr w:type="spellStart"/>
            <w:r w:rsidRPr="00F71D34">
              <w:t>rīkojums</w:t>
            </w:r>
            <w:proofErr w:type="spellEnd"/>
            <w:r w:rsidRPr="00F71D34">
              <w:t xml:space="preserve"> Nr.589 „Par </w:t>
            </w:r>
            <w:proofErr w:type="spellStart"/>
            <w:r w:rsidRPr="00F71D34">
              <w:t>Sabiedrības</w:t>
            </w:r>
            <w:proofErr w:type="spellEnd"/>
            <w:r w:rsidRPr="00F71D34">
              <w:t xml:space="preserve"> </w:t>
            </w:r>
            <w:proofErr w:type="spellStart"/>
            <w:r w:rsidRPr="00F71D34">
              <w:t>veselības</w:t>
            </w:r>
            <w:proofErr w:type="spellEnd"/>
            <w:r w:rsidRPr="00F71D34">
              <w:t xml:space="preserve"> </w:t>
            </w:r>
            <w:proofErr w:type="spellStart"/>
            <w:r w:rsidRPr="00F71D34">
              <w:t>pamatnostādnēm</w:t>
            </w:r>
            <w:proofErr w:type="spellEnd"/>
            <w:r w:rsidRPr="00F71D34">
              <w:t xml:space="preserve"> 2014.-2020.gadam”</w:t>
            </w:r>
          </w:p>
        </w:tc>
      </w:tr>
      <w:tr w:rsidR="00D63EFC" w:rsidRPr="00F71D34" w:rsidTr="00D63EFC">
        <w:tc>
          <w:tcPr>
            <w:tcW w:w="2177" w:type="dxa"/>
          </w:tcPr>
          <w:p w:rsidR="00D63EFC" w:rsidRPr="00104435" w:rsidRDefault="00D63EFC" w:rsidP="004E64B0">
            <w:pPr>
              <w:jc w:val="both"/>
              <w:rPr>
                <w:color w:val="000000"/>
                <w:lang w:val="lv-LV"/>
              </w:rPr>
            </w:pPr>
            <w:r w:rsidRPr="00104435">
              <w:rPr>
                <w:color w:val="000000"/>
                <w:lang w:val="lv-LV"/>
              </w:rPr>
              <w:t>PVO</w:t>
            </w:r>
          </w:p>
        </w:tc>
        <w:tc>
          <w:tcPr>
            <w:tcW w:w="6345" w:type="dxa"/>
          </w:tcPr>
          <w:p w:rsidR="00D63EFC" w:rsidRPr="00F71D34" w:rsidRDefault="00D63EFC" w:rsidP="004E64B0">
            <w:pPr>
              <w:jc w:val="both"/>
              <w:rPr>
                <w:rFonts w:eastAsia="Calibri"/>
                <w:color w:val="000000"/>
                <w:lang w:val="lv-LV"/>
              </w:rPr>
            </w:pPr>
            <w:r w:rsidRPr="00F71D34">
              <w:rPr>
                <w:rFonts w:eastAsia="Calibri"/>
                <w:color w:val="000000"/>
                <w:lang w:val="lv-LV"/>
              </w:rPr>
              <w:t>Pasaules Veselības organizācija</w:t>
            </w:r>
          </w:p>
        </w:tc>
      </w:tr>
      <w:tr w:rsidR="00D63EFC" w:rsidRPr="003943B3" w:rsidTr="00D63EFC">
        <w:tc>
          <w:tcPr>
            <w:tcW w:w="2177" w:type="dxa"/>
          </w:tcPr>
          <w:p w:rsidR="00D63EFC" w:rsidRPr="00104435" w:rsidRDefault="00D63EFC" w:rsidP="004E64B0">
            <w:pPr>
              <w:jc w:val="both"/>
              <w:rPr>
                <w:lang w:val="lv-LV"/>
              </w:rPr>
            </w:pPr>
            <w:r w:rsidRPr="00104435">
              <w:rPr>
                <w:lang w:val="lv-LV"/>
              </w:rPr>
              <w:t>RAKUS</w:t>
            </w:r>
          </w:p>
        </w:tc>
        <w:tc>
          <w:tcPr>
            <w:tcW w:w="6345" w:type="dxa"/>
          </w:tcPr>
          <w:p w:rsidR="00D63EFC" w:rsidRPr="00F71D34" w:rsidRDefault="00D63EFC" w:rsidP="004E64B0">
            <w:pPr>
              <w:spacing w:before="100" w:beforeAutospacing="1" w:after="100" w:afterAutospacing="1"/>
              <w:jc w:val="both"/>
              <w:rPr>
                <w:lang w:val="lv-LV"/>
              </w:rPr>
            </w:pPr>
            <w:r w:rsidRPr="00F71D34">
              <w:rPr>
                <w:lang w:val="lv-LV"/>
              </w:rPr>
              <w:t>Sabiedrība ar ierobežotu atbildību „Rīgas Austrumu klīniskā universitātes slimnīca”</w:t>
            </w:r>
          </w:p>
        </w:tc>
      </w:tr>
      <w:tr w:rsidR="00D63EFC" w:rsidRPr="003943B3" w:rsidTr="00D63EFC">
        <w:tc>
          <w:tcPr>
            <w:tcW w:w="2177" w:type="dxa"/>
          </w:tcPr>
          <w:p w:rsidR="00D63EFC" w:rsidRPr="00104435" w:rsidRDefault="00D63EFC" w:rsidP="004E64B0">
            <w:pPr>
              <w:jc w:val="both"/>
              <w:rPr>
                <w:color w:val="000000"/>
                <w:lang w:val="lv-LV"/>
              </w:rPr>
            </w:pPr>
            <w:r w:rsidRPr="00104435">
              <w:rPr>
                <w:color w:val="000000"/>
                <w:lang w:val="lv-LV"/>
              </w:rPr>
              <w:t>Reģistrs</w:t>
            </w:r>
          </w:p>
        </w:tc>
        <w:tc>
          <w:tcPr>
            <w:tcW w:w="6345" w:type="dxa"/>
          </w:tcPr>
          <w:p w:rsidR="00D63EFC" w:rsidRPr="00F71D34" w:rsidRDefault="00D63EFC" w:rsidP="004E64B0">
            <w:pPr>
              <w:jc w:val="both"/>
              <w:rPr>
                <w:color w:val="000000"/>
                <w:lang w:val="lv-LV"/>
              </w:rPr>
            </w:pPr>
            <w:r w:rsidRPr="00F71D34">
              <w:rPr>
                <w:color w:val="000000"/>
                <w:lang w:val="lv-LV"/>
              </w:rPr>
              <w:t xml:space="preserve">Ar noteiktām slimībām slimojošu pacientu reģistrs par pacientiem, kuri slimo ar onkoloģiskām slimībām </w:t>
            </w:r>
          </w:p>
        </w:tc>
      </w:tr>
      <w:tr w:rsidR="00D63EFC" w:rsidRPr="00F71D34" w:rsidTr="00D63EFC">
        <w:trPr>
          <w:trHeight w:val="225"/>
        </w:trPr>
        <w:tc>
          <w:tcPr>
            <w:tcW w:w="2177" w:type="dxa"/>
          </w:tcPr>
          <w:p w:rsidR="00D63EFC" w:rsidRPr="00104435" w:rsidRDefault="00D63EFC" w:rsidP="004E64B0">
            <w:pPr>
              <w:jc w:val="both"/>
              <w:rPr>
                <w:color w:val="000000"/>
                <w:lang w:val="lv-LV"/>
              </w:rPr>
            </w:pPr>
            <w:r w:rsidRPr="00104435">
              <w:rPr>
                <w:color w:val="000000"/>
                <w:lang w:val="lv-LV"/>
              </w:rPr>
              <w:t>RSU</w:t>
            </w:r>
          </w:p>
        </w:tc>
        <w:tc>
          <w:tcPr>
            <w:tcW w:w="6345" w:type="dxa"/>
          </w:tcPr>
          <w:p w:rsidR="00D63EFC" w:rsidRPr="00F71D34" w:rsidRDefault="00D63EFC" w:rsidP="004E64B0">
            <w:pPr>
              <w:jc w:val="both"/>
              <w:rPr>
                <w:color w:val="000000"/>
                <w:lang w:val="lv-LV"/>
              </w:rPr>
            </w:pPr>
            <w:r w:rsidRPr="00F71D34">
              <w:rPr>
                <w:color w:val="000000"/>
                <w:lang w:val="lv-LV"/>
              </w:rPr>
              <w:t xml:space="preserve">Rīgas </w:t>
            </w:r>
            <w:proofErr w:type="gramStart"/>
            <w:r w:rsidRPr="00F71D34">
              <w:rPr>
                <w:color w:val="000000"/>
                <w:lang w:val="lv-LV"/>
              </w:rPr>
              <w:t>Stradiņa universitāte</w:t>
            </w:r>
            <w:proofErr w:type="gramEnd"/>
          </w:p>
        </w:tc>
      </w:tr>
      <w:tr w:rsidR="00D63EFC" w:rsidRPr="00F71D34" w:rsidTr="00D63EFC">
        <w:trPr>
          <w:trHeight w:val="316"/>
        </w:trPr>
        <w:tc>
          <w:tcPr>
            <w:tcW w:w="2177" w:type="dxa"/>
          </w:tcPr>
          <w:p w:rsidR="00D63EFC" w:rsidRPr="00104435" w:rsidRDefault="00D63EFC" w:rsidP="004E64B0">
            <w:pPr>
              <w:jc w:val="both"/>
              <w:rPr>
                <w:color w:val="000000"/>
                <w:lang w:val="lv-LV"/>
              </w:rPr>
            </w:pPr>
            <w:r w:rsidRPr="00104435">
              <w:rPr>
                <w:color w:val="000000"/>
                <w:lang w:val="lv-LV"/>
              </w:rPr>
              <w:t>SPKC</w:t>
            </w:r>
          </w:p>
        </w:tc>
        <w:tc>
          <w:tcPr>
            <w:tcW w:w="6345" w:type="dxa"/>
          </w:tcPr>
          <w:p w:rsidR="00D63EFC" w:rsidRPr="00F71D34" w:rsidRDefault="00D63EFC" w:rsidP="004E64B0">
            <w:pPr>
              <w:spacing w:before="100" w:beforeAutospacing="1" w:after="100" w:afterAutospacing="1"/>
              <w:jc w:val="both"/>
              <w:rPr>
                <w:color w:val="000000"/>
                <w:lang w:val="lv-LV"/>
              </w:rPr>
            </w:pPr>
            <w:r w:rsidRPr="00F71D34">
              <w:rPr>
                <w:color w:val="000000"/>
                <w:lang w:val="lv-LV"/>
              </w:rPr>
              <w:t>Slimību profilakses un kontroles centrs</w:t>
            </w:r>
          </w:p>
        </w:tc>
      </w:tr>
      <w:tr w:rsidR="00D63EFC" w:rsidRPr="00F71D34" w:rsidTr="00D63EFC">
        <w:trPr>
          <w:trHeight w:val="316"/>
        </w:trPr>
        <w:tc>
          <w:tcPr>
            <w:tcW w:w="2177" w:type="dxa"/>
          </w:tcPr>
          <w:p w:rsidR="00D63EFC" w:rsidRPr="00104435" w:rsidRDefault="00D63EFC" w:rsidP="004E64B0">
            <w:pPr>
              <w:jc w:val="both"/>
              <w:rPr>
                <w:color w:val="000000"/>
                <w:lang w:val="lv-LV"/>
              </w:rPr>
            </w:pPr>
            <w:r w:rsidRPr="00104435">
              <w:rPr>
                <w:color w:val="000000"/>
                <w:lang w:val="lv-LV"/>
              </w:rPr>
              <w:t>SSK - 10</w:t>
            </w:r>
          </w:p>
        </w:tc>
        <w:tc>
          <w:tcPr>
            <w:tcW w:w="6345" w:type="dxa"/>
          </w:tcPr>
          <w:p w:rsidR="00D63EFC" w:rsidRPr="00F71D34" w:rsidRDefault="00D63EFC" w:rsidP="004E64B0">
            <w:pPr>
              <w:spacing w:before="100" w:beforeAutospacing="1" w:after="100" w:afterAutospacing="1"/>
              <w:jc w:val="both"/>
              <w:rPr>
                <w:color w:val="000000"/>
                <w:lang w:val="lv-LV"/>
              </w:rPr>
            </w:pPr>
            <w:r w:rsidRPr="00F71D34">
              <w:rPr>
                <w:color w:val="000000"/>
                <w:lang w:val="lv-LV"/>
              </w:rPr>
              <w:t>Starptautiskā statistiskā slimību un veselības problēmu klasifikācija</w:t>
            </w:r>
          </w:p>
        </w:tc>
      </w:tr>
      <w:tr w:rsidR="00D63EFC" w:rsidRPr="00F71D34" w:rsidTr="00D63EFC">
        <w:trPr>
          <w:trHeight w:val="316"/>
        </w:trPr>
        <w:tc>
          <w:tcPr>
            <w:tcW w:w="2177" w:type="dxa"/>
          </w:tcPr>
          <w:p w:rsidR="00D63EFC" w:rsidRPr="00104435" w:rsidRDefault="00D63EFC" w:rsidP="004E64B0">
            <w:pPr>
              <w:jc w:val="both"/>
              <w:rPr>
                <w:color w:val="000000"/>
                <w:lang w:val="lv-LV"/>
              </w:rPr>
            </w:pPr>
            <w:r w:rsidRPr="00104435">
              <w:rPr>
                <w:color w:val="000000"/>
                <w:lang w:val="lv-LV"/>
              </w:rPr>
              <w:t>VI</w:t>
            </w:r>
          </w:p>
        </w:tc>
        <w:tc>
          <w:tcPr>
            <w:tcW w:w="6345" w:type="dxa"/>
          </w:tcPr>
          <w:p w:rsidR="00D63EFC" w:rsidRPr="00F71D34" w:rsidRDefault="00D63EFC" w:rsidP="004E64B0">
            <w:pPr>
              <w:spacing w:before="100" w:beforeAutospacing="1" w:after="100" w:afterAutospacing="1"/>
              <w:jc w:val="both"/>
              <w:rPr>
                <w:color w:val="000000"/>
                <w:lang w:val="lv-LV"/>
              </w:rPr>
            </w:pPr>
            <w:r w:rsidRPr="00F71D34">
              <w:rPr>
                <w:color w:val="000000"/>
                <w:lang w:val="lv-LV"/>
              </w:rPr>
              <w:t>Veselības inspekcija</w:t>
            </w:r>
          </w:p>
        </w:tc>
      </w:tr>
      <w:tr w:rsidR="00D63EFC" w:rsidRPr="00F71D34" w:rsidTr="00D63EFC">
        <w:trPr>
          <w:trHeight w:val="316"/>
        </w:trPr>
        <w:tc>
          <w:tcPr>
            <w:tcW w:w="2177" w:type="dxa"/>
          </w:tcPr>
          <w:p w:rsidR="00D63EFC" w:rsidRPr="00104435" w:rsidRDefault="00D63EFC" w:rsidP="004E64B0">
            <w:pPr>
              <w:jc w:val="both"/>
              <w:rPr>
                <w:color w:val="000000"/>
                <w:lang w:val="lv-LV"/>
              </w:rPr>
            </w:pPr>
            <w:r w:rsidRPr="00104435">
              <w:rPr>
                <w:color w:val="000000"/>
                <w:lang w:val="lv-LV"/>
              </w:rPr>
              <w:t>VIS</w:t>
            </w:r>
          </w:p>
        </w:tc>
        <w:tc>
          <w:tcPr>
            <w:tcW w:w="6345" w:type="dxa"/>
          </w:tcPr>
          <w:p w:rsidR="00D63EFC" w:rsidRPr="00F71D34" w:rsidRDefault="00D63EFC" w:rsidP="004E64B0">
            <w:pPr>
              <w:spacing w:before="100" w:beforeAutospacing="1" w:after="100" w:afterAutospacing="1"/>
              <w:jc w:val="both"/>
              <w:rPr>
                <w:color w:val="000000"/>
                <w:lang w:val="lv-LV"/>
              </w:rPr>
            </w:pPr>
            <w:r w:rsidRPr="00F71D34">
              <w:rPr>
                <w:color w:val="000000"/>
                <w:lang w:val="lv-LV"/>
              </w:rPr>
              <w:t>Vadības informācijas sistēma</w:t>
            </w:r>
          </w:p>
        </w:tc>
      </w:tr>
      <w:tr w:rsidR="00D63EFC" w:rsidRPr="00F71D34" w:rsidTr="00D63EFC">
        <w:trPr>
          <w:trHeight w:val="316"/>
        </w:trPr>
        <w:tc>
          <w:tcPr>
            <w:tcW w:w="2177" w:type="dxa"/>
          </w:tcPr>
          <w:p w:rsidR="00D63EFC" w:rsidRPr="00104435" w:rsidRDefault="00D63EFC" w:rsidP="00876EBB">
            <w:pPr>
              <w:jc w:val="both"/>
              <w:rPr>
                <w:color w:val="000000"/>
                <w:lang w:val="lv-LV"/>
              </w:rPr>
            </w:pPr>
            <w:r w:rsidRPr="00104435">
              <w:rPr>
                <w:color w:val="000000"/>
                <w:lang w:val="lv-LV"/>
              </w:rPr>
              <w:t>VM</w:t>
            </w:r>
          </w:p>
        </w:tc>
        <w:tc>
          <w:tcPr>
            <w:tcW w:w="6345" w:type="dxa"/>
          </w:tcPr>
          <w:p w:rsidR="00D63EFC" w:rsidRPr="00F71D34" w:rsidRDefault="00D63EFC" w:rsidP="00876EBB">
            <w:pPr>
              <w:spacing w:before="100" w:beforeAutospacing="1" w:after="100" w:afterAutospacing="1"/>
              <w:jc w:val="both"/>
              <w:rPr>
                <w:color w:val="000000"/>
                <w:lang w:val="lv-LV"/>
              </w:rPr>
            </w:pPr>
            <w:r w:rsidRPr="00F71D34">
              <w:rPr>
                <w:color w:val="000000"/>
                <w:lang w:val="lv-LV"/>
              </w:rPr>
              <w:t>Veselības ministrija</w:t>
            </w:r>
          </w:p>
        </w:tc>
      </w:tr>
      <w:tr w:rsidR="00D63EFC" w:rsidRPr="00F71D34" w:rsidTr="00D63EFC">
        <w:trPr>
          <w:trHeight w:val="316"/>
        </w:trPr>
        <w:tc>
          <w:tcPr>
            <w:tcW w:w="2177" w:type="dxa"/>
          </w:tcPr>
          <w:p w:rsidR="00D63EFC" w:rsidRPr="00F71D34" w:rsidRDefault="00D63EFC" w:rsidP="001639A2">
            <w:pPr>
              <w:jc w:val="both"/>
              <w:rPr>
                <w:b/>
              </w:rPr>
            </w:pPr>
          </w:p>
        </w:tc>
        <w:tc>
          <w:tcPr>
            <w:tcW w:w="6345" w:type="dxa"/>
          </w:tcPr>
          <w:p w:rsidR="00D63EFC" w:rsidRPr="00F71D34" w:rsidRDefault="00D63EFC" w:rsidP="001639A2">
            <w:pPr>
              <w:jc w:val="both"/>
            </w:pPr>
          </w:p>
        </w:tc>
      </w:tr>
    </w:tbl>
    <w:p w:rsidR="0029290C" w:rsidRPr="0048728D" w:rsidRDefault="0029290C" w:rsidP="0048728D">
      <w:pPr>
        <w:rPr>
          <w:b/>
          <w:bCs/>
          <w:lang w:val="lv-LV" w:eastAsia="lv-LV"/>
        </w:rPr>
      </w:pPr>
    </w:p>
    <w:p w:rsidR="00104435" w:rsidRDefault="00104435" w:rsidP="002C590F">
      <w:pPr>
        <w:pStyle w:val="ListParagraph"/>
        <w:ind w:left="435"/>
        <w:rPr>
          <w:b/>
          <w:bCs/>
          <w:lang w:val="lv-LV" w:eastAsia="lv-LV"/>
        </w:rPr>
      </w:pPr>
    </w:p>
    <w:p w:rsidR="00104435" w:rsidRDefault="00104435" w:rsidP="002C590F">
      <w:pPr>
        <w:pStyle w:val="ListParagraph"/>
        <w:ind w:left="435"/>
        <w:rPr>
          <w:b/>
          <w:bCs/>
          <w:lang w:val="lv-LV" w:eastAsia="lv-LV"/>
        </w:rPr>
      </w:pPr>
    </w:p>
    <w:p w:rsidR="00104435" w:rsidRDefault="00104435" w:rsidP="002C590F">
      <w:pPr>
        <w:pStyle w:val="ListParagraph"/>
        <w:ind w:left="435"/>
        <w:rPr>
          <w:b/>
          <w:bCs/>
          <w:lang w:val="lv-LV" w:eastAsia="lv-LV"/>
        </w:rPr>
      </w:pPr>
    </w:p>
    <w:p w:rsidR="00104435" w:rsidRDefault="00104435" w:rsidP="002C590F">
      <w:pPr>
        <w:pStyle w:val="ListParagraph"/>
        <w:ind w:left="435"/>
        <w:rPr>
          <w:b/>
          <w:bCs/>
          <w:lang w:val="lv-LV" w:eastAsia="lv-LV"/>
        </w:rPr>
      </w:pPr>
    </w:p>
    <w:p w:rsidR="00104435" w:rsidRDefault="00104435" w:rsidP="002C590F">
      <w:pPr>
        <w:pStyle w:val="ListParagraph"/>
        <w:ind w:left="435"/>
        <w:rPr>
          <w:b/>
          <w:bCs/>
          <w:lang w:val="lv-LV" w:eastAsia="lv-LV"/>
        </w:rPr>
      </w:pPr>
    </w:p>
    <w:p w:rsidR="00D63EFC" w:rsidRDefault="00D63EFC" w:rsidP="002C590F">
      <w:pPr>
        <w:pStyle w:val="ListParagraph"/>
        <w:ind w:left="435"/>
        <w:rPr>
          <w:b/>
          <w:bCs/>
          <w:lang w:val="lv-LV" w:eastAsia="lv-LV"/>
        </w:rPr>
      </w:pPr>
    </w:p>
    <w:p w:rsidR="00D63EFC" w:rsidRDefault="00D63EFC" w:rsidP="002C590F">
      <w:pPr>
        <w:pStyle w:val="ListParagraph"/>
        <w:ind w:left="435"/>
        <w:rPr>
          <w:b/>
          <w:bCs/>
          <w:lang w:val="lv-LV" w:eastAsia="lv-LV"/>
        </w:rPr>
      </w:pPr>
    </w:p>
    <w:p w:rsidR="00D63EFC" w:rsidRDefault="00D63EFC" w:rsidP="002C590F">
      <w:pPr>
        <w:pStyle w:val="ListParagraph"/>
        <w:ind w:left="435"/>
        <w:rPr>
          <w:b/>
          <w:bCs/>
          <w:lang w:val="lv-LV" w:eastAsia="lv-LV"/>
        </w:rPr>
      </w:pPr>
    </w:p>
    <w:p w:rsidR="00D63EFC" w:rsidRDefault="00D63EFC" w:rsidP="002C590F">
      <w:pPr>
        <w:pStyle w:val="ListParagraph"/>
        <w:ind w:left="435"/>
        <w:rPr>
          <w:b/>
          <w:bCs/>
          <w:lang w:val="lv-LV" w:eastAsia="lv-LV"/>
        </w:rPr>
      </w:pPr>
    </w:p>
    <w:p w:rsidR="00D63EFC" w:rsidRDefault="00D63EFC" w:rsidP="002C590F">
      <w:pPr>
        <w:pStyle w:val="ListParagraph"/>
        <w:ind w:left="435"/>
        <w:rPr>
          <w:b/>
          <w:bCs/>
          <w:lang w:val="lv-LV" w:eastAsia="lv-LV"/>
        </w:rPr>
      </w:pPr>
    </w:p>
    <w:p w:rsidR="00D63EFC" w:rsidRDefault="00D63EFC" w:rsidP="002C590F">
      <w:pPr>
        <w:pStyle w:val="ListParagraph"/>
        <w:ind w:left="435"/>
        <w:rPr>
          <w:b/>
          <w:bCs/>
          <w:lang w:val="lv-LV" w:eastAsia="lv-LV"/>
        </w:rPr>
      </w:pPr>
    </w:p>
    <w:p w:rsidR="00D63EFC" w:rsidRDefault="00D63EFC" w:rsidP="002C590F">
      <w:pPr>
        <w:pStyle w:val="ListParagraph"/>
        <w:ind w:left="435"/>
        <w:rPr>
          <w:b/>
          <w:bCs/>
          <w:lang w:val="lv-LV" w:eastAsia="lv-LV"/>
        </w:rPr>
      </w:pPr>
    </w:p>
    <w:p w:rsidR="002C590F" w:rsidRPr="00C234EF" w:rsidRDefault="004E64B0" w:rsidP="002C590F">
      <w:pPr>
        <w:pStyle w:val="ListParagraph"/>
        <w:ind w:left="435"/>
        <w:rPr>
          <w:b/>
          <w:bCs/>
          <w:lang w:val="lv-LV" w:eastAsia="lv-LV"/>
        </w:rPr>
      </w:pPr>
      <w:r w:rsidRPr="00C234EF">
        <w:rPr>
          <w:b/>
          <w:bCs/>
          <w:lang w:val="lv-LV" w:eastAsia="lv-LV"/>
        </w:rPr>
        <w:lastRenderedPageBreak/>
        <w:t>Ievads</w:t>
      </w:r>
    </w:p>
    <w:p w:rsidR="004E64B0" w:rsidRPr="00C234EF" w:rsidRDefault="004E64B0" w:rsidP="002C590F">
      <w:pPr>
        <w:pStyle w:val="ListParagraph"/>
        <w:ind w:left="435"/>
        <w:rPr>
          <w:b/>
          <w:bCs/>
          <w:lang w:val="lv-LV" w:eastAsia="lv-LV"/>
        </w:rPr>
      </w:pPr>
    </w:p>
    <w:p w:rsidR="00E251C3" w:rsidRPr="00C234EF" w:rsidRDefault="00E251C3" w:rsidP="00E251C3">
      <w:pPr>
        <w:spacing w:before="120"/>
        <w:ind w:firstLine="720"/>
        <w:jc w:val="both"/>
        <w:rPr>
          <w:lang w:val="lv-LV"/>
        </w:rPr>
      </w:pPr>
      <w:r w:rsidRPr="00C234EF">
        <w:rPr>
          <w:lang w:val="lv-LV"/>
        </w:rPr>
        <w:t xml:space="preserve">Ministru kabinets </w:t>
      </w:r>
      <w:proofErr w:type="gramStart"/>
      <w:r w:rsidRPr="00C234EF">
        <w:rPr>
          <w:lang w:val="lv-LV"/>
        </w:rPr>
        <w:t>2014.gada</w:t>
      </w:r>
      <w:proofErr w:type="gramEnd"/>
      <w:r w:rsidRPr="00C234EF">
        <w:rPr>
          <w:lang w:val="lv-LV"/>
        </w:rPr>
        <w:t xml:space="preserve"> 14.oktobrī ar rīkojumu Nr.589 apstiprināja Sabiedrības veselības pamatnostādnes 2014.-2020.gadam (turpmāk – Pamatnostādnes), kuru mērķis ir pagarināt Latvijas iedzīvotāju veselīgi nodzīvoto mūža ilgumu un novērst priekšlaicīgu nāvi, saglabājot, uzlabojot un atjaunojot veselību. Lai to sasniegtu, Pamatnostādnēs ir definēts apakšmērķis – samazināt priekšlaicīgu mirstību no </w:t>
      </w:r>
      <w:proofErr w:type="spellStart"/>
      <w:r w:rsidRPr="00C234EF">
        <w:rPr>
          <w:lang w:val="lv-LV"/>
        </w:rPr>
        <w:t>neinfekciju</w:t>
      </w:r>
      <w:proofErr w:type="spellEnd"/>
      <w:r w:rsidRPr="00C234EF">
        <w:rPr>
          <w:lang w:val="lv-LV"/>
        </w:rPr>
        <w:t xml:space="preserve"> slimībām, mazinot riska faktoru negatīvo ietekmi uz veselību, </w:t>
      </w:r>
      <w:r w:rsidR="0048728D" w:rsidRPr="00C234EF">
        <w:rPr>
          <w:lang w:val="lv-LV"/>
        </w:rPr>
        <w:t>kā arī apakšmērķis – nodrošināt efektīvu veselības aprūpes sistēmas pārvaldi un racionālu resursu izma</w:t>
      </w:r>
      <w:r w:rsidR="004F278F">
        <w:rPr>
          <w:lang w:val="lv-LV"/>
        </w:rPr>
        <w:t>n</w:t>
      </w:r>
      <w:r w:rsidR="0048728D" w:rsidRPr="00C234EF">
        <w:rPr>
          <w:lang w:val="lv-LV"/>
        </w:rPr>
        <w:t xml:space="preserve">tošanu, lai sekmētu veselības aprūpes veselības sistēmas darbības ilgtspējību un visiem Latvijas iedzīvotājiem vienlīdzīgu pieeju kvalitatīviem veselības aprūpes pakalpojumiem, kas tiek apmaksāti no valsts budžeta līdzekļiem.  </w:t>
      </w:r>
    </w:p>
    <w:p w:rsidR="0048728D" w:rsidRPr="00C234EF" w:rsidRDefault="0048728D" w:rsidP="0048728D">
      <w:pPr>
        <w:ind w:firstLine="435"/>
        <w:jc w:val="both"/>
        <w:rPr>
          <w:lang w:val="lv-LV"/>
        </w:rPr>
      </w:pPr>
      <w:r w:rsidRPr="00C234EF">
        <w:rPr>
          <w:lang w:val="lv-LV"/>
        </w:rPr>
        <w:t>Saslimstība ar ļaundabīgiem audzējiem pieaug visā Eiropā, tai skaitā arī Latvijā. Tas skaidrojams gan ar sabiedrības novecošanos un riska faktoru izplatību, gan diagnostikas iespēju uzlabošanos, kā arī vēža savlaicīgas atklāšanas valsts programmu (</w:t>
      </w:r>
      <w:proofErr w:type="spellStart"/>
      <w:r w:rsidRPr="00C234EF">
        <w:rPr>
          <w:lang w:val="lv-LV"/>
        </w:rPr>
        <w:t>skrīninga</w:t>
      </w:r>
      <w:proofErr w:type="spellEnd"/>
      <w:r w:rsidRPr="00C234EF">
        <w:rPr>
          <w:lang w:val="lv-LV"/>
        </w:rPr>
        <w:t xml:space="preserve">) ieviešanu. Latvijā </w:t>
      </w:r>
      <w:proofErr w:type="gramStart"/>
      <w:r w:rsidRPr="00C234EF">
        <w:rPr>
          <w:lang w:val="lv-LV"/>
        </w:rPr>
        <w:t>2015.gadā</w:t>
      </w:r>
      <w:proofErr w:type="gramEnd"/>
      <w:r w:rsidRPr="00C234EF">
        <w:rPr>
          <w:lang w:val="lv-LV"/>
        </w:rPr>
        <w:t>, salīdzinot ar 2000.gadu, saslimstība ar ļaundabīgiem audzējiem ir pieaugusi no 373,1 gadījumiem līdz 563,9 gadījumiem uz 100 000 iedzīvotāju. 2015.gadā no jauna ar ļaundabīgiem audzējiem saslimuši 11152 cilvēku</w:t>
      </w:r>
      <w:r w:rsidRPr="00C234EF">
        <w:rPr>
          <w:rStyle w:val="FootnoteReference"/>
          <w:lang w:val="lv-LV"/>
        </w:rPr>
        <w:footnoteReference w:id="1"/>
      </w:r>
    </w:p>
    <w:p w:rsidR="0048728D" w:rsidRPr="00C234EF" w:rsidRDefault="0048728D" w:rsidP="0048728D">
      <w:pPr>
        <w:ind w:firstLine="435"/>
        <w:jc w:val="both"/>
        <w:rPr>
          <w:lang w:val="lv-LV" w:eastAsia="lv-LV"/>
        </w:rPr>
      </w:pPr>
      <w:r w:rsidRPr="00C234EF">
        <w:rPr>
          <w:lang w:val="lv-LV"/>
        </w:rPr>
        <w:t xml:space="preserve">Onkoloģisko slimību riska faktoru mazināšana, agrīna diagnostiska, savlaicīga ārstēšana un atbilstoša dinamiskā novērošana ir pamatprincipi, kas jānodrošina, lai mazinātu slimības negatīvo ietekmi uz indivīda veselību un dzīves kvalitāti, mazinot komplikāciju risku un novēršot priekšlaicīgu nāvi. Vienlaikus jāatzīmē, ka pašreizējās veselības aprūpes budžeta iespējas nav pietiekamas un būtiski ierobežo iespējas uzlabot un attīstīt veselības aprūpes pakalpojumus onkoloģijas jomā. Ņemot vērā onkoloģisko slimību izplatību un to ietekmi uz sabiedrības veselību kopumā, onkoloģija ir noteikta kā viena no veselības aprūpes jomas prioritātēm, kurā jāveic sistēmiskas izmaiņas un jānodrošina </w:t>
      </w:r>
      <w:r w:rsidRPr="00C234EF">
        <w:rPr>
          <w:lang w:val="lv-LV" w:eastAsia="lv-LV"/>
        </w:rPr>
        <w:t xml:space="preserve">kvalitatīva menedžmenta izveide. </w:t>
      </w:r>
    </w:p>
    <w:p w:rsidR="00E251C3" w:rsidRPr="00C234EF" w:rsidRDefault="0048728D" w:rsidP="0048728D">
      <w:pPr>
        <w:pStyle w:val="NoSpacing"/>
        <w:ind w:firstLine="720"/>
        <w:jc w:val="both"/>
        <w:rPr>
          <w:rFonts w:ascii="Times New Roman" w:hAnsi="Times New Roman" w:cs="Times New Roman"/>
          <w:sz w:val="24"/>
          <w:szCs w:val="24"/>
        </w:rPr>
      </w:pPr>
      <w:r w:rsidRPr="00C234EF">
        <w:rPr>
          <w:rFonts w:ascii="Times New Roman" w:hAnsi="Times New Roman" w:cs="Times New Roman"/>
          <w:sz w:val="24"/>
          <w:szCs w:val="24"/>
        </w:rPr>
        <w:t xml:space="preserve">Ņemot vērā minēto </w:t>
      </w:r>
      <w:r w:rsidR="00E251C3" w:rsidRPr="00C234EF">
        <w:rPr>
          <w:rFonts w:ascii="Times New Roman" w:hAnsi="Times New Roman" w:cs="Times New Roman"/>
          <w:sz w:val="24"/>
          <w:szCs w:val="24"/>
        </w:rPr>
        <w:t>Veselības ministrija (turpmāk - VM) ir sagatavojusi īstermiņa politikas plānošanas dokumentu „</w:t>
      </w:r>
      <w:r w:rsidRPr="00C234EF">
        <w:rPr>
          <w:rFonts w:ascii="Times New Roman" w:hAnsi="Times New Roman" w:cs="Times New Roman"/>
          <w:sz w:val="24"/>
          <w:szCs w:val="24"/>
        </w:rPr>
        <w:t>Veselības aprūpes pakalpojumu onkoloģijas jomā uzlabošanas plāns 2017.–2020. gadam</w:t>
      </w:r>
      <w:r w:rsidR="00E251C3" w:rsidRPr="00C234EF">
        <w:rPr>
          <w:rFonts w:ascii="Times New Roman" w:hAnsi="Times New Roman" w:cs="Times New Roman"/>
          <w:sz w:val="24"/>
          <w:szCs w:val="24"/>
        </w:rPr>
        <w:t xml:space="preserve">”. </w:t>
      </w:r>
    </w:p>
    <w:p w:rsidR="000F1286" w:rsidRDefault="000F1286" w:rsidP="00FF724A">
      <w:pPr>
        <w:pStyle w:val="NoSpacing"/>
        <w:rPr>
          <w:rFonts w:ascii="Times New Roman" w:eastAsia="Times New Roman" w:hAnsi="Times New Roman" w:cs="Times New Roman"/>
          <w:b/>
          <w:bCs/>
          <w:sz w:val="24"/>
          <w:szCs w:val="24"/>
          <w:lang w:eastAsia="lv-LV"/>
        </w:rPr>
      </w:pPr>
    </w:p>
    <w:p w:rsidR="000F1286" w:rsidRPr="00FF724A" w:rsidRDefault="000F1286" w:rsidP="000F1286">
      <w:pPr>
        <w:pStyle w:val="Heading1"/>
        <w:keepNext w:val="0"/>
        <w:keepLines w:val="0"/>
        <w:spacing w:before="0"/>
        <w:jc w:val="center"/>
        <w:rPr>
          <w:rFonts w:ascii="Times New Roman" w:hAnsi="Times New Roman" w:cs="Times New Roman"/>
          <w:color w:val="auto"/>
          <w:sz w:val="24"/>
          <w:szCs w:val="24"/>
          <w:lang w:val="lv-LV"/>
        </w:rPr>
      </w:pPr>
      <w:bookmarkStart w:id="3" w:name="_Toc350347362"/>
      <w:bookmarkStart w:id="4" w:name="_Toc315268657"/>
      <w:bookmarkStart w:id="5" w:name="_Toc355091677"/>
      <w:bookmarkStart w:id="6" w:name="_Toc379463280"/>
      <w:r w:rsidRPr="00FF724A">
        <w:rPr>
          <w:rStyle w:val="Strong"/>
          <w:rFonts w:ascii="Times New Roman" w:hAnsi="Times New Roman" w:cs="Times New Roman"/>
          <w:b/>
          <w:bCs/>
          <w:color w:val="auto"/>
          <w:sz w:val="24"/>
          <w:szCs w:val="24"/>
          <w:lang w:val="lv-LV"/>
        </w:rPr>
        <w:t xml:space="preserve">1. </w:t>
      </w:r>
      <w:r w:rsidR="00227C47">
        <w:rPr>
          <w:rStyle w:val="Strong"/>
          <w:rFonts w:ascii="Times New Roman" w:hAnsi="Times New Roman" w:cs="Times New Roman"/>
          <w:b/>
          <w:bCs/>
          <w:color w:val="auto"/>
          <w:sz w:val="24"/>
          <w:szCs w:val="24"/>
          <w:lang w:val="lv-LV"/>
        </w:rPr>
        <w:t>Esošās s</w:t>
      </w:r>
      <w:r w:rsidRPr="00FF724A">
        <w:rPr>
          <w:rStyle w:val="Strong"/>
          <w:rFonts w:ascii="Times New Roman" w:hAnsi="Times New Roman" w:cs="Times New Roman"/>
          <w:b/>
          <w:bCs/>
          <w:color w:val="auto"/>
          <w:sz w:val="24"/>
          <w:szCs w:val="24"/>
          <w:lang w:val="lv-LV"/>
        </w:rPr>
        <w:t>ituācijas raksturojums</w:t>
      </w:r>
      <w:bookmarkStart w:id="7" w:name="_Toc355091678"/>
      <w:bookmarkEnd w:id="3"/>
      <w:bookmarkEnd w:id="4"/>
      <w:bookmarkEnd w:id="5"/>
      <w:r w:rsidRPr="00FF724A">
        <w:rPr>
          <w:rStyle w:val="Strong"/>
          <w:rFonts w:ascii="Times New Roman" w:hAnsi="Times New Roman" w:cs="Times New Roman"/>
          <w:b/>
          <w:bCs/>
          <w:color w:val="auto"/>
          <w:sz w:val="24"/>
          <w:szCs w:val="24"/>
          <w:lang w:val="lv-LV"/>
        </w:rPr>
        <w:t xml:space="preserve"> </w:t>
      </w:r>
      <w:bookmarkEnd w:id="6"/>
    </w:p>
    <w:bookmarkEnd w:id="7"/>
    <w:p w:rsidR="00171FBD" w:rsidRPr="00FF724A" w:rsidRDefault="00171FBD" w:rsidP="000F1286">
      <w:pPr>
        <w:pStyle w:val="NoSpacing"/>
        <w:ind w:left="75"/>
        <w:jc w:val="center"/>
        <w:rPr>
          <w:rFonts w:ascii="Times New Roman" w:hAnsi="Times New Roman" w:cs="Times New Roman"/>
          <w:sz w:val="24"/>
          <w:szCs w:val="24"/>
          <w:lang w:val="en-US"/>
        </w:rPr>
      </w:pPr>
    </w:p>
    <w:p w:rsidR="009F4EE0" w:rsidRDefault="00516E2B" w:rsidP="00CC6FE6">
      <w:pPr>
        <w:pStyle w:val="NoSpacing"/>
        <w:ind w:firstLine="720"/>
        <w:jc w:val="both"/>
        <w:rPr>
          <w:rFonts w:ascii="Times New Roman" w:hAnsi="Times New Roman"/>
          <w:sz w:val="24"/>
          <w:szCs w:val="24"/>
        </w:rPr>
      </w:pPr>
      <w:r>
        <w:rPr>
          <w:rFonts w:ascii="Times New Roman" w:hAnsi="Times New Roman"/>
          <w:sz w:val="24"/>
          <w:szCs w:val="24"/>
        </w:rPr>
        <w:t xml:space="preserve">Lai </w:t>
      </w:r>
      <w:r w:rsidR="00986779" w:rsidRPr="00CC6FE6">
        <w:rPr>
          <w:rFonts w:ascii="Times New Roman" w:hAnsi="Times New Roman"/>
          <w:sz w:val="24"/>
          <w:szCs w:val="24"/>
        </w:rPr>
        <w:t>samazināt</w:t>
      </w:r>
      <w:r>
        <w:rPr>
          <w:rFonts w:ascii="Times New Roman" w:hAnsi="Times New Roman"/>
          <w:sz w:val="24"/>
          <w:szCs w:val="24"/>
        </w:rPr>
        <w:t>u</w:t>
      </w:r>
      <w:r w:rsidR="00986779" w:rsidRPr="00CC6FE6">
        <w:rPr>
          <w:rFonts w:ascii="Times New Roman" w:hAnsi="Times New Roman"/>
          <w:sz w:val="24"/>
          <w:szCs w:val="24"/>
        </w:rPr>
        <w:t xml:space="preserve"> saslimšanas risku ar onkoloģiskām slimībām, pagarināt</w:t>
      </w:r>
      <w:r>
        <w:rPr>
          <w:rFonts w:ascii="Times New Roman" w:hAnsi="Times New Roman"/>
          <w:sz w:val="24"/>
          <w:szCs w:val="24"/>
        </w:rPr>
        <w:t>u</w:t>
      </w:r>
      <w:r w:rsidR="00986779" w:rsidRPr="00CC6FE6">
        <w:rPr>
          <w:rFonts w:ascii="Times New Roman" w:hAnsi="Times New Roman"/>
          <w:sz w:val="24"/>
          <w:szCs w:val="24"/>
        </w:rPr>
        <w:t xml:space="preserve"> onkoloģisko slimnieku dzīvildzi un uzlabot</w:t>
      </w:r>
      <w:r>
        <w:rPr>
          <w:rFonts w:ascii="Times New Roman" w:hAnsi="Times New Roman"/>
          <w:sz w:val="24"/>
          <w:szCs w:val="24"/>
        </w:rPr>
        <w:t>u</w:t>
      </w:r>
      <w:r w:rsidR="00986779" w:rsidRPr="00CC6FE6">
        <w:rPr>
          <w:rFonts w:ascii="Times New Roman" w:hAnsi="Times New Roman"/>
          <w:sz w:val="24"/>
          <w:szCs w:val="24"/>
        </w:rPr>
        <w:t xml:space="preserve"> dzīves kvalitāti, īstenojot starpnozaru un </w:t>
      </w:r>
      <w:proofErr w:type="spellStart"/>
      <w:r w:rsidR="00986779" w:rsidRPr="00CC6FE6">
        <w:rPr>
          <w:rFonts w:ascii="Times New Roman" w:hAnsi="Times New Roman"/>
          <w:sz w:val="24"/>
          <w:szCs w:val="24"/>
        </w:rPr>
        <w:t>multidisciplināru</w:t>
      </w:r>
      <w:proofErr w:type="spellEnd"/>
      <w:r w:rsidR="00986779" w:rsidRPr="00CC6FE6">
        <w:rPr>
          <w:rFonts w:ascii="Times New Roman" w:hAnsi="Times New Roman"/>
          <w:sz w:val="24"/>
          <w:szCs w:val="24"/>
        </w:rPr>
        <w:t xml:space="preserve"> sadarbību</w:t>
      </w:r>
      <w:r w:rsidR="00843270" w:rsidRPr="00CC6FE6">
        <w:rPr>
          <w:rFonts w:ascii="Times New Roman" w:hAnsi="Times New Roman"/>
          <w:sz w:val="24"/>
          <w:szCs w:val="24"/>
        </w:rPr>
        <w:t xml:space="preserve"> tika izstrādāta Onkoloģisko slimību kontroles programma 2009.-</w:t>
      </w:r>
      <w:proofErr w:type="gramStart"/>
      <w:r w:rsidR="00843270" w:rsidRPr="00CC6FE6">
        <w:rPr>
          <w:rFonts w:ascii="Times New Roman" w:hAnsi="Times New Roman"/>
          <w:sz w:val="24"/>
          <w:szCs w:val="24"/>
        </w:rPr>
        <w:t>2015.gadam</w:t>
      </w:r>
      <w:proofErr w:type="gramEnd"/>
      <w:r w:rsidR="00843270" w:rsidRPr="00CC6FE6">
        <w:rPr>
          <w:rStyle w:val="FootnoteReference"/>
          <w:rFonts w:ascii="Times New Roman" w:hAnsi="Times New Roman"/>
          <w:sz w:val="24"/>
          <w:szCs w:val="24"/>
        </w:rPr>
        <w:footnoteReference w:id="2"/>
      </w:r>
      <w:r w:rsidR="006F5F83" w:rsidRPr="00CC6FE6">
        <w:rPr>
          <w:rFonts w:ascii="Times New Roman" w:hAnsi="Times New Roman"/>
          <w:sz w:val="24"/>
          <w:szCs w:val="24"/>
        </w:rPr>
        <w:t xml:space="preserve"> (turpmāk –  programma)</w:t>
      </w:r>
      <w:r w:rsidR="00843270" w:rsidRPr="00CC6FE6">
        <w:rPr>
          <w:rFonts w:ascii="Times New Roman" w:hAnsi="Times New Roman"/>
          <w:sz w:val="24"/>
          <w:szCs w:val="24"/>
        </w:rPr>
        <w:t>.</w:t>
      </w:r>
      <w:r w:rsidR="006F5F83" w:rsidRPr="00CC6FE6">
        <w:rPr>
          <w:rFonts w:ascii="Times New Roman" w:hAnsi="Times New Roman"/>
          <w:sz w:val="24"/>
          <w:szCs w:val="24"/>
        </w:rPr>
        <w:t xml:space="preserve"> </w:t>
      </w:r>
      <w:r w:rsidR="000E6235" w:rsidRPr="00CC6FE6">
        <w:rPr>
          <w:rFonts w:ascii="Times New Roman" w:hAnsi="Times New Roman"/>
          <w:sz w:val="24"/>
          <w:szCs w:val="24"/>
        </w:rPr>
        <w:t>Izvērtējot programmas izpildi</w:t>
      </w:r>
      <w:r w:rsidR="000E6235" w:rsidRPr="00CC6FE6">
        <w:rPr>
          <w:rStyle w:val="FootnoteReference"/>
          <w:rFonts w:ascii="Times New Roman" w:hAnsi="Times New Roman"/>
          <w:sz w:val="24"/>
          <w:szCs w:val="24"/>
        </w:rPr>
        <w:footnoteReference w:id="3"/>
      </w:r>
      <w:r>
        <w:rPr>
          <w:rFonts w:ascii="Times New Roman" w:hAnsi="Times New Roman"/>
          <w:sz w:val="24"/>
          <w:szCs w:val="24"/>
        </w:rPr>
        <w:t xml:space="preserve"> </w:t>
      </w:r>
      <w:r w:rsidR="000E6235" w:rsidRPr="00CC6FE6">
        <w:rPr>
          <w:rFonts w:ascii="Times New Roman" w:hAnsi="Times New Roman"/>
          <w:sz w:val="24"/>
          <w:szCs w:val="24"/>
        </w:rPr>
        <w:t xml:space="preserve">secināts, ka </w:t>
      </w:r>
      <w:r w:rsidR="009F4EE0" w:rsidRPr="00CC6FE6">
        <w:rPr>
          <w:rFonts w:ascii="Times New Roman" w:hAnsi="Times New Roman"/>
          <w:sz w:val="24"/>
          <w:szCs w:val="24"/>
        </w:rPr>
        <w:t xml:space="preserve">plānotais politikas rezultāts netika </w:t>
      </w:r>
      <w:r>
        <w:rPr>
          <w:rFonts w:ascii="Times New Roman" w:hAnsi="Times New Roman"/>
          <w:sz w:val="24"/>
          <w:szCs w:val="24"/>
        </w:rPr>
        <w:t xml:space="preserve">pilnībā </w:t>
      </w:r>
      <w:r w:rsidR="009F4EE0" w:rsidRPr="00CC6FE6">
        <w:rPr>
          <w:rFonts w:ascii="Times New Roman" w:hAnsi="Times New Roman"/>
          <w:sz w:val="24"/>
          <w:szCs w:val="24"/>
        </w:rPr>
        <w:t xml:space="preserve">sasniegts, jo pirmreizējo saslimšanas gadījumu skaits turpina pieaugt (ar nelielu samazinājumu </w:t>
      </w:r>
      <w:proofErr w:type="gramStart"/>
      <w:r w:rsidR="009F4EE0" w:rsidRPr="00CC6FE6">
        <w:rPr>
          <w:rFonts w:ascii="Times New Roman" w:hAnsi="Times New Roman"/>
          <w:sz w:val="24"/>
          <w:szCs w:val="24"/>
        </w:rPr>
        <w:t>2015.gadā</w:t>
      </w:r>
      <w:proofErr w:type="gramEnd"/>
      <w:r w:rsidR="009F4EE0" w:rsidRPr="00CC6FE6">
        <w:rPr>
          <w:rFonts w:ascii="Times New Roman" w:hAnsi="Times New Roman"/>
          <w:sz w:val="24"/>
          <w:szCs w:val="24"/>
        </w:rPr>
        <w:t>). Attiecībā uz vēlīni diagnosticētiem ļaundabīgiem audzējiem un pacientu dzīvildzi</w:t>
      </w:r>
      <w:r w:rsidR="00793F4C" w:rsidRPr="00CC6FE6">
        <w:rPr>
          <w:rFonts w:ascii="Times New Roman" w:hAnsi="Times New Roman"/>
          <w:sz w:val="24"/>
          <w:szCs w:val="24"/>
        </w:rPr>
        <w:t>,</w:t>
      </w:r>
      <w:r w:rsidR="006F5F83" w:rsidRPr="00CC6FE6">
        <w:rPr>
          <w:rFonts w:ascii="Times New Roman" w:hAnsi="Times New Roman"/>
          <w:sz w:val="24"/>
          <w:szCs w:val="24"/>
        </w:rPr>
        <w:t xml:space="preserve"> </w:t>
      </w:r>
      <w:r w:rsidR="009F4EE0" w:rsidRPr="00CC6FE6">
        <w:rPr>
          <w:rFonts w:ascii="Times New Roman" w:hAnsi="Times New Roman"/>
          <w:sz w:val="24"/>
          <w:szCs w:val="24"/>
        </w:rPr>
        <w:t xml:space="preserve">kopumā ir vērojama pozitīva tendence, taču izvirzītais rezultatīvais rādītājs pagaidām nav sasniegts. Vēlīni diagnosticēto (4.stadijas </w:t>
      </w:r>
      <w:r w:rsidR="00960465">
        <w:rPr>
          <w:rFonts w:ascii="Times New Roman" w:hAnsi="Times New Roman"/>
          <w:sz w:val="24"/>
          <w:szCs w:val="24"/>
        </w:rPr>
        <w:t xml:space="preserve">ļaundabīgo </w:t>
      </w:r>
      <w:r w:rsidR="009F4EE0" w:rsidRPr="00CC6FE6">
        <w:rPr>
          <w:rFonts w:ascii="Times New Roman" w:hAnsi="Times New Roman"/>
          <w:sz w:val="24"/>
          <w:szCs w:val="24"/>
        </w:rPr>
        <w:t xml:space="preserve">audzēju īpatsvars) kopš 2012. </w:t>
      </w:r>
      <w:r w:rsidR="009F4EE0" w:rsidRPr="00CC6FE6">
        <w:rPr>
          <w:rFonts w:ascii="Times New Roman" w:hAnsi="Times New Roman"/>
          <w:sz w:val="24"/>
          <w:szCs w:val="24"/>
        </w:rPr>
        <w:lastRenderedPageBreak/>
        <w:t>gada samazinās un saglabājas 20,6 līdz 20,</w:t>
      </w:r>
      <w:r w:rsidR="006B53A3" w:rsidRPr="00CC6FE6">
        <w:rPr>
          <w:rFonts w:ascii="Times New Roman" w:hAnsi="Times New Roman"/>
          <w:sz w:val="24"/>
          <w:szCs w:val="24"/>
        </w:rPr>
        <w:t>3</w:t>
      </w:r>
      <w:r w:rsidR="009F4EE0" w:rsidRPr="00CC6FE6">
        <w:rPr>
          <w:rFonts w:ascii="Times New Roman" w:hAnsi="Times New Roman"/>
          <w:sz w:val="24"/>
          <w:szCs w:val="24"/>
        </w:rPr>
        <w:t>% robežās. Novērotā 5 gadu dzīvildze ir ar pieaugošu tendenci (no 41,</w:t>
      </w:r>
      <w:r w:rsidR="001024C9" w:rsidRPr="00CC6FE6">
        <w:rPr>
          <w:rFonts w:ascii="Times New Roman" w:hAnsi="Times New Roman"/>
          <w:sz w:val="24"/>
          <w:szCs w:val="24"/>
        </w:rPr>
        <w:t>3</w:t>
      </w:r>
      <w:r w:rsidR="009F4EE0" w:rsidRPr="00CC6FE6">
        <w:rPr>
          <w:rFonts w:ascii="Times New Roman" w:hAnsi="Times New Roman"/>
          <w:sz w:val="24"/>
          <w:szCs w:val="24"/>
        </w:rPr>
        <w:t>% 2005. gadā saslimušajiem pacientiem līdz 45,7% 2009. gadā un 46,</w:t>
      </w:r>
      <w:r w:rsidR="001024C9" w:rsidRPr="00CC6FE6">
        <w:rPr>
          <w:rFonts w:ascii="Times New Roman" w:hAnsi="Times New Roman"/>
          <w:sz w:val="24"/>
          <w:szCs w:val="24"/>
        </w:rPr>
        <w:t>3</w:t>
      </w:r>
      <w:r w:rsidR="009F4EE0" w:rsidRPr="00CC6FE6">
        <w:rPr>
          <w:rFonts w:ascii="Times New Roman" w:hAnsi="Times New Roman"/>
          <w:sz w:val="24"/>
          <w:szCs w:val="24"/>
        </w:rPr>
        <w:t xml:space="preserve">% 2010. gadā saslimušajiem pacientiem). </w:t>
      </w:r>
    </w:p>
    <w:p w:rsidR="00FF724A" w:rsidRPr="00CC6FE6" w:rsidRDefault="00FF724A" w:rsidP="00CC6FE6">
      <w:pPr>
        <w:pStyle w:val="NoSpacing"/>
        <w:ind w:firstLine="720"/>
        <w:jc w:val="both"/>
        <w:rPr>
          <w:rFonts w:ascii="Times New Roman" w:hAnsi="Times New Roman"/>
          <w:sz w:val="24"/>
          <w:szCs w:val="24"/>
        </w:rPr>
      </w:pPr>
    </w:p>
    <w:p w:rsidR="008509BC" w:rsidRDefault="006F5F83" w:rsidP="008509BC">
      <w:pPr>
        <w:ind w:firstLine="720"/>
        <w:jc w:val="both"/>
        <w:rPr>
          <w:lang w:val="lv-LV"/>
        </w:rPr>
      </w:pPr>
      <w:r w:rsidRPr="00CC6FE6">
        <w:rPr>
          <w:lang w:val="lv-LV"/>
        </w:rPr>
        <w:t xml:space="preserve">Jāatzīmē, ka </w:t>
      </w:r>
      <w:r w:rsidRPr="00CC6FE6">
        <w:rPr>
          <w:color w:val="000000"/>
          <w:lang w:val="lv-LV"/>
        </w:rPr>
        <w:t xml:space="preserve">izstrādājot </w:t>
      </w:r>
      <w:r w:rsidRPr="00CC6FE6">
        <w:rPr>
          <w:bCs/>
          <w:lang w:val="lv-LV"/>
        </w:rPr>
        <w:t>programmu</w:t>
      </w:r>
      <w:r w:rsidRPr="00CC6FE6">
        <w:rPr>
          <w:color w:val="000000"/>
          <w:lang w:val="lv-LV"/>
        </w:rPr>
        <w:t xml:space="preserve">, tika aprēķināts kopējais nepieciešamais finansējums plānoto aktivitāšu īstenošanai, taču </w:t>
      </w:r>
      <w:r w:rsidRPr="00CC6FE6">
        <w:rPr>
          <w:rFonts w:eastAsia="Calibri"/>
          <w:color w:val="000000"/>
          <w:lang w:val="lv-LV"/>
        </w:rPr>
        <w:t>sakarā ar ekonomikas recesiju 2008.-</w:t>
      </w:r>
      <w:proofErr w:type="gramStart"/>
      <w:r w:rsidRPr="00CC6FE6">
        <w:rPr>
          <w:rFonts w:eastAsia="Calibri"/>
          <w:color w:val="000000"/>
          <w:lang w:val="lv-LV"/>
        </w:rPr>
        <w:t>2010.gadā</w:t>
      </w:r>
      <w:proofErr w:type="gramEnd"/>
      <w:r w:rsidRPr="00CC6FE6">
        <w:rPr>
          <w:rFonts w:eastAsia="Calibri"/>
          <w:color w:val="000000"/>
          <w:lang w:val="lv-LV"/>
        </w:rPr>
        <w:t>, valsts budžeta f</w:t>
      </w:r>
      <w:r w:rsidRPr="00CC6FE6">
        <w:rPr>
          <w:color w:val="000000"/>
          <w:lang w:val="lv-LV"/>
        </w:rPr>
        <w:t xml:space="preserve">inansējums </w:t>
      </w:r>
      <w:r w:rsidRPr="00CC6FE6">
        <w:rPr>
          <w:rFonts w:eastAsia="Calibri"/>
          <w:color w:val="000000"/>
          <w:lang w:val="lv-LV"/>
        </w:rPr>
        <w:t xml:space="preserve">veselības nozarei tika samazināts, un papildus finansējums </w:t>
      </w:r>
      <w:r w:rsidRPr="00CC6FE6">
        <w:rPr>
          <w:lang w:val="lv-LV"/>
        </w:rPr>
        <w:t>programmas īstenošanai netika piešķirts</w:t>
      </w:r>
      <w:r w:rsidR="00CC6FE6">
        <w:rPr>
          <w:lang w:val="lv-LV"/>
        </w:rPr>
        <w:t xml:space="preserve">. </w:t>
      </w:r>
      <w:r w:rsidRPr="00CC6FE6">
        <w:rPr>
          <w:lang w:val="lv-LV"/>
        </w:rPr>
        <w:t xml:space="preserve">Programmas īstenošana notika piešķirto valsts budžeta līdzekļu ietvaros. </w:t>
      </w:r>
      <w:r w:rsidRPr="00CC6FE6">
        <w:rPr>
          <w:rFonts w:eastAsia="Calibri"/>
          <w:color w:val="000000"/>
          <w:lang w:val="lv-LV"/>
        </w:rPr>
        <w:t xml:space="preserve">Tādējādi </w:t>
      </w:r>
      <w:r w:rsidRPr="00CC6FE6">
        <w:rPr>
          <w:lang w:val="lv-LV"/>
        </w:rPr>
        <w:t>lai gan kopum</w:t>
      </w:r>
      <w:r w:rsidR="00CC2DB0">
        <w:rPr>
          <w:lang w:val="lv-LV"/>
        </w:rPr>
        <w:t xml:space="preserve">ā valsts finansējums </w:t>
      </w:r>
      <w:proofErr w:type="spellStart"/>
      <w:r w:rsidR="00CC2DB0">
        <w:rPr>
          <w:lang w:val="lv-LV"/>
        </w:rPr>
        <w:t>onkoloģsko</w:t>
      </w:r>
      <w:proofErr w:type="spellEnd"/>
      <w:r w:rsidRPr="00CC6FE6">
        <w:rPr>
          <w:lang w:val="lv-LV"/>
        </w:rPr>
        <w:t xml:space="preserve"> pacientu profilaksei un ārstēšanai kopš programmas ieviešanas ir palielinājies, tas nav pietiekams, lai pilnvērtīgi nodrošinātu diagnostikas un ārstēšanas pakalpojumus onkoloģiskiem pacientiem, un būtiski ierobežo iespējas uzlabot un attīstīt veselības aprūpes pakalpojumus onkoloģijas jomā. </w:t>
      </w:r>
    </w:p>
    <w:p w:rsidR="00741183" w:rsidRPr="008509BC" w:rsidRDefault="00741183" w:rsidP="008509BC">
      <w:pPr>
        <w:ind w:firstLine="720"/>
        <w:jc w:val="both"/>
        <w:rPr>
          <w:lang w:val="lv-LV"/>
        </w:rPr>
      </w:pPr>
    </w:p>
    <w:p w:rsidR="00DD21DB" w:rsidRPr="00CC6FE6" w:rsidRDefault="00DD21DB" w:rsidP="00CC6FE6">
      <w:pPr>
        <w:pStyle w:val="NoSpacing"/>
        <w:ind w:firstLine="720"/>
        <w:jc w:val="both"/>
        <w:rPr>
          <w:rFonts w:ascii="Times New Roman" w:hAnsi="Times New Roman" w:cs="Times New Roman"/>
          <w:sz w:val="24"/>
          <w:szCs w:val="24"/>
        </w:rPr>
      </w:pPr>
      <w:r w:rsidRPr="00CC6FE6">
        <w:rPr>
          <w:rFonts w:ascii="Times New Roman" w:hAnsi="Times New Roman" w:cs="Times New Roman"/>
          <w:sz w:val="24"/>
          <w:szCs w:val="24"/>
        </w:rPr>
        <w:t>Sabiedrības veselības pamatnostādnēs 2014.- 2020. gadam ir ietverta gan</w:t>
      </w:r>
      <w:r w:rsidR="00CC6FE6" w:rsidRPr="00CC6FE6">
        <w:rPr>
          <w:rFonts w:ascii="Times New Roman" w:hAnsi="Times New Roman" w:cs="Times New Roman"/>
          <w:sz w:val="24"/>
          <w:szCs w:val="24"/>
        </w:rPr>
        <w:t xml:space="preserve"> onkoloģisko slimību profilakse </w:t>
      </w:r>
      <w:r w:rsidRPr="00CC6FE6">
        <w:rPr>
          <w:rFonts w:ascii="Times New Roman" w:hAnsi="Times New Roman" w:cs="Times New Roman"/>
          <w:sz w:val="24"/>
          <w:szCs w:val="24"/>
        </w:rPr>
        <w:t>(veselīga uztura un fizisko aktivitāšu populariz</w:t>
      </w:r>
      <w:r w:rsidR="00CC2DB0">
        <w:rPr>
          <w:rFonts w:ascii="Times New Roman" w:hAnsi="Times New Roman" w:cs="Times New Roman"/>
          <w:sz w:val="24"/>
          <w:szCs w:val="24"/>
        </w:rPr>
        <w:t xml:space="preserve">ēšana, atkarību izraisošo vielu lietošanas </w:t>
      </w:r>
      <w:r w:rsidRPr="00CC6FE6">
        <w:rPr>
          <w:rFonts w:ascii="Times New Roman" w:hAnsi="Times New Roman" w:cs="Times New Roman"/>
          <w:sz w:val="24"/>
          <w:szCs w:val="24"/>
        </w:rPr>
        <w:t xml:space="preserve">samazināšana sabiedrībā), gan diagnostika un ārstēšana, paredzot izstrādāt, un ieviest veselības aprūpes tīklu vadlīnijas prioritārajās veselības aprūpes jomās, veselības aprūpes pieejamības un kvalitātes uzlabošanai, tai skaitā onkoloģijā. </w:t>
      </w:r>
    </w:p>
    <w:p w:rsidR="00986779" w:rsidRPr="00CC6FE6" w:rsidRDefault="001C6D1A" w:rsidP="00CC6FE6">
      <w:pPr>
        <w:pStyle w:val="NoSpacing"/>
        <w:ind w:firstLine="720"/>
        <w:jc w:val="both"/>
        <w:rPr>
          <w:rFonts w:ascii="Times New Roman" w:hAnsi="Times New Roman" w:cs="Times New Roman"/>
          <w:sz w:val="24"/>
          <w:szCs w:val="24"/>
        </w:rPr>
      </w:pPr>
      <w:r w:rsidRPr="00CC6FE6">
        <w:rPr>
          <w:rFonts w:ascii="Times New Roman" w:hAnsi="Times New Roman" w:cs="Times New Roman"/>
          <w:sz w:val="24"/>
          <w:szCs w:val="24"/>
        </w:rPr>
        <w:t xml:space="preserve">Eiropas sociāla fonda līdzekļu darbības programmas „Izaugsme un nodarbinātība” 9.2.3. specifiskā atbalsta mērķa „Atbalstīt prioritāro (sirds un asinsvadu, onkoloģijas, perinatālā un </w:t>
      </w:r>
      <w:proofErr w:type="spellStart"/>
      <w:r w:rsidRPr="00CC6FE6">
        <w:rPr>
          <w:rFonts w:ascii="Times New Roman" w:hAnsi="Times New Roman" w:cs="Times New Roman"/>
          <w:sz w:val="24"/>
          <w:szCs w:val="24"/>
        </w:rPr>
        <w:t>neonatālā</w:t>
      </w:r>
      <w:proofErr w:type="spellEnd"/>
      <w:r w:rsidRPr="00CC6FE6">
        <w:rPr>
          <w:rFonts w:ascii="Times New Roman" w:hAnsi="Times New Roman" w:cs="Times New Roman"/>
          <w:sz w:val="24"/>
          <w:szCs w:val="24"/>
        </w:rPr>
        <w:t xml:space="preserve"> perioda aprūpes un garīgās veselības) veselības jomu veselības tīklu attīstības vadlīniju un kvalitātes nodrošināšanas sistēmas izstrādi un ieviešanu, jo īpaši sociālās atstumtības un nabadzības riskam pakļauto iedzīvotāju veselības uzlabošanai” ietvaros ir uzsākts projekts „Veselības tīklu attīstības vadlīniju un kvalitātes nodrošināšanas sistēmas izstrāde un ieviešana prioritāro jomu ietvaros”. Atbilstoši 2014. gada decembrī noslēgtajam līgumam Veselības ministrija turpina uzsākto sadarbību ar Pasaules banku, kuras ietvaros ir veikts pētījums veselības aprūpes tīklu vadlīniju izstrādei prioritārajās veselības jomās</w:t>
      </w:r>
      <w:r w:rsidRPr="00CC6FE6">
        <w:rPr>
          <w:rStyle w:val="FootnoteReference"/>
          <w:rFonts w:ascii="Times New Roman" w:hAnsi="Times New Roman" w:cs="Times New Roman"/>
          <w:sz w:val="24"/>
          <w:szCs w:val="24"/>
        </w:rPr>
        <w:footnoteReference w:id="4"/>
      </w:r>
      <w:r w:rsidRPr="00CC6FE6">
        <w:rPr>
          <w:rFonts w:ascii="Times New Roman" w:hAnsi="Times New Roman" w:cs="Times New Roman"/>
          <w:sz w:val="24"/>
          <w:szCs w:val="24"/>
        </w:rPr>
        <w:t xml:space="preserve">. </w:t>
      </w:r>
    </w:p>
    <w:p w:rsidR="0081406F" w:rsidRPr="008509BC" w:rsidRDefault="009154E7" w:rsidP="008509BC">
      <w:pPr>
        <w:pStyle w:val="NoSpacing"/>
        <w:ind w:firstLine="720"/>
        <w:jc w:val="both"/>
        <w:rPr>
          <w:rFonts w:ascii="Times New Roman" w:hAnsi="Times New Roman" w:cs="Times New Roman"/>
          <w:sz w:val="24"/>
          <w:szCs w:val="24"/>
        </w:rPr>
      </w:pPr>
      <w:proofErr w:type="gramStart"/>
      <w:r w:rsidRPr="00CC6FE6">
        <w:rPr>
          <w:rFonts w:ascii="Times New Roman" w:hAnsi="Times New Roman" w:cs="Times New Roman"/>
          <w:sz w:val="24"/>
          <w:szCs w:val="24"/>
        </w:rPr>
        <w:t>2015.gada</w:t>
      </w:r>
      <w:proofErr w:type="gramEnd"/>
      <w:r w:rsidRPr="00CC6FE6">
        <w:rPr>
          <w:rFonts w:ascii="Times New Roman" w:hAnsi="Times New Roman" w:cs="Times New Roman"/>
          <w:sz w:val="24"/>
          <w:szCs w:val="24"/>
        </w:rPr>
        <w:t xml:space="preserve"> 26.oktobrī Onkoloģisko pacientu organizāciju alianse portālā </w:t>
      </w:r>
      <w:proofErr w:type="spellStart"/>
      <w:r w:rsidRPr="00CC6FE6">
        <w:rPr>
          <w:rFonts w:ascii="Times New Roman" w:hAnsi="Times New Roman" w:cs="Times New Roman"/>
          <w:i/>
          <w:sz w:val="24"/>
          <w:szCs w:val="24"/>
        </w:rPr>
        <w:t>www.mana</w:t>
      </w:r>
      <w:proofErr w:type="spellEnd"/>
      <w:r w:rsidRPr="00CC6FE6">
        <w:rPr>
          <w:rFonts w:ascii="Times New Roman" w:hAnsi="Times New Roman" w:cs="Times New Roman"/>
          <w:i/>
          <w:sz w:val="24"/>
          <w:szCs w:val="24"/>
        </w:rPr>
        <w:t xml:space="preserve"> </w:t>
      </w:r>
      <w:proofErr w:type="spellStart"/>
      <w:r w:rsidRPr="00CC6FE6">
        <w:rPr>
          <w:rFonts w:ascii="Times New Roman" w:hAnsi="Times New Roman" w:cs="Times New Roman"/>
          <w:i/>
          <w:sz w:val="24"/>
          <w:szCs w:val="24"/>
        </w:rPr>
        <w:t>balss.lv</w:t>
      </w:r>
      <w:proofErr w:type="spellEnd"/>
      <w:r w:rsidRPr="00CC6FE6">
        <w:rPr>
          <w:rFonts w:ascii="Times New Roman" w:hAnsi="Times New Roman" w:cs="Times New Roman"/>
          <w:sz w:val="24"/>
          <w:szCs w:val="24"/>
        </w:rPr>
        <w:t xml:space="preserve"> uzsāka Latvijas pilsoņu parakstu vākšanu iniciatīvas „Lai vēzis būtu ārstējama slimība” atbalstam. Iniciatīvu parakstīja 10 378 Latvijas pilsoņi, un tā tika iesniegta izskatīšanai Saeimā ar lūgumu rast risinājumu onkoloģijas jomā, kur saslimstība un mirstība no onkoloģiskām slimībām saglabājas augsta vēža diagnosticēšanai un ārstēšanai atvēlētā nepietiekamā valsts finansējuma dēļ, piešķirot </w:t>
      </w:r>
      <w:r w:rsidR="00CC2DB0">
        <w:rPr>
          <w:rFonts w:ascii="Times New Roman" w:hAnsi="Times New Roman" w:cs="Times New Roman"/>
          <w:sz w:val="24"/>
          <w:szCs w:val="24"/>
        </w:rPr>
        <w:t>šo problēmu risināšanai</w:t>
      </w:r>
      <w:r w:rsidR="00CC2DB0" w:rsidRPr="00CC6FE6">
        <w:rPr>
          <w:rFonts w:ascii="Times New Roman" w:hAnsi="Times New Roman" w:cs="Times New Roman"/>
          <w:sz w:val="24"/>
          <w:szCs w:val="24"/>
        </w:rPr>
        <w:t xml:space="preserve"> </w:t>
      </w:r>
      <w:r w:rsidRPr="00CC6FE6">
        <w:rPr>
          <w:rFonts w:ascii="Times New Roman" w:hAnsi="Times New Roman" w:cs="Times New Roman"/>
          <w:sz w:val="24"/>
          <w:szCs w:val="24"/>
        </w:rPr>
        <w:t>10 milj. eiro ik gadu.</w:t>
      </w:r>
      <w:r w:rsidR="00DD21DB" w:rsidRPr="00CC6FE6">
        <w:rPr>
          <w:rFonts w:ascii="Times New Roman" w:hAnsi="Times New Roman" w:cs="Times New Roman"/>
          <w:sz w:val="24"/>
          <w:szCs w:val="24"/>
        </w:rPr>
        <w:t xml:space="preserve"> </w:t>
      </w:r>
      <w:r w:rsidRPr="00CC6FE6">
        <w:rPr>
          <w:rFonts w:ascii="Times New Roman" w:eastAsia="Calibri" w:hAnsi="Times New Roman" w:cs="Times New Roman"/>
          <w:sz w:val="24"/>
          <w:szCs w:val="24"/>
        </w:rPr>
        <w:t xml:space="preserve">Saeima šā gada </w:t>
      </w:r>
      <w:proofErr w:type="gramStart"/>
      <w:r w:rsidRPr="00CC6FE6">
        <w:rPr>
          <w:rFonts w:ascii="Times New Roman" w:eastAsia="Calibri" w:hAnsi="Times New Roman" w:cs="Times New Roman"/>
          <w:sz w:val="24"/>
          <w:szCs w:val="24"/>
        </w:rPr>
        <w:t>2016.gada</w:t>
      </w:r>
      <w:proofErr w:type="gramEnd"/>
      <w:r w:rsidRPr="00CC6FE6">
        <w:rPr>
          <w:rFonts w:ascii="Times New Roman" w:eastAsia="Calibri" w:hAnsi="Times New Roman" w:cs="Times New Roman"/>
          <w:sz w:val="24"/>
          <w:szCs w:val="24"/>
        </w:rPr>
        <w:t xml:space="preserve"> 15.septembra sēdē izskatīja augstāk minēto kolektīvo iesniegumu un nolēma uzdot Veselības ministrijai līdz 1.decembrim izstrādāt onkoloģijas slimības diagnostikas un ārstēšanas programmu un 2017.gada valsts budžetā paredzēt līdzekļus programmas īstenošanai.</w:t>
      </w:r>
    </w:p>
    <w:p w:rsidR="009657E1" w:rsidRPr="00FF724A" w:rsidRDefault="009657E1" w:rsidP="002F0EC0">
      <w:pPr>
        <w:pStyle w:val="NormalWeb"/>
        <w:spacing w:line="193" w:lineRule="atLeast"/>
        <w:ind w:firstLine="720"/>
        <w:jc w:val="both"/>
      </w:pPr>
    </w:p>
    <w:p w:rsidR="00FF724A" w:rsidRPr="00FF724A" w:rsidRDefault="00FF724A" w:rsidP="00FF724A">
      <w:pPr>
        <w:pStyle w:val="NormalWeb"/>
        <w:spacing w:line="193" w:lineRule="atLeast"/>
        <w:ind w:firstLine="720"/>
        <w:jc w:val="both"/>
        <w:rPr>
          <w:b/>
        </w:rPr>
      </w:pPr>
      <w:r w:rsidRPr="00FF724A">
        <w:rPr>
          <w:b/>
        </w:rPr>
        <w:t xml:space="preserve">1.1. Statistikas dati </w:t>
      </w:r>
    </w:p>
    <w:p w:rsidR="00686041" w:rsidRPr="002F0EC0" w:rsidRDefault="00102849" w:rsidP="00FF724A">
      <w:pPr>
        <w:pStyle w:val="NormalWeb"/>
        <w:spacing w:line="193" w:lineRule="atLeast"/>
        <w:ind w:firstLine="720"/>
        <w:jc w:val="both"/>
      </w:pPr>
      <w:r w:rsidRPr="002F0EC0">
        <w:t>Ar noteiktām</w:t>
      </w:r>
      <w:r w:rsidR="00463E13" w:rsidRPr="002F0EC0">
        <w:t xml:space="preserve"> slimībām </w:t>
      </w:r>
      <w:r w:rsidRPr="002F0EC0">
        <w:t xml:space="preserve">slimojošu pacientu reģistra par pacientiem, kuriem diagnosticēta onkoloģiska slimība, uzskaitē </w:t>
      </w:r>
      <w:proofErr w:type="gramStart"/>
      <w:r w:rsidRPr="002F0EC0">
        <w:t>2015.gada</w:t>
      </w:r>
      <w:proofErr w:type="gramEnd"/>
      <w:r w:rsidRPr="002F0EC0">
        <w:t xml:space="preserve"> beigās </w:t>
      </w:r>
      <w:r w:rsidR="009657E1">
        <w:t>atradās pavisam</w:t>
      </w:r>
      <w:r w:rsidR="009657E1" w:rsidRPr="002F0EC0">
        <w:t xml:space="preserve"> </w:t>
      </w:r>
      <w:r w:rsidRPr="002F0EC0">
        <w:t>74540</w:t>
      </w:r>
      <w:r w:rsidR="00463E13" w:rsidRPr="002F0EC0">
        <w:t xml:space="preserve"> pacienti</w:t>
      </w:r>
      <w:r w:rsidRPr="002F0EC0">
        <w:t xml:space="preserve"> (3785,8 uz 100 000 iedzīvotāju</w:t>
      </w:r>
      <w:r w:rsidR="00265DB1" w:rsidRPr="002F0EC0">
        <w:t xml:space="preserve"> </w:t>
      </w:r>
      <w:r w:rsidR="00A13C8B" w:rsidRPr="002F0EC0">
        <w:t>(skat.1.att.)</w:t>
      </w:r>
      <w:r w:rsidR="00265DB1" w:rsidRPr="002F0EC0">
        <w:t>.</w:t>
      </w:r>
      <w:r w:rsidR="00056942" w:rsidRPr="002F0EC0">
        <w:t xml:space="preserve"> </w:t>
      </w:r>
    </w:p>
    <w:p w:rsidR="00485786" w:rsidRPr="00131C5D" w:rsidRDefault="006C7A72" w:rsidP="00131C5D">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1.att.</w:t>
      </w:r>
      <w:r w:rsidR="004719F5">
        <w:rPr>
          <w:rFonts w:ascii="Times New Roman" w:hAnsi="Times New Roman" w:cs="Times New Roman"/>
          <w:color w:val="auto"/>
          <w:sz w:val="24"/>
          <w:szCs w:val="24"/>
        </w:rPr>
        <w:t xml:space="preserve"> S</w:t>
      </w:r>
      <w:r w:rsidR="004719F5" w:rsidRPr="004719F5">
        <w:rPr>
          <w:rFonts w:ascii="Times New Roman" w:hAnsi="Times New Roman" w:cs="Times New Roman"/>
          <w:color w:val="auto"/>
          <w:sz w:val="24"/>
          <w:szCs w:val="24"/>
        </w:rPr>
        <w:t>aslimstība un mirst</w:t>
      </w:r>
      <w:r w:rsidR="004719F5">
        <w:rPr>
          <w:rFonts w:ascii="Times New Roman" w:hAnsi="Times New Roman" w:cs="Times New Roman"/>
          <w:color w:val="auto"/>
          <w:sz w:val="24"/>
          <w:szCs w:val="24"/>
        </w:rPr>
        <w:t>ība no ļaundabīgiem audzējiem (C00-C</w:t>
      </w:r>
      <w:r w:rsidR="00F11C3A">
        <w:rPr>
          <w:rFonts w:ascii="Times New Roman" w:hAnsi="Times New Roman" w:cs="Times New Roman"/>
          <w:color w:val="auto"/>
          <w:sz w:val="24"/>
          <w:szCs w:val="24"/>
        </w:rPr>
        <w:t>97) 2001</w:t>
      </w:r>
      <w:r w:rsidR="00131C5D">
        <w:rPr>
          <w:rFonts w:ascii="Times New Roman" w:hAnsi="Times New Roman" w:cs="Times New Roman"/>
          <w:color w:val="auto"/>
          <w:sz w:val="24"/>
          <w:szCs w:val="24"/>
        </w:rPr>
        <w:t>.-2015</w:t>
      </w:r>
      <w:r w:rsidR="004719F5" w:rsidRPr="004719F5">
        <w:rPr>
          <w:rFonts w:ascii="Times New Roman" w:hAnsi="Times New Roman" w:cs="Times New Roman"/>
          <w:color w:val="auto"/>
          <w:sz w:val="24"/>
          <w:szCs w:val="24"/>
        </w:rPr>
        <w:t>.gadā, uz 100 000 iedzīvotāju</w:t>
      </w:r>
      <w:r w:rsidR="00056942">
        <w:rPr>
          <w:rStyle w:val="FootnoteReference"/>
          <w:rFonts w:ascii="Times New Roman" w:hAnsi="Times New Roman" w:cs="Times New Roman"/>
          <w:color w:val="auto"/>
          <w:sz w:val="24"/>
          <w:szCs w:val="24"/>
        </w:rPr>
        <w:footnoteReference w:id="5"/>
      </w:r>
    </w:p>
    <w:p w:rsidR="00485786" w:rsidRDefault="00131C5D" w:rsidP="004719F5">
      <w:pPr>
        <w:jc w:val="center"/>
        <w:rPr>
          <w:b/>
          <w:caps/>
          <w:szCs w:val="20"/>
        </w:rPr>
      </w:pPr>
      <w:r w:rsidRPr="00B67F87">
        <w:rPr>
          <w:b/>
          <w:caps/>
          <w:noProof/>
          <w:sz w:val="16"/>
          <w:szCs w:val="16"/>
          <w:lang w:val="lv-LV" w:eastAsia="lv-LV"/>
        </w:rPr>
        <w:drawing>
          <wp:inline distT="0" distB="0" distL="0" distR="0">
            <wp:extent cx="5276850" cy="2838450"/>
            <wp:effectExtent l="19050" t="0" r="0" b="0"/>
            <wp:docPr id="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3AB6" w:rsidRDefault="00393AB6" w:rsidP="00CE51D2">
      <w:pPr>
        <w:pStyle w:val="NoSpacing"/>
        <w:jc w:val="both"/>
        <w:rPr>
          <w:rFonts w:ascii="Verdana" w:eastAsia="Times New Roman" w:hAnsi="Verdana" w:cs="Times New Roman"/>
          <w:color w:val="605C5C"/>
          <w:sz w:val="13"/>
          <w:szCs w:val="13"/>
          <w:lang w:eastAsia="lv-LV"/>
        </w:rPr>
      </w:pPr>
    </w:p>
    <w:p w:rsidR="001E61BC" w:rsidRPr="002F0EC0" w:rsidRDefault="001E61BC" w:rsidP="001E61BC">
      <w:pPr>
        <w:pStyle w:val="NoSpacing"/>
        <w:ind w:firstLine="720"/>
        <w:jc w:val="both"/>
        <w:rPr>
          <w:rFonts w:ascii="Times New Roman" w:hAnsi="Times New Roman" w:cs="Times New Roman"/>
          <w:sz w:val="24"/>
          <w:szCs w:val="24"/>
        </w:rPr>
      </w:pPr>
      <w:r w:rsidRPr="002F0EC0">
        <w:rPr>
          <w:rFonts w:ascii="Times New Roman" w:hAnsi="Times New Roman"/>
          <w:sz w:val="24"/>
          <w:szCs w:val="24"/>
        </w:rPr>
        <w:t xml:space="preserve">Pakāpeniski pieaug agrīni atklāto gadījumu skaits - </w:t>
      </w:r>
      <w:proofErr w:type="gramStart"/>
      <w:r w:rsidRPr="002F0EC0">
        <w:rPr>
          <w:rFonts w:ascii="Times New Roman" w:hAnsi="Times New Roman"/>
          <w:sz w:val="24"/>
          <w:szCs w:val="24"/>
        </w:rPr>
        <w:t>2009.gadā</w:t>
      </w:r>
      <w:proofErr w:type="gramEnd"/>
      <w:r w:rsidRPr="002F0EC0">
        <w:rPr>
          <w:rFonts w:ascii="Times New Roman" w:hAnsi="Times New Roman"/>
          <w:sz w:val="24"/>
          <w:szCs w:val="24"/>
        </w:rPr>
        <w:t xml:space="preserve"> ar 1.stadiju uzskaitē ņemti 21,7% pacientu, 2014.</w:t>
      </w:r>
      <w:r>
        <w:rPr>
          <w:rFonts w:ascii="Times New Roman" w:hAnsi="Times New Roman"/>
          <w:sz w:val="24"/>
          <w:szCs w:val="24"/>
        </w:rPr>
        <w:t xml:space="preserve"> </w:t>
      </w:r>
      <w:r w:rsidRPr="002F0EC0">
        <w:rPr>
          <w:rFonts w:ascii="Times New Roman" w:hAnsi="Times New Roman"/>
          <w:sz w:val="24"/>
          <w:szCs w:val="24"/>
        </w:rPr>
        <w:t>gadā 29,4% pacientu, bet 2015.</w:t>
      </w:r>
      <w:r>
        <w:rPr>
          <w:rFonts w:ascii="Times New Roman" w:hAnsi="Times New Roman"/>
          <w:sz w:val="24"/>
          <w:szCs w:val="24"/>
        </w:rPr>
        <w:t xml:space="preserve"> </w:t>
      </w:r>
      <w:r w:rsidRPr="002F0EC0">
        <w:rPr>
          <w:rFonts w:ascii="Times New Roman" w:hAnsi="Times New Roman"/>
          <w:sz w:val="24"/>
          <w:szCs w:val="24"/>
        </w:rPr>
        <w:t xml:space="preserve">g. </w:t>
      </w:r>
      <w:r>
        <w:rPr>
          <w:rFonts w:ascii="Times New Roman" w:hAnsi="Times New Roman"/>
          <w:sz w:val="24"/>
          <w:szCs w:val="24"/>
        </w:rPr>
        <w:t xml:space="preserve">jau </w:t>
      </w:r>
      <w:r w:rsidRPr="002F0EC0">
        <w:rPr>
          <w:rFonts w:ascii="Times New Roman" w:hAnsi="Times New Roman"/>
          <w:sz w:val="24"/>
          <w:szCs w:val="24"/>
        </w:rPr>
        <w:t xml:space="preserve">27,7% </w:t>
      </w:r>
      <w:r>
        <w:rPr>
          <w:rFonts w:ascii="Times New Roman" w:hAnsi="Times New Roman"/>
          <w:sz w:val="24"/>
          <w:szCs w:val="24"/>
        </w:rPr>
        <w:t xml:space="preserve">. </w:t>
      </w:r>
      <w:r w:rsidRPr="002F0EC0">
        <w:rPr>
          <w:rFonts w:ascii="Times New Roman" w:hAnsi="Times New Roman"/>
          <w:sz w:val="24"/>
          <w:szCs w:val="24"/>
        </w:rPr>
        <w:t xml:space="preserve">Ar nelielu tendenci samazināties, bet joprojām augsts saglabājas </w:t>
      </w:r>
      <w:r>
        <w:rPr>
          <w:rFonts w:ascii="Times New Roman" w:hAnsi="Times New Roman"/>
          <w:sz w:val="24"/>
          <w:szCs w:val="24"/>
        </w:rPr>
        <w:t xml:space="preserve">3.stadijas gadījumu īpatsvars </w:t>
      </w:r>
      <w:r w:rsidRPr="002F0EC0">
        <w:rPr>
          <w:rFonts w:ascii="Times New Roman" w:hAnsi="Times New Roman"/>
          <w:sz w:val="24"/>
          <w:szCs w:val="24"/>
        </w:rPr>
        <w:t>(</w:t>
      </w:r>
      <w:proofErr w:type="gramStart"/>
      <w:r w:rsidRPr="002F0EC0">
        <w:rPr>
          <w:rFonts w:ascii="Times New Roman" w:hAnsi="Times New Roman"/>
          <w:sz w:val="24"/>
          <w:szCs w:val="24"/>
        </w:rPr>
        <w:t>2009.</w:t>
      </w:r>
      <w:r>
        <w:rPr>
          <w:rFonts w:ascii="Times New Roman" w:hAnsi="Times New Roman"/>
          <w:sz w:val="24"/>
          <w:szCs w:val="24"/>
        </w:rPr>
        <w:t>gadā</w:t>
      </w:r>
      <w:proofErr w:type="gramEnd"/>
      <w:r>
        <w:rPr>
          <w:rFonts w:ascii="Times New Roman" w:hAnsi="Times New Roman"/>
          <w:sz w:val="24"/>
          <w:szCs w:val="24"/>
        </w:rPr>
        <w:t xml:space="preserve"> </w:t>
      </w:r>
      <w:r w:rsidRPr="002F0EC0">
        <w:rPr>
          <w:rFonts w:ascii="Times New Roman" w:hAnsi="Times New Roman"/>
          <w:sz w:val="24"/>
          <w:szCs w:val="24"/>
        </w:rPr>
        <w:t>18,3%, 2014.</w:t>
      </w:r>
      <w:r>
        <w:rPr>
          <w:rFonts w:ascii="Times New Roman" w:hAnsi="Times New Roman"/>
          <w:sz w:val="24"/>
          <w:szCs w:val="24"/>
        </w:rPr>
        <w:t xml:space="preserve"> </w:t>
      </w:r>
      <w:r w:rsidRPr="002F0EC0">
        <w:rPr>
          <w:rFonts w:ascii="Times New Roman" w:hAnsi="Times New Roman"/>
          <w:sz w:val="24"/>
          <w:szCs w:val="24"/>
        </w:rPr>
        <w:t>gadā 16,5% un  2015.</w:t>
      </w:r>
      <w:r>
        <w:rPr>
          <w:rFonts w:ascii="Times New Roman" w:hAnsi="Times New Roman"/>
          <w:sz w:val="24"/>
          <w:szCs w:val="24"/>
        </w:rPr>
        <w:t xml:space="preserve"> </w:t>
      </w:r>
      <w:r w:rsidRPr="002F0EC0">
        <w:rPr>
          <w:rFonts w:ascii="Times New Roman" w:hAnsi="Times New Roman"/>
          <w:sz w:val="24"/>
          <w:szCs w:val="24"/>
        </w:rPr>
        <w:t>g. 16,5% )</w:t>
      </w:r>
      <w:r>
        <w:rPr>
          <w:rFonts w:ascii="Times New Roman" w:hAnsi="Times New Roman"/>
          <w:sz w:val="24"/>
          <w:szCs w:val="24"/>
        </w:rPr>
        <w:t xml:space="preserve">, bet </w:t>
      </w:r>
      <w:r w:rsidRPr="002F0EC0">
        <w:rPr>
          <w:rFonts w:ascii="Times New Roman" w:hAnsi="Times New Roman"/>
          <w:sz w:val="24"/>
          <w:szCs w:val="24"/>
        </w:rPr>
        <w:t xml:space="preserve"> 4.</w:t>
      </w:r>
      <w:r>
        <w:rPr>
          <w:rFonts w:ascii="Times New Roman" w:hAnsi="Times New Roman"/>
          <w:sz w:val="24"/>
          <w:szCs w:val="24"/>
        </w:rPr>
        <w:t xml:space="preserve"> </w:t>
      </w:r>
      <w:r w:rsidRPr="002F0EC0">
        <w:rPr>
          <w:rFonts w:ascii="Times New Roman" w:hAnsi="Times New Roman"/>
          <w:sz w:val="24"/>
          <w:szCs w:val="24"/>
        </w:rPr>
        <w:t>stadijā attiecīgi 21,0%, 20,6% un 2015. gadā 20,3%</w:t>
      </w:r>
      <w:r>
        <w:rPr>
          <w:rFonts w:ascii="Times New Roman" w:hAnsi="Times New Roman"/>
          <w:sz w:val="24"/>
          <w:szCs w:val="24"/>
        </w:rPr>
        <w:t>.</w:t>
      </w:r>
      <w:r w:rsidRPr="002F0EC0">
        <w:rPr>
          <w:rFonts w:ascii="Times New Roman" w:hAnsi="Times New Roman"/>
          <w:sz w:val="24"/>
          <w:szCs w:val="24"/>
        </w:rPr>
        <w:t xml:space="preserve"> </w:t>
      </w:r>
      <w:r>
        <w:rPr>
          <w:rFonts w:ascii="Times New Roman" w:hAnsi="Times New Roman"/>
          <w:sz w:val="24"/>
          <w:szCs w:val="24"/>
        </w:rPr>
        <w:t xml:space="preserve"> </w:t>
      </w:r>
      <w:r w:rsidRPr="002F0EC0">
        <w:rPr>
          <w:rFonts w:ascii="Times New Roman" w:hAnsi="Times New Roman"/>
          <w:sz w:val="24"/>
          <w:szCs w:val="24"/>
        </w:rPr>
        <w:t>Jāuzsver, ka agrīna vēža atklāšana ir viens no būtiskiem faktoriem veselības atgūšanā. Pirmā gada letalitāte un piecu gadu dzīvildze</w:t>
      </w:r>
      <w:r w:rsidRPr="002F0EC0">
        <w:rPr>
          <w:rStyle w:val="FootnoteReference"/>
          <w:rFonts w:ascii="Times New Roman" w:hAnsi="Times New Roman"/>
          <w:sz w:val="24"/>
          <w:szCs w:val="24"/>
        </w:rPr>
        <w:footnoteReference w:id="6"/>
      </w:r>
      <w:r w:rsidRPr="002F0EC0">
        <w:rPr>
          <w:rFonts w:ascii="Times New Roman" w:hAnsi="Times New Roman"/>
          <w:sz w:val="24"/>
          <w:szCs w:val="24"/>
        </w:rPr>
        <w:t xml:space="preserve"> ir saistāma ar audzēja stadiju diagnozes noteikšanas brīdī – 2014.</w:t>
      </w:r>
      <w:r>
        <w:rPr>
          <w:rFonts w:ascii="Times New Roman" w:hAnsi="Times New Roman"/>
          <w:sz w:val="24"/>
          <w:szCs w:val="24"/>
        </w:rPr>
        <w:t xml:space="preserve"> </w:t>
      </w:r>
      <w:r w:rsidRPr="002F0EC0">
        <w:rPr>
          <w:rFonts w:ascii="Times New Roman" w:hAnsi="Times New Roman"/>
          <w:sz w:val="24"/>
          <w:szCs w:val="24"/>
        </w:rPr>
        <w:t xml:space="preserve">gadā vēlīni diagnosticētajiem audzējiem (4.stadijā) pirmā gada letalitāte </w:t>
      </w:r>
      <w:r>
        <w:rPr>
          <w:rFonts w:ascii="Times New Roman" w:hAnsi="Times New Roman"/>
          <w:sz w:val="24"/>
          <w:szCs w:val="24"/>
        </w:rPr>
        <w:t xml:space="preserve">bija </w:t>
      </w:r>
      <w:r w:rsidRPr="002F0EC0">
        <w:rPr>
          <w:rFonts w:ascii="Times New Roman" w:hAnsi="Times New Roman"/>
          <w:sz w:val="24"/>
          <w:szCs w:val="24"/>
        </w:rPr>
        <w:t xml:space="preserve">74,1%, bet agrīni diagnosticētiem audzējiem (1.stadijā) - 4,6%. </w:t>
      </w:r>
      <w:proofErr w:type="gramStart"/>
      <w:r w:rsidRPr="002F0EC0">
        <w:rPr>
          <w:rFonts w:ascii="Times New Roman" w:hAnsi="Times New Roman"/>
          <w:sz w:val="24"/>
          <w:szCs w:val="24"/>
        </w:rPr>
        <w:t>Savukārt,</w:t>
      </w:r>
      <w:proofErr w:type="gramEnd"/>
      <w:r w:rsidRPr="002F0EC0">
        <w:rPr>
          <w:rFonts w:ascii="Times New Roman" w:hAnsi="Times New Roman"/>
          <w:sz w:val="24"/>
          <w:szCs w:val="24"/>
        </w:rPr>
        <w:t xml:space="preserve"> piecgadu dzīvildze 4.</w:t>
      </w:r>
      <w:r>
        <w:rPr>
          <w:rFonts w:ascii="Times New Roman" w:hAnsi="Times New Roman"/>
          <w:sz w:val="24"/>
          <w:szCs w:val="24"/>
        </w:rPr>
        <w:t xml:space="preserve"> </w:t>
      </w:r>
      <w:r w:rsidRPr="002F0EC0">
        <w:rPr>
          <w:rFonts w:ascii="Times New Roman" w:hAnsi="Times New Roman"/>
          <w:sz w:val="24"/>
          <w:szCs w:val="24"/>
        </w:rPr>
        <w:t>stadijā 2010.</w:t>
      </w:r>
      <w:r>
        <w:rPr>
          <w:rFonts w:ascii="Times New Roman" w:hAnsi="Times New Roman"/>
          <w:sz w:val="24"/>
          <w:szCs w:val="24"/>
        </w:rPr>
        <w:t xml:space="preserve"> </w:t>
      </w:r>
      <w:r w:rsidRPr="002F0EC0">
        <w:rPr>
          <w:rFonts w:ascii="Times New Roman" w:hAnsi="Times New Roman"/>
          <w:sz w:val="24"/>
          <w:szCs w:val="24"/>
        </w:rPr>
        <w:t xml:space="preserve">gadā diagnosticētajiem audzējiem </w:t>
      </w:r>
      <w:r>
        <w:rPr>
          <w:rFonts w:ascii="Times New Roman" w:hAnsi="Times New Roman"/>
          <w:sz w:val="24"/>
          <w:szCs w:val="24"/>
        </w:rPr>
        <w:t>bija</w:t>
      </w:r>
      <w:r w:rsidRPr="002F0EC0">
        <w:rPr>
          <w:rFonts w:ascii="Times New Roman" w:hAnsi="Times New Roman"/>
          <w:sz w:val="24"/>
          <w:szCs w:val="24"/>
        </w:rPr>
        <w:t xml:space="preserve"> tikai 8,7%, bet 1.</w:t>
      </w:r>
      <w:r>
        <w:rPr>
          <w:rFonts w:ascii="Times New Roman" w:hAnsi="Times New Roman"/>
          <w:sz w:val="24"/>
          <w:szCs w:val="24"/>
        </w:rPr>
        <w:t xml:space="preserve"> </w:t>
      </w:r>
      <w:r w:rsidRPr="002F0EC0">
        <w:rPr>
          <w:rFonts w:ascii="Times New Roman" w:hAnsi="Times New Roman"/>
          <w:sz w:val="24"/>
          <w:szCs w:val="24"/>
        </w:rPr>
        <w:t xml:space="preserve">stadijā </w:t>
      </w:r>
      <w:r>
        <w:rPr>
          <w:rFonts w:ascii="Times New Roman" w:hAnsi="Times New Roman"/>
          <w:sz w:val="24"/>
          <w:szCs w:val="24"/>
        </w:rPr>
        <w:t xml:space="preserve">- </w:t>
      </w:r>
      <w:r w:rsidRPr="002F0EC0">
        <w:rPr>
          <w:rFonts w:ascii="Times New Roman" w:hAnsi="Times New Roman"/>
          <w:sz w:val="24"/>
          <w:szCs w:val="24"/>
        </w:rPr>
        <w:t>81,3%.</w:t>
      </w:r>
    </w:p>
    <w:p w:rsidR="001E61BC" w:rsidRPr="002F0EC0" w:rsidRDefault="001E61BC" w:rsidP="001E61BC">
      <w:pPr>
        <w:pStyle w:val="NoSpacing"/>
        <w:ind w:firstLine="720"/>
        <w:jc w:val="both"/>
        <w:rPr>
          <w:rFonts w:ascii="Times New Roman" w:hAnsi="Times New Roman" w:cs="Times New Roman"/>
          <w:sz w:val="24"/>
          <w:szCs w:val="24"/>
        </w:rPr>
      </w:pPr>
      <w:r w:rsidRPr="002F0EC0">
        <w:rPr>
          <w:rFonts w:ascii="Times New Roman" w:hAnsi="Times New Roman" w:cs="Times New Roman"/>
          <w:sz w:val="24"/>
          <w:szCs w:val="24"/>
        </w:rPr>
        <w:t>Latvijā vīrieši biežāk slimo ar plaušu, prostatas (priekšdziedzera) un zarnu ļaundabīgiem audzējiem (skat. 2.att.).</w:t>
      </w:r>
      <w:r>
        <w:rPr>
          <w:rFonts w:ascii="Times New Roman" w:hAnsi="Times New Roman" w:cs="Times New Roman"/>
          <w:sz w:val="24"/>
          <w:szCs w:val="24"/>
        </w:rPr>
        <w:t xml:space="preserve"> </w:t>
      </w:r>
      <w:proofErr w:type="gramStart"/>
      <w:r w:rsidRPr="002F0EC0">
        <w:rPr>
          <w:rFonts w:ascii="Times New Roman" w:hAnsi="Times New Roman" w:cs="Times New Roman"/>
          <w:sz w:val="24"/>
          <w:szCs w:val="24"/>
        </w:rPr>
        <w:t>2015.gadā</w:t>
      </w:r>
      <w:proofErr w:type="gramEnd"/>
      <w:r w:rsidRPr="002F0EC0">
        <w:rPr>
          <w:rFonts w:ascii="Times New Roman" w:hAnsi="Times New Roman" w:cs="Times New Roman"/>
          <w:sz w:val="24"/>
          <w:szCs w:val="24"/>
        </w:rPr>
        <w:t xml:space="preserve"> vīriešiem visbiežāk diagnosticē</w:t>
      </w:r>
      <w:r>
        <w:rPr>
          <w:rFonts w:ascii="Times New Roman" w:hAnsi="Times New Roman" w:cs="Times New Roman"/>
          <w:sz w:val="24"/>
          <w:szCs w:val="24"/>
        </w:rPr>
        <w:t>ja</w:t>
      </w:r>
      <w:r w:rsidRPr="002F0EC0">
        <w:rPr>
          <w:rFonts w:ascii="Times New Roman" w:hAnsi="Times New Roman" w:cs="Times New Roman"/>
          <w:sz w:val="24"/>
          <w:szCs w:val="24"/>
        </w:rPr>
        <w:t xml:space="preserve"> priekšdziedzera vēzi (1115 gadījumi jeb 122,8 uz 100 000 vīriešu). </w:t>
      </w:r>
      <w:r>
        <w:rPr>
          <w:rFonts w:ascii="Times New Roman" w:hAnsi="Times New Roman" w:cs="Times New Roman"/>
          <w:sz w:val="24"/>
          <w:szCs w:val="24"/>
        </w:rPr>
        <w:t>Tam</w:t>
      </w:r>
      <w:r w:rsidRPr="002F0EC0">
        <w:rPr>
          <w:rFonts w:ascii="Times New Roman" w:hAnsi="Times New Roman" w:cs="Times New Roman"/>
          <w:sz w:val="24"/>
          <w:szCs w:val="24"/>
        </w:rPr>
        <w:t xml:space="preserve"> seko</w:t>
      </w:r>
      <w:r>
        <w:rPr>
          <w:rFonts w:ascii="Times New Roman" w:hAnsi="Times New Roman" w:cs="Times New Roman"/>
          <w:sz w:val="24"/>
          <w:szCs w:val="24"/>
        </w:rPr>
        <w:t>ja</w:t>
      </w:r>
      <w:r w:rsidRPr="002F0EC0">
        <w:rPr>
          <w:rFonts w:ascii="Times New Roman" w:hAnsi="Times New Roman" w:cs="Times New Roman"/>
          <w:sz w:val="24"/>
          <w:szCs w:val="24"/>
        </w:rPr>
        <w:t xml:space="preserve"> bronhu un plaušu vēzis (764 gadījumi jeb 84,2 uz 100 000 vīriešu) un zarnu vēzis (526 gadījumi jeb 57,9 uz 100 000 vīriešu). Turklāt saslimstība ar priekšdziedzera un zarnu vēzi pēdējos gados ir palielinājusies, kas būtu skaidrojums arī ar pacientu vēršanos pie ārsta veselības pārbaudei un izmeklējumu, piemēram, PSA (prostatas specifiskais antigēns) analīzes veikšanu.</w:t>
      </w:r>
      <w:r w:rsidRPr="002F0EC0">
        <w:rPr>
          <w:rFonts w:ascii="Times New Roman" w:hAnsi="Times New Roman" w:cs="Times New Roman"/>
          <w:color w:val="663399"/>
          <w:sz w:val="24"/>
          <w:szCs w:val="24"/>
        </w:rPr>
        <w:t xml:space="preserve"> </w:t>
      </w:r>
      <w:r w:rsidRPr="002F0EC0">
        <w:rPr>
          <w:rFonts w:ascii="Times New Roman" w:hAnsi="Times New Roman" w:cs="Times New Roman"/>
          <w:sz w:val="24"/>
          <w:szCs w:val="24"/>
        </w:rPr>
        <w:t xml:space="preserve">Lai arī jaunatklāto plaušu vēža gadījumu skaits Latvijā ik gadu mazinās, saslimstība kopumā joprojām ir augsta. </w:t>
      </w:r>
    </w:p>
    <w:p w:rsidR="001E61BC" w:rsidRDefault="001E61BC" w:rsidP="00E442FE">
      <w:pPr>
        <w:pStyle w:val="NoSpacing"/>
        <w:ind w:firstLine="720"/>
        <w:jc w:val="both"/>
        <w:rPr>
          <w:rFonts w:ascii="Times New Roman" w:hAnsi="Times New Roman" w:cs="Times New Roman"/>
          <w:sz w:val="24"/>
          <w:szCs w:val="24"/>
        </w:rPr>
      </w:pPr>
      <w:r w:rsidRPr="00A263EB">
        <w:rPr>
          <w:rFonts w:ascii="Times New Roman" w:hAnsi="Times New Roman" w:cs="Times New Roman"/>
          <w:sz w:val="24"/>
          <w:szCs w:val="24"/>
        </w:rPr>
        <w:t>Sievietēm biežākie ir krūts, ādas, resnās zarnas un dzemdes ļaundabīgie audzēji (skat.3.att.). 2015.</w:t>
      </w:r>
      <w:r>
        <w:rPr>
          <w:rFonts w:ascii="Times New Roman" w:hAnsi="Times New Roman" w:cs="Times New Roman"/>
          <w:sz w:val="24"/>
          <w:szCs w:val="24"/>
        </w:rPr>
        <w:t xml:space="preserve"> </w:t>
      </w:r>
      <w:r w:rsidRPr="00A263EB">
        <w:rPr>
          <w:rFonts w:ascii="Times New Roman" w:hAnsi="Times New Roman" w:cs="Times New Roman"/>
          <w:sz w:val="24"/>
          <w:szCs w:val="24"/>
        </w:rPr>
        <w:t xml:space="preserve">gadā sievietēm visbiežāk </w:t>
      </w:r>
      <w:r>
        <w:rPr>
          <w:rFonts w:ascii="Times New Roman" w:hAnsi="Times New Roman" w:cs="Times New Roman"/>
          <w:sz w:val="24"/>
          <w:szCs w:val="24"/>
        </w:rPr>
        <w:t>konstatēja</w:t>
      </w:r>
      <w:r w:rsidRPr="00A263EB">
        <w:rPr>
          <w:rFonts w:ascii="Times New Roman" w:hAnsi="Times New Roman" w:cs="Times New Roman"/>
          <w:sz w:val="24"/>
          <w:szCs w:val="24"/>
        </w:rPr>
        <w:t xml:space="preserve"> krūts vēzi (1168 gadījumi jeb 109,2 uz 100 000 sieviešu), </w:t>
      </w:r>
      <w:r>
        <w:rPr>
          <w:rFonts w:ascii="Times New Roman" w:hAnsi="Times New Roman" w:cs="Times New Roman"/>
          <w:sz w:val="24"/>
          <w:szCs w:val="24"/>
        </w:rPr>
        <w:t>k</w:t>
      </w:r>
      <w:r w:rsidRPr="00A263EB">
        <w:rPr>
          <w:rFonts w:ascii="Times New Roman" w:hAnsi="Times New Roman" w:cs="Times New Roman"/>
          <w:sz w:val="24"/>
          <w:szCs w:val="24"/>
        </w:rPr>
        <w:t>am seko</w:t>
      </w:r>
      <w:r>
        <w:rPr>
          <w:rFonts w:ascii="Times New Roman" w:hAnsi="Times New Roman" w:cs="Times New Roman"/>
          <w:sz w:val="24"/>
          <w:szCs w:val="24"/>
        </w:rPr>
        <w:t>ja</w:t>
      </w:r>
      <w:r w:rsidRPr="00A263EB">
        <w:rPr>
          <w:rFonts w:ascii="Times New Roman" w:hAnsi="Times New Roman" w:cs="Times New Roman"/>
          <w:sz w:val="24"/>
          <w:szCs w:val="24"/>
        </w:rPr>
        <w:t xml:space="preserve"> </w:t>
      </w:r>
      <w:r>
        <w:rPr>
          <w:rFonts w:ascii="Times New Roman" w:hAnsi="Times New Roman" w:cs="Times New Roman"/>
          <w:sz w:val="24"/>
          <w:szCs w:val="24"/>
        </w:rPr>
        <w:t>citi</w:t>
      </w:r>
      <w:r w:rsidRPr="00A263EB">
        <w:rPr>
          <w:rFonts w:ascii="Times New Roman" w:hAnsi="Times New Roman" w:cs="Times New Roman"/>
          <w:sz w:val="24"/>
          <w:szCs w:val="24"/>
        </w:rPr>
        <w:t xml:space="preserve"> ādas ļaundabīgie audzēji</w:t>
      </w:r>
      <w:r>
        <w:rPr>
          <w:rFonts w:ascii="Times New Roman" w:hAnsi="Times New Roman" w:cs="Times New Roman"/>
          <w:sz w:val="24"/>
          <w:szCs w:val="24"/>
        </w:rPr>
        <w:t xml:space="preserve"> (neskaitot melanomu) -</w:t>
      </w:r>
      <w:r w:rsidRPr="00A263EB">
        <w:rPr>
          <w:rFonts w:ascii="Times New Roman" w:hAnsi="Times New Roman" w:cs="Times New Roman"/>
          <w:sz w:val="24"/>
          <w:szCs w:val="24"/>
        </w:rPr>
        <w:t xml:space="preserve">  658 gadījumi jeb 61,5 uz 100 000 un </w:t>
      </w:r>
      <w:proofErr w:type="spellStart"/>
      <w:r w:rsidRPr="00A263EB">
        <w:rPr>
          <w:rFonts w:ascii="Times New Roman" w:hAnsi="Times New Roman" w:cs="Times New Roman"/>
          <w:sz w:val="24"/>
          <w:szCs w:val="24"/>
        </w:rPr>
        <w:t>kolorektālais</w:t>
      </w:r>
      <w:proofErr w:type="spellEnd"/>
      <w:r w:rsidRPr="00A263EB">
        <w:rPr>
          <w:rFonts w:ascii="Times New Roman" w:hAnsi="Times New Roman" w:cs="Times New Roman"/>
          <w:sz w:val="24"/>
          <w:szCs w:val="24"/>
        </w:rPr>
        <w:t xml:space="preserve"> vēzis (56</w:t>
      </w:r>
      <w:r>
        <w:rPr>
          <w:rFonts w:ascii="Times New Roman" w:hAnsi="Times New Roman" w:cs="Times New Roman"/>
          <w:sz w:val="24"/>
          <w:szCs w:val="24"/>
        </w:rPr>
        <w:t>7 gadījumi jeb 53,0 uz 100 000</w:t>
      </w:r>
      <w:r w:rsidRPr="00A263EB">
        <w:rPr>
          <w:rFonts w:ascii="Times New Roman" w:hAnsi="Times New Roman" w:cs="Times New Roman"/>
          <w:sz w:val="24"/>
          <w:szCs w:val="24"/>
        </w:rPr>
        <w:t>).</w:t>
      </w:r>
    </w:p>
    <w:p w:rsidR="000E6235" w:rsidRDefault="000E6235" w:rsidP="000E6235">
      <w:pPr>
        <w:pStyle w:val="Heading2"/>
        <w:rPr>
          <w:rFonts w:ascii="Times New Roman" w:hAnsi="Times New Roman" w:cs="Times New Roman"/>
          <w:color w:val="auto"/>
          <w:sz w:val="24"/>
          <w:szCs w:val="24"/>
        </w:rPr>
      </w:pPr>
      <w:r w:rsidRPr="004D3B2A">
        <w:rPr>
          <w:rFonts w:ascii="Times New Roman" w:hAnsi="Times New Roman" w:cs="Times New Roman"/>
          <w:color w:val="auto"/>
          <w:sz w:val="24"/>
          <w:szCs w:val="24"/>
        </w:rPr>
        <w:lastRenderedPageBreak/>
        <w:t xml:space="preserve">2.att. Izplatītākās pirmreizēji reģistrētās ļaundabīga audzēja </w:t>
      </w:r>
      <w:r>
        <w:rPr>
          <w:rFonts w:ascii="Times New Roman" w:hAnsi="Times New Roman" w:cs="Times New Roman"/>
          <w:color w:val="auto"/>
          <w:sz w:val="24"/>
          <w:szCs w:val="24"/>
        </w:rPr>
        <w:t>diagnozes</w:t>
      </w:r>
      <w:r w:rsidR="00A263EB">
        <w:rPr>
          <w:rStyle w:val="FootnoteReference"/>
          <w:rFonts w:ascii="Times New Roman" w:hAnsi="Times New Roman" w:cs="Times New Roman"/>
          <w:color w:val="auto"/>
          <w:sz w:val="24"/>
          <w:szCs w:val="24"/>
        </w:rPr>
        <w:footnoteReference w:id="7"/>
      </w:r>
      <w:r w:rsidR="00A263EB">
        <w:rPr>
          <w:rFonts w:ascii="Times New Roman" w:hAnsi="Times New Roman" w:cs="Times New Roman"/>
          <w:color w:val="auto"/>
          <w:sz w:val="24"/>
          <w:szCs w:val="24"/>
        </w:rPr>
        <w:t xml:space="preserve"> vīriešiem </w:t>
      </w:r>
      <w:proofErr w:type="gramStart"/>
      <w:r w:rsidR="00A263EB">
        <w:rPr>
          <w:rFonts w:ascii="Times New Roman" w:hAnsi="Times New Roman" w:cs="Times New Roman"/>
          <w:color w:val="auto"/>
          <w:sz w:val="24"/>
          <w:szCs w:val="24"/>
        </w:rPr>
        <w:t>2007.</w:t>
      </w:r>
      <w:r>
        <w:rPr>
          <w:rFonts w:ascii="Times New Roman" w:hAnsi="Times New Roman" w:cs="Times New Roman"/>
          <w:color w:val="auto"/>
          <w:sz w:val="24"/>
          <w:szCs w:val="24"/>
        </w:rPr>
        <w:t xml:space="preserve"> – 2015</w:t>
      </w:r>
      <w:r w:rsidRPr="004D3B2A">
        <w:rPr>
          <w:rFonts w:ascii="Times New Roman" w:hAnsi="Times New Roman" w:cs="Times New Roman"/>
          <w:color w:val="auto"/>
          <w:sz w:val="24"/>
          <w:szCs w:val="24"/>
        </w:rPr>
        <w:t>.</w:t>
      </w:r>
      <w:proofErr w:type="gramEnd"/>
      <w:r w:rsidRPr="004D3B2A">
        <w:rPr>
          <w:rFonts w:ascii="Times New Roman" w:hAnsi="Times New Roman" w:cs="Times New Roman"/>
          <w:color w:val="auto"/>
          <w:sz w:val="24"/>
          <w:szCs w:val="24"/>
        </w:rPr>
        <w:t>gadā, absolūtos skaitļos</w:t>
      </w:r>
      <w:r>
        <w:rPr>
          <w:rStyle w:val="FootnoteReference"/>
          <w:rFonts w:ascii="Times New Roman" w:hAnsi="Times New Roman" w:cs="Times New Roman"/>
          <w:color w:val="auto"/>
          <w:sz w:val="24"/>
          <w:szCs w:val="24"/>
        </w:rPr>
        <w:footnoteReference w:id="8"/>
      </w:r>
    </w:p>
    <w:p w:rsidR="000E6235" w:rsidRPr="00B00ED3" w:rsidRDefault="000E6235" w:rsidP="000E6235">
      <w:pPr>
        <w:rPr>
          <w:lang w:val="lv-LV" w:eastAsia="lv-LV"/>
        </w:rPr>
      </w:pPr>
      <w:r>
        <w:rPr>
          <w:caps/>
          <w:noProof/>
          <w:szCs w:val="20"/>
          <w:lang w:val="lv-LV" w:eastAsia="lv-LV"/>
        </w:rPr>
        <w:drawing>
          <wp:inline distT="0" distB="0" distL="0" distR="0">
            <wp:extent cx="5276850" cy="2838450"/>
            <wp:effectExtent l="0" t="0" r="0"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6235" w:rsidRPr="00053839" w:rsidRDefault="000E6235" w:rsidP="00053839">
      <w:pPr>
        <w:rPr>
          <w:rFonts w:cs="Tahoma"/>
          <w:b/>
          <w:bCs/>
          <w:sz w:val="16"/>
          <w:szCs w:val="16"/>
          <w:lang w:val="lv-LV"/>
        </w:rPr>
      </w:pPr>
      <w:r w:rsidRPr="004D3B2A">
        <w:rPr>
          <w:sz w:val="16"/>
          <w:szCs w:val="16"/>
          <w:lang w:val="lv-LV"/>
        </w:rPr>
        <w:t xml:space="preserve">    </w:t>
      </w:r>
    </w:p>
    <w:p w:rsidR="000E6235" w:rsidRPr="004D3B2A" w:rsidRDefault="000E6235" w:rsidP="000E6235">
      <w:pPr>
        <w:pStyle w:val="NoSpacing"/>
        <w:jc w:val="center"/>
        <w:rPr>
          <w:rFonts w:ascii="Times New Roman" w:hAnsi="Times New Roman" w:cs="Times New Roman"/>
          <w:b/>
          <w:sz w:val="24"/>
          <w:szCs w:val="24"/>
        </w:rPr>
      </w:pPr>
      <w:r w:rsidRPr="004D3B2A">
        <w:rPr>
          <w:rFonts w:ascii="Times New Roman" w:hAnsi="Times New Roman" w:cs="Times New Roman"/>
          <w:b/>
          <w:sz w:val="24"/>
          <w:szCs w:val="24"/>
        </w:rPr>
        <w:t>3.att. Izplatītākās pirmreizēji reģistrētās ļaundabīga audzēja diagnozes</w:t>
      </w:r>
      <w:r w:rsidR="00A263EB">
        <w:rPr>
          <w:rStyle w:val="FootnoteReference"/>
          <w:rFonts w:ascii="Times New Roman" w:hAnsi="Times New Roman" w:cs="Times New Roman"/>
          <w:b/>
          <w:sz w:val="24"/>
          <w:szCs w:val="24"/>
        </w:rPr>
        <w:footnoteReference w:id="9"/>
      </w:r>
      <w:r w:rsidRPr="004D3B2A">
        <w:rPr>
          <w:rFonts w:ascii="Times New Roman" w:hAnsi="Times New Roman" w:cs="Times New Roman"/>
          <w:b/>
          <w:sz w:val="24"/>
          <w:szCs w:val="24"/>
        </w:rPr>
        <w:t xml:space="preserve"> sievietēm </w:t>
      </w:r>
      <w:proofErr w:type="gramStart"/>
      <w:r w:rsidRPr="004D3B2A">
        <w:rPr>
          <w:rFonts w:ascii="Times New Roman" w:hAnsi="Times New Roman" w:cs="Times New Roman"/>
          <w:b/>
          <w:sz w:val="24"/>
          <w:szCs w:val="24"/>
        </w:rPr>
        <w:t>2007. – 2014.</w:t>
      </w:r>
      <w:proofErr w:type="gramEnd"/>
      <w:r w:rsidRPr="004D3B2A">
        <w:rPr>
          <w:rFonts w:ascii="Times New Roman" w:hAnsi="Times New Roman" w:cs="Times New Roman"/>
          <w:b/>
          <w:sz w:val="24"/>
          <w:szCs w:val="24"/>
        </w:rPr>
        <w:t>gadā absolūtos skaitļos</w:t>
      </w:r>
      <w:r>
        <w:rPr>
          <w:rStyle w:val="FootnoteReference"/>
          <w:rFonts w:ascii="Times New Roman" w:hAnsi="Times New Roman" w:cs="Times New Roman"/>
          <w:b/>
          <w:sz w:val="24"/>
          <w:szCs w:val="24"/>
        </w:rPr>
        <w:footnoteReference w:id="10"/>
      </w:r>
    </w:p>
    <w:p w:rsidR="00E442FE" w:rsidRPr="00FF724A" w:rsidRDefault="000E6235" w:rsidP="00FF724A">
      <w:pPr>
        <w:ind w:left="-425"/>
        <w:jc w:val="center"/>
        <w:rPr>
          <w:caps/>
          <w:szCs w:val="20"/>
        </w:rPr>
      </w:pPr>
      <w:r>
        <w:rPr>
          <w:caps/>
          <w:noProof/>
          <w:szCs w:val="20"/>
          <w:lang w:val="lv-LV" w:eastAsia="lv-LV"/>
        </w:rPr>
        <w:drawing>
          <wp:inline distT="0" distB="0" distL="0" distR="0">
            <wp:extent cx="5543550" cy="3000375"/>
            <wp:effectExtent l="0" t="0" r="0" b="0"/>
            <wp:docPr id="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3C8B" w:rsidRDefault="00393AB6" w:rsidP="005E1EA6">
      <w:pPr>
        <w:pStyle w:val="NoSpacing"/>
        <w:ind w:firstLine="720"/>
        <w:jc w:val="both"/>
        <w:rPr>
          <w:rFonts w:ascii="Times New Roman" w:hAnsi="Times New Roman" w:cs="Times New Roman"/>
          <w:sz w:val="24"/>
          <w:szCs w:val="24"/>
        </w:rPr>
      </w:pPr>
      <w:r w:rsidRPr="005E1EA6">
        <w:rPr>
          <w:rFonts w:ascii="Times New Roman" w:hAnsi="Times New Roman" w:cs="Times New Roman"/>
          <w:sz w:val="24"/>
          <w:szCs w:val="24"/>
        </w:rPr>
        <w:lastRenderedPageBreak/>
        <w:t>Mirstības rādītāji no ļaundabīgajiem audzējiem joprojām ir salīdzinoši augsti</w:t>
      </w:r>
      <w:r w:rsidR="0026368C" w:rsidRPr="005E1EA6">
        <w:rPr>
          <w:rFonts w:ascii="Times New Roman" w:hAnsi="Times New Roman" w:cs="Times New Roman"/>
          <w:sz w:val="24"/>
          <w:szCs w:val="24"/>
        </w:rPr>
        <w:t xml:space="preserve"> (skat.1.att.)</w:t>
      </w:r>
      <w:r w:rsidR="00053839" w:rsidRPr="005E1EA6">
        <w:rPr>
          <w:rFonts w:ascii="Times New Roman" w:hAnsi="Times New Roman" w:cs="Times New Roman"/>
          <w:sz w:val="24"/>
          <w:szCs w:val="24"/>
        </w:rPr>
        <w:t xml:space="preserve"> un </w:t>
      </w:r>
      <w:r w:rsidR="00053839" w:rsidRPr="005E1EA6">
        <w:rPr>
          <w:rFonts w:ascii="Times New Roman" w:eastAsia="Times New Roman" w:hAnsi="Times New Roman" w:cs="Times New Roman"/>
          <w:sz w:val="24"/>
          <w:szCs w:val="24"/>
          <w:lang w:eastAsia="lv-LV"/>
        </w:rPr>
        <w:t>ļ</w:t>
      </w:r>
      <w:r w:rsidRPr="005E1EA6">
        <w:rPr>
          <w:rFonts w:ascii="Times New Roman" w:eastAsia="Times New Roman" w:hAnsi="Times New Roman" w:cs="Times New Roman"/>
          <w:sz w:val="24"/>
          <w:szCs w:val="24"/>
          <w:lang w:eastAsia="lv-LV"/>
        </w:rPr>
        <w:t xml:space="preserve">aundabīgie audzēji ir </w:t>
      </w:r>
      <w:r w:rsidR="0026368C" w:rsidRPr="005E1EA6">
        <w:rPr>
          <w:rFonts w:ascii="Times New Roman" w:eastAsia="Times New Roman" w:hAnsi="Times New Roman" w:cs="Times New Roman"/>
          <w:sz w:val="24"/>
          <w:szCs w:val="24"/>
          <w:lang w:eastAsia="lv-LV"/>
        </w:rPr>
        <w:t>otrs biežākais nāves cēlonis.</w:t>
      </w:r>
      <w:r w:rsidR="0026368C" w:rsidRPr="005E1EA6">
        <w:rPr>
          <w:rFonts w:ascii="Times New Roman" w:eastAsia="Times New Roman" w:hAnsi="Times New Roman" w:cs="Times New Roman"/>
          <w:color w:val="605C5C"/>
          <w:sz w:val="24"/>
          <w:szCs w:val="24"/>
          <w:lang w:eastAsia="lv-LV"/>
        </w:rPr>
        <w:t xml:space="preserve"> </w:t>
      </w:r>
      <w:proofErr w:type="gramStart"/>
      <w:r w:rsidR="00E442FE">
        <w:rPr>
          <w:rFonts w:ascii="Times New Roman" w:hAnsi="Times New Roman" w:cs="Times New Roman"/>
          <w:sz w:val="24"/>
          <w:szCs w:val="24"/>
        </w:rPr>
        <w:t>2015.gadā</w:t>
      </w:r>
      <w:proofErr w:type="gramEnd"/>
      <w:r w:rsidR="00E442FE">
        <w:rPr>
          <w:rFonts w:ascii="Times New Roman" w:hAnsi="Times New Roman" w:cs="Times New Roman"/>
          <w:sz w:val="24"/>
          <w:szCs w:val="24"/>
        </w:rPr>
        <w:t xml:space="preserve"> nemainīgi saglabājā</w:t>
      </w:r>
      <w:r w:rsidR="00A13C8B" w:rsidRPr="005E1EA6">
        <w:rPr>
          <w:rFonts w:ascii="Times New Roman" w:hAnsi="Times New Roman" w:cs="Times New Roman"/>
          <w:sz w:val="24"/>
          <w:szCs w:val="24"/>
        </w:rPr>
        <w:t xml:space="preserve">s augsta mirstība no bronhu un plaušu vēža (890 mirušie jeb 45 uz 100 000 iedzīvotāju), </w:t>
      </w:r>
      <w:r w:rsidR="00E442FE">
        <w:rPr>
          <w:rFonts w:ascii="Times New Roman" w:hAnsi="Times New Roman" w:cs="Times New Roman"/>
          <w:sz w:val="24"/>
          <w:szCs w:val="24"/>
        </w:rPr>
        <w:t xml:space="preserve">kam </w:t>
      </w:r>
      <w:r w:rsidR="00A13C8B" w:rsidRPr="005E1EA6">
        <w:rPr>
          <w:rFonts w:ascii="Times New Roman" w:hAnsi="Times New Roman" w:cs="Times New Roman"/>
          <w:sz w:val="24"/>
          <w:szCs w:val="24"/>
        </w:rPr>
        <w:t xml:space="preserve">seko mirstība no </w:t>
      </w:r>
      <w:proofErr w:type="spellStart"/>
      <w:r w:rsidR="00A13C8B" w:rsidRPr="005E1EA6">
        <w:rPr>
          <w:rFonts w:ascii="Times New Roman" w:hAnsi="Times New Roman" w:cs="Times New Roman"/>
          <w:sz w:val="24"/>
          <w:szCs w:val="24"/>
        </w:rPr>
        <w:t>kolorektālās</w:t>
      </w:r>
      <w:proofErr w:type="spellEnd"/>
      <w:r w:rsidR="00A13C8B" w:rsidRPr="005E1EA6">
        <w:rPr>
          <w:rFonts w:ascii="Times New Roman" w:hAnsi="Times New Roman" w:cs="Times New Roman"/>
          <w:sz w:val="24"/>
          <w:szCs w:val="24"/>
        </w:rPr>
        <w:t xml:space="preserve"> daļas ļaundabīgiem audzējiem (703 (35,5 uz 100 000 iedzīvotāju)) un kuņģa vēža (472 (23,9 uz 100 000 iedzīvotāju)), krūts vēža (447 (22,6 uz 100 000 iedzīvotāju)),  prostatas (priekšdziedzera) vēža (392 (43,2 uz 100 000 iedzīvotāju)). </w:t>
      </w:r>
    </w:p>
    <w:p w:rsidR="000C5FF2" w:rsidRDefault="000C5FF2" w:rsidP="005E1EA6">
      <w:pPr>
        <w:pStyle w:val="NoSpacing"/>
        <w:ind w:firstLine="720"/>
        <w:jc w:val="both"/>
        <w:rPr>
          <w:rFonts w:ascii="Times New Roman" w:hAnsi="Times New Roman" w:cs="Times New Roman"/>
          <w:sz w:val="24"/>
          <w:szCs w:val="24"/>
        </w:rPr>
      </w:pPr>
    </w:p>
    <w:p w:rsidR="00705ECC" w:rsidRDefault="00D6023A" w:rsidP="00760CCC">
      <w:pPr>
        <w:pStyle w:val="NoSpacing"/>
        <w:ind w:left="786"/>
        <w:jc w:val="center"/>
        <w:rPr>
          <w:rFonts w:ascii="Times New Roman" w:hAnsi="Times New Roman"/>
          <w:b/>
          <w:sz w:val="24"/>
          <w:szCs w:val="24"/>
        </w:rPr>
      </w:pPr>
      <w:r>
        <w:rPr>
          <w:rFonts w:ascii="Times New Roman" w:hAnsi="Times New Roman"/>
          <w:b/>
          <w:sz w:val="24"/>
          <w:szCs w:val="24"/>
        </w:rPr>
        <w:t xml:space="preserve">1.2. </w:t>
      </w:r>
      <w:r w:rsidR="002B2EA9" w:rsidRPr="00760CCC">
        <w:rPr>
          <w:rFonts w:ascii="Times New Roman" w:hAnsi="Times New Roman"/>
          <w:b/>
          <w:sz w:val="24"/>
          <w:szCs w:val="24"/>
        </w:rPr>
        <w:t>Riska faktoru izplatības mazināšana</w:t>
      </w:r>
    </w:p>
    <w:p w:rsidR="00D63EFC" w:rsidRPr="00760CCC" w:rsidRDefault="00D63EFC" w:rsidP="00760CCC">
      <w:pPr>
        <w:pStyle w:val="NoSpacing"/>
        <w:ind w:left="786"/>
        <w:jc w:val="center"/>
        <w:rPr>
          <w:rFonts w:ascii="Times New Roman" w:hAnsi="Times New Roman" w:cs="Times New Roman"/>
          <w:b/>
          <w:sz w:val="24"/>
          <w:szCs w:val="24"/>
        </w:rPr>
      </w:pPr>
    </w:p>
    <w:p w:rsidR="00E821BF" w:rsidRPr="00D63EFC" w:rsidRDefault="00E821BF" w:rsidP="00D63EFC">
      <w:pPr>
        <w:ind w:firstLine="720"/>
        <w:jc w:val="both"/>
        <w:rPr>
          <w:lang w:val="lv-LV"/>
        </w:rPr>
      </w:pPr>
      <w:r w:rsidRPr="00D63EFC">
        <w:rPr>
          <w:lang w:val="lv-LV"/>
        </w:rPr>
        <w:t>Vēzis var attīstīties ikvienam cilvēkam, tomēr daļa cilvēku ir pakļauti lielākam riskam, ko ietekmē ne tikai ģenētiskie faktori, bet arī dzīvesveida paradumi un vides faktori — smēķēšana, alkohola un narkotisko vielu lietošana, liekais svars vai aptaukošanās, neveselīgs uzturs, mazkustīgs dzīvesveids – vai arī kuri ir pakļauti dažādām infekcijām, starojumam vai kancerogēnām vielām. Veselīga dzīvesveida paradumu ievērošana un atteikšanās no neveselīgiem paradumiem uzlabo veselību jebkurā vecumā. Primārā profilakse ļaundabīgo audzēju gadījumā pārsvarā nav specifiska un galvenokārt balstās uz riska faktoru ietekmes mazināšanu vai novēršanu. Vairāk nekā 30% no vēža izraisītajiem nāves gadījumiem varētu novērst, ietekmējot piecus galvenos uzvedības un diētas riska faktorus: augstu ķermeņa masas indeksu, nepietiekamu augļu un dārzeņu lietošanu uzturā, fiziskās aktivitātes trūkumu, alkohola un tabakas lietošanu.</w:t>
      </w:r>
      <w:r w:rsidRPr="00D63EFC">
        <w:rPr>
          <w:rStyle w:val="FootnoteReference"/>
        </w:rPr>
        <w:footnoteReference w:id="11"/>
      </w:r>
      <w:r w:rsidRPr="00D63EFC">
        <w:rPr>
          <w:lang w:val="lv-LV"/>
        </w:rPr>
        <w:t xml:space="preserve"> </w:t>
      </w:r>
      <w:r w:rsidR="00B72489" w:rsidRPr="00D63EFC">
        <w:rPr>
          <w:lang w:val="lv-LV"/>
        </w:rPr>
        <w:t xml:space="preserve">Tādēļ audzēju primārā profilaksē vislielākā nozīme ir sabiedrības slimību profilakses un veselības veicināšanas pasākumiem (smēķēšanas,alkohola un narkotisko vielu lietošanas ierobežošana, veselīga uztura un fizisko aktivitāšu veicināšana u.c.). </w:t>
      </w:r>
    </w:p>
    <w:p w:rsidR="00E821BF" w:rsidRPr="00D63EFC" w:rsidRDefault="00B72489" w:rsidP="00D63EFC">
      <w:pPr>
        <w:ind w:firstLine="720"/>
        <w:jc w:val="both"/>
        <w:rPr>
          <w:lang w:val="lv-LV"/>
        </w:rPr>
      </w:pPr>
      <w:r w:rsidRPr="00D63EFC">
        <w:rPr>
          <w:lang w:val="lv-LV"/>
        </w:rPr>
        <w:t>Ultravioletais starojums ir viens no fizikālajiem vides faktoriem, kam ir nelabvēlīga ietekme uz cilvēka veselību, jo ultravioletā starojuma iekārtas ir atzītas par I. kategorijas kancerogēnu</w:t>
      </w:r>
      <w:r w:rsidR="00E821BF" w:rsidRPr="00D63EFC">
        <w:rPr>
          <w:vertAlign w:val="superscript"/>
        </w:rPr>
        <w:footnoteReference w:id="12"/>
      </w:r>
      <w:r w:rsidRPr="00D63EFC">
        <w:rPr>
          <w:lang w:val="lv-LV"/>
        </w:rPr>
        <w:t xml:space="preserve">. Ultravioletā starojuma iekārtu izmantošana nepilngadīgajiem un personām virs 40 gadu vecuma, ir saistīta ar ievērojami augstāku ādas vēža attīstības risku. </w:t>
      </w:r>
    </w:p>
    <w:p w:rsidR="00E821BF" w:rsidRPr="00D63EFC" w:rsidRDefault="00E821BF" w:rsidP="00D63EFC">
      <w:pPr>
        <w:pStyle w:val="NoSpacing"/>
        <w:ind w:firstLine="720"/>
        <w:jc w:val="both"/>
        <w:rPr>
          <w:rFonts w:ascii="Times New Roman" w:hAnsi="Times New Roman" w:cs="Times New Roman"/>
          <w:sz w:val="24"/>
          <w:szCs w:val="24"/>
        </w:rPr>
      </w:pPr>
    </w:p>
    <w:p w:rsidR="00E821BF" w:rsidRPr="00D63EFC" w:rsidRDefault="00E821BF" w:rsidP="00D63EFC">
      <w:pPr>
        <w:pStyle w:val="NoSpacing"/>
        <w:ind w:firstLine="720"/>
        <w:jc w:val="both"/>
        <w:rPr>
          <w:rFonts w:ascii="Times New Roman" w:hAnsi="Times New Roman" w:cs="Times New Roman"/>
          <w:sz w:val="24"/>
          <w:szCs w:val="24"/>
        </w:rPr>
      </w:pPr>
      <w:r w:rsidRPr="00D63EFC">
        <w:rPr>
          <w:rFonts w:ascii="Times New Roman" w:hAnsi="Times New Roman" w:cs="Times New Roman"/>
          <w:sz w:val="24"/>
          <w:szCs w:val="24"/>
        </w:rPr>
        <w:t xml:space="preserve">Viens no efektīvākajiem dzemdes kakla onkoloģisko saslimšanu profilakses pasākumiem ir meiteņu vakcinācija pret cilvēka papilomas vīrusu. Kopš </w:t>
      </w:r>
      <w:proofErr w:type="gramStart"/>
      <w:r w:rsidRPr="00D63EFC">
        <w:rPr>
          <w:rFonts w:ascii="Times New Roman" w:hAnsi="Times New Roman" w:cs="Times New Roman"/>
          <w:sz w:val="24"/>
          <w:szCs w:val="24"/>
        </w:rPr>
        <w:t>2010.gada</w:t>
      </w:r>
      <w:proofErr w:type="gramEnd"/>
      <w:r w:rsidRPr="00D63EFC">
        <w:rPr>
          <w:rFonts w:ascii="Times New Roman" w:hAnsi="Times New Roman" w:cs="Times New Roman"/>
          <w:sz w:val="24"/>
          <w:szCs w:val="24"/>
        </w:rPr>
        <w:t xml:space="preserve"> vakcīna pret cilvēka papilomas vīrusu ir iekļauta Latvijas vakcinācijas kalendārā. Pret vakcinēšanās aktivitāšu rezultātā vakcinācijas aptvere ar katru gadu samazinās un pieaug atteikumu īpatsvars pret cilvēka papilomas vīrusa vakcīnu. Kā liecina Slimību profilakses un kontroles centra dati </w:t>
      </w:r>
      <w:proofErr w:type="gramStart"/>
      <w:r w:rsidRPr="00D63EFC">
        <w:rPr>
          <w:rFonts w:ascii="Times New Roman" w:hAnsi="Times New Roman" w:cs="Times New Roman"/>
          <w:sz w:val="24"/>
          <w:szCs w:val="24"/>
        </w:rPr>
        <w:t>2011.gadā</w:t>
      </w:r>
      <w:proofErr w:type="gramEnd"/>
      <w:r w:rsidRPr="00D63EFC">
        <w:rPr>
          <w:rFonts w:ascii="Times New Roman" w:hAnsi="Times New Roman" w:cs="Times New Roman"/>
          <w:sz w:val="24"/>
          <w:szCs w:val="24"/>
        </w:rPr>
        <w:t xml:space="preserve"> pirmo poti pret cilvēka papilomas vīrusu saņēma 61% meiteņu attiecīgā vecumā, bet 2015.gadā tikai 49,4%, savukārt atteikumu skaits ir pieaudzis no 12,8%, kas saņemti 2011. gadā līdz 20,8% - 2015.gadā.</w:t>
      </w:r>
    </w:p>
    <w:p w:rsidR="00E821BF" w:rsidRPr="00D63EFC" w:rsidRDefault="00E821BF" w:rsidP="00D63EFC">
      <w:pPr>
        <w:pStyle w:val="NoSpacing"/>
        <w:ind w:firstLine="720"/>
        <w:jc w:val="both"/>
        <w:rPr>
          <w:rFonts w:ascii="Times New Roman" w:hAnsi="Times New Roman" w:cs="Times New Roman"/>
          <w:sz w:val="24"/>
          <w:szCs w:val="24"/>
        </w:rPr>
      </w:pPr>
    </w:p>
    <w:p w:rsidR="00E821BF" w:rsidRPr="00D63EFC" w:rsidRDefault="00B72489" w:rsidP="00D63EFC">
      <w:pPr>
        <w:ind w:firstLine="720"/>
        <w:jc w:val="both"/>
        <w:rPr>
          <w:lang w:val="lv-LV"/>
        </w:rPr>
      </w:pPr>
      <w:r w:rsidRPr="00D63EFC">
        <w:rPr>
          <w:lang w:val="lv-LV"/>
        </w:rPr>
        <w:t>Lai novērstu un samazinātu onkoloģisko slimību riska faktoru izplatību un veicinātu veselīgus paradumus sabiedrībā, jāturpina mazināt atkarību izraisošo vielu lietošanas izplatību, ultravioletā starojuma iekārtu izmantošanas samazināšanu īpaši agrīnā vecum</w:t>
      </w:r>
      <w:r w:rsidR="00D63EFC">
        <w:rPr>
          <w:lang w:val="lv-LV"/>
        </w:rPr>
        <w:t>ā</w:t>
      </w:r>
      <w:r w:rsidRPr="00D63EFC">
        <w:rPr>
          <w:lang w:val="lv-LV"/>
        </w:rPr>
        <w:t xml:space="preserve">, kā arī jāturpina veicināt veselīga dzīvesveida paradumus (veselīga </w:t>
      </w:r>
      <w:r w:rsidRPr="00D63EFC">
        <w:rPr>
          <w:lang w:val="lv-LV"/>
        </w:rPr>
        <w:lastRenderedPageBreak/>
        <w:t xml:space="preserve">uztura paradumus, pietiekamu fizisko aktivitāti iedzīvotāju ikdienā), īstenojot slimību profilakses un veselības veicināšanas pasākumus. </w:t>
      </w:r>
    </w:p>
    <w:p w:rsidR="00E821BF" w:rsidRPr="00D63EFC" w:rsidRDefault="00E821BF" w:rsidP="00D63EFC">
      <w:pPr>
        <w:pStyle w:val="NoSpacing"/>
        <w:ind w:firstLine="720"/>
        <w:jc w:val="both"/>
        <w:rPr>
          <w:rFonts w:ascii="Times New Roman" w:hAnsi="Times New Roman" w:cs="Times New Roman"/>
        </w:rPr>
      </w:pPr>
      <w:r w:rsidRPr="00D63EFC">
        <w:rPr>
          <w:rFonts w:ascii="Times New Roman" w:hAnsi="Times New Roman" w:cs="Times New Roman"/>
          <w:sz w:val="24"/>
          <w:szCs w:val="24"/>
        </w:rPr>
        <w:t xml:space="preserve">   </w:t>
      </w:r>
    </w:p>
    <w:p w:rsidR="00E821BF" w:rsidRPr="00D63EFC" w:rsidRDefault="00E821BF" w:rsidP="00D63EFC">
      <w:pPr>
        <w:spacing w:before="120" w:after="120"/>
        <w:jc w:val="both"/>
        <w:rPr>
          <w:b/>
          <w:bCs/>
          <w:iCs/>
          <w:lang w:val="lv-LV"/>
        </w:rPr>
      </w:pPr>
      <w:r w:rsidRPr="00D63EFC">
        <w:rPr>
          <w:b/>
          <w:bCs/>
          <w:iCs/>
          <w:lang w:val="lv-LV"/>
        </w:rPr>
        <w:t>Identificētās problēmas:</w:t>
      </w:r>
    </w:p>
    <w:p w:rsidR="00D63EFC" w:rsidRPr="00D63EFC" w:rsidRDefault="00D63EFC" w:rsidP="00D63EFC">
      <w:pPr>
        <w:spacing w:before="120" w:after="120"/>
        <w:jc w:val="both"/>
        <w:rPr>
          <w:bCs/>
          <w:iCs/>
          <w:lang w:val="lv-LV"/>
        </w:rPr>
      </w:pPr>
      <w:r w:rsidRPr="00D63EFC">
        <w:rPr>
          <w:lang w:val="lv-LV"/>
        </w:rPr>
        <w:t xml:space="preserve">- </w:t>
      </w:r>
      <w:r w:rsidR="00E821BF" w:rsidRPr="00D63EFC">
        <w:rPr>
          <w:lang w:val="lv-LV"/>
        </w:rPr>
        <w:t xml:space="preserve">Latvijā ir augsta saslimstība un mirstība no </w:t>
      </w:r>
      <w:proofErr w:type="spellStart"/>
      <w:r w:rsidR="00E821BF" w:rsidRPr="00D63EFC">
        <w:rPr>
          <w:lang w:val="lv-LV"/>
        </w:rPr>
        <w:t>neinfekciju</w:t>
      </w:r>
      <w:proofErr w:type="spellEnd"/>
      <w:r w:rsidR="00E821BF" w:rsidRPr="00D63EFC">
        <w:rPr>
          <w:lang w:val="lv-LV"/>
        </w:rPr>
        <w:t xml:space="preserve"> slimībām (t.sk. onkoloģiskajām slimībām), kuru attīstību lielā mērā ietekmē cilvēka dzīvesveids (uztura paradumi, fiziskās aktivitātes un atkarību izraisošo vielu lietošana).</w:t>
      </w:r>
    </w:p>
    <w:p w:rsidR="00D63EFC" w:rsidRDefault="00D63EFC" w:rsidP="00D63EFC">
      <w:pPr>
        <w:spacing w:before="120" w:after="120"/>
        <w:jc w:val="both"/>
        <w:rPr>
          <w:lang w:val="lv-LV"/>
        </w:rPr>
      </w:pPr>
      <w:r w:rsidRPr="00D63EFC">
        <w:rPr>
          <w:lang w:val="lv-LV"/>
        </w:rPr>
        <w:t xml:space="preserve">- </w:t>
      </w:r>
      <w:r w:rsidR="00E821BF" w:rsidRPr="00D63EFC">
        <w:rPr>
          <w:lang w:val="lv-LV"/>
        </w:rPr>
        <w:t>Latvijā nepilngadīgās personas vidēji pirmo reizi izmanto ultravioletā starojuma iekārtas 14,8 gadu vecumā</w:t>
      </w:r>
      <w:r w:rsidR="00E821BF" w:rsidRPr="00D63EFC">
        <w:rPr>
          <w:rStyle w:val="FootnoteReference"/>
        </w:rPr>
        <w:footnoteReference w:id="13"/>
      </w:r>
      <w:r w:rsidR="00E821BF" w:rsidRPr="00D63EFC">
        <w:rPr>
          <w:lang w:val="lv-LV"/>
        </w:rPr>
        <w:t>, kas ir ļoti augsts rādītājs, ņemot vērā, ka agrīna ādas pakļaušana</w:t>
      </w:r>
      <w:proofErr w:type="gramStart"/>
      <w:r w:rsidR="00E821BF" w:rsidRPr="00D63EFC">
        <w:rPr>
          <w:lang w:val="lv-LV"/>
        </w:rPr>
        <w:t xml:space="preserve">  </w:t>
      </w:r>
      <w:proofErr w:type="gramEnd"/>
      <w:r w:rsidR="00E821BF" w:rsidRPr="00D63EFC">
        <w:rPr>
          <w:lang w:val="lv-LV"/>
        </w:rPr>
        <w:t>ultravioleto staru iedarbībai palielina saslimšanu ar ļaundabīgajiem ādas audzējiem, tai skaitā, ar melanomu.</w:t>
      </w:r>
    </w:p>
    <w:p w:rsidR="00E821BF" w:rsidRPr="00D63EFC" w:rsidRDefault="00D63EFC" w:rsidP="00D63EFC">
      <w:pPr>
        <w:spacing w:before="120" w:after="120"/>
        <w:jc w:val="both"/>
        <w:rPr>
          <w:bCs/>
          <w:iCs/>
          <w:lang w:val="lv-LV"/>
        </w:rPr>
      </w:pPr>
      <w:r>
        <w:rPr>
          <w:lang w:val="lv-LV"/>
        </w:rPr>
        <w:t xml:space="preserve">- </w:t>
      </w:r>
      <w:r w:rsidR="00E821BF" w:rsidRPr="00D63EFC">
        <w:rPr>
          <w:lang w:val="lv-LV"/>
        </w:rPr>
        <w:t xml:space="preserve">Pret vakcinēšanās aktivitāšu un nepietiekamas informētības rezultātā ar katru gadu samazinās vakcinācijas aptvere pret cilvēka papilomas vīrusu. </w:t>
      </w:r>
    </w:p>
    <w:p w:rsidR="001F617F" w:rsidRDefault="001F617F" w:rsidP="000A376E">
      <w:pPr>
        <w:pStyle w:val="NoSpacing"/>
        <w:jc w:val="both"/>
        <w:rPr>
          <w:rFonts w:ascii="Times New Roman" w:hAnsi="Times New Roman"/>
          <w:b/>
          <w:i/>
          <w:sz w:val="28"/>
          <w:szCs w:val="28"/>
        </w:rPr>
      </w:pPr>
    </w:p>
    <w:p w:rsidR="00635B87" w:rsidRPr="00EE1C47" w:rsidRDefault="00C53AEC" w:rsidP="00EE1C47">
      <w:pPr>
        <w:pStyle w:val="NoSpacing"/>
        <w:jc w:val="center"/>
        <w:rPr>
          <w:rFonts w:ascii="Times New Roman" w:hAnsi="Times New Roman"/>
          <w:b/>
          <w:sz w:val="24"/>
          <w:szCs w:val="24"/>
        </w:rPr>
      </w:pPr>
      <w:r>
        <w:rPr>
          <w:rFonts w:ascii="Times New Roman" w:hAnsi="Times New Roman"/>
          <w:b/>
          <w:sz w:val="24"/>
          <w:szCs w:val="24"/>
        </w:rPr>
        <w:t>1.</w:t>
      </w:r>
      <w:r w:rsidR="004B2351">
        <w:rPr>
          <w:rFonts w:ascii="Times New Roman" w:hAnsi="Times New Roman"/>
          <w:b/>
          <w:sz w:val="24"/>
          <w:szCs w:val="24"/>
        </w:rPr>
        <w:t>3</w:t>
      </w:r>
      <w:r>
        <w:rPr>
          <w:rFonts w:ascii="Times New Roman" w:hAnsi="Times New Roman"/>
          <w:b/>
          <w:sz w:val="24"/>
          <w:szCs w:val="24"/>
        </w:rPr>
        <w:t xml:space="preserve">. </w:t>
      </w:r>
      <w:r w:rsidR="00635B87" w:rsidRPr="00EE1C47">
        <w:rPr>
          <w:rFonts w:ascii="Times New Roman" w:hAnsi="Times New Roman"/>
          <w:b/>
          <w:sz w:val="24"/>
          <w:szCs w:val="24"/>
        </w:rPr>
        <w:t>O</w:t>
      </w:r>
      <w:r w:rsidR="000A376E" w:rsidRPr="00EE1C47">
        <w:rPr>
          <w:rFonts w:ascii="Times New Roman" w:hAnsi="Times New Roman"/>
          <w:b/>
          <w:sz w:val="24"/>
          <w:szCs w:val="24"/>
        </w:rPr>
        <w:t>rganizēt</w:t>
      </w:r>
      <w:r w:rsidR="006773C5" w:rsidRPr="00EE1C47">
        <w:rPr>
          <w:rFonts w:ascii="Times New Roman" w:hAnsi="Times New Roman"/>
          <w:b/>
          <w:sz w:val="24"/>
          <w:szCs w:val="24"/>
        </w:rPr>
        <w:t>ā</w:t>
      </w:r>
      <w:r w:rsidR="000A376E" w:rsidRPr="00EE1C47">
        <w:rPr>
          <w:rFonts w:ascii="Times New Roman" w:hAnsi="Times New Roman"/>
          <w:b/>
          <w:sz w:val="24"/>
          <w:szCs w:val="24"/>
        </w:rPr>
        <w:t xml:space="preserve"> vēža </w:t>
      </w:r>
      <w:proofErr w:type="spellStart"/>
      <w:r w:rsidR="000A376E" w:rsidRPr="00EE1C47">
        <w:rPr>
          <w:rFonts w:ascii="Times New Roman" w:hAnsi="Times New Roman"/>
          <w:b/>
          <w:sz w:val="24"/>
          <w:szCs w:val="24"/>
        </w:rPr>
        <w:t>skrīning</w:t>
      </w:r>
      <w:r w:rsidR="006773C5" w:rsidRPr="00EE1C47">
        <w:rPr>
          <w:rFonts w:ascii="Times New Roman" w:hAnsi="Times New Roman"/>
          <w:b/>
          <w:sz w:val="24"/>
          <w:szCs w:val="24"/>
        </w:rPr>
        <w:t>a</w:t>
      </w:r>
      <w:proofErr w:type="spellEnd"/>
      <w:r w:rsidR="006773C5" w:rsidRPr="00EE1C47">
        <w:rPr>
          <w:rFonts w:ascii="Times New Roman" w:hAnsi="Times New Roman"/>
          <w:b/>
          <w:sz w:val="24"/>
          <w:szCs w:val="24"/>
        </w:rPr>
        <w:t xml:space="preserve"> koordinācija un uzraudzība</w:t>
      </w:r>
    </w:p>
    <w:p w:rsidR="00452718" w:rsidRDefault="00452718" w:rsidP="00452718">
      <w:pPr>
        <w:pStyle w:val="NoSpacing"/>
        <w:jc w:val="both"/>
        <w:rPr>
          <w:rFonts w:ascii="Times New Roman" w:hAnsi="Times New Roman" w:cs="Times New Roman"/>
          <w:sz w:val="24"/>
          <w:szCs w:val="24"/>
        </w:rPr>
      </w:pPr>
    </w:p>
    <w:p w:rsidR="003362EF" w:rsidRDefault="00452718" w:rsidP="003362EF">
      <w:pPr>
        <w:pStyle w:val="NoSpacing"/>
        <w:ind w:firstLine="720"/>
        <w:jc w:val="both"/>
        <w:rPr>
          <w:rFonts w:ascii="Times New Roman" w:hAnsi="Times New Roman" w:cs="Times New Roman"/>
          <w:sz w:val="24"/>
          <w:szCs w:val="24"/>
        </w:rPr>
      </w:pPr>
      <w:r w:rsidRPr="009B70E9">
        <w:rPr>
          <w:rFonts w:ascii="Times New Roman" w:hAnsi="Times New Roman" w:cs="Times New Roman"/>
          <w:sz w:val="24"/>
          <w:szCs w:val="24"/>
        </w:rPr>
        <w:t xml:space="preserve">Efektīva </w:t>
      </w:r>
      <w:proofErr w:type="spellStart"/>
      <w:r w:rsidRPr="009B70E9">
        <w:rPr>
          <w:rFonts w:ascii="Times New Roman" w:hAnsi="Times New Roman" w:cs="Times New Roman"/>
          <w:sz w:val="24"/>
          <w:szCs w:val="24"/>
        </w:rPr>
        <w:t>skrīningdiagnostikas</w:t>
      </w:r>
      <w:proofErr w:type="spellEnd"/>
      <w:r w:rsidRPr="009B70E9">
        <w:rPr>
          <w:rFonts w:ascii="Times New Roman" w:hAnsi="Times New Roman" w:cs="Times New Roman"/>
          <w:sz w:val="24"/>
          <w:szCs w:val="24"/>
        </w:rPr>
        <w:t xml:space="preserve"> programma var būtiski mazināt konkrētās slimības radīto slogu, mazinot kopējo slimības aktīvas terapijas ilgumu</w:t>
      </w:r>
      <w:r>
        <w:rPr>
          <w:rFonts w:ascii="Times New Roman" w:hAnsi="Times New Roman" w:cs="Times New Roman"/>
          <w:sz w:val="24"/>
          <w:szCs w:val="24"/>
        </w:rPr>
        <w:t xml:space="preserve"> un intensitāti,</w:t>
      </w:r>
      <w:proofErr w:type="gramStart"/>
      <w:r>
        <w:rPr>
          <w:rFonts w:ascii="Times New Roman" w:hAnsi="Times New Roman" w:cs="Times New Roman"/>
          <w:sz w:val="24"/>
          <w:szCs w:val="24"/>
        </w:rPr>
        <w:t xml:space="preserve"> </w:t>
      </w:r>
      <w:r w:rsidRPr="009B70E9">
        <w:rPr>
          <w:rFonts w:ascii="Times New Roman" w:hAnsi="Times New Roman" w:cs="Times New Roman"/>
          <w:sz w:val="24"/>
          <w:szCs w:val="24"/>
        </w:rPr>
        <w:t xml:space="preserve"> </w:t>
      </w:r>
      <w:proofErr w:type="gramEnd"/>
      <w:r w:rsidRPr="009B70E9">
        <w:rPr>
          <w:rFonts w:ascii="Times New Roman" w:hAnsi="Times New Roman" w:cs="Times New Roman"/>
          <w:sz w:val="24"/>
          <w:szCs w:val="24"/>
        </w:rPr>
        <w:t xml:space="preserve">uzlabojot </w:t>
      </w:r>
      <w:r>
        <w:rPr>
          <w:rFonts w:ascii="Times New Roman" w:hAnsi="Times New Roman" w:cs="Times New Roman"/>
          <w:sz w:val="24"/>
          <w:szCs w:val="24"/>
        </w:rPr>
        <w:t xml:space="preserve">dzīvildzi un </w:t>
      </w:r>
      <w:r w:rsidRPr="009B70E9">
        <w:rPr>
          <w:rFonts w:ascii="Times New Roman" w:hAnsi="Times New Roman" w:cs="Times New Roman"/>
          <w:sz w:val="24"/>
          <w:szCs w:val="24"/>
        </w:rPr>
        <w:t>dzīves kvalitāti.</w:t>
      </w:r>
      <w:r w:rsidR="00B509BB">
        <w:rPr>
          <w:rFonts w:ascii="Times New Roman" w:hAnsi="Times New Roman" w:cs="Times New Roman"/>
          <w:sz w:val="24"/>
          <w:szCs w:val="24"/>
        </w:rPr>
        <w:t xml:space="preserve"> </w:t>
      </w:r>
    </w:p>
    <w:p w:rsidR="00452718" w:rsidRPr="00B509BB" w:rsidRDefault="003E4DF4" w:rsidP="00B509BB">
      <w:pPr>
        <w:pStyle w:val="NoSpacing"/>
        <w:ind w:firstLine="720"/>
        <w:jc w:val="both"/>
        <w:rPr>
          <w:rFonts w:ascii="Times New Roman" w:hAnsi="Times New Roman" w:cs="Times New Roman"/>
          <w:sz w:val="24"/>
          <w:szCs w:val="24"/>
        </w:rPr>
      </w:pPr>
      <w:r w:rsidRPr="009B70E9">
        <w:rPr>
          <w:rFonts w:ascii="Times New Roman" w:hAnsi="Times New Roman"/>
          <w:sz w:val="24"/>
          <w:szCs w:val="24"/>
        </w:rPr>
        <w:t xml:space="preserve">Kopš </w:t>
      </w:r>
      <w:proofErr w:type="gramStart"/>
      <w:r w:rsidRPr="009B70E9">
        <w:rPr>
          <w:rFonts w:ascii="Times New Roman" w:hAnsi="Times New Roman"/>
          <w:sz w:val="24"/>
          <w:szCs w:val="24"/>
        </w:rPr>
        <w:t>2009.gada</w:t>
      </w:r>
      <w:proofErr w:type="gramEnd"/>
      <w:r w:rsidRPr="009B70E9">
        <w:rPr>
          <w:rFonts w:ascii="Times New Roman" w:hAnsi="Times New Roman"/>
          <w:sz w:val="24"/>
          <w:szCs w:val="24"/>
        </w:rPr>
        <w:t xml:space="preserve"> Latvijā tiek īstenota valsts apmaksāta vēža savlaicīgas atklāšan</w:t>
      </w:r>
      <w:r w:rsidR="00452718">
        <w:rPr>
          <w:rFonts w:ascii="Times New Roman" w:hAnsi="Times New Roman"/>
          <w:sz w:val="24"/>
          <w:szCs w:val="24"/>
        </w:rPr>
        <w:t xml:space="preserve">as programma jeb vēža </w:t>
      </w:r>
      <w:proofErr w:type="spellStart"/>
      <w:r w:rsidR="00452718">
        <w:rPr>
          <w:rFonts w:ascii="Times New Roman" w:hAnsi="Times New Roman"/>
          <w:sz w:val="24"/>
          <w:szCs w:val="24"/>
        </w:rPr>
        <w:t>skrīnings</w:t>
      </w:r>
      <w:proofErr w:type="spellEnd"/>
      <w:r w:rsidR="00452718">
        <w:rPr>
          <w:rFonts w:ascii="Times New Roman" w:hAnsi="Times New Roman"/>
          <w:sz w:val="24"/>
          <w:szCs w:val="24"/>
        </w:rPr>
        <w:t>.</w:t>
      </w:r>
      <w:r w:rsidR="00B509BB">
        <w:rPr>
          <w:rFonts w:ascii="Times New Roman" w:hAnsi="Times New Roman" w:cs="Times New Roman"/>
          <w:sz w:val="24"/>
          <w:szCs w:val="24"/>
        </w:rPr>
        <w:t xml:space="preserve"> </w:t>
      </w:r>
      <w:r w:rsidR="00452718">
        <w:rPr>
          <w:rFonts w:ascii="Times New Roman" w:hAnsi="Times New Roman"/>
          <w:sz w:val="24"/>
          <w:szCs w:val="24"/>
        </w:rPr>
        <w:t xml:space="preserve">Tā </w:t>
      </w:r>
      <w:r w:rsidR="00452718" w:rsidRPr="009B70E9">
        <w:rPr>
          <w:rFonts w:ascii="Times New Roman" w:hAnsi="Times New Roman"/>
          <w:sz w:val="24"/>
          <w:szCs w:val="24"/>
        </w:rPr>
        <w:t xml:space="preserve">ietver krūšu </w:t>
      </w:r>
      <w:proofErr w:type="spellStart"/>
      <w:r w:rsidR="00452718">
        <w:rPr>
          <w:rFonts w:ascii="Times New Roman" w:hAnsi="Times New Roman"/>
          <w:sz w:val="24"/>
          <w:szCs w:val="24"/>
        </w:rPr>
        <w:t>mamogrāfisko</w:t>
      </w:r>
      <w:proofErr w:type="spellEnd"/>
      <w:r w:rsidR="00452718">
        <w:rPr>
          <w:rFonts w:ascii="Times New Roman" w:hAnsi="Times New Roman"/>
          <w:sz w:val="24"/>
          <w:szCs w:val="24"/>
        </w:rPr>
        <w:t xml:space="preserve"> izmeklēšanu </w:t>
      </w:r>
      <w:r w:rsidR="00452718" w:rsidRPr="009B70E9">
        <w:rPr>
          <w:rFonts w:ascii="Times New Roman" w:hAnsi="Times New Roman"/>
          <w:sz w:val="24"/>
          <w:szCs w:val="24"/>
        </w:rPr>
        <w:t>reizi divos gados</w:t>
      </w:r>
      <w:r w:rsidR="00452718">
        <w:rPr>
          <w:rFonts w:ascii="Times New Roman" w:hAnsi="Times New Roman"/>
          <w:sz w:val="24"/>
          <w:szCs w:val="24"/>
        </w:rPr>
        <w:t xml:space="preserve"> </w:t>
      </w:r>
      <w:r w:rsidR="00452718" w:rsidRPr="009B70E9">
        <w:rPr>
          <w:rFonts w:ascii="Times New Roman" w:hAnsi="Times New Roman"/>
          <w:sz w:val="24"/>
          <w:szCs w:val="24"/>
        </w:rPr>
        <w:t>sievietēm vecumā no 50 līdz 69 gadiem; ginekoloģisk</w:t>
      </w:r>
      <w:r w:rsidR="00452718">
        <w:rPr>
          <w:rFonts w:ascii="Times New Roman" w:hAnsi="Times New Roman"/>
          <w:sz w:val="24"/>
          <w:szCs w:val="24"/>
        </w:rPr>
        <w:t>o</w:t>
      </w:r>
      <w:r w:rsidR="00452718" w:rsidRPr="009B70E9">
        <w:rPr>
          <w:rFonts w:ascii="Times New Roman" w:hAnsi="Times New Roman"/>
          <w:sz w:val="24"/>
          <w:szCs w:val="24"/>
        </w:rPr>
        <w:t xml:space="preserve"> apskati ar dzemdes kakla </w:t>
      </w:r>
      <w:proofErr w:type="spellStart"/>
      <w:r w:rsidR="00452718" w:rsidRPr="009B70E9">
        <w:rPr>
          <w:rFonts w:ascii="Times New Roman" w:hAnsi="Times New Roman"/>
          <w:sz w:val="24"/>
          <w:szCs w:val="24"/>
        </w:rPr>
        <w:t>citoloģiskās</w:t>
      </w:r>
      <w:proofErr w:type="spellEnd"/>
      <w:r w:rsidR="00452718" w:rsidRPr="009B70E9">
        <w:rPr>
          <w:rFonts w:ascii="Times New Roman" w:hAnsi="Times New Roman"/>
          <w:sz w:val="24"/>
          <w:szCs w:val="24"/>
        </w:rPr>
        <w:t xml:space="preserve"> uztriepes paņemšanu un analīzi, ko veic reizi trijos gados sievietēm vecumā no 25 līdz 70 gadiem; </w:t>
      </w:r>
      <w:proofErr w:type="spellStart"/>
      <w:r w:rsidR="00452718" w:rsidRPr="009B70E9">
        <w:rPr>
          <w:rFonts w:ascii="Times New Roman" w:hAnsi="Times New Roman"/>
          <w:sz w:val="24"/>
          <w:szCs w:val="24"/>
        </w:rPr>
        <w:t>kolorektālā</w:t>
      </w:r>
      <w:proofErr w:type="spellEnd"/>
      <w:r w:rsidR="00452718" w:rsidRPr="009B70E9">
        <w:rPr>
          <w:rFonts w:ascii="Times New Roman" w:hAnsi="Times New Roman"/>
          <w:sz w:val="24"/>
          <w:szCs w:val="24"/>
        </w:rPr>
        <w:t xml:space="preserve"> (zarnu) vēža profilaktisko pārbaudi – slēpto asiņu izmeklē</w:t>
      </w:r>
      <w:r w:rsidR="00452718">
        <w:rPr>
          <w:rFonts w:ascii="Times New Roman" w:hAnsi="Times New Roman"/>
          <w:sz w:val="24"/>
          <w:szCs w:val="24"/>
        </w:rPr>
        <w:t>šanu</w:t>
      </w:r>
      <w:r w:rsidR="00452718" w:rsidRPr="009B70E9">
        <w:rPr>
          <w:rFonts w:ascii="Times New Roman" w:hAnsi="Times New Roman"/>
          <w:sz w:val="24"/>
          <w:szCs w:val="24"/>
        </w:rPr>
        <w:t xml:space="preserve"> fēcēs, ko veic reizi gadā sievietēm un vīriešiem vecumā no 50 līdz 74 gadiem. Individuālas uzaicinājum</w:t>
      </w:r>
      <w:r w:rsidR="00452718">
        <w:rPr>
          <w:rFonts w:ascii="Times New Roman" w:hAnsi="Times New Roman"/>
          <w:sz w:val="24"/>
          <w:szCs w:val="24"/>
        </w:rPr>
        <w:t>a</w:t>
      </w:r>
      <w:r w:rsidR="00452718" w:rsidRPr="009B70E9">
        <w:rPr>
          <w:rFonts w:ascii="Times New Roman" w:hAnsi="Times New Roman"/>
          <w:sz w:val="24"/>
          <w:szCs w:val="24"/>
        </w:rPr>
        <w:t xml:space="preserve"> vēstules veikt </w:t>
      </w:r>
      <w:proofErr w:type="spellStart"/>
      <w:r w:rsidR="00452718">
        <w:rPr>
          <w:rFonts w:ascii="Times New Roman" w:hAnsi="Times New Roman"/>
          <w:sz w:val="24"/>
          <w:szCs w:val="24"/>
        </w:rPr>
        <w:t>skrīningizmeklējumus</w:t>
      </w:r>
      <w:proofErr w:type="spellEnd"/>
      <w:r w:rsidR="00452718" w:rsidRPr="009B70E9">
        <w:rPr>
          <w:rFonts w:ascii="Times New Roman" w:hAnsi="Times New Roman"/>
          <w:sz w:val="24"/>
          <w:szCs w:val="24"/>
        </w:rPr>
        <w:t xml:space="preserve"> tiek izsūtītas </w:t>
      </w:r>
      <w:r w:rsidR="00452718">
        <w:rPr>
          <w:rFonts w:ascii="Times New Roman" w:hAnsi="Times New Roman"/>
          <w:sz w:val="24"/>
          <w:szCs w:val="24"/>
        </w:rPr>
        <w:t xml:space="preserve">tikai sievietēm - </w:t>
      </w:r>
      <w:r w:rsidR="00452718" w:rsidRPr="009B70E9">
        <w:rPr>
          <w:rFonts w:ascii="Times New Roman" w:hAnsi="Times New Roman"/>
          <w:sz w:val="24"/>
          <w:szCs w:val="24"/>
        </w:rPr>
        <w:t xml:space="preserve">dzemdes kakla un krūts vēža mērķa grupai. Savukārt zarnu vēža profilaktisko pārbaudi nodrošina ģimenes ārsts, informējot pacientu par izmeklējuma mērķi un veikšanas kārtību. </w:t>
      </w:r>
    </w:p>
    <w:p w:rsidR="00425574" w:rsidRPr="009B00D5" w:rsidRDefault="0040450F" w:rsidP="009B00D5">
      <w:pPr>
        <w:pStyle w:val="NoSpacing"/>
        <w:ind w:firstLine="720"/>
        <w:jc w:val="both"/>
        <w:rPr>
          <w:rFonts w:ascii="Times New Roman" w:hAnsi="Times New Roman"/>
          <w:sz w:val="24"/>
          <w:szCs w:val="24"/>
        </w:rPr>
      </w:pPr>
      <w:r w:rsidRPr="009B00D5">
        <w:rPr>
          <w:rFonts w:ascii="Times New Roman" w:hAnsi="Times New Roman"/>
          <w:sz w:val="24"/>
          <w:szCs w:val="24"/>
        </w:rPr>
        <w:t xml:space="preserve">Salīdzinot ar kaimiņvalstīm: Lietuvā tiek veikts dzemdes kakla vēža </w:t>
      </w:r>
      <w:proofErr w:type="spellStart"/>
      <w:r w:rsidRPr="009B00D5">
        <w:rPr>
          <w:rFonts w:ascii="Times New Roman" w:hAnsi="Times New Roman"/>
          <w:sz w:val="24"/>
          <w:szCs w:val="24"/>
        </w:rPr>
        <w:t>skrīnings</w:t>
      </w:r>
      <w:proofErr w:type="spellEnd"/>
      <w:r w:rsidRPr="009B00D5">
        <w:rPr>
          <w:rFonts w:ascii="Times New Roman" w:hAnsi="Times New Roman"/>
          <w:sz w:val="24"/>
          <w:szCs w:val="24"/>
        </w:rPr>
        <w:t xml:space="preserve"> (sievietēm vecumā no 25 līdz 60 gadiem, reizi trijos gados), krūts vēža </w:t>
      </w:r>
      <w:proofErr w:type="spellStart"/>
      <w:r w:rsidRPr="009B00D5">
        <w:rPr>
          <w:rFonts w:ascii="Times New Roman" w:hAnsi="Times New Roman"/>
          <w:sz w:val="24"/>
          <w:szCs w:val="24"/>
        </w:rPr>
        <w:t>skrīnings</w:t>
      </w:r>
      <w:proofErr w:type="spellEnd"/>
      <w:r w:rsidRPr="009B00D5">
        <w:rPr>
          <w:rFonts w:ascii="Times New Roman" w:hAnsi="Times New Roman"/>
          <w:sz w:val="24"/>
          <w:szCs w:val="24"/>
        </w:rPr>
        <w:t xml:space="preserve"> (sievietēm vecumā no 50 līdz 69 gadiem, reizi divos gados), </w:t>
      </w:r>
      <w:proofErr w:type="spellStart"/>
      <w:r w:rsidRPr="009B00D5">
        <w:rPr>
          <w:rFonts w:ascii="Times New Roman" w:hAnsi="Times New Roman"/>
          <w:sz w:val="24"/>
          <w:szCs w:val="24"/>
        </w:rPr>
        <w:t>kolorektālā</w:t>
      </w:r>
      <w:proofErr w:type="spellEnd"/>
      <w:r w:rsidRPr="009B00D5">
        <w:rPr>
          <w:rFonts w:ascii="Times New Roman" w:hAnsi="Times New Roman"/>
          <w:sz w:val="24"/>
          <w:szCs w:val="24"/>
        </w:rPr>
        <w:t xml:space="preserve"> vēža </w:t>
      </w:r>
      <w:proofErr w:type="spellStart"/>
      <w:r w:rsidRPr="009B00D5">
        <w:rPr>
          <w:rFonts w:ascii="Times New Roman" w:hAnsi="Times New Roman"/>
          <w:sz w:val="24"/>
          <w:szCs w:val="24"/>
        </w:rPr>
        <w:t>skrīnings</w:t>
      </w:r>
      <w:proofErr w:type="spellEnd"/>
      <w:r w:rsidRPr="009B00D5">
        <w:rPr>
          <w:rFonts w:ascii="Times New Roman" w:hAnsi="Times New Roman"/>
          <w:sz w:val="24"/>
          <w:szCs w:val="24"/>
        </w:rPr>
        <w:t xml:space="preserve"> (sievietēm un vīriešiem vecumā no 50 līdz 74 gadiem, reizi divos gados), kā arī </w:t>
      </w:r>
      <w:r w:rsidR="00CA3E69" w:rsidRPr="009B00D5">
        <w:rPr>
          <w:rFonts w:ascii="Times New Roman" w:hAnsi="Times New Roman"/>
          <w:sz w:val="24"/>
          <w:szCs w:val="24"/>
        </w:rPr>
        <w:t>Lietuvā tiek īstenota priekšdziedzera (prostatas) vēža agrīnas diagnostikas programma</w:t>
      </w:r>
      <w:r w:rsidR="00E8067A" w:rsidRPr="009B00D5">
        <w:rPr>
          <w:rStyle w:val="FootnoteReference"/>
          <w:rFonts w:ascii="Times New Roman" w:hAnsi="Times New Roman"/>
          <w:sz w:val="24"/>
          <w:szCs w:val="24"/>
        </w:rPr>
        <w:footnoteReference w:id="14"/>
      </w:r>
      <w:r w:rsidR="00CA3E69" w:rsidRPr="009B00D5">
        <w:rPr>
          <w:rFonts w:ascii="Times New Roman" w:hAnsi="Times New Roman"/>
          <w:sz w:val="24"/>
          <w:szCs w:val="24"/>
        </w:rPr>
        <w:t xml:space="preserve">. Igaunijā </w:t>
      </w:r>
      <w:r w:rsidR="006F2052" w:rsidRPr="009B00D5">
        <w:rPr>
          <w:rFonts w:ascii="Times New Roman" w:hAnsi="Times New Roman"/>
          <w:sz w:val="24"/>
          <w:szCs w:val="24"/>
        </w:rPr>
        <w:t xml:space="preserve">tiek veikts dzemdes kakla vēža </w:t>
      </w:r>
      <w:proofErr w:type="spellStart"/>
      <w:r w:rsidR="006F2052" w:rsidRPr="009B00D5">
        <w:rPr>
          <w:rFonts w:ascii="Times New Roman" w:hAnsi="Times New Roman"/>
          <w:sz w:val="24"/>
          <w:szCs w:val="24"/>
        </w:rPr>
        <w:t>skrīnings</w:t>
      </w:r>
      <w:proofErr w:type="spellEnd"/>
      <w:r w:rsidR="006F2052" w:rsidRPr="009B00D5">
        <w:rPr>
          <w:rFonts w:ascii="Times New Roman" w:hAnsi="Times New Roman"/>
          <w:sz w:val="24"/>
          <w:szCs w:val="24"/>
        </w:rPr>
        <w:t xml:space="preserve"> (sievietēm vecumā no 30 līdz 55 gadiem, </w:t>
      </w:r>
      <w:r w:rsidR="00425574" w:rsidRPr="009B00D5">
        <w:rPr>
          <w:rFonts w:ascii="Times New Roman" w:hAnsi="Times New Roman"/>
          <w:sz w:val="24"/>
          <w:szCs w:val="24"/>
        </w:rPr>
        <w:t>reizi piec</w:t>
      </w:r>
      <w:r w:rsidR="006F2052" w:rsidRPr="009B00D5">
        <w:rPr>
          <w:rFonts w:ascii="Times New Roman" w:hAnsi="Times New Roman"/>
          <w:sz w:val="24"/>
          <w:szCs w:val="24"/>
        </w:rPr>
        <w:t xml:space="preserve">os gados), krūts vēža </w:t>
      </w:r>
      <w:proofErr w:type="spellStart"/>
      <w:r w:rsidR="006F2052" w:rsidRPr="009B00D5">
        <w:rPr>
          <w:rFonts w:ascii="Times New Roman" w:hAnsi="Times New Roman"/>
          <w:sz w:val="24"/>
          <w:szCs w:val="24"/>
        </w:rPr>
        <w:t>skrīnings</w:t>
      </w:r>
      <w:proofErr w:type="spellEnd"/>
      <w:r w:rsidR="005E369C" w:rsidRPr="009B00D5">
        <w:rPr>
          <w:rFonts w:ascii="Times New Roman" w:hAnsi="Times New Roman"/>
          <w:sz w:val="24"/>
          <w:szCs w:val="24"/>
        </w:rPr>
        <w:t xml:space="preserve"> (sievietēm vecumā no 50 līdz 62</w:t>
      </w:r>
      <w:r w:rsidR="006F2052" w:rsidRPr="009B00D5">
        <w:rPr>
          <w:rFonts w:ascii="Times New Roman" w:hAnsi="Times New Roman"/>
          <w:sz w:val="24"/>
          <w:szCs w:val="24"/>
        </w:rPr>
        <w:t xml:space="preserve"> gadiem, reizi divos gados),</w:t>
      </w:r>
      <w:r w:rsidR="001C3D0A" w:rsidRPr="009B00D5">
        <w:rPr>
          <w:rFonts w:ascii="Times New Roman" w:hAnsi="Times New Roman"/>
          <w:sz w:val="24"/>
          <w:szCs w:val="24"/>
        </w:rPr>
        <w:t xml:space="preserve"> </w:t>
      </w:r>
      <w:proofErr w:type="gramStart"/>
      <w:r w:rsidR="006F2052" w:rsidRPr="009B00D5">
        <w:rPr>
          <w:rFonts w:ascii="Times New Roman" w:hAnsi="Times New Roman"/>
          <w:sz w:val="24"/>
          <w:szCs w:val="24"/>
        </w:rPr>
        <w:t>2016.gadā</w:t>
      </w:r>
      <w:proofErr w:type="gramEnd"/>
      <w:r w:rsidR="006F2052" w:rsidRPr="009B00D5">
        <w:rPr>
          <w:rFonts w:ascii="Times New Roman" w:hAnsi="Times New Roman"/>
          <w:sz w:val="24"/>
          <w:szCs w:val="24"/>
        </w:rPr>
        <w:t xml:space="preserve"> tiek uzsākts </w:t>
      </w:r>
      <w:proofErr w:type="spellStart"/>
      <w:r w:rsidR="006F2052" w:rsidRPr="009B00D5">
        <w:rPr>
          <w:rFonts w:ascii="Times New Roman" w:hAnsi="Times New Roman"/>
          <w:sz w:val="24"/>
          <w:szCs w:val="24"/>
        </w:rPr>
        <w:t>kolorektālā</w:t>
      </w:r>
      <w:proofErr w:type="spellEnd"/>
      <w:r w:rsidR="006F2052" w:rsidRPr="009B00D5">
        <w:rPr>
          <w:rFonts w:ascii="Times New Roman" w:hAnsi="Times New Roman"/>
          <w:sz w:val="24"/>
          <w:szCs w:val="24"/>
        </w:rPr>
        <w:t xml:space="preserve"> vēža </w:t>
      </w:r>
      <w:proofErr w:type="spellStart"/>
      <w:r w:rsidR="006F2052" w:rsidRPr="009B00D5">
        <w:rPr>
          <w:rFonts w:ascii="Times New Roman" w:hAnsi="Times New Roman"/>
          <w:sz w:val="24"/>
          <w:szCs w:val="24"/>
        </w:rPr>
        <w:t>skrīnings</w:t>
      </w:r>
      <w:proofErr w:type="spellEnd"/>
      <w:r w:rsidR="006F2052" w:rsidRPr="009B00D5">
        <w:rPr>
          <w:rFonts w:ascii="Times New Roman" w:hAnsi="Times New Roman"/>
          <w:sz w:val="24"/>
          <w:szCs w:val="24"/>
        </w:rPr>
        <w:t xml:space="preserve"> (sie</w:t>
      </w:r>
      <w:r w:rsidR="00425574" w:rsidRPr="009B00D5">
        <w:rPr>
          <w:rFonts w:ascii="Times New Roman" w:hAnsi="Times New Roman"/>
          <w:sz w:val="24"/>
          <w:szCs w:val="24"/>
        </w:rPr>
        <w:t>vietēm un v</w:t>
      </w:r>
      <w:r w:rsidR="001C3D0A" w:rsidRPr="009B00D5">
        <w:rPr>
          <w:rFonts w:ascii="Times New Roman" w:hAnsi="Times New Roman"/>
          <w:sz w:val="24"/>
          <w:szCs w:val="24"/>
        </w:rPr>
        <w:t>īriešiem vecumā no 60 gadiem)</w:t>
      </w:r>
      <w:r w:rsidR="00E8067A" w:rsidRPr="009B00D5">
        <w:rPr>
          <w:rStyle w:val="FootnoteReference"/>
          <w:rFonts w:ascii="Times New Roman" w:hAnsi="Times New Roman"/>
          <w:sz w:val="24"/>
          <w:szCs w:val="24"/>
        </w:rPr>
        <w:footnoteReference w:id="15"/>
      </w:r>
      <w:r w:rsidR="001C3D0A" w:rsidRPr="009B00D5">
        <w:rPr>
          <w:rFonts w:ascii="Times New Roman" w:hAnsi="Times New Roman"/>
          <w:sz w:val="24"/>
          <w:szCs w:val="24"/>
        </w:rPr>
        <w:t>.</w:t>
      </w:r>
    </w:p>
    <w:p w:rsidR="003362EF" w:rsidRPr="003362EF" w:rsidRDefault="00D31749" w:rsidP="00104435">
      <w:pPr>
        <w:spacing w:after="120"/>
        <w:ind w:firstLine="720"/>
        <w:jc w:val="both"/>
        <w:rPr>
          <w:lang w:val="lv-LV"/>
        </w:rPr>
      </w:pPr>
      <w:r w:rsidRPr="009B00D5">
        <w:rPr>
          <w:lang w:val="lv-LV"/>
        </w:rPr>
        <w:t>Latvijā a</w:t>
      </w:r>
      <w:r w:rsidR="003E4DF4" w:rsidRPr="009B00D5">
        <w:rPr>
          <w:lang w:val="lv-LV"/>
        </w:rPr>
        <w:t xml:space="preserve">tsaucība dalībai vēža </w:t>
      </w:r>
      <w:proofErr w:type="spellStart"/>
      <w:r w:rsidR="003E4DF4" w:rsidRPr="009B00D5">
        <w:rPr>
          <w:lang w:val="lv-LV"/>
        </w:rPr>
        <w:t>skrīningā</w:t>
      </w:r>
      <w:proofErr w:type="spellEnd"/>
      <w:r w:rsidR="003E4DF4" w:rsidRPr="009B00D5">
        <w:rPr>
          <w:lang w:val="lv-LV"/>
        </w:rPr>
        <w:t xml:space="preserve"> pakāpeniski palielinās</w:t>
      </w:r>
      <w:r w:rsidR="00C8719C" w:rsidRPr="009B00D5">
        <w:rPr>
          <w:lang w:val="lv-LV"/>
        </w:rPr>
        <w:t xml:space="preserve"> (skat.4</w:t>
      </w:r>
      <w:r w:rsidR="002C2A01" w:rsidRPr="009B00D5">
        <w:rPr>
          <w:lang w:val="lv-LV"/>
        </w:rPr>
        <w:t>.att.)</w:t>
      </w:r>
      <w:r w:rsidR="003E4DF4" w:rsidRPr="009B00D5">
        <w:rPr>
          <w:lang w:val="lv-LV"/>
        </w:rPr>
        <w:t xml:space="preserve">, taču </w:t>
      </w:r>
      <w:r w:rsidR="00F55945">
        <w:rPr>
          <w:lang w:val="lv-LV"/>
        </w:rPr>
        <w:t xml:space="preserve">no </w:t>
      </w:r>
      <w:r w:rsidR="003E4DF4" w:rsidRPr="009B00D5">
        <w:rPr>
          <w:rFonts w:eastAsia="Calibri"/>
          <w:lang w:val="lv-LV"/>
        </w:rPr>
        <w:t>Eiropas rekomend</w:t>
      </w:r>
      <w:r w:rsidR="003E4DF4" w:rsidRPr="009B00D5">
        <w:rPr>
          <w:rFonts w:eastAsia="TimesNewRoman"/>
          <w:lang w:val="lv-LV"/>
        </w:rPr>
        <w:t>ā</w:t>
      </w:r>
      <w:r w:rsidR="003E4DF4" w:rsidRPr="009B00D5">
        <w:rPr>
          <w:rFonts w:eastAsia="Calibri"/>
          <w:lang w:val="lv-LV"/>
        </w:rPr>
        <w:t>cij</w:t>
      </w:r>
      <w:r w:rsidR="003E4DF4" w:rsidRPr="009B00D5">
        <w:rPr>
          <w:rFonts w:eastAsia="TimesNewRoman"/>
          <w:lang w:val="lv-LV"/>
        </w:rPr>
        <w:t>ā</w:t>
      </w:r>
      <w:r w:rsidR="003E4DF4" w:rsidRPr="009B00D5">
        <w:rPr>
          <w:rFonts w:eastAsia="Calibri"/>
          <w:lang w:val="lv-LV"/>
        </w:rPr>
        <w:t>s par v</w:t>
      </w:r>
      <w:r w:rsidR="003E4DF4" w:rsidRPr="009B00D5">
        <w:rPr>
          <w:rFonts w:eastAsia="TimesNewRoman"/>
          <w:lang w:val="lv-LV"/>
        </w:rPr>
        <w:t>ē</w:t>
      </w:r>
      <w:r w:rsidR="003E4DF4" w:rsidRPr="009B00D5">
        <w:rPr>
          <w:rFonts w:eastAsia="Calibri"/>
          <w:lang w:val="lv-LV"/>
        </w:rPr>
        <w:t xml:space="preserve">ža </w:t>
      </w:r>
      <w:proofErr w:type="spellStart"/>
      <w:r w:rsidR="003E4DF4" w:rsidRPr="009B00D5">
        <w:rPr>
          <w:rFonts w:eastAsia="Calibri"/>
          <w:lang w:val="lv-LV"/>
        </w:rPr>
        <w:t>skr</w:t>
      </w:r>
      <w:r w:rsidR="003E4DF4" w:rsidRPr="009B00D5">
        <w:rPr>
          <w:rFonts w:eastAsia="TimesNewRoman"/>
          <w:lang w:val="lv-LV"/>
        </w:rPr>
        <w:t>ī</w:t>
      </w:r>
      <w:r w:rsidR="003E4DF4" w:rsidRPr="009B00D5">
        <w:rPr>
          <w:rFonts w:eastAsia="Calibri"/>
          <w:lang w:val="lv-LV"/>
        </w:rPr>
        <w:t>ningu</w:t>
      </w:r>
      <w:proofErr w:type="spellEnd"/>
      <w:r w:rsidR="003E4DF4" w:rsidRPr="009B00D5">
        <w:rPr>
          <w:rFonts w:eastAsia="Calibri"/>
          <w:lang w:val="lv-LV"/>
        </w:rPr>
        <w:t xml:space="preserve"> no</w:t>
      </w:r>
      <w:r w:rsidR="00F55945">
        <w:rPr>
          <w:rFonts w:eastAsia="Calibri"/>
          <w:lang w:val="lv-LV"/>
        </w:rPr>
        <w:t>teikto</w:t>
      </w:r>
      <w:r w:rsidR="005537DC">
        <w:rPr>
          <w:rFonts w:eastAsia="Calibri"/>
          <w:lang w:val="lv-LV"/>
        </w:rPr>
        <w:t xml:space="preserve"> </w:t>
      </w:r>
      <w:r w:rsidR="00F55945">
        <w:rPr>
          <w:rFonts w:eastAsia="Calibri"/>
          <w:lang w:val="lv-LV"/>
        </w:rPr>
        <w:t>minimālo atsaucības rādītāju</w:t>
      </w:r>
      <w:r w:rsidR="003E4DF4" w:rsidRPr="009B00D5">
        <w:rPr>
          <w:rFonts w:eastAsia="Calibri"/>
          <w:lang w:val="lv-LV"/>
        </w:rPr>
        <w:t xml:space="preserve"> </w:t>
      </w:r>
      <w:r w:rsidR="00F55945">
        <w:rPr>
          <w:rFonts w:eastAsia="Calibri"/>
          <w:lang w:val="lv-LV"/>
        </w:rPr>
        <w:t xml:space="preserve">(zarnu vēža </w:t>
      </w:r>
      <w:proofErr w:type="spellStart"/>
      <w:r w:rsidR="00F55945">
        <w:rPr>
          <w:rFonts w:eastAsia="Calibri"/>
          <w:lang w:val="lv-LV"/>
        </w:rPr>
        <w:t>skrīnings</w:t>
      </w:r>
      <w:proofErr w:type="spellEnd"/>
      <w:r w:rsidR="00F55945">
        <w:rPr>
          <w:rFonts w:eastAsia="Calibri"/>
          <w:lang w:val="lv-LV"/>
        </w:rPr>
        <w:t xml:space="preserve"> </w:t>
      </w:r>
      <w:r w:rsidR="00F55945" w:rsidRPr="00A13D66">
        <w:rPr>
          <w:rFonts w:eastAsia="Calibri"/>
          <w:lang w:val="lv-LV"/>
        </w:rPr>
        <w:t>- 45%</w:t>
      </w:r>
      <w:r w:rsidR="00F55945">
        <w:rPr>
          <w:rFonts w:eastAsia="Calibri"/>
          <w:lang w:val="lv-LV"/>
        </w:rPr>
        <w:t xml:space="preserve">; krūts vēža </w:t>
      </w:r>
      <w:proofErr w:type="spellStart"/>
      <w:r w:rsidR="00F55945">
        <w:rPr>
          <w:rFonts w:eastAsia="Calibri"/>
          <w:lang w:val="lv-LV"/>
        </w:rPr>
        <w:t>skrīnings</w:t>
      </w:r>
      <w:proofErr w:type="spellEnd"/>
      <w:r w:rsidR="00F55945">
        <w:rPr>
          <w:rFonts w:eastAsia="Calibri"/>
          <w:lang w:val="lv-LV"/>
        </w:rPr>
        <w:t xml:space="preserve"> - </w:t>
      </w:r>
      <w:r w:rsidR="00F55945" w:rsidRPr="00F55945">
        <w:rPr>
          <w:lang w:val="lv-LV"/>
        </w:rPr>
        <w:t>70-75</w:t>
      </w:r>
      <w:r w:rsidR="00F55945">
        <w:rPr>
          <w:lang w:val="lv-LV"/>
        </w:rPr>
        <w:t>% atsaucība</w:t>
      </w:r>
      <w:r w:rsidR="00F55945" w:rsidRPr="00F55945">
        <w:rPr>
          <w:lang w:val="lv-LV"/>
        </w:rPr>
        <w:t xml:space="preserve"> no uzaicināto sieviešu skaita</w:t>
      </w:r>
      <w:r w:rsidR="00F55945">
        <w:rPr>
          <w:lang w:val="lv-LV"/>
        </w:rPr>
        <w:t xml:space="preserve">) tā būtiski atpaliek.  </w:t>
      </w:r>
      <w:r w:rsidR="003362EF" w:rsidRPr="003362EF">
        <w:rPr>
          <w:lang w:val="lv-LV"/>
        </w:rPr>
        <w:t xml:space="preserve">Dalība vēža </w:t>
      </w:r>
      <w:proofErr w:type="spellStart"/>
      <w:r w:rsidR="003362EF" w:rsidRPr="003362EF">
        <w:rPr>
          <w:lang w:val="lv-LV"/>
        </w:rPr>
        <w:t>skrīninga</w:t>
      </w:r>
      <w:proofErr w:type="spellEnd"/>
      <w:r w:rsidR="003362EF" w:rsidRPr="003362EF">
        <w:rPr>
          <w:lang w:val="lv-LV"/>
        </w:rPr>
        <w:t xml:space="preserve"> programmā ir </w:t>
      </w:r>
      <w:r w:rsidR="003362EF" w:rsidRPr="003362EF">
        <w:rPr>
          <w:lang w:val="lv-LV"/>
        </w:rPr>
        <w:lastRenderedPageBreak/>
        <w:t xml:space="preserve">brīvprātīga, tādēļ būtiski ir veicināt sabiedrības izpratni par </w:t>
      </w:r>
      <w:proofErr w:type="spellStart"/>
      <w:r w:rsidR="003362EF" w:rsidRPr="003362EF">
        <w:rPr>
          <w:lang w:val="lv-LV"/>
        </w:rPr>
        <w:t>skrīninga</w:t>
      </w:r>
      <w:proofErr w:type="spellEnd"/>
      <w:r w:rsidR="003362EF" w:rsidRPr="003362EF">
        <w:rPr>
          <w:lang w:val="lv-LV"/>
        </w:rPr>
        <w:t xml:space="preserve"> būtību un pozitīvajiem ieguvumiem, un pacientu </w:t>
      </w:r>
      <w:proofErr w:type="spellStart"/>
      <w:r w:rsidR="003362EF" w:rsidRPr="003362EF">
        <w:rPr>
          <w:lang w:val="lv-LV"/>
        </w:rPr>
        <w:t>lī</w:t>
      </w:r>
      <w:bookmarkStart w:id="8" w:name="_GoBack"/>
      <w:bookmarkEnd w:id="8"/>
      <w:r w:rsidR="003362EF" w:rsidRPr="003362EF">
        <w:rPr>
          <w:lang w:val="lv-LV"/>
        </w:rPr>
        <w:t>dzestību</w:t>
      </w:r>
      <w:proofErr w:type="spellEnd"/>
      <w:r w:rsidR="003362EF" w:rsidRPr="003362EF">
        <w:rPr>
          <w:lang w:val="lv-LV"/>
        </w:rPr>
        <w:t>.</w:t>
      </w:r>
    </w:p>
    <w:p w:rsidR="009B00D5" w:rsidRDefault="00C8719C" w:rsidP="009B00D5">
      <w:pPr>
        <w:pStyle w:val="Default"/>
        <w:jc w:val="center"/>
        <w:rPr>
          <w:b/>
        </w:rPr>
      </w:pPr>
      <w:r w:rsidRPr="009B00D5">
        <w:rPr>
          <w:b/>
        </w:rPr>
        <w:t>4</w:t>
      </w:r>
      <w:r w:rsidR="002C2A01" w:rsidRPr="009B00D5">
        <w:rPr>
          <w:b/>
        </w:rPr>
        <w:t>.att.</w:t>
      </w:r>
      <w:r w:rsidR="002C2A01" w:rsidRPr="00D806D3">
        <w:rPr>
          <w:b/>
        </w:rPr>
        <w:t xml:space="preserve"> </w:t>
      </w:r>
      <w:proofErr w:type="spellStart"/>
      <w:r w:rsidR="002C2A01" w:rsidRPr="00D806D3">
        <w:rPr>
          <w:b/>
        </w:rPr>
        <w:t>Skrīninga</w:t>
      </w:r>
      <w:proofErr w:type="spellEnd"/>
      <w:r w:rsidR="002C2A01" w:rsidRPr="00D806D3">
        <w:rPr>
          <w:b/>
        </w:rPr>
        <w:t xml:space="preserve"> atsaucības rādītāji</w:t>
      </w:r>
      <w:r w:rsidR="002C2A01">
        <w:rPr>
          <w:rStyle w:val="FootnoteReference"/>
          <w:sz w:val="28"/>
          <w:szCs w:val="28"/>
        </w:rPr>
        <w:footnoteReference w:id="16"/>
      </w:r>
    </w:p>
    <w:p w:rsidR="009B00D5" w:rsidRPr="009B00D5" w:rsidRDefault="009B00D5" w:rsidP="009B00D5">
      <w:pPr>
        <w:pStyle w:val="Default"/>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937"/>
        <w:gridCol w:w="938"/>
        <w:gridCol w:w="937"/>
        <w:gridCol w:w="937"/>
        <w:gridCol w:w="889"/>
        <w:gridCol w:w="992"/>
        <w:gridCol w:w="993"/>
        <w:gridCol w:w="992"/>
      </w:tblGrid>
      <w:tr w:rsidR="00561C9D" w:rsidRPr="00E32B77" w:rsidTr="009B00D5">
        <w:trPr>
          <w:trHeight w:val="1672"/>
        </w:trPr>
        <w:tc>
          <w:tcPr>
            <w:tcW w:w="1741" w:type="dxa"/>
          </w:tcPr>
          <w:p w:rsidR="00561C9D" w:rsidRPr="009B00D5" w:rsidRDefault="00561C9D" w:rsidP="009B00D5">
            <w:pPr>
              <w:pStyle w:val="Default"/>
              <w:jc w:val="both"/>
              <w:rPr>
                <w:color w:val="auto"/>
                <w:sz w:val="22"/>
                <w:szCs w:val="22"/>
              </w:rPr>
            </w:pPr>
            <w:r w:rsidRPr="009B00D5">
              <w:rPr>
                <w:color w:val="auto"/>
                <w:sz w:val="22"/>
                <w:szCs w:val="22"/>
              </w:rPr>
              <w:t>Izmeklējumu veikušo personu skaits/izsūtīto uzaicinājuma vēstuļu skaits periodā</w:t>
            </w:r>
          </w:p>
        </w:tc>
        <w:tc>
          <w:tcPr>
            <w:tcW w:w="937"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2009.g.</w:t>
            </w:r>
            <w:proofErr w:type="gramEnd"/>
          </w:p>
        </w:tc>
        <w:tc>
          <w:tcPr>
            <w:tcW w:w="938"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2010.g.</w:t>
            </w:r>
            <w:proofErr w:type="gramEnd"/>
          </w:p>
        </w:tc>
        <w:tc>
          <w:tcPr>
            <w:tcW w:w="937"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2011.g.</w:t>
            </w:r>
            <w:proofErr w:type="gramEnd"/>
          </w:p>
        </w:tc>
        <w:tc>
          <w:tcPr>
            <w:tcW w:w="937"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2012.g.</w:t>
            </w:r>
            <w:proofErr w:type="gramEnd"/>
          </w:p>
        </w:tc>
        <w:tc>
          <w:tcPr>
            <w:tcW w:w="889"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2013.g.</w:t>
            </w:r>
            <w:proofErr w:type="gramEnd"/>
          </w:p>
        </w:tc>
        <w:tc>
          <w:tcPr>
            <w:tcW w:w="992"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2014.g.</w:t>
            </w:r>
            <w:proofErr w:type="gramEnd"/>
            <w:r w:rsidRPr="009B00D5">
              <w:rPr>
                <w:color w:val="auto"/>
                <w:sz w:val="22"/>
                <w:szCs w:val="22"/>
              </w:rPr>
              <w:t>*</w:t>
            </w:r>
          </w:p>
        </w:tc>
        <w:tc>
          <w:tcPr>
            <w:tcW w:w="993"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2015.g.</w:t>
            </w:r>
            <w:proofErr w:type="gramEnd"/>
            <w:r w:rsidRPr="009B00D5">
              <w:rPr>
                <w:color w:val="auto"/>
                <w:sz w:val="22"/>
                <w:szCs w:val="22"/>
              </w:rPr>
              <w:t xml:space="preserve"> </w:t>
            </w:r>
          </w:p>
        </w:tc>
        <w:tc>
          <w:tcPr>
            <w:tcW w:w="992" w:type="dxa"/>
          </w:tcPr>
          <w:p w:rsidR="00561C9D" w:rsidRPr="009B00D5" w:rsidRDefault="00561C9D" w:rsidP="009B00D5">
            <w:pPr>
              <w:pStyle w:val="Default"/>
              <w:jc w:val="both"/>
              <w:rPr>
                <w:color w:val="auto"/>
                <w:sz w:val="22"/>
                <w:szCs w:val="22"/>
              </w:rPr>
            </w:pPr>
            <w:proofErr w:type="gramStart"/>
            <w:r w:rsidRPr="009B00D5">
              <w:rPr>
                <w:color w:val="auto"/>
                <w:sz w:val="22"/>
                <w:szCs w:val="22"/>
              </w:rPr>
              <w:t>2016.g.</w:t>
            </w:r>
            <w:proofErr w:type="gramEnd"/>
            <w:r w:rsidRPr="009B00D5">
              <w:rPr>
                <w:color w:val="auto"/>
                <w:sz w:val="22"/>
                <w:szCs w:val="22"/>
              </w:rPr>
              <w:t xml:space="preserve"> pirmais pusgads</w:t>
            </w:r>
          </w:p>
        </w:tc>
      </w:tr>
      <w:tr w:rsidR="00561C9D" w:rsidRPr="00E32B77" w:rsidTr="009B00D5">
        <w:trPr>
          <w:trHeight w:val="602"/>
        </w:trPr>
        <w:tc>
          <w:tcPr>
            <w:tcW w:w="1741" w:type="dxa"/>
          </w:tcPr>
          <w:p w:rsidR="00561C9D" w:rsidRPr="009B00D5" w:rsidRDefault="00561C9D" w:rsidP="002C2A01">
            <w:pPr>
              <w:pStyle w:val="Default"/>
              <w:rPr>
                <w:color w:val="auto"/>
                <w:sz w:val="22"/>
                <w:szCs w:val="22"/>
              </w:rPr>
            </w:pPr>
            <w:r w:rsidRPr="009B00D5">
              <w:rPr>
                <w:color w:val="auto"/>
                <w:sz w:val="22"/>
                <w:szCs w:val="22"/>
              </w:rPr>
              <w:t xml:space="preserve">Dzemdes kakla vēža </w:t>
            </w:r>
            <w:proofErr w:type="spellStart"/>
            <w:r w:rsidRPr="009B00D5">
              <w:rPr>
                <w:color w:val="auto"/>
                <w:sz w:val="22"/>
                <w:szCs w:val="22"/>
              </w:rPr>
              <w:t>skrīnings</w:t>
            </w:r>
            <w:proofErr w:type="spellEnd"/>
          </w:p>
        </w:tc>
        <w:tc>
          <w:tcPr>
            <w:tcW w:w="937" w:type="dxa"/>
          </w:tcPr>
          <w:p w:rsidR="00561C9D" w:rsidRPr="009B00D5" w:rsidRDefault="00561C9D" w:rsidP="002C2A01">
            <w:pPr>
              <w:pStyle w:val="Default"/>
              <w:rPr>
                <w:color w:val="auto"/>
                <w:sz w:val="22"/>
                <w:szCs w:val="22"/>
              </w:rPr>
            </w:pPr>
            <w:r w:rsidRPr="009B00D5">
              <w:rPr>
                <w:color w:val="auto"/>
                <w:sz w:val="22"/>
                <w:szCs w:val="22"/>
              </w:rPr>
              <w:t>14,9%</w:t>
            </w:r>
          </w:p>
        </w:tc>
        <w:tc>
          <w:tcPr>
            <w:tcW w:w="938" w:type="dxa"/>
          </w:tcPr>
          <w:p w:rsidR="00561C9D" w:rsidRPr="009B00D5" w:rsidRDefault="00561C9D" w:rsidP="002C2A01">
            <w:pPr>
              <w:spacing w:before="100" w:beforeAutospacing="1" w:after="100" w:afterAutospacing="1" w:line="312" w:lineRule="atLeast"/>
            </w:pPr>
            <w:r w:rsidRPr="009B00D5">
              <w:rPr>
                <w:sz w:val="22"/>
                <w:szCs w:val="22"/>
              </w:rPr>
              <w:t> 15,3%</w:t>
            </w:r>
          </w:p>
        </w:tc>
        <w:tc>
          <w:tcPr>
            <w:tcW w:w="937" w:type="dxa"/>
          </w:tcPr>
          <w:p w:rsidR="00561C9D" w:rsidRPr="009B00D5" w:rsidRDefault="00561C9D" w:rsidP="002C2A01">
            <w:pPr>
              <w:spacing w:before="100" w:beforeAutospacing="1" w:after="100" w:afterAutospacing="1" w:line="312" w:lineRule="atLeast"/>
            </w:pPr>
            <w:r w:rsidRPr="009B00D5">
              <w:rPr>
                <w:sz w:val="22"/>
                <w:szCs w:val="22"/>
              </w:rPr>
              <w:t> 34,5%</w:t>
            </w:r>
          </w:p>
        </w:tc>
        <w:tc>
          <w:tcPr>
            <w:tcW w:w="937" w:type="dxa"/>
          </w:tcPr>
          <w:p w:rsidR="00561C9D" w:rsidRPr="009B00D5" w:rsidRDefault="00561C9D" w:rsidP="002C2A01">
            <w:pPr>
              <w:spacing w:before="100" w:beforeAutospacing="1" w:after="100" w:afterAutospacing="1" w:line="312" w:lineRule="atLeast"/>
            </w:pPr>
            <w:r w:rsidRPr="009B00D5">
              <w:rPr>
                <w:sz w:val="22"/>
                <w:szCs w:val="22"/>
              </w:rPr>
              <w:t> 26,7%</w:t>
            </w:r>
          </w:p>
        </w:tc>
        <w:tc>
          <w:tcPr>
            <w:tcW w:w="889" w:type="dxa"/>
          </w:tcPr>
          <w:p w:rsidR="00561C9D" w:rsidRPr="009B00D5" w:rsidRDefault="00561C9D" w:rsidP="002C2A01">
            <w:pPr>
              <w:spacing w:before="100" w:beforeAutospacing="1" w:after="100" w:afterAutospacing="1" w:line="312" w:lineRule="atLeast"/>
            </w:pPr>
            <w:r w:rsidRPr="009B00D5">
              <w:rPr>
                <w:sz w:val="22"/>
                <w:szCs w:val="22"/>
              </w:rPr>
              <w:t> 27,4%</w:t>
            </w:r>
          </w:p>
        </w:tc>
        <w:tc>
          <w:tcPr>
            <w:tcW w:w="992" w:type="dxa"/>
          </w:tcPr>
          <w:p w:rsidR="00561C9D" w:rsidRPr="009B00D5" w:rsidRDefault="00561C9D" w:rsidP="002C2A01">
            <w:pPr>
              <w:spacing w:before="100" w:beforeAutospacing="1" w:after="100" w:afterAutospacing="1" w:line="312" w:lineRule="atLeast"/>
            </w:pPr>
            <w:r w:rsidRPr="009B00D5">
              <w:rPr>
                <w:sz w:val="22"/>
                <w:szCs w:val="22"/>
              </w:rPr>
              <w:t> 27,8%</w:t>
            </w:r>
          </w:p>
        </w:tc>
        <w:tc>
          <w:tcPr>
            <w:tcW w:w="993" w:type="dxa"/>
          </w:tcPr>
          <w:p w:rsidR="00561C9D" w:rsidRPr="009B00D5" w:rsidRDefault="00561C9D" w:rsidP="002C2A01">
            <w:pPr>
              <w:spacing w:before="100" w:beforeAutospacing="1" w:after="100" w:afterAutospacing="1" w:line="312" w:lineRule="atLeast"/>
            </w:pPr>
            <w:r w:rsidRPr="009B00D5">
              <w:rPr>
                <w:sz w:val="22"/>
                <w:szCs w:val="22"/>
              </w:rPr>
              <w:t>25,0%</w:t>
            </w:r>
          </w:p>
        </w:tc>
        <w:tc>
          <w:tcPr>
            <w:tcW w:w="992" w:type="dxa"/>
          </w:tcPr>
          <w:p w:rsidR="00561C9D" w:rsidRPr="009B00D5" w:rsidRDefault="00F1184D" w:rsidP="002C2A01">
            <w:pPr>
              <w:spacing w:before="100" w:beforeAutospacing="1" w:after="100" w:afterAutospacing="1" w:line="312" w:lineRule="atLeast"/>
              <w:rPr>
                <w:b/>
              </w:rPr>
            </w:pPr>
            <w:r w:rsidRPr="009B00D5">
              <w:rPr>
                <w:rStyle w:val="Strong"/>
                <w:b w:val="0"/>
                <w:sz w:val="22"/>
                <w:szCs w:val="22"/>
              </w:rPr>
              <w:t>32,4%</w:t>
            </w:r>
          </w:p>
        </w:tc>
      </w:tr>
      <w:tr w:rsidR="00561C9D" w:rsidRPr="00E32B77" w:rsidTr="009B00D5">
        <w:trPr>
          <w:trHeight w:val="312"/>
        </w:trPr>
        <w:tc>
          <w:tcPr>
            <w:tcW w:w="1741" w:type="dxa"/>
          </w:tcPr>
          <w:p w:rsidR="00561C9D" w:rsidRPr="009B00D5" w:rsidRDefault="00561C9D" w:rsidP="002C2A01">
            <w:pPr>
              <w:pStyle w:val="Default"/>
              <w:rPr>
                <w:color w:val="auto"/>
                <w:sz w:val="22"/>
                <w:szCs w:val="22"/>
              </w:rPr>
            </w:pPr>
            <w:r w:rsidRPr="009B00D5">
              <w:rPr>
                <w:color w:val="auto"/>
                <w:sz w:val="22"/>
                <w:szCs w:val="22"/>
              </w:rPr>
              <w:t xml:space="preserve">Krūts vēža </w:t>
            </w:r>
            <w:proofErr w:type="spellStart"/>
            <w:r w:rsidRPr="009B00D5">
              <w:rPr>
                <w:color w:val="auto"/>
                <w:sz w:val="22"/>
                <w:szCs w:val="22"/>
              </w:rPr>
              <w:t>skrīnings</w:t>
            </w:r>
            <w:proofErr w:type="spellEnd"/>
          </w:p>
        </w:tc>
        <w:tc>
          <w:tcPr>
            <w:tcW w:w="937" w:type="dxa"/>
          </w:tcPr>
          <w:p w:rsidR="00561C9D" w:rsidRPr="009B00D5" w:rsidRDefault="00561C9D" w:rsidP="002C2A01">
            <w:pPr>
              <w:pStyle w:val="Default"/>
              <w:rPr>
                <w:color w:val="auto"/>
                <w:sz w:val="22"/>
                <w:szCs w:val="22"/>
              </w:rPr>
            </w:pPr>
            <w:r w:rsidRPr="009B00D5">
              <w:rPr>
                <w:color w:val="auto"/>
                <w:sz w:val="22"/>
                <w:szCs w:val="22"/>
              </w:rPr>
              <w:t>21,1%</w:t>
            </w:r>
          </w:p>
        </w:tc>
        <w:tc>
          <w:tcPr>
            <w:tcW w:w="938" w:type="dxa"/>
          </w:tcPr>
          <w:p w:rsidR="00561C9D" w:rsidRPr="009B00D5" w:rsidRDefault="00561C9D" w:rsidP="002C2A01">
            <w:pPr>
              <w:pStyle w:val="Default"/>
              <w:rPr>
                <w:color w:val="auto"/>
                <w:sz w:val="22"/>
                <w:szCs w:val="22"/>
              </w:rPr>
            </w:pPr>
            <w:r w:rsidRPr="009B00D5">
              <w:rPr>
                <w:color w:val="auto"/>
                <w:sz w:val="22"/>
                <w:szCs w:val="22"/>
              </w:rPr>
              <w:t>19,4%</w:t>
            </w:r>
          </w:p>
        </w:tc>
        <w:tc>
          <w:tcPr>
            <w:tcW w:w="937" w:type="dxa"/>
          </w:tcPr>
          <w:p w:rsidR="00561C9D" w:rsidRPr="009B00D5" w:rsidRDefault="00561C9D" w:rsidP="002C2A01">
            <w:pPr>
              <w:pStyle w:val="Default"/>
              <w:rPr>
                <w:color w:val="auto"/>
                <w:sz w:val="22"/>
                <w:szCs w:val="22"/>
              </w:rPr>
            </w:pPr>
            <w:r w:rsidRPr="009B00D5">
              <w:rPr>
                <w:color w:val="auto"/>
                <w:sz w:val="22"/>
                <w:szCs w:val="22"/>
              </w:rPr>
              <w:t>33,8%</w:t>
            </w:r>
          </w:p>
        </w:tc>
        <w:tc>
          <w:tcPr>
            <w:tcW w:w="937" w:type="dxa"/>
          </w:tcPr>
          <w:p w:rsidR="00561C9D" w:rsidRPr="009B00D5" w:rsidRDefault="00561C9D" w:rsidP="002C2A01">
            <w:pPr>
              <w:pStyle w:val="Default"/>
              <w:rPr>
                <w:color w:val="auto"/>
                <w:sz w:val="22"/>
                <w:szCs w:val="22"/>
              </w:rPr>
            </w:pPr>
            <w:r w:rsidRPr="009B00D5">
              <w:rPr>
                <w:color w:val="auto"/>
                <w:sz w:val="22"/>
                <w:szCs w:val="22"/>
              </w:rPr>
              <w:t>32,7%</w:t>
            </w:r>
          </w:p>
        </w:tc>
        <w:tc>
          <w:tcPr>
            <w:tcW w:w="889" w:type="dxa"/>
          </w:tcPr>
          <w:p w:rsidR="00561C9D" w:rsidRPr="009B00D5" w:rsidRDefault="00561C9D" w:rsidP="002C2A01">
            <w:pPr>
              <w:pStyle w:val="Default"/>
              <w:rPr>
                <w:color w:val="auto"/>
                <w:sz w:val="22"/>
                <w:szCs w:val="22"/>
              </w:rPr>
            </w:pPr>
            <w:r w:rsidRPr="009B00D5">
              <w:rPr>
                <w:color w:val="auto"/>
                <w:sz w:val="22"/>
                <w:szCs w:val="22"/>
              </w:rPr>
              <w:t>34,2%</w:t>
            </w:r>
          </w:p>
        </w:tc>
        <w:tc>
          <w:tcPr>
            <w:tcW w:w="992" w:type="dxa"/>
          </w:tcPr>
          <w:p w:rsidR="00561C9D" w:rsidRPr="009B00D5" w:rsidRDefault="00561C9D" w:rsidP="002C2A01">
            <w:pPr>
              <w:pStyle w:val="Default"/>
              <w:rPr>
                <w:color w:val="auto"/>
                <w:sz w:val="22"/>
                <w:szCs w:val="22"/>
              </w:rPr>
            </w:pPr>
            <w:r w:rsidRPr="009B00D5">
              <w:rPr>
                <w:color w:val="auto"/>
                <w:sz w:val="22"/>
                <w:szCs w:val="22"/>
              </w:rPr>
              <w:t>35,9%</w:t>
            </w:r>
          </w:p>
        </w:tc>
        <w:tc>
          <w:tcPr>
            <w:tcW w:w="993" w:type="dxa"/>
          </w:tcPr>
          <w:p w:rsidR="00561C9D" w:rsidRPr="009B00D5" w:rsidRDefault="00561C9D" w:rsidP="002C2A01">
            <w:pPr>
              <w:pStyle w:val="Default"/>
              <w:rPr>
                <w:color w:val="auto"/>
                <w:sz w:val="22"/>
                <w:szCs w:val="22"/>
              </w:rPr>
            </w:pPr>
            <w:r w:rsidRPr="009B00D5">
              <w:rPr>
                <w:color w:val="auto"/>
                <w:sz w:val="22"/>
                <w:szCs w:val="22"/>
              </w:rPr>
              <w:t>34,9%</w:t>
            </w:r>
          </w:p>
          <w:p w:rsidR="00561C9D" w:rsidRPr="009B00D5" w:rsidRDefault="00561C9D" w:rsidP="002C2A01">
            <w:pPr>
              <w:pStyle w:val="Default"/>
              <w:rPr>
                <w:color w:val="auto"/>
                <w:sz w:val="22"/>
                <w:szCs w:val="22"/>
              </w:rPr>
            </w:pPr>
          </w:p>
        </w:tc>
        <w:tc>
          <w:tcPr>
            <w:tcW w:w="992" w:type="dxa"/>
          </w:tcPr>
          <w:p w:rsidR="00561C9D" w:rsidRPr="009B00D5" w:rsidRDefault="00561C9D" w:rsidP="002C2A01">
            <w:pPr>
              <w:pStyle w:val="Default"/>
              <w:rPr>
                <w:b/>
                <w:color w:val="auto"/>
                <w:sz w:val="22"/>
                <w:szCs w:val="22"/>
              </w:rPr>
            </w:pPr>
            <w:r w:rsidRPr="009B00D5">
              <w:rPr>
                <w:rStyle w:val="Strong"/>
                <w:b w:val="0"/>
                <w:color w:val="auto"/>
                <w:sz w:val="22"/>
                <w:szCs w:val="22"/>
              </w:rPr>
              <w:t>37,1%</w:t>
            </w:r>
          </w:p>
        </w:tc>
      </w:tr>
      <w:tr w:rsidR="00561C9D" w:rsidRPr="00E32B77" w:rsidTr="009B00D5">
        <w:trPr>
          <w:trHeight w:val="274"/>
        </w:trPr>
        <w:tc>
          <w:tcPr>
            <w:tcW w:w="1741" w:type="dxa"/>
            <w:shd w:val="clear" w:color="auto" w:fill="D9D9D9" w:themeFill="background1" w:themeFillShade="D9"/>
          </w:tcPr>
          <w:p w:rsidR="00561C9D" w:rsidRPr="009B00D5" w:rsidRDefault="00561C9D" w:rsidP="002C2A01">
            <w:pPr>
              <w:pStyle w:val="Default"/>
              <w:rPr>
                <w:color w:val="auto"/>
                <w:sz w:val="22"/>
                <w:szCs w:val="22"/>
              </w:rPr>
            </w:pPr>
          </w:p>
        </w:tc>
        <w:tc>
          <w:tcPr>
            <w:tcW w:w="937" w:type="dxa"/>
            <w:shd w:val="clear" w:color="auto" w:fill="D9D9D9" w:themeFill="background1" w:themeFillShade="D9"/>
          </w:tcPr>
          <w:p w:rsidR="00561C9D" w:rsidRPr="009B00D5" w:rsidRDefault="00561C9D" w:rsidP="002C2A01">
            <w:pPr>
              <w:pStyle w:val="Default"/>
              <w:rPr>
                <w:color w:val="auto"/>
                <w:sz w:val="22"/>
                <w:szCs w:val="22"/>
              </w:rPr>
            </w:pPr>
          </w:p>
        </w:tc>
        <w:tc>
          <w:tcPr>
            <w:tcW w:w="938" w:type="dxa"/>
            <w:shd w:val="clear" w:color="auto" w:fill="D9D9D9" w:themeFill="background1" w:themeFillShade="D9"/>
          </w:tcPr>
          <w:p w:rsidR="00561C9D" w:rsidRPr="009B00D5" w:rsidRDefault="00561C9D" w:rsidP="002C2A01">
            <w:pPr>
              <w:pStyle w:val="Default"/>
              <w:rPr>
                <w:color w:val="auto"/>
                <w:sz w:val="22"/>
                <w:szCs w:val="22"/>
              </w:rPr>
            </w:pPr>
          </w:p>
        </w:tc>
        <w:tc>
          <w:tcPr>
            <w:tcW w:w="937" w:type="dxa"/>
            <w:shd w:val="clear" w:color="auto" w:fill="D9D9D9" w:themeFill="background1" w:themeFillShade="D9"/>
          </w:tcPr>
          <w:p w:rsidR="00561C9D" w:rsidRPr="009B00D5" w:rsidRDefault="00561C9D" w:rsidP="002C2A01">
            <w:pPr>
              <w:pStyle w:val="Default"/>
              <w:rPr>
                <w:color w:val="auto"/>
                <w:sz w:val="22"/>
                <w:szCs w:val="22"/>
              </w:rPr>
            </w:pPr>
          </w:p>
        </w:tc>
        <w:tc>
          <w:tcPr>
            <w:tcW w:w="937" w:type="dxa"/>
            <w:shd w:val="clear" w:color="auto" w:fill="D9D9D9" w:themeFill="background1" w:themeFillShade="D9"/>
          </w:tcPr>
          <w:p w:rsidR="00561C9D" w:rsidRPr="009B00D5" w:rsidRDefault="00561C9D" w:rsidP="002C2A01">
            <w:pPr>
              <w:pStyle w:val="Default"/>
              <w:rPr>
                <w:color w:val="auto"/>
                <w:sz w:val="22"/>
                <w:szCs w:val="22"/>
              </w:rPr>
            </w:pPr>
          </w:p>
        </w:tc>
        <w:tc>
          <w:tcPr>
            <w:tcW w:w="889" w:type="dxa"/>
            <w:shd w:val="clear" w:color="auto" w:fill="D9D9D9" w:themeFill="background1" w:themeFillShade="D9"/>
          </w:tcPr>
          <w:p w:rsidR="00561C9D" w:rsidRPr="009B00D5" w:rsidRDefault="00561C9D" w:rsidP="002C2A01">
            <w:pPr>
              <w:pStyle w:val="Default"/>
              <w:rPr>
                <w:color w:val="auto"/>
                <w:sz w:val="22"/>
                <w:szCs w:val="22"/>
              </w:rPr>
            </w:pPr>
          </w:p>
        </w:tc>
        <w:tc>
          <w:tcPr>
            <w:tcW w:w="992" w:type="dxa"/>
            <w:shd w:val="clear" w:color="auto" w:fill="D9D9D9" w:themeFill="background1" w:themeFillShade="D9"/>
          </w:tcPr>
          <w:p w:rsidR="00561C9D" w:rsidRPr="009B00D5" w:rsidRDefault="00561C9D" w:rsidP="002C2A01">
            <w:pPr>
              <w:pStyle w:val="Default"/>
              <w:rPr>
                <w:color w:val="auto"/>
                <w:sz w:val="22"/>
                <w:szCs w:val="22"/>
              </w:rPr>
            </w:pPr>
          </w:p>
        </w:tc>
        <w:tc>
          <w:tcPr>
            <w:tcW w:w="993" w:type="dxa"/>
            <w:shd w:val="clear" w:color="auto" w:fill="D9D9D9" w:themeFill="background1" w:themeFillShade="D9"/>
          </w:tcPr>
          <w:p w:rsidR="00561C9D" w:rsidRPr="009B00D5" w:rsidRDefault="00561C9D" w:rsidP="002C2A01">
            <w:pPr>
              <w:pStyle w:val="Default"/>
              <w:rPr>
                <w:color w:val="auto"/>
                <w:sz w:val="22"/>
                <w:szCs w:val="22"/>
              </w:rPr>
            </w:pPr>
          </w:p>
        </w:tc>
        <w:tc>
          <w:tcPr>
            <w:tcW w:w="992" w:type="dxa"/>
            <w:shd w:val="clear" w:color="auto" w:fill="D9D9D9" w:themeFill="background1" w:themeFillShade="D9"/>
          </w:tcPr>
          <w:p w:rsidR="00561C9D" w:rsidRPr="009B00D5" w:rsidRDefault="00561C9D" w:rsidP="002C2A01">
            <w:pPr>
              <w:pStyle w:val="Default"/>
              <w:rPr>
                <w:color w:val="auto"/>
                <w:sz w:val="22"/>
                <w:szCs w:val="22"/>
              </w:rPr>
            </w:pPr>
          </w:p>
        </w:tc>
      </w:tr>
      <w:tr w:rsidR="00561C9D" w:rsidRPr="00D62DD8" w:rsidTr="009B00D5">
        <w:trPr>
          <w:trHeight w:val="1125"/>
        </w:trPr>
        <w:tc>
          <w:tcPr>
            <w:tcW w:w="1741" w:type="dxa"/>
          </w:tcPr>
          <w:p w:rsidR="00561C9D" w:rsidRPr="009B00D5" w:rsidRDefault="00561C9D" w:rsidP="002C2A01">
            <w:pPr>
              <w:pStyle w:val="Default"/>
              <w:rPr>
                <w:color w:val="auto"/>
                <w:sz w:val="22"/>
                <w:szCs w:val="22"/>
              </w:rPr>
            </w:pPr>
            <w:r w:rsidRPr="009B00D5">
              <w:rPr>
                <w:color w:val="auto"/>
                <w:sz w:val="22"/>
                <w:szCs w:val="22"/>
              </w:rPr>
              <w:t xml:space="preserve">Zarnu vēža </w:t>
            </w:r>
            <w:proofErr w:type="spellStart"/>
            <w:r w:rsidRPr="009B00D5">
              <w:rPr>
                <w:color w:val="auto"/>
                <w:sz w:val="22"/>
                <w:szCs w:val="22"/>
              </w:rPr>
              <w:t>skrīnings</w:t>
            </w:r>
            <w:proofErr w:type="spellEnd"/>
            <w:r w:rsidRPr="009B00D5">
              <w:rPr>
                <w:color w:val="auto"/>
                <w:sz w:val="22"/>
                <w:szCs w:val="22"/>
              </w:rPr>
              <w:t xml:space="preserve"> </w:t>
            </w:r>
          </w:p>
          <w:p w:rsidR="00561C9D" w:rsidRPr="009B00D5" w:rsidRDefault="009B00D5" w:rsidP="002C2A01">
            <w:pPr>
              <w:pStyle w:val="Default"/>
              <w:rPr>
                <w:color w:val="auto"/>
                <w:sz w:val="22"/>
                <w:szCs w:val="22"/>
              </w:rPr>
            </w:pPr>
            <w:r>
              <w:rPr>
                <w:color w:val="auto"/>
                <w:sz w:val="22"/>
                <w:szCs w:val="22"/>
              </w:rPr>
              <w:t>(p</w:t>
            </w:r>
            <w:r w:rsidR="00561C9D" w:rsidRPr="009B00D5">
              <w:rPr>
                <w:color w:val="auto"/>
                <w:sz w:val="22"/>
                <w:szCs w:val="22"/>
              </w:rPr>
              <w:t>opulācijas aptvere</w:t>
            </w:r>
            <w:r>
              <w:rPr>
                <w:color w:val="auto"/>
                <w:sz w:val="22"/>
                <w:szCs w:val="22"/>
              </w:rPr>
              <w:t>)</w:t>
            </w:r>
            <w:r w:rsidR="00561C9D" w:rsidRPr="009B00D5">
              <w:rPr>
                <w:color w:val="auto"/>
                <w:sz w:val="22"/>
                <w:szCs w:val="22"/>
              </w:rPr>
              <w:t xml:space="preserve"> </w:t>
            </w:r>
          </w:p>
        </w:tc>
        <w:tc>
          <w:tcPr>
            <w:tcW w:w="937" w:type="dxa"/>
          </w:tcPr>
          <w:p w:rsidR="00561C9D" w:rsidRPr="009B00D5" w:rsidRDefault="00561C9D" w:rsidP="002C2A01">
            <w:pPr>
              <w:pStyle w:val="Default"/>
              <w:rPr>
                <w:color w:val="auto"/>
                <w:sz w:val="22"/>
                <w:szCs w:val="22"/>
              </w:rPr>
            </w:pPr>
            <w:r w:rsidRPr="009B00D5">
              <w:rPr>
                <w:color w:val="auto"/>
                <w:sz w:val="22"/>
                <w:szCs w:val="22"/>
              </w:rPr>
              <w:t>6,95%</w:t>
            </w:r>
          </w:p>
        </w:tc>
        <w:tc>
          <w:tcPr>
            <w:tcW w:w="938" w:type="dxa"/>
          </w:tcPr>
          <w:p w:rsidR="00561C9D" w:rsidRPr="009B00D5" w:rsidRDefault="00561C9D" w:rsidP="002C2A01">
            <w:pPr>
              <w:pStyle w:val="Default"/>
              <w:rPr>
                <w:color w:val="auto"/>
                <w:sz w:val="22"/>
                <w:szCs w:val="22"/>
              </w:rPr>
            </w:pPr>
            <w:r w:rsidRPr="009B00D5">
              <w:rPr>
                <w:color w:val="auto"/>
                <w:sz w:val="22"/>
                <w:szCs w:val="22"/>
              </w:rPr>
              <w:t>7,57%</w:t>
            </w:r>
          </w:p>
        </w:tc>
        <w:tc>
          <w:tcPr>
            <w:tcW w:w="937" w:type="dxa"/>
          </w:tcPr>
          <w:p w:rsidR="00561C9D" w:rsidRPr="009B00D5" w:rsidRDefault="00561C9D" w:rsidP="002C2A01">
            <w:pPr>
              <w:pStyle w:val="Default"/>
              <w:rPr>
                <w:color w:val="auto"/>
                <w:sz w:val="22"/>
                <w:szCs w:val="22"/>
              </w:rPr>
            </w:pPr>
            <w:r w:rsidRPr="009B00D5">
              <w:rPr>
                <w:color w:val="auto"/>
                <w:sz w:val="22"/>
                <w:szCs w:val="22"/>
              </w:rPr>
              <w:t>7,09%</w:t>
            </w:r>
          </w:p>
        </w:tc>
        <w:tc>
          <w:tcPr>
            <w:tcW w:w="937" w:type="dxa"/>
          </w:tcPr>
          <w:p w:rsidR="00561C9D" w:rsidRPr="009B00D5" w:rsidRDefault="00561C9D" w:rsidP="002C2A01">
            <w:pPr>
              <w:pStyle w:val="Default"/>
              <w:rPr>
                <w:color w:val="auto"/>
                <w:sz w:val="22"/>
                <w:szCs w:val="22"/>
              </w:rPr>
            </w:pPr>
            <w:r w:rsidRPr="009B00D5">
              <w:rPr>
                <w:color w:val="auto"/>
                <w:sz w:val="22"/>
                <w:szCs w:val="22"/>
              </w:rPr>
              <w:t>7,63%</w:t>
            </w:r>
          </w:p>
        </w:tc>
        <w:tc>
          <w:tcPr>
            <w:tcW w:w="889" w:type="dxa"/>
          </w:tcPr>
          <w:p w:rsidR="00561C9D" w:rsidRPr="009B00D5" w:rsidRDefault="00561C9D" w:rsidP="002C2A01">
            <w:pPr>
              <w:pStyle w:val="Default"/>
              <w:rPr>
                <w:color w:val="auto"/>
                <w:sz w:val="22"/>
                <w:szCs w:val="22"/>
              </w:rPr>
            </w:pPr>
            <w:r w:rsidRPr="009B00D5">
              <w:rPr>
                <w:color w:val="auto"/>
                <w:sz w:val="22"/>
                <w:szCs w:val="22"/>
              </w:rPr>
              <w:t>9,64%</w:t>
            </w:r>
          </w:p>
        </w:tc>
        <w:tc>
          <w:tcPr>
            <w:tcW w:w="992" w:type="dxa"/>
          </w:tcPr>
          <w:p w:rsidR="00561C9D" w:rsidRPr="009B00D5" w:rsidRDefault="00561C9D" w:rsidP="002C2A01">
            <w:pPr>
              <w:pStyle w:val="Default"/>
              <w:rPr>
                <w:color w:val="auto"/>
                <w:sz w:val="22"/>
                <w:szCs w:val="22"/>
              </w:rPr>
            </w:pPr>
            <w:r w:rsidRPr="009B00D5">
              <w:rPr>
                <w:color w:val="auto"/>
                <w:sz w:val="22"/>
                <w:szCs w:val="22"/>
              </w:rPr>
              <w:t>10,59%</w:t>
            </w:r>
          </w:p>
        </w:tc>
        <w:tc>
          <w:tcPr>
            <w:tcW w:w="993" w:type="dxa"/>
          </w:tcPr>
          <w:p w:rsidR="00561C9D" w:rsidRPr="009B00D5" w:rsidRDefault="00561C9D" w:rsidP="002C2A01">
            <w:pPr>
              <w:pStyle w:val="Default"/>
              <w:spacing w:line="360" w:lineRule="auto"/>
              <w:rPr>
                <w:color w:val="auto"/>
                <w:sz w:val="22"/>
                <w:szCs w:val="22"/>
              </w:rPr>
            </w:pPr>
            <w:r w:rsidRPr="009B00D5">
              <w:rPr>
                <w:color w:val="auto"/>
                <w:sz w:val="22"/>
                <w:szCs w:val="22"/>
              </w:rPr>
              <w:t>10,9%</w:t>
            </w:r>
          </w:p>
        </w:tc>
        <w:tc>
          <w:tcPr>
            <w:tcW w:w="992" w:type="dxa"/>
          </w:tcPr>
          <w:p w:rsidR="00561C9D" w:rsidRPr="009B00D5" w:rsidRDefault="00F1184D" w:rsidP="002C2A01">
            <w:pPr>
              <w:pStyle w:val="Default"/>
              <w:spacing w:line="360" w:lineRule="auto"/>
              <w:rPr>
                <w:b/>
                <w:color w:val="auto"/>
                <w:sz w:val="22"/>
                <w:szCs w:val="22"/>
              </w:rPr>
            </w:pPr>
            <w:r w:rsidRPr="009B00D5">
              <w:rPr>
                <w:rStyle w:val="Strong"/>
                <w:b w:val="0"/>
                <w:color w:val="auto"/>
                <w:sz w:val="22"/>
                <w:szCs w:val="22"/>
              </w:rPr>
              <w:t>4,6%</w:t>
            </w:r>
          </w:p>
        </w:tc>
      </w:tr>
    </w:tbl>
    <w:p w:rsidR="002C2A01" w:rsidRPr="002C2A01" w:rsidRDefault="002C2A01" w:rsidP="002C2A01">
      <w:pPr>
        <w:pStyle w:val="NoSpacing"/>
        <w:rPr>
          <w:rFonts w:ascii="Times New Roman" w:hAnsi="Times New Roman" w:cs="Times New Roman"/>
        </w:rPr>
      </w:pPr>
      <w:r w:rsidRPr="002C2A01">
        <w:rPr>
          <w:rFonts w:ascii="Times New Roman" w:hAnsi="Times New Roman" w:cs="Times New Roman"/>
        </w:rPr>
        <w:t xml:space="preserve">*No </w:t>
      </w:r>
      <w:proofErr w:type="gramStart"/>
      <w:r w:rsidRPr="002C2A01">
        <w:rPr>
          <w:rFonts w:ascii="Times New Roman" w:hAnsi="Times New Roman" w:cs="Times New Roman"/>
        </w:rPr>
        <w:t>2014.gada</w:t>
      </w:r>
      <w:proofErr w:type="gramEnd"/>
      <w:r w:rsidRPr="002C2A01">
        <w:rPr>
          <w:rFonts w:ascii="Times New Roman" w:hAnsi="Times New Roman" w:cs="Times New Roman"/>
        </w:rPr>
        <w:t xml:space="preserve"> zarnu vēža </w:t>
      </w:r>
      <w:proofErr w:type="spellStart"/>
      <w:r w:rsidRPr="002C2A01">
        <w:rPr>
          <w:rFonts w:ascii="Times New Roman" w:hAnsi="Times New Roman" w:cs="Times New Roman"/>
        </w:rPr>
        <w:t>skrīninga</w:t>
      </w:r>
      <w:proofErr w:type="spellEnd"/>
      <w:r w:rsidRPr="002C2A01">
        <w:rPr>
          <w:rFonts w:ascii="Times New Roman" w:hAnsi="Times New Roman" w:cs="Times New Roman"/>
        </w:rPr>
        <w:t xml:space="preserve"> mērķa grupa ir sievietes un vīrieši no 50 līdz 74 gadiem.</w:t>
      </w:r>
    </w:p>
    <w:p w:rsidR="00024592" w:rsidRPr="00104435" w:rsidRDefault="00024592" w:rsidP="00A638F5">
      <w:pPr>
        <w:pStyle w:val="NoSpacing"/>
        <w:ind w:firstLine="720"/>
        <w:jc w:val="both"/>
        <w:rPr>
          <w:rFonts w:ascii="Times New Roman" w:hAnsi="Times New Roman" w:cs="Times New Roman"/>
          <w:sz w:val="24"/>
          <w:szCs w:val="24"/>
        </w:rPr>
      </w:pPr>
    </w:p>
    <w:p w:rsidR="00B509BB" w:rsidRPr="00104435" w:rsidRDefault="00B509BB" w:rsidP="00A638F5">
      <w:pPr>
        <w:pStyle w:val="NoSpacing"/>
        <w:ind w:firstLine="720"/>
        <w:jc w:val="both"/>
        <w:rPr>
          <w:rFonts w:ascii="Times New Roman" w:hAnsi="Times New Roman" w:cs="Times New Roman"/>
          <w:sz w:val="24"/>
          <w:szCs w:val="24"/>
        </w:rPr>
      </w:pPr>
      <w:proofErr w:type="gramStart"/>
      <w:r w:rsidRPr="00104435">
        <w:rPr>
          <w:rFonts w:ascii="Times New Roman" w:hAnsi="Times New Roman" w:cs="Times New Roman"/>
          <w:sz w:val="24"/>
          <w:szCs w:val="24"/>
        </w:rPr>
        <w:t>Latvijas universitātes</w:t>
      </w:r>
      <w:proofErr w:type="gramEnd"/>
      <w:r w:rsidRPr="00104435">
        <w:rPr>
          <w:rFonts w:ascii="Times New Roman" w:hAnsi="Times New Roman" w:cs="Times New Roman"/>
          <w:sz w:val="24"/>
          <w:szCs w:val="24"/>
        </w:rPr>
        <w:t xml:space="preserve"> īstenotā ESF projekta „Agrīnas audzēju diagnostikas un novēršanas starpdisciplinārā izpētes grupa” ietvaros veiktajos pētījumos par organizētā </w:t>
      </w:r>
      <w:proofErr w:type="spellStart"/>
      <w:r w:rsidRPr="00104435">
        <w:rPr>
          <w:rFonts w:ascii="Times New Roman" w:hAnsi="Times New Roman" w:cs="Times New Roman"/>
          <w:sz w:val="24"/>
          <w:szCs w:val="24"/>
        </w:rPr>
        <w:t>skrīninga</w:t>
      </w:r>
      <w:proofErr w:type="spellEnd"/>
      <w:r w:rsidRPr="00104435">
        <w:rPr>
          <w:rFonts w:ascii="Times New Roman" w:hAnsi="Times New Roman" w:cs="Times New Roman"/>
          <w:sz w:val="24"/>
          <w:szCs w:val="24"/>
        </w:rPr>
        <w:t xml:space="preserve"> norisi un efektivitāti</w:t>
      </w:r>
      <w:r w:rsidRPr="00104435">
        <w:rPr>
          <w:rStyle w:val="FootnoteReference"/>
          <w:rFonts w:ascii="Times New Roman" w:hAnsi="Times New Roman" w:cs="Times New Roman"/>
          <w:sz w:val="24"/>
          <w:szCs w:val="24"/>
        </w:rPr>
        <w:footnoteReference w:id="17"/>
      </w:r>
      <w:r w:rsidR="00A638F5" w:rsidRPr="00104435">
        <w:rPr>
          <w:rFonts w:ascii="Times New Roman" w:hAnsi="Times New Roman" w:cs="Times New Roman"/>
          <w:sz w:val="24"/>
          <w:szCs w:val="24"/>
        </w:rPr>
        <w:t>, i</w:t>
      </w:r>
      <w:r w:rsidRPr="00104435">
        <w:rPr>
          <w:rFonts w:ascii="Times New Roman" w:hAnsi="Times New Roman" w:cs="Times New Roman"/>
          <w:sz w:val="24"/>
          <w:szCs w:val="24"/>
        </w:rPr>
        <w:t xml:space="preserve">zvērtējot organizētajā dzemdes kakla vēža </w:t>
      </w:r>
      <w:proofErr w:type="spellStart"/>
      <w:r w:rsidRPr="00104435">
        <w:rPr>
          <w:rFonts w:ascii="Times New Roman" w:hAnsi="Times New Roman" w:cs="Times New Roman"/>
          <w:sz w:val="24"/>
          <w:szCs w:val="24"/>
        </w:rPr>
        <w:t>skrīningā</w:t>
      </w:r>
      <w:proofErr w:type="spellEnd"/>
      <w:r w:rsidRPr="00104435">
        <w:rPr>
          <w:rFonts w:ascii="Times New Roman" w:hAnsi="Times New Roman" w:cs="Times New Roman"/>
          <w:sz w:val="24"/>
          <w:szCs w:val="24"/>
        </w:rPr>
        <w:t xml:space="preserve"> iesaistīto ārstniecības personu ietekmi secināts, ka dzemdes kakla vēža </w:t>
      </w:r>
      <w:proofErr w:type="spellStart"/>
      <w:r w:rsidRPr="00104435">
        <w:rPr>
          <w:rFonts w:ascii="Times New Roman" w:hAnsi="Times New Roman" w:cs="Times New Roman"/>
          <w:sz w:val="24"/>
          <w:szCs w:val="24"/>
        </w:rPr>
        <w:t>skrīninga</w:t>
      </w:r>
      <w:proofErr w:type="spellEnd"/>
      <w:r w:rsidRPr="00104435">
        <w:rPr>
          <w:rFonts w:ascii="Times New Roman" w:hAnsi="Times New Roman" w:cs="Times New Roman"/>
          <w:sz w:val="24"/>
          <w:szCs w:val="24"/>
        </w:rPr>
        <w:t xml:space="preserve"> programmu </w:t>
      </w:r>
      <w:r w:rsidR="00A638F5" w:rsidRPr="00104435">
        <w:rPr>
          <w:rFonts w:ascii="Times New Roman" w:hAnsi="Times New Roman" w:cs="Times New Roman"/>
          <w:sz w:val="24"/>
          <w:szCs w:val="24"/>
        </w:rPr>
        <w:t xml:space="preserve">pārsvarā </w:t>
      </w:r>
      <w:r w:rsidRPr="00104435">
        <w:rPr>
          <w:rFonts w:ascii="Times New Roman" w:hAnsi="Times New Roman" w:cs="Times New Roman"/>
          <w:sz w:val="24"/>
          <w:szCs w:val="24"/>
        </w:rPr>
        <w:t>realizē ginekologi, bet ģimenes ārsti šīs programmas īstenošanā iesaistījušies</w:t>
      </w:r>
      <w:r w:rsidR="00A638F5" w:rsidRPr="00104435">
        <w:rPr>
          <w:rFonts w:ascii="Times New Roman" w:hAnsi="Times New Roman" w:cs="Times New Roman"/>
          <w:sz w:val="24"/>
          <w:szCs w:val="24"/>
        </w:rPr>
        <w:t xml:space="preserve"> maz</w:t>
      </w:r>
      <w:r w:rsidRPr="00104435">
        <w:rPr>
          <w:rFonts w:ascii="Times New Roman" w:hAnsi="Times New Roman" w:cs="Times New Roman"/>
          <w:sz w:val="24"/>
          <w:szCs w:val="24"/>
        </w:rPr>
        <w:t xml:space="preserve">. Ginekologu un ģimenes ārstu zināšanas, informētība un izpratne par dzemdes kakla vēža profilakses iespējām un </w:t>
      </w:r>
      <w:proofErr w:type="spellStart"/>
      <w:r w:rsidRPr="00104435">
        <w:rPr>
          <w:rFonts w:ascii="Times New Roman" w:hAnsi="Times New Roman" w:cs="Times New Roman"/>
          <w:sz w:val="24"/>
          <w:szCs w:val="24"/>
        </w:rPr>
        <w:t>skrīninga</w:t>
      </w:r>
      <w:proofErr w:type="spellEnd"/>
      <w:r w:rsidRPr="00104435">
        <w:rPr>
          <w:rFonts w:ascii="Times New Roman" w:hAnsi="Times New Roman" w:cs="Times New Roman"/>
          <w:sz w:val="24"/>
          <w:szCs w:val="24"/>
        </w:rPr>
        <w:t xml:space="preserve"> programmu vērtējama kā nepietiekama.           </w:t>
      </w:r>
    </w:p>
    <w:p w:rsidR="00404E8B" w:rsidRPr="00104435" w:rsidRDefault="00A638F5" w:rsidP="00404E8B">
      <w:pPr>
        <w:ind w:firstLine="720"/>
        <w:jc w:val="both"/>
        <w:rPr>
          <w:lang w:val="lv-LV"/>
        </w:rPr>
      </w:pPr>
      <w:r w:rsidRPr="00104435">
        <w:rPr>
          <w:lang w:val="lv-LV"/>
        </w:rPr>
        <w:t>Savukārt pētījumā</w:t>
      </w:r>
      <w:r w:rsidR="00B509BB" w:rsidRPr="00104435">
        <w:rPr>
          <w:lang w:val="lv-LV"/>
        </w:rPr>
        <w:t xml:space="preserve"> par vēža </w:t>
      </w:r>
      <w:proofErr w:type="spellStart"/>
      <w:r w:rsidR="00B509BB" w:rsidRPr="00104435">
        <w:rPr>
          <w:lang w:val="lv-LV"/>
        </w:rPr>
        <w:t>skrīningu</w:t>
      </w:r>
      <w:proofErr w:type="spellEnd"/>
      <w:r w:rsidR="00B509BB" w:rsidRPr="00104435">
        <w:rPr>
          <w:lang w:val="lv-LV"/>
        </w:rPr>
        <w:t xml:space="preserve"> apmeklēšanas motivējošiem un kavējošiem faktoriem</w:t>
      </w:r>
      <w:r w:rsidRPr="00104435">
        <w:rPr>
          <w:lang w:val="lv-LV"/>
        </w:rPr>
        <w:t xml:space="preserve">, kura </w:t>
      </w:r>
      <w:r w:rsidR="00B509BB" w:rsidRPr="00104435">
        <w:rPr>
          <w:lang w:val="lv-LV"/>
        </w:rPr>
        <w:t>mērķa grupa bija Latvijas iedzīvotāji, kuri atbilst valsts organ</w:t>
      </w:r>
      <w:r w:rsidRPr="00104435">
        <w:rPr>
          <w:lang w:val="lv-LV"/>
        </w:rPr>
        <w:t xml:space="preserve">izētā vēža </w:t>
      </w:r>
      <w:proofErr w:type="spellStart"/>
      <w:r w:rsidRPr="00104435">
        <w:rPr>
          <w:lang w:val="lv-LV"/>
        </w:rPr>
        <w:t>skrīninga</w:t>
      </w:r>
      <w:proofErr w:type="spellEnd"/>
      <w:r w:rsidRPr="00104435">
        <w:rPr>
          <w:lang w:val="lv-LV"/>
        </w:rPr>
        <w:t xml:space="preserve"> mērķgrupām, </w:t>
      </w:r>
      <w:r w:rsidR="00404E8B" w:rsidRPr="00104435">
        <w:rPr>
          <w:lang w:val="lv-LV"/>
        </w:rPr>
        <w:t>secināts, ka m</w:t>
      </w:r>
      <w:r w:rsidR="00B509BB" w:rsidRPr="00104435">
        <w:rPr>
          <w:lang w:val="lv-LV"/>
        </w:rPr>
        <w:t>otivējoši faktori ir vēlme rūpēties</w:t>
      </w:r>
      <w:r w:rsidR="00024592" w:rsidRPr="00104435">
        <w:rPr>
          <w:lang w:val="lv-LV"/>
        </w:rPr>
        <w:t xml:space="preserve"> par savu veselību, uzaicinājums</w:t>
      </w:r>
      <w:r w:rsidR="00B509BB" w:rsidRPr="00104435">
        <w:rPr>
          <w:lang w:val="lv-LV"/>
        </w:rPr>
        <w:t xml:space="preserve"> veikt vēža </w:t>
      </w:r>
      <w:proofErr w:type="spellStart"/>
      <w:r w:rsidR="00B509BB" w:rsidRPr="00104435">
        <w:rPr>
          <w:lang w:val="lv-LV"/>
        </w:rPr>
        <w:t>skrīningu</w:t>
      </w:r>
      <w:proofErr w:type="spellEnd"/>
      <w:r w:rsidR="00B509BB" w:rsidRPr="00104435">
        <w:rPr>
          <w:lang w:val="lv-LV"/>
        </w:rPr>
        <w:t xml:space="preserve"> bez maksas, kā arī ārsta, it īpaši ģimenes ārsta</w:t>
      </w:r>
      <w:r w:rsidR="00024592" w:rsidRPr="00104435">
        <w:rPr>
          <w:lang w:val="lv-LV"/>
        </w:rPr>
        <w:t>,</w:t>
      </w:r>
      <w:r w:rsidR="00B509BB" w:rsidRPr="00104435">
        <w:rPr>
          <w:lang w:val="lv-LV"/>
        </w:rPr>
        <w:t xml:space="preserve"> ieteikums veikt </w:t>
      </w:r>
      <w:proofErr w:type="spellStart"/>
      <w:r w:rsidR="00B509BB" w:rsidRPr="00104435">
        <w:rPr>
          <w:lang w:val="lv-LV"/>
        </w:rPr>
        <w:t>skrīningu</w:t>
      </w:r>
      <w:proofErr w:type="spellEnd"/>
      <w:r w:rsidR="00B509BB" w:rsidRPr="00104435">
        <w:rPr>
          <w:lang w:val="lv-LV"/>
        </w:rPr>
        <w:t xml:space="preserve">. Pētījuma rezultātā nevar izveidot vienu konkrētu kavējošo faktoru kopumu, kurus novēršot, visas uzaicinātās personas veiks pārbaudi, jo tā ir cilvēka brīvprātīga izvēle, kuru ietekmē konkrētam cilvēkam nozīmīgi faktori. Kā </w:t>
      </w:r>
      <w:r w:rsidR="00024592" w:rsidRPr="00104435">
        <w:rPr>
          <w:lang w:val="lv-LV"/>
        </w:rPr>
        <w:t>kavējoši faktori tiek minēti - i</w:t>
      </w:r>
      <w:r w:rsidR="00B509BB" w:rsidRPr="00104435">
        <w:rPr>
          <w:lang w:val="lv-LV"/>
        </w:rPr>
        <w:t>nformācijas trūkums ne tikai par savlaicīgas vēža atklāšanas programmu,</w:t>
      </w:r>
      <w:r w:rsidR="00404E8B" w:rsidRPr="00104435">
        <w:rPr>
          <w:lang w:val="lv-LV"/>
        </w:rPr>
        <w:t xml:space="preserve"> bet arī vēža profilaksi kopumā, negatīva </w:t>
      </w:r>
      <w:r w:rsidR="00B509BB" w:rsidRPr="00104435">
        <w:rPr>
          <w:lang w:val="lv-LV"/>
        </w:rPr>
        <w:t>pieredze, saņemot</w:t>
      </w:r>
      <w:r w:rsidR="00404E8B" w:rsidRPr="00104435">
        <w:rPr>
          <w:lang w:val="lv-LV"/>
        </w:rPr>
        <w:t xml:space="preserve"> veselības aprūpes pakalpojumus u.c.</w:t>
      </w:r>
    </w:p>
    <w:p w:rsidR="00B509BB" w:rsidRPr="00104435" w:rsidRDefault="00B509BB" w:rsidP="00B509BB">
      <w:pPr>
        <w:ind w:firstLine="720"/>
        <w:jc w:val="both"/>
        <w:rPr>
          <w:lang w:val="lv-LV"/>
        </w:rPr>
      </w:pPr>
      <w:r w:rsidRPr="00104435">
        <w:rPr>
          <w:lang w:val="lv-LV"/>
        </w:rPr>
        <w:t xml:space="preserve">Pētījumā </w:t>
      </w:r>
      <w:r w:rsidR="00404E8B" w:rsidRPr="00104435">
        <w:rPr>
          <w:lang w:val="lv-LV"/>
        </w:rPr>
        <w:t xml:space="preserve">par novēlotas vēža diagnostikas iemesliem </w:t>
      </w:r>
      <w:r w:rsidR="00024592" w:rsidRPr="00104435">
        <w:rPr>
          <w:lang w:val="lv-LV"/>
        </w:rPr>
        <w:t>secināts, ka s</w:t>
      </w:r>
      <w:r w:rsidRPr="00104435">
        <w:rPr>
          <w:lang w:val="lv-LV"/>
        </w:rPr>
        <w:t>limības novēlotas diagnostikas iemesli var</w:t>
      </w:r>
      <w:r w:rsidR="00024592" w:rsidRPr="00104435">
        <w:rPr>
          <w:lang w:val="lv-LV"/>
        </w:rPr>
        <w:t xml:space="preserve"> būt ar pašu pacientu saistīti, piemēram, </w:t>
      </w:r>
      <w:r w:rsidRPr="00104435">
        <w:rPr>
          <w:lang w:val="lv-LV"/>
        </w:rPr>
        <w:t xml:space="preserve">nevēršanās pie ārsta un profilaktisko apskašu neveikšana, ilgstoša slimības simptomu ignorēšana vai slimības simptomu, piemēram, nogurums, apetītes trūkums, svara zudums, </w:t>
      </w:r>
      <w:r w:rsidRPr="00104435">
        <w:rPr>
          <w:lang w:val="lv-LV"/>
        </w:rPr>
        <w:lastRenderedPageBreak/>
        <w:t>neatpazīšana un izskaidrošana ar citām slimībām vai nogurumu</w:t>
      </w:r>
      <w:r w:rsidR="00024592" w:rsidRPr="00104435">
        <w:rPr>
          <w:lang w:val="lv-LV"/>
        </w:rPr>
        <w:t xml:space="preserve">. </w:t>
      </w:r>
      <w:r w:rsidRPr="00104435">
        <w:rPr>
          <w:lang w:val="lv-LV"/>
        </w:rPr>
        <w:t xml:space="preserve">Onkoloģiskas saslimšanas </w:t>
      </w:r>
      <w:r w:rsidR="00024592" w:rsidRPr="00104435">
        <w:rPr>
          <w:lang w:val="lv-LV"/>
        </w:rPr>
        <w:t xml:space="preserve">novēlotu atklāšanu </w:t>
      </w:r>
      <w:r w:rsidRPr="00104435">
        <w:rPr>
          <w:lang w:val="lv-LV"/>
        </w:rPr>
        <w:t>ietekmē</w:t>
      </w:r>
      <w:r w:rsidR="00024592" w:rsidRPr="00104435">
        <w:rPr>
          <w:lang w:val="lv-LV"/>
        </w:rPr>
        <w:t xml:space="preserve"> arī</w:t>
      </w:r>
      <w:r w:rsidRPr="00104435">
        <w:rPr>
          <w:lang w:val="lv-LV"/>
        </w:rPr>
        <w:t xml:space="preserve"> </w:t>
      </w:r>
      <w:r w:rsidR="00024592" w:rsidRPr="00104435">
        <w:rPr>
          <w:lang w:val="lv-LV"/>
        </w:rPr>
        <w:t>sociālekonomiskā situācija, p</w:t>
      </w:r>
      <w:r w:rsidRPr="00104435">
        <w:rPr>
          <w:lang w:val="lv-LV"/>
        </w:rPr>
        <w:t xml:space="preserve">iemēram, baidoties zaudēt darbu vai baidoties no tā, ka finansiāli nevarēs atļauties ārstēšanas procesa izdevumus, cilvēki nereti izvēlas nogaidīt un paļaujas, ka veselības problēmas izzudīs pašas no sevis, nevis dodas pie ārsta. Vēl viens iemesls novēlotai vēža atklāšanai ir bailes no diagnozes „vēzis”, kas ietver simptomu neatpazīšanu vai nevēlēšanos tos saistīt ar onkoloģisku saslimšanu, tādējādi pilnīgi izslēdzot šīs slimības iespējamību, jo vēzis tiek neizbēgami saistīts ar nāvējošu slimību. </w:t>
      </w:r>
    </w:p>
    <w:p w:rsidR="00B509BB" w:rsidRPr="00104435" w:rsidRDefault="00B509BB" w:rsidP="00B509BB">
      <w:pPr>
        <w:jc w:val="both"/>
        <w:rPr>
          <w:sz w:val="28"/>
          <w:szCs w:val="28"/>
          <w:lang w:val="lv-LV"/>
        </w:rPr>
      </w:pPr>
      <w:r w:rsidRPr="00104435">
        <w:rPr>
          <w:lang w:val="lv-LV"/>
        </w:rPr>
        <w:tab/>
        <w:t xml:space="preserve">Kā viens no vēža novēlotas diagnostikas iemesliem, kas saistīts ar ārstniecības personām, pētījumā norādīts neefektīva komunikācija starp ārstu un pacientu vai pat tās trūkums, ārstam pietiekami neiedziļinoties pacienta veselības problēmās. Saistībā ar veselības aprūpes sistēmu kā būtisks šķērslis savlaicīgai vēža diagnostikai, pētījumā tiek minētas garas gaidīšanas rindas uz izmeklējumiem vai pie speciālistiem. Izvērtējot </w:t>
      </w:r>
      <w:proofErr w:type="spellStart"/>
      <w:r w:rsidRPr="00104435">
        <w:rPr>
          <w:lang w:val="lv-LV"/>
        </w:rPr>
        <w:t>kolorektālā</w:t>
      </w:r>
      <w:proofErr w:type="spellEnd"/>
      <w:r w:rsidRPr="00104435">
        <w:rPr>
          <w:lang w:val="lv-LV"/>
        </w:rPr>
        <w:t xml:space="preserve"> vēža </w:t>
      </w:r>
      <w:proofErr w:type="spellStart"/>
      <w:r w:rsidRPr="00104435">
        <w:rPr>
          <w:lang w:val="lv-LV"/>
        </w:rPr>
        <w:t>skrīningu</w:t>
      </w:r>
      <w:proofErr w:type="spellEnd"/>
      <w:r w:rsidRPr="00104435">
        <w:rPr>
          <w:lang w:val="lv-LV"/>
        </w:rPr>
        <w:t xml:space="preserve"> eksperti norādījuši uz vairākām nepilnībām šī brīža </w:t>
      </w:r>
      <w:proofErr w:type="spellStart"/>
      <w:r w:rsidRPr="00104435">
        <w:rPr>
          <w:lang w:val="lv-LV"/>
        </w:rPr>
        <w:t>kolorektālā</w:t>
      </w:r>
      <w:proofErr w:type="spellEnd"/>
      <w:r w:rsidRPr="00104435">
        <w:rPr>
          <w:lang w:val="lv-LV"/>
        </w:rPr>
        <w:t xml:space="preserve"> vēža </w:t>
      </w:r>
      <w:proofErr w:type="spellStart"/>
      <w:r w:rsidRPr="00104435">
        <w:rPr>
          <w:lang w:val="lv-LV"/>
        </w:rPr>
        <w:t>skrīninga</w:t>
      </w:r>
      <w:proofErr w:type="spellEnd"/>
      <w:r w:rsidRPr="00104435">
        <w:rPr>
          <w:lang w:val="lv-LV"/>
        </w:rPr>
        <w:t xml:space="preserve"> modelī, kad pacients pie sava ģimenes ārsta var saņemt slēpto asiņu testu, jo saskata nepilnības gan ģimenes ārstu darbā, gan pacientu motivācijā šādu testu veikt, kā arī ja pacients ģimenes ārstu neapmeklē, iespēja veikt </w:t>
      </w:r>
      <w:proofErr w:type="spellStart"/>
      <w:r w:rsidRPr="00104435">
        <w:rPr>
          <w:lang w:val="lv-LV"/>
        </w:rPr>
        <w:t>kolorektālā</w:t>
      </w:r>
      <w:proofErr w:type="spellEnd"/>
      <w:r w:rsidRPr="00104435">
        <w:rPr>
          <w:lang w:val="lv-LV"/>
        </w:rPr>
        <w:t xml:space="preserve"> vēža </w:t>
      </w:r>
      <w:proofErr w:type="spellStart"/>
      <w:r w:rsidRPr="00104435">
        <w:rPr>
          <w:lang w:val="lv-LV"/>
        </w:rPr>
        <w:t>skrīningu</w:t>
      </w:r>
      <w:proofErr w:type="spellEnd"/>
      <w:r w:rsidRPr="00104435">
        <w:rPr>
          <w:lang w:val="lv-LV"/>
        </w:rPr>
        <w:t xml:space="preserve"> viņam netiek piedāvāta.   </w:t>
      </w:r>
    </w:p>
    <w:p w:rsidR="00B509BB" w:rsidRPr="002F5276" w:rsidRDefault="002F5276" w:rsidP="0086438C">
      <w:pPr>
        <w:pStyle w:val="CommentText"/>
        <w:ind w:firstLine="720"/>
        <w:jc w:val="both"/>
        <w:rPr>
          <w:rFonts w:eastAsia="Calibri"/>
          <w:sz w:val="24"/>
          <w:szCs w:val="24"/>
          <w:lang w:val="lv-LV"/>
        </w:rPr>
      </w:pPr>
      <w:r w:rsidRPr="00104435">
        <w:rPr>
          <w:bCs/>
          <w:sz w:val="24"/>
          <w:szCs w:val="24"/>
          <w:lang w:val="lv-LV"/>
        </w:rPr>
        <w:t xml:space="preserve">Ziņojumā par </w:t>
      </w:r>
      <w:proofErr w:type="spellStart"/>
      <w:r w:rsidRPr="00104435">
        <w:rPr>
          <w:bCs/>
          <w:sz w:val="24"/>
          <w:szCs w:val="24"/>
          <w:lang w:val="lv-LV"/>
        </w:rPr>
        <w:t>kolorektālā</w:t>
      </w:r>
      <w:proofErr w:type="spellEnd"/>
      <w:r w:rsidRPr="00104435">
        <w:rPr>
          <w:bCs/>
          <w:sz w:val="24"/>
          <w:szCs w:val="24"/>
          <w:lang w:val="lv-LV"/>
        </w:rPr>
        <w:t xml:space="preserve"> vēža </w:t>
      </w:r>
      <w:proofErr w:type="spellStart"/>
      <w:r w:rsidRPr="00104435">
        <w:rPr>
          <w:bCs/>
          <w:sz w:val="24"/>
          <w:szCs w:val="24"/>
          <w:lang w:val="lv-LV"/>
        </w:rPr>
        <w:t>skrīningu</w:t>
      </w:r>
      <w:proofErr w:type="spellEnd"/>
      <w:r w:rsidRPr="00104435">
        <w:rPr>
          <w:bCs/>
          <w:sz w:val="24"/>
          <w:szCs w:val="24"/>
          <w:lang w:val="lv-LV"/>
        </w:rPr>
        <w:t xml:space="preserve"> izmaksu efektivitātes analīzi norādīts, ka ekonomiski izdevīgāk </w:t>
      </w:r>
      <w:proofErr w:type="spellStart"/>
      <w:r w:rsidRPr="00104435">
        <w:rPr>
          <w:bCs/>
          <w:sz w:val="24"/>
          <w:szCs w:val="24"/>
          <w:lang w:val="lv-LV"/>
        </w:rPr>
        <w:t>skrīningam</w:t>
      </w:r>
      <w:proofErr w:type="spellEnd"/>
      <w:r w:rsidRPr="00104435">
        <w:rPr>
          <w:bCs/>
          <w:sz w:val="24"/>
          <w:szCs w:val="24"/>
          <w:lang w:val="lv-LV"/>
        </w:rPr>
        <w:t xml:space="preserve"> izmantot kvantitatīvus imunoloģiskos testus, salīdzinot ar </w:t>
      </w:r>
      <w:proofErr w:type="spellStart"/>
      <w:r w:rsidRPr="00104435">
        <w:rPr>
          <w:bCs/>
          <w:sz w:val="24"/>
          <w:szCs w:val="24"/>
          <w:lang w:val="lv-LV"/>
        </w:rPr>
        <w:t>gvajaka</w:t>
      </w:r>
      <w:proofErr w:type="spellEnd"/>
      <w:r w:rsidRPr="00104435">
        <w:rPr>
          <w:bCs/>
          <w:sz w:val="24"/>
          <w:szCs w:val="24"/>
          <w:lang w:val="lv-LV"/>
        </w:rPr>
        <w:t xml:space="preserve"> testiem. Izmaksu efektivitātes galvenie noteicošie faktori ir atsaucības līmenis, saslimstības mazināšana, atklājot to savlaicīgi, ārstēšanas izmaksu dinamika un potenciāli iegūtie dzīves gadi. Pētnieki ziņojumā par </w:t>
      </w:r>
      <w:proofErr w:type="spellStart"/>
      <w:r w:rsidRPr="00104435">
        <w:rPr>
          <w:bCs/>
          <w:sz w:val="24"/>
          <w:szCs w:val="24"/>
          <w:lang w:val="lv-LV"/>
        </w:rPr>
        <w:t>kolorektālā</w:t>
      </w:r>
      <w:proofErr w:type="spellEnd"/>
      <w:r w:rsidRPr="00104435">
        <w:rPr>
          <w:bCs/>
          <w:sz w:val="24"/>
          <w:szCs w:val="24"/>
          <w:lang w:val="lv-LV"/>
        </w:rPr>
        <w:t xml:space="preserve"> vēža </w:t>
      </w:r>
      <w:proofErr w:type="spellStart"/>
      <w:r w:rsidRPr="00104435">
        <w:rPr>
          <w:bCs/>
          <w:sz w:val="24"/>
          <w:szCs w:val="24"/>
          <w:lang w:val="lv-LV"/>
        </w:rPr>
        <w:t>skrīningu</w:t>
      </w:r>
      <w:proofErr w:type="spellEnd"/>
      <w:r w:rsidRPr="00104435">
        <w:rPr>
          <w:bCs/>
          <w:sz w:val="24"/>
          <w:szCs w:val="24"/>
          <w:lang w:val="lv-LV"/>
        </w:rPr>
        <w:t xml:space="preserve"> izmaksu efektivitātes analīzi kā ieteikumus </w:t>
      </w:r>
      <w:proofErr w:type="spellStart"/>
      <w:r w:rsidRPr="00104435">
        <w:rPr>
          <w:bCs/>
          <w:sz w:val="24"/>
          <w:szCs w:val="24"/>
          <w:lang w:val="lv-LV"/>
        </w:rPr>
        <w:t>kolorektālā</w:t>
      </w:r>
      <w:proofErr w:type="spellEnd"/>
      <w:r w:rsidRPr="00104435">
        <w:rPr>
          <w:bCs/>
          <w:sz w:val="24"/>
          <w:szCs w:val="24"/>
          <w:lang w:val="lv-LV"/>
        </w:rPr>
        <w:t xml:space="preserve"> vēža </w:t>
      </w:r>
      <w:proofErr w:type="spellStart"/>
      <w:r w:rsidRPr="00104435">
        <w:rPr>
          <w:bCs/>
          <w:sz w:val="24"/>
          <w:szCs w:val="24"/>
          <w:lang w:val="lv-LV"/>
        </w:rPr>
        <w:t>skrīninga</w:t>
      </w:r>
      <w:proofErr w:type="spellEnd"/>
      <w:r w:rsidRPr="00104435">
        <w:rPr>
          <w:bCs/>
          <w:sz w:val="24"/>
          <w:szCs w:val="24"/>
          <w:lang w:val="lv-LV"/>
        </w:rPr>
        <w:t xml:space="preserve"> pilnvērtīgai īstenošanai ir norādījuši, ka Latvijā jāievieš organizēts </w:t>
      </w:r>
      <w:proofErr w:type="spellStart"/>
      <w:r w:rsidRPr="00104435">
        <w:rPr>
          <w:bCs/>
          <w:sz w:val="24"/>
          <w:szCs w:val="24"/>
          <w:lang w:val="lv-LV"/>
        </w:rPr>
        <w:t>kolorektālā</w:t>
      </w:r>
      <w:proofErr w:type="spellEnd"/>
      <w:r w:rsidRPr="00104435">
        <w:rPr>
          <w:bCs/>
          <w:sz w:val="24"/>
          <w:szCs w:val="24"/>
          <w:lang w:val="lv-LV"/>
        </w:rPr>
        <w:t xml:space="preserve"> vēža </w:t>
      </w:r>
      <w:proofErr w:type="spellStart"/>
      <w:r w:rsidRPr="00104435">
        <w:rPr>
          <w:bCs/>
          <w:sz w:val="24"/>
          <w:szCs w:val="24"/>
          <w:lang w:val="lv-LV"/>
        </w:rPr>
        <w:t>skrīnings</w:t>
      </w:r>
      <w:proofErr w:type="spellEnd"/>
      <w:r w:rsidRPr="00104435">
        <w:rPr>
          <w:bCs/>
          <w:sz w:val="24"/>
          <w:szCs w:val="24"/>
          <w:lang w:val="lv-LV"/>
        </w:rPr>
        <w:t>, uzaicinot mērķa grupas iedzīvotājus piedalīties tajā katru otro gadu, neizsūtot informatīvās vēstules, bet iedzīvotājiem, kuri laikus nav atsūtījuši testus, izsūtot atgādinājuma vēstuli. Vienlaikus ir jāveic sabiedrības izglītošanas un informēšanas pasākumi.</w:t>
      </w:r>
    </w:p>
    <w:p w:rsidR="004155C2" w:rsidRPr="0086438C" w:rsidRDefault="004155C2" w:rsidP="0086438C">
      <w:pPr>
        <w:pStyle w:val="CommentText"/>
        <w:ind w:firstLine="720"/>
        <w:jc w:val="both"/>
        <w:rPr>
          <w:rFonts w:eastAsia="Calibri"/>
          <w:bCs/>
          <w:sz w:val="24"/>
          <w:szCs w:val="24"/>
          <w:lang w:val="lv-LV"/>
        </w:rPr>
      </w:pPr>
      <w:r w:rsidRPr="0086438C">
        <w:rPr>
          <w:rFonts w:eastAsia="Calibri"/>
          <w:sz w:val="24"/>
          <w:szCs w:val="24"/>
          <w:lang w:val="lv-LV"/>
        </w:rPr>
        <w:t xml:space="preserve">Nacionālais veselības dienests nodrošina valsts organizētā vēža </w:t>
      </w:r>
      <w:proofErr w:type="spellStart"/>
      <w:r w:rsidRPr="0086438C">
        <w:rPr>
          <w:rFonts w:eastAsia="Calibri"/>
          <w:sz w:val="24"/>
          <w:szCs w:val="24"/>
          <w:lang w:val="lv-LV"/>
        </w:rPr>
        <w:t>skrīninga</w:t>
      </w:r>
      <w:proofErr w:type="spellEnd"/>
      <w:r w:rsidRPr="0086438C">
        <w:rPr>
          <w:rFonts w:eastAsia="Calibri"/>
          <w:sz w:val="24"/>
          <w:szCs w:val="24"/>
          <w:lang w:val="lv-LV"/>
        </w:rPr>
        <w:t xml:space="preserve"> īstenošanu, nosaka mērķa grupas valsts organizētā vēža </w:t>
      </w:r>
      <w:proofErr w:type="spellStart"/>
      <w:r w:rsidRPr="0086438C">
        <w:rPr>
          <w:rFonts w:eastAsia="Calibri"/>
          <w:sz w:val="24"/>
          <w:szCs w:val="24"/>
          <w:lang w:val="lv-LV"/>
        </w:rPr>
        <w:t>skrīninga</w:t>
      </w:r>
      <w:proofErr w:type="spellEnd"/>
      <w:r w:rsidRPr="0086438C">
        <w:rPr>
          <w:rFonts w:eastAsia="Calibri"/>
          <w:sz w:val="24"/>
          <w:szCs w:val="24"/>
          <w:lang w:val="lv-LV"/>
        </w:rPr>
        <w:t xml:space="preserve"> veikšanai un apkopo </w:t>
      </w:r>
      <w:proofErr w:type="spellStart"/>
      <w:r w:rsidRPr="0086438C">
        <w:rPr>
          <w:rFonts w:eastAsia="Calibri"/>
          <w:sz w:val="24"/>
          <w:szCs w:val="24"/>
          <w:lang w:val="lv-LV"/>
        </w:rPr>
        <w:t>skrīninga</w:t>
      </w:r>
      <w:proofErr w:type="spellEnd"/>
      <w:r w:rsidRPr="0086438C">
        <w:rPr>
          <w:rFonts w:eastAsia="Calibri"/>
          <w:sz w:val="24"/>
          <w:szCs w:val="24"/>
          <w:lang w:val="lv-LV"/>
        </w:rPr>
        <w:t xml:space="preserve"> rezultātus. Kā arī atbilstoši līgumā ar Nacionālo veselības dienestu par organizatoriski metodiskā darba nodrošināšanu SIA „Rīgas Austrumu slimnīca” ir izstrādājusi vairākas klīniskās vadlīnijas (piemēram, </w:t>
      </w:r>
      <w:r w:rsidRPr="0086438C">
        <w:rPr>
          <w:sz w:val="24"/>
          <w:szCs w:val="24"/>
          <w:lang w:val="lv-LV"/>
        </w:rPr>
        <w:t xml:space="preserve">dzemdes kakla, </w:t>
      </w:r>
      <w:proofErr w:type="spellStart"/>
      <w:r w:rsidRPr="0086438C">
        <w:rPr>
          <w:sz w:val="24"/>
          <w:szCs w:val="24"/>
          <w:lang w:val="lv-LV"/>
        </w:rPr>
        <w:t>kolorektālā</w:t>
      </w:r>
      <w:proofErr w:type="spellEnd"/>
      <w:r w:rsidRPr="0086438C">
        <w:rPr>
          <w:sz w:val="24"/>
          <w:szCs w:val="24"/>
          <w:lang w:val="lv-LV"/>
        </w:rPr>
        <w:t xml:space="preserve">, resnās zarnas, taisnās zarnas vēža, krūts vēža diagnostikas, ārstēšanas un dinamiskās novērošanas klīniskās vadlīnijas u.c.), izstrādāti izmeklēšanas standartu, protokolu un veidlapu izstrāde, </w:t>
      </w:r>
      <w:r w:rsidRPr="0086438C">
        <w:rPr>
          <w:rFonts w:eastAsia="Calibri"/>
          <w:bCs/>
          <w:sz w:val="24"/>
          <w:szCs w:val="24"/>
          <w:lang w:val="lv-LV"/>
        </w:rPr>
        <w:t xml:space="preserve">organizēti apmācību semināri </w:t>
      </w:r>
      <w:proofErr w:type="spellStart"/>
      <w:r w:rsidRPr="0086438C">
        <w:rPr>
          <w:rFonts w:eastAsia="Calibri"/>
          <w:bCs/>
          <w:sz w:val="24"/>
          <w:szCs w:val="24"/>
          <w:lang w:val="lv-LV"/>
        </w:rPr>
        <w:t>skrīninga</w:t>
      </w:r>
      <w:proofErr w:type="spellEnd"/>
      <w:r w:rsidRPr="0086438C">
        <w:rPr>
          <w:rFonts w:eastAsia="Calibri"/>
          <w:bCs/>
          <w:sz w:val="24"/>
          <w:szCs w:val="24"/>
          <w:lang w:val="lv-LV"/>
        </w:rPr>
        <w:t xml:space="preserve"> pakalpojumu sniedzējiem u.c.</w:t>
      </w:r>
      <w:r w:rsidR="0086438C">
        <w:rPr>
          <w:rFonts w:eastAsia="Calibri"/>
          <w:bCs/>
          <w:sz w:val="24"/>
          <w:szCs w:val="24"/>
          <w:lang w:val="lv-LV"/>
        </w:rPr>
        <w:t xml:space="preserve"> </w:t>
      </w:r>
      <w:r w:rsidRPr="0086438C">
        <w:rPr>
          <w:rFonts w:eastAsia="Calibri"/>
          <w:sz w:val="24"/>
          <w:szCs w:val="24"/>
          <w:lang w:val="lv-LV"/>
        </w:rPr>
        <w:t xml:space="preserve">Savukārt Slimību profilakses un kontroles centrs </w:t>
      </w:r>
      <w:r w:rsidRPr="0086438C">
        <w:rPr>
          <w:sz w:val="24"/>
          <w:szCs w:val="24"/>
          <w:lang w:val="lv-LV"/>
        </w:rPr>
        <w:t>izstrādā slimību profilakses un veselības veicināšanas programmas un veic to īstenošanas metodisko vadību, valsts un reģionālā līmenī koordinē veselības veicināšanas pasākumu īstenošanu, informē sabiedrību jautājumos, kas ietekmē veselību un veselīgu dzīvesveidu.</w:t>
      </w:r>
      <w:r w:rsidRPr="0086438C">
        <w:rPr>
          <w:rFonts w:eastAsia="Calibri"/>
          <w:sz w:val="24"/>
          <w:szCs w:val="24"/>
          <w:lang w:val="lv-LV"/>
        </w:rPr>
        <w:t xml:space="preserve"> Slimību profilakses un kontroles centrs nodrošina </w:t>
      </w:r>
      <w:proofErr w:type="gramStart"/>
      <w:r w:rsidRPr="0086438C">
        <w:rPr>
          <w:color w:val="000000"/>
          <w:sz w:val="24"/>
          <w:szCs w:val="24"/>
          <w:lang w:val="lv-LV"/>
        </w:rPr>
        <w:t>Ar noteiktām slimībām slimojošu pacientu reģistra par pacientiem</w:t>
      </w:r>
      <w:proofErr w:type="gramEnd"/>
      <w:r w:rsidRPr="0086438C">
        <w:rPr>
          <w:color w:val="000000"/>
          <w:sz w:val="24"/>
          <w:szCs w:val="24"/>
          <w:lang w:val="lv-LV"/>
        </w:rPr>
        <w:t xml:space="preserve">, kuri slimo ar onkoloģiskām slimībām, </w:t>
      </w:r>
      <w:r w:rsidRPr="0086438C">
        <w:rPr>
          <w:rFonts w:eastAsia="Calibri"/>
          <w:sz w:val="24"/>
          <w:szCs w:val="24"/>
          <w:lang w:val="lv-LV"/>
        </w:rPr>
        <w:t>darbību. Reģistram nepieciešamo informāciju sniedz ārstniecības iestādes. Pašlaik atsevišķa onkoloģisko slimību uzraudzības metodiskā daļa finansējuma trūkuma dēļ nav izveidota. Iesaistītās institūcijas atbilstoši kompetencei nodro</w:t>
      </w:r>
      <w:r w:rsidR="0086438C" w:rsidRPr="0086438C">
        <w:rPr>
          <w:rFonts w:eastAsia="Calibri"/>
          <w:sz w:val="24"/>
          <w:szCs w:val="24"/>
          <w:lang w:val="lv-LV"/>
        </w:rPr>
        <w:t xml:space="preserve">šina atsevišķu uzdevumu izpildi, savukārt iztrūkst vienota </w:t>
      </w:r>
      <w:r w:rsidRPr="0086438C">
        <w:rPr>
          <w:rFonts w:eastAsia="Calibri"/>
          <w:sz w:val="24"/>
          <w:szCs w:val="24"/>
          <w:lang w:val="lv-LV"/>
        </w:rPr>
        <w:t xml:space="preserve">vēža </w:t>
      </w:r>
      <w:proofErr w:type="spellStart"/>
      <w:r w:rsidRPr="0086438C">
        <w:rPr>
          <w:rFonts w:eastAsia="Calibri"/>
          <w:sz w:val="24"/>
          <w:szCs w:val="24"/>
          <w:lang w:val="lv-LV"/>
        </w:rPr>
        <w:t>skrīninga</w:t>
      </w:r>
      <w:proofErr w:type="spellEnd"/>
      <w:r w:rsidRPr="0086438C">
        <w:rPr>
          <w:rFonts w:eastAsia="Calibri"/>
          <w:sz w:val="24"/>
          <w:szCs w:val="24"/>
          <w:lang w:val="lv-LV"/>
        </w:rPr>
        <w:t xml:space="preserve"> koor</w:t>
      </w:r>
      <w:r w:rsidR="0086438C" w:rsidRPr="0086438C">
        <w:rPr>
          <w:rFonts w:eastAsia="Calibri"/>
          <w:sz w:val="24"/>
          <w:szCs w:val="24"/>
          <w:lang w:val="lv-LV"/>
        </w:rPr>
        <w:t xml:space="preserve">dinācijas un uzraudzības vadība, kā arī </w:t>
      </w:r>
      <w:r w:rsidR="00420BF9">
        <w:rPr>
          <w:sz w:val="24"/>
          <w:szCs w:val="24"/>
          <w:lang w:val="lv-LV"/>
        </w:rPr>
        <w:t>metodiskā</w:t>
      </w:r>
      <w:r w:rsidR="0086438C" w:rsidRPr="0086438C">
        <w:rPr>
          <w:sz w:val="24"/>
          <w:szCs w:val="24"/>
          <w:lang w:val="lv-LV"/>
        </w:rPr>
        <w:t xml:space="preserve"> vadība</w:t>
      </w:r>
      <w:r w:rsidRPr="0086438C">
        <w:rPr>
          <w:sz w:val="24"/>
          <w:szCs w:val="24"/>
          <w:lang w:val="lv-LV"/>
        </w:rPr>
        <w:t xml:space="preserve"> onkoloģijas </w:t>
      </w:r>
      <w:r w:rsidR="0086438C" w:rsidRPr="0086438C">
        <w:rPr>
          <w:sz w:val="24"/>
          <w:szCs w:val="24"/>
          <w:lang w:val="lv-LV"/>
        </w:rPr>
        <w:t>nozarē kopumā.</w:t>
      </w:r>
      <w:r w:rsidRPr="0086438C">
        <w:rPr>
          <w:sz w:val="24"/>
          <w:szCs w:val="24"/>
          <w:lang w:val="lv-LV"/>
        </w:rPr>
        <w:t xml:space="preserve"> </w:t>
      </w:r>
      <w:r w:rsidR="0086438C" w:rsidRPr="0086438C">
        <w:rPr>
          <w:rFonts w:eastAsia="Calibri"/>
          <w:sz w:val="24"/>
          <w:szCs w:val="24"/>
          <w:lang w:val="lv-LV"/>
        </w:rPr>
        <w:t xml:space="preserve">Vienlaikus </w:t>
      </w:r>
      <w:r w:rsidR="0086438C" w:rsidRPr="0086438C">
        <w:rPr>
          <w:sz w:val="24"/>
          <w:szCs w:val="24"/>
          <w:lang w:val="lv-LV"/>
        </w:rPr>
        <w:t>j</w:t>
      </w:r>
      <w:r w:rsidRPr="0086438C">
        <w:rPr>
          <w:sz w:val="24"/>
          <w:szCs w:val="24"/>
          <w:lang w:val="lv-LV"/>
        </w:rPr>
        <w:t>āizvērtē Ar noteiktām slimībām slimojošu pacientu reģistra par pacientiem, kuriem diagnosticēta onkoloģiska slimība</w:t>
      </w:r>
      <w:r w:rsidR="0086438C" w:rsidRPr="0086438C">
        <w:rPr>
          <w:sz w:val="24"/>
          <w:szCs w:val="24"/>
          <w:lang w:val="lv-LV"/>
        </w:rPr>
        <w:t>, pilnveides iespējas.</w:t>
      </w:r>
      <w:r w:rsidR="0086438C">
        <w:rPr>
          <w:sz w:val="28"/>
          <w:szCs w:val="28"/>
          <w:lang w:val="lv-LV"/>
        </w:rPr>
        <w:t xml:space="preserve"> </w:t>
      </w:r>
      <w:r w:rsidRPr="0086438C">
        <w:rPr>
          <w:sz w:val="28"/>
          <w:szCs w:val="28"/>
          <w:lang w:val="lv-LV"/>
        </w:rPr>
        <w:t xml:space="preserve">   </w:t>
      </w:r>
    </w:p>
    <w:p w:rsidR="00420BF9" w:rsidRDefault="005537DC" w:rsidP="00A5598B">
      <w:pPr>
        <w:pStyle w:val="NoSpacing"/>
        <w:ind w:firstLine="720"/>
        <w:jc w:val="both"/>
        <w:rPr>
          <w:rFonts w:ascii="Times New Roman" w:hAnsi="Times New Roman"/>
          <w:sz w:val="24"/>
          <w:szCs w:val="24"/>
        </w:rPr>
      </w:pPr>
      <w:r w:rsidRPr="005537DC">
        <w:rPr>
          <w:rFonts w:ascii="Times New Roman" w:hAnsi="Times New Roman" w:cs="Times New Roman"/>
          <w:sz w:val="24"/>
          <w:szCs w:val="24"/>
        </w:rPr>
        <w:lastRenderedPageBreak/>
        <w:t xml:space="preserve">Ņemot vērā minēto, </w:t>
      </w:r>
      <w:r w:rsidRPr="005537DC">
        <w:rPr>
          <w:rFonts w:ascii="Times New Roman" w:hAnsi="Times New Roman"/>
          <w:sz w:val="24"/>
          <w:szCs w:val="24"/>
        </w:rPr>
        <w:t xml:space="preserve">jāpilnveido valsts organizētā </w:t>
      </w:r>
      <w:proofErr w:type="spellStart"/>
      <w:r w:rsidRPr="005537DC">
        <w:rPr>
          <w:rFonts w:ascii="Times New Roman" w:hAnsi="Times New Roman"/>
          <w:sz w:val="24"/>
          <w:szCs w:val="24"/>
        </w:rPr>
        <w:t>skrīninga</w:t>
      </w:r>
      <w:proofErr w:type="spellEnd"/>
      <w:r w:rsidRPr="005537DC">
        <w:rPr>
          <w:rFonts w:ascii="Times New Roman" w:hAnsi="Times New Roman"/>
          <w:sz w:val="24"/>
          <w:szCs w:val="24"/>
        </w:rPr>
        <w:t xml:space="preserve"> programmas īstenošana, ņemot vērā Eiropas vadlīnijas dzemdes kakla vēža, </w:t>
      </w:r>
      <w:proofErr w:type="spellStart"/>
      <w:r w:rsidRPr="005537DC">
        <w:rPr>
          <w:rFonts w:ascii="Times New Roman" w:hAnsi="Times New Roman"/>
          <w:sz w:val="24"/>
          <w:szCs w:val="24"/>
        </w:rPr>
        <w:t>kolorektālā</w:t>
      </w:r>
      <w:proofErr w:type="spellEnd"/>
      <w:r w:rsidRPr="005537DC">
        <w:rPr>
          <w:rFonts w:ascii="Times New Roman" w:hAnsi="Times New Roman"/>
          <w:sz w:val="24"/>
          <w:szCs w:val="24"/>
        </w:rPr>
        <w:t xml:space="preserve"> vēža un krūts vēža </w:t>
      </w:r>
      <w:proofErr w:type="spellStart"/>
      <w:r w:rsidRPr="005537DC">
        <w:rPr>
          <w:rFonts w:ascii="Times New Roman" w:hAnsi="Times New Roman"/>
          <w:sz w:val="24"/>
          <w:szCs w:val="24"/>
        </w:rPr>
        <w:t>skrīninga</w:t>
      </w:r>
      <w:proofErr w:type="spellEnd"/>
      <w:r w:rsidRPr="005537DC">
        <w:rPr>
          <w:rFonts w:ascii="Times New Roman" w:hAnsi="Times New Roman"/>
          <w:sz w:val="24"/>
          <w:szCs w:val="24"/>
        </w:rPr>
        <w:t xml:space="preserve"> kvalitātes nodrošināšanai, tai skaitā </w:t>
      </w:r>
      <w:proofErr w:type="spellStart"/>
      <w:r w:rsidRPr="005537DC">
        <w:rPr>
          <w:rFonts w:ascii="Times New Roman" w:hAnsi="Times New Roman"/>
          <w:sz w:val="24"/>
          <w:szCs w:val="24"/>
        </w:rPr>
        <w:t>skrīninga</w:t>
      </w:r>
      <w:proofErr w:type="spellEnd"/>
      <w:r w:rsidRPr="005537DC">
        <w:rPr>
          <w:rFonts w:ascii="Times New Roman" w:hAnsi="Times New Roman"/>
          <w:sz w:val="24"/>
          <w:szCs w:val="24"/>
        </w:rPr>
        <w:t xml:space="preserve"> pakalpojumu kvalitātes kontrole un uzraudzība, kā arī </w:t>
      </w:r>
      <w:proofErr w:type="spellStart"/>
      <w:r w:rsidRPr="005537DC">
        <w:rPr>
          <w:rFonts w:ascii="Times New Roman" w:hAnsi="Times New Roman"/>
          <w:sz w:val="24"/>
          <w:szCs w:val="24"/>
        </w:rPr>
        <w:t>skrīninga</w:t>
      </w:r>
      <w:proofErr w:type="spellEnd"/>
      <w:r w:rsidRPr="005537DC">
        <w:rPr>
          <w:rFonts w:ascii="Times New Roman" w:hAnsi="Times New Roman"/>
          <w:sz w:val="24"/>
          <w:szCs w:val="24"/>
        </w:rPr>
        <w:t xml:space="preserve"> procesa metodiskās vad</w:t>
      </w:r>
      <w:r w:rsidR="003C2E19">
        <w:rPr>
          <w:rFonts w:ascii="Times New Roman" w:hAnsi="Times New Roman"/>
          <w:sz w:val="24"/>
          <w:szCs w:val="24"/>
        </w:rPr>
        <w:t>ības</w:t>
      </w:r>
      <w:r w:rsidR="003C6584">
        <w:rPr>
          <w:rFonts w:ascii="Times New Roman" w:hAnsi="Times New Roman"/>
          <w:sz w:val="24"/>
          <w:szCs w:val="24"/>
        </w:rPr>
        <w:t xml:space="preserve"> nodrošināšana, kas </w:t>
      </w:r>
      <w:proofErr w:type="gramStart"/>
      <w:r w:rsidR="003C6584">
        <w:rPr>
          <w:rFonts w:ascii="Times New Roman" w:hAnsi="Times New Roman"/>
          <w:sz w:val="24"/>
          <w:szCs w:val="24"/>
        </w:rPr>
        <w:t xml:space="preserve">uzsākot </w:t>
      </w:r>
      <w:proofErr w:type="spellStart"/>
      <w:r w:rsidRPr="005537DC">
        <w:rPr>
          <w:rFonts w:ascii="Times New Roman" w:hAnsi="Times New Roman"/>
          <w:sz w:val="24"/>
          <w:szCs w:val="24"/>
        </w:rPr>
        <w:t>skrīningu</w:t>
      </w:r>
      <w:proofErr w:type="spellEnd"/>
      <w:proofErr w:type="gramEnd"/>
      <w:r w:rsidRPr="005537DC">
        <w:rPr>
          <w:rFonts w:ascii="Times New Roman" w:hAnsi="Times New Roman"/>
          <w:sz w:val="24"/>
          <w:szCs w:val="24"/>
        </w:rPr>
        <w:t xml:space="preserve"> netika i</w:t>
      </w:r>
      <w:r w:rsidR="00420BF9">
        <w:rPr>
          <w:rFonts w:ascii="Times New Roman" w:hAnsi="Times New Roman"/>
          <w:sz w:val="24"/>
          <w:szCs w:val="24"/>
        </w:rPr>
        <w:t xml:space="preserve">eviesta finansējuma </w:t>
      </w:r>
      <w:r w:rsidR="003B5FDA">
        <w:rPr>
          <w:rFonts w:ascii="Times New Roman" w:hAnsi="Times New Roman"/>
          <w:sz w:val="24"/>
          <w:szCs w:val="24"/>
        </w:rPr>
        <w:t>trūkuma dēļ.</w:t>
      </w:r>
    </w:p>
    <w:p w:rsidR="004B2351" w:rsidRPr="004B2351" w:rsidRDefault="004B2351" w:rsidP="00C911A8">
      <w:pPr>
        <w:pStyle w:val="NoSpacing"/>
        <w:tabs>
          <w:tab w:val="left" w:pos="5475"/>
        </w:tabs>
        <w:jc w:val="both"/>
        <w:rPr>
          <w:rFonts w:ascii="Times New Roman" w:hAnsi="Times New Roman"/>
          <w:b/>
          <w:sz w:val="24"/>
          <w:szCs w:val="24"/>
        </w:rPr>
      </w:pPr>
    </w:p>
    <w:p w:rsidR="00F55945" w:rsidRDefault="004B2351" w:rsidP="00F55945">
      <w:pPr>
        <w:pStyle w:val="NoSpacing"/>
        <w:tabs>
          <w:tab w:val="left" w:pos="5475"/>
        </w:tabs>
        <w:jc w:val="both"/>
        <w:rPr>
          <w:rFonts w:ascii="Times New Roman" w:hAnsi="Times New Roman"/>
          <w:b/>
          <w:sz w:val="24"/>
          <w:szCs w:val="24"/>
        </w:rPr>
      </w:pPr>
      <w:r w:rsidRPr="004B2351">
        <w:rPr>
          <w:rFonts w:ascii="Times New Roman" w:hAnsi="Times New Roman"/>
          <w:b/>
          <w:sz w:val="24"/>
          <w:szCs w:val="24"/>
        </w:rPr>
        <w:t>Identificētās problēmas:</w:t>
      </w:r>
    </w:p>
    <w:p w:rsidR="00F55945" w:rsidRPr="00F55945" w:rsidRDefault="00F55945" w:rsidP="00F55945">
      <w:pPr>
        <w:pStyle w:val="NoSpacing"/>
        <w:tabs>
          <w:tab w:val="left" w:pos="5475"/>
        </w:tabs>
        <w:jc w:val="both"/>
        <w:rPr>
          <w:rFonts w:ascii="Times New Roman" w:hAnsi="Times New Roman"/>
          <w:b/>
          <w:sz w:val="24"/>
          <w:szCs w:val="24"/>
        </w:rPr>
      </w:pPr>
    </w:p>
    <w:p w:rsidR="001A15EB" w:rsidRDefault="00F55945" w:rsidP="00E54E9F">
      <w:pPr>
        <w:pStyle w:val="ListParagraph"/>
        <w:numPr>
          <w:ilvl w:val="0"/>
          <w:numId w:val="37"/>
        </w:numPr>
        <w:spacing w:after="120"/>
        <w:jc w:val="both"/>
        <w:rPr>
          <w:lang w:val="lv-LV"/>
        </w:rPr>
      </w:pPr>
      <w:r w:rsidRPr="001A15EB">
        <w:rPr>
          <w:lang w:val="lv-LV"/>
        </w:rPr>
        <w:t xml:space="preserve">Atsaucība dalībai vēža </w:t>
      </w:r>
      <w:proofErr w:type="spellStart"/>
      <w:r w:rsidRPr="001A15EB">
        <w:rPr>
          <w:lang w:val="lv-LV"/>
        </w:rPr>
        <w:t>skrīningā</w:t>
      </w:r>
      <w:proofErr w:type="spellEnd"/>
      <w:r w:rsidRPr="001A15EB">
        <w:rPr>
          <w:lang w:val="lv-LV"/>
        </w:rPr>
        <w:t xml:space="preserve"> pakāpeniski palielinās, taču tā nav pietiekama, lai atbilstu </w:t>
      </w:r>
      <w:r w:rsidRPr="001A15EB">
        <w:rPr>
          <w:rFonts w:eastAsia="Calibri"/>
          <w:lang w:val="lv-LV"/>
        </w:rPr>
        <w:t>Eiropas rekomend</w:t>
      </w:r>
      <w:r w:rsidRPr="001A15EB">
        <w:rPr>
          <w:rFonts w:eastAsia="TimesNewRoman"/>
          <w:lang w:val="lv-LV"/>
        </w:rPr>
        <w:t>ā</w:t>
      </w:r>
      <w:r w:rsidRPr="001A15EB">
        <w:rPr>
          <w:rFonts w:eastAsia="Calibri"/>
          <w:lang w:val="lv-LV"/>
        </w:rPr>
        <w:t>cij</w:t>
      </w:r>
      <w:r w:rsidRPr="001A15EB">
        <w:rPr>
          <w:rFonts w:eastAsia="TimesNewRoman"/>
          <w:lang w:val="lv-LV"/>
        </w:rPr>
        <w:t>ā</w:t>
      </w:r>
      <w:r w:rsidRPr="001A15EB">
        <w:rPr>
          <w:rFonts w:eastAsia="Calibri"/>
          <w:lang w:val="lv-LV"/>
        </w:rPr>
        <w:t>s par v</w:t>
      </w:r>
      <w:r w:rsidRPr="001A15EB">
        <w:rPr>
          <w:rFonts w:eastAsia="TimesNewRoman"/>
          <w:lang w:val="lv-LV"/>
        </w:rPr>
        <w:t>ē</w:t>
      </w:r>
      <w:r w:rsidRPr="001A15EB">
        <w:rPr>
          <w:rFonts w:eastAsia="Calibri"/>
          <w:lang w:val="lv-LV"/>
        </w:rPr>
        <w:t xml:space="preserve">ža </w:t>
      </w:r>
      <w:proofErr w:type="spellStart"/>
      <w:r w:rsidRPr="001A15EB">
        <w:rPr>
          <w:rFonts w:eastAsia="Calibri"/>
          <w:lang w:val="lv-LV"/>
        </w:rPr>
        <w:t>skr</w:t>
      </w:r>
      <w:r w:rsidRPr="001A15EB">
        <w:rPr>
          <w:rFonts w:eastAsia="TimesNewRoman"/>
          <w:lang w:val="lv-LV"/>
        </w:rPr>
        <w:t>ī</w:t>
      </w:r>
      <w:r w:rsidRPr="001A15EB">
        <w:rPr>
          <w:rFonts w:eastAsia="Calibri"/>
          <w:lang w:val="lv-LV"/>
        </w:rPr>
        <w:t>ningu</w:t>
      </w:r>
      <w:proofErr w:type="spellEnd"/>
      <w:r w:rsidRPr="001A15EB">
        <w:rPr>
          <w:rFonts w:eastAsia="Calibri"/>
          <w:lang w:val="lv-LV"/>
        </w:rPr>
        <w:t xml:space="preserve"> no</w:t>
      </w:r>
      <w:r w:rsidR="00E54E9F" w:rsidRPr="001A15EB">
        <w:rPr>
          <w:rFonts w:eastAsia="Calibri"/>
          <w:lang w:val="lv-LV"/>
        </w:rPr>
        <w:t>teiktajam minimālajam atsaucības rādītājam</w:t>
      </w:r>
      <w:r w:rsidRPr="001A15EB">
        <w:rPr>
          <w:rFonts w:eastAsia="Calibri"/>
          <w:lang w:val="lv-LV"/>
        </w:rPr>
        <w:t xml:space="preserve"> (zarnu vēža </w:t>
      </w:r>
      <w:proofErr w:type="spellStart"/>
      <w:r w:rsidRPr="001A15EB">
        <w:rPr>
          <w:rFonts w:eastAsia="Calibri"/>
          <w:lang w:val="lv-LV"/>
        </w:rPr>
        <w:t>skrīnings</w:t>
      </w:r>
      <w:proofErr w:type="spellEnd"/>
      <w:r w:rsidRPr="001A15EB">
        <w:rPr>
          <w:rFonts w:eastAsia="Calibri"/>
          <w:lang w:val="lv-LV"/>
        </w:rPr>
        <w:t xml:space="preserve"> - 45%; krūts vēža </w:t>
      </w:r>
      <w:proofErr w:type="spellStart"/>
      <w:r w:rsidRPr="001A15EB">
        <w:rPr>
          <w:rFonts w:eastAsia="Calibri"/>
          <w:lang w:val="lv-LV"/>
        </w:rPr>
        <w:t>skrīnings</w:t>
      </w:r>
      <w:proofErr w:type="spellEnd"/>
      <w:r w:rsidRPr="001A15EB">
        <w:rPr>
          <w:rFonts w:eastAsia="Calibri"/>
          <w:lang w:val="lv-LV"/>
        </w:rPr>
        <w:t xml:space="preserve"> - </w:t>
      </w:r>
      <w:r w:rsidRPr="001A15EB">
        <w:rPr>
          <w:lang w:val="lv-LV"/>
        </w:rPr>
        <w:t>70-75% atsaucība no uzaicināto sieviešu skaita)</w:t>
      </w:r>
      <w:r w:rsidR="00E54E9F" w:rsidRPr="001A15EB">
        <w:rPr>
          <w:lang w:val="lv-LV"/>
        </w:rPr>
        <w:t>.</w:t>
      </w:r>
      <w:r w:rsidRPr="001A15EB">
        <w:rPr>
          <w:lang w:val="lv-LV"/>
        </w:rPr>
        <w:t xml:space="preserve"> </w:t>
      </w:r>
    </w:p>
    <w:p w:rsidR="001A15EB" w:rsidRDefault="001A15EB" w:rsidP="001A15EB">
      <w:pPr>
        <w:pStyle w:val="ListParagraph"/>
        <w:spacing w:after="120"/>
        <w:ind w:left="360"/>
        <w:jc w:val="both"/>
        <w:rPr>
          <w:lang w:val="lv-LV"/>
        </w:rPr>
      </w:pPr>
    </w:p>
    <w:p w:rsidR="001A15EB" w:rsidRDefault="00E54E9F" w:rsidP="00E54E9F">
      <w:pPr>
        <w:pStyle w:val="ListParagraph"/>
        <w:numPr>
          <w:ilvl w:val="0"/>
          <w:numId w:val="37"/>
        </w:numPr>
        <w:spacing w:after="120"/>
        <w:jc w:val="both"/>
        <w:rPr>
          <w:lang w:val="lv-LV"/>
        </w:rPr>
      </w:pPr>
      <w:r w:rsidRPr="001A15EB">
        <w:rPr>
          <w:lang w:val="lv-LV"/>
        </w:rPr>
        <w:t xml:space="preserve">Valsts organizētā </w:t>
      </w:r>
      <w:proofErr w:type="spellStart"/>
      <w:r w:rsidRPr="001A15EB">
        <w:rPr>
          <w:lang w:val="lv-LV"/>
        </w:rPr>
        <w:t>skrīninga</w:t>
      </w:r>
      <w:proofErr w:type="spellEnd"/>
      <w:r w:rsidRPr="001A15EB">
        <w:rPr>
          <w:lang w:val="lv-LV"/>
        </w:rPr>
        <w:t xml:space="preserve"> programmā </w:t>
      </w:r>
      <w:r w:rsidR="00C348AD" w:rsidRPr="001A15EB">
        <w:rPr>
          <w:lang w:val="lv-LV"/>
        </w:rPr>
        <w:t xml:space="preserve">nav ieviesta </w:t>
      </w:r>
      <w:proofErr w:type="spellStart"/>
      <w:r w:rsidR="00C348AD" w:rsidRPr="001A15EB">
        <w:rPr>
          <w:lang w:val="lv-LV"/>
        </w:rPr>
        <w:t>skrīninga</w:t>
      </w:r>
      <w:proofErr w:type="spellEnd"/>
      <w:r w:rsidR="00C348AD" w:rsidRPr="001A15EB">
        <w:rPr>
          <w:lang w:val="lv-LV"/>
        </w:rPr>
        <w:t xml:space="preserve"> pakalpojumu kvalitātes kontroles un uzraudzība, kā arī </w:t>
      </w:r>
      <w:proofErr w:type="spellStart"/>
      <w:r w:rsidR="00C348AD" w:rsidRPr="001A15EB">
        <w:rPr>
          <w:lang w:val="lv-LV"/>
        </w:rPr>
        <w:t>skrīninga</w:t>
      </w:r>
      <w:proofErr w:type="spellEnd"/>
      <w:r w:rsidR="00C348AD" w:rsidRPr="001A15EB">
        <w:rPr>
          <w:lang w:val="lv-LV"/>
        </w:rPr>
        <w:t xml:space="preserve"> procesa metodiskā vadība, kā to rekomendē </w:t>
      </w:r>
      <w:r w:rsidRPr="001A15EB">
        <w:rPr>
          <w:lang w:val="lv-LV"/>
        </w:rPr>
        <w:t xml:space="preserve">Eiropas vadlīnijās dzemdes kakla vēža, </w:t>
      </w:r>
      <w:proofErr w:type="spellStart"/>
      <w:r w:rsidRPr="001A15EB">
        <w:rPr>
          <w:lang w:val="lv-LV"/>
        </w:rPr>
        <w:t>kolorektālā</w:t>
      </w:r>
      <w:proofErr w:type="spellEnd"/>
      <w:r w:rsidRPr="001A15EB">
        <w:rPr>
          <w:lang w:val="lv-LV"/>
        </w:rPr>
        <w:t xml:space="preserve"> vēža un krūts vēža </w:t>
      </w:r>
      <w:proofErr w:type="spellStart"/>
      <w:r w:rsidRPr="001A15EB">
        <w:rPr>
          <w:lang w:val="lv-LV"/>
        </w:rPr>
        <w:t>skrīninga</w:t>
      </w:r>
      <w:proofErr w:type="spellEnd"/>
      <w:r w:rsidRPr="001A15EB">
        <w:rPr>
          <w:lang w:val="lv-LV"/>
        </w:rPr>
        <w:t xml:space="preserve"> kvalitātes nodrošināšanai</w:t>
      </w:r>
      <w:r w:rsidR="00C348AD" w:rsidRPr="001A15EB">
        <w:rPr>
          <w:lang w:val="lv-LV"/>
        </w:rPr>
        <w:t>.</w:t>
      </w:r>
    </w:p>
    <w:p w:rsidR="001A15EB" w:rsidRPr="001A15EB" w:rsidRDefault="001A15EB" w:rsidP="001A15EB">
      <w:pPr>
        <w:pStyle w:val="ListParagraph"/>
        <w:rPr>
          <w:rFonts w:eastAsia="Calibri"/>
          <w:lang w:val="lv-LV"/>
        </w:rPr>
      </w:pPr>
    </w:p>
    <w:p w:rsidR="001A15EB" w:rsidRPr="001A15EB" w:rsidRDefault="00485EFC" w:rsidP="00E54E9F">
      <w:pPr>
        <w:pStyle w:val="ListParagraph"/>
        <w:numPr>
          <w:ilvl w:val="0"/>
          <w:numId w:val="37"/>
        </w:numPr>
        <w:spacing w:after="120"/>
        <w:jc w:val="both"/>
        <w:rPr>
          <w:lang w:val="lv-LV"/>
        </w:rPr>
      </w:pPr>
      <w:r w:rsidRPr="001A15EB">
        <w:rPr>
          <w:rFonts w:eastAsia="Calibri"/>
          <w:lang w:val="lv-LV"/>
        </w:rPr>
        <w:t>N</w:t>
      </w:r>
      <w:r w:rsidR="000D30A3" w:rsidRPr="001A15EB">
        <w:rPr>
          <w:rFonts w:eastAsia="Calibri"/>
          <w:lang w:val="lv-LV"/>
        </w:rPr>
        <w:t xml:space="preserve">av izveidota institūcija, kas </w:t>
      </w:r>
      <w:r w:rsidR="00E54E9F" w:rsidRPr="001A15EB">
        <w:rPr>
          <w:rFonts w:eastAsia="Calibri"/>
          <w:lang w:val="lv-LV"/>
        </w:rPr>
        <w:t xml:space="preserve">pārrauga un </w:t>
      </w:r>
      <w:r w:rsidR="000D30A3" w:rsidRPr="001A15EB">
        <w:rPr>
          <w:rFonts w:eastAsia="Calibri"/>
          <w:lang w:val="lv-LV"/>
        </w:rPr>
        <w:t>kontrolē</w:t>
      </w:r>
      <w:r w:rsidR="00E54E9F" w:rsidRPr="001A15EB">
        <w:rPr>
          <w:rFonts w:eastAsia="Calibri"/>
          <w:lang w:val="lv-LV"/>
        </w:rPr>
        <w:t xml:space="preserve"> visus organizēta vēža </w:t>
      </w:r>
      <w:proofErr w:type="spellStart"/>
      <w:r w:rsidR="00E54E9F" w:rsidRPr="001A15EB">
        <w:rPr>
          <w:rFonts w:eastAsia="Calibri"/>
          <w:lang w:val="lv-LV"/>
        </w:rPr>
        <w:t>skrīninga</w:t>
      </w:r>
      <w:proofErr w:type="spellEnd"/>
      <w:r w:rsidR="00E54E9F" w:rsidRPr="001A15EB">
        <w:rPr>
          <w:rFonts w:eastAsia="Calibri"/>
          <w:lang w:val="lv-LV"/>
        </w:rPr>
        <w:t xml:space="preserve"> etapus. Nacionālais Veselības dienests, kas nodrošina valsts organizētā vēža </w:t>
      </w:r>
      <w:proofErr w:type="spellStart"/>
      <w:r w:rsidR="00E54E9F" w:rsidRPr="001A15EB">
        <w:rPr>
          <w:rFonts w:eastAsia="Calibri"/>
          <w:lang w:val="lv-LV"/>
        </w:rPr>
        <w:t>skrīninga</w:t>
      </w:r>
      <w:proofErr w:type="spellEnd"/>
      <w:r w:rsidR="00E54E9F" w:rsidRPr="001A15EB">
        <w:rPr>
          <w:rFonts w:eastAsia="Calibri"/>
          <w:lang w:val="lv-LV"/>
        </w:rPr>
        <w:t xml:space="preserve"> īstenošanu, pārrauga tikai nelielu ar </w:t>
      </w:r>
      <w:proofErr w:type="spellStart"/>
      <w:r w:rsidR="00E54E9F" w:rsidRPr="001A15EB">
        <w:rPr>
          <w:rFonts w:eastAsia="Calibri"/>
          <w:lang w:val="lv-LV"/>
        </w:rPr>
        <w:t>skrīningu</w:t>
      </w:r>
      <w:proofErr w:type="spellEnd"/>
      <w:r w:rsidR="00E54E9F" w:rsidRPr="001A15EB">
        <w:rPr>
          <w:rFonts w:eastAsia="Calibri"/>
          <w:lang w:val="lv-LV"/>
        </w:rPr>
        <w:t xml:space="preserve"> saistīto darbību daļu</w:t>
      </w:r>
      <w:r w:rsidR="00C348AD" w:rsidRPr="001A15EB">
        <w:rPr>
          <w:rFonts w:eastAsia="Calibri"/>
          <w:lang w:val="lv-LV"/>
        </w:rPr>
        <w:t>.</w:t>
      </w:r>
      <w:r w:rsidR="00E54E9F" w:rsidRPr="001A15EB">
        <w:rPr>
          <w:rFonts w:eastAsia="Calibri"/>
          <w:lang w:val="lv-LV"/>
        </w:rPr>
        <w:t xml:space="preserve"> </w:t>
      </w:r>
    </w:p>
    <w:p w:rsidR="001A15EB" w:rsidRPr="001A15EB" w:rsidRDefault="001A15EB" w:rsidP="001A15EB">
      <w:pPr>
        <w:pStyle w:val="ListParagraph"/>
        <w:rPr>
          <w:rFonts w:eastAsia="Calibri"/>
          <w:lang w:val="lv-LV"/>
        </w:rPr>
      </w:pPr>
    </w:p>
    <w:p w:rsidR="001A15EB" w:rsidRPr="001A15EB" w:rsidRDefault="00E54E9F" w:rsidP="007522B5">
      <w:pPr>
        <w:pStyle w:val="ListParagraph"/>
        <w:numPr>
          <w:ilvl w:val="0"/>
          <w:numId w:val="37"/>
        </w:numPr>
        <w:spacing w:after="120"/>
        <w:jc w:val="both"/>
        <w:rPr>
          <w:lang w:val="lv-LV"/>
        </w:rPr>
      </w:pPr>
      <w:r w:rsidRPr="001A15EB">
        <w:rPr>
          <w:rFonts w:eastAsia="Calibri"/>
          <w:lang w:val="lv-LV"/>
        </w:rPr>
        <w:t xml:space="preserve">Iztrūkst sistēmiskas kvalitātes kontroles visos </w:t>
      </w:r>
      <w:proofErr w:type="spellStart"/>
      <w:r w:rsidRPr="001A15EB">
        <w:rPr>
          <w:rFonts w:eastAsia="Calibri"/>
          <w:lang w:val="lv-LV"/>
        </w:rPr>
        <w:t>skrīninga</w:t>
      </w:r>
      <w:proofErr w:type="spellEnd"/>
      <w:r w:rsidRPr="001A15EB">
        <w:rPr>
          <w:rFonts w:eastAsia="Calibri"/>
          <w:lang w:val="lv-LV"/>
        </w:rPr>
        <w:t xml:space="preserve"> etapos, kas ir obligāts priekšnoteikums organizētā vēža </w:t>
      </w:r>
      <w:proofErr w:type="spellStart"/>
      <w:r w:rsidRPr="001A15EB">
        <w:rPr>
          <w:rFonts w:eastAsia="Calibri"/>
          <w:lang w:val="lv-LV"/>
        </w:rPr>
        <w:t>skrīningā</w:t>
      </w:r>
      <w:proofErr w:type="spellEnd"/>
      <w:r w:rsidRPr="001A15EB">
        <w:rPr>
          <w:rFonts w:eastAsia="Calibri"/>
          <w:lang w:val="lv-LV"/>
        </w:rPr>
        <w:t xml:space="preserve">. </w:t>
      </w:r>
    </w:p>
    <w:p w:rsidR="001A15EB" w:rsidRPr="001A15EB" w:rsidRDefault="001A15EB" w:rsidP="001A15EB">
      <w:pPr>
        <w:pStyle w:val="ListParagraph"/>
        <w:rPr>
          <w:rFonts w:eastAsia="Calibri"/>
          <w:lang w:val="lv-LV"/>
        </w:rPr>
      </w:pPr>
    </w:p>
    <w:p w:rsidR="001A15EB" w:rsidRPr="001A15EB" w:rsidRDefault="00E54E9F" w:rsidP="00F55945">
      <w:pPr>
        <w:pStyle w:val="ListParagraph"/>
        <w:numPr>
          <w:ilvl w:val="0"/>
          <w:numId w:val="37"/>
        </w:numPr>
        <w:spacing w:after="120"/>
        <w:jc w:val="both"/>
        <w:rPr>
          <w:lang w:val="lv-LV"/>
        </w:rPr>
      </w:pPr>
      <w:r w:rsidRPr="001A15EB">
        <w:rPr>
          <w:rFonts w:eastAsia="Calibri"/>
          <w:lang w:val="lv-LV"/>
        </w:rPr>
        <w:t xml:space="preserve">Nav vienotas </w:t>
      </w:r>
      <w:proofErr w:type="spellStart"/>
      <w:r w:rsidRPr="001A15EB">
        <w:rPr>
          <w:rFonts w:eastAsia="Calibri"/>
          <w:lang w:val="lv-LV"/>
        </w:rPr>
        <w:t>skrīninga</w:t>
      </w:r>
      <w:proofErr w:type="spellEnd"/>
      <w:r w:rsidRPr="001A15EB">
        <w:rPr>
          <w:rFonts w:eastAsia="Calibri"/>
          <w:lang w:val="lv-LV"/>
        </w:rPr>
        <w:t xml:space="preserve"> datu platformas, kas ļautu analizēt </w:t>
      </w:r>
      <w:proofErr w:type="spellStart"/>
      <w:r w:rsidRPr="001A15EB">
        <w:rPr>
          <w:rFonts w:eastAsia="Calibri"/>
          <w:lang w:val="lv-LV"/>
        </w:rPr>
        <w:t>skrīninga</w:t>
      </w:r>
      <w:proofErr w:type="spellEnd"/>
      <w:r w:rsidRPr="001A15EB">
        <w:rPr>
          <w:rFonts w:eastAsia="Calibri"/>
          <w:lang w:val="lv-LV"/>
        </w:rPr>
        <w:t xml:space="preserve"> efektivitāti un būt par pamatu kvalitātes kontrolei.</w:t>
      </w:r>
    </w:p>
    <w:p w:rsidR="001A15EB" w:rsidRPr="001A15EB" w:rsidRDefault="001A15EB" w:rsidP="001A15EB">
      <w:pPr>
        <w:pStyle w:val="ListParagraph"/>
        <w:rPr>
          <w:lang w:val="lv-LV"/>
        </w:rPr>
      </w:pPr>
    </w:p>
    <w:p w:rsidR="00485EFC" w:rsidRPr="001A15EB" w:rsidRDefault="00485EFC" w:rsidP="00F55945">
      <w:pPr>
        <w:pStyle w:val="ListParagraph"/>
        <w:numPr>
          <w:ilvl w:val="0"/>
          <w:numId w:val="37"/>
        </w:numPr>
        <w:spacing w:after="120"/>
        <w:jc w:val="both"/>
        <w:rPr>
          <w:lang w:val="lv-LV"/>
        </w:rPr>
      </w:pPr>
      <w:r w:rsidRPr="001A15EB">
        <w:rPr>
          <w:lang w:val="lv-LV"/>
        </w:rPr>
        <w:t xml:space="preserve">Dzemdes kakla vēža </w:t>
      </w:r>
      <w:proofErr w:type="spellStart"/>
      <w:r w:rsidRPr="001A15EB">
        <w:rPr>
          <w:lang w:val="lv-LV"/>
        </w:rPr>
        <w:t>skrīninga</w:t>
      </w:r>
      <w:proofErr w:type="spellEnd"/>
      <w:r w:rsidRPr="001A15EB">
        <w:rPr>
          <w:lang w:val="lv-LV"/>
        </w:rPr>
        <w:t xml:space="preserve"> programmu pārsvarā realizē ginekologi, bet ģimenes ārsti šīs programmas īstenošanā iesaistījušies maz.</w:t>
      </w:r>
      <w:r w:rsidR="001A15EB">
        <w:rPr>
          <w:lang w:val="lv-LV"/>
        </w:rPr>
        <w:t xml:space="preserve"> Netiek </w:t>
      </w:r>
      <w:r w:rsidR="00B63AB2" w:rsidRPr="001A15EB">
        <w:rPr>
          <w:lang w:val="lv-LV"/>
        </w:rPr>
        <w:t>pilnvērtīgi izmantots vecmāšu potenciāls primārajā aprūpē.</w:t>
      </w:r>
    </w:p>
    <w:p w:rsidR="007D6CCF" w:rsidRPr="000A376E" w:rsidRDefault="007D6CCF" w:rsidP="00D26EBB">
      <w:pPr>
        <w:pStyle w:val="NoSpacing"/>
        <w:jc w:val="both"/>
        <w:rPr>
          <w:rFonts w:ascii="Times New Roman" w:hAnsi="Times New Roman" w:cs="Times New Roman"/>
          <w:b/>
          <w:sz w:val="28"/>
          <w:szCs w:val="28"/>
        </w:rPr>
      </w:pPr>
    </w:p>
    <w:p w:rsidR="000A376E" w:rsidRDefault="004B2351" w:rsidP="00CE510A">
      <w:pPr>
        <w:pStyle w:val="NoSpacing"/>
        <w:jc w:val="center"/>
        <w:rPr>
          <w:rFonts w:ascii="Times New Roman" w:hAnsi="Times New Roman"/>
          <w:b/>
          <w:sz w:val="24"/>
          <w:szCs w:val="24"/>
        </w:rPr>
      </w:pPr>
      <w:r>
        <w:rPr>
          <w:rFonts w:ascii="Times New Roman" w:hAnsi="Times New Roman"/>
          <w:b/>
          <w:sz w:val="24"/>
          <w:szCs w:val="24"/>
        </w:rPr>
        <w:t xml:space="preserve">1.4. </w:t>
      </w:r>
      <w:r w:rsidR="00D26EBB" w:rsidRPr="00CE510A">
        <w:rPr>
          <w:rFonts w:ascii="Times New Roman" w:hAnsi="Times New Roman"/>
          <w:b/>
          <w:sz w:val="24"/>
          <w:szCs w:val="24"/>
        </w:rPr>
        <w:t>Agrīna diagnostika</w:t>
      </w:r>
      <w:r w:rsidR="006773C5" w:rsidRPr="00CE510A">
        <w:rPr>
          <w:rFonts w:ascii="Times New Roman" w:hAnsi="Times New Roman"/>
          <w:b/>
          <w:sz w:val="24"/>
          <w:szCs w:val="24"/>
        </w:rPr>
        <w:t xml:space="preserve">, </w:t>
      </w:r>
      <w:r w:rsidR="00D26EBB" w:rsidRPr="00CE510A">
        <w:rPr>
          <w:rFonts w:ascii="Times New Roman" w:hAnsi="Times New Roman"/>
          <w:b/>
          <w:sz w:val="24"/>
          <w:szCs w:val="24"/>
        </w:rPr>
        <w:t>ā</w:t>
      </w:r>
      <w:r w:rsidR="000A376E" w:rsidRPr="00CE510A">
        <w:rPr>
          <w:rFonts w:ascii="Times New Roman" w:hAnsi="Times New Roman"/>
          <w:b/>
          <w:sz w:val="24"/>
          <w:szCs w:val="24"/>
        </w:rPr>
        <w:t>rstēšana</w:t>
      </w:r>
      <w:r w:rsidR="006773C5" w:rsidRPr="00CE510A">
        <w:rPr>
          <w:rFonts w:ascii="Times New Roman" w:hAnsi="Times New Roman"/>
          <w:b/>
          <w:sz w:val="24"/>
          <w:szCs w:val="24"/>
        </w:rPr>
        <w:t xml:space="preserve"> un dinamiskā novērošana</w:t>
      </w:r>
    </w:p>
    <w:p w:rsidR="00CE510A" w:rsidRPr="00CE510A" w:rsidRDefault="00CE510A" w:rsidP="00CE510A">
      <w:pPr>
        <w:pStyle w:val="NoSpacing"/>
        <w:jc w:val="center"/>
        <w:rPr>
          <w:rFonts w:ascii="Times New Roman" w:hAnsi="Times New Roman"/>
          <w:b/>
          <w:sz w:val="24"/>
          <w:szCs w:val="24"/>
        </w:rPr>
      </w:pPr>
    </w:p>
    <w:p w:rsidR="00EE24B9" w:rsidRPr="00CE510A" w:rsidRDefault="003C778B" w:rsidP="00CE510A">
      <w:pPr>
        <w:pStyle w:val="NoSpacing"/>
        <w:ind w:firstLine="720"/>
        <w:jc w:val="both"/>
        <w:rPr>
          <w:rFonts w:ascii="Times New Roman" w:hAnsi="Times New Roman" w:cs="Times New Roman"/>
          <w:sz w:val="24"/>
          <w:szCs w:val="24"/>
        </w:rPr>
      </w:pPr>
      <w:r w:rsidRPr="00CE510A">
        <w:rPr>
          <w:rFonts w:ascii="Times New Roman" w:hAnsi="Times New Roman" w:cs="Times New Roman"/>
          <w:sz w:val="24"/>
          <w:szCs w:val="24"/>
        </w:rPr>
        <w:t xml:space="preserve">Atbilstoši Ārstniecības likuma </w:t>
      </w:r>
      <w:proofErr w:type="gramStart"/>
      <w:r w:rsidRPr="00CE510A">
        <w:rPr>
          <w:rFonts w:ascii="Times New Roman" w:hAnsi="Times New Roman" w:cs="Times New Roman"/>
          <w:sz w:val="24"/>
          <w:szCs w:val="24"/>
        </w:rPr>
        <w:t>26.panta</w:t>
      </w:r>
      <w:proofErr w:type="gramEnd"/>
      <w:r w:rsidRPr="00CE510A">
        <w:rPr>
          <w:rFonts w:ascii="Times New Roman" w:hAnsi="Times New Roman" w:cs="Times New Roman"/>
          <w:sz w:val="24"/>
          <w:szCs w:val="24"/>
        </w:rPr>
        <w:t xml:space="preserve"> pirmajai un otrajai daļai patstāvīgi nodarboties ar ārstniecību attiecīgajā profesijā (ārsts, māsa (medicīnas māsa), vecmāte utt.) vai konkrētā pamatspecialitātē, apakšspecialitātē vai papildspecialitātē (ķirurgs, pediatrs, operāciju māsa, utt.) atļauts ārstniecības personām, kuras ir reģistrētas ārstniecības personu reģistrā. Savukārt Ārstniecības likuma 12.</w:t>
      </w:r>
      <w:r w:rsidRPr="00CE510A">
        <w:rPr>
          <w:rFonts w:ascii="Times New Roman" w:hAnsi="Times New Roman" w:cs="Times New Roman"/>
          <w:sz w:val="24"/>
          <w:szCs w:val="24"/>
          <w:vertAlign w:val="superscript"/>
        </w:rPr>
        <w:t xml:space="preserve">1 </w:t>
      </w:r>
      <w:r w:rsidRPr="00CE510A">
        <w:rPr>
          <w:rFonts w:ascii="Times New Roman" w:hAnsi="Times New Roman" w:cs="Times New Roman"/>
          <w:sz w:val="24"/>
          <w:szCs w:val="24"/>
        </w:rPr>
        <w:t xml:space="preserve">pants nosaka, ka ārstniecības atbalsta persona ir tiesīga iesaistīties veselības aprūpes procesa nodrošināšanā, ja tā ir reģistrēta ārstniecības atbalsta personu reģistrā. </w:t>
      </w:r>
    </w:p>
    <w:p w:rsidR="00D16FEB" w:rsidRPr="00D623DF" w:rsidRDefault="003C778B" w:rsidP="00D623DF">
      <w:pPr>
        <w:pStyle w:val="NoSpacing"/>
        <w:ind w:firstLine="720"/>
        <w:jc w:val="both"/>
        <w:rPr>
          <w:rFonts w:ascii="Times New Roman" w:hAnsi="Times New Roman" w:cs="Times New Roman"/>
          <w:sz w:val="24"/>
          <w:szCs w:val="24"/>
        </w:rPr>
      </w:pPr>
      <w:r w:rsidRPr="00CE510A">
        <w:rPr>
          <w:rFonts w:ascii="Times New Roman" w:hAnsi="Times New Roman" w:cs="Times New Roman"/>
          <w:sz w:val="24"/>
          <w:szCs w:val="24"/>
        </w:rPr>
        <w:t xml:space="preserve">Ārstniecības personu un ārstniecības atbalsta personu reģistra izveides, papildināšanas un uzturēšanas kārtību šobrīd regulē Ministru kabineta </w:t>
      </w:r>
      <w:proofErr w:type="gramStart"/>
      <w:r w:rsidRPr="00CE510A">
        <w:rPr>
          <w:rFonts w:ascii="Times New Roman" w:hAnsi="Times New Roman" w:cs="Times New Roman"/>
          <w:sz w:val="24"/>
          <w:szCs w:val="24"/>
        </w:rPr>
        <w:t>2016.gada</w:t>
      </w:r>
      <w:proofErr w:type="gramEnd"/>
      <w:r w:rsidRPr="00CE510A">
        <w:rPr>
          <w:rFonts w:ascii="Times New Roman" w:hAnsi="Times New Roman" w:cs="Times New Roman"/>
          <w:sz w:val="24"/>
          <w:szCs w:val="24"/>
        </w:rPr>
        <w:t xml:space="preserve"> 24.maija noteikumi Nr.317 „Ārstniecības personu un ārstniecības atbalsta personu reģistra izveides, papildināšanas un uzturēšanas kārtība”</w:t>
      </w:r>
      <w:r w:rsidR="00CE510A">
        <w:rPr>
          <w:rFonts w:ascii="Times New Roman" w:hAnsi="Times New Roman" w:cs="Times New Roman"/>
          <w:sz w:val="24"/>
          <w:szCs w:val="24"/>
        </w:rPr>
        <w:t xml:space="preserve">, kuru  </w:t>
      </w:r>
      <w:r w:rsidRPr="00CE510A">
        <w:rPr>
          <w:rFonts w:ascii="Times New Roman" w:hAnsi="Times New Roman" w:cs="Times New Roman"/>
          <w:sz w:val="24"/>
          <w:szCs w:val="24"/>
        </w:rPr>
        <w:t>1.pielikumā ir ietverti ārstniecības personu profesiju saraksti un ārstniecības personu klasifikators.</w:t>
      </w:r>
      <w:r w:rsidR="00CE510A" w:rsidRPr="00CE510A">
        <w:rPr>
          <w:rFonts w:ascii="Times New Roman" w:hAnsi="Times New Roman" w:cs="Times New Roman"/>
          <w:sz w:val="24"/>
          <w:szCs w:val="24"/>
        </w:rPr>
        <w:t xml:space="preserve"> </w:t>
      </w:r>
      <w:r w:rsidR="00EE24B9" w:rsidRPr="00CE510A">
        <w:rPr>
          <w:rFonts w:ascii="Times New Roman" w:hAnsi="Times New Roman" w:cs="Times New Roman"/>
          <w:sz w:val="24"/>
          <w:szCs w:val="24"/>
        </w:rPr>
        <w:t>S</w:t>
      </w:r>
      <w:r w:rsidRPr="00CE510A">
        <w:rPr>
          <w:rFonts w:ascii="Times New Roman" w:hAnsi="Times New Roman" w:cs="Times New Roman"/>
          <w:sz w:val="24"/>
          <w:szCs w:val="24"/>
        </w:rPr>
        <w:t xml:space="preserve">askaņā ar iepriekš minēto onkoloģisko aprūpi Latvijā veic speciālisti, kuri minēti </w:t>
      </w:r>
      <w:r w:rsidR="00EE24B9" w:rsidRPr="00CE510A">
        <w:rPr>
          <w:rFonts w:ascii="Times New Roman" w:hAnsi="Times New Roman" w:cs="Times New Roman"/>
          <w:sz w:val="24"/>
          <w:szCs w:val="24"/>
        </w:rPr>
        <w:t>5</w:t>
      </w:r>
      <w:r w:rsidRPr="00CE510A">
        <w:rPr>
          <w:rFonts w:ascii="Times New Roman" w:hAnsi="Times New Roman" w:cs="Times New Roman"/>
          <w:sz w:val="24"/>
          <w:szCs w:val="24"/>
        </w:rPr>
        <w:t>.</w:t>
      </w:r>
      <w:r w:rsidR="00EE24B9" w:rsidRPr="00CE510A">
        <w:rPr>
          <w:rFonts w:ascii="Times New Roman" w:hAnsi="Times New Roman" w:cs="Times New Roman"/>
          <w:sz w:val="24"/>
          <w:szCs w:val="24"/>
        </w:rPr>
        <w:t>att</w:t>
      </w:r>
      <w:r w:rsidRPr="00CE510A">
        <w:rPr>
          <w:rFonts w:ascii="Times New Roman" w:hAnsi="Times New Roman" w:cs="Times New Roman"/>
          <w:sz w:val="24"/>
          <w:szCs w:val="24"/>
        </w:rPr>
        <w:t>.</w:t>
      </w:r>
    </w:p>
    <w:p w:rsidR="00CE510A" w:rsidRDefault="00CE510A" w:rsidP="00EE24B9">
      <w:pPr>
        <w:pStyle w:val="NoSpacing"/>
        <w:jc w:val="both"/>
        <w:rPr>
          <w:rFonts w:ascii="Times New Roman" w:hAnsi="Times New Roman" w:cs="Times New Roman"/>
          <w:sz w:val="28"/>
          <w:szCs w:val="28"/>
        </w:rPr>
      </w:pPr>
    </w:p>
    <w:p w:rsidR="001A15EB" w:rsidRPr="00EE24B9" w:rsidRDefault="001A15EB" w:rsidP="00EE24B9">
      <w:pPr>
        <w:pStyle w:val="NoSpacing"/>
        <w:jc w:val="both"/>
        <w:rPr>
          <w:rFonts w:ascii="Times New Roman" w:hAnsi="Times New Roman" w:cs="Times New Roman"/>
          <w:sz w:val="28"/>
          <w:szCs w:val="28"/>
        </w:rPr>
      </w:pPr>
    </w:p>
    <w:p w:rsidR="00EE24B9" w:rsidRPr="00CE510A" w:rsidRDefault="00EE24B9" w:rsidP="00CE510A">
      <w:pPr>
        <w:shd w:val="clear" w:color="auto" w:fill="FFFFFF"/>
        <w:jc w:val="center"/>
        <w:rPr>
          <w:color w:val="000000"/>
          <w:lang w:val="lv-LV"/>
        </w:rPr>
      </w:pPr>
      <w:r w:rsidRPr="00CE510A">
        <w:rPr>
          <w:b/>
          <w:color w:val="000000"/>
          <w:lang w:val="lv-LV"/>
        </w:rPr>
        <w:lastRenderedPageBreak/>
        <w:t>5.att</w:t>
      </w:r>
      <w:r w:rsidRPr="00CE510A">
        <w:rPr>
          <w:color w:val="000000"/>
          <w:lang w:val="lv-LV"/>
        </w:rPr>
        <w:t xml:space="preserve">. </w:t>
      </w:r>
      <w:r w:rsidRPr="00CE510A">
        <w:rPr>
          <w:b/>
          <w:color w:val="000000"/>
          <w:lang w:val="lv-LV"/>
        </w:rPr>
        <w:t>Speciālisti, kas veic onkoloģisko aprūpi</w:t>
      </w:r>
    </w:p>
    <w:tbl>
      <w:tblPr>
        <w:tblW w:w="5103" w:type="pct"/>
        <w:tblInd w:w="-176" w:type="dxa"/>
        <w:tblLayout w:type="fixed"/>
        <w:tblLook w:val="04A0"/>
      </w:tblPr>
      <w:tblGrid>
        <w:gridCol w:w="645"/>
        <w:gridCol w:w="2049"/>
        <w:gridCol w:w="1867"/>
        <w:gridCol w:w="2016"/>
        <w:gridCol w:w="2121"/>
      </w:tblGrid>
      <w:tr w:rsidR="003C778B" w:rsidRPr="006F10FE" w:rsidTr="008D0F41">
        <w:trPr>
          <w:trHeight w:val="765"/>
        </w:trPr>
        <w:tc>
          <w:tcPr>
            <w:tcW w:w="371" w:type="pct"/>
            <w:tcBorders>
              <w:top w:val="single" w:sz="4" w:space="0" w:color="auto"/>
              <w:left w:val="single" w:sz="4" w:space="0" w:color="auto"/>
              <w:bottom w:val="single" w:sz="4" w:space="0" w:color="auto"/>
              <w:right w:val="nil"/>
            </w:tcBorders>
            <w:shd w:val="clear" w:color="000000" w:fill="EAF1DD"/>
            <w:hideMark/>
          </w:tcPr>
          <w:p w:rsidR="003C778B" w:rsidRPr="00EE24B9" w:rsidRDefault="003C778B" w:rsidP="008D0F41">
            <w:pPr>
              <w:jc w:val="center"/>
              <w:rPr>
                <w:sz w:val="20"/>
                <w:szCs w:val="20"/>
                <w:lang w:val="lv-LV" w:eastAsia="lv-LV"/>
              </w:rPr>
            </w:pPr>
            <w:r w:rsidRPr="00EE24B9">
              <w:rPr>
                <w:sz w:val="20"/>
                <w:szCs w:val="20"/>
                <w:lang w:val="lv-LV" w:eastAsia="lv-LV"/>
              </w:rPr>
              <w:t> </w:t>
            </w:r>
          </w:p>
        </w:tc>
        <w:tc>
          <w:tcPr>
            <w:tcW w:w="1178" w:type="pct"/>
            <w:tcBorders>
              <w:top w:val="single" w:sz="4" w:space="0" w:color="auto"/>
              <w:left w:val="single" w:sz="4" w:space="0" w:color="auto"/>
              <w:bottom w:val="single" w:sz="4" w:space="0" w:color="auto"/>
              <w:right w:val="single" w:sz="4" w:space="0" w:color="auto"/>
            </w:tcBorders>
            <w:shd w:val="clear" w:color="000000" w:fill="EAF1DD"/>
            <w:vAlign w:val="center"/>
            <w:hideMark/>
          </w:tcPr>
          <w:p w:rsidR="003C778B" w:rsidRPr="006F10FE" w:rsidRDefault="003C778B" w:rsidP="008D0F41">
            <w:pPr>
              <w:rPr>
                <w:sz w:val="20"/>
                <w:szCs w:val="20"/>
                <w:lang w:eastAsia="lv-LV"/>
              </w:rPr>
            </w:pPr>
            <w:r w:rsidRPr="006F10FE">
              <w:rPr>
                <w:sz w:val="20"/>
                <w:szCs w:val="20"/>
                <w:lang w:eastAsia="lv-LV"/>
              </w:rPr>
              <w:t xml:space="preserve">P- </w:t>
            </w:r>
            <w:r w:rsidRPr="00EE24B9">
              <w:rPr>
                <w:sz w:val="20"/>
                <w:szCs w:val="20"/>
                <w:lang w:val="lv-LV" w:eastAsia="lv-LV"/>
              </w:rPr>
              <w:t>pamatspecialitāte</w:t>
            </w:r>
            <w:r w:rsidRPr="00EE24B9">
              <w:rPr>
                <w:sz w:val="20"/>
                <w:szCs w:val="20"/>
                <w:lang w:val="lv-LV" w:eastAsia="lv-LV"/>
              </w:rPr>
              <w:br/>
              <w:t>A- apakšspecialitāte</w:t>
            </w:r>
            <w:r w:rsidRPr="00EE24B9">
              <w:rPr>
                <w:sz w:val="20"/>
                <w:szCs w:val="20"/>
                <w:lang w:val="lv-LV" w:eastAsia="lv-LV"/>
              </w:rPr>
              <w:br/>
              <w:t>PP - papildspecialitāte</w:t>
            </w:r>
          </w:p>
        </w:tc>
        <w:tc>
          <w:tcPr>
            <w:tcW w:w="1073" w:type="pct"/>
            <w:tcBorders>
              <w:top w:val="single" w:sz="4" w:space="0" w:color="auto"/>
              <w:left w:val="nil"/>
              <w:bottom w:val="single" w:sz="4" w:space="0" w:color="auto"/>
              <w:right w:val="single" w:sz="4" w:space="0" w:color="auto"/>
            </w:tcBorders>
            <w:shd w:val="clear" w:color="000000" w:fill="EAF1DD"/>
            <w:vAlign w:val="center"/>
            <w:hideMark/>
          </w:tcPr>
          <w:p w:rsidR="003C778B" w:rsidRPr="00EE24B9" w:rsidRDefault="003C778B" w:rsidP="008D0F41">
            <w:pPr>
              <w:rPr>
                <w:b/>
                <w:bCs/>
                <w:sz w:val="20"/>
                <w:szCs w:val="20"/>
                <w:lang w:val="lv-LV" w:eastAsia="lv-LV"/>
              </w:rPr>
            </w:pPr>
            <w:r w:rsidRPr="00EE24B9">
              <w:rPr>
                <w:sz w:val="20"/>
                <w:szCs w:val="20"/>
                <w:lang w:val="lv-LV" w:eastAsia="lv-LV"/>
              </w:rPr>
              <w:t>Ārstniecības personu klasifikators, kas bija</w:t>
            </w:r>
            <w:r w:rsidRPr="00EE24B9">
              <w:rPr>
                <w:b/>
                <w:bCs/>
                <w:sz w:val="20"/>
                <w:szCs w:val="20"/>
                <w:lang w:val="lv-LV" w:eastAsia="lv-LV"/>
              </w:rPr>
              <w:t xml:space="preserve"> spēkā līdz 07.03.2009.</w:t>
            </w:r>
          </w:p>
        </w:tc>
        <w:tc>
          <w:tcPr>
            <w:tcW w:w="1159" w:type="pct"/>
            <w:tcBorders>
              <w:top w:val="single" w:sz="4" w:space="0" w:color="auto"/>
              <w:left w:val="nil"/>
              <w:bottom w:val="single" w:sz="4" w:space="0" w:color="auto"/>
              <w:right w:val="single" w:sz="4" w:space="0" w:color="auto"/>
            </w:tcBorders>
            <w:shd w:val="clear" w:color="000000" w:fill="EAF1DD"/>
            <w:vAlign w:val="center"/>
            <w:hideMark/>
          </w:tcPr>
          <w:p w:rsidR="003C778B" w:rsidRPr="00EE24B9" w:rsidRDefault="003C778B" w:rsidP="008D0F41">
            <w:pPr>
              <w:rPr>
                <w:b/>
                <w:bCs/>
                <w:sz w:val="20"/>
                <w:szCs w:val="20"/>
                <w:lang w:val="lv-LV" w:eastAsia="lv-LV"/>
              </w:rPr>
            </w:pPr>
            <w:r w:rsidRPr="00EE24B9">
              <w:rPr>
                <w:sz w:val="20"/>
                <w:szCs w:val="20"/>
                <w:lang w:val="lv-LV" w:eastAsia="lv-LV"/>
              </w:rPr>
              <w:t xml:space="preserve">Ārstniecības personu klasifikators, kas bija </w:t>
            </w:r>
            <w:r w:rsidRPr="00EE24B9">
              <w:rPr>
                <w:b/>
                <w:bCs/>
                <w:sz w:val="20"/>
                <w:szCs w:val="20"/>
                <w:lang w:val="lv-LV" w:eastAsia="lv-LV"/>
              </w:rPr>
              <w:t>spēkā līdz 31.05.2016.</w:t>
            </w:r>
          </w:p>
        </w:tc>
        <w:tc>
          <w:tcPr>
            <w:tcW w:w="1219" w:type="pct"/>
            <w:tcBorders>
              <w:top w:val="single" w:sz="4" w:space="0" w:color="auto"/>
              <w:left w:val="nil"/>
              <w:bottom w:val="single" w:sz="4" w:space="0" w:color="auto"/>
              <w:right w:val="single" w:sz="4" w:space="0" w:color="auto"/>
            </w:tcBorders>
            <w:shd w:val="clear" w:color="000000" w:fill="EAF1DD"/>
            <w:vAlign w:val="center"/>
            <w:hideMark/>
          </w:tcPr>
          <w:p w:rsidR="003C778B" w:rsidRPr="00EE24B9" w:rsidRDefault="003C778B" w:rsidP="008D0F41">
            <w:pPr>
              <w:rPr>
                <w:b/>
                <w:bCs/>
                <w:sz w:val="20"/>
                <w:szCs w:val="20"/>
                <w:lang w:val="lv-LV" w:eastAsia="lv-LV"/>
              </w:rPr>
            </w:pPr>
            <w:r w:rsidRPr="00EE24B9">
              <w:rPr>
                <w:sz w:val="20"/>
                <w:szCs w:val="20"/>
                <w:lang w:val="lv-LV" w:eastAsia="lv-LV"/>
              </w:rPr>
              <w:t>Ārstniecības personu klasifikators,</w:t>
            </w:r>
            <w:r w:rsidRPr="00EE24B9">
              <w:rPr>
                <w:b/>
                <w:bCs/>
                <w:sz w:val="20"/>
                <w:szCs w:val="20"/>
                <w:lang w:val="lv-LV" w:eastAsia="lv-LV"/>
              </w:rPr>
              <w:t xml:space="preserve"> spēkā esošs </w:t>
            </w:r>
            <w:r w:rsidRPr="00EE24B9">
              <w:rPr>
                <w:sz w:val="20"/>
                <w:szCs w:val="20"/>
                <w:lang w:val="lv-LV" w:eastAsia="lv-LV"/>
              </w:rPr>
              <w:t>(no 01.06.2016.)</w:t>
            </w:r>
          </w:p>
        </w:tc>
      </w:tr>
      <w:tr w:rsidR="003C778B" w:rsidRPr="006F10FE" w:rsidTr="008D0F41">
        <w:trPr>
          <w:trHeight w:val="405"/>
        </w:trPr>
        <w:tc>
          <w:tcPr>
            <w:tcW w:w="371" w:type="pct"/>
            <w:tcBorders>
              <w:top w:val="nil"/>
              <w:left w:val="single" w:sz="4" w:space="0" w:color="auto"/>
              <w:bottom w:val="single" w:sz="4" w:space="0" w:color="auto"/>
              <w:right w:val="nil"/>
            </w:tcBorders>
            <w:shd w:val="clear" w:color="auto" w:fill="auto"/>
            <w:noWrap/>
            <w:hideMark/>
          </w:tcPr>
          <w:p w:rsidR="003C778B" w:rsidRPr="006F10FE" w:rsidRDefault="003C778B" w:rsidP="008D0F41">
            <w:pPr>
              <w:jc w:val="center"/>
              <w:rPr>
                <w:color w:val="000000"/>
                <w:sz w:val="20"/>
                <w:szCs w:val="20"/>
                <w:lang w:eastAsia="lv-LV"/>
              </w:rPr>
            </w:pPr>
            <w:r w:rsidRPr="006F10FE">
              <w:rPr>
                <w:color w:val="000000"/>
                <w:sz w:val="20"/>
                <w:szCs w:val="20"/>
                <w:lang w:eastAsia="lv-LV"/>
              </w:rPr>
              <w:t>22</w:t>
            </w:r>
          </w:p>
        </w:tc>
        <w:tc>
          <w:tcPr>
            <w:tcW w:w="1178" w:type="pct"/>
            <w:tcBorders>
              <w:top w:val="nil"/>
              <w:left w:val="single" w:sz="4" w:space="0" w:color="auto"/>
              <w:bottom w:val="single" w:sz="4" w:space="0" w:color="auto"/>
              <w:right w:val="single" w:sz="4" w:space="0" w:color="auto"/>
            </w:tcBorders>
            <w:shd w:val="clear" w:color="000000" w:fill="E5E0EC"/>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 xml:space="preserve">Onkoloģijas ginekologs </w:t>
            </w:r>
          </w:p>
        </w:tc>
        <w:tc>
          <w:tcPr>
            <w:tcW w:w="1073" w:type="pct"/>
            <w:tcBorders>
              <w:top w:val="nil"/>
              <w:left w:val="nil"/>
              <w:bottom w:val="single" w:sz="4" w:space="0" w:color="auto"/>
              <w:right w:val="single" w:sz="4" w:space="0" w:color="auto"/>
            </w:tcBorders>
            <w:shd w:val="clear" w:color="000000" w:fill="E5E0EC"/>
            <w:noWrap/>
            <w:vAlign w:val="center"/>
            <w:hideMark/>
          </w:tcPr>
          <w:p w:rsidR="003C778B" w:rsidRPr="006F10FE" w:rsidRDefault="003C778B" w:rsidP="008D0F41">
            <w:pPr>
              <w:rPr>
                <w:sz w:val="20"/>
                <w:szCs w:val="20"/>
                <w:lang w:eastAsia="lv-LV"/>
              </w:rPr>
            </w:pPr>
            <w:r w:rsidRPr="006F10FE">
              <w:rPr>
                <w:sz w:val="20"/>
                <w:szCs w:val="20"/>
                <w:lang w:eastAsia="lv-LV"/>
              </w:rPr>
              <w:t>A163</w:t>
            </w:r>
          </w:p>
        </w:tc>
        <w:tc>
          <w:tcPr>
            <w:tcW w:w="1159" w:type="pct"/>
            <w:tcBorders>
              <w:top w:val="nil"/>
              <w:left w:val="nil"/>
              <w:bottom w:val="single" w:sz="4" w:space="0" w:color="auto"/>
              <w:right w:val="single" w:sz="4" w:space="0" w:color="auto"/>
            </w:tcBorders>
            <w:shd w:val="clear" w:color="000000" w:fill="E5E0EC"/>
            <w:noWrap/>
            <w:vAlign w:val="center"/>
            <w:hideMark/>
          </w:tcPr>
          <w:p w:rsidR="003C778B" w:rsidRPr="006F10FE" w:rsidRDefault="003C778B" w:rsidP="008D0F41">
            <w:pPr>
              <w:rPr>
                <w:sz w:val="20"/>
                <w:szCs w:val="20"/>
                <w:lang w:eastAsia="lv-LV"/>
              </w:rPr>
            </w:pPr>
            <w:r w:rsidRPr="006F10FE">
              <w:rPr>
                <w:sz w:val="20"/>
                <w:szCs w:val="20"/>
                <w:lang w:eastAsia="lv-LV"/>
              </w:rPr>
              <w:t>A142</w:t>
            </w:r>
          </w:p>
        </w:tc>
        <w:tc>
          <w:tcPr>
            <w:tcW w:w="1219" w:type="pct"/>
            <w:tcBorders>
              <w:top w:val="nil"/>
              <w:left w:val="nil"/>
              <w:bottom w:val="single" w:sz="4" w:space="0" w:color="auto"/>
              <w:right w:val="single" w:sz="4" w:space="0" w:color="auto"/>
            </w:tcBorders>
            <w:shd w:val="clear" w:color="auto" w:fill="auto"/>
            <w:noWrap/>
            <w:vAlign w:val="center"/>
            <w:hideMark/>
          </w:tcPr>
          <w:p w:rsidR="003C778B" w:rsidRPr="006F10FE" w:rsidRDefault="003C778B" w:rsidP="008D0F41">
            <w:pPr>
              <w:rPr>
                <w:sz w:val="20"/>
                <w:szCs w:val="20"/>
                <w:lang w:eastAsia="lv-LV"/>
              </w:rPr>
            </w:pPr>
            <w:r w:rsidRPr="006F10FE">
              <w:rPr>
                <w:sz w:val="20"/>
                <w:szCs w:val="20"/>
                <w:lang w:eastAsia="lv-LV"/>
              </w:rPr>
              <w:t>A142</w:t>
            </w:r>
          </w:p>
        </w:tc>
      </w:tr>
      <w:tr w:rsidR="003C778B" w:rsidRPr="006F10FE" w:rsidTr="008D0F41">
        <w:trPr>
          <w:trHeight w:val="510"/>
        </w:trPr>
        <w:tc>
          <w:tcPr>
            <w:tcW w:w="371" w:type="pct"/>
            <w:tcBorders>
              <w:top w:val="nil"/>
              <w:left w:val="single" w:sz="4" w:space="0" w:color="auto"/>
              <w:bottom w:val="single" w:sz="4" w:space="0" w:color="auto"/>
              <w:right w:val="nil"/>
            </w:tcBorders>
            <w:shd w:val="clear" w:color="auto" w:fill="auto"/>
            <w:noWrap/>
            <w:hideMark/>
          </w:tcPr>
          <w:p w:rsidR="003C778B" w:rsidRPr="006F10FE" w:rsidRDefault="003C778B" w:rsidP="008D0F41">
            <w:pPr>
              <w:jc w:val="center"/>
              <w:rPr>
                <w:sz w:val="20"/>
                <w:szCs w:val="20"/>
                <w:lang w:eastAsia="lv-LV"/>
              </w:rPr>
            </w:pPr>
            <w:r w:rsidRPr="006F10FE">
              <w:rPr>
                <w:sz w:val="20"/>
                <w:szCs w:val="20"/>
                <w:lang w:eastAsia="lv-LV"/>
              </w:rPr>
              <w:t>32</w:t>
            </w:r>
          </w:p>
        </w:tc>
        <w:tc>
          <w:tcPr>
            <w:tcW w:w="1178" w:type="pct"/>
            <w:tcBorders>
              <w:top w:val="nil"/>
              <w:left w:val="single" w:sz="4" w:space="0" w:color="auto"/>
              <w:bottom w:val="single" w:sz="4" w:space="0" w:color="auto"/>
              <w:right w:val="single" w:sz="4" w:space="0" w:color="auto"/>
            </w:tcBorders>
            <w:shd w:val="clear" w:color="auto" w:fill="auto"/>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 xml:space="preserve">Bērnu </w:t>
            </w:r>
            <w:proofErr w:type="spellStart"/>
            <w:r w:rsidRPr="00EE24B9">
              <w:rPr>
                <w:color w:val="000000"/>
                <w:sz w:val="20"/>
                <w:szCs w:val="20"/>
                <w:lang w:val="lv-LV" w:eastAsia="lv-LV"/>
              </w:rPr>
              <w:t>hematoonkologs</w:t>
            </w:r>
            <w:proofErr w:type="spellEnd"/>
            <w:r w:rsidRPr="00EE24B9">
              <w:rPr>
                <w:color w:val="000000"/>
                <w:sz w:val="20"/>
                <w:szCs w:val="20"/>
                <w:lang w:val="lv-LV" w:eastAsia="lv-LV"/>
              </w:rPr>
              <w:t xml:space="preserve"> </w:t>
            </w:r>
          </w:p>
        </w:tc>
        <w:tc>
          <w:tcPr>
            <w:tcW w:w="1073" w:type="pct"/>
            <w:tcBorders>
              <w:top w:val="nil"/>
              <w:left w:val="nil"/>
              <w:bottom w:val="single" w:sz="4" w:space="0" w:color="auto"/>
              <w:right w:val="single" w:sz="4" w:space="0" w:color="auto"/>
            </w:tcBorders>
            <w:shd w:val="clear" w:color="auto" w:fill="auto"/>
            <w:vAlign w:val="center"/>
            <w:hideMark/>
          </w:tcPr>
          <w:p w:rsidR="003C778B" w:rsidRPr="006F10FE" w:rsidRDefault="003C778B" w:rsidP="008D0F41">
            <w:pPr>
              <w:rPr>
                <w:color w:val="000000"/>
                <w:sz w:val="20"/>
                <w:szCs w:val="20"/>
                <w:lang w:eastAsia="lv-LV"/>
              </w:rPr>
            </w:pPr>
            <w:r w:rsidRPr="006F10FE">
              <w:rPr>
                <w:color w:val="000000"/>
                <w:sz w:val="20"/>
                <w:szCs w:val="20"/>
                <w:lang w:eastAsia="lv-LV"/>
              </w:rPr>
              <w:t>A159</w:t>
            </w:r>
          </w:p>
        </w:tc>
        <w:tc>
          <w:tcPr>
            <w:tcW w:w="1159" w:type="pct"/>
            <w:tcBorders>
              <w:top w:val="nil"/>
              <w:left w:val="nil"/>
              <w:bottom w:val="single" w:sz="4" w:space="0" w:color="auto"/>
              <w:right w:val="single" w:sz="4" w:space="0" w:color="auto"/>
            </w:tcBorders>
            <w:shd w:val="clear" w:color="auto" w:fill="auto"/>
            <w:vAlign w:val="center"/>
            <w:hideMark/>
          </w:tcPr>
          <w:p w:rsidR="003C778B" w:rsidRPr="006F10FE" w:rsidRDefault="003C778B" w:rsidP="008D0F41">
            <w:pPr>
              <w:rPr>
                <w:color w:val="000000"/>
                <w:sz w:val="20"/>
                <w:szCs w:val="20"/>
                <w:lang w:eastAsia="lv-LV"/>
              </w:rPr>
            </w:pPr>
            <w:r w:rsidRPr="006F10FE">
              <w:rPr>
                <w:color w:val="000000"/>
                <w:sz w:val="20"/>
                <w:szCs w:val="20"/>
                <w:lang w:eastAsia="lv-LV"/>
              </w:rPr>
              <w:t>A159</w:t>
            </w:r>
          </w:p>
        </w:tc>
        <w:tc>
          <w:tcPr>
            <w:tcW w:w="1219" w:type="pct"/>
            <w:tcBorders>
              <w:top w:val="nil"/>
              <w:left w:val="nil"/>
              <w:bottom w:val="single" w:sz="4" w:space="0" w:color="auto"/>
              <w:right w:val="single" w:sz="4" w:space="0" w:color="auto"/>
            </w:tcBorders>
            <w:shd w:val="clear" w:color="auto" w:fill="auto"/>
            <w:vAlign w:val="center"/>
            <w:hideMark/>
          </w:tcPr>
          <w:p w:rsidR="003C778B" w:rsidRPr="006F10FE" w:rsidRDefault="003C778B" w:rsidP="008D0F41">
            <w:pPr>
              <w:rPr>
                <w:color w:val="000000"/>
                <w:sz w:val="20"/>
                <w:szCs w:val="20"/>
                <w:lang w:eastAsia="lv-LV"/>
              </w:rPr>
            </w:pPr>
            <w:r w:rsidRPr="006F10FE">
              <w:rPr>
                <w:color w:val="000000"/>
                <w:sz w:val="20"/>
                <w:szCs w:val="20"/>
                <w:lang w:eastAsia="lv-LV"/>
              </w:rPr>
              <w:t>A159</w:t>
            </w:r>
          </w:p>
        </w:tc>
      </w:tr>
      <w:tr w:rsidR="003C778B" w:rsidRPr="006F10FE" w:rsidTr="008D0F41">
        <w:trPr>
          <w:trHeight w:val="435"/>
        </w:trPr>
        <w:tc>
          <w:tcPr>
            <w:tcW w:w="371" w:type="pct"/>
            <w:tcBorders>
              <w:top w:val="nil"/>
              <w:left w:val="single" w:sz="4" w:space="0" w:color="auto"/>
              <w:bottom w:val="single" w:sz="4" w:space="0" w:color="auto"/>
              <w:right w:val="nil"/>
            </w:tcBorders>
            <w:shd w:val="clear" w:color="auto" w:fill="auto"/>
            <w:noWrap/>
            <w:hideMark/>
          </w:tcPr>
          <w:p w:rsidR="003C778B" w:rsidRPr="006F10FE" w:rsidRDefault="003C778B" w:rsidP="008D0F41">
            <w:pPr>
              <w:jc w:val="center"/>
              <w:rPr>
                <w:color w:val="000000"/>
                <w:sz w:val="20"/>
                <w:szCs w:val="20"/>
                <w:lang w:eastAsia="lv-LV"/>
              </w:rPr>
            </w:pPr>
            <w:r w:rsidRPr="006F10FE">
              <w:rPr>
                <w:color w:val="000000"/>
                <w:sz w:val="20"/>
                <w:szCs w:val="20"/>
                <w:lang w:eastAsia="lv-LV"/>
              </w:rPr>
              <w:t>34</w:t>
            </w:r>
          </w:p>
        </w:tc>
        <w:tc>
          <w:tcPr>
            <w:tcW w:w="1178" w:type="pct"/>
            <w:tcBorders>
              <w:top w:val="nil"/>
              <w:left w:val="single" w:sz="4" w:space="0" w:color="auto"/>
              <w:bottom w:val="single" w:sz="4" w:space="0" w:color="auto"/>
              <w:right w:val="single" w:sz="4" w:space="0" w:color="auto"/>
            </w:tcBorders>
            <w:shd w:val="clear" w:color="000000" w:fill="E5E0EC"/>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Onkologs</w:t>
            </w:r>
          </w:p>
        </w:tc>
        <w:tc>
          <w:tcPr>
            <w:tcW w:w="1073" w:type="pct"/>
            <w:tcBorders>
              <w:top w:val="nil"/>
              <w:left w:val="nil"/>
              <w:bottom w:val="single" w:sz="4" w:space="0" w:color="auto"/>
              <w:right w:val="single" w:sz="4" w:space="0" w:color="auto"/>
            </w:tcBorders>
            <w:shd w:val="clear" w:color="000000" w:fill="E5E0EC"/>
            <w:vAlign w:val="center"/>
            <w:hideMark/>
          </w:tcPr>
          <w:p w:rsidR="003C778B" w:rsidRPr="006F10FE" w:rsidRDefault="003C778B" w:rsidP="008D0F41">
            <w:pPr>
              <w:rPr>
                <w:color w:val="000000"/>
                <w:sz w:val="20"/>
                <w:szCs w:val="20"/>
                <w:lang w:eastAsia="lv-LV"/>
              </w:rPr>
            </w:pPr>
            <w:r w:rsidRPr="006F10FE">
              <w:rPr>
                <w:color w:val="000000"/>
                <w:sz w:val="20"/>
                <w:szCs w:val="20"/>
                <w:lang w:eastAsia="lv-LV"/>
              </w:rPr>
              <w:t>P16</w:t>
            </w:r>
          </w:p>
        </w:tc>
        <w:tc>
          <w:tcPr>
            <w:tcW w:w="1159" w:type="pct"/>
            <w:vMerge w:val="restart"/>
            <w:tcBorders>
              <w:top w:val="nil"/>
              <w:left w:val="single" w:sz="4" w:space="0" w:color="auto"/>
              <w:bottom w:val="single" w:sz="4" w:space="0" w:color="000000"/>
              <w:right w:val="single" w:sz="4" w:space="0" w:color="auto"/>
            </w:tcBorders>
            <w:shd w:val="clear" w:color="000000" w:fill="E5E0EC"/>
            <w:vAlign w:val="center"/>
            <w:hideMark/>
          </w:tcPr>
          <w:p w:rsidR="003C778B" w:rsidRPr="00EE24B9" w:rsidRDefault="003C778B" w:rsidP="008D0F41">
            <w:pPr>
              <w:jc w:val="center"/>
              <w:rPr>
                <w:sz w:val="20"/>
                <w:szCs w:val="20"/>
                <w:lang w:val="lv-LV" w:eastAsia="lv-LV"/>
              </w:rPr>
            </w:pPr>
            <w:r w:rsidRPr="00EE24B9">
              <w:rPr>
                <w:sz w:val="20"/>
                <w:szCs w:val="20"/>
                <w:lang w:val="lv-LV" w:eastAsia="lv-LV"/>
              </w:rPr>
              <w:t>P16</w:t>
            </w:r>
            <w:proofErr w:type="gramStart"/>
            <w:r w:rsidRPr="00EE24B9">
              <w:rPr>
                <w:sz w:val="20"/>
                <w:szCs w:val="20"/>
                <w:lang w:val="lv-LV" w:eastAsia="lv-LV"/>
              </w:rPr>
              <w:t xml:space="preserve">  </w:t>
            </w:r>
            <w:proofErr w:type="gramEnd"/>
            <w:r w:rsidRPr="00EE24B9">
              <w:rPr>
                <w:sz w:val="20"/>
                <w:szCs w:val="20"/>
                <w:lang w:val="lv-LV" w:eastAsia="lv-LV"/>
              </w:rPr>
              <w:t xml:space="preserve">Onkologs </w:t>
            </w:r>
            <w:proofErr w:type="spellStart"/>
            <w:r w:rsidRPr="00EE24B9">
              <w:rPr>
                <w:sz w:val="20"/>
                <w:szCs w:val="20"/>
                <w:lang w:val="lv-LV" w:eastAsia="lv-LV"/>
              </w:rPr>
              <w:t>ķīmijterapeits</w:t>
            </w:r>
            <w:proofErr w:type="spellEnd"/>
            <w:r w:rsidRPr="00EE24B9">
              <w:rPr>
                <w:sz w:val="20"/>
                <w:szCs w:val="20"/>
                <w:lang w:val="lv-LV" w:eastAsia="lv-LV"/>
              </w:rPr>
              <w:t xml:space="preserve"> </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3C778B" w:rsidRPr="00EE24B9" w:rsidRDefault="003C778B" w:rsidP="008D0F41">
            <w:pPr>
              <w:jc w:val="center"/>
              <w:rPr>
                <w:sz w:val="20"/>
                <w:szCs w:val="20"/>
                <w:lang w:val="lv-LV" w:eastAsia="lv-LV"/>
              </w:rPr>
            </w:pPr>
            <w:r w:rsidRPr="00EE24B9">
              <w:rPr>
                <w:sz w:val="20"/>
                <w:szCs w:val="20"/>
                <w:lang w:val="lv-LV" w:eastAsia="lv-LV"/>
              </w:rPr>
              <w:t>P16</w:t>
            </w:r>
            <w:proofErr w:type="gramStart"/>
            <w:r w:rsidRPr="00EE24B9">
              <w:rPr>
                <w:sz w:val="20"/>
                <w:szCs w:val="20"/>
                <w:lang w:val="lv-LV" w:eastAsia="lv-LV"/>
              </w:rPr>
              <w:t xml:space="preserve">  </w:t>
            </w:r>
            <w:proofErr w:type="gramEnd"/>
            <w:r w:rsidRPr="00EE24B9">
              <w:rPr>
                <w:sz w:val="20"/>
                <w:szCs w:val="20"/>
                <w:lang w:val="lv-LV" w:eastAsia="lv-LV"/>
              </w:rPr>
              <w:t xml:space="preserve">Onkologs </w:t>
            </w:r>
            <w:proofErr w:type="spellStart"/>
            <w:r w:rsidRPr="00EE24B9">
              <w:rPr>
                <w:sz w:val="20"/>
                <w:szCs w:val="20"/>
                <w:lang w:val="lv-LV" w:eastAsia="lv-LV"/>
              </w:rPr>
              <w:t>ķīmijterapeits</w:t>
            </w:r>
            <w:proofErr w:type="spellEnd"/>
          </w:p>
        </w:tc>
      </w:tr>
      <w:tr w:rsidR="003C778B" w:rsidRPr="006F10FE" w:rsidTr="008D0F41">
        <w:trPr>
          <w:trHeight w:val="435"/>
        </w:trPr>
        <w:tc>
          <w:tcPr>
            <w:tcW w:w="371" w:type="pct"/>
            <w:tcBorders>
              <w:top w:val="nil"/>
              <w:left w:val="single" w:sz="4" w:space="0" w:color="auto"/>
              <w:bottom w:val="single" w:sz="4" w:space="0" w:color="auto"/>
              <w:right w:val="nil"/>
            </w:tcBorders>
            <w:shd w:val="clear" w:color="auto" w:fill="auto"/>
            <w:noWrap/>
            <w:hideMark/>
          </w:tcPr>
          <w:p w:rsidR="003C778B" w:rsidRPr="006F10FE" w:rsidRDefault="003C778B" w:rsidP="008D0F41">
            <w:pPr>
              <w:jc w:val="center"/>
              <w:rPr>
                <w:color w:val="000000"/>
                <w:sz w:val="20"/>
                <w:szCs w:val="20"/>
                <w:lang w:eastAsia="lv-LV"/>
              </w:rPr>
            </w:pPr>
            <w:r w:rsidRPr="006F10FE">
              <w:rPr>
                <w:color w:val="000000"/>
                <w:sz w:val="20"/>
                <w:szCs w:val="20"/>
                <w:lang w:eastAsia="lv-LV"/>
              </w:rPr>
              <w:t>35</w:t>
            </w:r>
          </w:p>
        </w:tc>
        <w:tc>
          <w:tcPr>
            <w:tcW w:w="1178" w:type="pct"/>
            <w:tcBorders>
              <w:top w:val="nil"/>
              <w:left w:val="single" w:sz="4" w:space="0" w:color="auto"/>
              <w:bottom w:val="single" w:sz="4" w:space="0" w:color="auto"/>
              <w:right w:val="single" w:sz="4" w:space="0" w:color="auto"/>
            </w:tcBorders>
            <w:shd w:val="clear" w:color="000000" w:fill="E5E0EC"/>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 xml:space="preserve">Onkologs </w:t>
            </w:r>
            <w:proofErr w:type="spellStart"/>
            <w:r w:rsidRPr="00EE24B9">
              <w:rPr>
                <w:color w:val="000000"/>
                <w:sz w:val="20"/>
                <w:szCs w:val="20"/>
                <w:lang w:val="lv-LV" w:eastAsia="lv-LV"/>
              </w:rPr>
              <w:t>ķīmijterapeits</w:t>
            </w:r>
            <w:proofErr w:type="spellEnd"/>
            <w:r w:rsidRPr="00EE24B9">
              <w:rPr>
                <w:color w:val="000000"/>
                <w:sz w:val="20"/>
                <w:szCs w:val="20"/>
                <w:lang w:val="lv-LV" w:eastAsia="lv-LV"/>
              </w:rPr>
              <w:t xml:space="preserve"> </w:t>
            </w:r>
          </w:p>
        </w:tc>
        <w:tc>
          <w:tcPr>
            <w:tcW w:w="1073" w:type="pct"/>
            <w:tcBorders>
              <w:top w:val="nil"/>
              <w:left w:val="nil"/>
              <w:bottom w:val="single" w:sz="4" w:space="0" w:color="auto"/>
              <w:right w:val="single" w:sz="4" w:space="0" w:color="auto"/>
            </w:tcBorders>
            <w:shd w:val="clear" w:color="000000" w:fill="E5E0EC"/>
            <w:vAlign w:val="center"/>
            <w:hideMark/>
          </w:tcPr>
          <w:p w:rsidR="003C778B" w:rsidRPr="006F10FE" w:rsidRDefault="003C778B" w:rsidP="008D0F41">
            <w:pPr>
              <w:rPr>
                <w:sz w:val="20"/>
                <w:szCs w:val="20"/>
                <w:lang w:eastAsia="lv-LV"/>
              </w:rPr>
            </w:pPr>
            <w:r w:rsidRPr="006F10FE">
              <w:rPr>
                <w:sz w:val="20"/>
                <w:szCs w:val="20"/>
                <w:lang w:eastAsia="lv-LV"/>
              </w:rPr>
              <w:t>A161</w:t>
            </w:r>
          </w:p>
        </w:tc>
        <w:tc>
          <w:tcPr>
            <w:tcW w:w="1159" w:type="pct"/>
            <w:vMerge/>
            <w:tcBorders>
              <w:top w:val="nil"/>
              <w:left w:val="single" w:sz="4" w:space="0" w:color="auto"/>
              <w:bottom w:val="single" w:sz="4" w:space="0" w:color="000000"/>
              <w:right w:val="single" w:sz="4" w:space="0" w:color="auto"/>
            </w:tcBorders>
            <w:vAlign w:val="center"/>
            <w:hideMark/>
          </w:tcPr>
          <w:p w:rsidR="003C778B" w:rsidRPr="00EE24B9" w:rsidRDefault="003C778B" w:rsidP="008D0F41">
            <w:pPr>
              <w:rPr>
                <w:sz w:val="20"/>
                <w:szCs w:val="20"/>
                <w:lang w:val="lv-LV" w:eastAsia="lv-LV"/>
              </w:rPr>
            </w:pPr>
          </w:p>
        </w:tc>
        <w:tc>
          <w:tcPr>
            <w:tcW w:w="1219" w:type="pct"/>
            <w:vMerge/>
            <w:tcBorders>
              <w:top w:val="nil"/>
              <w:left w:val="single" w:sz="4" w:space="0" w:color="auto"/>
              <w:bottom w:val="single" w:sz="4" w:space="0" w:color="000000"/>
              <w:right w:val="single" w:sz="4" w:space="0" w:color="auto"/>
            </w:tcBorders>
            <w:vAlign w:val="center"/>
            <w:hideMark/>
          </w:tcPr>
          <w:p w:rsidR="003C778B" w:rsidRPr="00EE24B9" w:rsidRDefault="003C778B" w:rsidP="008D0F41">
            <w:pPr>
              <w:rPr>
                <w:sz w:val="20"/>
                <w:szCs w:val="20"/>
                <w:lang w:val="lv-LV" w:eastAsia="lv-LV"/>
              </w:rPr>
            </w:pPr>
          </w:p>
        </w:tc>
      </w:tr>
      <w:tr w:rsidR="003C778B" w:rsidRPr="006F10FE" w:rsidTr="008D0F41">
        <w:trPr>
          <w:trHeight w:val="390"/>
        </w:trPr>
        <w:tc>
          <w:tcPr>
            <w:tcW w:w="371" w:type="pct"/>
            <w:tcBorders>
              <w:top w:val="nil"/>
              <w:left w:val="single" w:sz="4" w:space="0" w:color="auto"/>
              <w:bottom w:val="single" w:sz="4" w:space="0" w:color="auto"/>
              <w:right w:val="nil"/>
            </w:tcBorders>
            <w:shd w:val="clear" w:color="auto" w:fill="auto"/>
            <w:noWrap/>
            <w:hideMark/>
          </w:tcPr>
          <w:p w:rsidR="003C778B" w:rsidRPr="006F10FE" w:rsidRDefault="003C778B" w:rsidP="008D0F41">
            <w:pPr>
              <w:jc w:val="center"/>
              <w:rPr>
                <w:color w:val="000000"/>
                <w:sz w:val="20"/>
                <w:szCs w:val="20"/>
                <w:lang w:eastAsia="lv-LV"/>
              </w:rPr>
            </w:pPr>
            <w:r w:rsidRPr="006F10FE">
              <w:rPr>
                <w:color w:val="000000"/>
                <w:sz w:val="20"/>
                <w:szCs w:val="20"/>
                <w:lang w:eastAsia="lv-LV"/>
              </w:rPr>
              <w:t>36</w:t>
            </w:r>
          </w:p>
        </w:tc>
        <w:tc>
          <w:tcPr>
            <w:tcW w:w="1178" w:type="pct"/>
            <w:tcBorders>
              <w:top w:val="nil"/>
              <w:left w:val="single" w:sz="4" w:space="0" w:color="auto"/>
              <w:bottom w:val="single" w:sz="4" w:space="0" w:color="auto"/>
              <w:right w:val="single" w:sz="4" w:space="0" w:color="auto"/>
            </w:tcBorders>
            <w:shd w:val="clear" w:color="000000" w:fill="E5E0EC"/>
            <w:hideMark/>
          </w:tcPr>
          <w:p w:rsidR="003C778B" w:rsidRPr="00EE24B9" w:rsidRDefault="003C778B" w:rsidP="008D0F41">
            <w:pPr>
              <w:rPr>
                <w:sz w:val="20"/>
                <w:szCs w:val="20"/>
                <w:lang w:val="lv-LV" w:eastAsia="lv-LV"/>
              </w:rPr>
            </w:pPr>
            <w:r w:rsidRPr="00EE24B9">
              <w:rPr>
                <w:sz w:val="20"/>
                <w:szCs w:val="20"/>
                <w:lang w:val="lv-LV" w:eastAsia="lv-LV"/>
              </w:rPr>
              <w:t>Onkoloģijas ķirurgs</w:t>
            </w:r>
          </w:p>
        </w:tc>
        <w:tc>
          <w:tcPr>
            <w:tcW w:w="1073" w:type="pct"/>
            <w:tcBorders>
              <w:top w:val="nil"/>
              <w:left w:val="nil"/>
              <w:bottom w:val="single" w:sz="4" w:space="0" w:color="auto"/>
              <w:right w:val="single" w:sz="4" w:space="0" w:color="auto"/>
            </w:tcBorders>
            <w:shd w:val="clear" w:color="000000" w:fill="E5E0EC"/>
            <w:noWrap/>
            <w:vAlign w:val="center"/>
            <w:hideMark/>
          </w:tcPr>
          <w:p w:rsidR="003C778B" w:rsidRPr="006F10FE" w:rsidRDefault="003C778B" w:rsidP="008D0F41">
            <w:pPr>
              <w:rPr>
                <w:sz w:val="20"/>
                <w:szCs w:val="20"/>
                <w:lang w:eastAsia="lv-LV"/>
              </w:rPr>
            </w:pPr>
            <w:r w:rsidRPr="006F10FE">
              <w:rPr>
                <w:sz w:val="20"/>
                <w:szCs w:val="20"/>
                <w:lang w:eastAsia="lv-LV"/>
              </w:rPr>
              <w:t>A162</w:t>
            </w:r>
          </w:p>
        </w:tc>
        <w:tc>
          <w:tcPr>
            <w:tcW w:w="1159" w:type="pct"/>
            <w:vMerge/>
            <w:tcBorders>
              <w:top w:val="nil"/>
              <w:left w:val="single" w:sz="4" w:space="0" w:color="auto"/>
              <w:bottom w:val="single" w:sz="4" w:space="0" w:color="000000"/>
              <w:right w:val="single" w:sz="4" w:space="0" w:color="auto"/>
            </w:tcBorders>
            <w:vAlign w:val="center"/>
            <w:hideMark/>
          </w:tcPr>
          <w:p w:rsidR="003C778B" w:rsidRPr="00EE24B9" w:rsidRDefault="003C778B" w:rsidP="008D0F41">
            <w:pPr>
              <w:rPr>
                <w:sz w:val="20"/>
                <w:szCs w:val="20"/>
                <w:lang w:val="lv-LV" w:eastAsia="lv-LV"/>
              </w:rPr>
            </w:pPr>
          </w:p>
        </w:tc>
        <w:tc>
          <w:tcPr>
            <w:tcW w:w="1219" w:type="pct"/>
            <w:vMerge/>
            <w:tcBorders>
              <w:top w:val="nil"/>
              <w:left w:val="single" w:sz="4" w:space="0" w:color="auto"/>
              <w:bottom w:val="single" w:sz="4" w:space="0" w:color="000000"/>
              <w:right w:val="single" w:sz="4" w:space="0" w:color="auto"/>
            </w:tcBorders>
            <w:vAlign w:val="center"/>
            <w:hideMark/>
          </w:tcPr>
          <w:p w:rsidR="003C778B" w:rsidRPr="00EE24B9" w:rsidRDefault="003C778B" w:rsidP="008D0F41">
            <w:pPr>
              <w:rPr>
                <w:sz w:val="20"/>
                <w:szCs w:val="20"/>
                <w:lang w:val="lv-LV" w:eastAsia="lv-LV"/>
              </w:rPr>
            </w:pPr>
          </w:p>
        </w:tc>
      </w:tr>
      <w:tr w:rsidR="003C778B" w:rsidRPr="006F10FE" w:rsidTr="008D0F41">
        <w:trPr>
          <w:trHeight w:val="255"/>
        </w:trPr>
        <w:tc>
          <w:tcPr>
            <w:tcW w:w="371" w:type="pct"/>
            <w:tcBorders>
              <w:top w:val="nil"/>
              <w:left w:val="single" w:sz="4" w:space="0" w:color="auto"/>
              <w:bottom w:val="single" w:sz="4" w:space="0" w:color="auto"/>
              <w:right w:val="nil"/>
            </w:tcBorders>
            <w:shd w:val="clear" w:color="auto" w:fill="auto"/>
            <w:noWrap/>
            <w:hideMark/>
          </w:tcPr>
          <w:p w:rsidR="003C778B" w:rsidRPr="006F10FE" w:rsidRDefault="003C778B" w:rsidP="008D0F41">
            <w:pPr>
              <w:jc w:val="center"/>
              <w:rPr>
                <w:sz w:val="20"/>
                <w:szCs w:val="20"/>
                <w:lang w:eastAsia="lv-LV"/>
              </w:rPr>
            </w:pPr>
            <w:r w:rsidRPr="006F10FE">
              <w:rPr>
                <w:sz w:val="20"/>
                <w:szCs w:val="20"/>
                <w:lang w:eastAsia="lv-LV"/>
              </w:rPr>
              <w:t>37</w:t>
            </w:r>
          </w:p>
        </w:tc>
        <w:tc>
          <w:tcPr>
            <w:tcW w:w="1178" w:type="pct"/>
            <w:tcBorders>
              <w:top w:val="nil"/>
              <w:left w:val="single" w:sz="4" w:space="0" w:color="auto"/>
              <w:bottom w:val="single" w:sz="4" w:space="0" w:color="auto"/>
              <w:right w:val="single" w:sz="4" w:space="0" w:color="auto"/>
            </w:tcBorders>
            <w:shd w:val="clear" w:color="auto" w:fill="auto"/>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Hematologs</w:t>
            </w:r>
            <w:proofErr w:type="gramStart"/>
            <w:r w:rsidRPr="00EE24B9">
              <w:rPr>
                <w:color w:val="000000"/>
                <w:sz w:val="20"/>
                <w:szCs w:val="20"/>
                <w:lang w:val="lv-LV" w:eastAsia="lv-LV"/>
              </w:rPr>
              <w:t xml:space="preserve">  </w:t>
            </w:r>
            <w:proofErr w:type="gramEnd"/>
          </w:p>
        </w:tc>
        <w:tc>
          <w:tcPr>
            <w:tcW w:w="1073" w:type="pct"/>
            <w:tcBorders>
              <w:top w:val="nil"/>
              <w:left w:val="nil"/>
              <w:bottom w:val="single" w:sz="4" w:space="0" w:color="auto"/>
              <w:right w:val="single" w:sz="4" w:space="0" w:color="auto"/>
            </w:tcBorders>
            <w:shd w:val="clear" w:color="auto" w:fill="auto"/>
            <w:noWrap/>
            <w:vAlign w:val="center"/>
            <w:hideMark/>
          </w:tcPr>
          <w:p w:rsidR="003C778B" w:rsidRPr="006F10FE" w:rsidRDefault="003C778B" w:rsidP="008D0F41">
            <w:pPr>
              <w:rPr>
                <w:color w:val="000000"/>
                <w:sz w:val="20"/>
                <w:szCs w:val="20"/>
                <w:lang w:eastAsia="lv-LV"/>
              </w:rPr>
            </w:pPr>
            <w:r w:rsidRPr="006F10FE">
              <w:rPr>
                <w:color w:val="000000"/>
                <w:sz w:val="20"/>
                <w:szCs w:val="20"/>
                <w:lang w:eastAsia="lv-LV"/>
              </w:rPr>
              <w:t xml:space="preserve">P17  </w:t>
            </w:r>
          </w:p>
        </w:tc>
        <w:tc>
          <w:tcPr>
            <w:tcW w:w="1159" w:type="pct"/>
            <w:tcBorders>
              <w:top w:val="nil"/>
              <w:left w:val="nil"/>
              <w:bottom w:val="single" w:sz="4" w:space="0" w:color="auto"/>
              <w:right w:val="single" w:sz="4" w:space="0" w:color="auto"/>
            </w:tcBorders>
            <w:shd w:val="clear" w:color="auto" w:fill="auto"/>
            <w:noWrap/>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P17</w:t>
            </w:r>
            <w:proofErr w:type="gramStart"/>
            <w:r w:rsidRPr="00EE24B9">
              <w:rPr>
                <w:color w:val="000000"/>
                <w:sz w:val="20"/>
                <w:szCs w:val="20"/>
                <w:lang w:val="lv-LV" w:eastAsia="lv-LV"/>
              </w:rPr>
              <w:t xml:space="preserve">  </w:t>
            </w:r>
            <w:proofErr w:type="gramEnd"/>
          </w:p>
        </w:tc>
        <w:tc>
          <w:tcPr>
            <w:tcW w:w="1219" w:type="pct"/>
            <w:tcBorders>
              <w:top w:val="nil"/>
              <w:left w:val="nil"/>
              <w:bottom w:val="single" w:sz="4" w:space="0" w:color="auto"/>
              <w:right w:val="single" w:sz="4" w:space="0" w:color="auto"/>
            </w:tcBorders>
            <w:shd w:val="clear" w:color="auto" w:fill="auto"/>
            <w:noWrap/>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P17</w:t>
            </w:r>
            <w:proofErr w:type="gramStart"/>
            <w:r w:rsidRPr="00EE24B9">
              <w:rPr>
                <w:color w:val="000000"/>
                <w:sz w:val="20"/>
                <w:szCs w:val="20"/>
                <w:lang w:val="lv-LV" w:eastAsia="lv-LV"/>
              </w:rPr>
              <w:t xml:space="preserve">  </w:t>
            </w:r>
            <w:proofErr w:type="gramEnd"/>
          </w:p>
        </w:tc>
      </w:tr>
      <w:tr w:rsidR="003C778B" w:rsidRPr="006F10FE" w:rsidTr="008D0F41">
        <w:trPr>
          <w:trHeight w:val="510"/>
        </w:trPr>
        <w:tc>
          <w:tcPr>
            <w:tcW w:w="371" w:type="pct"/>
            <w:tcBorders>
              <w:top w:val="nil"/>
              <w:left w:val="single" w:sz="4" w:space="0" w:color="auto"/>
              <w:bottom w:val="single" w:sz="4" w:space="0" w:color="auto"/>
              <w:right w:val="nil"/>
            </w:tcBorders>
            <w:shd w:val="clear" w:color="auto" w:fill="auto"/>
            <w:noWrap/>
            <w:hideMark/>
          </w:tcPr>
          <w:p w:rsidR="003C778B" w:rsidRPr="006F10FE" w:rsidRDefault="003C778B" w:rsidP="008D0F41">
            <w:pPr>
              <w:jc w:val="center"/>
              <w:rPr>
                <w:color w:val="000000"/>
                <w:sz w:val="20"/>
                <w:szCs w:val="20"/>
                <w:lang w:eastAsia="lv-LV"/>
              </w:rPr>
            </w:pPr>
            <w:r w:rsidRPr="006F10FE">
              <w:rPr>
                <w:color w:val="000000"/>
                <w:sz w:val="20"/>
                <w:szCs w:val="20"/>
                <w:lang w:eastAsia="lv-LV"/>
              </w:rPr>
              <w:t>169</w:t>
            </w:r>
          </w:p>
        </w:tc>
        <w:tc>
          <w:tcPr>
            <w:tcW w:w="1178" w:type="pct"/>
            <w:tcBorders>
              <w:top w:val="nil"/>
              <w:left w:val="single" w:sz="4" w:space="0" w:color="auto"/>
              <w:bottom w:val="single" w:sz="4" w:space="0" w:color="auto"/>
              <w:right w:val="single" w:sz="4" w:space="0" w:color="auto"/>
            </w:tcBorders>
            <w:shd w:val="clear" w:color="000000" w:fill="E5E0EC"/>
            <w:vAlign w:val="center"/>
            <w:hideMark/>
          </w:tcPr>
          <w:p w:rsidR="003C778B" w:rsidRPr="00EE24B9" w:rsidRDefault="003C778B" w:rsidP="008D0F41">
            <w:pPr>
              <w:rPr>
                <w:color w:val="000000"/>
                <w:sz w:val="20"/>
                <w:szCs w:val="20"/>
                <w:lang w:val="lv-LV" w:eastAsia="lv-LV"/>
              </w:rPr>
            </w:pPr>
            <w:r w:rsidRPr="00EE24B9">
              <w:rPr>
                <w:color w:val="000000"/>
                <w:sz w:val="20"/>
                <w:szCs w:val="20"/>
                <w:lang w:val="lv-LV" w:eastAsia="lv-LV"/>
              </w:rPr>
              <w:t>Onkoloģijas māsa</w:t>
            </w:r>
          </w:p>
        </w:tc>
        <w:tc>
          <w:tcPr>
            <w:tcW w:w="1073" w:type="pct"/>
            <w:tcBorders>
              <w:top w:val="nil"/>
              <w:left w:val="nil"/>
              <w:bottom w:val="single" w:sz="4" w:space="0" w:color="auto"/>
              <w:right w:val="single" w:sz="4" w:space="0" w:color="auto"/>
            </w:tcBorders>
            <w:shd w:val="clear" w:color="000000" w:fill="E5E0EC"/>
            <w:noWrap/>
            <w:hideMark/>
          </w:tcPr>
          <w:p w:rsidR="003C778B" w:rsidRPr="006F10FE" w:rsidRDefault="003C778B" w:rsidP="008D0F41">
            <w:pPr>
              <w:rPr>
                <w:sz w:val="20"/>
                <w:szCs w:val="20"/>
                <w:lang w:eastAsia="lv-LV"/>
              </w:rPr>
            </w:pPr>
            <w:r w:rsidRPr="006F10FE">
              <w:rPr>
                <w:sz w:val="20"/>
                <w:szCs w:val="20"/>
                <w:lang w:eastAsia="lv-LV"/>
              </w:rPr>
              <w:t>n59</w:t>
            </w:r>
          </w:p>
        </w:tc>
        <w:tc>
          <w:tcPr>
            <w:tcW w:w="1159" w:type="pct"/>
            <w:tcBorders>
              <w:top w:val="nil"/>
              <w:left w:val="nil"/>
              <w:bottom w:val="single" w:sz="4" w:space="0" w:color="auto"/>
              <w:right w:val="single" w:sz="4" w:space="0" w:color="auto"/>
            </w:tcBorders>
            <w:shd w:val="clear" w:color="000000" w:fill="E5E0EC"/>
            <w:hideMark/>
          </w:tcPr>
          <w:p w:rsidR="003C778B" w:rsidRPr="00EE24B9" w:rsidRDefault="003C778B" w:rsidP="008D0F41">
            <w:pPr>
              <w:rPr>
                <w:sz w:val="20"/>
                <w:szCs w:val="20"/>
                <w:lang w:val="lv-LV" w:eastAsia="lv-LV"/>
              </w:rPr>
            </w:pPr>
            <w:r w:rsidRPr="00EE24B9">
              <w:rPr>
                <w:sz w:val="20"/>
                <w:szCs w:val="20"/>
                <w:lang w:val="lv-LV" w:eastAsia="lv-LV"/>
              </w:rPr>
              <w:t>n59 Onkoloģiskās aprūpes māsa</w:t>
            </w:r>
          </w:p>
        </w:tc>
        <w:tc>
          <w:tcPr>
            <w:tcW w:w="1219" w:type="pct"/>
            <w:tcBorders>
              <w:top w:val="nil"/>
              <w:left w:val="nil"/>
              <w:bottom w:val="single" w:sz="4" w:space="0" w:color="auto"/>
              <w:right w:val="single" w:sz="4" w:space="0" w:color="auto"/>
            </w:tcBorders>
            <w:shd w:val="clear" w:color="000000" w:fill="E5E0EC"/>
            <w:hideMark/>
          </w:tcPr>
          <w:p w:rsidR="003C778B" w:rsidRPr="00EE24B9" w:rsidRDefault="003C778B" w:rsidP="008D0F41">
            <w:pPr>
              <w:rPr>
                <w:sz w:val="20"/>
                <w:szCs w:val="20"/>
                <w:lang w:val="lv-LV" w:eastAsia="lv-LV"/>
              </w:rPr>
            </w:pPr>
            <w:r w:rsidRPr="00EE24B9">
              <w:rPr>
                <w:sz w:val="20"/>
                <w:szCs w:val="20"/>
                <w:lang w:val="lv-LV" w:eastAsia="lv-LV"/>
              </w:rPr>
              <w:t>n59 Onkoloģiskās aprūpes māsa</w:t>
            </w:r>
          </w:p>
        </w:tc>
      </w:tr>
    </w:tbl>
    <w:p w:rsidR="00EE24B9" w:rsidRDefault="00EE24B9" w:rsidP="003C778B">
      <w:pPr>
        <w:pStyle w:val="NoSpacing"/>
        <w:jc w:val="both"/>
        <w:rPr>
          <w:rFonts w:ascii="Times New Roman" w:hAnsi="Times New Roman"/>
          <w:b/>
          <w:sz w:val="28"/>
          <w:szCs w:val="28"/>
        </w:rPr>
      </w:pPr>
    </w:p>
    <w:p w:rsidR="003C778B" w:rsidRPr="00CE510A" w:rsidRDefault="00EE24B9" w:rsidP="00D623DF">
      <w:pPr>
        <w:pStyle w:val="NoSpacing"/>
        <w:ind w:firstLine="720"/>
        <w:jc w:val="both"/>
        <w:rPr>
          <w:rFonts w:ascii="Times New Roman" w:hAnsi="Times New Roman"/>
          <w:sz w:val="24"/>
          <w:szCs w:val="24"/>
        </w:rPr>
      </w:pPr>
      <w:r w:rsidRPr="00CE510A">
        <w:rPr>
          <w:rFonts w:ascii="Times New Roman" w:hAnsi="Times New Roman"/>
          <w:sz w:val="24"/>
          <w:szCs w:val="24"/>
        </w:rPr>
        <w:t>Vienlaikus jāatzīmē, ka onkoloģisko pacientu diagnostikā un ārstēša</w:t>
      </w:r>
      <w:r w:rsidR="00237A93">
        <w:rPr>
          <w:rFonts w:ascii="Times New Roman" w:hAnsi="Times New Roman"/>
          <w:sz w:val="24"/>
          <w:szCs w:val="24"/>
        </w:rPr>
        <w:t>nā iesaistītas</w:t>
      </w:r>
      <w:r w:rsidR="00485AA2" w:rsidRPr="00CE510A">
        <w:rPr>
          <w:rFonts w:ascii="Times New Roman" w:hAnsi="Times New Roman"/>
          <w:sz w:val="24"/>
          <w:szCs w:val="24"/>
        </w:rPr>
        <w:t xml:space="preserve"> </w:t>
      </w:r>
      <w:r w:rsidR="00556A8A" w:rsidRPr="00CE510A">
        <w:rPr>
          <w:rFonts w:ascii="Times New Roman" w:hAnsi="Times New Roman"/>
          <w:sz w:val="24"/>
          <w:szCs w:val="24"/>
        </w:rPr>
        <w:t xml:space="preserve">arī </w:t>
      </w:r>
      <w:r w:rsidR="00237A93">
        <w:rPr>
          <w:rFonts w:ascii="Times New Roman" w:hAnsi="Times New Roman"/>
          <w:sz w:val="24"/>
          <w:szCs w:val="24"/>
        </w:rPr>
        <w:t>citu</w:t>
      </w:r>
      <w:r w:rsidR="00485AA2" w:rsidRPr="00CE510A">
        <w:rPr>
          <w:rFonts w:ascii="Times New Roman" w:hAnsi="Times New Roman"/>
          <w:sz w:val="24"/>
          <w:szCs w:val="24"/>
        </w:rPr>
        <w:t xml:space="preserve"> </w:t>
      </w:r>
      <w:r w:rsidR="00237A93">
        <w:rPr>
          <w:rFonts w:ascii="Times New Roman" w:hAnsi="Times New Roman"/>
          <w:sz w:val="24"/>
          <w:szCs w:val="24"/>
        </w:rPr>
        <w:t xml:space="preserve">specialitāšu ārstniecības personas, piemēram, ģimenes ārsti, radiologi </w:t>
      </w:r>
      <w:proofErr w:type="spellStart"/>
      <w:r w:rsidR="00237A93">
        <w:rPr>
          <w:rFonts w:ascii="Times New Roman" w:hAnsi="Times New Roman"/>
          <w:sz w:val="24"/>
          <w:szCs w:val="24"/>
        </w:rPr>
        <w:t>diagnosti</w:t>
      </w:r>
      <w:proofErr w:type="spellEnd"/>
      <w:r w:rsidR="00237A93">
        <w:rPr>
          <w:rFonts w:ascii="Times New Roman" w:hAnsi="Times New Roman"/>
          <w:sz w:val="24"/>
          <w:szCs w:val="24"/>
        </w:rPr>
        <w:t xml:space="preserve">, radiologa asistenti, radiologi terapeiti, ķirurgi, urologi, dermatologi, </w:t>
      </w:r>
      <w:proofErr w:type="spellStart"/>
      <w:r w:rsidR="00237A93">
        <w:rPr>
          <w:rFonts w:ascii="Times New Roman" w:hAnsi="Times New Roman"/>
          <w:sz w:val="24"/>
          <w:szCs w:val="24"/>
        </w:rPr>
        <w:t>endoskopisti</w:t>
      </w:r>
      <w:proofErr w:type="spellEnd"/>
      <w:r w:rsidR="00237A93">
        <w:rPr>
          <w:rFonts w:ascii="Times New Roman" w:hAnsi="Times New Roman"/>
          <w:sz w:val="24"/>
          <w:szCs w:val="24"/>
        </w:rPr>
        <w:t xml:space="preserve">, patologi, </w:t>
      </w:r>
      <w:proofErr w:type="spellStart"/>
      <w:r w:rsidR="00237A93">
        <w:rPr>
          <w:rFonts w:ascii="Times New Roman" w:hAnsi="Times New Roman"/>
          <w:sz w:val="24"/>
          <w:szCs w:val="24"/>
        </w:rPr>
        <w:t>paliatīvās</w:t>
      </w:r>
      <w:proofErr w:type="spellEnd"/>
      <w:r w:rsidR="00237A93">
        <w:rPr>
          <w:rFonts w:ascii="Times New Roman" w:hAnsi="Times New Roman"/>
          <w:sz w:val="24"/>
          <w:szCs w:val="24"/>
        </w:rPr>
        <w:t xml:space="preserve"> aprūpes speciālisti</w:t>
      </w:r>
      <w:r w:rsidR="00485AA2" w:rsidRPr="00CE510A">
        <w:rPr>
          <w:rFonts w:ascii="Times New Roman" w:hAnsi="Times New Roman"/>
          <w:sz w:val="24"/>
          <w:szCs w:val="24"/>
        </w:rPr>
        <w:t>, fizikālās un rehabil</w:t>
      </w:r>
      <w:r w:rsidR="00FB541B">
        <w:rPr>
          <w:rFonts w:ascii="Times New Roman" w:hAnsi="Times New Roman"/>
          <w:sz w:val="24"/>
          <w:szCs w:val="24"/>
        </w:rPr>
        <w:t xml:space="preserve">itācijas medicīnas </w:t>
      </w:r>
      <w:r w:rsidR="00237A93">
        <w:rPr>
          <w:rFonts w:ascii="Times New Roman" w:hAnsi="Times New Roman"/>
          <w:sz w:val="24"/>
          <w:szCs w:val="24"/>
        </w:rPr>
        <w:t>ārsti</w:t>
      </w:r>
      <w:r w:rsidR="00FB541B" w:rsidRPr="00A935F1">
        <w:rPr>
          <w:rFonts w:ascii="Times New Roman" w:hAnsi="Times New Roman"/>
          <w:sz w:val="24"/>
          <w:szCs w:val="24"/>
        </w:rPr>
        <w:t xml:space="preserve"> u.c. </w:t>
      </w:r>
      <w:r w:rsidR="00485AA2" w:rsidRPr="00A935F1">
        <w:rPr>
          <w:rFonts w:ascii="Times New Roman" w:hAnsi="Times New Roman"/>
          <w:sz w:val="24"/>
          <w:szCs w:val="24"/>
        </w:rPr>
        <w:t>Līdz ar to</w:t>
      </w:r>
      <w:r w:rsidR="000B3A81" w:rsidRPr="00A935F1">
        <w:rPr>
          <w:rFonts w:ascii="Times New Roman" w:hAnsi="Times New Roman"/>
          <w:sz w:val="24"/>
          <w:szCs w:val="24"/>
        </w:rPr>
        <w:t xml:space="preserve"> veicot pasākumus veselības aprūpes pakalpojumu pieejamības uzlabošanā onkoloģijas jomā, jāņem vērā</w:t>
      </w:r>
      <w:r w:rsidR="00556A8A" w:rsidRPr="00A935F1">
        <w:rPr>
          <w:rFonts w:ascii="Times New Roman" w:hAnsi="Times New Roman"/>
          <w:sz w:val="24"/>
          <w:szCs w:val="24"/>
        </w:rPr>
        <w:t xml:space="preserve"> cilvēkresursu </w:t>
      </w:r>
      <w:r w:rsidR="00237A93">
        <w:rPr>
          <w:rFonts w:ascii="Times New Roman" w:hAnsi="Times New Roman"/>
          <w:sz w:val="24"/>
          <w:szCs w:val="24"/>
        </w:rPr>
        <w:t>veselības aprūpē nodrošinājums, jo o</w:t>
      </w:r>
      <w:r w:rsidR="00A935F1" w:rsidRPr="00A935F1">
        <w:rPr>
          <w:rFonts w:ascii="Times New Roman" w:hAnsi="Times New Roman"/>
          <w:sz w:val="24"/>
          <w:szCs w:val="24"/>
        </w:rPr>
        <w:t xml:space="preserve">nkoloģisko pacientu ārstēšana un aprūpe ir </w:t>
      </w:r>
      <w:proofErr w:type="spellStart"/>
      <w:r w:rsidR="00A935F1" w:rsidRPr="00A935F1">
        <w:rPr>
          <w:rFonts w:ascii="Times New Roman" w:hAnsi="Times New Roman"/>
          <w:sz w:val="24"/>
          <w:szCs w:val="24"/>
        </w:rPr>
        <w:t>multidisciplināra</w:t>
      </w:r>
      <w:proofErr w:type="spellEnd"/>
      <w:r w:rsidR="00A935F1" w:rsidRPr="00A935F1">
        <w:rPr>
          <w:rFonts w:ascii="Times New Roman" w:hAnsi="Times New Roman"/>
          <w:sz w:val="24"/>
          <w:szCs w:val="24"/>
        </w:rPr>
        <w:t>.</w:t>
      </w:r>
    </w:p>
    <w:p w:rsidR="009D556D" w:rsidRPr="00E95B84" w:rsidRDefault="00E95B84" w:rsidP="00A935F1">
      <w:pPr>
        <w:pStyle w:val="NoSpacing"/>
        <w:ind w:firstLine="720"/>
        <w:jc w:val="both"/>
        <w:rPr>
          <w:rFonts w:ascii="Times New Roman" w:hAnsi="Times New Roman" w:cs="Times New Roman"/>
          <w:sz w:val="24"/>
          <w:szCs w:val="24"/>
        </w:rPr>
      </w:pPr>
      <w:r w:rsidRPr="00E95B84">
        <w:rPr>
          <w:rFonts w:ascii="Times New Roman" w:hAnsi="Times New Roman" w:cs="Times New Roman"/>
          <w:sz w:val="24"/>
          <w:szCs w:val="24"/>
        </w:rPr>
        <w:t>S</w:t>
      </w:r>
      <w:r w:rsidR="00D26EBB" w:rsidRPr="00E95B84">
        <w:rPr>
          <w:rFonts w:ascii="Times New Roman" w:hAnsi="Times New Roman" w:cs="Times New Roman"/>
          <w:sz w:val="24"/>
          <w:szCs w:val="24"/>
        </w:rPr>
        <w:t xml:space="preserve">ituācija, kad pacientiem ar aizdomām par onkoloģisku </w:t>
      </w:r>
      <w:r w:rsidR="005719D9">
        <w:rPr>
          <w:rFonts w:ascii="Times New Roman" w:hAnsi="Times New Roman" w:cs="Times New Roman"/>
          <w:sz w:val="24"/>
          <w:szCs w:val="24"/>
        </w:rPr>
        <w:t xml:space="preserve">slimību </w:t>
      </w:r>
      <w:r w:rsidR="00476164" w:rsidRPr="00E95B84">
        <w:rPr>
          <w:rFonts w:ascii="Times New Roman" w:hAnsi="Times New Roman" w:cs="Times New Roman"/>
          <w:sz w:val="24"/>
          <w:szCs w:val="24"/>
        </w:rPr>
        <w:t>ārstēšanās</w:t>
      </w:r>
      <w:r w:rsidR="005719D9" w:rsidRPr="005719D9">
        <w:rPr>
          <w:rFonts w:ascii="Times New Roman" w:hAnsi="Times New Roman" w:cs="Times New Roman"/>
          <w:sz w:val="24"/>
          <w:szCs w:val="24"/>
        </w:rPr>
        <w:t xml:space="preserve"> </w:t>
      </w:r>
      <w:r w:rsidR="005719D9">
        <w:rPr>
          <w:rFonts w:ascii="Times New Roman" w:hAnsi="Times New Roman" w:cs="Times New Roman"/>
          <w:sz w:val="24"/>
          <w:szCs w:val="24"/>
        </w:rPr>
        <w:t xml:space="preserve">vai dinamiskās novērošanas </w:t>
      </w:r>
      <w:r w:rsidR="00476164" w:rsidRPr="00E95B84">
        <w:rPr>
          <w:rFonts w:ascii="Times New Roman" w:hAnsi="Times New Roman" w:cs="Times New Roman"/>
          <w:sz w:val="24"/>
          <w:szCs w:val="24"/>
        </w:rPr>
        <w:t>laikā</w:t>
      </w:r>
      <w:r w:rsidR="005719D9">
        <w:rPr>
          <w:rFonts w:ascii="Times New Roman" w:hAnsi="Times New Roman" w:cs="Times New Roman"/>
          <w:sz w:val="24"/>
          <w:szCs w:val="24"/>
        </w:rPr>
        <w:t xml:space="preserve"> </w:t>
      </w:r>
      <w:r w:rsidR="00B216AA">
        <w:rPr>
          <w:rFonts w:ascii="Times New Roman" w:hAnsi="Times New Roman" w:cs="Times New Roman"/>
          <w:sz w:val="24"/>
          <w:szCs w:val="24"/>
        </w:rPr>
        <w:t>ilgstoši jāatrodas gaidīšanas rindās</w:t>
      </w:r>
      <w:r w:rsidR="000B2A31" w:rsidRPr="00E95B84">
        <w:rPr>
          <w:rFonts w:ascii="Times New Roman" w:hAnsi="Times New Roman" w:cs="Times New Roman"/>
          <w:sz w:val="24"/>
          <w:szCs w:val="24"/>
        </w:rPr>
        <w:t xml:space="preserve"> uz izmeklējumiem, speciālistu konsultācijām un plānveida ārstēšanos stacionārā</w:t>
      </w:r>
      <w:r w:rsidR="00476164" w:rsidRPr="00E95B84">
        <w:rPr>
          <w:rFonts w:ascii="Times New Roman" w:hAnsi="Times New Roman" w:cs="Times New Roman"/>
          <w:sz w:val="24"/>
          <w:szCs w:val="24"/>
        </w:rPr>
        <w:t>, ir nepieņemama, jo novēlota diagnostika un</w:t>
      </w:r>
      <w:r w:rsidR="00B216AA">
        <w:rPr>
          <w:rFonts w:ascii="Times New Roman" w:hAnsi="Times New Roman" w:cs="Times New Roman"/>
          <w:sz w:val="24"/>
          <w:szCs w:val="24"/>
        </w:rPr>
        <w:t xml:space="preserve"> ārstēšana ir papildus negatīv</w:t>
      </w:r>
      <w:r w:rsidR="00476164" w:rsidRPr="00E95B84">
        <w:rPr>
          <w:rFonts w:ascii="Times New Roman" w:hAnsi="Times New Roman" w:cs="Times New Roman"/>
          <w:sz w:val="24"/>
          <w:szCs w:val="24"/>
        </w:rPr>
        <w:t>s faktors visā tālākajā ārstēšanās procesā.</w:t>
      </w:r>
      <w:r w:rsidR="004F6CEC" w:rsidRPr="00E95B84">
        <w:rPr>
          <w:rFonts w:ascii="Times New Roman" w:hAnsi="Times New Roman" w:cs="Times New Roman"/>
          <w:sz w:val="24"/>
          <w:szCs w:val="24"/>
        </w:rPr>
        <w:t xml:space="preserve"> Ilgs gaidīšanas laiks veselības aprūpes pakalpojumu saņemšanai būtiski ietekmē arī pakalpojumu pēctecības un nepārtrauktības nodrošināšanas iespējas. Ja pacientam nav iespējams nodrošināt pēctecīgu </w:t>
      </w:r>
      <w:r w:rsidR="002C65B0" w:rsidRPr="00E95B84">
        <w:rPr>
          <w:rFonts w:ascii="Times New Roman" w:hAnsi="Times New Roman" w:cs="Times New Roman"/>
          <w:sz w:val="24"/>
          <w:szCs w:val="24"/>
        </w:rPr>
        <w:t xml:space="preserve">veselības aprūpi </w:t>
      </w:r>
      <w:r w:rsidR="00EA2072" w:rsidRPr="00E95B84">
        <w:rPr>
          <w:rFonts w:ascii="Times New Roman" w:hAnsi="Times New Roman" w:cs="Times New Roman"/>
          <w:sz w:val="24"/>
          <w:szCs w:val="24"/>
        </w:rPr>
        <w:t>(savlaicīga atklāšana, specializēta ārstēšana un atbilstoša rehabilitācija</w:t>
      </w:r>
      <w:r w:rsidR="004F6CEC" w:rsidRPr="00E95B84">
        <w:rPr>
          <w:rFonts w:ascii="Times New Roman" w:hAnsi="Times New Roman" w:cs="Times New Roman"/>
          <w:sz w:val="24"/>
          <w:szCs w:val="24"/>
        </w:rPr>
        <w:t xml:space="preserve">), </w:t>
      </w:r>
      <w:r w:rsidR="00EA2072" w:rsidRPr="00E95B84">
        <w:rPr>
          <w:rFonts w:ascii="Times New Roman" w:hAnsi="Times New Roman" w:cs="Times New Roman"/>
          <w:sz w:val="24"/>
          <w:szCs w:val="24"/>
        </w:rPr>
        <w:t xml:space="preserve">nav iespējams pilnvērtīgi nodrošināt </w:t>
      </w:r>
      <w:r w:rsidR="004F6CEC" w:rsidRPr="00E95B84">
        <w:rPr>
          <w:rFonts w:ascii="Times New Roman" w:hAnsi="Times New Roman" w:cs="Times New Roman"/>
          <w:sz w:val="24"/>
          <w:szCs w:val="24"/>
        </w:rPr>
        <w:t>ve</w:t>
      </w:r>
      <w:r w:rsidR="00EA2072" w:rsidRPr="00E95B84">
        <w:rPr>
          <w:rFonts w:ascii="Times New Roman" w:hAnsi="Times New Roman" w:cs="Times New Roman"/>
          <w:sz w:val="24"/>
          <w:szCs w:val="24"/>
        </w:rPr>
        <w:t>selības rādītāju uzlabošano</w:t>
      </w:r>
      <w:r w:rsidR="004F6CEC" w:rsidRPr="00E95B84">
        <w:rPr>
          <w:rFonts w:ascii="Times New Roman" w:hAnsi="Times New Roman" w:cs="Times New Roman"/>
          <w:sz w:val="24"/>
          <w:szCs w:val="24"/>
        </w:rPr>
        <w:t>s.</w:t>
      </w:r>
      <w:r w:rsidR="009911B8" w:rsidRPr="00E95B84">
        <w:rPr>
          <w:rFonts w:ascii="Times New Roman" w:hAnsi="Times New Roman" w:cs="Times New Roman"/>
          <w:sz w:val="24"/>
          <w:szCs w:val="24"/>
        </w:rPr>
        <w:t xml:space="preserve"> </w:t>
      </w:r>
      <w:r w:rsidR="003A5831" w:rsidRPr="00E95B84">
        <w:rPr>
          <w:rFonts w:ascii="Times New Roman" w:hAnsi="Times New Roman" w:cs="Times New Roman"/>
          <w:color w:val="000000"/>
          <w:sz w:val="24"/>
          <w:szCs w:val="24"/>
        </w:rPr>
        <w:t xml:space="preserve">Onkoloģisko slimību gadījumā būtiska nozīme ir agrīnai diagnostikai un savlaicīgi </w:t>
      </w:r>
      <w:r w:rsidR="000B2A31" w:rsidRPr="00E95B84">
        <w:rPr>
          <w:rFonts w:ascii="Times New Roman" w:hAnsi="Times New Roman" w:cs="Times New Roman"/>
          <w:color w:val="000000"/>
          <w:sz w:val="24"/>
          <w:szCs w:val="24"/>
        </w:rPr>
        <w:t xml:space="preserve">uzsāktai ārstēšanai, tādēļ </w:t>
      </w:r>
      <w:r w:rsidR="000B2A31" w:rsidRPr="00E95B84">
        <w:rPr>
          <w:rFonts w:ascii="Times New Roman" w:hAnsi="Times New Roman" w:cs="Times New Roman"/>
          <w:i/>
          <w:color w:val="000000"/>
          <w:sz w:val="24"/>
          <w:szCs w:val="24"/>
        </w:rPr>
        <w:t>„zaļais koridors”</w:t>
      </w:r>
      <w:r w:rsidR="000B2A31" w:rsidRPr="00E95B84">
        <w:rPr>
          <w:rFonts w:ascii="Times New Roman" w:hAnsi="Times New Roman" w:cs="Times New Roman"/>
          <w:color w:val="000000"/>
          <w:sz w:val="24"/>
          <w:szCs w:val="24"/>
        </w:rPr>
        <w:t xml:space="preserve"> </w:t>
      </w:r>
      <w:r w:rsidR="003A5831" w:rsidRPr="00E95B84">
        <w:rPr>
          <w:rFonts w:ascii="Times New Roman" w:hAnsi="Times New Roman" w:cs="Times New Roman"/>
          <w:color w:val="000000"/>
          <w:sz w:val="24"/>
          <w:szCs w:val="24"/>
        </w:rPr>
        <w:t>(</w:t>
      </w:r>
      <w:r w:rsidR="003A5831" w:rsidRPr="00E95B84">
        <w:rPr>
          <w:rFonts w:ascii="Times New Roman" w:hAnsi="Times New Roman" w:cs="Times New Roman"/>
          <w:sz w:val="24"/>
          <w:szCs w:val="24"/>
        </w:rPr>
        <w:t>iespēja saņemt no valsts budžeta līdzekļiem apmaksātus veselības aprūpes pakalpojumus ātrākos termiņos)</w:t>
      </w:r>
      <w:r w:rsidR="003A5831" w:rsidRPr="00E95B84">
        <w:rPr>
          <w:rFonts w:ascii="Times New Roman" w:hAnsi="Times New Roman" w:cs="Times New Roman"/>
          <w:color w:val="000000"/>
          <w:sz w:val="24"/>
          <w:szCs w:val="24"/>
        </w:rPr>
        <w:t xml:space="preserve"> </w:t>
      </w:r>
      <w:r w:rsidR="00B216AA">
        <w:rPr>
          <w:rFonts w:ascii="Times New Roman" w:hAnsi="Times New Roman" w:cs="Times New Roman"/>
          <w:color w:val="000000"/>
          <w:sz w:val="24"/>
          <w:szCs w:val="24"/>
        </w:rPr>
        <w:t>attiecināms</w:t>
      </w:r>
      <w:r w:rsidR="003A5831" w:rsidRPr="00E95B84">
        <w:rPr>
          <w:rFonts w:ascii="Times New Roman" w:hAnsi="Times New Roman" w:cs="Times New Roman"/>
          <w:color w:val="000000"/>
          <w:sz w:val="24"/>
          <w:szCs w:val="24"/>
        </w:rPr>
        <w:t xml:space="preserve"> uz onkoloģisko slimību diagnostiku un ārstēšanu kopumā.  </w:t>
      </w:r>
    </w:p>
    <w:p w:rsidR="000B2A31" w:rsidRPr="0017653B" w:rsidRDefault="009D556D" w:rsidP="0017653B">
      <w:pPr>
        <w:ind w:firstLine="720"/>
        <w:contextualSpacing/>
        <w:jc w:val="both"/>
        <w:rPr>
          <w:lang w:val="lv-LV"/>
        </w:rPr>
      </w:pPr>
      <w:r w:rsidRPr="0017653B">
        <w:rPr>
          <w:lang w:val="lv-LV"/>
        </w:rPr>
        <w:t xml:space="preserve">Lai veicinātu agrīnu onkoloģisko slimību diagnostisku un </w:t>
      </w:r>
      <w:r w:rsidR="007353C2" w:rsidRPr="0017653B">
        <w:rPr>
          <w:lang w:val="lv-LV"/>
        </w:rPr>
        <w:t xml:space="preserve">ārstēšanās uzsākšanu, </w:t>
      </w:r>
      <w:proofErr w:type="gramStart"/>
      <w:r w:rsidRPr="0017653B">
        <w:rPr>
          <w:lang w:val="lv-LV"/>
        </w:rPr>
        <w:t>2016.gada</w:t>
      </w:r>
      <w:proofErr w:type="gramEnd"/>
      <w:r w:rsidRPr="0017653B">
        <w:rPr>
          <w:lang w:val="lv-LV"/>
        </w:rPr>
        <w:t xml:space="preserve"> 27.septembrī ir pieņemti Ministru kabineta noteikumi Nr.642 „Grozījumi Ministru kabineta 2013.gada 17.decembra noteikumos Nr.1529 „</w:t>
      </w:r>
      <w:r w:rsidR="007353C2" w:rsidRPr="0017653B">
        <w:rPr>
          <w:lang w:val="lv-LV"/>
        </w:rPr>
        <w:t>Veselības aprūpes organizēšanas un finansēšanas kārtība</w:t>
      </w:r>
      <w:r w:rsidRPr="0017653B">
        <w:rPr>
          <w:lang w:val="lv-LV"/>
        </w:rPr>
        <w:t>””</w:t>
      </w:r>
      <w:r w:rsidR="007353C2" w:rsidRPr="0017653B">
        <w:rPr>
          <w:lang w:val="lv-LV"/>
        </w:rPr>
        <w:t xml:space="preserve">, kas stājās spēkā ar 2016.gada 1.oktobri, un papildina noteikumus ar 34.pielikumu „Ļaundabīgo audzēju primārā diagnostika noteiktām </w:t>
      </w:r>
      <w:proofErr w:type="spellStart"/>
      <w:r w:rsidR="007353C2" w:rsidRPr="0017653B">
        <w:rPr>
          <w:lang w:val="lv-LV"/>
        </w:rPr>
        <w:t>lokalizācijām</w:t>
      </w:r>
      <w:proofErr w:type="spellEnd"/>
      <w:r w:rsidR="007353C2" w:rsidRPr="0017653B">
        <w:rPr>
          <w:lang w:val="lv-LV"/>
        </w:rPr>
        <w:t>” un nosacījumiem prioritārai speciālistu konsultāciju saņemšanai aizdomu pa</w:t>
      </w:r>
      <w:r w:rsidR="00AC77F3">
        <w:rPr>
          <w:lang w:val="lv-LV"/>
        </w:rPr>
        <w:t>r onkoloģisku slimību gadījumā. V</w:t>
      </w:r>
      <w:r w:rsidR="007353C2" w:rsidRPr="0017653B">
        <w:rPr>
          <w:lang w:val="lv-LV"/>
        </w:rPr>
        <w:t>eicot pierakstu</w:t>
      </w:r>
      <w:r w:rsidR="00AC77F3">
        <w:rPr>
          <w:lang w:val="lv-LV"/>
        </w:rPr>
        <w:t>, ārstniecības iestādēs</w:t>
      </w:r>
      <w:r w:rsidR="007353C2" w:rsidRPr="0017653B">
        <w:rPr>
          <w:lang w:val="lv-LV"/>
        </w:rPr>
        <w:t xml:space="preserve"> tiek nodrošināts, ka</w:t>
      </w:r>
      <w:r w:rsidR="00AC77F3">
        <w:rPr>
          <w:lang w:val="lv-LV"/>
        </w:rPr>
        <w:t xml:space="preserve"> </w:t>
      </w:r>
      <w:r w:rsidR="00D17DB5" w:rsidRPr="0017653B">
        <w:rPr>
          <w:lang w:val="lv-LV"/>
        </w:rPr>
        <w:t xml:space="preserve">pacients saņem </w:t>
      </w:r>
      <w:r w:rsidR="007353C2" w:rsidRPr="0017653B">
        <w:rPr>
          <w:lang w:val="lv-LV"/>
        </w:rPr>
        <w:t>nepieciešamo veselības aprūpes pakalpojumu ie</w:t>
      </w:r>
      <w:r w:rsidR="0017653B" w:rsidRPr="0017653B">
        <w:rPr>
          <w:lang w:val="lv-LV"/>
        </w:rPr>
        <w:t xml:space="preserve">spējami ātrākā laika periodā. </w:t>
      </w:r>
      <w:r w:rsidR="007353C2" w:rsidRPr="0017653B">
        <w:rPr>
          <w:lang w:val="lv-LV"/>
        </w:rPr>
        <w:t>Līdz ar to ir uzsākta</w:t>
      </w:r>
      <w:r w:rsidR="007C497C" w:rsidRPr="0017653B">
        <w:rPr>
          <w:lang w:val="lv-LV"/>
        </w:rPr>
        <w:t xml:space="preserve"> </w:t>
      </w:r>
      <w:r w:rsidR="007C497C" w:rsidRPr="0017653B">
        <w:rPr>
          <w:i/>
          <w:lang w:val="lv-LV" w:eastAsia="lv-LV"/>
        </w:rPr>
        <w:t>„ceļa karšu”</w:t>
      </w:r>
      <w:r w:rsidR="007C497C" w:rsidRPr="0017653B">
        <w:rPr>
          <w:lang w:val="lv-LV" w:eastAsia="lv-LV"/>
        </w:rPr>
        <w:t xml:space="preserve"> jeb on</w:t>
      </w:r>
      <w:r w:rsidR="000B2A31" w:rsidRPr="0017653B">
        <w:rPr>
          <w:lang w:val="lv-LV" w:eastAsia="lv-LV"/>
        </w:rPr>
        <w:t xml:space="preserve">koloģiskā pacienta izmeklēšanas un </w:t>
      </w:r>
      <w:r w:rsidR="007C497C" w:rsidRPr="0017653B">
        <w:rPr>
          <w:lang w:val="lv-LV" w:eastAsia="lv-LV"/>
        </w:rPr>
        <w:t xml:space="preserve">ārstēšanas </w:t>
      </w:r>
      <w:r w:rsidR="000703D8" w:rsidRPr="0017653B">
        <w:rPr>
          <w:lang w:val="lv-LV" w:eastAsia="lv-LV"/>
        </w:rPr>
        <w:t xml:space="preserve">organizatoriskā </w:t>
      </w:r>
      <w:r w:rsidR="000703D8" w:rsidRPr="0017653B">
        <w:rPr>
          <w:lang w:val="lv-LV" w:eastAsia="lv-LV"/>
        </w:rPr>
        <w:lastRenderedPageBreak/>
        <w:t>procesa izveide</w:t>
      </w:r>
      <w:r w:rsidR="000B2A31" w:rsidRPr="0017653B">
        <w:rPr>
          <w:lang w:val="lv-LV" w:eastAsia="lv-LV"/>
        </w:rPr>
        <w:t xml:space="preserve"> ar mērķi </w:t>
      </w:r>
      <w:r w:rsidR="000B2A31" w:rsidRPr="0017653B">
        <w:rPr>
          <w:lang w:val="lv-LV"/>
        </w:rPr>
        <w:t>nodrošināt savlaicīgu un efektīvu onkoloģisko pacientu ārstēšanu.</w:t>
      </w:r>
    </w:p>
    <w:p w:rsidR="00A935F1" w:rsidRPr="001539C5" w:rsidRDefault="008D0F41" w:rsidP="00A935F1">
      <w:pPr>
        <w:pStyle w:val="NoSpacing"/>
        <w:ind w:firstLine="720"/>
        <w:jc w:val="both"/>
        <w:rPr>
          <w:rFonts w:ascii="Times New Roman" w:hAnsi="Times New Roman" w:cs="Times New Roman"/>
          <w:sz w:val="24"/>
          <w:szCs w:val="24"/>
        </w:rPr>
      </w:pPr>
      <w:r w:rsidRPr="00A935F1">
        <w:rPr>
          <w:rFonts w:ascii="Times New Roman" w:hAnsi="Times New Roman" w:cs="Times New Roman"/>
          <w:sz w:val="24"/>
          <w:szCs w:val="24"/>
        </w:rPr>
        <w:t xml:space="preserve">Patoloģijas jomas nozīmīgums onkoloģijā aizvien palielinās, jo pamatojoties uz audu </w:t>
      </w:r>
      <w:r w:rsidR="00AD59E2" w:rsidRPr="00A935F1">
        <w:rPr>
          <w:rFonts w:ascii="Times New Roman" w:hAnsi="Times New Roman" w:cs="Times New Roman"/>
          <w:sz w:val="24"/>
          <w:szCs w:val="24"/>
        </w:rPr>
        <w:t>parauga morfoloģiskās</w:t>
      </w:r>
      <w:r w:rsidRPr="00A935F1">
        <w:rPr>
          <w:rFonts w:ascii="Times New Roman" w:hAnsi="Times New Roman" w:cs="Times New Roman"/>
          <w:sz w:val="24"/>
          <w:szCs w:val="24"/>
        </w:rPr>
        <w:t xml:space="preserve"> izmeklēšanas rezultātiem tiek pierādīta onkoloģiska diagnoze</w:t>
      </w:r>
      <w:proofErr w:type="gramStart"/>
      <w:r w:rsidR="00AC77F3">
        <w:rPr>
          <w:rFonts w:ascii="Times New Roman" w:hAnsi="Times New Roman" w:cs="Times New Roman"/>
          <w:sz w:val="24"/>
          <w:szCs w:val="24"/>
        </w:rPr>
        <w:t xml:space="preserve"> </w:t>
      </w:r>
      <w:r w:rsidR="00AD59E2" w:rsidRPr="00A935F1">
        <w:rPr>
          <w:rFonts w:ascii="Times New Roman" w:hAnsi="Times New Roman" w:cs="Times New Roman"/>
          <w:sz w:val="24"/>
          <w:szCs w:val="24"/>
        </w:rPr>
        <w:t>un</w:t>
      </w:r>
      <w:proofErr w:type="gramEnd"/>
      <w:r w:rsidR="00AD59E2" w:rsidRPr="00A935F1">
        <w:rPr>
          <w:rFonts w:ascii="Times New Roman" w:hAnsi="Times New Roman" w:cs="Times New Roman"/>
          <w:sz w:val="24"/>
          <w:szCs w:val="24"/>
        </w:rPr>
        <w:t xml:space="preserve"> </w:t>
      </w:r>
      <w:r w:rsidRPr="00A935F1">
        <w:rPr>
          <w:rFonts w:ascii="Times New Roman" w:hAnsi="Times New Roman" w:cs="Times New Roman"/>
          <w:sz w:val="24"/>
          <w:szCs w:val="24"/>
        </w:rPr>
        <w:t>balstoties uz patologa slēdzienu</w:t>
      </w:r>
      <w:r w:rsidR="00AD59E2" w:rsidRPr="00A935F1">
        <w:rPr>
          <w:rFonts w:ascii="Times New Roman" w:hAnsi="Times New Roman" w:cs="Times New Roman"/>
          <w:sz w:val="24"/>
          <w:szCs w:val="24"/>
        </w:rPr>
        <w:t>,</w:t>
      </w:r>
      <w:r w:rsidRPr="00A935F1">
        <w:rPr>
          <w:rFonts w:ascii="Times New Roman" w:hAnsi="Times New Roman" w:cs="Times New Roman"/>
          <w:sz w:val="24"/>
          <w:szCs w:val="24"/>
        </w:rPr>
        <w:t xml:space="preserve"> tiek izvēlēta piemērotākā ārstēšanas metode. </w:t>
      </w:r>
      <w:r w:rsidR="00313C1D" w:rsidRPr="00A935F1">
        <w:rPr>
          <w:rFonts w:ascii="Times New Roman" w:hAnsi="Times New Roman" w:cs="Times New Roman"/>
          <w:sz w:val="24"/>
          <w:szCs w:val="24"/>
        </w:rPr>
        <w:t xml:space="preserve">Līdz ar to </w:t>
      </w:r>
      <w:r w:rsidR="00AD59E2" w:rsidRPr="00A935F1">
        <w:rPr>
          <w:rFonts w:ascii="Times New Roman" w:hAnsi="Times New Roman" w:cs="Times New Roman"/>
          <w:sz w:val="24"/>
          <w:szCs w:val="24"/>
        </w:rPr>
        <w:t xml:space="preserve">nepieciešams </w:t>
      </w:r>
      <w:r w:rsidR="00313C1D" w:rsidRPr="00A935F1">
        <w:rPr>
          <w:rFonts w:ascii="Times New Roman" w:hAnsi="Times New Roman" w:cs="Times New Roman"/>
          <w:sz w:val="24"/>
          <w:szCs w:val="24"/>
        </w:rPr>
        <w:t xml:space="preserve">modernizēt </w:t>
      </w:r>
      <w:r w:rsidR="00AC77F3">
        <w:rPr>
          <w:rFonts w:ascii="Times New Roman" w:hAnsi="Times New Roman" w:cs="Times New Roman"/>
          <w:sz w:val="24"/>
          <w:szCs w:val="24"/>
        </w:rPr>
        <w:t xml:space="preserve">un standartizēt </w:t>
      </w:r>
      <w:r w:rsidR="00313C1D" w:rsidRPr="00A935F1">
        <w:rPr>
          <w:rFonts w:ascii="Times New Roman" w:hAnsi="Times New Roman" w:cs="Times New Roman"/>
          <w:sz w:val="24"/>
          <w:szCs w:val="24"/>
        </w:rPr>
        <w:t xml:space="preserve">patoloģisko diagnostiku </w:t>
      </w:r>
      <w:r w:rsidR="00313C1D" w:rsidRPr="001539C5">
        <w:rPr>
          <w:rFonts w:ascii="Times New Roman" w:hAnsi="Times New Roman" w:cs="Times New Roman"/>
          <w:sz w:val="24"/>
          <w:szCs w:val="24"/>
        </w:rPr>
        <w:t>onkoloģijā</w:t>
      </w:r>
      <w:r w:rsidR="00AD59E2" w:rsidRPr="001539C5">
        <w:rPr>
          <w:rFonts w:ascii="Times New Roman" w:hAnsi="Times New Roman" w:cs="Times New Roman"/>
          <w:sz w:val="24"/>
          <w:szCs w:val="24"/>
        </w:rPr>
        <w:t xml:space="preserve">, </w:t>
      </w:r>
      <w:r w:rsidR="00313C1D" w:rsidRPr="001539C5">
        <w:rPr>
          <w:rFonts w:ascii="Times New Roman" w:hAnsi="Times New Roman" w:cs="Times New Roman"/>
          <w:sz w:val="24"/>
          <w:szCs w:val="24"/>
        </w:rPr>
        <w:t xml:space="preserve">atbilstoši mūsdienu medicīnas prasībām un iespējām, uzlabojot patoloģisko izmeklējumu kvalitāti. </w:t>
      </w:r>
    </w:p>
    <w:p w:rsidR="00313C1D" w:rsidRPr="00A935F1" w:rsidRDefault="00A935F1" w:rsidP="00CF6DA0">
      <w:pPr>
        <w:pStyle w:val="NoSpacing"/>
        <w:ind w:firstLine="720"/>
        <w:jc w:val="both"/>
        <w:rPr>
          <w:rFonts w:ascii="Times New Roman" w:hAnsi="Times New Roman" w:cs="Times New Roman"/>
          <w:sz w:val="24"/>
          <w:szCs w:val="24"/>
        </w:rPr>
      </w:pPr>
      <w:r w:rsidRPr="001539C5">
        <w:rPr>
          <w:rFonts w:ascii="Times New Roman" w:hAnsi="Times New Roman" w:cs="Times New Roman"/>
          <w:sz w:val="24"/>
          <w:szCs w:val="24"/>
        </w:rPr>
        <w:t xml:space="preserve">Specifiskās onkoloģiskās palīdzības pakalpojumu, tai skaitā staru terapija, nodrošināšanai būtisks faktors ir atbilstošu medicīnisko tehnoloģiju pieejamība, nodrošinot ārstēšanas efektivitāti un pakalpojuma drošību kā pacientiem, tā personālam. </w:t>
      </w:r>
      <w:r w:rsidR="001539C5" w:rsidRPr="001539C5">
        <w:rPr>
          <w:rFonts w:ascii="Times New Roman" w:hAnsi="Times New Roman" w:cs="Times New Roman"/>
          <w:sz w:val="24"/>
          <w:szCs w:val="24"/>
        </w:rPr>
        <w:t xml:space="preserve">Tādēļ nepieciešams </w:t>
      </w:r>
      <w:r w:rsidR="001539C5" w:rsidRPr="001539C5">
        <w:rPr>
          <w:rFonts w:ascii="Times New Roman" w:hAnsi="Times New Roman" w:cs="Times New Roman"/>
        </w:rPr>
        <w:t>pārskatīt esošās apstarošanas aparatūras resursu atbilstību pacientu skaitam, plūsmai un tehnoloģiju nolietojumam</w:t>
      </w:r>
      <w:r w:rsidR="001539C5">
        <w:t>.</w:t>
      </w:r>
    </w:p>
    <w:p w:rsidR="00A935F1" w:rsidRPr="00CF6DA0" w:rsidRDefault="003A5831" w:rsidP="00CF6DA0">
      <w:pPr>
        <w:pStyle w:val="NoSpacing"/>
        <w:ind w:firstLine="720"/>
        <w:jc w:val="both"/>
        <w:rPr>
          <w:rFonts w:ascii="Times New Roman" w:hAnsi="Times New Roman" w:cs="Times New Roman"/>
          <w:sz w:val="24"/>
          <w:szCs w:val="24"/>
        </w:rPr>
      </w:pPr>
      <w:r w:rsidRPr="00CF6DA0">
        <w:rPr>
          <w:rFonts w:ascii="Times New Roman" w:hAnsi="Times New Roman" w:cs="Times New Roman"/>
          <w:sz w:val="24"/>
          <w:szCs w:val="24"/>
        </w:rPr>
        <w:t>Vienlaikus</w:t>
      </w:r>
      <w:r w:rsidR="00E43506" w:rsidRPr="00CF6DA0">
        <w:rPr>
          <w:rFonts w:ascii="Times New Roman" w:hAnsi="Times New Roman" w:cs="Times New Roman"/>
          <w:sz w:val="24"/>
          <w:szCs w:val="24"/>
        </w:rPr>
        <w:t xml:space="preserve"> jāatzīmē</w:t>
      </w:r>
      <w:r w:rsidR="00F70220" w:rsidRPr="00CF6DA0">
        <w:rPr>
          <w:rFonts w:ascii="Times New Roman" w:hAnsi="Times New Roman" w:cs="Times New Roman"/>
          <w:sz w:val="24"/>
          <w:szCs w:val="24"/>
        </w:rPr>
        <w:t xml:space="preserve">, ka </w:t>
      </w:r>
      <w:r w:rsidR="00E43506" w:rsidRPr="00CF6DA0">
        <w:rPr>
          <w:rFonts w:ascii="Times New Roman" w:hAnsi="Times New Roman" w:cs="Times New Roman"/>
          <w:sz w:val="24"/>
          <w:szCs w:val="24"/>
        </w:rPr>
        <w:t>veselības aprūpes budžet</w:t>
      </w:r>
      <w:r w:rsidR="00F70220" w:rsidRPr="00CF6DA0">
        <w:rPr>
          <w:rFonts w:ascii="Times New Roman" w:hAnsi="Times New Roman" w:cs="Times New Roman"/>
          <w:sz w:val="24"/>
          <w:szCs w:val="24"/>
        </w:rPr>
        <w:t xml:space="preserve">a iespējas </w:t>
      </w:r>
      <w:r w:rsidR="000A376E" w:rsidRPr="00CF6DA0">
        <w:rPr>
          <w:rFonts w:ascii="Times New Roman" w:hAnsi="Times New Roman" w:cs="Times New Roman"/>
          <w:sz w:val="24"/>
          <w:szCs w:val="24"/>
        </w:rPr>
        <w:t>nav pietiekam</w:t>
      </w:r>
      <w:r w:rsidR="00F70220" w:rsidRPr="00CF6DA0">
        <w:rPr>
          <w:rFonts w:ascii="Times New Roman" w:hAnsi="Times New Roman" w:cs="Times New Roman"/>
          <w:sz w:val="24"/>
          <w:szCs w:val="24"/>
        </w:rPr>
        <w:t>a</w:t>
      </w:r>
      <w:r w:rsidR="000A376E" w:rsidRPr="00CF6DA0">
        <w:rPr>
          <w:rFonts w:ascii="Times New Roman" w:hAnsi="Times New Roman" w:cs="Times New Roman"/>
          <w:sz w:val="24"/>
          <w:szCs w:val="24"/>
        </w:rPr>
        <w:t>s, lai pilnvērtīgi nodrošinātu diagnostikas un ārstēšanas pakalpojumus onkoloģiskiem pacientiem, un būtiski ierobežo iespējas uzlabot un attīstīt veselības aprūpes pakalpojumus onkoloģijas jomā.</w:t>
      </w:r>
      <w:r w:rsidR="00F70220" w:rsidRPr="00CF6DA0">
        <w:rPr>
          <w:rFonts w:ascii="Times New Roman" w:hAnsi="Times New Roman" w:cs="Times New Roman"/>
          <w:sz w:val="24"/>
          <w:szCs w:val="24"/>
        </w:rPr>
        <w:t xml:space="preserve"> Piemēram, </w:t>
      </w:r>
      <w:r w:rsidR="00A933BD" w:rsidRPr="00CF6DA0">
        <w:rPr>
          <w:rFonts w:ascii="Times New Roman" w:hAnsi="Times New Roman" w:cs="Times New Roman"/>
          <w:sz w:val="24"/>
          <w:szCs w:val="24"/>
        </w:rPr>
        <w:t xml:space="preserve">esošie tarifi </w:t>
      </w:r>
      <w:r w:rsidR="0098382D" w:rsidRPr="00CF6DA0">
        <w:rPr>
          <w:rFonts w:ascii="Times New Roman" w:hAnsi="Times New Roman" w:cs="Times New Roman"/>
          <w:sz w:val="24"/>
          <w:szCs w:val="24"/>
        </w:rPr>
        <w:t xml:space="preserve">bieži vien </w:t>
      </w:r>
      <w:r w:rsidR="00A933BD" w:rsidRPr="00CF6DA0">
        <w:rPr>
          <w:rFonts w:ascii="Times New Roman" w:hAnsi="Times New Roman" w:cs="Times New Roman"/>
          <w:sz w:val="24"/>
          <w:szCs w:val="24"/>
        </w:rPr>
        <w:t xml:space="preserve">nesedz ieguldīto darbu, īpaši </w:t>
      </w:r>
      <w:r w:rsidR="0098382D" w:rsidRPr="00CF6DA0">
        <w:rPr>
          <w:rFonts w:ascii="Times New Roman" w:hAnsi="Times New Roman" w:cs="Times New Roman"/>
          <w:sz w:val="24"/>
          <w:szCs w:val="24"/>
        </w:rPr>
        <w:t>attiecībā uz liela apjoma ķirurģiskām operācijām, un operāciju materiālu izmaksas</w:t>
      </w:r>
      <w:r w:rsidR="00F70220" w:rsidRPr="00CF6DA0">
        <w:rPr>
          <w:rFonts w:ascii="Times New Roman" w:hAnsi="Times New Roman" w:cs="Times New Roman"/>
          <w:sz w:val="24"/>
          <w:szCs w:val="24"/>
        </w:rPr>
        <w:t>.</w:t>
      </w:r>
      <w:r w:rsidR="00A93157">
        <w:rPr>
          <w:rFonts w:ascii="Times New Roman" w:hAnsi="Times New Roman" w:cs="Times New Roman"/>
          <w:sz w:val="24"/>
          <w:szCs w:val="24"/>
        </w:rPr>
        <w:t xml:space="preserve"> </w:t>
      </w:r>
      <w:r w:rsidR="005D5111" w:rsidRPr="00CF6DA0">
        <w:rPr>
          <w:rFonts w:ascii="Times New Roman" w:hAnsi="Times New Roman" w:cs="Times New Roman"/>
          <w:sz w:val="24"/>
          <w:szCs w:val="24"/>
        </w:rPr>
        <w:t>Vienlīdz svarīgi ir nodrošināt, ka ārstniecības iestādes sniegtais veselības aprū</w:t>
      </w:r>
      <w:r w:rsidR="00AC77F3">
        <w:rPr>
          <w:rFonts w:ascii="Times New Roman" w:hAnsi="Times New Roman" w:cs="Times New Roman"/>
          <w:sz w:val="24"/>
          <w:szCs w:val="24"/>
        </w:rPr>
        <w:t>pes pakalpojums ir kvalitatīvs.</w:t>
      </w:r>
    </w:p>
    <w:p w:rsidR="00ED0D9B" w:rsidRPr="00B51A12" w:rsidRDefault="000676F3" w:rsidP="00ED0D9B">
      <w:pPr>
        <w:pStyle w:val="NoSpacing"/>
        <w:ind w:firstLine="720"/>
        <w:jc w:val="both"/>
        <w:rPr>
          <w:rFonts w:ascii="Times New Roman" w:hAnsi="Times New Roman" w:cs="Times New Roman"/>
          <w:sz w:val="24"/>
          <w:szCs w:val="24"/>
        </w:rPr>
      </w:pPr>
      <w:r w:rsidRPr="00CF6DA0">
        <w:rPr>
          <w:rFonts w:ascii="Times New Roman" w:hAnsi="Times New Roman" w:cs="Times New Roman"/>
          <w:sz w:val="24"/>
          <w:szCs w:val="24"/>
        </w:rPr>
        <w:t>Ņemot vērā, ka onkoloģiskās</w:t>
      </w:r>
      <w:r w:rsidR="007A008B" w:rsidRPr="00CF6DA0">
        <w:rPr>
          <w:rFonts w:ascii="Times New Roman" w:hAnsi="Times New Roman" w:cs="Times New Roman"/>
          <w:sz w:val="24"/>
          <w:szCs w:val="24"/>
        </w:rPr>
        <w:t xml:space="preserve"> slimības </w:t>
      </w:r>
      <w:r w:rsidRPr="00CF6DA0">
        <w:rPr>
          <w:rFonts w:ascii="Times New Roman" w:hAnsi="Times New Roman" w:cs="Times New Roman"/>
          <w:sz w:val="24"/>
          <w:szCs w:val="24"/>
        </w:rPr>
        <w:t>vienlaikus ir hroniskas slimības</w:t>
      </w:r>
      <w:r w:rsidR="00C00E1B" w:rsidRPr="00CF6DA0">
        <w:rPr>
          <w:rFonts w:ascii="Times New Roman" w:hAnsi="Times New Roman" w:cs="Times New Roman"/>
          <w:sz w:val="24"/>
          <w:szCs w:val="24"/>
        </w:rPr>
        <w:t>,</w:t>
      </w:r>
      <w:r w:rsidRPr="00CF6DA0">
        <w:rPr>
          <w:rFonts w:ascii="Times New Roman" w:hAnsi="Times New Roman" w:cs="Times New Roman"/>
          <w:sz w:val="24"/>
          <w:szCs w:val="24"/>
        </w:rPr>
        <w:t xml:space="preserve"> </w:t>
      </w:r>
      <w:r w:rsidR="00527A79" w:rsidRPr="00CF6DA0">
        <w:rPr>
          <w:rFonts w:ascii="Times New Roman" w:hAnsi="Times New Roman" w:cs="Times New Roman"/>
          <w:sz w:val="24"/>
          <w:szCs w:val="24"/>
        </w:rPr>
        <w:t>pacientiem jāveic regulāras pārbaudes recidīva kontrolei</w:t>
      </w:r>
      <w:r w:rsidR="001F7654" w:rsidRPr="00CF6DA0">
        <w:rPr>
          <w:rFonts w:ascii="Times New Roman" w:hAnsi="Times New Roman" w:cs="Times New Roman"/>
          <w:sz w:val="24"/>
          <w:szCs w:val="24"/>
        </w:rPr>
        <w:t xml:space="preserve"> </w:t>
      </w:r>
      <w:r w:rsidR="00527A79" w:rsidRPr="00CF6DA0">
        <w:rPr>
          <w:rFonts w:ascii="Times New Roman" w:hAnsi="Times New Roman" w:cs="Times New Roman"/>
          <w:sz w:val="24"/>
          <w:szCs w:val="24"/>
        </w:rPr>
        <w:t>j</w:t>
      </w:r>
      <w:r w:rsidR="001F7654" w:rsidRPr="00CF6DA0">
        <w:rPr>
          <w:rFonts w:ascii="Times New Roman" w:hAnsi="Times New Roman" w:cs="Times New Roman"/>
          <w:sz w:val="24"/>
          <w:szCs w:val="24"/>
        </w:rPr>
        <w:t>eb dinamiskā novērošana</w:t>
      </w:r>
      <w:r w:rsidR="00527A79" w:rsidRPr="00CF6DA0">
        <w:rPr>
          <w:rFonts w:ascii="Times New Roman" w:hAnsi="Times New Roman" w:cs="Times New Roman"/>
          <w:sz w:val="24"/>
          <w:szCs w:val="24"/>
        </w:rPr>
        <w:t>. Vienlīdz svarīgi ir mazināt jau konstatētās slimības vai tās ārstēšanas radīto negatīvo ietekmi uz indivīda veselību, mazinot komplikāciju risku un novēršot priekšlaicīgu nāvi.</w:t>
      </w:r>
      <w:r w:rsidR="00A726E3" w:rsidRPr="00CF6DA0">
        <w:rPr>
          <w:rFonts w:ascii="Times New Roman" w:hAnsi="Times New Roman" w:cs="Times New Roman"/>
          <w:sz w:val="24"/>
          <w:szCs w:val="24"/>
        </w:rPr>
        <w:t xml:space="preserve"> </w:t>
      </w:r>
      <w:r w:rsidR="00527A79" w:rsidRPr="00CF6DA0">
        <w:rPr>
          <w:rFonts w:ascii="Times New Roman" w:hAnsi="Times New Roman" w:cs="Times New Roman"/>
          <w:sz w:val="24"/>
          <w:szCs w:val="24"/>
        </w:rPr>
        <w:t>Pašlaik onkol</w:t>
      </w:r>
      <w:r w:rsidR="001F7654" w:rsidRPr="00CF6DA0">
        <w:rPr>
          <w:rFonts w:ascii="Times New Roman" w:hAnsi="Times New Roman" w:cs="Times New Roman"/>
          <w:sz w:val="24"/>
          <w:szCs w:val="24"/>
        </w:rPr>
        <w:t>oģisko pacientu dinamisko novērošan</w:t>
      </w:r>
      <w:r w:rsidR="00744B1D" w:rsidRPr="00CF6DA0">
        <w:rPr>
          <w:rFonts w:ascii="Times New Roman" w:hAnsi="Times New Roman" w:cs="Times New Roman"/>
          <w:sz w:val="24"/>
          <w:szCs w:val="24"/>
        </w:rPr>
        <w:t xml:space="preserve">u veic onkologi </w:t>
      </w:r>
      <w:proofErr w:type="spellStart"/>
      <w:r w:rsidR="00744B1D" w:rsidRPr="00CF6DA0">
        <w:rPr>
          <w:rFonts w:ascii="Times New Roman" w:hAnsi="Times New Roman" w:cs="Times New Roman"/>
          <w:sz w:val="24"/>
          <w:szCs w:val="24"/>
        </w:rPr>
        <w:t>ķīmijterapeiti</w:t>
      </w:r>
      <w:proofErr w:type="spellEnd"/>
      <w:r w:rsidR="00744B1D" w:rsidRPr="00CF6DA0">
        <w:rPr>
          <w:rFonts w:ascii="Times New Roman" w:hAnsi="Times New Roman" w:cs="Times New Roman"/>
          <w:sz w:val="24"/>
          <w:szCs w:val="24"/>
        </w:rPr>
        <w:t>. Ņ</w:t>
      </w:r>
      <w:r w:rsidR="001F7654" w:rsidRPr="00CF6DA0">
        <w:rPr>
          <w:rFonts w:ascii="Times New Roman" w:hAnsi="Times New Roman" w:cs="Times New Roman"/>
          <w:sz w:val="24"/>
          <w:szCs w:val="24"/>
        </w:rPr>
        <w:t xml:space="preserve">emot vērā, ka onkoloģisko pacientu mērķtiecīga novērošana turpinās mūža garumā, lai racionāli tiktu izmantoti cilvēkresursi un </w:t>
      </w:r>
      <w:r w:rsidR="00A726E3" w:rsidRPr="00CF6DA0">
        <w:rPr>
          <w:rFonts w:ascii="Times New Roman" w:hAnsi="Times New Roman" w:cs="Times New Roman"/>
          <w:sz w:val="24"/>
          <w:szCs w:val="24"/>
        </w:rPr>
        <w:t xml:space="preserve">veicinātu </w:t>
      </w:r>
      <w:r w:rsidR="00A726E3" w:rsidRPr="00CF6DA0">
        <w:rPr>
          <w:rFonts w:ascii="Times New Roman" w:hAnsi="Times New Roman" w:cs="Times New Roman"/>
          <w:color w:val="000000"/>
          <w:sz w:val="24"/>
          <w:szCs w:val="24"/>
        </w:rPr>
        <w:t xml:space="preserve">koordinētu un pēctecīgu veselības aprūpi, </w:t>
      </w:r>
      <w:r w:rsidR="00A726E3" w:rsidRPr="00CF6DA0">
        <w:rPr>
          <w:rFonts w:ascii="Times New Roman" w:hAnsi="Times New Roman" w:cs="Times New Roman"/>
          <w:sz w:val="24"/>
          <w:szCs w:val="24"/>
        </w:rPr>
        <w:t xml:space="preserve">onkoloģisko pacientu dinamiskajā novērošanā jāiesaista ģimenes ārsti. </w:t>
      </w:r>
      <w:r w:rsidR="007A008B" w:rsidRPr="00CF6DA0">
        <w:rPr>
          <w:rFonts w:ascii="Times New Roman" w:hAnsi="Times New Roman"/>
          <w:sz w:val="24"/>
          <w:szCs w:val="24"/>
        </w:rPr>
        <w:t xml:space="preserve">Jāturpina uzsāktās diskusijas ar nozares profesionāļiem par onkoloģisko pacientu dinamiskās novērošanas pēc izārstēšanās organizēšanu primārās veselības </w:t>
      </w:r>
      <w:r w:rsidR="007A008B" w:rsidRPr="00B51A12">
        <w:rPr>
          <w:rFonts w:ascii="Times New Roman" w:hAnsi="Times New Roman" w:cs="Times New Roman"/>
          <w:sz w:val="24"/>
          <w:szCs w:val="24"/>
        </w:rPr>
        <w:t xml:space="preserve">aprūpes līmenī, izvērtējot arī iespējas izstrādāt rekomendācijas (algoritmus) onkoloģisko pacientu dinamiskai novērošanai primārās veselības aprūpes līmenī. </w:t>
      </w:r>
    </w:p>
    <w:p w:rsidR="005D5111" w:rsidRPr="00B51A12" w:rsidRDefault="00B51A12" w:rsidP="00B51A12">
      <w:pPr>
        <w:pStyle w:val="NoSpacing"/>
        <w:ind w:firstLine="720"/>
        <w:jc w:val="both"/>
        <w:rPr>
          <w:rFonts w:ascii="Times New Roman" w:hAnsi="Times New Roman" w:cs="Times New Roman"/>
          <w:sz w:val="24"/>
          <w:szCs w:val="24"/>
        </w:rPr>
      </w:pPr>
      <w:r w:rsidRPr="00B51A12">
        <w:rPr>
          <w:rFonts w:ascii="Times New Roman" w:hAnsi="Times New Roman" w:cs="Times New Roman"/>
          <w:sz w:val="24"/>
          <w:szCs w:val="24"/>
        </w:rPr>
        <w:t>L</w:t>
      </w:r>
      <w:r w:rsidR="00ED0D9B" w:rsidRPr="00B51A12">
        <w:rPr>
          <w:rFonts w:ascii="Times New Roman" w:hAnsi="Times New Roman" w:cs="Times New Roman"/>
          <w:sz w:val="24"/>
          <w:szCs w:val="24"/>
        </w:rPr>
        <w:t xml:space="preserve">ai </w:t>
      </w:r>
      <w:r w:rsidRPr="00B51A12">
        <w:rPr>
          <w:rFonts w:ascii="Times New Roman" w:hAnsi="Times New Roman" w:cs="Times New Roman"/>
          <w:sz w:val="24"/>
          <w:szCs w:val="24"/>
        </w:rPr>
        <w:t>palielinātu</w:t>
      </w:r>
      <w:r w:rsidR="006B7AC0" w:rsidRPr="00B51A12">
        <w:rPr>
          <w:rFonts w:ascii="Times New Roman" w:hAnsi="Times New Roman" w:cs="Times New Roman"/>
          <w:sz w:val="24"/>
          <w:szCs w:val="24"/>
        </w:rPr>
        <w:t xml:space="preserve"> </w:t>
      </w:r>
      <w:r w:rsidR="00CE510A" w:rsidRPr="00B51A12">
        <w:rPr>
          <w:rFonts w:ascii="Times New Roman" w:hAnsi="Times New Roman" w:cs="Times New Roman"/>
          <w:sz w:val="24"/>
          <w:szCs w:val="24"/>
        </w:rPr>
        <w:t xml:space="preserve">1.un 2.vēža stadijā </w:t>
      </w:r>
      <w:r w:rsidRPr="00B51A12">
        <w:rPr>
          <w:rFonts w:ascii="Times New Roman" w:hAnsi="Times New Roman" w:cs="Times New Roman"/>
          <w:sz w:val="24"/>
          <w:szCs w:val="24"/>
        </w:rPr>
        <w:t>diagnosticēto pacientu īpatsvaru,</w:t>
      </w:r>
      <w:r w:rsidR="006B7AC0" w:rsidRPr="00B51A12">
        <w:rPr>
          <w:rFonts w:ascii="Times New Roman" w:hAnsi="Times New Roman" w:cs="Times New Roman"/>
          <w:sz w:val="24"/>
          <w:szCs w:val="24"/>
        </w:rPr>
        <w:t xml:space="preserve"> sasniedzot </w:t>
      </w:r>
      <w:r w:rsidR="00CE510A" w:rsidRPr="00B51A12">
        <w:rPr>
          <w:rFonts w:ascii="Times New Roman" w:hAnsi="Times New Roman" w:cs="Times New Roman"/>
          <w:sz w:val="24"/>
          <w:szCs w:val="24"/>
        </w:rPr>
        <w:t xml:space="preserve">vismaz līdz 60% no kopējā uzskaitē uzņemto pacientu skaita, un </w:t>
      </w:r>
      <w:r w:rsidR="00A75510" w:rsidRPr="00B51A12">
        <w:rPr>
          <w:rFonts w:ascii="Times New Roman" w:hAnsi="Times New Roman" w:cs="Times New Roman"/>
          <w:sz w:val="24"/>
          <w:szCs w:val="24"/>
        </w:rPr>
        <w:t xml:space="preserve">pacientiem </w:t>
      </w:r>
      <w:r w:rsidR="00CE510A" w:rsidRPr="00B51A12">
        <w:rPr>
          <w:rFonts w:ascii="Times New Roman" w:hAnsi="Times New Roman" w:cs="Times New Roman"/>
          <w:sz w:val="24"/>
          <w:szCs w:val="24"/>
        </w:rPr>
        <w:t>nodrošināt</w:t>
      </w:r>
      <w:r w:rsidR="00ED0D9B" w:rsidRPr="00B51A12">
        <w:rPr>
          <w:rFonts w:ascii="Times New Roman" w:hAnsi="Times New Roman" w:cs="Times New Roman"/>
          <w:sz w:val="24"/>
          <w:szCs w:val="24"/>
        </w:rPr>
        <w:t>u</w:t>
      </w:r>
      <w:r w:rsidR="00CE510A" w:rsidRPr="00B51A12">
        <w:rPr>
          <w:rFonts w:ascii="Times New Roman" w:hAnsi="Times New Roman" w:cs="Times New Roman"/>
          <w:sz w:val="24"/>
          <w:szCs w:val="24"/>
        </w:rPr>
        <w:t xml:space="preserve"> savlaicīgu ārstēšanu</w:t>
      </w:r>
      <w:r w:rsidR="00431574" w:rsidRPr="00B51A12">
        <w:rPr>
          <w:rFonts w:ascii="Times New Roman" w:hAnsi="Times New Roman" w:cs="Times New Roman"/>
          <w:sz w:val="24"/>
          <w:szCs w:val="24"/>
        </w:rPr>
        <w:t xml:space="preserve">, </w:t>
      </w:r>
      <w:proofErr w:type="spellStart"/>
      <w:r w:rsidR="00BF68AA" w:rsidRPr="00B51A12">
        <w:rPr>
          <w:rFonts w:ascii="Times New Roman" w:hAnsi="Times New Roman" w:cs="Times New Roman"/>
          <w:sz w:val="24"/>
          <w:szCs w:val="24"/>
        </w:rPr>
        <w:t>multisdisciplināru</w:t>
      </w:r>
      <w:proofErr w:type="spellEnd"/>
      <w:r w:rsidR="00BF68AA" w:rsidRPr="00B51A12">
        <w:rPr>
          <w:rFonts w:ascii="Times New Roman" w:hAnsi="Times New Roman" w:cs="Times New Roman"/>
          <w:sz w:val="24"/>
          <w:szCs w:val="24"/>
        </w:rPr>
        <w:t xml:space="preserve"> </w:t>
      </w:r>
      <w:r w:rsidR="00451CA7" w:rsidRPr="00B51A12">
        <w:rPr>
          <w:rFonts w:ascii="Times New Roman" w:hAnsi="Times New Roman" w:cs="Times New Roman"/>
          <w:sz w:val="24"/>
          <w:szCs w:val="24"/>
        </w:rPr>
        <w:t>un pēctecīgu</w:t>
      </w:r>
      <w:r w:rsidR="005D5111" w:rsidRPr="00B51A12">
        <w:rPr>
          <w:rFonts w:ascii="Times New Roman" w:hAnsi="Times New Roman" w:cs="Times New Roman"/>
          <w:sz w:val="24"/>
          <w:szCs w:val="24"/>
        </w:rPr>
        <w:t xml:space="preserve"> </w:t>
      </w:r>
      <w:r w:rsidR="00451CA7" w:rsidRPr="00B51A12">
        <w:rPr>
          <w:rFonts w:ascii="Times New Roman" w:hAnsi="Times New Roman" w:cs="Times New Roman"/>
          <w:sz w:val="24"/>
          <w:szCs w:val="24"/>
        </w:rPr>
        <w:t>onkoloģisko pacientu veselības aprūpi</w:t>
      </w:r>
      <w:r w:rsidRPr="00B51A12">
        <w:rPr>
          <w:rFonts w:ascii="Times New Roman" w:hAnsi="Times New Roman" w:cs="Times New Roman"/>
          <w:sz w:val="24"/>
          <w:szCs w:val="24"/>
        </w:rPr>
        <w:t xml:space="preserve">, nepieciešams </w:t>
      </w:r>
      <w:r w:rsidRPr="00B51A12">
        <w:rPr>
          <w:rFonts w:ascii="Times New Roman" w:hAnsi="Times New Roman" w:cs="Times New Roman"/>
          <w:bCs/>
          <w:sz w:val="24"/>
          <w:szCs w:val="24"/>
        </w:rPr>
        <w:t xml:space="preserve">uzlabot veselības profilaktisko pārbaužu efektivitāti, </w:t>
      </w:r>
      <w:r w:rsidRPr="00B51A12">
        <w:rPr>
          <w:rFonts w:ascii="Times New Roman" w:hAnsi="Times New Roman" w:cs="Times New Roman"/>
          <w:sz w:val="24"/>
          <w:szCs w:val="24"/>
        </w:rPr>
        <w:t>izvērtēt nepieciešamību ieviest agrīnas diagnostikas programmu pie atsevišķām onkoloģisko slimību diagnozēm (priekšdziedzera vēzis, plaušu vēzis)</w:t>
      </w:r>
      <w:r>
        <w:rPr>
          <w:rFonts w:ascii="Times New Roman" w:hAnsi="Times New Roman" w:cs="Times New Roman"/>
          <w:sz w:val="24"/>
          <w:szCs w:val="24"/>
        </w:rPr>
        <w:t xml:space="preserve">, veikt pasākumus diagnostikas un ārstēšanas uzlabošanai, kā arī noteikt onkoloģisko pacientu dinamiskās novērošanas kārtību.  </w:t>
      </w:r>
    </w:p>
    <w:p w:rsidR="00502972" w:rsidRDefault="00502972" w:rsidP="002D1CD9">
      <w:pPr>
        <w:pStyle w:val="NoSpacing"/>
        <w:jc w:val="both"/>
        <w:rPr>
          <w:rFonts w:ascii="Times New Roman" w:hAnsi="Times New Roman" w:cs="Times New Roman"/>
          <w:sz w:val="24"/>
          <w:szCs w:val="24"/>
        </w:rPr>
      </w:pPr>
    </w:p>
    <w:p w:rsidR="003B5FDA" w:rsidRPr="003B5FDA" w:rsidRDefault="003B5FDA" w:rsidP="003B5FDA">
      <w:pPr>
        <w:pStyle w:val="NoSpacing"/>
        <w:jc w:val="both"/>
        <w:rPr>
          <w:rFonts w:ascii="Times New Roman" w:hAnsi="Times New Roman" w:cs="Times New Roman"/>
          <w:b/>
          <w:sz w:val="24"/>
          <w:szCs w:val="24"/>
        </w:rPr>
      </w:pPr>
      <w:r w:rsidRPr="003B5FDA">
        <w:rPr>
          <w:rFonts w:ascii="Times New Roman" w:hAnsi="Times New Roman" w:cs="Times New Roman"/>
          <w:b/>
          <w:sz w:val="24"/>
          <w:szCs w:val="24"/>
        </w:rPr>
        <w:t xml:space="preserve">Identificētās problēmas: </w:t>
      </w:r>
    </w:p>
    <w:p w:rsidR="003B5FDA" w:rsidRPr="00AC6308" w:rsidRDefault="003B5FDA" w:rsidP="003B5FDA">
      <w:pPr>
        <w:pStyle w:val="NoSpacing"/>
        <w:jc w:val="both"/>
        <w:rPr>
          <w:rFonts w:ascii="Times New Roman" w:hAnsi="Times New Roman" w:cs="Times New Roman"/>
          <w:b/>
          <w:sz w:val="28"/>
          <w:szCs w:val="28"/>
        </w:rPr>
      </w:pPr>
    </w:p>
    <w:p w:rsidR="001A15EB" w:rsidRDefault="003B5FDA" w:rsidP="004B37FC">
      <w:pPr>
        <w:pStyle w:val="NoSpacing"/>
        <w:numPr>
          <w:ilvl w:val="0"/>
          <w:numId w:val="37"/>
        </w:numPr>
        <w:jc w:val="both"/>
        <w:rPr>
          <w:rFonts w:ascii="Times New Roman" w:hAnsi="Times New Roman" w:cs="Times New Roman"/>
          <w:sz w:val="24"/>
          <w:szCs w:val="24"/>
        </w:rPr>
      </w:pPr>
      <w:r>
        <w:rPr>
          <w:rFonts w:ascii="Times New Roman" w:hAnsi="Times New Roman" w:cs="Times New Roman"/>
          <w:sz w:val="24"/>
          <w:szCs w:val="24"/>
        </w:rPr>
        <w:t>V</w:t>
      </w:r>
      <w:r w:rsidRPr="00CF6DA0">
        <w:rPr>
          <w:rFonts w:ascii="Times New Roman" w:hAnsi="Times New Roman" w:cs="Times New Roman"/>
          <w:sz w:val="24"/>
          <w:szCs w:val="24"/>
        </w:rPr>
        <w:t>eselības aprūpes budžeta iespējas nav pietiekamas, lai pilnvērtīgi nodrošinātu diagnostikas un ārstēšanas pakalpojumus onkoloģiskiem pacientiem, un būtiski ierobežo iespējas uzlabot un attīstīt veselības aprūpes pakalpojumus onkoloģijas jomā.</w:t>
      </w:r>
    </w:p>
    <w:p w:rsidR="00E72BA0" w:rsidRDefault="00E72BA0" w:rsidP="00E72BA0">
      <w:pPr>
        <w:pStyle w:val="NoSpacing"/>
        <w:ind w:left="360"/>
        <w:jc w:val="both"/>
        <w:rPr>
          <w:rFonts w:ascii="Times New Roman" w:hAnsi="Times New Roman" w:cs="Times New Roman"/>
          <w:sz w:val="24"/>
          <w:szCs w:val="24"/>
        </w:rPr>
      </w:pPr>
    </w:p>
    <w:p w:rsidR="004B37FC" w:rsidRPr="001A15EB" w:rsidRDefault="004B37FC" w:rsidP="004B37FC">
      <w:pPr>
        <w:pStyle w:val="NoSpacing"/>
        <w:numPr>
          <w:ilvl w:val="0"/>
          <w:numId w:val="37"/>
        </w:numPr>
        <w:jc w:val="both"/>
        <w:rPr>
          <w:rFonts w:ascii="Times New Roman" w:hAnsi="Times New Roman" w:cs="Times New Roman"/>
          <w:sz w:val="24"/>
          <w:szCs w:val="24"/>
        </w:rPr>
      </w:pPr>
      <w:r w:rsidRPr="001A15EB">
        <w:rPr>
          <w:rFonts w:ascii="Times New Roman" w:hAnsi="Times New Roman" w:cs="Times New Roman"/>
          <w:sz w:val="24"/>
          <w:szCs w:val="24"/>
        </w:rPr>
        <w:t xml:space="preserve">Nav noteikta </w:t>
      </w:r>
      <w:r w:rsidRPr="001A15EB">
        <w:rPr>
          <w:rFonts w:ascii="Times New Roman" w:hAnsi="Times New Roman" w:cs="Times New Roman"/>
          <w:sz w:val="24"/>
          <w:szCs w:val="24"/>
          <w:lang w:eastAsia="lv-LV"/>
        </w:rPr>
        <w:t xml:space="preserve">onkoloģiskā pacienta izmeklēšanas un ārstēšanas organizatoriskā kārtība jeb </w:t>
      </w:r>
      <w:r w:rsidRPr="001A15EB">
        <w:rPr>
          <w:rFonts w:ascii="Times New Roman" w:hAnsi="Times New Roman" w:cs="Times New Roman"/>
          <w:i/>
          <w:sz w:val="24"/>
          <w:szCs w:val="24"/>
          <w:lang w:eastAsia="lv-LV"/>
        </w:rPr>
        <w:t>„ceļa karte”</w:t>
      </w:r>
      <w:r w:rsidRPr="001A15EB">
        <w:rPr>
          <w:rFonts w:ascii="Times New Roman" w:hAnsi="Times New Roman" w:cs="Times New Roman"/>
          <w:sz w:val="24"/>
          <w:szCs w:val="24"/>
          <w:lang w:eastAsia="lv-LV"/>
        </w:rPr>
        <w:t>.</w:t>
      </w:r>
    </w:p>
    <w:p w:rsidR="003B5FDA" w:rsidRDefault="003B5FDA" w:rsidP="002D1CD9">
      <w:pPr>
        <w:pStyle w:val="NoSpacing"/>
        <w:jc w:val="both"/>
        <w:rPr>
          <w:rFonts w:ascii="Times New Roman" w:hAnsi="Times New Roman" w:cs="Times New Roman"/>
          <w:sz w:val="24"/>
          <w:szCs w:val="24"/>
        </w:rPr>
      </w:pPr>
    </w:p>
    <w:p w:rsidR="003B5FDA" w:rsidRDefault="003B5FDA" w:rsidP="00E72BA0">
      <w:pPr>
        <w:pStyle w:val="NoSpacing"/>
        <w:numPr>
          <w:ilvl w:val="0"/>
          <w:numId w:val="37"/>
        </w:numPr>
        <w:jc w:val="both"/>
        <w:rPr>
          <w:rFonts w:ascii="Times New Roman" w:hAnsi="Times New Roman" w:cs="Times New Roman"/>
          <w:sz w:val="24"/>
          <w:szCs w:val="24"/>
        </w:rPr>
      </w:pPr>
      <w:r>
        <w:rPr>
          <w:rFonts w:ascii="Times New Roman" w:hAnsi="Times New Roman" w:cs="Times New Roman"/>
          <w:sz w:val="24"/>
          <w:szCs w:val="24"/>
        </w:rPr>
        <w:t>O</w:t>
      </w:r>
      <w:r w:rsidRPr="00CF6DA0">
        <w:rPr>
          <w:rFonts w:ascii="Times New Roman" w:hAnsi="Times New Roman" w:cs="Times New Roman"/>
          <w:sz w:val="24"/>
          <w:szCs w:val="24"/>
        </w:rPr>
        <w:t xml:space="preserve">nkoloģisko pacientu dinamiskajā novērošanā </w:t>
      </w:r>
      <w:r>
        <w:rPr>
          <w:rFonts w:ascii="Times New Roman" w:hAnsi="Times New Roman" w:cs="Times New Roman"/>
          <w:sz w:val="24"/>
          <w:szCs w:val="24"/>
        </w:rPr>
        <w:t xml:space="preserve">nav pietiekami nodrošināta </w:t>
      </w:r>
      <w:r>
        <w:rPr>
          <w:rFonts w:ascii="Times New Roman" w:hAnsi="Times New Roman" w:cs="Times New Roman"/>
          <w:color w:val="000000"/>
          <w:sz w:val="24"/>
          <w:szCs w:val="24"/>
        </w:rPr>
        <w:t>koordinēta</w:t>
      </w:r>
      <w:r w:rsidR="00E72BA0">
        <w:rPr>
          <w:rFonts w:ascii="Times New Roman" w:hAnsi="Times New Roman" w:cs="Times New Roman"/>
          <w:color w:val="000000"/>
          <w:sz w:val="24"/>
          <w:szCs w:val="24"/>
        </w:rPr>
        <w:t xml:space="preserve"> un pēctecīga veselības aprūpe</w:t>
      </w:r>
      <w:r>
        <w:rPr>
          <w:rFonts w:ascii="Times New Roman" w:hAnsi="Times New Roman" w:cs="Times New Roman"/>
          <w:color w:val="000000"/>
          <w:sz w:val="24"/>
          <w:szCs w:val="24"/>
        </w:rPr>
        <w:t xml:space="preserve">. </w:t>
      </w:r>
    </w:p>
    <w:p w:rsidR="00B72489" w:rsidRDefault="00B72489" w:rsidP="00B72489">
      <w:pPr>
        <w:pStyle w:val="NoSpacing"/>
        <w:rPr>
          <w:rFonts w:ascii="Times New Roman" w:hAnsi="Times New Roman" w:cs="Times New Roman"/>
          <w:b/>
          <w:sz w:val="24"/>
          <w:szCs w:val="24"/>
        </w:rPr>
      </w:pPr>
    </w:p>
    <w:p w:rsidR="009154E7" w:rsidRPr="004C1069" w:rsidRDefault="00433C21" w:rsidP="004C1069">
      <w:pPr>
        <w:pStyle w:val="NoSpacing"/>
        <w:jc w:val="center"/>
        <w:rPr>
          <w:rFonts w:ascii="Times New Roman" w:hAnsi="Times New Roman" w:cs="Times New Roman"/>
          <w:b/>
          <w:sz w:val="24"/>
          <w:szCs w:val="24"/>
        </w:rPr>
      </w:pPr>
      <w:r>
        <w:rPr>
          <w:rFonts w:ascii="Times New Roman" w:hAnsi="Times New Roman" w:cs="Times New Roman"/>
          <w:b/>
          <w:sz w:val="24"/>
          <w:szCs w:val="24"/>
        </w:rPr>
        <w:t>1.5</w:t>
      </w:r>
      <w:r w:rsidR="00073AF4">
        <w:rPr>
          <w:rFonts w:ascii="Times New Roman" w:hAnsi="Times New Roman" w:cs="Times New Roman"/>
          <w:b/>
          <w:sz w:val="24"/>
          <w:szCs w:val="24"/>
        </w:rPr>
        <w:t xml:space="preserve">. </w:t>
      </w:r>
      <w:r w:rsidR="00A12C07" w:rsidRPr="004C1069">
        <w:rPr>
          <w:rFonts w:ascii="Times New Roman" w:hAnsi="Times New Roman" w:cs="Times New Roman"/>
          <w:b/>
          <w:sz w:val="24"/>
          <w:szCs w:val="24"/>
        </w:rPr>
        <w:t>Medikamentozā ārstēšana</w:t>
      </w:r>
    </w:p>
    <w:p w:rsidR="00766629" w:rsidRDefault="00766629" w:rsidP="00766629">
      <w:pPr>
        <w:pStyle w:val="NoSpacing"/>
        <w:jc w:val="both"/>
        <w:rPr>
          <w:rFonts w:ascii="Times New Roman" w:hAnsi="Times New Roman" w:cs="Times New Roman"/>
          <w:b/>
          <w:sz w:val="28"/>
          <w:szCs w:val="28"/>
        </w:rPr>
      </w:pPr>
    </w:p>
    <w:p w:rsidR="00C911A8" w:rsidRPr="00105748" w:rsidRDefault="00A12C07" w:rsidP="00105748">
      <w:pPr>
        <w:pStyle w:val="CommentText"/>
        <w:ind w:firstLine="720"/>
        <w:jc w:val="both"/>
        <w:rPr>
          <w:sz w:val="24"/>
          <w:szCs w:val="24"/>
          <w:lang w:val="lv-LV"/>
        </w:rPr>
      </w:pPr>
      <w:r w:rsidRPr="00A36CE9">
        <w:rPr>
          <w:sz w:val="24"/>
          <w:szCs w:val="24"/>
          <w:lang w:val="lv-LV"/>
        </w:rPr>
        <w:t xml:space="preserve">Pēdējos piecos gados Zāļu iegādes kompensācijas sistēmai piešķirtie kopējie budžeta līdzekļi nav būtiski palielinājušies. Tomēr katru gadu palielinās to pacientu skaits, kuri ir saņēmuši kompensējamās zāles, tai skaitā arī onkoloģijā. Kompensējamo zāļu sarakstā </w:t>
      </w:r>
      <w:proofErr w:type="gramStart"/>
      <w:r w:rsidRPr="00A36CE9">
        <w:rPr>
          <w:sz w:val="24"/>
          <w:szCs w:val="24"/>
          <w:lang w:val="lv-LV"/>
        </w:rPr>
        <w:t>2015.gadā</w:t>
      </w:r>
      <w:proofErr w:type="gramEnd"/>
      <w:r w:rsidRPr="00A36CE9">
        <w:rPr>
          <w:sz w:val="24"/>
          <w:szCs w:val="24"/>
          <w:lang w:val="lv-LV"/>
        </w:rPr>
        <w:t xml:space="preserve"> tika iekļautas jaunas zāles nieru vēža ārstēšanai, paplašināta kompensācija zarnu vēža terapijai </w:t>
      </w:r>
      <w:r w:rsidRPr="00A36CE9">
        <w:rPr>
          <w:color w:val="000000"/>
          <w:sz w:val="24"/>
          <w:szCs w:val="24"/>
          <w:lang w:val="lv-LV"/>
        </w:rPr>
        <w:t>(</w:t>
      </w:r>
      <w:r w:rsidRPr="00A36CE9">
        <w:rPr>
          <w:sz w:val="24"/>
          <w:szCs w:val="24"/>
          <w:lang w:val="lv-LV"/>
        </w:rPr>
        <w:t xml:space="preserve">līdz 2015.gadam noteikti medikamenti bija pieejami tikai </w:t>
      </w:r>
      <w:proofErr w:type="spellStart"/>
      <w:r w:rsidRPr="00A36CE9">
        <w:rPr>
          <w:sz w:val="24"/>
          <w:szCs w:val="24"/>
          <w:lang w:val="lv-LV"/>
        </w:rPr>
        <w:t>metastatiskā</w:t>
      </w:r>
      <w:proofErr w:type="spellEnd"/>
      <w:r w:rsidRPr="00A36CE9">
        <w:rPr>
          <w:sz w:val="24"/>
          <w:szCs w:val="24"/>
          <w:lang w:val="lv-LV"/>
        </w:rPr>
        <w:t xml:space="preserve"> </w:t>
      </w:r>
      <w:proofErr w:type="spellStart"/>
      <w:r w:rsidRPr="00A36CE9">
        <w:rPr>
          <w:sz w:val="24"/>
          <w:szCs w:val="24"/>
          <w:lang w:val="lv-LV"/>
        </w:rPr>
        <w:t>kolorektālā</w:t>
      </w:r>
      <w:proofErr w:type="spellEnd"/>
      <w:r w:rsidRPr="00A36CE9">
        <w:rPr>
          <w:sz w:val="24"/>
          <w:szCs w:val="24"/>
          <w:lang w:val="lv-LV"/>
        </w:rPr>
        <w:t xml:space="preserve"> vēža pacientiem, šobrīd šie medikamentu ir pieejami jebkuras </w:t>
      </w:r>
      <w:proofErr w:type="spellStart"/>
      <w:r w:rsidRPr="00A36CE9">
        <w:rPr>
          <w:sz w:val="24"/>
          <w:szCs w:val="24"/>
          <w:lang w:val="lv-LV"/>
        </w:rPr>
        <w:t>kolorektāla</w:t>
      </w:r>
      <w:proofErr w:type="spellEnd"/>
      <w:r w:rsidRPr="00A36CE9">
        <w:rPr>
          <w:sz w:val="24"/>
          <w:szCs w:val="24"/>
          <w:lang w:val="lv-LV"/>
        </w:rPr>
        <w:t xml:space="preserve"> vēža stadijas pacientiem), paplašināta kompensācija </w:t>
      </w:r>
      <w:proofErr w:type="spellStart"/>
      <w:r w:rsidRPr="00A36CE9">
        <w:rPr>
          <w:sz w:val="24"/>
          <w:szCs w:val="24"/>
          <w:lang w:val="lv-LV"/>
        </w:rPr>
        <w:t>limfomu</w:t>
      </w:r>
      <w:proofErr w:type="spellEnd"/>
      <w:r w:rsidRPr="00A36CE9">
        <w:rPr>
          <w:sz w:val="24"/>
          <w:szCs w:val="24"/>
          <w:lang w:val="lv-LV"/>
        </w:rPr>
        <w:t xml:space="preserve"> un </w:t>
      </w:r>
      <w:proofErr w:type="spellStart"/>
      <w:r w:rsidRPr="00A36CE9">
        <w:rPr>
          <w:sz w:val="24"/>
          <w:szCs w:val="24"/>
          <w:lang w:val="lv-LV"/>
        </w:rPr>
        <w:t>limfoleikožu</w:t>
      </w:r>
      <w:proofErr w:type="spellEnd"/>
      <w:r w:rsidRPr="00A36CE9">
        <w:rPr>
          <w:sz w:val="24"/>
          <w:szCs w:val="24"/>
          <w:lang w:val="lv-LV"/>
        </w:rPr>
        <w:t xml:space="preserve"> dažādu stadiju ārstēšanai, iekļautas jaunas zāles pacientu sagatavošanai pirms </w:t>
      </w:r>
      <w:proofErr w:type="spellStart"/>
      <w:r w:rsidRPr="00A36CE9">
        <w:rPr>
          <w:sz w:val="24"/>
          <w:szCs w:val="24"/>
          <w:lang w:val="lv-LV"/>
        </w:rPr>
        <w:t>autologo</w:t>
      </w:r>
      <w:proofErr w:type="spellEnd"/>
      <w:r w:rsidRPr="00A36CE9">
        <w:rPr>
          <w:sz w:val="24"/>
          <w:szCs w:val="24"/>
          <w:lang w:val="lv-LV"/>
        </w:rPr>
        <w:t xml:space="preserve"> šūnu transplantācijas, paplašināta kompensācija zālēm kaulu metastāžu ārstēšanai. 2015.gadā zāļu kompensācija saistībā ar ikgadējo pacientu skaita pieaugumu, jaunu zāļu iekļaušanu un kompensācijas paplašināšanu notika galvenokārt uz sarakstā jau iekļauto zāļu izmaksu samazinājuma rēķina. Valsts finansējums zāļu nodrošināšanai nepalielinās atbilstoši pacientu skaita pieaugumam. Nepietiekamais finansējuma apjoms veicina to, ka viss potenciālais ietaupījums tiek izlietots pacientu nodrošināšanai ar kompensējamo zāļu sarakstā esošajām zālēm, līdz ar to ir apgrūtinātas iespējas paplašināt jau esošo zāļu kompensāciju citiem vēža veidiem vai stadijām (kur tā šobrīd ir ierobežota) vai iekļaut jaunas zāles.</w:t>
      </w:r>
      <w:r w:rsidR="00105748">
        <w:rPr>
          <w:sz w:val="24"/>
          <w:szCs w:val="24"/>
          <w:lang w:val="lv-LV"/>
        </w:rPr>
        <w:t xml:space="preserve"> </w:t>
      </w:r>
    </w:p>
    <w:p w:rsidR="00AB2041" w:rsidRPr="00E72BA0" w:rsidRDefault="00AB2041" w:rsidP="00AB2041">
      <w:pPr>
        <w:pStyle w:val="NoSpacing"/>
        <w:ind w:firstLine="720"/>
        <w:jc w:val="both"/>
        <w:rPr>
          <w:rFonts w:ascii="Times New Roman" w:hAnsi="Times New Roman" w:cs="Times New Roman"/>
          <w:b/>
          <w:sz w:val="24"/>
          <w:szCs w:val="24"/>
        </w:rPr>
      </w:pPr>
    </w:p>
    <w:p w:rsidR="00D16FEB" w:rsidRDefault="009D3D23" w:rsidP="00BF68AA">
      <w:pPr>
        <w:pStyle w:val="NoSpacing"/>
        <w:jc w:val="both"/>
        <w:rPr>
          <w:rFonts w:ascii="Times New Roman" w:hAnsi="Times New Roman"/>
          <w:b/>
          <w:sz w:val="24"/>
          <w:szCs w:val="24"/>
        </w:rPr>
      </w:pPr>
      <w:r w:rsidRPr="00E72BA0">
        <w:rPr>
          <w:rFonts w:ascii="Times New Roman" w:hAnsi="Times New Roman"/>
          <w:b/>
          <w:sz w:val="24"/>
          <w:szCs w:val="24"/>
        </w:rPr>
        <w:t>Identificētās problēmas:</w:t>
      </w:r>
    </w:p>
    <w:p w:rsidR="00E72BA0" w:rsidRPr="00E72BA0" w:rsidRDefault="00E72BA0" w:rsidP="00BF68AA">
      <w:pPr>
        <w:pStyle w:val="NoSpacing"/>
        <w:jc w:val="both"/>
        <w:rPr>
          <w:rFonts w:ascii="Times New Roman" w:hAnsi="Times New Roman"/>
          <w:b/>
          <w:sz w:val="24"/>
          <w:szCs w:val="24"/>
        </w:rPr>
      </w:pPr>
    </w:p>
    <w:p w:rsidR="00E72BA0" w:rsidRDefault="00936123" w:rsidP="00936123">
      <w:pPr>
        <w:pStyle w:val="NoSpacing"/>
        <w:numPr>
          <w:ilvl w:val="0"/>
          <w:numId w:val="37"/>
        </w:numPr>
        <w:jc w:val="both"/>
        <w:rPr>
          <w:rFonts w:ascii="Times New Roman" w:hAnsi="Times New Roman"/>
          <w:sz w:val="24"/>
          <w:szCs w:val="24"/>
        </w:rPr>
      </w:pPr>
      <w:proofErr w:type="gramStart"/>
      <w:r>
        <w:rPr>
          <w:rFonts w:ascii="Times New Roman" w:hAnsi="Times New Roman"/>
          <w:sz w:val="24"/>
          <w:szCs w:val="24"/>
        </w:rPr>
        <w:t>Pat nepaplašinot to diagnožu</w:t>
      </w:r>
      <w:proofErr w:type="gramEnd"/>
      <w:r>
        <w:rPr>
          <w:rFonts w:ascii="Times New Roman" w:hAnsi="Times New Roman"/>
          <w:sz w:val="24"/>
          <w:szCs w:val="24"/>
        </w:rPr>
        <w:t xml:space="preserve"> sarakstu, kam paredzēta zāļu kompensācija, kā arī kompensējamo zāļu sarakstu, pastāvīgi pieaug kompensējamo zāļu lietotāju skaits (esošie pacienti turpina ārstēšanos, jauni uzsāk), bet nav proporcionāla valsts budžeta finansējuma pieauguma.</w:t>
      </w:r>
    </w:p>
    <w:p w:rsidR="00E72BA0" w:rsidRDefault="00E72BA0" w:rsidP="00E72BA0">
      <w:pPr>
        <w:pStyle w:val="NoSpacing"/>
        <w:ind w:left="360"/>
        <w:jc w:val="both"/>
        <w:rPr>
          <w:rFonts w:ascii="Times New Roman" w:hAnsi="Times New Roman"/>
          <w:sz w:val="24"/>
          <w:szCs w:val="24"/>
        </w:rPr>
      </w:pPr>
    </w:p>
    <w:p w:rsidR="00E72BA0" w:rsidRDefault="00936123" w:rsidP="00936123">
      <w:pPr>
        <w:pStyle w:val="NoSpacing"/>
        <w:numPr>
          <w:ilvl w:val="0"/>
          <w:numId w:val="37"/>
        </w:numPr>
        <w:jc w:val="both"/>
        <w:rPr>
          <w:rFonts w:ascii="Times New Roman" w:hAnsi="Times New Roman"/>
          <w:sz w:val="24"/>
          <w:szCs w:val="24"/>
        </w:rPr>
      </w:pPr>
      <w:r w:rsidRPr="00E72BA0">
        <w:rPr>
          <w:rFonts w:ascii="Times New Roman" w:hAnsi="Times New Roman" w:cs="Times New Roman"/>
          <w:sz w:val="24"/>
          <w:szCs w:val="24"/>
        </w:rPr>
        <w:t>Pastāvīgi nepietiekamā finansējuma dēļ nav iespējams papildināt kompensējamo zāļu sarakstu ar inovatīviem medikamentiem.</w:t>
      </w:r>
    </w:p>
    <w:p w:rsidR="00E72BA0" w:rsidRDefault="00E72BA0" w:rsidP="00E72BA0">
      <w:pPr>
        <w:pStyle w:val="ListParagraph"/>
      </w:pPr>
    </w:p>
    <w:p w:rsidR="00E72BA0" w:rsidRDefault="00407133" w:rsidP="00936123">
      <w:pPr>
        <w:pStyle w:val="NoSpacing"/>
        <w:numPr>
          <w:ilvl w:val="0"/>
          <w:numId w:val="37"/>
        </w:numPr>
        <w:jc w:val="both"/>
        <w:rPr>
          <w:rFonts w:ascii="Times New Roman" w:hAnsi="Times New Roman"/>
          <w:sz w:val="24"/>
          <w:szCs w:val="24"/>
        </w:rPr>
      </w:pPr>
      <w:r w:rsidRPr="00E72BA0">
        <w:rPr>
          <w:rFonts w:ascii="Times New Roman" w:hAnsi="Times New Roman" w:cs="Times New Roman"/>
          <w:sz w:val="24"/>
          <w:szCs w:val="24"/>
        </w:rPr>
        <w:t>Daļai onkoloģisko pacientu kompensējamo zāļu sarakstā iekļautās zāles nesniedz vēlamo rezultātu, līdz ar to uzskatāms, ka to apmaksāšanai iztērētie līdzekļi izlietoti neefektīvi.</w:t>
      </w:r>
    </w:p>
    <w:p w:rsidR="00E72BA0" w:rsidRDefault="00E72BA0" w:rsidP="00E72BA0">
      <w:pPr>
        <w:pStyle w:val="ListParagraph"/>
      </w:pPr>
    </w:p>
    <w:p w:rsidR="00E72BA0" w:rsidRDefault="00407133" w:rsidP="00936123">
      <w:pPr>
        <w:pStyle w:val="NoSpacing"/>
        <w:numPr>
          <w:ilvl w:val="0"/>
          <w:numId w:val="37"/>
        </w:numPr>
        <w:jc w:val="both"/>
        <w:rPr>
          <w:rFonts w:ascii="Times New Roman" w:hAnsi="Times New Roman"/>
          <w:sz w:val="24"/>
          <w:szCs w:val="24"/>
        </w:rPr>
      </w:pPr>
      <w:r w:rsidRPr="00E72BA0">
        <w:rPr>
          <w:rFonts w:ascii="Times New Roman" w:hAnsi="Times New Roman" w:cs="Times New Roman"/>
          <w:sz w:val="24"/>
          <w:szCs w:val="24"/>
        </w:rPr>
        <w:t xml:space="preserve">Šobrīd tikai vienai diagnozei (krūts vēzis) valsts apmaksā </w:t>
      </w:r>
      <w:proofErr w:type="spellStart"/>
      <w:r w:rsidRPr="00E72BA0">
        <w:rPr>
          <w:rFonts w:ascii="Times New Roman" w:hAnsi="Times New Roman" w:cs="Times New Roman"/>
          <w:sz w:val="24"/>
          <w:szCs w:val="24"/>
        </w:rPr>
        <w:t>biomarķieru</w:t>
      </w:r>
      <w:proofErr w:type="spellEnd"/>
      <w:r w:rsidRPr="00E72BA0">
        <w:rPr>
          <w:rFonts w:ascii="Times New Roman" w:hAnsi="Times New Roman" w:cs="Times New Roman"/>
          <w:sz w:val="24"/>
          <w:szCs w:val="24"/>
        </w:rPr>
        <w:t xml:space="preserve"> noteikšanu, nodrošinot efektīvākās terapijas noteikšanu.</w:t>
      </w:r>
    </w:p>
    <w:p w:rsidR="00E72BA0" w:rsidRDefault="00E72BA0" w:rsidP="00E72BA0">
      <w:pPr>
        <w:pStyle w:val="ListParagraph"/>
      </w:pPr>
    </w:p>
    <w:p w:rsidR="00936123" w:rsidRPr="00E72BA0" w:rsidRDefault="00407133" w:rsidP="00936123">
      <w:pPr>
        <w:pStyle w:val="NoSpacing"/>
        <w:numPr>
          <w:ilvl w:val="0"/>
          <w:numId w:val="37"/>
        </w:numPr>
        <w:jc w:val="both"/>
        <w:rPr>
          <w:rFonts w:ascii="Times New Roman" w:hAnsi="Times New Roman"/>
          <w:sz w:val="24"/>
          <w:szCs w:val="24"/>
        </w:rPr>
      </w:pPr>
      <w:proofErr w:type="spellStart"/>
      <w:r w:rsidRPr="00E72BA0">
        <w:rPr>
          <w:rFonts w:ascii="Times New Roman" w:hAnsi="Times New Roman" w:cs="Times New Roman"/>
          <w:sz w:val="24"/>
          <w:szCs w:val="24"/>
        </w:rPr>
        <w:t>Parenterāli</w:t>
      </w:r>
      <w:proofErr w:type="spellEnd"/>
      <w:r w:rsidRPr="00E72BA0">
        <w:rPr>
          <w:rFonts w:ascii="Times New Roman" w:hAnsi="Times New Roman" w:cs="Times New Roman"/>
          <w:sz w:val="24"/>
          <w:szCs w:val="24"/>
        </w:rPr>
        <w:t xml:space="preserve"> lietojamās ķīmijterapijas zāles pašreiz ir iekļautas kompensējamo zāļu sarakstā, nodrošinot zāļu izvērtēšanu, taču šo zāļu iegāde, transportēšana un ievadīšana nerada pārliecību par zāļu efektivitātes saglabāšanu, kā arī saistīta ar zāļu, finanšu līdzekļu un cilvēkresursu neefektīvu izlietojumu.  </w:t>
      </w:r>
    </w:p>
    <w:p w:rsidR="00936123" w:rsidRPr="00936123" w:rsidRDefault="00936123" w:rsidP="00936123">
      <w:pPr>
        <w:pStyle w:val="NoSpacing"/>
        <w:jc w:val="both"/>
        <w:rPr>
          <w:rFonts w:ascii="Times New Roman" w:hAnsi="Times New Roman" w:cs="Times New Roman"/>
          <w:sz w:val="24"/>
          <w:szCs w:val="24"/>
        </w:rPr>
      </w:pPr>
    </w:p>
    <w:p w:rsidR="009D3D23" w:rsidRDefault="009D3D23" w:rsidP="00BF68AA">
      <w:pPr>
        <w:pStyle w:val="NoSpacing"/>
        <w:jc w:val="both"/>
        <w:rPr>
          <w:rFonts w:ascii="Times New Roman" w:hAnsi="Times New Roman" w:cs="Times New Roman"/>
          <w:sz w:val="28"/>
          <w:szCs w:val="28"/>
        </w:rPr>
      </w:pPr>
    </w:p>
    <w:p w:rsidR="00A13DB4" w:rsidRDefault="00A13DB4" w:rsidP="00BF68AA">
      <w:pPr>
        <w:pStyle w:val="NoSpacing"/>
        <w:jc w:val="both"/>
        <w:rPr>
          <w:rFonts w:ascii="Times New Roman" w:hAnsi="Times New Roman" w:cs="Times New Roman"/>
          <w:sz w:val="28"/>
          <w:szCs w:val="28"/>
        </w:rPr>
      </w:pPr>
    </w:p>
    <w:p w:rsidR="0005595A" w:rsidRPr="00936123" w:rsidRDefault="0005595A" w:rsidP="00BF68AA">
      <w:pPr>
        <w:pStyle w:val="NoSpacing"/>
        <w:jc w:val="both"/>
        <w:rPr>
          <w:rFonts w:ascii="Times New Roman" w:hAnsi="Times New Roman" w:cs="Times New Roman"/>
          <w:sz w:val="28"/>
          <w:szCs w:val="28"/>
        </w:rPr>
      </w:pPr>
    </w:p>
    <w:p w:rsidR="00A12C07" w:rsidRDefault="002B63D7" w:rsidP="00493BC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1.6. </w:t>
      </w:r>
      <w:r w:rsidR="00A12C07" w:rsidRPr="00D623DF">
        <w:rPr>
          <w:rFonts w:ascii="Times New Roman" w:hAnsi="Times New Roman" w:cs="Times New Roman"/>
          <w:b/>
          <w:sz w:val="24"/>
          <w:szCs w:val="24"/>
        </w:rPr>
        <w:t>Medicīniskā rehabilitācija un p</w:t>
      </w:r>
      <w:r w:rsidR="00FF1212" w:rsidRPr="00D623DF">
        <w:rPr>
          <w:rFonts w:ascii="Times New Roman" w:hAnsi="Times New Roman" w:cs="Times New Roman"/>
          <w:b/>
          <w:sz w:val="24"/>
          <w:szCs w:val="24"/>
        </w:rPr>
        <w:t>aliatīvā aprūpe</w:t>
      </w:r>
    </w:p>
    <w:p w:rsidR="00493BC5" w:rsidRPr="00493BC5" w:rsidRDefault="00493BC5" w:rsidP="00493BC5">
      <w:pPr>
        <w:pStyle w:val="NoSpacing"/>
        <w:jc w:val="center"/>
        <w:rPr>
          <w:rFonts w:ascii="Times New Roman" w:hAnsi="Times New Roman" w:cs="Times New Roman"/>
          <w:b/>
          <w:sz w:val="24"/>
          <w:szCs w:val="24"/>
        </w:rPr>
      </w:pPr>
    </w:p>
    <w:p w:rsidR="00E56D4D" w:rsidRPr="0097053F" w:rsidRDefault="00A935F1" w:rsidP="0035455F">
      <w:pPr>
        <w:pStyle w:val="NoSpacing"/>
        <w:ind w:firstLine="720"/>
        <w:jc w:val="both"/>
        <w:rPr>
          <w:rFonts w:ascii="Times New Roman" w:hAnsi="Times New Roman" w:cs="Times New Roman"/>
          <w:sz w:val="28"/>
          <w:szCs w:val="28"/>
        </w:rPr>
      </w:pPr>
      <w:r w:rsidRPr="00D623DF">
        <w:rPr>
          <w:rFonts w:ascii="Times New Roman" w:hAnsi="Times New Roman"/>
          <w:bCs/>
          <w:sz w:val="24"/>
          <w:szCs w:val="24"/>
          <w:lang w:eastAsia="en-GB"/>
        </w:rPr>
        <w:t xml:space="preserve">Medicīniskā rehabilitācija onkoloģijā un paliatīvā aprūpe uzskatāma par daļu no </w:t>
      </w:r>
      <w:r w:rsidR="008D7BEF">
        <w:rPr>
          <w:rFonts w:ascii="Times New Roman" w:hAnsi="Times New Roman"/>
          <w:bCs/>
          <w:sz w:val="24"/>
          <w:szCs w:val="24"/>
          <w:lang w:eastAsia="en-GB"/>
        </w:rPr>
        <w:t xml:space="preserve">kopējā </w:t>
      </w:r>
      <w:r w:rsidRPr="00D623DF">
        <w:rPr>
          <w:rFonts w:ascii="Times New Roman" w:hAnsi="Times New Roman"/>
          <w:bCs/>
          <w:sz w:val="24"/>
          <w:szCs w:val="24"/>
          <w:lang w:eastAsia="en-GB"/>
        </w:rPr>
        <w:t xml:space="preserve">ārstēšanas </w:t>
      </w:r>
      <w:r w:rsidR="008D7BEF">
        <w:rPr>
          <w:rFonts w:ascii="Times New Roman" w:hAnsi="Times New Roman"/>
          <w:bCs/>
          <w:sz w:val="24"/>
          <w:szCs w:val="24"/>
          <w:lang w:eastAsia="en-GB"/>
        </w:rPr>
        <w:t xml:space="preserve">un aprūpes </w:t>
      </w:r>
      <w:r w:rsidRPr="00D623DF">
        <w:rPr>
          <w:rFonts w:ascii="Times New Roman" w:hAnsi="Times New Roman"/>
          <w:bCs/>
          <w:sz w:val="24"/>
          <w:szCs w:val="24"/>
          <w:lang w:eastAsia="en-GB"/>
        </w:rPr>
        <w:t>procesa, tādēļ jānodrošina šo pakalpojumu pieejamība onkoloģiskiem pacientiem.</w:t>
      </w:r>
      <w:r w:rsidR="0097053F">
        <w:rPr>
          <w:rFonts w:ascii="Times New Roman" w:hAnsi="Times New Roman" w:cs="Times New Roman"/>
          <w:sz w:val="28"/>
          <w:szCs w:val="28"/>
        </w:rPr>
        <w:t xml:space="preserve"> </w:t>
      </w:r>
      <w:r w:rsidR="00D623DF" w:rsidRPr="00D623DF">
        <w:rPr>
          <w:rFonts w:ascii="Times New Roman" w:hAnsi="Times New Roman" w:cs="Times New Roman"/>
          <w:sz w:val="24"/>
          <w:szCs w:val="24"/>
        </w:rPr>
        <w:t>Šobrīd o</w:t>
      </w:r>
      <w:r w:rsidR="00A12C07" w:rsidRPr="00D623DF">
        <w:rPr>
          <w:rFonts w:ascii="Times New Roman" w:hAnsi="Times New Roman" w:cs="Times New Roman"/>
          <w:sz w:val="24"/>
          <w:szCs w:val="24"/>
        </w:rPr>
        <w:t xml:space="preserve">nkoloģiskie pacienti rehabilitācijas pakalpojumus saņem </w:t>
      </w:r>
      <w:r w:rsidR="00BF68AA" w:rsidRPr="00D623DF">
        <w:rPr>
          <w:rFonts w:ascii="Times New Roman" w:hAnsi="Times New Roman" w:cs="Times New Roman"/>
          <w:sz w:val="24"/>
          <w:szCs w:val="24"/>
        </w:rPr>
        <w:t xml:space="preserve">Ministru kabineta </w:t>
      </w:r>
      <w:proofErr w:type="gramStart"/>
      <w:r w:rsidR="00BF68AA" w:rsidRPr="00D623DF">
        <w:rPr>
          <w:rFonts w:ascii="Times New Roman" w:hAnsi="Times New Roman" w:cs="Times New Roman"/>
          <w:sz w:val="24"/>
          <w:szCs w:val="24"/>
        </w:rPr>
        <w:t>2013.gada</w:t>
      </w:r>
      <w:proofErr w:type="gramEnd"/>
      <w:r w:rsidR="00BF68AA" w:rsidRPr="00D623DF">
        <w:rPr>
          <w:rFonts w:ascii="Times New Roman" w:hAnsi="Times New Roman" w:cs="Times New Roman"/>
          <w:sz w:val="24"/>
          <w:szCs w:val="24"/>
        </w:rPr>
        <w:t xml:space="preserve"> 17.decembra noteikumos Nr.1529 „Veselības aprūpes organizēšanas un finansēšanas kārtība”</w:t>
      </w:r>
      <w:r w:rsidR="00206116" w:rsidRPr="00D623DF">
        <w:rPr>
          <w:rFonts w:ascii="Times New Roman" w:hAnsi="Times New Roman" w:cs="Times New Roman"/>
          <w:sz w:val="24"/>
          <w:szCs w:val="24"/>
        </w:rPr>
        <w:t xml:space="preserve"> </w:t>
      </w:r>
      <w:r w:rsidR="00A12C07" w:rsidRPr="00D623DF">
        <w:rPr>
          <w:rFonts w:ascii="Times New Roman" w:hAnsi="Times New Roman" w:cs="Times New Roman"/>
          <w:sz w:val="24"/>
          <w:szCs w:val="24"/>
        </w:rPr>
        <w:t>noteiktajā vispārējā kārtībā</w:t>
      </w:r>
      <w:r w:rsidR="00206116" w:rsidRPr="00D623DF">
        <w:rPr>
          <w:rFonts w:ascii="Times New Roman" w:hAnsi="Times New Roman" w:cs="Times New Roman"/>
          <w:sz w:val="24"/>
          <w:szCs w:val="24"/>
        </w:rPr>
        <w:t>, t</w:t>
      </w:r>
      <w:r w:rsidR="00E56D4D" w:rsidRPr="00D623DF">
        <w:rPr>
          <w:rFonts w:ascii="Times New Roman" w:hAnsi="Times New Roman" w:cs="Times New Roman"/>
          <w:sz w:val="24"/>
          <w:szCs w:val="24"/>
        </w:rPr>
        <w:t>aču jāa</w:t>
      </w:r>
      <w:r w:rsidR="00BF68AA" w:rsidRPr="00D623DF">
        <w:rPr>
          <w:rFonts w:ascii="Times New Roman" w:hAnsi="Times New Roman" w:cs="Times New Roman"/>
          <w:sz w:val="24"/>
          <w:szCs w:val="24"/>
        </w:rPr>
        <w:t>t</w:t>
      </w:r>
      <w:r w:rsidR="00E56D4D" w:rsidRPr="00D623DF">
        <w:rPr>
          <w:rFonts w:ascii="Times New Roman" w:hAnsi="Times New Roman" w:cs="Times New Roman"/>
          <w:sz w:val="24"/>
          <w:szCs w:val="24"/>
        </w:rPr>
        <w:t>zīmē</w:t>
      </w:r>
      <w:r w:rsidR="00206116" w:rsidRPr="00D623DF">
        <w:rPr>
          <w:rFonts w:ascii="Times New Roman" w:hAnsi="Times New Roman" w:cs="Times New Roman"/>
          <w:sz w:val="24"/>
          <w:szCs w:val="24"/>
        </w:rPr>
        <w:t>,</w:t>
      </w:r>
      <w:r w:rsidR="00E56D4D" w:rsidRPr="00D623DF">
        <w:rPr>
          <w:rFonts w:ascii="Times New Roman" w:hAnsi="Times New Roman" w:cs="Times New Roman"/>
          <w:sz w:val="24"/>
          <w:szCs w:val="24"/>
        </w:rPr>
        <w:t xml:space="preserve"> ka šobrīd atbilstoši </w:t>
      </w:r>
      <w:r w:rsidR="00206116" w:rsidRPr="00D623DF">
        <w:rPr>
          <w:rFonts w:ascii="Times New Roman" w:hAnsi="Times New Roman" w:cs="Times New Roman"/>
          <w:sz w:val="24"/>
          <w:szCs w:val="24"/>
        </w:rPr>
        <w:t>šo n</w:t>
      </w:r>
      <w:r w:rsidR="00E56D4D" w:rsidRPr="00D623DF">
        <w:rPr>
          <w:rFonts w:ascii="Times New Roman" w:hAnsi="Times New Roman" w:cs="Times New Roman"/>
          <w:sz w:val="24"/>
          <w:szCs w:val="24"/>
        </w:rPr>
        <w:t xml:space="preserve">oteikumu </w:t>
      </w:r>
      <w:r w:rsidR="00206116" w:rsidRPr="00D623DF">
        <w:rPr>
          <w:rFonts w:ascii="Times New Roman" w:hAnsi="Times New Roman" w:cs="Times New Roman"/>
          <w:sz w:val="24"/>
          <w:szCs w:val="24"/>
        </w:rPr>
        <w:t>11.</w:t>
      </w:r>
      <w:r w:rsidR="00E56D4D" w:rsidRPr="00D623DF">
        <w:rPr>
          <w:rFonts w:ascii="Times New Roman" w:hAnsi="Times New Roman" w:cs="Times New Roman"/>
          <w:sz w:val="24"/>
          <w:szCs w:val="24"/>
        </w:rPr>
        <w:t>punktā noteiktajam</w:t>
      </w:r>
      <w:r w:rsidR="00206116" w:rsidRPr="00D623DF">
        <w:rPr>
          <w:rFonts w:ascii="Times New Roman" w:hAnsi="Times New Roman" w:cs="Times New Roman"/>
          <w:sz w:val="24"/>
          <w:szCs w:val="24"/>
        </w:rPr>
        <w:t xml:space="preserve">, </w:t>
      </w:r>
      <w:r w:rsidR="00E56D4D" w:rsidRPr="00D623DF">
        <w:rPr>
          <w:rFonts w:ascii="Times New Roman" w:hAnsi="Times New Roman" w:cs="Times New Roman"/>
          <w:sz w:val="24"/>
          <w:szCs w:val="24"/>
        </w:rPr>
        <w:t xml:space="preserve">medicīnisko rehabilitāciju no valsts budžeta </w:t>
      </w:r>
      <w:r w:rsidR="008D7BEF">
        <w:rPr>
          <w:rFonts w:ascii="Times New Roman" w:hAnsi="Times New Roman" w:cs="Times New Roman"/>
          <w:sz w:val="24"/>
          <w:szCs w:val="24"/>
        </w:rPr>
        <w:t xml:space="preserve">līdzekļiem </w:t>
      </w:r>
      <w:r w:rsidR="00E56D4D" w:rsidRPr="00D623DF">
        <w:rPr>
          <w:rFonts w:ascii="Times New Roman" w:hAnsi="Times New Roman" w:cs="Times New Roman"/>
          <w:sz w:val="24"/>
          <w:szCs w:val="24"/>
        </w:rPr>
        <w:t xml:space="preserve">apmaksā </w:t>
      </w:r>
      <w:r w:rsidR="00BF68AA" w:rsidRPr="00D623DF">
        <w:rPr>
          <w:rStyle w:val="Strong"/>
          <w:rFonts w:ascii="Times New Roman" w:hAnsi="Times New Roman" w:cs="Times New Roman"/>
          <w:b w:val="0"/>
          <w:sz w:val="24"/>
          <w:szCs w:val="24"/>
        </w:rPr>
        <w:t>p</w:t>
      </w:r>
      <w:r w:rsidR="0052186C" w:rsidRPr="00D623DF">
        <w:rPr>
          <w:rStyle w:val="Strong"/>
          <w:rFonts w:ascii="Times New Roman" w:hAnsi="Times New Roman" w:cs="Times New Roman"/>
          <w:b w:val="0"/>
          <w:sz w:val="24"/>
          <w:szCs w:val="24"/>
        </w:rPr>
        <w:t>ie sekojošiem nosacījumiem</w:t>
      </w:r>
      <w:r w:rsidR="00E56D4D" w:rsidRPr="00D623DF">
        <w:rPr>
          <w:rStyle w:val="Strong"/>
          <w:rFonts w:ascii="Times New Roman" w:hAnsi="Times New Roman" w:cs="Times New Roman"/>
          <w:b w:val="0"/>
          <w:sz w:val="24"/>
          <w:szCs w:val="24"/>
        </w:rPr>
        <w:t>:</w:t>
      </w:r>
    </w:p>
    <w:p w:rsidR="0052186C" w:rsidRPr="00D623DF" w:rsidRDefault="00E56D4D" w:rsidP="00BF68AA">
      <w:pPr>
        <w:pStyle w:val="NoSpacing"/>
        <w:numPr>
          <w:ilvl w:val="0"/>
          <w:numId w:val="18"/>
        </w:numPr>
        <w:jc w:val="both"/>
        <w:rPr>
          <w:rFonts w:ascii="Times New Roman" w:hAnsi="Times New Roman" w:cs="Times New Roman"/>
          <w:sz w:val="24"/>
          <w:szCs w:val="24"/>
        </w:rPr>
      </w:pPr>
      <w:r w:rsidRPr="00D623DF">
        <w:rPr>
          <w:rFonts w:ascii="Times New Roman" w:hAnsi="Times New Roman" w:cs="Times New Roman"/>
          <w:sz w:val="24"/>
          <w:szCs w:val="24"/>
        </w:rPr>
        <w:t>ar ģimenes ārsta vai cita speciālista nosūtījumu, saņemot fizikālās un rehabilitācijas medicīnas ārsta vai logopēda, kā arī funkcionālā speciālista konsultāciju;</w:t>
      </w:r>
    </w:p>
    <w:p w:rsidR="0052186C" w:rsidRPr="00D623DF" w:rsidRDefault="00E56D4D" w:rsidP="00BF68AA">
      <w:pPr>
        <w:pStyle w:val="NoSpacing"/>
        <w:numPr>
          <w:ilvl w:val="0"/>
          <w:numId w:val="18"/>
        </w:numPr>
        <w:jc w:val="both"/>
        <w:rPr>
          <w:rFonts w:ascii="Times New Roman" w:hAnsi="Times New Roman" w:cs="Times New Roman"/>
          <w:sz w:val="24"/>
          <w:szCs w:val="24"/>
        </w:rPr>
      </w:pPr>
      <w:r w:rsidRPr="00D623DF">
        <w:rPr>
          <w:rFonts w:ascii="Times New Roman" w:hAnsi="Times New Roman" w:cs="Times New Roman"/>
          <w:sz w:val="24"/>
          <w:szCs w:val="24"/>
        </w:rPr>
        <w:t>ar ģimenes ārsta vai cita speciālista nosūtījumu, saņemot logopēda vai funkcionālā speciālista sniegtus rehabilitācijas pakalpojumus, – līdz pieciem apmeklējumiem;</w:t>
      </w:r>
    </w:p>
    <w:p w:rsidR="0052186C" w:rsidRPr="00D623DF" w:rsidRDefault="00E56D4D" w:rsidP="00BF68AA">
      <w:pPr>
        <w:pStyle w:val="NoSpacing"/>
        <w:numPr>
          <w:ilvl w:val="0"/>
          <w:numId w:val="18"/>
        </w:numPr>
        <w:jc w:val="both"/>
        <w:rPr>
          <w:rFonts w:ascii="Times New Roman" w:hAnsi="Times New Roman" w:cs="Times New Roman"/>
          <w:sz w:val="24"/>
          <w:szCs w:val="24"/>
        </w:rPr>
      </w:pPr>
      <w:r w:rsidRPr="00D623DF">
        <w:rPr>
          <w:rFonts w:ascii="Times New Roman" w:hAnsi="Times New Roman" w:cs="Times New Roman"/>
          <w:sz w:val="24"/>
          <w:szCs w:val="24"/>
        </w:rPr>
        <w:t>ar fizikālās un rehabilitācijas medicīnas ārsta nosūtījumu vai psihiatriskās palīdzības gadījumā ar psihiatra vai bērnu psihiatra nosūtījumu, ja medicīnisko rehabilitāciju saskaņā ar MK noteikumu Nr.1529</w:t>
      </w:r>
      <w:hyperlink r:id="rId11" w:anchor="n7" w:tgtFrame="_blank" w:history="1">
        <w:r w:rsidRPr="00D623DF">
          <w:rPr>
            <w:rFonts w:ascii="Times New Roman" w:hAnsi="Times New Roman" w:cs="Times New Roman"/>
            <w:sz w:val="24"/>
            <w:szCs w:val="24"/>
          </w:rPr>
          <w:t xml:space="preserve"> VII nodaļu</w:t>
        </w:r>
      </w:hyperlink>
      <w:r w:rsidRPr="00D623DF">
        <w:rPr>
          <w:rFonts w:ascii="Times New Roman" w:hAnsi="Times New Roman" w:cs="Times New Roman"/>
          <w:sz w:val="24"/>
          <w:szCs w:val="24"/>
        </w:rPr>
        <w:t xml:space="preserve"> sniedz bērniem, personām ar prognozējamu (draudošu) invaliditāti un ilgstoši slimojošām personām darbspējīgā vecumā atbilstoši MK noteikumiem Nr.1529, kā arī personām ar funkcionāliem ierobežojumiem, kuriem medicīniskā rehabilitācija ir kā tiešs turpinājums pēc neatliekamās medicīniskās palīdzības pakalpojumu saņemšanas;</w:t>
      </w:r>
    </w:p>
    <w:p w:rsidR="0052186C" w:rsidRPr="00D623DF" w:rsidRDefault="00E56D4D" w:rsidP="00BF68AA">
      <w:pPr>
        <w:pStyle w:val="NoSpacing"/>
        <w:numPr>
          <w:ilvl w:val="0"/>
          <w:numId w:val="18"/>
        </w:numPr>
        <w:jc w:val="both"/>
        <w:rPr>
          <w:rFonts w:ascii="Times New Roman" w:hAnsi="Times New Roman" w:cs="Times New Roman"/>
          <w:sz w:val="24"/>
          <w:szCs w:val="24"/>
        </w:rPr>
      </w:pPr>
      <w:r w:rsidRPr="00D623DF">
        <w:rPr>
          <w:rFonts w:ascii="Times New Roman" w:hAnsi="Times New Roman" w:cs="Times New Roman"/>
          <w:sz w:val="24"/>
          <w:szCs w:val="24"/>
        </w:rPr>
        <w:t>Černobiļas atomelektrostacijas avārijas seku likvidēšanas dalībniekus un Černobiļas atomelektrostacijas avārijas rezultātā cietušās personas saskaņā ar Černobiļas atomelektrostacijas avārijas seku likvidēšanas dalībnieku un Černobiļas atomelektrostacijas avārijas rezultātā cietušo personu sociālās aizsardzības likumu;</w:t>
      </w:r>
    </w:p>
    <w:p w:rsidR="00E56D4D" w:rsidRPr="00D623DF" w:rsidRDefault="00E56D4D" w:rsidP="00BF68AA">
      <w:pPr>
        <w:pStyle w:val="NoSpacing"/>
        <w:numPr>
          <w:ilvl w:val="0"/>
          <w:numId w:val="18"/>
        </w:numPr>
        <w:jc w:val="both"/>
        <w:rPr>
          <w:rFonts w:ascii="Times New Roman" w:hAnsi="Times New Roman" w:cs="Times New Roman"/>
          <w:sz w:val="24"/>
          <w:szCs w:val="24"/>
        </w:rPr>
      </w:pPr>
      <w:r w:rsidRPr="00D623DF">
        <w:rPr>
          <w:rFonts w:ascii="Times New Roman" w:hAnsi="Times New Roman" w:cs="Times New Roman"/>
          <w:sz w:val="24"/>
          <w:szCs w:val="24"/>
        </w:rPr>
        <w:t>personām, kurām nepieciešama ilgstoša plaušu mākslīgā ventilācija.</w:t>
      </w:r>
    </w:p>
    <w:p w:rsidR="00E56D4D" w:rsidRPr="00D623DF" w:rsidRDefault="00CA0CD5" w:rsidP="00D75A4A">
      <w:pPr>
        <w:pStyle w:val="NoSpacing"/>
        <w:ind w:firstLine="360"/>
        <w:jc w:val="both"/>
        <w:rPr>
          <w:rFonts w:ascii="Times New Roman" w:hAnsi="Times New Roman" w:cs="Times New Roman"/>
          <w:sz w:val="24"/>
          <w:szCs w:val="24"/>
        </w:rPr>
      </w:pPr>
      <w:r w:rsidRPr="00D623DF">
        <w:rPr>
          <w:rFonts w:ascii="Times New Roman" w:hAnsi="Times New Roman" w:cs="Times New Roman"/>
          <w:sz w:val="24"/>
          <w:szCs w:val="24"/>
        </w:rPr>
        <w:t>Līdz ar to medicīniskās rehabilitācijas saņemšanas iespējas</w:t>
      </w:r>
      <w:r w:rsidR="00CE32AA" w:rsidRPr="00D623DF">
        <w:rPr>
          <w:rFonts w:ascii="Times New Roman" w:hAnsi="Times New Roman" w:cs="Times New Roman"/>
          <w:sz w:val="24"/>
          <w:szCs w:val="24"/>
        </w:rPr>
        <w:t xml:space="preserve"> ir ierobežotas. </w:t>
      </w:r>
      <w:r w:rsidR="00A12C07" w:rsidRPr="00D623DF">
        <w:rPr>
          <w:rFonts w:ascii="Times New Roman" w:hAnsi="Times New Roman" w:cs="Times New Roman"/>
          <w:sz w:val="24"/>
          <w:szCs w:val="24"/>
        </w:rPr>
        <w:t xml:space="preserve">Pēc </w:t>
      </w:r>
      <w:r w:rsidR="00D75A4A">
        <w:rPr>
          <w:rFonts w:ascii="Times New Roman" w:hAnsi="Times New Roman" w:cs="Times New Roman"/>
          <w:sz w:val="24"/>
          <w:szCs w:val="24"/>
        </w:rPr>
        <w:t>Nacionālā veselības dienesta</w:t>
      </w:r>
      <w:r w:rsidR="00A12C07" w:rsidRPr="00D623DF">
        <w:rPr>
          <w:rFonts w:ascii="Times New Roman" w:hAnsi="Times New Roman" w:cs="Times New Roman"/>
          <w:sz w:val="24"/>
          <w:szCs w:val="24"/>
        </w:rPr>
        <w:t xml:space="preserve"> datiem stacionāros rehabilitācijas pakalpojumus </w:t>
      </w:r>
      <w:r w:rsidR="00D75A4A">
        <w:rPr>
          <w:rFonts w:ascii="Times New Roman" w:hAnsi="Times New Roman" w:cs="Times New Roman"/>
          <w:sz w:val="24"/>
          <w:szCs w:val="24"/>
        </w:rPr>
        <w:t>VSIA „</w:t>
      </w:r>
      <w:r w:rsidR="00D75A4A" w:rsidRPr="00D623DF">
        <w:rPr>
          <w:rFonts w:ascii="Times New Roman" w:hAnsi="Times New Roman" w:cs="Times New Roman"/>
          <w:sz w:val="24"/>
          <w:szCs w:val="24"/>
        </w:rPr>
        <w:t>Nacionālais rehabilitācijas centrā</w:t>
      </w:r>
      <w:r w:rsidR="00D75A4A" w:rsidRPr="00D623DF">
        <w:rPr>
          <w:color w:val="000000"/>
          <w:sz w:val="24"/>
          <w:szCs w:val="24"/>
        </w:rPr>
        <w:t xml:space="preserve"> </w:t>
      </w:r>
      <w:r w:rsidR="00D75A4A" w:rsidRPr="00D623DF">
        <w:rPr>
          <w:rFonts w:ascii="Times New Roman" w:hAnsi="Times New Roman" w:cs="Times New Roman"/>
          <w:sz w:val="24"/>
          <w:szCs w:val="24"/>
        </w:rPr>
        <w:t>“Vaivari”</w:t>
      </w:r>
      <w:r w:rsidR="00D75A4A">
        <w:rPr>
          <w:rFonts w:ascii="Times New Roman" w:hAnsi="Times New Roman" w:cs="Times New Roman"/>
          <w:sz w:val="24"/>
          <w:szCs w:val="24"/>
        </w:rPr>
        <w:t>”</w:t>
      </w:r>
      <w:r w:rsidR="00D75A4A" w:rsidRPr="00D75A4A">
        <w:rPr>
          <w:rFonts w:ascii="Times New Roman" w:hAnsi="Times New Roman" w:cs="Times New Roman"/>
          <w:sz w:val="24"/>
          <w:szCs w:val="24"/>
        </w:rPr>
        <w:t xml:space="preserve"> </w:t>
      </w:r>
      <w:proofErr w:type="gramStart"/>
      <w:r w:rsidR="00D75A4A" w:rsidRPr="00D623DF">
        <w:rPr>
          <w:rFonts w:ascii="Times New Roman" w:hAnsi="Times New Roman" w:cs="Times New Roman"/>
          <w:sz w:val="24"/>
          <w:szCs w:val="24"/>
        </w:rPr>
        <w:t>2015.gadā</w:t>
      </w:r>
      <w:proofErr w:type="gramEnd"/>
      <w:r w:rsidR="00D75A4A">
        <w:rPr>
          <w:rFonts w:ascii="Times New Roman" w:hAnsi="Times New Roman" w:cs="Times New Roman"/>
          <w:sz w:val="24"/>
          <w:szCs w:val="24"/>
        </w:rPr>
        <w:t xml:space="preserve"> </w:t>
      </w:r>
      <w:r w:rsidR="00A12C07" w:rsidRPr="00D623DF">
        <w:rPr>
          <w:rFonts w:ascii="Times New Roman" w:hAnsi="Times New Roman" w:cs="Times New Roman"/>
          <w:sz w:val="24"/>
          <w:szCs w:val="24"/>
        </w:rPr>
        <w:t xml:space="preserve">ir saņēmuši 30 onkoloģiskie pacienti. Savukārt </w:t>
      </w:r>
      <w:proofErr w:type="gramStart"/>
      <w:r w:rsidR="00A12C07" w:rsidRPr="00D623DF">
        <w:rPr>
          <w:rFonts w:ascii="Times New Roman" w:hAnsi="Times New Roman" w:cs="Times New Roman"/>
          <w:sz w:val="24"/>
          <w:szCs w:val="24"/>
        </w:rPr>
        <w:t>2014.gadā</w:t>
      </w:r>
      <w:proofErr w:type="gramEnd"/>
      <w:r w:rsidR="00A12C07" w:rsidRPr="00D623DF">
        <w:rPr>
          <w:rFonts w:ascii="Times New Roman" w:hAnsi="Times New Roman" w:cs="Times New Roman"/>
          <w:sz w:val="24"/>
          <w:szCs w:val="24"/>
        </w:rPr>
        <w:t xml:space="preserve"> rehabilitācijas pakalpojumus saņēma 12 pa</w:t>
      </w:r>
      <w:r w:rsidR="00D75A4A">
        <w:rPr>
          <w:rFonts w:ascii="Times New Roman" w:hAnsi="Times New Roman" w:cs="Times New Roman"/>
          <w:sz w:val="24"/>
          <w:szCs w:val="24"/>
        </w:rPr>
        <w:t>cienti un 2013.gadā 13 pacienti.</w:t>
      </w:r>
      <w:r w:rsidR="00A12C07" w:rsidRPr="00D623DF">
        <w:rPr>
          <w:rFonts w:ascii="Times New Roman" w:hAnsi="Times New Roman" w:cs="Times New Roman"/>
          <w:sz w:val="24"/>
          <w:szCs w:val="24"/>
        </w:rPr>
        <w:t xml:space="preserve"> </w:t>
      </w:r>
      <w:r w:rsidR="005D72E6" w:rsidRPr="00D623DF">
        <w:rPr>
          <w:rFonts w:ascii="Times New Roman" w:hAnsi="Times New Roman" w:cs="Times New Roman"/>
          <w:sz w:val="24"/>
          <w:szCs w:val="24"/>
        </w:rPr>
        <w:t>N</w:t>
      </w:r>
      <w:r w:rsidR="00A12C07" w:rsidRPr="00D623DF">
        <w:rPr>
          <w:rFonts w:ascii="Times New Roman" w:hAnsi="Times New Roman" w:cs="Times New Roman"/>
          <w:sz w:val="24"/>
          <w:szCs w:val="24"/>
        </w:rPr>
        <w:t xml:space="preserve">elielais onkoloģisko pacientu skaits, kas saņēmuši valsts apmaksātos stacionāros rehabilitācijas pakalpojumus, </w:t>
      </w:r>
      <w:r w:rsidR="005D72E6" w:rsidRPr="00D623DF">
        <w:rPr>
          <w:rFonts w:ascii="Times New Roman" w:hAnsi="Times New Roman" w:cs="Times New Roman"/>
          <w:sz w:val="24"/>
          <w:szCs w:val="24"/>
        </w:rPr>
        <w:t xml:space="preserve">varētu būt </w:t>
      </w:r>
      <w:r w:rsidR="00A12C07" w:rsidRPr="00D623DF">
        <w:rPr>
          <w:rFonts w:ascii="Times New Roman" w:hAnsi="Times New Roman" w:cs="Times New Roman"/>
          <w:sz w:val="24"/>
          <w:szCs w:val="24"/>
        </w:rPr>
        <w:t>skaidrojams ar to, ka pacienti ir saņēmuši ambulatoros rehabilitācijas pakalpojums vai arī onkoloģiskā s</w:t>
      </w:r>
      <w:r w:rsidR="00D75A4A">
        <w:rPr>
          <w:rFonts w:ascii="Times New Roman" w:hAnsi="Times New Roman" w:cs="Times New Roman"/>
          <w:sz w:val="24"/>
          <w:szCs w:val="24"/>
        </w:rPr>
        <w:t xml:space="preserve">limība </w:t>
      </w:r>
      <w:r w:rsidR="00A12C07" w:rsidRPr="00D623DF">
        <w:rPr>
          <w:rFonts w:ascii="Times New Roman" w:hAnsi="Times New Roman" w:cs="Times New Roman"/>
          <w:sz w:val="24"/>
          <w:szCs w:val="24"/>
        </w:rPr>
        <w:t xml:space="preserve">netika norādīta kā </w:t>
      </w:r>
      <w:proofErr w:type="spellStart"/>
      <w:r w:rsidR="00A12C07" w:rsidRPr="00D623DF">
        <w:rPr>
          <w:rFonts w:ascii="Times New Roman" w:hAnsi="Times New Roman" w:cs="Times New Roman"/>
          <w:sz w:val="24"/>
          <w:szCs w:val="24"/>
        </w:rPr>
        <w:t>pamatdiagnoze</w:t>
      </w:r>
      <w:proofErr w:type="spellEnd"/>
      <w:r w:rsidR="00A12C07" w:rsidRPr="00D623DF">
        <w:rPr>
          <w:rFonts w:ascii="Times New Roman" w:hAnsi="Times New Roman" w:cs="Times New Roman"/>
          <w:sz w:val="24"/>
          <w:szCs w:val="24"/>
        </w:rPr>
        <w:t xml:space="preserve">, saņemot rehabilitācijas pakalpojumus. </w:t>
      </w:r>
    </w:p>
    <w:p w:rsidR="00E56D4D" w:rsidRPr="0073595F" w:rsidRDefault="00E56D4D" w:rsidP="000102B7">
      <w:pPr>
        <w:pStyle w:val="NoSpacing"/>
        <w:ind w:firstLine="720"/>
        <w:jc w:val="both"/>
        <w:rPr>
          <w:rFonts w:ascii="Times New Roman" w:hAnsi="Times New Roman" w:cs="Times New Roman"/>
          <w:bCs/>
          <w:sz w:val="24"/>
          <w:szCs w:val="24"/>
          <w:lang w:eastAsia="en-GB"/>
        </w:rPr>
      </w:pPr>
      <w:r w:rsidRPr="000102B7">
        <w:rPr>
          <w:rFonts w:ascii="Times New Roman" w:hAnsi="Times New Roman" w:cs="Times New Roman"/>
          <w:sz w:val="24"/>
          <w:szCs w:val="24"/>
        </w:rPr>
        <w:t xml:space="preserve">Kā norādījuši </w:t>
      </w:r>
      <w:r w:rsidR="000102B7" w:rsidRPr="000102B7">
        <w:rPr>
          <w:rFonts w:ascii="Times New Roman" w:hAnsi="Times New Roman" w:cs="Times New Roman"/>
          <w:sz w:val="24"/>
          <w:szCs w:val="24"/>
        </w:rPr>
        <w:t xml:space="preserve">jomas </w:t>
      </w:r>
      <w:r w:rsidRPr="000102B7">
        <w:rPr>
          <w:rFonts w:ascii="Times New Roman" w:hAnsi="Times New Roman" w:cs="Times New Roman"/>
          <w:sz w:val="24"/>
          <w:szCs w:val="24"/>
        </w:rPr>
        <w:t xml:space="preserve">speciālisti medicīniskā rehabilitācija, atbilstoši pacienta veselības stāvoklim un indikācijām uzsākama jau pēc diagnozes uzstādīšanas. Onkoloģiskiem pacientiem medicīniskā rehabilitācija kopumā tiek sniegta pēc vispārīgiem principiem, rehabilitācijas plānam pamatojoties uz onkoloģiskās ārstēšanas plānu. Kā specifiska iezīme onkoloģisku pacientu rehabilitācijā jāatzīmē, ka bieži pacienti atsakās no medicīniskās rehabilitācijas pakalpojumiem un </w:t>
      </w:r>
      <w:r w:rsidRPr="0073595F">
        <w:rPr>
          <w:rFonts w:ascii="Times New Roman" w:hAnsi="Times New Roman" w:cs="Times New Roman"/>
          <w:sz w:val="24"/>
          <w:szCs w:val="24"/>
        </w:rPr>
        <w:t xml:space="preserve">psiholoģiski nav motivēti medicīniskās rehabilitācijas pasākumiem. </w:t>
      </w:r>
    </w:p>
    <w:p w:rsidR="00E56D4D" w:rsidRPr="0073595F" w:rsidRDefault="00E56D4D" w:rsidP="0073595F">
      <w:pPr>
        <w:pStyle w:val="NoSpacing"/>
        <w:ind w:firstLine="720"/>
        <w:jc w:val="both"/>
        <w:rPr>
          <w:rFonts w:ascii="Times New Roman" w:hAnsi="Times New Roman" w:cs="Times New Roman"/>
          <w:bCs/>
          <w:sz w:val="24"/>
          <w:szCs w:val="24"/>
          <w:lang w:eastAsia="en-GB"/>
        </w:rPr>
      </w:pPr>
      <w:r w:rsidRPr="0073595F">
        <w:rPr>
          <w:rFonts w:ascii="Times New Roman" w:hAnsi="Times New Roman" w:cs="Times New Roman"/>
          <w:bCs/>
          <w:sz w:val="24"/>
          <w:szCs w:val="24"/>
          <w:lang w:eastAsia="en-GB"/>
        </w:rPr>
        <w:t>Onkoloģisko pacientu rehabilitācijas medicīnas pakalpojumu organizācija, līdzīgi kā citām pacientu grupām, tiek iedalīta a</w:t>
      </w:r>
      <w:r w:rsidRPr="0073595F">
        <w:rPr>
          <w:rFonts w:ascii="Times New Roman" w:hAnsi="Times New Roman" w:cs="Times New Roman"/>
          <w:sz w:val="24"/>
          <w:szCs w:val="24"/>
          <w:lang w:eastAsia="en-GB"/>
        </w:rPr>
        <w:t>kūtā</w:t>
      </w:r>
      <w:r w:rsidRPr="0073595F">
        <w:rPr>
          <w:rFonts w:ascii="Times New Roman" w:hAnsi="Times New Roman" w:cs="Times New Roman"/>
          <w:bCs/>
          <w:sz w:val="24"/>
          <w:szCs w:val="24"/>
          <w:lang w:eastAsia="en-GB"/>
        </w:rPr>
        <w:t xml:space="preserve">, </w:t>
      </w:r>
      <w:r w:rsidR="000D2460" w:rsidRPr="0073595F">
        <w:rPr>
          <w:rFonts w:ascii="Times New Roman" w:hAnsi="Times New Roman" w:cs="Times New Roman"/>
          <w:sz w:val="24"/>
          <w:szCs w:val="24"/>
          <w:lang w:eastAsia="en-GB"/>
        </w:rPr>
        <w:t xml:space="preserve">subakūtā </w:t>
      </w:r>
      <w:r w:rsidRPr="0073595F">
        <w:rPr>
          <w:rFonts w:ascii="Times New Roman" w:hAnsi="Times New Roman" w:cs="Times New Roman"/>
          <w:sz w:val="24"/>
          <w:szCs w:val="24"/>
          <w:lang w:eastAsia="en-GB"/>
        </w:rPr>
        <w:t xml:space="preserve">un ilgtermiņa rehabilitācijā. </w:t>
      </w:r>
      <w:r w:rsidRPr="0073595F">
        <w:rPr>
          <w:rFonts w:ascii="Times New Roman" w:hAnsi="Times New Roman" w:cs="Times New Roman"/>
          <w:bCs/>
          <w:sz w:val="24"/>
          <w:szCs w:val="24"/>
          <w:lang w:eastAsia="en-GB"/>
        </w:rPr>
        <w:t xml:space="preserve">Onkoloģisko pacientu rehabilitācijā īpaši svarīga ir </w:t>
      </w:r>
      <w:proofErr w:type="spellStart"/>
      <w:r w:rsidRPr="0073595F">
        <w:rPr>
          <w:rFonts w:ascii="Times New Roman" w:hAnsi="Times New Roman" w:cs="Times New Roman"/>
          <w:bCs/>
          <w:sz w:val="24"/>
          <w:szCs w:val="24"/>
          <w:lang w:eastAsia="en-GB"/>
        </w:rPr>
        <w:t>multidisc</w:t>
      </w:r>
      <w:r w:rsidR="000D2460" w:rsidRPr="0073595F">
        <w:rPr>
          <w:rFonts w:ascii="Times New Roman" w:hAnsi="Times New Roman" w:cs="Times New Roman"/>
          <w:bCs/>
          <w:sz w:val="24"/>
          <w:szCs w:val="24"/>
          <w:lang w:eastAsia="en-GB"/>
        </w:rPr>
        <w:t>iplināras</w:t>
      </w:r>
      <w:proofErr w:type="spellEnd"/>
      <w:r w:rsidR="000D2460" w:rsidRPr="0073595F">
        <w:rPr>
          <w:rFonts w:ascii="Times New Roman" w:hAnsi="Times New Roman" w:cs="Times New Roman"/>
          <w:bCs/>
          <w:sz w:val="24"/>
          <w:szCs w:val="24"/>
          <w:lang w:eastAsia="en-GB"/>
        </w:rPr>
        <w:t xml:space="preserve"> pieejas nodrošināšana, tai skaitā veicinot </w:t>
      </w:r>
      <w:r w:rsidRPr="0073595F">
        <w:rPr>
          <w:rFonts w:ascii="Times New Roman" w:hAnsi="Times New Roman" w:cs="Times New Roman"/>
          <w:bCs/>
          <w:sz w:val="24"/>
          <w:szCs w:val="24"/>
          <w:lang w:eastAsia="en-GB"/>
        </w:rPr>
        <w:t>psihosociāl</w:t>
      </w:r>
      <w:r w:rsidR="000D2460" w:rsidRPr="0073595F">
        <w:rPr>
          <w:rFonts w:ascii="Times New Roman" w:hAnsi="Times New Roman" w:cs="Times New Roman"/>
          <w:bCs/>
          <w:sz w:val="24"/>
          <w:szCs w:val="24"/>
          <w:lang w:eastAsia="en-GB"/>
        </w:rPr>
        <w:t xml:space="preserve">o rehabilitāciju un </w:t>
      </w:r>
      <w:r w:rsidRPr="0073595F">
        <w:rPr>
          <w:rFonts w:ascii="Times New Roman" w:hAnsi="Times New Roman" w:cs="Times New Roman"/>
          <w:bCs/>
          <w:sz w:val="24"/>
          <w:szCs w:val="24"/>
          <w:lang w:eastAsia="en-GB"/>
        </w:rPr>
        <w:t>sabiedrības aktivit</w:t>
      </w:r>
      <w:r w:rsidR="000D2460" w:rsidRPr="0073595F">
        <w:rPr>
          <w:rFonts w:ascii="Times New Roman" w:hAnsi="Times New Roman" w:cs="Times New Roman"/>
          <w:bCs/>
          <w:sz w:val="24"/>
          <w:szCs w:val="24"/>
          <w:lang w:eastAsia="en-GB"/>
        </w:rPr>
        <w:t>ātes, piemēram, sadarbību</w:t>
      </w:r>
      <w:r w:rsidRPr="0073595F">
        <w:rPr>
          <w:rFonts w:ascii="Times New Roman" w:hAnsi="Times New Roman" w:cs="Times New Roman"/>
          <w:bCs/>
          <w:sz w:val="24"/>
          <w:szCs w:val="24"/>
          <w:lang w:eastAsia="en-GB"/>
        </w:rPr>
        <w:t xml:space="preserve"> ar pacientu organizācijām. </w:t>
      </w:r>
    </w:p>
    <w:p w:rsidR="0073595F" w:rsidRDefault="0073595F" w:rsidP="00F84D00">
      <w:pPr>
        <w:pStyle w:val="NoSpacing"/>
        <w:jc w:val="both"/>
        <w:rPr>
          <w:rFonts w:ascii="Times New Roman" w:hAnsi="Times New Roman"/>
          <w:bCs/>
          <w:sz w:val="28"/>
          <w:szCs w:val="28"/>
        </w:rPr>
      </w:pPr>
    </w:p>
    <w:p w:rsidR="00401686" w:rsidRPr="0073595F" w:rsidRDefault="00401686" w:rsidP="0073595F">
      <w:pPr>
        <w:pStyle w:val="NoSpacing"/>
        <w:ind w:firstLine="720"/>
        <w:jc w:val="both"/>
        <w:rPr>
          <w:rFonts w:ascii="Times New Roman" w:hAnsi="Times New Roman"/>
          <w:sz w:val="24"/>
          <w:szCs w:val="24"/>
        </w:rPr>
      </w:pPr>
      <w:r w:rsidRPr="0073595F">
        <w:rPr>
          <w:rFonts w:ascii="Times New Roman" w:hAnsi="Times New Roman"/>
          <w:bCs/>
          <w:sz w:val="24"/>
          <w:szCs w:val="24"/>
        </w:rPr>
        <w:t xml:space="preserve">Paliatīvā aprūpe </w:t>
      </w:r>
      <w:r w:rsidR="00F84D00" w:rsidRPr="0073595F">
        <w:rPr>
          <w:rFonts w:ascii="Times New Roman" w:hAnsi="Times New Roman"/>
          <w:sz w:val="24"/>
          <w:szCs w:val="24"/>
        </w:rPr>
        <w:t xml:space="preserve">ir aktīva, </w:t>
      </w:r>
      <w:r w:rsidR="00F84D00" w:rsidRPr="0073595F">
        <w:rPr>
          <w:rFonts w:ascii="Times New Roman" w:hAnsi="Times New Roman"/>
          <w:bCs/>
          <w:sz w:val="24"/>
          <w:szCs w:val="24"/>
        </w:rPr>
        <w:t>visaptveroša</w:t>
      </w:r>
      <w:r w:rsidR="00F84D00" w:rsidRPr="0073595F">
        <w:rPr>
          <w:rFonts w:ascii="Times New Roman" w:hAnsi="Times New Roman"/>
          <w:sz w:val="24"/>
          <w:szCs w:val="24"/>
        </w:rPr>
        <w:t xml:space="preserve"> to pacientu aprūpe, kuru izārstēšana vairs nav iespējama, un </w:t>
      </w:r>
      <w:proofErr w:type="gramStart"/>
      <w:r w:rsidR="00F84D00" w:rsidRPr="0073595F">
        <w:rPr>
          <w:rFonts w:ascii="Times New Roman" w:hAnsi="Times New Roman"/>
          <w:sz w:val="24"/>
          <w:szCs w:val="24"/>
        </w:rPr>
        <w:t>kurā prioritāra ir sāpju un citu simptomu, sociālo, psiholoģisko un garīgo pro</w:t>
      </w:r>
      <w:r w:rsidRPr="0073595F">
        <w:rPr>
          <w:rFonts w:ascii="Times New Roman" w:hAnsi="Times New Roman"/>
          <w:sz w:val="24"/>
          <w:szCs w:val="24"/>
        </w:rPr>
        <w:t xml:space="preserve">blēmu  kontrole, ņemot vērā, ka paliatīvā aprūpe </w:t>
      </w:r>
      <w:r w:rsidR="00F84D00" w:rsidRPr="0073595F">
        <w:rPr>
          <w:rFonts w:ascii="Times New Roman" w:hAnsi="Times New Roman"/>
          <w:sz w:val="24"/>
          <w:szCs w:val="24"/>
        </w:rPr>
        <w:t xml:space="preserve">savā pieejā ir  </w:t>
      </w:r>
      <w:r w:rsidR="00F84D00" w:rsidRPr="0073595F">
        <w:rPr>
          <w:rFonts w:ascii="Times New Roman" w:hAnsi="Times New Roman"/>
          <w:bCs/>
          <w:sz w:val="24"/>
          <w:szCs w:val="24"/>
        </w:rPr>
        <w:t>starpdisciplināra</w:t>
      </w:r>
      <w:r w:rsidR="00F84D00" w:rsidRPr="0073595F">
        <w:rPr>
          <w:rFonts w:ascii="Times New Roman" w:hAnsi="Times New Roman"/>
          <w:sz w:val="24"/>
          <w:szCs w:val="24"/>
        </w:rPr>
        <w:t xml:space="preserve"> un aptver pacientu, ģimeni un apkārtējo sabiedrību</w:t>
      </w:r>
      <w:proofErr w:type="gramEnd"/>
      <w:r w:rsidR="00F84D00" w:rsidRPr="0073595F">
        <w:rPr>
          <w:rFonts w:ascii="Times New Roman" w:hAnsi="Times New Roman"/>
          <w:sz w:val="24"/>
          <w:szCs w:val="24"/>
        </w:rPr>
        <w:t xml:space="preserve"> un nodrošina pacientam nepieciešamās vajadzības neatkarīgi no vietas, kur viņš atrodas - </w:t>
      </w:r>
      <w:r w:rsidR="00F84D00" w:rsidRPr="0073595F">
        <w:rPr>
          <w:rFonts w:ascii="Times New Roman" w:hAnsi="Times New Roman"/>
          <w:bCs/>
          <w:sz w:val="24"/>
          <w:szCs w:val="24"/>
        </w:rPr>
        <w:t>gan mājās, gan slimnīcā</w:t>
      </w:r>
      <w:r w:rsidR="00F84D00" w:rsidRPr="0073595F">
        <w:rPr>
          <w:rFonts w:ascii="Times New Roman" w:hAnsi="Times New Roman"/>
          <w:sz w:val="24"/>
          <w:szCs w:val="24"/>
        </w:rPr>
        <w:t>,  ar nolūku saglabāt labāko iespējamo dzīves  kvalitāti, līdz iestājas nāve</w:t>
      </w:r>
      <w:r w:rsidR="00F84D00" w:rsidRPr="0073595F">
        <w:rPr>
          <w:rStyle w:val="FootnoteReference"/>
          <w:rFonts w:ascii="Times New Roman" w:hAnsi="Times New Roman"/>
          <w:sz w:val="24"/>
          <w:szCs w:val="24"/>
        </w:rPr>
        <w:footnoteReference w:id="18"/>
      </w:r>
      <w:r w:rsidR="00F84D00" w:rsidRPr="0073595F">
        <w:rPr>
          <w:rFonts w:ascii="Times New Roman" w:hAnsi="Times New Roman"/>
          <w:sz w:val="24"/>
          <w:szCs w:val="24"/>
        </w:rPr>
        <w:t xml:space="preserve">. </w:t>
      </w:r>
    </w:p>
    <w:p w:rsidR="00401686" w:rsidRPr="003717E8" w:rsidRDefault="00401686" w:rsidP="003717E8">
      <w:pPr>
        <w:pStyle w:val="NoSpacing"/>
        <w:ind w:firstLine="720"/>
        <w:jc w:val="both"/>
        <w:rPr>
          <w:rFonts w:ascii="Times New Roman" w:hAnsi="Times New Roman"/>
          <w:sz w:val="24"/>
          <w:szCs w:val="24"/>
        </w:rPr>
      </w:pPr>
      <w:r w:rsidRPr="0073595F">
        <w:rPr>
          <w:rFonts w:ascii="Times New Roman" w:hAnsi="Times New Roman"/>
          <w:sz w:val="24"/>
          <w:szCs w:val="24"/>
        </w:rPr>
        <w:t xml:space="preserve">Pašreizējā situācija </w:t>
      </w:r>
      <w:proofErr w:type="spellStart"/>
      <w:r w:rsidRPr="0073595F">
        <w:rPr>
          <w:rFonts w:ascii="Times New Roman" w:hAnsi="Times New Roman"/>
          <w:sz w:val="24"/>
          <w:szCs w:val="24"/>
        </w:rPr>
        <w:t>paliatīvajā</w:t>
      </w:r>
      <w:proofErr w:type="spellEnd"/>
      <w:r w:rsidRPr="0073595F">
        <w:rPr>
          <w:rFonts w:ascii="Times New Roman" w:hAnsi="Times New Roman"/>
          <w:sz w:val="24"/>
          <w:szCs w:val="24"/>
        </w:rPr>
        <w:t xml:space="preserve"> aprūpē tikai daļēji atbilst </w:t>
      </w:r>
      <w:proofErr w:type="gramStart"/>
      <w:r w:rsidRPr="0073595F">
        <w:rPr>
          <w:rFonts w:ascii="Times New Roman" w:hAnsi="Times New Roman"/>
          <w:sz w:val="24"/>
          <w:szCs w:val="24"/>
        </w:rPr>
        <w:t>augstāk minētajai</w:t>
      </w:r>
      <w:proofErr w:type="gramEnd"/>
      <w:r w:rsidRPr="0073595F">
        <w:rPr>
          <w:rFonts w:ascii="Times New Roman" w:hAnsi="Times New Roman"/>
          <w:sz w:val="24"/>
          <w:szCs w:val="24"/>
        </w:rPr>
        <w:t xml:space="preserve"> definīcijai. Atbilstoši Noteikumiem Nr.1529 paliatīvās aprūpes pakalpojumi pacientiem tiek nodrošināti stacionārā, ambulatori</w:t>
      </w:r>
      <w:r w:rsidR="003B4823" w:rsidRPr="0073595F">
        <w:rPr>
          <w:rFonts w:ascii="Times New Roman" w:hAnsi="Times New Roman"/>
          <w:sz w:val="24"/>
          <w:szCs w:val="24"/>
        </w:rPr>
        <w:t xml:space="preserve"> (tai skaitā paliatīvās aprūpes </w:t>
      </w:r>
      <w:r w:rsidRPr="0073595F">
        <w:rPr>
          <w:rFonts w:ascii="Times New Roman" w:hAnsi="Times New Roman"/>
          <w:sz w:val="24"/>
          <w:szCs w:val="24"/>
        </w:rPr>
        <w:t xml:space="preserve">kabinetos), </w:t>
      </w:r>
      <w:r w:rsidR="003B4823" w:rsidRPr="0073595F">
        <w:rPr>
          <w:rFonts w:ascii="Times New Roman" w:hAnsi="Times New Roman"/>
          <w:sz w:val="24"/>
          <w:szCs w:val="24"/>
        </w:rPr>
        <w:t xml:space="preserve">ģimenes ārsta uzraudzībā, </w:t>
      </w:r>
      <w:r w:rsidRPr="0073595F">
        <w:rPr>
          <w:rFonts w:ascii="Times New Roman" w:hAnsi="Times New Roman"/>
          <w:sz w:val="24"/>
          <w:szCs w:val="24"/>
        </w:rPr>
        <w:t>veselības aprūpes mājās ietvaros, kā arī vairākās ārstniecības iestādēs tiek piedāvātas īslaicīgās sociālās aprūpes gultas.</w:t>
      </w:r>
      <w:r w:rsidR="001F08C3" w:rsidRPr="0073595F">
        <w:rPr>
          <w:rFonts w:ascii="Times New Roman" w:hAnsi="Times New Roman"/>
          <w:sz w:val="24"/>
          <w:szCs w:val="24"/>
        </w:rPr>
        <w:t xml:space="preserve"> </w:t>
      </w:r>
      <w:r w:rsidRPr="0073595F">
        <w:rPr>
          <w:rFonts w:ascii="Times New Roman" w:hAnsi="Times New Roman"/>
          <w:bCs/>
          <w:sz w:val="24"/>
          <w:szCs w:val="24"/>
        </w:rPr>
        <w:t xml:space="preserve">Pilna sastāva bērnu </w:t>
      </w:r>
      <w:proofErr w:type="spellStart"/>
      <w:r w:rsidRPr="0073595F">
        <w:rPr>
          <w:rFonts w:ascii="Times New Roman" w:hAnsi="Times New Roman"/>
          <w:bCs/>
          <w:sz w:val="24"/>
          <w:szCs w:val="24"/>
        </w:rPr>
        <w:t>paliatīvās</w:t>
      </w:r>
      <w:proofErr w:type="spellEnd"/>
      <w:r w:rsidRPr="0073595F">
        <w:rPr>
          <w:rFonts w:ascii="Times New Roman" w:hAnsi="Times New Roman"/>
          <w:bCs/>
          <w:sz w:val="24"/>
          <w:szCs w:val="24"/>
        </w:rPr>
        <w:t xml:space="preserve"> aprūpes </w:t>
      </w:r>
      <w:proofErr w:type="spellStart"/>
      <w:r w:rsidRPr="0073595F">
        <w:rPr>
          <w:rFonts w:ascii="Times New Roman" w:hAnsi="Times New Roman"/>
          <w:sz w:val="24"/>
          <w:szCs w:val="24"/>
        </w:rPr>
        <w:t>multidisciplinārā</w:t>
      </w:r>
      <w:proofErr w:type="spellEnd"/>
      <w:r w:rsidRPr="0073595F">
        <w:rPr>
          <w:rFonts w:ascii="Times New Roman" w:hAnsi="Times New Roman"/>
          <w:bCs/>
          <w:sz w:val="24"/>
          <w:szCs w:val="24"/>
        </w:rPr>
        <w:t xml:space="preserve"> komanda </w:t>
      </w:r>
      <w:r w:rsidRPr="0073595F">
        <w:rPr>
          <w:rFonts w:ascii="Times New Roman" w:hAnsi="Times New Roman"/>
          <w:sz w:val="24"/>
          <w:szCs w:val="24"/>
        </w:rPr>
        <w:t>(ārsts, māsa, psihologs, psihoterapeits, sociālais darbinieks un kapelāns)</w:t>
      </w:r>
      <w:r w:rsidRPr="0073595F">
        <w:rPr>
          <w:rFonts w:ascii="Times New Roman" w:hAnsi="Times New Roman"/>
          <w:bCs/>
          <w:sz w:val="24"/>
          <w:szCs w:val="24"/>
        </w:rPr>
        <w:t xml:space="preserve"> darbojas tikai </w:t>
      </w:r>
      <w:r w:rsidRPr="0073595F">
        <w:rPr>
          <w:rFonts w:ascii="Times New Roman" w:hAnsi="Times New Roman"/>
          <w:color w:val="000000"/>
          <w:sz w:val="24"/>
          <w:szCs w:val="24"/>
        </w:rPr>
        <w:t>VSIA „Bērnu klīniskā universitātes slimnīca”</w:t>
      </w:r>
      <w:r w:rsidRPr="0073595F">
        <w:rPr>
          <w:rFonts w:ascii="Times New Roman" w:hAnsi="Times New Roman"/>
          <w:sz w:val="24"/>
          <w:szCs w:val="24"/>
        </w:rPr>
        <w:t>, kur tā sniedz stacionāru, kā arī ambulatori konsultatīvu palīdzību ģimenēm un nodrošina bērnu paliatīvās aprūpes pakalpojumus mājās Rīgā un Rīgas plānošanas reģionā dzīvojošām ģimenēm</w:t>
      </w:r>
      <w:r w:rsidRPr="0073595F">
        <w:rPr>
          <w:rFonts w:ascii="Times New Roman" w:hAnsi="Times New Roman"/>
          <w:sz w:val="24"/>
          <w:szCs w:val="24"/>
          <w:vertAlign w:val="superscript"/>
        </w:rPr>
        <w:footnoteReference w:id="19"/>
      </w:r>
      <w:r w:rsidRPr="0073595F">
        <w:rPr>
          <w:rFonts w:ascii="Times New Roman" w:hAnsi="Times New Roman"/>
          <w:sz w:val="24"/>
          <w:szCs w:val="24"/>
        </w:rPr>
        <w:t>.</w:t>
      </w:r>
      <w:r w:rsidR="006038C4" w:rsidRPr="0073595F">
        <w:rPr>
          <w:rFonts w:ascii="Times New Roman" w:hAnsi="Times New Roman"/>
          <w:sz w:val="24"/>
          <w:szCs w:val="24"/>
        </w:rPr>
        <w:t xml:space="preserve"> </w:t>
      </w:r>
      <w:r w:rsidRPr="0073595F">
        <w:rPr>
          <w:rFonts w:ascii="Times New Roman" w:hAnsi="Times New Roman"/>
          <w:sz w:val="24"/>
          <w:szCs w:val="24"/>
        </w:rPr>
        <w:t>P</w:t>
      </w:r>
      <w:r w:rsidR="006038C4" w:rsidRPr="0073595F">
        <w:rPr>
          <w:rFonts w:ascii="Times New Roman" w:hAnsi="Times New Roman"/>
          <w:sz w:val="24"/>
          <w:szCs w:val="24"/>
        </w:rPr>
        <w:t xml:space="preserve">aliatīvās aprūpes </w:t>
      </w:r>
      <w:r w:rsidRPr="0073595F">
        <w:rPr>
          <w:rFonts w:ascii="Times New Roman" w:hAnsi="Times New Roman"/>
          <w:sz w:val="24"/>
          <w:szCs w:val="24"/>
        </w:rPr>
        <w:t>pacientiem</w:t>
      </w:r>
      <w:r w:rsidRPr="0073595F">
        <w:rPr>
          <w:rStyle w:val="FootnoteReference"/>
          <w:rFonts w:ascii="Times New Roman" w:hAnsi="Times New Roman"/>
          <w:sz w:val="24"/>
          <w:szCs w:val="24"/>
        </w:rPr>
        <w:footnoteReference w:id="20"/>
      </w:r>
      <w:r w:rsidRPr="0073595F">
        <w:rPr>
          <w:rFonts w:ascii="Times New Roman" w:hAnsi="Times New Roman"/>
          <w:sz w:val="24"/>
          <w:szCs w:val="24"/>
        </w:rPr>
        <w:t xml:space="preserve"> no valsts budžeta līdzekļiem tiek apmaksāti medicīniskās rehabilitācijas pakalpojumi mājas aprūpes ietvaros bērniem, kuri atrodas VISA ”Bērnu klīniskā universitātes slimnīca”</w:t>
      </w:r>
      <w:r w:rsidR="006038C4" w:rsidRPr="0073595F">
        <w:rPr>
          <w:rFonts w:ascii="Times New Roman" w:hAnsi="Times New Roman"/>
          <w:sz w:val="24"/>
          <w:szCs w:val="24"/>
        </w:rPr>
        <w:t xml:space="preserve"> paliatīvās aprūpes </w:t>
      </w:r>
      <w:r w:rsidRPr="0073595F">
        <w:rPr>
          <w:rFonts w:ascii="Times New Roman" w:hAnsi="Times New Roman"/>
          <w:sz w:val="24"/>
          <w:szCs w:val="24"/>
        </w:rPr>
        <w:t xml:space="preserve">kabineta uzskaitē; VSIA </w:t>
      </w:r>
      <w:r w:rsidR="00D75A4A">
        <w:rPr>
          <w:rFonts w:ascii="Times New Roman" w:hAnsi="Times New Roman"/>
          <w:sz w:val="24"/>
          <w:szCs w:val="24"/>
        </w:rPr>
        <w:t>„</w:t>
      </w:r>
      <w:r w:rsidR="00D75A4A" w:rsidRPr="0073595F">
        <w:rPr>
          <w:rFonts w:ascii="Times New Roman" w:hAnsi="Times New Roman"/>
          <w:sz w:val="24"/>
          <w:szCs w:val="24"/>
        </w:rPr>
        <w:t xml:space="preserve">Bērnu klīniskā universitātes </w:t>
      </w:r>
      <w:proofErr w:type="spellStart"/>
      <w:r w:rsidR="00D75A4A" w:rsidRPr="0073595F">
        <w:rPr>
          <w:rFonts w:ascii="Times New Roman" w:hAnsi="Times New Roman"/>
          <w:sz w:val="24"/>
          <w:szCs w:val="24"/>
        </w:rPr>
        <w:t>slimnīca</w:t>
      </w:r>
      <w:r w:rsidR="00D75A4A">
        <w:rPr>
          <w:rFonts w:ascii="Times New Roman" w:hAnsi="Times New Roman"/>
          <w:sz w:val="24"/>
          <w:szCs w:val="24"/>
        </w:rPr>
        <w:t>””</w:t>
      </w:r>
      <w:r w:rsidRPr="0073595F">
        <w:rPr>
          <w:rFonts w:ascii="Times New Roman" w:hAnsi="Times New Roman"/>
          <w:sz w:val="24"/>
          <w:szCs w:val="24"/>
        </w:rPr>
        <w:t>nodrošina</w:t>
      </w:r>
      <w:proofErr w:type="spellEnd"/>
      <w:r w:rsidRPr="0073595F">
        <w:rPr>
          <w:rFonts w:ascii="Times New Roman" w:hAnsi="Times New Roman"/>
          <w:sz w:val="24"/>
          <w:szCs w:val="24"/>
        </w:rPr>
        <w:t xml:space="preserve"> iespēju </w:t>
      </w:r>
      <w:proofErr w:type="spellStart"/>
      <w:r w:rsidR="006038C4" w:rsidRPr="0073595F">
        <w:rPr>
          <w:rFonts w:ascii="Times New Roman" w:hAnsi="Times New Roman"/>
          <w:sz w:val="24"/>
          <w:szCs w:val="24"/>
        </w:rPr>
        <w:t>paliatīvās</w:t>
      </w:r>
      <w:proofErr w:type="spellEnd"/>
      <w:r w:rsidR="006038C4" w:rsidRPr="0073595F">
        <w:rPr>
          <w:rFonts w:ascii="Times New Roman" w:hAnsi="Times New Roman"/>
          <w:sz w:val="24"/>
          <w:szCs w:val="24"/>
        </w:rPr>
        <w:t xml:space="preserve"> aprūpes</w:t>
      </w:r>
      <w:r w:rsidRPr="0073595F">
        <w:rPr>
          <w:rFonts w:ascii="Times New Roman" w:hAnsi="Times New Roman"/>
          <w:sz w:val="24"/>
          <w:szCs w:val="24"/>
        </w:rPr>
        <w:t xml:space="preserve"> kabineta uzskaitē esošajam pacientam vai viņa tuviniekiem 24 stundas diennaktī saņemt telefonisku konsultāciju par </w:t>
      </w:r>
      <w:r w:rsidR="006038C4" w:rsidRPr="0073595F">
        <w:rPr>
          <w:rFonts w:ascii="Times New Roman" w:hAnsi="Times New Roman"/>
          <w:sz w:val="24"/>
          <w:szCs w:val="24"/>
        </w:rPr>
        <w:t>paliatīvo aprūpi.</w:t>
      </w:r>
      <w:r w:rsidRPr="0073595F">
        <w:rPr>
          <w:rFonts w:ascii="Times New Roman" w:hAnsi="Times New Roman"/>
          <w:sz w:val="24"/>
          <w:szCs w:val="24"/>
        </w:rPr>
        <w:t xml:space="preserve"> </w:t>
      </w:r>
    </w:p>
    <w:p w:rsidR="00401686" w:rsidRPr="003717E8" w:rsidRDefault="00401686" w:rsidP="00A65652">
      <w:pPr>
        <w:pStyle w:val="NoSpacing"/>
        <w:ind w:firstLine="360"/>
        <w:jc w:val="both"/>
        <w:rPr>
          <w:rFonts w:ascii="Times New Roman" w:hAnsi="Times New Roman"/>
          <w:sz w:val="24"/>
          <w:szCs w:val="24"/>
        </w:rPr>
      </w:pPr>
      <w:r w:rsidRPr="003717E8">
        <w:rPr>
          <w:rFonts w:ascii="Times New Roman" w:hAnsi="Times New Roman"/>
          <w:color w:val="000000"/>
          <w:sz w:val="24"/>
          <w:szCs w:val="24"/>
        </w:rPr>
        <w:t xml:space="preserve">Onkoloģiskās modrības gada ietvaros diskusijās ar </w:t>
      </w:r>
      <w:r w:rsidRPr="003717E8">
        <w:rPr>
          <w:rFonts w:ascii="Times New Roman" w:hAnsi="Times New Roman"/>
          <w:sz w:val="24"/>
          <w:szCs w:val="24"/>
        </w:rPr>
        <w:t xml:space="preserve">nozares speciālistiem </w:t>
      </w:r>
      <w:r w:rsidRPr="003717E8">
        <w:rPr>
          <w:rFonts w:ascii="Times New Roman" w:hAnsi="Times New Roman"/>
          <w:color w:val="000000"/>
          <w:sz w:val="24"/>
          <w:szCs w:val="24"/>
        </w:rPr>
        <w:t>par situāciju</w:t>
      </w:r>
      <w:r w:rsidR="006038C4" w:rsidRPr="003717E8">
        <w:rPr>
          <w:rFonts w:ascii="Times New Roman" w:hAnsi="Times New Roman"/>
          <w:color w:val="000000"/>
          <w:sz w:val="24"/>
          <w:szCs w:val="24"/>
        </w:rPr>
        <w:t xml:space="preserve"> paliatīvajā aprūpē</w:t>
      </w:r>
      <w:r w:rsidRPr="003717E8">
        <w:rPr>
          <w:rFonts w:ascii="Times New Roman" w:hAnsi="Times New Roman"/>
          <w:sz w:val="24"/>
          <w:szCs w:val="24"/>
        </w:rPr>
        <w:t xml:space="preserve">, tika secināts, ka </w:t>
      </w:r>
      <w:r w:rsidR="006038C4" w:rsidRPr="003717E8">
        <w:rPr>
          <w:rFonts w:ascii="Times New Roman" w:hAnsi="Times New Roman"/>
          <w:sz w:val="24"/>
          <w:szCs w:val="24"/>
        </w:rPr>
        <w:t xml:space="preserve">paliatīvās aprūpes </w:t>
      </w:r>
      <w:r w:rsidRPr="003717E8">
        <w:rPr>
          <w:rFonts w:ascii="Times New Roman" w:hAnsi="Times New Roman"/>
          <w:sz w:val="24"/>
          <w:szCs w:val="24"/>
        </w:rPr>
        <w:t>pakalpojumu jomā nepieciešami vairāki kompleksi uzlabojumi, jo</w:t>
      </w:r>
      <w:r w:rsidR="006038C4" w:rsidRPr="003717E8">
        <w:rPr>
          <w:rFonts w:ascii="Times New Roman" w:hAnsi="Times New Roman"/>
          <w:sz w:val="24"/>
          <w:szCs w:val="24"/>
        </w:rPr>
        <w:t xml:space="preserve"> </w:t>
      </w:r>
      <w:r w:rsidRPr="003717E8">
        <w:rPr>
          <w:rFonts w:ascii="Times New Roman" w:hAnsi="Times New Roman"/>
          <w:color w:val="000000"/>
          <w:sz w:val="24"/>
          <w:szCs w:val="24"/>
        </w:rPr>
        <w:t>pacientu, kam nepieciešama paliatīva/sociāla aprūpe, ir daudz un to skaits pieaug;</w:t>
      </w:r>
      <w:r w:rsidR="006038C4" w:rsidRPr="003717E8">
        <w:rPr>
          <w:rFonts w:ascii="Times New Roman" w:hAnsi="Times New Roman"/>
          <w:color w:val="000000"/>
          <w:sz w:val="24"/>
          <w:szCs w:val="24"/>
        </w:rPr>
        <w:t xml:space="preserve"> </w:t>
      </w:r>
      <w:r w:rsidRPr="003717E8">
        <w:rPr>
          <w:rFonts w:ascii="Times New Roman" w:hAnsi="Times New Roman"/>
          <w:color w:val="000000"/>
          <w:sz w:val="24"/>
          <w:szCs w:val="24"/>
        </w:rPr>
        <w:t>nepietiekami aprūpētiem pacientiem nereti nepieciešama akūta palīdzība, nonākot stacionāros ar neatliekamās medicīniskās palīdzības dienesta starpniecību</w:t>
      </w:r>
      <w:r w:rsidR="006038C4" w:rsidRPr="003717E8">
        <w:rPr>
          <w:rFonts w:ascii="Times New Roman" w:hAnsi="Times New Roman"/>
          <w:color w:val="000000"/>
          <w:sz w:val="24"/>
          <w:szCs w:val="24"/>
        </w:rPr>
        <w:t xml:space="preserve">, </w:t>
      </w:r>
      <w:r w:rsidR="006038C4" w:rsidRPr="003717E8">
        <w:rPr>
          <w:rFonts w:ascii="Times New Roman" w:hAnsi="Times New Roman"/>
          <w:sz w:val="24"/>
          <w:szCs w:val="24"/>
        </w:rPr>
        <w:t xml:space="preserve">jo </w:t>
      </w:r>
      <w:r w:rsidRPr="003717E8">
        <w:rPr>
          <w:rFonts w:ascii="Times New Roman" w:hAnsi="Times New Roman"/>
          <w:sz w:val="24"/>
          <w:szCs w:val="24"/>
        </w:rPr>
        <w:t>viņiem nav sniegta adekvāta pretsāpju terapija primārās aprūpes līmenī. Šo pacientu uzturēšanās stacionārā parasti ir ilgāka, sarežģītāka un dārgāka.</w:t>
      </w:r>
    </w:p>
    <w:p w:rsidR="000A376E" w:rsidRPr="005978E5" w:rsidRDefault="006038C4" w:rsidP="003717E8">
      <w:pPr>
        <w:pStyle w:val="NoSpacing"/>
        <w:ind w:firstLine="360"/>
        <w:jc w:val="both"/>
        <w:rPr>
          <w:rFonts w:ascii="Times New Roman" w:hAnsi="Times New Roman" w:cs="Times New Roman"/>
          <w:sz w:val="24"/>
          <w:szCs w:val="24"/>
        </w:rPr>
      </w:pPr>
      <w:r w:rsidRPr="00D75A4A">
        <w:rPr>
          <w:rFonts w:ascii="Times New Roman" w:hAnsi="Times New Roman" w:cs="Times New Roman"/>
          <w:sz w:val="24"/>
          <w:szCs w:val="24"/>
        </w:rPr>
        <w:t xml:space="preserve">Lai gan kopumā </w:t>
      </w:r>
      <w:proofErr w:type="spellStart"/>
      <w:r w:rsidRPr="00D75A4A">
        <w:rPr>
          <w:rFonts w:ascii="Times New Roman" w:hAnsi="Times New Roman" w:cs="Times New Roman"/>
          <w:sz w:val="24"/>
          <w:szCs w:val="24"/>
        </w:rPr>
        <w:t>paliatīvās</w:t>
      </w:r>
      <w:proofErr w:type="spellEnd"/>
      <w:r w:rsidRPr="00D75A4A">
        <w:rPr>
          <w:rFonts w:ascii="Times New Roman" w:hAnsi="Times New Roman" w:cs="Times New Roman"/>
          <w:sz w:val="24"/>
          <w:szCs w:val="24"/>
        </w:rPr>
        <w:t xml:space="preserve"> aprūpes </w:t>
      </w:r>
      <w:r w:rsidR="000A376E" w:rsidRPr="00D75A4A">
        <w:rPr>
          <w:rFonts w:ascii="Times New Roman" w:hAnsi="Times New Roman" w:cs="Times New Roman"/>
          <w:sz w:val="24"/>
          <w:szCs w:val="24"/>
        </w:rPr>
        <w:t xml:space="preserve">pakalpojumi tiek nodrošināti, </w:t>
      </w:r>
      <w:r w:rsidRPr="00D75A4A">
        <w:rPr>
          <w:rFonts w:ascii="Times New Roman" w:hAnsi="Times New Roman" w:cs="Times New Roman"/>
          <w:sz w:val="24"/>
          <w:szCs w:val="24"/>
        </w:rPr>
        <w:t xml:space="preserve">paliatīvās aprūpes </w:t>
      </w:r>
      <w:r w:rsidR="000A376E" w:rsidRPr="00D75A4A">
        <w:rPr>
          <w:rFonts w:ascii="Times New Roman" w:hAnsi="Times New Roman" w:cs="Times New Roman"/>
          <w:sz w:val="24"/>
          <w:szCs w:val="24"/>
        </w:rPr>
        <w:t xml:space="preserve">pakalpojumu jomu nepieciešams attīstīt un pilnveidot, uzlabojot pakalpojuma pieejamību un aprūpes nepārtrauktību. </w:t>
      </w:r>
      <w:proofErr w:type="spellStart"/>
      <w:r w:rsidRPr="00D75A4A">
        <w:rPr>
          <w:rFonts w:ascii="Times New Roman" w:hAnsi="Times New Roman" w:cs="Times New Roman"/>
          <w:sz w:val="24"/>
          <w:szCs w:val="24"/>
        </w:rPr>
        <w:t>Paliatīvās</w:t>
      </w:r>
      <w:proofErr w:type="spellEnd"/>
      <w:r w:rsidRPr="00D75A4A">
        <w:rPr>
          <w:rFonts w:ascii="Times New Roman" w:hAnsi="Times New Roman" w:cs="Times New Roman"/>
          <w:sz w:val="24"/>
          <w:szCs w:val="24"/>
        </w:rPr>
        <w:t xml:space="preserve"> aprūpes </w:t>
      </w:r>
      <w:r w:rsidR="000A376E" w:rsidRPr="00D75A4A">
        <w:rPr>
          <w:rFonts w:ascii="Times New Roman" w:hAnsi="Times New Roman" w:cs="Times New Roman"/>
          <w:sz w:val="24"/>
          <w:szCs w:val="24"/>
        </w:rPr>
        <w:t xml:space="preserve">pacientu aprūpē nepieciešama ne tikai </w:t>
      </w:r>
      <w:proofErr w:type="spellStart"/>
      <w:r w:rsidR="000A376E" w:rsidRPr="00D75A4A">
        <w:rPr>
          <w:rFonts w:ascii="Times New Roman" w:hAnsi="Times New Roman" w:cs="Times New Roman"/>
          <w:sz w:val="24"/>
          <w:szCs w:val="24"/>
        </w:rPr>
        <w:t>multidisciplināra</w:t>
      </w:r>
      <w:proofErr w:type="spellEnd"/>
      <w:r w:rsidR="000A376E" w:rsidRPr="00D75A4A">
        <w:rPr>
          <w:rFonts w:ascii="Times New Roman" w:hAnsi="Times New Roman" w:cs="Times New Roman"/>
          <w:sz w:val="24"/>
          <w:szCs w:val="24"/>
        </w:rPr>
        <w:t xml:space="preserve">, bet arī starpnozaru sadarbība, jo īpaši sociālajā jomā. </w:t>
      </w:r>
      <w:bookmarkStart w:id="9" w:name="p370"/>
      <w:bookmarkEnd w:id="9"/>
      <w:r w:rsidRPr="00D75A4A">
        <w:rPr>
          <w:rFonts w:ascii="Times New Roman" w:hAnsi="Times New Roman" w:cs="Times New Roman"/>
          <w:sz w:val="24"/>
          <w:szCs w:val="24"/>
        </w:rPr>
        <w:t xml:space="preserve">Paliatīvās aprūpes </w:t>
      </w:r>
      <w:r w:rsidR="000A376E" w:rsidRPr="00D75A4A">
        <w:rPr>
          <w:rFonts w:ascii="Times New Roman" w:hAnsi="Times New Roman" w:cs="Times New Roman"/>
          <w:sz w:val="24"/>
          <w:szCs w:val="24"/>
        </w:rPr>
        <w:t>pacientu aprūpē nepieciešams uzlabot ārstniecība personu un sociā</w:t>
      </w:r>
      <w:r w:rsidR="00D04950" w:rsidRPr="00D75A4A">
        <w:rPr>
          <w:rFonts w:ascii="Times New Roman" w:hAnsi="Times New Roman" w:cs="Times New Roman"/>
          <w:sz w:val="24"/>
          <w:szCs w:val="24"/>
        </w:rPr>
        <w:t xml:space="preserve">lās jomas speciālistu sadarbību, izvērtēt </w:t>
      </w:r>
      <w:proofErr w:type="spellStart"/>
      <w:r w:rsidR="00D04950" w:rsidRPr="00D75A4A">
        <w:rPr>
          <w:rFonts w:ascii="Times New Roman" w:hAnsi="Times New Roman" w:cs="Times New Roman"/>
          <w:sz w:val="24"/>
          <w:szCs w:val="24"/>
        </w:rPr>
        <w:t>hospisa</w:t>
      </w:r>
      <w:proofErr w:type="spellEnd"/>
      <w:r w:rsidR="00D04950" w:rsidRPr="00D75A4A">
        <w:rPr>
          <w:rFonts w:ascii="Times New Roman" w:hAnsi="Times New Roman" w:cs="Times New Roman"/>
          <w:sz w:val="24"/>
          <w:szCs w:val="24"/>
        </w:rPr>
        <w:t xml:space="preserve"> aprūpes iespējas.</w:t>
      </w:r>
      <w:r w:rsidR="00D75A4A" w:rsidRPr="00D75A4A">
        <w:rPr>
          <w:rFonts w:ascii="Times New Roman" w:hAnsi="Times New Roman" w:cs="Times New Roman"/>
          <w:sz w:val="24"/>
          <w:szCs w:val="24"/>
        </w:rPr>
        <w:t xml:space="preserve"> </w:t>
      </w:r>
      <w:r w:rsidR="00D75A4A" w:rsidRPr="00D75A4A">
        <w:rPr>
          <w:rFonts w:ascii="Times New Roman" w:hAnsi="Times New Roman" w:cs="Times New Roman"/>
          <w:color w:val="000000"/>
          <w:sz w:val="24"/>
          <w:szCs w:val="24"/>
          <w:shd w:val="clear" w:color="auto" w:fill="FFFFFF"/>
        </w:rPr>
        <w:t>Profesionālās kvalifikācijas tālākizglītības ietvaros</w:t>
      </w:r>
      <w:r w:rsidR="00D75A4A" w:rsidRPr="00D75A4A">
        <w:rPr>
          <w:rFonts w:ascii="Times New Roman" w:hAnsi="Times New Roman" w:cs="Times New Roman"/>
          <w:bCs/>
          <w:sz w:val="24"/>
          <w:szCs w:val="24"/>
        </w:rPr>
        <w:t xml:space="preserve"> jāietver ārstniecības personu apmācība par </w:t>
      </w:r>
      <w:proofErr w:type="spellStart"/>
      <w:r w:rsidR="00D75A4A" w:rsidRPr="00D75A4A">
        <w:rPr>
          <w:rFonts w:ascii="Times New Roman" w:hAnsi="Times New Roman" w:cs="Times New Roman"/>
          <w:bCs/>
          <w:sz w:val="24"/>
          <w:szCs w:val="24"/>
        </w:rPr>
        <w:t>paliatīvo</w:t>
      </w:r>
      <w:proofErr w:type="spellEnd"/>
      <w:r w:rsidR="00D75A4A" w:rsidRPr="00D75A4A">
        <w:rPr>
          <w:rFonts w:ascii="Times New Roman" w:hAnsi="Times New Roman" w:cs="Times New Roman"/>
          <w:bCs/>
          <w:sz w:val="24"/>
          <w:szCs w:val="24"/>
        </w:rPr>
        <w:t xml:space="preserve"> aprūpi un adekvātu atsāpināšanas terapiju</w:t>
      </w:r>
      <w:r w:rsidR="00D75A4A" w:rsidRPr="005978E5">
        <w:rPr>
          <w:rFonts w:ascii="Times New Roman" w:hAnsi="Times New Roman" w:cs="Times New Roman"/>
          <w:bCs/>
          <w:sz w:val="24"/>
          <w:szCs w:val="24"/>
        </w:rPr>
        <w:t>.</w:t>
      </w:r>
      <w:r w:rsidR="005978E5">
        <w:rPr>
          <w:rFonts w:ascii="Times New Roman" w:hAnsi="Times New Roman" w:cs="Times New Roman"/>
          <w:color w:val="000000"/>
          <w:sz w:val="24"/>
          <w:szCs w:val="24"/>
          <w:shd w:val="clear" w:color="auto" w:fill="FFFFFF"/>
        </w:rPr>
        <w:t xml:space="preserve"> </w:t>
      </w:r>
    </w:p>
    <w:p w:rsidR="00D42519" w:rsidRDefault="00D42519" w:rsidP="007C6F25">
      <w:pPr>
        <w:pStyle w:val="NoSpacing"/>
        <w:jc w:val="both"/>
        <w:rPr>
          <w:rFonts w:ascii="Times New Roman" w:hAnsi="Times New Roman"/>
          <w:b/>
          <w:sz w:val="24"/>
          <w:szCs w:val="24"/>
        </w:rPr>
      </w:pPr>
    </w:p>
    <w:p w:rsidR="003717E8" w:rsidRDefault="00D42519" w:rsidP="007C6F25">
      <w:pPr>
        <w:pStyle w:val="NoSpacing"/>
        <w:jc w:val="both"/>
        <w:rPr>
          <w:rFonts w:ascii="Times New Roman" w:hAnsi="Times New Roman"/>
          <w:b/>
          <w:sz w:val="24"/>
          <w:szCs w:val="24"/>
        </w:rPr>
      </w:pPr>
      <w:r w:rsidRPr="004B2351">
        <w:rPr>
          <w:rFonts w:ascii="Times New Roman" w:hAnsi="Times New Roman"/>
          <w:b/>
          <w:sz w:val="24"/>
          <w:szCs w:val="24"/>
        </w:rPr>
        <w:t>Identificētās problēmas:</w:t>
      </w:r>
    </w:p>
    <w:p w:rsidR="004B37FC" w:rsidRDefault="004B37FC" w:rsidP="007C6F25">
      <w:pPr>
        <w:pStyle w:val="NoSpacing"/>
        <w:jc w:val="both"/>
        <w:rPr>
          <w:rFonts w:ascii="Times New Roman" w:hAnsi="Times New Roman" w:cs="Times New Roman"/>
          <w:sz w:val="24"/>
          <w:szCs w:val="24"/>
        </w:rPr>
      </w:pPr>
    </w:p>
    <w:p w:rsidR="00D42519" w:rsidRDefault="004B37FC" w:rsidP="00A13DB4">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M</w:t>
      </w:r>
      <w:r w:rsidRPr="00D623DF">
        <w:rPr>
          <w:rFonts w:ascii="Times New Roman" w:hAnsi="Times New Roman" w:cs="Times New Roman"/>
          <w:sz w:val="24"/>
          <w:szCs w:val="24"/>
        </w:rPr>
        <w:t xml:space="preserve">edicīniskās rehabilitācijas </w:t>
      </w:r>
      <w:r>
        <w:rPr>
          <w:rFonts w:ascii="Times New Roman" w:hAnsi="Times New Roman" w:cs="Times New Roman"/>
          <w:sz w:val="24"/>
          <w:szCs w:val="24"/>
        </w:rPr>
        <w:t xml:space="preserve">pakalpojumu </w:t>
      </w:r>
      <w:r w:rsidRPr="00D623DF">
        <w:rPr>
          <w:rFonts w:ascii="Times New Roman" w:hAnsi="Times New Roman" w:cs="Times New Roman"/>
          <w:sz w:val="24"/>
          <w:szCs w:val="24"/>
        </w:rPr>
        <w:t>saņemšanas iespējas</w:t>
      </w:r>
      <w:r>
        <w:rPr>
          <w:rFonts w:ascii="Times New Roman" w:hAnsi="Times New Roman" w:cs="Times New Roman"/>
          <w:sz w:val="24"/>
          <w:szCs w:val="24"/>
        </w:rPr>
        <w:t xml:space="preserve"> </w:t>
      </w:r>
      <w:r w:rsidRPr="00D623DF">
        <w:rPr>
          <w:rFonts w:ascii="Times New Roman" w:hAnsi="Times New Roman" w:cs="Times New Roman"/>
          <w:sz w:val="24"/>
          <w:szCs w:val="24"/>
        </w:rPr>
        <w:t>ir ierobežotas</w:t>
      </w:r>
      <w:r>
        <w:rPr>
          <w:rFonts w:ascii="Times New Roman" w:hAnsi="Times New Roman" w:cs="Times New Roman"/>
          <w:sz w:val="24"/>
          <w:szCs w:val="24"/>
        </w:rPr>
        <w:t>.</w:t>
      </w:r>
    </w:p>
    <w:p w:rsidR="00A13DB4" w:rsidRDefault="004B37FC" w:rsidP="00A13DB4">
      <w:pPr>
        <w:pStyle w:val="NoSpacing"/>
        <w:numPr>
          <w:ilvl w:val="0"/>
          <w:numId w:val="18"/>
        </w:numPr>
        <w:jc w:val="both"/>
        <w:rPr>
          <w:rFonts w:ascii="Times New Roman" w:hAnsi="Times New Roman"/>
          <w:sz w:val="24"/>
          <w:szCs w:val="24"/>
        </w:rPr>
      </w:pPr>
      <w:r>
        <w:rPr>
          <w:rFonts w:ascii="Times New Roman" w:hAnsi="Times New Roman"/>
          <w:sz w:val="24"/>
          <w:szCs w:val="24"/>
        </w:rPr>
        <w:lastRenderedPageBreak/>
        <w:t xml:space="preserve">Situācija </w:t>
      </w:r>
      <w:proofErr w:type="spellStart"/>
      <w:r w:rsidRPr="0073595F">
        <w:rPr>
          <w:rFonts w:ascii="Times New Roman" w:hAnsi="Times New Roman"/>
          <w:sz w:val="24"/>
          <w:szCs w:val="24"/>
        </w:rPr>
        <w:t>paliatī</w:t>
      </w:r>
      <w:r>
        <w:rPr>
          <w:rFonts w:ascii="Times New Roman" w:hAnsi="Times New Roman"/>
          <w:sz w:val="24"/>
          <w:szCs w:val="24"/>
        </w:rPr>
        <w:t>vajā</w:t>
      </w:r>
      <w:proofErr w:type="spellEnd"/>
      <w:r>
        <w:rPr>
          <w:rFonts w:ascii="Times New Roman" w:hAnsi="Times New Roman"/>
          <w:sz w:val="24"/>
          <w:szCs w:val="24"/>
        </w:rPr>
        <w:t xml:space="preserve"> aprūpē tikai daļēji atbilst </w:t>
      </w:r>
      <w:proofErr w:type="spellStart"/>
      <w:r>
        <w:rPr>
          <w:rFonts w:ascii="Times New Roman" w:hAnsi="Times New Roman"/>
          <w:sz w:val="24"/>
          <w:szCs w:val="24"/>
        </w:rPr>
        <w:t>paliatīvās</w:t>
      </w:r>
      <w:proofErr w:type="spellEnd"/>
      <w:r>
        <w:rPr>
          <w:rFonts w:ascii="Times New Roman" w:hAnsi="Times New Roman"/>
          <w:sz w:val="24"/>
          <w:szCs w:val="24"/>
        </w:rPr>
        <w:t xml:space="preserve"> aprūpes pakalpojuma </w:t>
      </w:r>
      <w:r w:rsidRPr="0073595F">
        <w:rPr>
          <w:rFonts w:ascii="Times New Roman" w:hAnsi="Times New Roman"/>
          <w:sz w:val="24"/>
          <w:szCs w:val="24"/>
        </w:rPr>
        <w:t>definīcijai</w:t>
      </w:r>
      <w:r>
        <w:rPr>
          <w:rFonts w:ascii="Times New Roman" w:hAnsi="Times New Roman"/>
          <w:sz w:val="24"/>
          <w:szCs w:val="24"/>
        </w:rPr>
        <w:t>.</w:t>
      </w:r>
    </w:p>
    <w:p w:rsidR="00A13DB4" w:rsidRDefault="00A13DB4" w:rsidP="00A13DB4">
      <w:pPr>
        <w:pStyle w:val="NoSpacing"/>
        <w:ind w:left="360"/>
        <w:jc w:val="both"/>
        <w:rPr>
          <w:rFonts w:ascii="Times New Roman" w:hAnsi="Times New Roman"/>
          <w:sz w:val="24"/>
          <w:szCs w:val="24"/>
        </w:rPr>
      </w:pPr>
    </w:p>
    <w:p w:rsidR="00A13DB4" w:rsidRDefault="004B37FC" w:rsidP="00A13DB4">
      <w:pPr>
        <w:pStyle w:val="NoSpacing"/>
        <w:numPr>
          <w:ilvl w:val="0"/>
          <w:numId w:val="18"/>
        </w:numPr>
        <w:jc w:val="both"/>
        <w:rPr>
          <w:rFonts w:ascii="Times New Roman" w:hAnsi="Times New Roman"/>
          <w:sz w:val="24"/>
          <w:szCs w:val="24"/>
        </w:rPr>
      </w:pPr>
      <w:proofErr w:type="spellStart"/>
      <w:r w:rsidRPr="00A13DB4">
        <w:rPr>
          <w:rFonts w:ascii="Times New Roman" w:hAnsi="Times New Roman"/>
          <w:sz w:val="24"/>
          <w:szCs w:val="24"/>
        </w:rPr>
        <w:t>Paliatīvās</w:t>
      </w:r>
      <w:proofErr w:type="spellEnd"/>
      <w:r w:rsidRPr="00A13DB4">
        <w:rPr>
          <w:rFonts w:ascii="Times New Roman" w:hAnsi="Times New Roman"/>
          <w:sz w:val="24"/>
          <w:szCs w:val="24"/>
        </w:rPr>
        <w:t xml:space="preserve"> aprūpes pakalpojumu jomā nepieciešami vairāki kompleksi uzlabojumi, jo </w:t>
      </w:r>
      <w:r w:rsidRPr="00A13DB4">
        <w:rPr>
          <w:rFonts w:ascii="Times New Roman" w:hAnsi="Times New Roman"/>
          <w:color w:val="000000"/>
          <w:sz w:val="24"/>
          <w:szCs w:val="24"/>
        </w:rPr>
        <w:t>pacientu, kam nepieciešama paliatīva/sociāla aprūpe, ir daudz</w:t>
      </w:r>
      <w:proofErr w:type="gramStart"/>
      <w:r w:rsidRPr="00A13DB4">
        <w:rPr>
          <w:rFonts w:ascii="Times New Roman" w:hAnsi="Times New Roman"/>
          <w:color w:val="000000"/>
          <w:sz w:val="24"/>
          <w:szCs w:val="24"/>
        </w:rPr>
        <w:t xml:space="preserve"> un</w:t>
      </w:r>
      <w:proofErr w:type="gramEnd"/>
      <w:r w:rsidRPr="00A13DB4">
        <w:rPr>
          <w:rFonts w:ascii="Times New Roman" w:hAnsi="Times New Roman"/>
          <w:color w:val="000000"/>
          <w:sz w:val="24"/>
          <w:szCs w:val="24"/>
        </w:rPr>
        <w:t xml:space="preserve"> to skaits pieaug.</w:t>
      </w:r>
    </w:p>
    <w:p w:rsidR="00A13DB4" w:rsidRPr="00A15E16" w:rsidRDefault="00A13DB4" w:rsidP="00A13DB4">
      <w:pPr>
        <w:pStyle w:val="ListParagraph"/>
        <w:rPr>
          <w:color w:val="000000"/>
          <w:lang w:val="lv-LV"/>
        </w:rPr>
      </w:pPr>
    </w:p>
    <w:p w:rsidR="00D67D7C" w:rsidRPr="00A13DB4" w:rsidRDefault="004B37FC" w:rsidP="00A13DB4">
      <w:pPr>
        <w:pStyle w:val="NoSpacing"/>
        <w:numPr>
          <w:ilvl w:val="0"/>
          <w:numId w:val="18"/>
        </w:numPr>
        <w:jc w:val="both"/>
        <w:rPr>
          <w:rFonts w:ascii="Times New Roman" w:hAnsi="Times New Roman"/>
          <w:sz w:val="24"/>
          <w:szCs w:val="24"/>
        </w:rPr>
      </w:pPr>
      <w:r w:rsidRPr="00A13DB4">
        <w:rPr>
          <w:rFonts w:ascii="Times New Roman" w:hAnsi="Times New Roman"/>
          <w:color w:val="000000"/>
          <w:sz w:val="24"/>
          <w:szCs w:val="24"/>
        </w:rPr>
        <w:t xml:space="preserve">Nepietiekami aprūpētiem pacientiem nereti nepieciešama akūta palīdzība, nonākot stacionāros ar neatliekamās medicīniskās palīdzības dienesta starpniecību, </w:t>
      </w:r>
      <w:r w:rsidRPr="00A13DB4">
        <w:rPr>
          <w:rFonts w:ascii="Times New Roman" w:hAnsi="Times New Roman"/>
          <w:sz w:val="24"/>
          <w:szCs w:val="24"/>
        </w:rPr>
        <w:t xml:space="preserve">jo viņiem nav sniegta adekvāta pretsāpju terapija primārās aprūpes līmenī. </w:t>
      </w:r>
    </w:p>
    <w:p w:rsidR="00D67D7C" w:rsidRPr="003717E8" w:rsidRDefault="00D67D7C" w:rsidP="004B37FC">
      <w:pPr>
        <w:pStyle w:val="NoSpacing"/>
        <w:ind w:firstLine="360"/>
        <w:jc w:val="both"/>
        <w:rPr>
          <w:rFonts w:ascii="Times New Roman" w:hAnsi="Times New Roman"/>
          <w:sz w:val="24"/>
          <w:szCs w:val="24"/>
        </w:rPr>
      </w:pPr>
    </w:p>
    <w:p w:rsidR="00A769D3" w:rsidRPr="00A769D3" w:rsidRDefault="00A769D3" w:rsidP="00A769D3">
      <w:pPr>
        <w:pStyle w:val="Heading1"/>
        <w:keepNext w:val="0"/>
        <w:keepLines w:val="0"/>
        <w:spacing w:before="0"/>
        <w:rPr>
          <w:rFonts w:ascii="Times New Roman" w:eastAsia="Times New Roman" w:hAnsi="Times New Roman" w:cs="Times New Roman"/>
          <w:bCs w:val="0"/>
          <w:color w:val="auto"/>
          <w:sz w:val="24"/>
          <w:szCs w:val="24"/>
          <w:lang w:val="lv-LV" w:eastAsia="lv-LV"/>
        </w:rPr>
      </w:pPr>
      <w:bookmarkStart w:id="10" w:name="_Toc379463284"/>
    </w:p>
    <w:p w:rsidR="00FF724A" w:rsidRPr="00AC6308" w:rsidRDefault="00A769D3" w:rsidP="00A769D3">
      <w:pPr>
        <w:pStyle w:val="Heading1"/>
        <w:keepNext w:val="0"/>
        <w:keepLines w:val="0"/>
        <w:spacing w:before="0"/>
        <w:rPr>
          <w:rFonts w:ascii="Times New Roman" w:eastAsia="Calibri" w:hAnsi="Times New Roman" w:cs="Times New Roman"/>
          <w:color w:val="auto"/>
          <w:sz w:val="24"/>
          <w:szCs w:val="24"/>
          <w:lang w:val="lv-LV"/>
        </w:rPr>
      </w:pPr>
      <w:r w:rsidRPr="00AC6308">
        <w:rPr>
          <w:rFonts w:ascii="Times New Roman" w:eastAsia="Times New Roman" w:hAnsi="Times New Roman" w:cs="Times New Roman"/>
          <w:bCs w:val="0"/>
          <w:color w:val="auto"/>
          <w:sz w:val="24"/>
          <w:szCs w:val="24"/>
          <w:lang w:val="lv-LV" w:eastAsia="lv-LV"/>
        </w:rPr>
        <w:t xml:space="preserve">2. </w:t>
      </w:r>
      <w:bookmarkEnd w:id="10"/>
      <w:r w:rsidR="00705E9B" w:rsidRPr="00AC6308">
        <w:rPr>
          <w:rFonts w:ascii="Times New Roman" w:eastAsia="Calibri" w:hAnsi="Times New Roman" w:cs="Times New Roman"/>
          <w:color w:val="auto"/>
          <w:sz w:val="24"/>
          <w:szCs w:val="24"/>
          <w:lang w:val="lv-LV"/>
        </w:rPr>
        <w:t xml:space="preserve"> </w:t>
      </w:r>
      <w:r w:rsidR="00575674" w:rsidRPr="00AC6308">
        <w:rPr>
          <w:rFonts w:ascii="Times New Roman" w:eastAsia="Calibri" w:hAnsi="Times New Roman" w:cs="Times New Roman"/>
          <w:color w:val="auto"/>
          <w:sz w:val="24"/>
          <w:szCs w:val="24"/>
          <w:lang w:val="lv-LV"/>
        </w:rPr>
        <w:t xml:space="preserve">Plāna mērķis un rīcības virzieni </w:t>
      </w:r>
    </w:p>
    <w:p w:rsidR="00D140BB" w:rsidRDefault="00FF724A" w:rsidP="00D140BB">
      <w:pPr>
        <w:autoSpaceDE w:val="0"/>
        <w:autoSpaceDN w:val="0"/>
        <w:adjustRightInd w:val="0"/>
        <w:ind w:firstLine="720"/>
        <w:jc w:val="both"/>
        <w:rPr>
          <w:rFonts w:eastAsia="Calibri"/>
          <w:lang w:val="lv-LV"/>
        </w:rPr>
      </w:pPr>
      <w:r w:rsidRPr="00AC6308">
        <w:rPr>
          <w:rFonts w:eastAsia="Calibri"/>
          <w:lang w:val="lv-LV"/>
        </w:rPr>
        <w:t xml:space="preserve"> </w:t>
      </w:r>
    </w:p>
    <w:p w:rsidR="00A769D3" w:rsidRPr="00D140BB" w:rsidRDefault="008D0704" w:rsidP="00D140BB">
      <w:pPr>
        <w:autoSpaceDE w:val="0"/>
        <w:autoSpaceDN w:val="0"/>
        <w:adjustRightInd w:val="0"/>
        <w:ind w:firstLine="720"/>
        <w:jc w:val="both"/>
        <w:rPr>
          <w:rFonts w:eastAsia="Calibri"/>
          <w:lang w:val="lv-LV"/>
        </w:rPr>
      </w:pPr>
      <w:r w:rsidRPr="00D140BB">
        <w:rPr>
          <w:rFonts w:eastAsia="Calibri"/>
          <w:lang w:val="lv-LV"/>
        </w:rPr>
        <w:t>Plāns ir</w:t>
      </w:r>
      <w:r w:rsidR="00CE5835" w:rsidRPr="00D140BB">
        <w:rPr>
          <w:rFonts w:eastAsia="Calibri"/>
          <w:lang w:val="lv-LV"/>
        </w:rPr>
        <w:t xml:space="preserve"> izstrādāts ar mērķi</w:t>
      </w:r>
      <w:r w:rsidR="00CE5835">
        <w:rPr>
          <w:rFonts w:eastAsia="Calibri"/>
          <w:b/>
          <w:lang w:val="lv-LV"/>
        </w:rPr>
        <w:t xml:space="preserve"> </w:t>
      </w:r>
      <w:r w:rsidR="00CE5835">
        <w:rPr>
          <w:rStyle w:val="Strong"/>
          <w:b w:val="0"/>
          <w:lang w:val="lv-LV"/>
        </w:rPr>
        <w:t>u</w:t>
      </w:r>
      <w:r w:rsidR="00A769D3" w:rsidRPr="00AC6308">
        <w:rPr>
          <w:rStyle w:val="Strong"/>
          <w:b w:val="0"/>
          <w:lang w:val="lv-LV"/>
        </w:rPr>
        <w:t xml:space="preserve">zlabot situāciju primārajā diagnostikā un ārstēšanā </w:t>
      </w:r>
      <w:r w:rsidR="00A769D3" w:rsidRPr="00AC6308">
        <w:rPr>
          <w:color w:val="000000"/>
          <w:lang w:val="lv-LV"/>
        </w:rPr>
        <w:t xml:space="preserve">biežākajās ļaundabīgo audzēju </w:t>
      </w:r>
      <w:proofErr w:type="spellStart"/>
      <w:r w:rsidR="00A769D3" w:rsidRPr="00AC6308">
        <w:rPr>
          <w:color w:val="000000"/>
          <w:lang w:val="lv-LV"/>
        </w:rPr>
        <w:t>lokalizācijās</w:t>
      </w:r>
      <w:proofErr w:type="spellEnd"/>
      <w:r w:rsidR="00A769D3" w:rsidRPr="00AC6308">
        <w:rPr>
          <w:color w:val="000000"/>
          <w:lang w:val="lv-LV"/>
        </w:rPr>
        <w:t xml:space="preserve">, pilnveidot esošo </w:t>
      </w:r>
      <w:proofErr w:type="spellStart"/>
      <w:r w:rsidR="00A769D3" w:rsidRPr="00AC6308">
        <w:rPr>
          <w:color w:val="000000"/>
          <w:lang w:val="lv-LV"/>
        </w:rPr>
        <w:t>skrīningu</w:t>
      </w:r>
      <w:proofErr w:type="spellEnd"/>
      <w:r w:rsidR="00A769D3" w:rsidRPr="00AC6308">
        <w:rPr>
          <w:color w:val="000000"/>
          <w:lang w:val="lv-LV"/>
        </w:rPr>
        <w:t xml:space="preserve"> aptveri un kvalitāti, paplašināt </w:t>
      </w:r>
      <w:proofErr w:type="spellStart"/>
      <w:r w:rsidR="00A769D3" w:rsidRPr="00AC6308">
        <w:rPr>
          <w:color w:val="000000"/>
          <w:lang w:val="lv-LV"/>
        </w:rPr>
        <w:t>paliatīvās</w:t>
      </w:r>
      <w:proofErr w:type="spellEnd"/>
      <w:r w:rsidR="00A769D3" w:rsidRPr="00AC6308">
        <w:rPr>
          <w:color w:val="000000"/>
          <w:lang w:val="lv-LV"/>
        </w:rPr>
        <w:t xml:space="preserve"> aprūpes pieejamību.</w:t>
      </w:r>
    </w:p>
    <w:p w:rsidR="00EE0E98" w:rsidRDefault="00EE0E98" w:rsidP="00D140BB">
      <w:pPr>
        <w:jc w:val="both"/>
        <w:rPr>
          <w:color w:val="000000"/>
          <w:lang w:val="lv-LV"/>
        </w:rPr>
      </w:pPr>
    </w:p>
    <w:p w:rsidR="00EE0E98" w:rsidRDefault="00CE5835" w:rsidP="00D140BB">
      <w:pPr>
        <w:ind w:firstLine="720"/>
        <w:jc w:val="both"/>
        <w:rPr>
          <w:lang w:val="lv-LV"/>
        </w:rPr>
      </w:pPr>
      <w:r w:rsidRPr="00EE0E98">
        <w:rPr>
          <w:lang w:val="lv-LV"/>
        </w:rPr>
        <w:t xml:space="preserve">Plānā veicamie pasākumi ir virzīti uz to, lai mazinātu onkoloģisko slimību riska faktoru izplatību sabiedrībā, paaugstinātu vēža </w:t>
      </w:r>
      <w:proofErr w:type="spellStart"/>
      <w:r w:rsidRPr="00EE0E98">
        <w:rPr>
          <w:lang w:val="lv-LV"/>
        </w:rPr>
        <w:t>skrīninga</w:t>
      </w:r>
      <w:proofErr w:type="spellEnd"/>
      <w:r w:rsidRPr="00EE0E98">
        <w:rPr>
          <w:lang w:val="lv-LV"/>
        </w:rPr>
        <w:t xml:space="preserve"> aptveri, sasniedzot mērķa grupu a</w:t>
      </w:r>
      <w:r w:rsidR="00943DEF" w:rsidRPr="00EE0E98">
        <w:rPr>
          <w:lang w:val="lv-LV"/>
        </w:rPr>
        <w:t xml:space="preserve">tsaucību dalībai vēža </w:t>
      </w:r>
      <w:proofErr w:type="spellStart"/>
      <w:r w:rsidR="00943DEF" w:rsidRPr="00EE0E98">
        <w:rPr>
          <w:lang w:val="lv-LV"/>
        </w:rPr>
        <w:t>skrīningā</w:t>
      </w:r>
      <w:proofErr w:type="spellEnd"/>
      <w:r w:rsidR="00943DEF" w:rsidRPr="00EE0E98">
        <w:rPr>
          <w:lang w:val="lv-LV"/>
        </w:rPr>
        <w:t xml:space="preserve"> (</w:t>
      </w:r>
      <w:r w:rsidR="00943DEF" w:rsidRPr="00EE0E98">
        <w:rPr>
          <w:rFonts w:eastAsia="Calibri"/>
          <w:lang w:val="lv-LV"/>
        </w:rPr>
        <w:t xml:space="preserve">zarnu vēža </w:t>
      </w:r>
      <w:proofErr w:type="spellStart"/>
      <w:r w:rsidR="00943DEF" w:rsidRPr="00EE0E98">
        <w:rPr>
          <w:rFonts w:eastAsia="Calibri"/>
          <w:lang w:val="lv-LV"/>
        </w:rPr>
        <w:t>skrīnings</w:t>
      </w:r>
      <w:proofErr w:type="spellEnd"/>
      <w:r w:rsidR="00943DEF" w:rsidRPr="00EE0E98">
        <w:rPr>
          <w:rFonts w:eastAsia="Calibri"/>
          <w:lang w:val="lv-LV"/>
        </w:rPr>
        <w:t xml:space="preserve"> - 45% no mērķgrupas pacientiem; krūts vēža un dzemdes kakla vēža </w:t>
      </w:r>
      <w:proofErr w:type="spellStart"/>
      <w:r w:rsidR="00943DEF" w:rsidRPr="00EE0E98">
        <w:rPr>
          <w:rFonts w:eastAsia="Calibri"/>
          <w:lang w:val="lv-LV"/>
        </w:rPr>
        <w:t>skrīnings</w:t>
      </w:r>
      <w:proofErr w:type="spellEnd"/>
      <w:r w:rsidR="00943DEF" w:rsidRPr="00EE0E98">
        <w:rPr>
          <w:rFonts w:eastAsia="Calibri"/>
          <w:lang w:val="lv-LV"/>
        </w:rPr>
        <w:t xml:space="preserve"> - </w:t>
      </w:r>
      <w:r w:rsidR="00943DEF" w:rsidRPr="00EE0E98">
        <w:rPr>
          <w:lang w:val="lv-LV"/>
        </w:rPr>
        <w:t xml:space="preserve">70-75% atsaucība no uzaicināto sieviešu skaita), </w:t>
      </w:r>
      <w:r w:rsidR="00EE0E98" w:rsidRPr="00EE0E98">
        <w:rPr>
          <w:lang w:val="lv-LV"/>
        </w:rPr>
        <w:t xml:space="preserve">uzlabotu onkoloģisko saslimšanu agrīnu diagnostiku, palielinot 1.un 2.vēža stadijā diagnosticēto pacientu īpatsvaru vismaz līdz 60% no kopējā uzskaitē uzņemto pacientu skaita, un nodrošināt savlaicīgu ārstēšanu biežākajās ļaundabīgo audzēju </w:t>
      </w:r>
      <w:proofErr w:type="spellStart"/>
      <w:r w:rsidR="00EE0E98" w:rsidRPr="00EE0E98">
        <w:rPr>
          <w:lang w:val="lv-LV"/>
        </w:rPr>
        <w:t>lokalizācijās</w:t>
      </w:r>
      <w:proofErr w:type="spellEnd"/>
      <w:r w:rsidR="00EE0E98" w:rsidRPr="00EE0E98">
        <w:rPr>
          <w:lang w:val="lv-LV"/>
        </w:rPr>
        <w:t xml:space="preserve">. Veicinātu </w:t>
      </w:r>
      <w:proofErr w:type="spellStart"/>
      <w:r w:rsidR="00EE0E98" w:rsidRPr="00EE0E98">
        <w:rPr>
          <w:lang w:val="lv-LV"/>
        </w:rPr>
        <w:t>multidisciplināru</w:t>
      </w:r>
      <w:proofErr w:type="spellEnd"/>
      <w:r w:rsidR="00EE0E98" w:rsidRPr="00EE0E98">
        <w:rPr>
          <w:lang w:val="lv-LV"/>
        </w:rPr>
        <w:t xml:space="preserve"> pieeju</w:t>
      </w:r>
      <w:proofErr w:type="gramStart"/>
      <w:r w:rsidR="00EE0E98" w:rsidRPr="00EE0E98">
        <w:rPr>
          <w:lang w:val="lv-LV"/>
        </w:rPr>
        <w:t xml:space="preserve">  </w:t>
      </w:r>
      <w:proofErr w:type="gramEnd"/>
      <w:r w:rsidR="00EE0E98" w:rsidRPr="00EE0E98">
        <w:rPr>
          <w:lang w:val="lv-LV"/>
        </w:rPr>
        <w:t xml:space="preserve">onkoloģisko slimību pacientu ārstēšanā un aprūpē, tai skaitā uzlabojot onkoloģisko pacientu medicīniskās rehabilitācijas un </w:t>
      </w:r>
      <w:proofErr w:type="spellStart"/>
      <w:r w:rsidR="00EE0E98" w:rsidRPr="00EE0E98">
        <w:rPr>
          <w:lang w:val="lv-LV"/>
        </w:rPr>
        <w:t>paliatīvās</w:t>
      </w:r>
      <w:proofErr w:type="spellEnd"/>
      <w:r w:rsidR="00EE0E98" w:rsidRPr="00EE0E98">
        <w:rPr>
          <w:lang w:val="lv-LV"/>
        </w:rPr>
        <w:t xml:space="preserve"> aprūpes pakalpojumu pieejamību.</w:t>
      </w:r>
    </w:p>
    <w:p w:rsidR="00D140BB" w:rsidRDefault="00D140BB" w:rsidP="00EE0E98">
      <w:pPr>
        <w:jc w:val="both"/>
        <w:rPr>
          <w:lang w:val="lv-LV"/>
        </w:rPr>
      </w:pPr>
    </w:p>
    <w:p w:rsidR="00D140BB" w:rsidRPr="00603075" w:rsidRDefault="00D140BB" w:rsidP="00A13DB4">
      <w:pPr>
        <w:ind w:firstLine="720"/>
        <w:jc w:val="both"/>
        <w:rPr>
          <w:lang w:val="lv-LV"/>
        </w:rPr>
      </w:pPr>
      <w:r>
        <w:rPr>
          <w:lang w:val="lv-LV"/>
        </w:rPr>
        <w:t xml:space="preserve">Lai uzlabotu situāciju </w:t>
      </w:r>
      <w:r w:rsidRPr="002472EF">
        <w:rPr>
          <w:lang w:val="lv-LV"/>
        </w:rPr>
        <w:t>onkoloģijas jomā</w:t>
      </w:r>
      <w:r>
        <w:rPr>
          <w:lang w:val="lv-LV"/>
        </w:rPr>
        <w:t>, nepieciešams veikt kompleksus pasākumus r</w:t>
      </w:r>
      <w:r w:rsidRPr="00603075">
        <w:rPr>
          <w:lang w:val="lv-LV"/>
        </w:rPr>
        <w:t>iska faktoru izplatības mazināšana</w:t>
      </w:r>
      <w:r>
        <w:rPr>
          <w:lang w:val="lv-LV"/>
        </w:rPr>
        <w:t>i, o</w:t>
      </w:r>
      <w:r w:rsidRPr="00603075">
        <w:rPr>
          <w:lang w:val="lv-LV"/>
        </w:rPr>
        <w:t xml:space="preserve">rganizētā vēža </w:t>
      </w:r>
      <w:proofErr w:type="spellStart"/>
      <w:r w:rsidRPr="00603075">
        <w:rPr>
          <w:lang w:val="lv-LV"/>
        </w:rPr>
        <w:t>skrīninga</w:t>
      </w:r>
      <w:proofErr w:type="spellEnd"/>
      <w:r w:rsidRPr="00603075">
        <w:rPr>
          <w:lang w:val="lv-LV"/>
        </w:rPr>
        <w:t xml:space="preserve"> </w:t>
      </w:r>
      <w:r>
        <w:rPr>
          <w:lang w:val="lv-LV"/>
        </w:rPr>
        <w:t xml:space="preserve">aptveres palielināšanai, </w:t>
      </w:r>
      <w:r w:rsidRPr="00603075">
        <w:rPr>
          <w:lang w:val="lv-LV"/>
        </w:rPr>
        <w:t>diagnostika</w:t>
      </w:r>
      <w:r>
        <w:rPr>
          <w:lang w:val="lv-LV"/>
        </w:rPr>
        <w:t>s</w:t>
      </w:r>
      <w:r w:rsidRPr="00603075">
        <w:rPr>
          <w:lang w:val="lv-LV"/>
        </w:rPr>
        <w:t>, ārstēšana</w:t>
      </w:r>
      <w:r>
        <w:rPr>
          <w:lang w:val="lv-LV"/>
        </w:rPr>
        <w:t xml:space="preserve">s, </w:t>
      </w:r>
      <w:r w:rsidRPr="00603075">
        <w:rPr>
          <w:lang w:val="lv-LV"/>
        </w:rPr>
        <w:t>un dinamiskā</w:t>
      </w:r>
      <w:r>
        <w:rPr>
          <w:lang w:val="lv-LV"/>
        </w:rPr>
        <w:t>s</w:t>
      </w:r>
      <w:r w:rsidRPr="00603075">
        <w:rPr>
          <w:lang w:val="lv-LV"/>
        </w:rPr>
        <w:t xml:space="preserve"> novērošana</w:t>
      </w:r>
      <w:r>
        <w:rPr>
          <w:lang w:val="lv-LV"/>
        </w:rPr>
        <w:t xml:space="preserve">s pakalpojumu un zāļu pieejamības uzlabošanai, kā arī </w:t>
      </w:r>
      <w:proofErr w:type="spellStart"/>
      <w:r>
        <w:rPr>
          <w:lang w:val="lv-LV"/>
        </w:rPr>
        <w:t>paliatīvās</w:t>
      </w:r>
      <w:proofErr w:type="spellEnd"/>
      <w:r>
        <w:rPr>
          <w:lang w:val="lv-LV"/>
        </w:rPr>
        <w:t xml:space="preserve"> aprūpes pakalpojumu nodrošināšanai. Nepieciešamais finansējums</w:t>
      </w:r>
      <w:r w:rsidRPr="00603075">
        <w:rPr>
          <w:lang w:val="lv-LV"/>
        </w:rPr>
        <w:t xml:space="preserve"> </w:t>
      </w:r>
      <w:r>
        <w:rPr>
          <w:lang w:val="lv-LV"/>
        </w:rPr>
        <w:t xml:space="preserve">minēto </w:t>
      </w:r>
      <w:r w:rsidRPr="00603075">
        <w:rPr>
          <w:lang w:val="lv-LV"/>
        </w:rPr>
        <w:t xml:space="preserve">pasākumu īstenošanai: </w:t>
      </w:r>
      <w:proofErr w:type="gramStart"/>
      <w:r w:rsidRPr="00603075">
        <w:rPr>
          <w:lang w:val="lv-LV"/>
        </w:rPr>
        <w:t>2017.g.</w:t>
      </w:r>
      <w:proofErr w:type="gramEnd"/>
      <w:r w:rsidRPr="00603075">
        <w:rPr>
          <w:lang w:val="lv-LV"/>
        </w:rPr>
        <w:t xml:space="preserve"> – 9 896 590 eiro</w:t>
      </w:r>
      <w:r>
        <w:rPr>
          <w:lang w:val="lv-LV"/>
        </w:rPr>
        <w:t xml:space="preserve">; </w:t>
      </w:r>
      <w:r w:rsidRPr="00603075">
        <w:rPr>
          <w:lang w:val="lv-LV"/>
        </w:rPr>
        <w:t>2018.g. – 42 258 979 eiro;</w:t>
      </w:r>
      <w:r>
        <w:rPr>
          <w:lang w:val="lv-LV"/>
        </w:rPr>
        <w:t xml:space="preserve"> </w:t>
      </w:r>
      <w:r w:rsidRPr="00603075">
        <w:rPr>
          <w:lang w:val="lv-LV"/>
        </w:rPr>
        <w:t>2019.g. – 33 762 369 eiro;</w:t>
      </w:r>
      <w:r>
        <w:rPr>
          <w:lang w:val="lv-LV"/>
        </w:rPr>
        <w:t xml:space="preserve"> </w:t>
      </w:r>
      <w:r w:rsidRPr="00603075">
        <w:rPr>
          <w:lang w:val="lv-LV"/>
        </w:rPr>
        <w:t>2020.g. – 35 814 712 eiro</w:t>
      </w:r>
      <w:r>
        <w:rPr>
          <w:lang w:val="lv-LV"/>
        </w:rPr>
        <w:t>; kā arī t</w:t>
      </w:r>
      <w:r w:rsidRPr="00603075">
        <w:rPr>
          <w:lang w:val="lv-LV"/>
        </w:rPr>
        <w:t>urpmākajos gados</w:t>
      </w:r>
      <w:r>
        <w:rPr>
          <w:lang w:val="lv-LV"/>
        </w:rPr>
        <w:t xml:space="preserve"> - </w:t>
      </w:r>
      <w:r w:rsidRPr="00603075">
        <w:rPr>
          <w:lang w:val="lv-LV"/>
        </w:rPr>
        <w:t xml:space="preserve">36 144 780 eiro gadā. </w:t>
      </w:r>
    </w:p>
    <w:p w:rsidR="00EE0E98" w:rsidRPr="00EE0E98" w:rsidRDefault="00EE0E98" w:rsidP="00D140BB">
      <w:pPr>
        <w:jc w:val="both"/>
        <w:rPr>
          <w:bCs/>
          <w:lang w:val="lv-LV"/>
        </w:rPr>
      </w:pPr>
    </w:p>
    <w:p w:rsidR="00FF724A" w:rsidRPr="00AC6308" w:rsidRDefault="00FF724A" w:rsidP="00FF724A">
      <w:pPr>
        <w:jc w:val="both"/>
        <w:rPr>
          <w:lang w:val="lv-LV"/>
        </w:rPr>
      </w:pPr>
      <w:r w:rsidRPr="00AC6308">
        <w:rPr>
          <w:lang w:val="lv-LV"/>
        </w:rPr>
        <w:t xml:space="preserve">Plāna mērķis sasniedzams realizējot </w:t>
      </w:r>
      <w:r w:rsidR="00A769D3" w:rsidRPr="00AC6308">
        <w:rPr>
          <w:lang w:val="lv-LV"/>
        </w:rPr>
        <w:t xml:space="preserve">piecus </w:t>
      </w:r>
      <w:r w:rsidRPr="00AC6308">
        <w:rPr>
          <w:lang w:val="lv-LV"/>
        </w:rPr>
        <w:t>rīcības virzienus:</w:t>
      </w:r>
    </w:p>
    <w:p w:rsidR="00A769D3" w:rsidRPr="00AC6308" w:rsidRDefault="00A769D3" w:rsidP="00A769D3">
      <w:pPr>
        <w:pStyle w:val="NoSpacing"/>
        <w:numPr>
          <w:ilvl w:val="0"/>
          <w:numId w:val="21"/>
        </w:numPr>
        <w:jc w:val="both"/>
        <w:rPr>
          <w:rFonts w:ascii="Times New Roman" w:hAnsi="Times New Roman" w:cs="Times New Roman"/>
          <w:sz w:val="24"/>
          <w:szCs w:val="24"/>
        </w:rPr>
      </w:pPr>
      <w:r w:rsidRPr="00AC6308">
        <w:rPr>
          <w:rFonts w:ascii="Times New Roman" w:hAnsi="Times New Roman"/>
          <w:sz w:val="24"/>
          <w:szCs w:val="24"/>
        </w:rPr>
        <w:t>Riska faktoru izplatības mazināšana</w:t>
      </w:r>
    </w:p>
    <w:p w:rsidR="00A769D3" w:rsidRPr="00AC6308" w:rsidRDefault="00A769D3" w:rsidP="00A769D3">
      <w:pPr>
        <w:pStyle w:val="NoSpacing"/>
        <w:numPr>
          <w:ilvl w:val="0"/>
          <w:numId w:val="21"/>
        </w:numPr>
        <w:jc w:val="both"/>
        <w:rPr>
          <w:rFonts w:ascii="Times New Roman" w:hAnsi="Times New Roman" w:cs="Times New Roman"/>
          <w:sz w:val="24"/>
          <w:szCs w:val="24"/>
        </w:rPr>
      </w:pPr>
      <w:r w:rsidRPr="00AC6308">
        <w:rPr>
          <w:rFonts w:ascii="Times New Roman" w:hAnsi="Times New Roman"/>
          <w:sz w:val="24"/>
          <w:szCs w:val="24"/>
        </w:rPr>
        <w:t xml:space="preserve">Organizētā vēža </w:t>
      </w:r>
      <w:proofErr w:type="spellStart"/>
      <w:r w:rsidRPr="00AC6308">
        <w:rPr>
          <w:rFonts w:ascii="Times New Roman" w:hAnsi="Times New Roman"/>
          <w:sz w:val="24"/>
          <w:szCs w:val="24"/>
        </w:rPr>
        <w:t>skrīninga</w:t>
      </w:r>
      <w:proofErr w:type="spellEnd"/>
      <w:r w:rsidRPr="00AC6308">
        <w:rPr>
          <w:rFonts w:ascii="Times New Roman" w:hAnsi="Times New Roman"/>
          <w:sz w:val="24"/>
          <w:szCs w:val="24"/>
        </w:rPr>
        <w:t xml:space="preserve"> koordinācija un uzraudzība</w:t>
      </w:r>
    </w:p>
    <w:p w:rsidR="00A769D3" w:rsidRPr="00AC6308" w:rsidRDefault="00A769D3" w:rsidP="00A769D3">
      <w:pPr>
        <w:pStyle w:val="NoSpacing"/>
        <w:numPr>
          <w:ilvl w:val="0"/>
          <w:numId w:val="21"/>
        </w:numPr>
        <w:jc w:val="both"/>
        <w:rPr>
          <w:rFonts w:ascii="Times New Roman" w:hAnsi="Times New Roman" w:cs="Times New Roman"/>
          <w:sz w:val="24"/>
          <w:szCs w:val="24"/>
        </w:rPr>
      </w:pPr>
      <w:r w:rsidRPr="00AC6308">
        <w:rPr>
          <w:rFonts w:ascii="Times New Roman" w:hAnsi="Times New Roman"/>
          <w:sz w:val="24"/>
          <w:szCs w:val="24"/>
        </w:rPr>
        <w:t>Agrīna diagnostika, ārstēšana un dinamiskā novērošana</w:t>
      </w:r>
    </w:p>
    <w:p w:rsidR="00A769D3" w:rsidRPr="00AC6308" w:rsidRDefault="00A769D3" w:rsidP="00A769D3">
      <w:pPr>
        <w:pStyle w:val="NoSpacing"/>
        <w:numPr>
          <w:ilvl w:val="0"/>
          <w:numId w:val="21"/>
        </w:numPr>
        <w:jc w:val="both"/>
        <w:rPr>
          <w:rFonts w:ascii="Times New Roman" w:hAnsi="Times New Roman" w:cs="Times New Roman"/>
          <w:sz w:val="24"/>
          <w:szCs w:val="24"/>
        </w:rPr>
      </w:pPr>
      <w:r w:rsidRPr="00AC6308">
        <w:rPr>
          <w:rFonts w:ascii="Times New Roman" w:hAnsi="Times New Roman" w:cs="Times New Roman"/>
          <w:sz w:val="24"/>
          <w:szCs w:val="24"/>
        </w:rPr>
        <w:t>Medikamentozā ārstēšana</w:t>
      </w:r>
    </w:p>
    <w:p w:rsidR="008D0704" w:rsidRPr="00EE0E98" w:rsidRDefault="00A769D3" w:rsidP="00742546">
      <w:pPr>
        <w:pStyle w:val="NoSpacing"/>
        <w:numPr>
          <w:ilvl w:val="0"/>
          <w:numId w:val="21"/>
        </w:numPr>
        <w:jc w:val="both"/>
        <w:rPr>
          <w:rFonts w:ascii="Times New Roman" w:hAnsi="Times New Roman" w:cs="Times New Roman"/>
          <w:sz w:val="24"/>
          <w:szCs w:val="24"/>
        </w:rPr>
      </w:pPr>
      <w:r w:rsidRPr="00AC6308">
        <w:rPr>
          <w:rFonts w:ascii="Times New Roman" w:hAnsi="Times New Roman" w:cs="Times New Roman"/>
          <w:sz w:val="24"/>
          <w:szCs w:val="24"/>
        </w:rPr>
        <w:t>Medicīniskā rehabilitācija un paliatīvā aprūpe</w:t>
      </w:r>
      <w:bookmarkStart w:id="11" w:name="_Toc379463285"/>
    </w:p>
    <w:p w:rsidR="008D0704" w:rsidRDefault="008D0704" w:rsidP="00742546">
      <w:pPr>
        <w:pStyle w:val="Heading1"/>
        <w:keepNext w:val="0"/>
        <w:keepLines w:val="0"/>
        <w:spacing w:before="0"/>
        <w:rPr>
          <w:rFonts w:ascii="Times New Roman" w:eastAsia="Calibri" w:hAnsi="Times New Roman" w:cs="Times New Roman"/>
          <w:color w:val="auto"/>
          <w:sz w:val="24"/>
          <w:szCs w:val="24"/>
          <w:lang w:val="lv-LV"/>
        </w:rPr>
      </w:pPr>
    </w:p>
    <w:p w:rsidR="00D140BB" w:rsidRDefault="00CA05B6" w:rsidP="00CA05B6">
      <w:pPr>
        <w:ind w:firstLine="720"/>
        <w:jc w:val="both"/>
        <w:rPr>
          <w:rFonts w:eastAsia="Calibri"/>
          <w:lang w:val="lv-LV"/>
        </w:rPr>
      </w:pPr>
      <w:r>
        <w:rPr>
          <w:rFonts w:eastAsia="Calibri"/>
          <w:lang w:val="lv-LV"/>
        </w:rPr>
        <w:t xml:space="preserve">Lai sekotu līdzi un nodrošinātu plāna izpildi, pēc dokumenta apstiprināšanas plāns regulāri (vismaz reizi gadā) tiks pārskatīts un aktualizēts atbilstoši aktuālajai situācijai.   </w:t>
      </w:r>
    </w:p>
    <w:p w:rsidR="00CA05B6" w:rsidRDefault="00CA05B6" w:rsidP="00CA05B6">
      <w:pPr>
        <w:jc w:val="both"/>
        <w:rPr>
          <w:rFonts w:eastAsia="Calibri"/>
          <w:lang w:val="lv-LV"/>
        </w:rPr>
      </w:pPr>
    </w:p>
    <w:p w:rsidR="00CA05B6" w:rsidRDefault="00CA05B6" w:rsidP="00CA05B6">
      <w:pPr>
        <w:jc w:val="both"/>
        <w:rPr>
          <w:rFonts w:eastAsia="Calibri"/>
          <w:lang w:val="lv-LV"/>
        </w:rPr>
      </w:pPr>
    </w:p>
    <w:p w:rsidR="00CA05B6" w:rsidRPr="00D140BB" w:rsidRDefault="00CA05B6" w:rsidP="00CA05B6">
      <w:pPr>
        <w:jc w:val="both"/>
        <w:rPr>
          <w:rFonts w:eastAsia="Calibri"/>
          <w:lang w:val="lv-LV"/>
        </w:rPr>
      </w:pPr>
    </w:p>
    <w:p w:rsidR="00742546" w:rsidRPr="00EE0E98" w:rsidRDefault="00AC6308" w:rsidP="00742546">
      <w:pPr>
        <w:pStyle w:val="Heading1"/>
        <w:keepNext w:val="0"/>
        <w:keepLines w:val="0"/>
        <w:spacing w:before="0"/>
        <w:rPr>
          <w:rFonts w:ascii="Times New Roman" w:eastAsia="Calibri" w:hAnsi="Times New Roman" w:cs="Times New Roman"/>
          <w:color w:val="auto"/>
          <w:sz w:val="24"/>
          <w:szCs w:val="24"/>
          <w:lang w:val="lv-LV"/>
        </w:rPr>
      </w:pPr>
      <w:r w:rsidRPr="00AC6308">
        <w:rPr>
          <w:rFonts w:ascii="Times New Roman" w:eastAsia="Calibri" w:hAnsi="Times New Roman" w:cs="Times New Roman"/>
          <w:color w:val="auto"/>
          <w:sz w:val="24"/>
          <w:szCs w:val="24"/>
          <w:lang w:val="lv-LV"/>
        </w:rPr>
        <w:lastRenderedPageBreak/>
        <w:t>3</w:t>
      </w:r>
      <w:r w:rsidRPr="00EE0E98">
        <w:rPr>
          <w:rFonts w:ascii="Times New Roman" w:eastAsia="Calibri" w:hAnsi="Times New Roman" w:cs="Times New Roman"/>
          <w:color w:val="auto"/>
          <w:sz w:val="24"/>
          <w:szCs w:val="24"/>
          <w:lang w:val="lv-LV"/>
        </w:rPr>
        <w:t>. Plāna sasaiste ar citiem attīstības plānošanas dokumentiem</w:t>
      </w:r>
    </w:p>
    <w:p w:rsidR="00AC6308" w:rsidRPr="00EE0E98" w:rsidRDefault="00AC6308" w:rsidP="00AC6308">
      <w:pPr>
        <w:rPr>
          <w:rFonts w:eastAsia="Calibri"/>
        </w:rPr>
      </w:pPr>
    </w:p>
    <w:bookmarkEnd w:id="11"/>
    <w:p w:rsidR="00AC6308" w:rsidRPr="00AA52B7" w:rsidRDefault="00AC6308" w:rsidP="00FF724A">
      <w:pPr>
        <w:pStyle w:val="Default"/>
        <w:jc w:val="both"/>
        <w:rPr>
          <w:color w:val="auto"/>
        </w:rPr>
      </w:pPr>
      <w:r w:rsidRPr="00AA52B7">
        <w:rPr>
          <w:color w:val="auto"/>
        </w:rPr>
        <w:t xml:space="preserve">Plāns sagatavots pamatojoties uz šādiem dokumentiem: </w:t>
      </w:r>
    </w:p>
    <w:p w:rsidR="00C53BD2" w:rsidRPr="00AA52B7" w:rsidRDefault="00C53BD2" w:rsidP="00C53BD2">
      <w:pPr>
        <w:pStyle w:val="ListParagraph"/>
        <w:numPr>
          <w:ilvl w:val="0"/>
          <w:numId w:val="31"/>
        </w:numPr>
        <w:rPr>
          <w:lang w:val="lv-LV"/>
        </w:rPr>
      </w:pPr>
      <w:r w:rsidRPr="00AA52B7">
        <w:rPr>
          <w:color w:val="000000"/>
          <w:lang w:val="lv-LV"/>
        </w:rPr>
        <w:t>ES stratēģija „Eiropa 2020”</w:t>
      </w:r>
      <w:r w:rsidRPr="00AA52B7">
        <w:rPr>
          <w:rStyle w:val="FootnoteReference"/>
          <w:color w:val="000000"/>
          <w:lang w:val="lv-LV"/>
        </w:rPr>
        <w:footnoteReference w:id="21"/>
      </w:r>
      <w:r w:rsidRPr="00AA52B7">
        <w:rPr>
          <w:color w:val="000000"/>
          <w:lang w:val="lv-LV"/>
        </w:rPr>
        <w:t>;</w:t>
      </w:r>
    </w:p>
    <w:p w:rsidR="00C53BD2" w:rsidRPr="00AA52B7" w:rsidRDefault="00C53BD2" w:rsidP="00C53BD2">
      <w:pPr>
        <w:pStyle w:val="ListParagraph"/>
        <w:numPr>
          <w:ilvl w:val="0"/>
          <w:numId w:val="31"/>
        </w:numPr>
        <w:rPr>
          <w:lang w:val="lv-LV"/>
        </w:rPr>
      </w:pPr>
      <w:r w:rsidRPr="00AA52B7">
        <w:rPr>
          <w:lang w:val="lv-LV"/>
        </w:rPr>
        <w:t>PVO stratēģija “Veselība 2020”</w:t>
      </w:r>
      <w:r w:rsidRPr="00AA52B7">
        <w:rPr>
          <w:rStyle w:val="FootnoteReference"/>
          <w:lang w:val="lv-LV"/>
        </w:rPr>
        <w:footnoteReference w:id="22"/>
      </w:r>
      <w:r w:rsidRPr="00AA52B7">
        <w:rPr>
          <w:lang w:val="lv-LV"/>
        </w:rPr>
        <w:t>;</w:t>
      </w:r>
    </w:p>
    <w:p w:rsidR="00C53BD2" w:rsidRPr="00AA52B7" w:rsidRDefault="00C53BD2" w:rsidP="00C53BD2">
      <w:pPr>
        <w:pStyle w:val="ListParagraph"/>
        <w:numPr>
          <w:ilvl w:val="0"/>
          <w:numId w:val="31"/>
        </w:numPr>
        <w:rPr>
          <w:lang w:val="lv-LV"/>
        </w:rPr>
      </w:pPr>
      <w:r w:rsidRPr="00AA52B7">
        <w:rPr>
          <w:color w:val="000000"/>
          <w:lang w:val="lv-LV"/>
        </w:rPr>
        <w:t>PVO Globālais rīcības plāns 2013.-</w:t>
      </w:r>
      <w:proofErr w:type="gramStart"/>
      <w:r w:rsidRPr="00AA52B7">
        <w:rPr>
          <w:color w:val="000000"/>
          <w:lang w:val="lv-LV"/>
        </w:rPr>
        <w:t>2020.gadam</w:t>
      </w:r>
      <w:proofErr w:type="gramEnd"/>
      <w:r w:rsidRPr="00AA52B7">
        <w:rPr>
          <w:color w:val="000000"/>
          <w:lang w:val="lv-LV"/>
        </w:rPr>
        <w:t xml:space="preserve"> </w:t>
      </w:r>
      <w:proofErr w:type="spellStart"/>
      <w:r w:rsidRPr="00AA52B7">
        <w:rPr>
          <w:color w:val="000000"/>
          <w:lang w:val="lv-LV"/>
        </w:rPr>
        <w:t>neinfekciju</w:t>
      </w:r>
      <w:proofErr w:type="spellEnd"/>
      <w:r w:rsidRPr="00AA52B7">
        <w:rPr>
          <w:color w:val="000000"/>
          <w:lang w:val="lv-LV"/>
        </w:rPr>
        <w:t xml:space="preserve"> slimību profilaksei un kontrolei</w:t>
      </w:r>
      <w:r w:rsidRPr="00AA52B7">
        <w:rPr>
          <w:rStyle w:val="FootnoteReference"/>
          <w:color w:val="000000"/>
          <w:lang w:val="lv-LV"/>
        </w:rPr>
        <w:footnoteReference w:id="23"/>
      </w:r>
      <w:r w:rsidRPr="00AA52B7">
        <w:rPr>
          <w:lang w:val="lv-LV"/>
        </w:rPr>
        <w:t>;</w:t>
      </w:r>
    </w:p>
    <w:p w:rsidR="00C53BD2" w:rsidRPr="00AA52B7" w:rsidRDefault="00C53BD2" w:rsidP="00C53BD2">
      <w:pPr>
        <w:pStyle w:val="ListParagraph"/>
        <w:numPr>
          <w:ilvl w:val="0"/>
          <w:numId w:val="31"/>
        </w:numPr>
        <w:autoSpaceDE w:val="0"/>
        <w:autoSpaceDN w:val="0"/>
        <w:adjustRightInd w:val="0"/>
        <w:jc w:val="both"/>
        <w:rPr>
          <w:bCs/>
          <w:lang w:val="lv-LV"/>
        </w:rPr>
      </w:pPr>
      <w:r w:rsidRPr="00AA52B7">
        <w:rPr>
          <w:rStyle w:val="Emphasis"/>
          <w:lang w:val="lv-LV"/>
        </w:rPr>
        <w:t xml:space="preserve">ANO Ilgtspējīgas attīstības mērķi - </w:t>
      </w:r>
      <w:r w:rsidR="00AA52B7">
        <w:rPr>
          <w:lang w:val="lv-LV"/>
        </w:rPr>
        <w:t>3.</w:t>
      </w:r>
      <w:r w:rsidRPr="00AA52B7">
        <w:rPr>
          <w:lang w:val="lv-LV"/>
        </w:rPr>
        <w:t>mērķis</w:t>
      </w:r>
      <w:r w:rsidR="00AA52B7">
        <w:rPr>
          <w:lang w:val="lv-LV"/>
        </w:rPr>
        <w:t xml:space="preserve"> - n</w:t>
      </w:r>
      <w:r w:rsidRPr="00AA52B7">
        <w:rPr>
          <w:rStyle w:val="Strong"/>
          <w:b w:val="0"/>
          <w:lang w:val="lv-LV"/>
        </w:rPr>
        <w:t xml:space="preserve">odrošināt veselīgu dzīvi un sekmēt labklājību jebkura vecuma cilvēkiem, </w:t>
      </w:r>
      <w:r w:rsidRPr="00AA52B7">
        <w:rPr>
          <w:lang w:val="lv-LV"/>
        </w:rPr>
        <w:t>3.4. apakšmērķis, kas paredz   līdz 2030. gadam par vienu trešdaļu samazināt nelipīgu slimību izraisītu priekšlaicīgu mirstību, veicot profilakses un ārstēšanas pasākumus un uzlabojot garīgo veselību un labklājību</w:t>
      </w:r>
      <w:r w:rsidRPr="00AA52B7">
        <w:rPr>
          <w:rStyle w:val="FootnoteReference"/>
          <w:lang w:val="lv-LV"/>
        </w:rPr>
        <w:footnoteReference w:id="24"/>
      </w:r>
    </w:p>
    <w:p w:rsidR="00C53BD2" w:rsidRPr="00AA52B7" w:rsidRDefault="00C53BD2" w:rsidP="00C53BD2">
      <w:pPr>
        <w:pStyle w:val="ListParagraph"/>
        <w:autoSpaceDE w:val="0"/>
        <w:autoSpaceDN w:val="0"/>
        <w:adjustRightInd w:val="0"/>
        <w:jc w:val="both"/>
        <w:rPr>
          <w:bCs/>
          <w:lang w:val="lv-LV"/>
        </w:rPr>
      </w:pPr>
    </w:p>
    <w:p w:rsidR="00AA52B7" w:rsidRPr="00AA52B7" w:rsidRDefault="00C53BD2" w:rsidP="00C53BD2">
      <w:pPr>
        <w:pStyle w:val="ListParagraph"/>
        <w:numPr>
          <w:ilvl w:val="0"/>
          <w:numId w:val="31"/>
        </w:numPr>
        <w:autoSpaceDE w:val="0"/>
        <w:autoSpaceDN w:val="0"/>
        <w:adjustRightInd w:val="0"/>
        <w:jc w:val="both"/>
        <w:rPr>
          <w:bCs/>
          <w:lang w:val="lv-LV"/>
        </w:rPr>
      </w:pPr>
      <w:r w:rsidRPr="00AA52B7">
        <w:rPr>
          <w:rFonts w:eastAsia="Calibri"/>
          <w:i/>
          <w:iCs/>
          <w:lang w:val="lv-LV"/>
        </w:rPr>
        <w:t>Eiropas Padomes rezolūcija par veselības determinantiem</w:t>
      </w:r>
      <w:r w:rsidRPr="00AA52B7">
        <w:rPr>
          <w:rStyle w:val="FootnoteReference"/>
          <w:rFonts w:eastAsia="Calibri"/>
          <w:i/>
          <w:iCs/>
        </w:rPr>
        <w:footnoteReference w:id="25"/>
      </w:r>
      <w:r w:rsidRPr="00AA52B7">
        <w:rPr>
          <w:rFonts w:eastAsia="Calibri"/>
          <w:lang w:val="lv-LV"/>
        </w:rPr>
        <w:t xml:space="preserve">, kurā tiek uzsvērta nepieciešamība pēc slimību profilakses un veselības veicināšanas aktivitātēm.  Dalībvalstis tiek aicinātas veicināt tādu politiku ieviešanu, kuras nodrošina augsta līmeņa veselības aizsardzību. (OV C 218,31.07.2000.) </w:t>
      </w:r>
    </w:p>
    <w:p w:rsidR="00AA52B7" w:rsidRPr="00AA52B7" w:rsidRDefault="00AA52B7" w:rsidP="00AA52B7">
      <w:pPr>
        <w:pStyle w:val="ListParagraph"/>
        <w:rPr>
          <w:rFonts w:eastAsia="Calibri"/>
          <w:iCs/>
          <w:lang w:val="lv-LV"/>
        </w:rPr>
      </w:pPr>
    </w:p>
    <w:p w:rsidR="00AA52B7" w:rsidRPr="00AA52B7" w:rsidRDefault="00C53BD2" w:rsidP="00AA52B7">
      <w:pPr>
        <w:pStyle w:val="ListParagraph"/>
        <w:numPr>
          <w:ilvl w:val="0"/>
          <w:numId w:val="31"/>
        </w:numPr>
        <w:autoSpaceDE w:val="0"/>
        <w:autoSpaceDN w:val="0"/>
        <w:adjustRightInd w:val="0"/>
        <w:jc w:val="both"/>
        <w:rPr>
          <w:bCs/>
          <w:lang w:val="lv-LV"/>
        </w:rPr>
      </w:pPr>
      <w:r w:rsidRPr="00AA52B7">
        <w:rPr>
          <w:rFonts w:eastAsia="Calibri"/>
          <w:iCs/>
          <w:lang w:val="lv-LV"/>
        </w:rPr>
        <w:t xml:space="preserve">Eiropas Komisijas ziņojums „Komisijas </w:t>
      </w:r>
      <w:proofErr w:type="gramStart"/>
      <w:r w:rsidRPr="00AA52B7">
        <w:rPr>
          <w:rFonts w:eastAsia="Calibri"/>
          <w:iCs/>
          <w:lang w:val="lv-LV"/>
        </w:rPr>
        <w:t>2009.gada</w:t>
      </w:r>
      <w:proofErr w:type="gramEnd"/>
      <w:r w:rsidRPr="00AA52B7">
        <w:rPr>
          <w:rFonts w:eastAsia="Calibri"/>
          <w:iCs/>
          <w:lang w:val="lv-LV"/>
        </w:rPr>
        <w:t xml:space="preserve"> 24.jūnija Paziņojuma pa</w:t>
      </w:r>
      <w:r w:rsidR="00AA52B7">
        <w:rPr>
          <w:rFonts w:eastAsia="Calibri"/>
          <w:iCs/>
          <w:lang w:val="lv-LV"/>
        </w:rPr>
        <w:t>r vēža apkarošanu: Eiropas part</w:t>
      </w:r>
      <w:r w:rsidRPr="00AA52B7">
        <w:rPr>
          <w:rFonts w:eastAsia="Calibri"/>
          <w:iCs/>
          <w:lang w:val="lv-LV"/>
        </w:rPr>
        <w:t xml:space="preserve">nerība [COM (2009) 291 </w:t>
      </w:r>
      <w:proofErr w:type="spellStart"/>
      <w:r w:rsidRPr="00AA52B7">
        <w:rPr>
          <w:rFonts w:eastAsia="Calibri"/>
          <w:iCs/>
          <w:lang w:val="lv-LV"/>
        </w:rPr>
        <w:t>final</w:t>
      </w:r>
      <w:proofErr w:type="spellEnd"/>
      <w:r w:rsidRPr="00AA52B7">
        <w:rPr>
          <w:rFonts w:eastAsia="Calibri"/>
          <w:iCs/>
          <w:lang w:val="lv-LV"/>
        </w:rPr>
        <w:t xml:space="preserve">] un Padomes 2003.gada 2.decembra Ieteikuma par vēža </w:t>
      </w:r>
      <w:proofErr w:type="spellStart"/>
      <w:r w:rsidRPr="00AA52B7">
        <w:rPr>
          <w:rFonts w:eastAsia="Calibri"/>
          <w:iCs/>
          <w:lang w:val="lv-LV"/>
        </w:rPr>
        <w:t>skrīningu</w:t>
      </w:r>
      <w:proofErr w:type="spellEnd"/>
      <w:r w:rsidRPr="00AA52B7">
        <w:rPr>
          <w:rFonts w:eastAsia="Calibri"/>
          <w:iCs/>
          <w:lang w:val="lv-LV"/>
        </w:rPr>
        <w:t xml:space="preserve"> (2003/878/EC) otrā īstenošanas ziņojuma īstenošanu”</w:t>
      </w:r>
      <w:r w:rsidRPr="00AA52B7">
        <w:rPr>
          <w:rStyle w:val="FootnoteReference"/>
          <w:rFonts w:eastAsia="Calibri"/>
          <w:iCs/>
          <w:lang w:val="lv-LV"/>
        </w:rPr>
        <w:footnoteReference w:id="26"/>
      </w:r>
      <w:r w:rsidRPr="00AA52B7">
        <w:rPr>
          <w:rFonts w:eastAsia="Calibri"/>
          <w:iCs/>
          <w:lang w:val="lv-LV"/>
        </w:rPr>
        <w:t xml:space="preserve">, kurā atzīts, ka </w:t>
      </w:r>
      <w:r w:rsidRPr="00AA52B7">
        <w:rPr>
          <w:noProof/>
          <w:lang w:val="lv-LV"/>
        </w:rPr>
        <w:t>vēzis ir būtiska sabiedrības veselības problēma visās dalībvalstīs un ES veselības aizsardzības politikas galvenā prioritāte.</w:t>
      </w:r>
      <w:r w:rsidR="00AA52B7">
        <w:rPr>
          <w:noProof/>
          <w:lang w:val="lv-LV"/>
        </w:rPr>
        <w:t xml:space="preserve"> </w:t>
      </w:r>
      <w:r w:rsidRPr="00AA52B7">
        <w:rPr>
          <w:noProof/>
          <w:lang w:val="lv-LV"/>
        </w:rPr>
        <w:t>Eiropas Komisija joprojām uztur spēkā mērķi samazināt vēža radīto nastu ES, un tā uzstāj, ka mērķis līdz 2020. gadam samazināt saslimstību ar vēzi par 15 % (510 000 jaunatklāti saslimšanas gadījumi) ir īstenojams.</w:t>
      </w:r>
    </w:p>
    <w:p w:rsidR="00AA52B7" w:rsidRPr="00AA52B7" w:rsidRDefault="00AA52B7" w:rsidP="00AA52B7">
      <w:pPr>
        <w:pStyle w:val="ListParagraph"/>
        <w:jc w:val="both"/>
        <w:rPr>
          <w:rFonts w:eastAsia="Calibri"/>
          <w:iCs/>
          <w:lang w:val="lv-LV"/>
        </w:rPr>
      </w:pPr>
    </w:p>
    <w:p w:rsidR="00C53BD2" w:rsidRPr="00AA52B7" w:rsidRDefault="00AA52B7" w:rsidP="00AA52B7">
      <w:pPr>
        <w:pStyle w:val="ListParagraph"/>
        <w:numPr>
          <w:ilvl w:val="0"/>
          <w:numId w:val="31"/>
        </w:numPr>
        <w:autoSpaceDE w:val="0"/>
        <w:autoSpaceDN w:val="0"/>
        <w:adjustRightInd w:val="0"/>
        <w:jc w:val="both"/>
        <w:rPr>
          <w:bCs/>
          <w:lang w:val="lv-LV"/>
        </w:rPr>
      </w:pPr>
      <w:r>
        <w:rPr>
          <w:rFonts w:eastAsia="Calibri"/>
          <w:iCs/>
          <w:lang w:val="lv-LV"/>
        </w:rPr>
        <w:t xml:space="preserve">Eiropas </w:t>
      </w:r>
      <w:r w:rsidR="00C53BD2" w:rsidRPr="00AA52B7">
        <w:rPr>
          <w:rFonts w:eastAsia="Calibri"/>
          <w:iCs/>
          <w:lang w:val="lv-LV"/>
        </w:rPr>
        <w:t>Padomes ieteikums (</w:t>
      </w:r>
      <w:proofErr w:type="gramStart"/>
      <w:r w:rsidR="00C53BD2" w:rsidRPr="00AA52B7">
        <w:rPr>
          <w:rFonts w:eastAsia="Calibri"/>
          <w:iCs/>
          <w:lang w:val="lv-LV"/>
        </w:rPr>
        <w:t>2003.gada</w:t>
      </w:r>
      <w:proofErr w:type="gramEnd"/>
      <w:r w:rsidR="00C53BD2" w:rsidRPr="00AA52B7">
        <w:rPr>
          <w:rFonts w:eastAsia="Calibri"/>
          <w:iCs/>
          <w:lang w:val="lv-LV"/>
        </w:rPr>
        <w:t xml:space="preserve"> 2.decembris) par vēža </w:t>
      </w:r>
      <w:proofErr w:type="spellStart"/>
      <w:r w:rsidR="00C53BD2" w:rsidRPr="00AA52B7">
        <w:rPr>
          <w:rFonts w:eastAsia="Calibri"/>
          <w:iCs/>
          <w:lang w:val="lv-LV"/>
        </w:rPr>
        <w:t>skrīningu</w:t>
      </w:r>
      <w:proofErr w:type="spellEnd"/>
      <w:r w:rsidR="00C53BD2" w:rsidRPr="00AA52B7">
        <w:rPr>
          <w:rFonts w:eastAsia="Calibri"/>
          <w:iCs/>
          <w:lang w:val="lv-LV"/>
        </w:rPr>
        <w:t xml:space="preserve">  2003/878/EC. </w:t>
      </w:r>
    </w:p>
    <w:p w:rsidR="00C53BD2" w:rsidRPr="00AA52B7" w:rsidRDefault="00C53BD2" w:rsidP="00AA52B7">
      <w:pPr>
        <w:autoSpaceDE w:val="0"/>
        <w:autoSpaceDN w:val="0"/>
        <w:adjustRightInd w:val="0"/>
        <w:jc w:val="both"/>
        <w:rPr>
          <w:rFonts w:eastAsia="Calibri"/>
          <w:i/>
          <w:iCs/>
          <w:lang w:val="lv-LV"/>
        </w:rPr>
      </w:pPr>
      <w:r w:rsidRPr="00AA52B7">
        <w:rPr>
          <w:rFonts w:eastAsia="Calibri"/>
          <w:i/>
          <w:iCs/>
          <w:lang w:val="lv-LV"/>
        </w:rPr>
        <w:t xml:space="preserve"> </w:t>
      </w:r>
    </w:p>
    <w:p w:rsidR="00C53BD2" w:rsidRPr="00AA52B7" w:rsidRDefault="00C53BD2" w:rsidP="00AA52B7">
      <w:pPr>
        <w:pStyle w:val="ListParagraph"/>
        <w:numPr>
          <w:ilvl w:val="0"/>
          <w:numId w:val="31"/>
        </w:numPr>
        <w:jc w:val="both"/>
        <w:rPr>
          <w:lang w:val="lv-LV"/>
        </w:rPr>
      </w:pPr>
      <w:r w:rsidRPr="00AA52B7">
        <w:rPr>
          <w:lang w:val="lv-LV"/>
        </w:rPr>
        <w:t>Latvijas Nacionālais attīstības plāns 2014.-2020. gadam</w:t>
      </w:r>
      <w:r w:rsidRPr="00AA52B7">
        <w:rPr>
          <w:rStyle w:val="FootnoteReference"/>
          <w:lang w:val="lv-LV"/>
        </w:rPr>
        <w:footnoteReference w:id="27"/>
      </w:r>
      <w:r w:rsidRPr="00AA52B7">
        <w:rPr>
          <w:lang w:val="lv-LV"/>
        </w:rPr>
        <w:t xml:space="preserve">, īpaši prioritāte „Cilvēka </w:t>
      </w:r>
      <w:proofErr w:type="spellStart"/>
      <w:r w:rsidRPr="00AA52B7">
        <w:rPr>
          <w:lang w:val="lv-LV"/>
        </w:rPr>
        <w:t>drošumspēja</w:t>
      </w:r>
      <w:proofErr w:type="spellEnd"/>
      <w:r w:rsidRPr="00AA52B7">
        <w:rPr>
          <w:lang w:val="lv-LV"/>
        </w:rPr>
        <w:t>”, rīcības virziens „Vesels un darbspējīgs cilvēks”;</w:t>
      </w:r>
    </w:p>
    <w:p w:rsidR="00AA52B7" w:rsidRPr="00AA52B7" w:rsidRDefault="00AA52B7" w:rsidP="00AA52B7">
      <w:pPr>
        <w:jc w:val="both"/>
        <w:rPr>
          <w:lang w:val="lv-LV"/>
        </w:rPr>
      </w:pPr>
    </w:p>
    <w:p w:rsidR="00C53BD2" w:rsidRPr="00AA52B7" w:rsidRDefault="00C53BD2" w:rsidP="00AA52B7">
      <w:pPr>
        <w:pStyle w:val="ListParagraph"/>
        <w:numPr>
          <w:ilvl w:val="0"/>
          <w:numId w:val="31"/>
        </w:numPr>
        <w:jc w:val="both"/>
        <w:rPr>
          <w:lang w:val="lv-LV"/>
        </w:rPr>
      </w:pPr>
      <w:r w:rsidRPr="00AA52B7">
        <w:rPr>
          <w:lang w:val="lv-LV"/>
        </w:rPr>
        <w:t>Latvijas ilgtspējīgas attīstības stratēģija „Latvija 2030”</w:t>
      </w:r>
      <w:r w:rsidRPr="00AA52B7">
        <w:rPr>
          <w:rStyle w:val="FootnoteReference"/>
          <w:lang w:val="lv-LV"/>
        </w:rPr>
        <w:footnoteReference w:id="28"/>
      </w:r>
      <w:r w:rsidRPr="00AA52B7">
        <w:rPr>
          <w:lang w:val="lv-LV"/>
        </w:rPr>
        <w:t>, īpaši 2.sadaļā „Ilgtermiņa ieguldījumi cilvēkkapitālā” noteiktais ilgtermiņa rīcības virziens – veselības un sociālo pakalpojumu kvalitāte un pieejamība;</w:t>
      </w:r>
    </w:p>
    <w:p w:rsidR="00AA52B7" w:rsidRPr="00AA52B7" w:rsidRDefault="00AA52B7" w:rsidP="00AA52B7">
      <w:pPr>
        <w:pStyle w:val="ListParagraph"/>
        <w:jc w:val="both"/>
        <w:rPr>
          <w:lang w:val="lv-LV"/>
        </w:rPr>
      </w:pPr>
    </w:p>
    <w:p w:rsidR="00AC6308" w:rsidRPr="00AA52B7" w:rsidRDefault="008D0704" w:rsidP="00AA52B7">
      <w:pPr>
        <w:pStyle w:val="ListParagraph"/>
        <w:numPr>
          <w:ilvl w:val="0"/>
          <w:numId w:val="31"/>
        </w:numPr>
        <w:jc w:val="both"/>
        <w:rPr>
          <w:lang w:val="lv-LV"/>
        </w:rPr>
      </w:pPr>
      <w:r w:rsidRPr="00AA52B7">
        <w:rPr>
          <w:lang w:val="lv-LV"/>
        </w:rPr>
        <w:t>Sabiedrības veselības pamatnostādnes 2014.-</w:t>
      </w:r>
      <w:proofErr w:type="gramStart"/>
      <w:r w:rsidRPr="00AA52B7">
        <w:rPr>
          <w:lang w:val="lv-LV"/>
        </w:rPr>
        <w:t>2020.gadam</w:t>
      </w:r>
      <w:proofErr w:type="gramEnd"/>
      <w:r w:rsidRPr="00AA52B7">
        <w:rPr>
          <w:lang w:val="lv-LV"/>
        </w:rPr>
        <w:t xml:space="preserve">, mērķis - pagarināt Latvijas iedzīvotāju veselīgi nodzīvoto mūža ilgumu un novērst priekšlaicīgu </w:t>
      </w:r>
      <w:r w:rsidRPr="00AA52B7">
        <w:rPr>
          <w:lang w:val="lv-LV"/>
        </w:rPr>
        <w:lastRenderedPageBreak/>
        <w:t xml:space="preserve">nāvi, saglabājot, uzlabojot un atjaunojot veselību. </w:t>
      </w:r>
      <w:r w:rsidR="00AA52B7" w:rsidRPr="00AA52B7">
        <w:rPr>
          <w:lang w:val="lv-LV"/>
        </w:rPr>
        <w:t>Apakšmērķ</w:t>
      </w:r>
      <w:r w:rsidRPr="00AA52B7">
        <w:rPr>
          <w:lang w:val="lv-LV"/>
        </w:rPr>
        <w:t xml:space="preserve">i – samazināt priekšlaicīgu mirstību no </w:t>
      </w:r>
      <w:proofErr w:type="spellStart"/>
      <w:r w:rsidRPr="00AA52B7">
        <w:rPr>
          <w:lang w:val="lv-LV"/>
        </w:rPr>
        <w:t>neinfekciju</w:t>
      </w:r>
      <w:proofErr w:type="spellEnd"/>
      <w:r w:rsidRPr="00AA52B7">
        <w:rPr>
          <w:lang w:val="lv-LV"/>
        </w:rPr>
        <w:t xml:space="preserve"> slimībām, mazinot riska faktoru negatīvo ietekmi uz veselību; nodrošināt efektīvu veselības aprūpes sistēmas pārvaldi un racionālu resursu izmantošanu, lai sekmētu veselības aprūpes veselības sistēmas darbības ilgtspējību un visiem Latvijas iedzīvotājiem vienlīdzīgu pieeju kvalitatīviem veselības aprūpes pakalpojumiem, kas tiek apmaksāti no valsts budžeta līdzekļiem.</w:t>
      </w:r>
    </w:p>
    <w:p w:rsidR="00FF724A" w:rsidRPr="00AA52B7" w:rsidRDefault="00FF724A" w:rsidP="00AA52B7">
      <w:pPr>
        <w:jc w:val="both"/>
        <w:rPr>
          <w:sz w:val="28"/>
          <w:szCs w:val="28"/>
          <w:u w:val="single"/>
          <w:lang w:val="lv-LV"/>
        </w:rPr>
      </w:pPr>
    </w:p>
    <w:p w:rsidR="00FF724A" w:rsidRPr="00AA52B7" w:rsidRDefault="00FF724A" w:rsidP="00AA52B7">
      <w:pPr>
        <w:pStyle w:val="ListParagraph"/>
        <w:ind w:left="0"/>
        <w:jc w:val="both"/>
        <w:rPr>
          <w:lang w:val="lv-LV"/>
        </w:rPr>
      </w:pPr>
      <w:r w:rsidRPr="00AA52B7">
        <w:rPr>
          <w:lang w:val="lv-LV"/>
        </w:rPr>
        <w:t>Citi politikas plānošanas dokumenti, ar kuriem ir saistīts Plāns:</w:t>
      </w:r>
    </w:p>
    <w:p w:rsidR="00771796" w:rsidRPr="00AA52B7" w:rsidRDefault="008D0704" w:rsidP="00AA52B7">
      <w:pPr>
        <w:pStyle w:val="ListParagraph"/>
        <w:numPr>
          <w:ilvl w:val="0"/>
          <w:numId w:val="33"/>
        </w:numPr>
        <w:jc w:val="both"/>
        <w:rPr>
          <w:lang w:val="lv-LV"/>
        </w:rPr>
      </w:pPr>
      <w:r w:rsidRPr="00AA52B7">
        <w:rPr>
          <w:i/>
          <w:lang w:val="lv-LV"/>
        </w:rPr>
        <w:t>Sociālo pakalpojumu attīstības pamatnostādnes 2014.-</w:t>
      </w:r>
      <w:proofErr w:type="gramStart"/>
      <w:r w:rsidRPr="00AA52B7">
        <w:rPr>
          <w:i/>
          <w:lang w:val="lv-LV"/>
        </w:rPr>
        <w:t>2020.gadam</w:t>
      </w:r>
      <w:proofErr w:type="gramEnd"/>
      <w:r w:rsidRPr="00AA52B7">
        <w:rPr>
          <w:rStyle w:val="FootnoteReference"/>
          <w:i/>
          <w:lang w:val="lv-LV"/>
        </w:rPr>
        <w:footnoteReference w:id="29"/>
      </w:r>
      <w:r w:rsidRPr="00AA52B7">
        <w:rPr>
          <w:i/>
          <w:lang w:val="lv-LV"/>
        </w:rPr>
        <w:t xml:space="preserve"> </w:t>
      </w:r>
      <w:r w:rsidRPr="00AA52B7">
        <w:rPr>
          <w:lang w:val="lv-LV"/>
        </w:rPr>
        <w:t xml:space="preserve">(mērķis ir </w:t>
      </w:r>
      <w:r w:rsidR="00771796" w:rsidRPr="00AA52B7">
        <w:rPr>
          <w:lang w:val="lv-LV"/>
        </w:rPr>
        <w:t xml:space="preserve">nodrošināt indivīda vajadzībām atbilstošu, sabiedrībā balstītu sociālo pakalpojumu sniegšanu, lai maksimāli sekmētu viņa </w:t>
      </w:r>
      <w:proofErr w:type="spellStart"/>
      <w:r w:rsidR="00771796" w:rsidRPr="00AA52B7">
        <w:rPr>
          <w:lang w:val="lv-LV"/>
        </w:rPr>
        <w:t>pašaprūpes</w:t>
      </w:r>
      <w:proofErr w:type="spellEnd"/>
      <w:r w:rsidR="00771796" w:rsidRPr="00AA52B7">
        <w:rPr>
          <w:lang w:val="lv-LV"/>
        </w:rPr>
        <w:t xml:space="preserve"> iespējas un neatkarīgas dzīves iespējas; nodrošināt indivīda, kuram ir ierobežotas </w:t>
      </w:r>
      <w:proofErr w:type="spellStart"/>
      <w:r w:rsidR="00771796" w:rsidRPr="00AA52B7">
        <w:rPr>
          <w:lang w:val="lv-LV"/>
        </w:rPr>
        <w:t>pašaprūpes</w:t>
      </w:r>
      <w:proofErr w:type="spellEnd"/>
      <w:r w:rsidR="00771796" w:rsidRPr="00AA52B7">
        <w:rPr>
          <w:lang w:val="lv-LV"/>
        </w:rPr>
        <w:t xml:space="preserve"> iespējas un/ vai nepieciešams neatliekams psihosociāls atbalsts krīzes situācijā, ģimenes locekļu iespēju integrēties darba tirgū, savienojot ģimenes un darba dzīvi; nodrošināt cienīgus dzīves apstākļus un augstas kvalitātes pakalpojumus aprūpes institūcijās tām personām, kuras smagu funkcionālo traucējumu un veselības stāvokļa dēļ nevar nodrošināt </w:t>
      </w:r>
      <w:proofErr w:type="spellStart"/>
      <w:r w:rsidR="00771796" w:rsidRPr="00AA52B7">
        <w:rPr>
          <w:lang w:val="lv-LV"/>
        </w:rPr>
        <w:t>pašaprūpes</w:t>
      </w:r>
      <w:proofErr w:type="spellEnd"/>
      <w:r w:rsidR="00771796" w:rsidRPr="00AA52B7">
        <w:rPr>
          <w:lang w:val="lv-LV"/>
        </w:rPr>
        <w:t xml:space="preserve"> iespējas un kuru aprūpe prasa nepārtrauktu speciālistu uzraudzību.</w:t>
      </w:r>
    </w:p>
    <w:p w:rsidR="00FF724A" w:rsidRDefault="00FF724A" w:rsidP="00FF724A">
      <w:pPr>
        <w:pStyle w:val="Default"/>
        <w:jc w:val="both"/>
        <w:rPr>
          <w:rFonts w:eastAsia="Times New Roman"/>
          <w:color w:val="auto"/>
          <w:sz w:val="28"/>
          <w:szCs w:val="28"/>
          <w:u w:val="single"/>
        </w:rPr>
      </w:pPr>
    </w:p>
    <w:p w:rsidR="00677DEE" w:rsidRDefault="00677DEE" w:rsidP="00677DEE">
      <w:pPr>
        <w:rPr>
          <w:b/>
          <w:iCs/>
          <w:sz w:val="28"/>
          <w:szCs w:val="28"/>
          <w:lang w:val="lv-LV"/>
        </w:rPr>
      </w:pPr>
    </w:p>
    <w:p w:rsidR="00677DEE" w:rsidRPr="00AB1D7E" w:rsidRDefault="00677DEE" w:rsidP="00677DEE">
      <w:pPr>
        <w:rPr>
          <w:iCs/>
          <w:lang w:val="lv-LV"/>
        </w:rPr>
      </w:pPr>
      <w:r w:rsidRPr="00AB1D7E">
        <w:rPr>
          <w:iCs/>
          <w:lang w:val="lv-LV"/>
        </w:rPr>
        <w:t>Sabiedrības pārstāvju iesaistīšana Plāna projekta izstrādē</w:t>
      </w:r>
    </w:p>
    <w:p w:rsidR="00FF724A" w:rsidRPr="00AB1D7E" w:rsidRDefault="00FF724A" w:rsidP="00EE0E98">
      <w:pPr>
        <w:pStyle w:val="ListParagraph"/>
        <w:ind w:left="0"/>
        <w:rPr>
          <w:color w:val="000000" w:themeColor="text1"/>
          <w:lang w:val="lv-LV" w:eastAsia="lv-LV"/>
        </w:rPr>
      </w:pPr>
    </w:p>
    <w:p w:rsidR="00EE0E98" w:rsidRPr="00AB1D7E" w:rsidRDefault="00AB1D7E" w:rsidP="00837CC3">
      <w:pPr>
        <w:pStyle w:val="ListParagraph"/>
        <w:ind w:left="0" w:firstLine="720"/>
        <w:jc w:val="both"/>
        <w:rPr>
          <w:color w:val="000000" w:themeColor="text1"/>
          <w:lang w:val="lv-LV" w:eastAsia="lv-LV"/>
        </w:rPr>
      </w:pPr>
      <w:r>
        <w:rPr>
          <w:color w:val="000000" w:themeColor="text1"/>
          <w:lang w:val="lv-LV" w:eastAsia="lv-LV"/>
        </w:rPr>
        <w:t>Plāna projekta izstrādes procesā notika vairākas sanāksmes, kurās ārstniecības personu profesionālās asociācijas un pacientu organizācijas tika aicinātas sniegt priekšlikumus Plāna projektam</w:t>
      </w:r>
      <w:r w:rsidR="003E0222">
        <w:rPr>
          <w:color w:val="000000" w:themeColor="text1"/>
          <w:lang w:val="lv-LV" w:eastAsia="lv-LV"/>
        </w:rPr>
        <w:t>. Plāna izstrādē piedalījās</w:t>
      </w:r>
      <w:proofErr w:type="gramStart"/>
      <w:r w:rsidR="003E0222">
        <w:rPr>
          <w:color w:val="000000" w:themeColor="text1"/>
          <w:lang w:val="lv-LV" w:eastAsia="lv-LV"/>
        </w:rPr>
        <w:t xml:space="preserve"> </w:t>
      </w:r>
      <w:r>
        <w:rPr>
          <w:color w:val="000000" w:themeColor="text1"/>
          <w:lang w:val="lv-LV" w:eastAsia="lv-LV"/>
        </w:rPr>
        <w:t>un</w:t>
      </w:r>
      <w:proofErr w:type="gramEnd"/>
      <w:r>
        <w:rPr>
          <w:color w:val="000000" w:themeColor="text1"/>
          <w:lang w:val="lv-LV" w:eastAsia="lv-LV"/>
        </w:rPr>
        <w:t xml:space="preserve"> priekšlikumus sniedza Latvijas Onkologu asociācija, Latvijas Onkologu </w:t>
      </w:r>
      <w:proofErr w:type="spellStart"/>
      <w:r>
        <w:rPr>
          <w:color w:val="000000" w:themeColor="text1"/>
          <w:lang w:val="lv-LV" w:eastAsia="lv-LV"/>
        </w:rPr>
        <w:t>ķīmijterapeitu</w:t>
      </w:r>
      <w:proofErr w:type="spellEnd"/>
      <w:r>
        <w:rPr>
          <w:color w:val="000000" w:themeColor="text1"/>
          <w:lang w:val="lv-LV" w:eastAsia="lv-LV"/>
        </w:rPr>
        <w:t xml:space="preserve"> asociācija, Latvijas Radiologu asociācija, Latvijas Ķirurgu asociācija, Latvijas Ārstu biedrība, Latvijas Ģimenes ārstu asociācija, Onkoloģisko pacientu atbalsta biedrība „Dzīvības koks”, Onkoloģisko pacientu organizāciju</w:t>
      </w:r>
      <w:r w:rsidR="003E0222">
        <w:rPr>
          <w:color w:val="000000" w:themeColor="text1"/>
          <w:lang w:val="lv-LV" w:eastAsia="lv-LV"/>
        </w:rPr>
        <w:t xml:space="preserve"> alianse, Latvijas sieviešu </w:t>
      </w:r>
      <w:proofErr w:type="spellStart"/>
      <w:r w:rsidR="003E0222">
        <w:rPr>
          <w:color w:val="000000" w:themeColor="text1"/>
          <w:lang w:val="lv-LV" w:eastAsia="lv-LV"/>
        </w:rPr>
        <w:t>volontieru</w:t>
      </w:r>
      <w:proofErr w:type="spellEnd"/>
      <w:r w:rsidR="003E0222">
        <w:rPr>
          <w:color w:val="000000" w:themeColor="text1"/>
          <w:lang w:val="lv-LV" w:eastAsia="lv-LV"/>
        </w:rPr>
        <w:t xml:space="preserve"> biedrība Vita.</w:t>
      </w:r>
      <w:r>
        <w:rPr>
          <w:color w:val="000000" w:themeColor="text1"/>
          <w:lang w:val="lv-LV" w:eastAsia="lv-LV"/>
        </w:rPr>
        <w:t xml:space="preserve">  </w:t>
      </w:r>
    </w:p>
    <w:p w:rsidR="00FF724A" w:rsidRDefault="00FF724A" w:rsidP="004C6D1B">
      <w:pPr>
        <w:pStyle w:val="ListParagraph"/>
        <w:ind w:left="0"/>
        <w:jc w:val="center"/>
        <w:rPr>
          <w:b/>
          <w:color w:val="000000" w:themeColor="text1"/>
          <w:lang w:val="lv-LV" w:eastAsia="lv-LV"/>
        </w:rPr>
      </w:pPr>
    </w:p>
    <w:p w:rsidR="00FF724A" w:rsidRDefault="00FF724A" w:rsidP="004C6D1B">
      <w:pPr>
        <w:pStyle w:val="ListParagraph"/>
        <w:ind w:left="0"/>
        <w:jc w:val="center"/>
        <w:rPr>
          <w:b/>
          <w:color w:val="000000" w:themeColor="text1"/>
          <w:lang w:val="lv-LV" w:eastAsia="lv-LV"/>
        </w:rPr>
      </w:pPr>
    </w:p>
    <w:p w:rsidR="00FF724A" w:rsidRDefault="00FF724A" w:rsidP="004C6D1B">
      <w:pPr>
        <w:pStyle w:val="ListParagraph"/>
        <w:ind w:left="0"/>
        <w:jc w:val="center"/>
        <w:rPr>
          <w:b/>
          <w:color w:val="000000" w:themeColor="text1"/>
          <w:lang w:val="lv-LV" w:eastAsia="lv-LV"/>
        </w:rPr>
      </w:pPr>
    </w:p>
    <w:p w:rsidR="00FF724A" w:rsidRDefault="00FF724A" w:rsidP="004C6D1B">
      <w:pPr>
        <w:pStyle w:val="ListParagraph"/>
        <w:ind w:left="0"/>
        <w:jc w:val="center"/>
        <w:rPr>
          <w:b/>
          <w:color w:val="000000" w:themeColor="text1"/>
          <w:lang w:val="lv-LV" w:eastAsia="lv-LV"/>
        </w:rPr>
      </w:pPr>
    </w:p>
    <w:p w:rsidR="00242A34" w:rsidRDefault="00242A34">
      <w:pPr>
        <w:rPr>
          <w:b/>
          <w:lang w:val="lv-LV"/>
        </w:rPr>
      </w:pPr>
    </w:p>
    <w:p w:rsidR="00A65652" w:rsidRDefault="00A65652">
      <w:pPr>
        <w:rPr>
          <w:b/>
          <w:lang w:val="lv-LV"/>
        </w:rPr>
      </w:pPr>
    </w:p>
    <w:p w:rsidR="00A65652" w:rsidRDefault="00A65652">
      <w:pPr>
        <w:rPr>
          <w:b/>
          <w:lang w:val="lv-LV"/>
        </w:rPr>
      </w:pPr>
    </w:p>
    <w:p w:rsidR="00A65652" w:rsidRPr="000A376E" w:rsidRDefault="00A65652">
      <w:pPr>
        <w:rPr>
          <w:b/>
          <w:lang w:val="lv-LV"/>
        </w:rPr>
      </w:pPr>
    </w:p>
    <w:p w:rsidR="003E77B3" w:rsidRDefault="003E77B3" w:rsidP="00A12C07">
      <w:pPr>
        <w:pStyle w:val="Heading1"/>
        <w:jc w:val="center"/>
        <w:rPr>
          <w:rFonts w:ascii="Times New Roman" w:hAnsi="Times New Roman"/>
          <w:color w:val="000000"/>
          <w:lang w:val="lv-LV"/>
        </w:rPr>
      </w:pPr>
    </w:p>
    <w:p w:rsidR="003E77B3" w:rsidRDefault="003E77B3" w:rsidP="003E77B3">
      <w:pPr>
        <w:rPr>
          <w:lang w:val="lv-LV"/>
        </w:rPr>
      </w:pPr>
    </w:p>
    <w:p w:rsidR="003E77B3" w:rsidRDefault="003E77B3" w:rsidP="003E77B3">
      <w:pPr>
        <w:rPr>
          <w:lang w:val="lv-LV"/>
        </w:rPr>
      </w:pPr>
    </w:p>
    <w:p w:rsidR="003E77B3" w:rsidRDefault="003E77B3" w:rsidP="003E77B3">
      <w:pPr>
        <w:rPr>
          <w:lang w:val="lv-LV"/>
        </w:rPr>
      </w:pPr>
    </w:p>
    <w:p w:rsidR="003E77B3" w:rsidRDefault="003E77B3" w:rsidP="003E77B3">
      <w:pPr>
        <w:rPr>
          <w:lang w:val="lv-LV"/>
        </w:rPr>
      </w:pPr>
    </w:p>
    <w:p w:rsidR="003E77B3" w:rsidRPr="003E77B3" w:rsidRDefault="003E77B3" w:rsidP="003E77B3">
      <w:pPr>
        <w:rPr>
          <w:lang w:val="lv-LV"/>
        </w:rPr>
      </w:pPr>
    </w:p>
    <w:sectPr w:rsidR="003E77B3" w:rsidRPr="003E77B3" w:rsidSect="007E15E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6847B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49" w:rsidRDefault="00433049" w:rsidP="009F11FC">
      <w:r>
        <w:separator/>
      </w:r>
    </w:p>
  </w:endnote>
  <w:endnote w:type="continuationSeparator" w:id="0">
    <w:p w:rsidR="00433049" w:rsidRDefault="00433049" w:rsidP="009F1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6" w:rsidRDefault="00A15E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49" w:rsidRPr="00A7515B" w:rsidRDefault="00433049" w:rsidP="00A7515B">
    <w:pPr>
      <w:pStyle w:val="Footer"/>
      <w:rPr>
        <w:sz w:val="20"/>
        <w:szCs w:val="20"/>
      </w:rPr>
    </w:pPr>
    <w:r>
      <w:rPr>
        <w:sz w:val="20"/>
        <w:szCs w:val="20"/>
        <w:lang w:val="lv-LV"/>
      </w:rPr>
      <w:t>VMinfz_1412</w:t>
    </w:r>
    <w:r w:rsidRPr="00A7515B">
      <w:rPr>
        <w:sz w:val="20"/>
        <w:szCs w:val="20"/>
        <w:lang w:val="lv-LV"/>
      </w:rPr>
      <w:t>16_onkologija</w:t>
    </w:r>
    <w:r w:rsidR="00A15E16">
      <w:rPr>
        <w:sz w:val="20"/>
        <w:szCs w:val="20"/>
        <w:lang w:val="lv-LV"/>
      </w:rPr>
      <w:t>_plans</w:t>
    </w:r>
  </w:p>
  <w:p w:rsidR="00433049" w:rsidRPr="00A7515B" w:rsidRDefault="00433049" w:rsidP="00A751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49" w:rsidRPr="00A7515B" w:rsidRDefault="00A15E16" w:rsidP="00A7515B">
    <w:pPr>
      <w:pStyle w:val="Footer"/>
      <w:rPr>
        <w:sz w:val="20"/>
        <w:szCs w:val="20"/>
      </w:rPr>
    </w:pPr>
    <w:r>
      <w:rPr>
        <w:sz w:val="20"/>
        <w:szCs w:val="20"/>
        <w:lang w:val="lv-LV"/>
      </w:rPr>
      <w:t>VM</w:t>
    </w:r>
    <w:r w:rsidR="00433049">
      <w:rPr>
        <w:sz w:val="20"/>
        <w:szCs w:val="20"/>
        <w:lang w:val="lv-LV"/>
      </w:rPr>
      <w:t>_1412</w:t>
    </w:r>
    <w:r w:rsidR="00433049" w:rsidRPr="00A7515B">
      <w:rPr>
        <w:sz w:val="20"/>
        <w:szCs w:val="20"/>
        <w:lang w:val="lv-LV"/>
      </w:rPr>
      <w:t>16_onkologija</w:t>
    </w:r>
    <w:r>
      <w:rPr>
        <w:sz w:val="20"/>
        <w:szCs w:val="20"/>
        <w:lang w:val="lv-LV"/>
      </w:rPr>
      <w:t>_plans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49" w:rsidRDefault="00433049" w:rsidP="009F11FC">
      <w:r>
        <w:separator/>
      </w:r>
    </w:p>
  </w:footnote>
  <w:footnote w:type="continuationSeparator" w:id="0">
    <w:p w:rsidR="00433049" w:rsidRDefault="00433049" w:rsidP="009F11FC">
      <w:r>
        <w:continuationSeparator/>
      </w:r>
    </w:p>
  </w:footnote>
  <w:footnote w:id="1">
    <w:p w:rsidR="00433049" w:rsidRPr="00056942" w:rsidRDefault="00433049" w:rsidP="0048728D">
      <w:pPr>
        <w:pStyle w:val="NoSpacing"/>
        <w:rPr>
          <w:rFonts w:ascii="Times New Roman" w:hAnsi="Times New Roman" w:cs="Times New Roman"/>
          <w:sz w:val="20"/>
          <w:szCs w:val="20"/>
        </w:rPr>
      </w:pPr>
      <w:r w:rsidRPr="00056942">
        <w:rPr>
          <w:rStyle w:val="FootnoteReference"/>
          <w:rFonts w:ascii="Times New Roman" w:hAnsi="Times New Roman" w:cs="Times New Roman"/>
          <w:sz w:val="20"/>
          <w:szCs w:val="20"/>
        </w:rPr>
        <w:footnoteRef/>
      </w:r>
      <w:r w:rsidRPr="00056942">
        <w:rPr>
          <w:rFonts w:ascii="Times New Roman" w:hAnsi="Times New Roman" w:cs="Times New Roman"/>
          <w:sz w:val="20"/>
          <w:szCs w:val="20"/>
        </w:rPr>
        <w:t xml:space="preserve"> SPKC dati</w:t>
      </w:r>
      <w:r>
        <w:rPr>
          <w:rFonts w:ascii="Times New Roman" w:hAnsi="Times New Roman" w:cs="Times New Roman"/>
          <w:sz w:val="20"/>
          <w:szCs w:val="20"/>
        </w:rPr>
        <w:t>;</w:t>
      </w:r>
    </w:p>
  </w:footnote>
  <w:footnote w:id="2">
    <w:p w:rsidR="00433049" w:rsidRPr="000E6235" w:rsidRDefault="00433049" w:rsidP="00843270">
      <w:pPr>
        <w:rPr>
          <w:sz w:val="20"/>
          <w:szCs w:val="20"/>
          <w:lang w:val="lv-LV"/>
        </w:rPr>
      </w:pPr>
      <w:r w:rsidRPr="000E6235">
        <w:rPr>
          <w:rStyle w:val="FootnoteReference"/>
          <w:sz w:val="20"/>
          <w:szCs w:val="20"/>
          <w:lang w:val="lv-LV"/>
        </w:rPr>
        <w:footnoteRef/>
      </w:r>
      <w:r w:rsidRPr="000E6235">
        <w:rPr>
          <w:sz w:val="20"/>
          <w:szCs w:val="20"/>
          <w:lang w:val="lv-LV"/>
        </w:rPr>
        <w:t xml:space="preserve"> Apstiprināta ar </w:t>
      </w:r>
      <w:proofErr w:type="gramStart"/>
      <w:r w:rsidRPr="000E6235">
        <w:rPr>
          <w:sz w:val="20"/>
          <w:szCs w:val="20"/>
          <w:lang w:val="lv-LV"/>
        </w:rPr>
        <w:t>2009.gada</w:t>
      </w:r>
      <w:proofErr w:type="gramEnd"/>
      <w:r w:rsidRPr="000E6235">
        <w:rPr>
          <w:sz w:val="20"/>
          <w:szCs w:val="20"/>
          <w:lang w:val="lv-LV"/>
        </w:rPr>
        <w:t xml:space="preserve"> 29.janvārī ar MK rīkojumu Nr.48 </w:t>
      </w:r>
    </w:p>
  </w:footnote>
  <w:footnote w:id="3">
    <w:p w:rsidR="00433049" w:rsidRPr="000E6235" w:rsidRDefault="00433049" w:rsidP="000E6235">
      <w:pPr>
        <w:pStyle w:val="FootnoteText"/>
        <w:jc w:val="both"/>
        <w:rPr>
          <w:rFonts w:ascii="Times New Roman" w:hAnsi="Times New Roman"/>
          <w:lang w:val="lv-LV"/>
        </w:rPr>
      </w:pPr>
      <w:r w:rsidRPr="000E6235">
        <w:rPr>
          <w:rStyle w:val="FootnoteReference"/>
          <w:rFonts w:ascii="Times New Roman" w:hAnsi="Times New Roman"/>
        </w:rPr>
        <w:footnoteRef/>
      </w:r>
      <w:r w:rsidRPr="000E6235">
        <w:rPr>
          <w:rFonts w:ascii="Times New Roman" w:hAnsi="Times New Roman"/>
          <w:lang w:val="lv-LV"/>
        </w:rPr>
        <w:t xml:space="preserve"> VM Informatīvais ziņojums par programmas „Onkoloģisko slimību kontroles programma 2009.-</w:t>
      </w:r>
      <w:proofErr w:type="gramStart"/>
      <w:r w:rsidRPr="000E6235">
        <w:rPr>
          <w:rFonts w:ascii="Times New Roman" w:hAnsi="Times New Roman"/>
          <w:lang w:val="lv-LV"/>
        </w:rPr>
        <w:t>2015.gadam</w:t>
      </w:r>
      <w:proofErr w:type="gramEnd"/>
      <w:r w:rsidRPr="000E6235">
        <w:rPr>
          <w:rFonts w:ascii="Times New Roman" w:hAnsi="Times New Roman"/>
          <w:lang w:val="lv-LV"/>
        </w:rPr>
        <w:t>” īstenošanas gaitu 2009.-2012.gadā; VM in</w:t>
      </w:r>
      <w:r>
        <w:rPr>
          <w:rFonts w:ascii="Times New Roman" w:hAnsi="Times New Roman"/>
          <w:lang w:val="lv-LV"/>
        </w:rPr>
        <w:t>formatīvais ziņojums</w:t>
      </w:r>
      <w:r w:rsidRPr="000E6235">
        <w:rPr>
          <w:rFonts w:ascii="Times New Roman" w:hAnsi="Times New Roman"/>
          <w:lang w:val="lv-LV"/>
        </w:rPr>
        <w:t xml:space="preserve"> </w:t>
      </w:r>
      <w:hyperlink r:id="rId1" w:tgtFrame="_self" w:history="1">
        <w:r w:rsidRPr="000E6235">
          <w:rPr>
            <w:rStyle w:val="Hyperlink"/>
            <w:rFonts w:ascii="Times New Roman" w:hAnsi="Times New Roman"/>
            <w:color w:val="auto"/>
            <w:u w:val="none"/>
            <w:lang w:val="lv-LV"/>
          </w:rPr>
          <w:t xml:space="preserve"> „Par Onkoloģisko slimību kontroles programmas 2009.-2015.gadam izpildi</w:t>
        </w:r>
      </w:hyperlink>
      <w:r w:rsidRPr="000E6235">
        <w:rPr>
          <w:rFonts w:ascii="Times New Roman" w:hAnsi="Times New Roman"/>
          <w:lang w:val="lv-LV"/>
        </w:rPr>
        <w:t>”; pieejami: http://polsis.mk.gov.lv/view.do?id=2932</w:t>
      </w:r>
    </w:p>
  </w:footnote>
  <w:footnote w:id="4">
    <w:p w:rsidR="00433049" w:rsidRPr="001C6D1A" w:rsidRDefault="00433049" w:rsidP="001C6D1A">
      <w:pPr>
        <w:pStyle w:val="FootnoteText"/>
        <w:rPr>
          <w:rFonts w:ascii="Times New Roman" w:hAnsi="Times New Roman"/>
          <w:lang w:val="lv-LV"/>
        </w:rPr>
      </w:pPr>
      <w:r w:rsidRPr="00AD2FB8">
        <w:rPr>
          <w:rStyle w:val="FootnoteReference"/>
          <w:rFonts w:ascii="Times New Roman" w:hAnsi="Times New Roman"/>
        </w:rPr>
        <w:footnoteRef/>
      </w:r>
      <w:r w:rsidRPr="001C6D1A">
        <w:rPr>
          <w:rFonts w:ascii="Times New Roman" w:hAnsi="Times New Roman"/>
          <w:lang w:val="lv-LV"/>
        </w:rPr>
        <w:t xml:space="preserve"> http://www.vmnvd.gov.lv/lv/esf-projekts</w:t>
      </w:r>
    </w:p>
  </w:footnote>
  <w:footnote w:id="5">
    <w:p w:rsidR="00433049" w:rsidRPr="0081406F" w:rsidRDefault="00433049" w:rsidP="0081406F">
      <w:pPr>
        <w:pStyle w:val="NoSpacing"/>
        <w:rPr>
          <w:rFonts w:ascii="Times New Roman" w:hAnsi="Times New Roman" w:cs="Times New Roman"/>
          <w:sz w:val="20"/>
          <w:szCs w:val="20"/>
        </w:rPr>
      </w:pPr>
      <w:r w:rsidRPr="00056942">
        <w:rPr>
          <w:rStyle w:val="FootnoteReference"/>
          <w:rFonts w:ascii="Times New Roman" w:hAnsi="Times New Roman" w:cs="Times New Roman"/>
          <w:sz w:val="20"/>
          <w:szCs w:val="20"/>
        </w:rPr>
        <w:footnoteRef/>
      </w:r>
      <w:r w:rsidRPr="00056942">
        <w:rPr>
          <w:rFonts w:ascii="Times New Roman" w:hAnsi="Times New Roman" w:cs="Times New Roman"/>
          <w:sz w:val="20"/>
          <w:szCs w:val="20"/>
        </w:rPr>
        <w:t xml:space="preserve"> Ar noteiktām slimībām slimojošu pacientu reģistrs par pacientiem, kuriem di</w:t>
      </w:r>
      <w:r>
        <w:rPr>
          <w:rFonts w:ascii="Times New Roman" w:hAnsi="Times New Roman" w:cs="Times New Roman"/>
          <w:sz w:val="20"/>
          <w:szCs w:val="20"/>
        </w:rPr>
        <w:t>agnosticēta onkoloģiska slimība, SPKC dati;</w:t>
      </w:r>
    </w:p>
  </w:footnote>
  <w:footnote w:id="6">
    <w:p w:rsidR="00433049" w:rsidRPr="0081406F" w:rsidRDefault="00433049" w:rsidP="001E61BC">
      <w:pPr>
        <w:pStyle w:val="FootnoteText"/>
        <w:rPr>
          <w:rFonts w:ascii="Times New Roman" w:hAnsi="Times New Roman"/>
          <w:lang w:val="lv-LV"/>
        </w:rPr>
      </w:pPr>
      <w:r w:rsidRPr="00841C45">
        <w:rPr>
          <w:rStyle w:val="FootnoteReference"/>
          <w:rFonts w:ascii="Times New Roman" w:hAnsi="Times New Roman"/>
        </w:rPr>
        <w:footnoteRef/>
      </w:r>
      <w:r w:rsidRPr="00841C45">
        <w:rPr>
          <w:rFonts w:ascii="Times New Roman" w:hAnsi="Times New Roman"/>
          <w:lang w:val="lv-LV"/>
        </w:rPr>
        <w:t xml:space="preserve"> </w:t>
      </w:r>
      <w:r w:rsidRPr="0081406F">
        <w:rPr>
          <w:rFonts w:ascii="Times New Roman" w:hAnsi="Times New Roman"/>
          <w:lang w:val="lv-LV"/>
        </w:rPr>
        <w:t>pacientu ar ļaundabīgo audzēju izdzīvotība 5 gadus un ilgāk pēc ļaundabīgā audzēja diagnosticēšanas.</w:t>
      </w:r>
    </w:p>
  </w:footnote>
  <w:footnote w:id="7">
    <w:p w:rsidR="00433049" w:rsidRPr="00A263EB" w:rsidRDefault="00433049" w:rsidP="00A263EB">
      <w:pPr>
        <w:pStyle w:val="FootnoteText"/>
        <w:jc w:val="both"/>
        <w:rPr>
          <w:rFonts w:ascii="Times New Roman" w:hAnsi="Times New Roman"/>
          <w:lang w:val="lv-LV"/>
        </w:rPr>
      </w:pPr>
      <w:r w:rsidRPr="00A263EB">
        <w:rPr>
          <w:rStyle w:val="FootnoteReference"/>
          <w:rFonts w:ascii="Times New Roman" w:hAnsi="Times New Roman"/>
        </w:rPr>
        <w:footnoteRef/>
      </w:r>
      <w:r w:rsidRPr="00A263EB">
        <w:rPr>
          <w:rFonts w:ascii="Times New Roman" w:hAnsi="Times New Roman"/>
          <w:lang w:val="lv-LV"/>
        </w:rPr>
        <w:t xml:space="preserve"> C61 prostatas (priekšdziedzera) vēzis; C34 bronhu, plaušu vēzis; C18-C21 zarnu vēzis; C44 citi ļaundabīgi ādas audzēji; C16 kuņģa vēzis; C67 urīnpūšļa vēzis; C64 nieru vēzis; C25 aizkuņģa dziedzera vēzis; C76-C80-neprecīzi apzīmēti, sekundāri un nelokalizēti vēži; </w:t>
      </w:r>
      <w:proofErr w:type="gramStart"/>
      <w:r w:rsidRPr="00A263EB">
        <w:rPr>
          <w:rFonts w:ascii="Times New Roman" w:hAnsi="Times New Roman"/>
          <w:lang w:val="lv-LV"/>
        </w:rPr>
        <w:t>C00- C</w:t>
      </w:r>
      <w:proofErr w:type="gramEnd"/>
      <w:r w:rsidRPr="00A263EB">
        <w:rPr>
          <w:rFonts w:ascii="Times New Roman" w:hAnsi="Times New Roman"/>
          <w:lang w:val="lv-LV"/>
        </w:rPr>
        <w:t>10  lūpu, mutes dobuma, rīkles mutes daļas vēzis; C15 barības vada vēzis; C32 b</w:t>
      </w:r>
      <w:r>
        <w:rPr>
          <w:rFonts w:ascii="Times New Roman" w:hAnsi="Times New Roman"/>
          <w:lang w:val="lv-LV"/>
        </w:rPr>
        <w:t xml:space="preserve">alsenes vēzis; C91 </w:t>
      </w:r>
      <w:proofErr w:type="spellStart"/>
      <w:r>
        <w:rPr>
          <w:rFonts w:ascii="Times New Roman" w:hAnsi="Times New Roman"/>
          <w:lang w:val="lv-LV"/>
        </w:rPr>
        <w:t>limfoleikoze</w:t>
      </w:r>
      <w:proofErr w:type="spellEnd"/>
      <w:r>
        <w:rPr>
          <w:rFonts w:ascii="Times New Roman" w:hAnsi="Times New Roman"/>
          <w:lang w:val="lv-LV"/>
        </w:rPr>
        <w:t>;</w:t>
      </w:r>
    </w:p>
  </w:footnote>
  <w:footnote w:id="8">
    <w:p w:rsidR="00433049" w:rsidRPr="004D3B2A" w:rsidRDefault="00433049" w:rsidP="000E6235">
      <w:pPr>
        <w:pStyle w:val="NoSpacing"/>
        <w:rPr>
          <w:rFonts w:ascii="Times New Roman" w:hAnsi="Times New Roman" w:cs="Times New Roman"/>
          <w:sz w:val="20"/>
          <w:szCs w:val="20"/>
        </w:rPr>
      </w:pPr>
      <w:r w:rsidRPr="004D3B2A">
        <w:rPr>
          <w:rStyle w:val="FootnoteReference"/>
          <w:rFonts w:ascii="Times New Roman" w:hAnsi="Times New Roman" w:cs="Times New Roman"/>
          <w:sz w:val="20"/>
          <w:szCs w:val="20"/>
        </w:rPr>
        <w:footnoteRef/>
      </w:r>
      <w:r w:rsidRPr="004D3B2A">
        <w:rPr>
          <w:rFonts w:ascii="Times New Roman" w:hAnsi="Times New Roman" w:cs="Times New Roman"/>
          <w:sz w:val="20"/>
          <w:szCs w:val="20"/>
        </w:rPr>
        <w:t xml:space="preserve"> Ar noteiktām slimībām slimojošu pacientu reģistrs par pacientiem, kuriem dia</w:t>
      </w:r>
      <w:r>
        <w:rPr>
          <w:rFonts w:ascii="Times New Roman" w:hAnsi="Times New Roman" w:cs="Times New Roman"/>
          <w:sz w:val="20"/>
          <w:szCs w:val="20"/>
        </w:rPr>
        <w:t>gnosticēta onkoloģiska slimība, SPKC dati</w:t>
      </w:r>
      <w:r w:rsidRPr="004D3B2A">
        <w:rPr>
          <w:rFonts w:ascii="Times New Roman" w:hAnsi="Times New Roman" w:cs="Times New Roman"/>
          <w:sz w:val="20"/>
          <w:szCs w:val="20"/>
        </w:rPr>
        <w:t>.</w:t>
      </w:r>
      <w:r>
        <w:rPr>
          <w:rFonts w:ascii="Times New Roman" w:hAnsi="Times New Roman" w:cs="Times New Roman"/>
          <w:sz w:val="20"/>
          <w:szCs w:val="20"/>
        </w:rPr>
        <w:t>;</w:t>
      </w:r>
    </w:p>
  </w:footnote>
  <w:footnote w:id="9">
    <w:p w:rsidR="00433049" w:rsidRPr="00A263EB" w:rsidRDefault="00433049" w:rsidP="00A263EB">
      <w:pPr>
        <w:pStyle w:val="NoSpacing"/>
        <w:jc w:val="both"/>
        <w:rPr>
          <w:rFonts w:ascii="Times New Roman" w:hAnsi="Times New Roman"/>
          <w:sz w:val="20"/>
          <w:szCs w:val="20"/>
        </w:rPr>
      </w:pPr>
      <w:r>
        <w:rPr>
          <w:rStyle w:val="FootnoteReference"/>
        </w:rPr>
        <w:footnoteRef/>
      </w:r>
      <w:r w:rsidRPr="00A263EB">
        <w:t xml:space="preserve"> </w:t>
      </w:r>
      <w:r w:rsidRPr="00A263EB">
        <w:rPr>
          <w:rFonts w:ascii="Times New Roman" w:hAnsi="Times New Roman" w:cs="Times New Roman"/>
          <w:sz w:val="20"/>
          <w:szCs w:val="20"/>
        </w:rPr>
        <w:t>C50 krūts vēzis; C44 citi ļaundabīgi ādas audzēji; C18-C21 zarnu vēzis; C54, C55 dzemdes ķermeņa vēzis; C56 olnīcu vēzis; C16 kuņģa vēzis; C53 dzemdes kakla vēzis; C34 bronhu, plaušu vēzis; C64 nieru vēzis; C73 vairogdziedzera vēzis; C25 aizkuņģa dziedzera vēzis; C76-C80-neprecīzi apzīmēti,</w:t>
      </w:r>
      <w:r>
        <w:rPr>
          <w:rFonts w:ascii="Times New Roman" w:hAnsi="Times New Roman" w:cs="Times New Roman"/>
          <w:sz w:val="20"/>
          <w:szCs w:val="20"/>
        </w:rPr>
        <w:t xml:space="preserve"> sekundāri un nelokalizēti vēži;</w:t>
      </w:r>
    </w:p>
  </w:footnote>
  <w:footnote w:id="10">
    <w:p w:rsidR="00433049" w:rsidRPr="004D3B2A" w:rsidRDefault="00433049" w:rsidP="000E6235">
      <w:pPr>
        <w:pStyle w:val="NoSpacing"/>
        <w:rPr>
          <w:rFonts w:ascii="Times New Roman" w:hAnsi="Times New Roman" w:cs="Times New Roman"/>
          <w:sz w:val="20"/>
          <w:szCs w:val="20"/>
        </w:rPr>
      </w:pPr>
      <w:r w:rsidRPr="004D3B2A">
        <w:rPr>
          <w:rStyle w:val="FootnoteReference"/>
          <w:rFonts w:ascii="Times New Roman" w:hAnsi="Times New Roman" w:cs="Times New Roman"/>
          <w:sz w:val="20"/>
          <w:szCs w:val="20"/>
        </w:rPr>
        <w:footnoteRef/>
      </w:r>
      <w:r w:rsidRPr="004D3B2A">
        <w:rPr>
          <w:rFonts w:ascii="Times New Roman" w:hAnsi="Times New Roman" w:cs="Times New Roman"/>
          <w:sz w:val="20"/>
          <w:szCs w:val="20"/>
        </w:rPr>
        <w:t xml:space="preserve"> Ar noteiktām slimībām slimojošu pacientu reģistrs par pacientiem, kuriem diagnost</w:t>
      </w:r>
      <w:r>
        <w:rPr>
          <w:rFonts w:ascii="Times New Roman" w:hAnsi="Times New Roman" w:cs="Times New Roman"/>
          <w:sz w:val="20"/>
          <w:szCs w:val="20"/>
        </w:rPr>
        <w:t>icēta onkoloģiska slimība, SPKC d</w:t>
      </w:r>
      <w:r w:rsidRPr="004D3B2A">
        <w:rPr>
          <w:rFonts w:ascii="Times New Roman" w:hAnsi="Times New Roman" w:cs="Times New Roman"/>
          <w:sz w:val="20"/>
          <w:szCs w:val="20"/>
        </w:rPr>
        <w:t>ati</w:t>
      </w:r>
      <w:r>
        <w:rPr>
          <w:rFonts w:ascii="Times New Roman" w:hAnsi="Times New Roman" w:cs="Times New Roman"/>
          <w:sz w:val="20"/>
          <w:szCs w:val="20"/>
        </w:rPr>
        <w:t>;</w:t>
      </w:r>
    </w:p>
    <w:p w:rsidR="00433049" w:rsidRPr="004D3B2A" w:rsidRDefault="00433049" w:rsidP="000E6235">
      <w:pPr>
        <w:pStyle w:val="NoSpacing"/>
        <w:rPr>
          <w:rFonts w:ascii="Times New Roman" w:hAnsi="Times New Roman" w:cs="Times New Roman"/>
          <w:sz w:val="20"/>
          <w:szCs w:val="20"/>
        </w:rPr>
      </w:pPr>
    </w:p>
  </w:footnote>
  <w:footnote w:id="11">
    <w:p w:rsidR="00E821BF" w:rsidRPr="00D63EFC" w:rsidRDefault="00E821BF" w:rsidP="00D63EFC">
      <w:pPr>
        <w:pStyle w:val="FootnoteText"/>
        <w:rPr>
          <w:rFonts w:ascii="Times New Roman" w:hAnsi="Times New Roman"/>
          <w:lang w:val="lv-LV"/>
        </w:rPr>
      </w:pPr>
      <w:r w:rsidRPr="00D63EFC">
        <w:rPr>
          <w:rStyle w:val="FootnoteReference"/>
          <w:rFonts w:ascii="Times New Roman" w:hAnsi="Times New Roman"/>
        </w:rPr>
        <w:footnoteRef/>
      </w:r>
      <w:r w:rsidRPr="00D63EFC">
        <w:rPr>
          <w:rFonts w:ascii="Times New Roman" w:hAnsi="Times New Roman"/>
          <w:lang w:val="lv-LV"/>
        </w:rPr>
        <w:t xml:space="preserve"> Latvijas Universitātes veiktais pētījums „Izvērtējuma veikšana Sabiedrības veselības pamatnostādņu </w:t>
      </w:r>
      <w:proofErr w:type="gramStart"/>
      <w:r w:rsidRPr="00D63EFC">
        <w:rPr>
          <w:rFonts w:ascii="Times New Roman" w:hAnsi="Times New Roman"/>
          <w:lang w:val="lv-LV"/>
        </w:rPr>
        <w:t>2014. – 2020.</w:t>
      </w:r>
      <w:proofErr w:type="gramEnd"/>
      <w:r w:rsidRPr="00D63EFC">
        <w:rPr>
          <w:rFonts w:ascii="Times New Roman" w:hAnsi="Times New Roman"/>
          <w:lang w:val="lv-LV"/>
        </w:rPr>
        <w:t xml:space="preserve">gadam izstrādei” </w:t>
      </w:r>
      <w:hyperlink r:id="rId2" w:history="1">
        <w:r w:rsidRPr="00D63EFC">
          <w:rPr>
            <w:rStyle w:val="Hyperlink"/>
            <w:rFonts w:ascii="Times New Roman" w:hAnsi="Times New Roman"/>
            <w:color w:val="auto"/>
            <w:lang w:val="lv-LV"/>
          </w:rPr>
          <w:t>http://www.vm.gov.lv/images/userfiles/sab_ves_pamatnost_izvertejums_31_01_14.pdf</w:t>
        </w:r>
      </w:hyperlink>
    </w:p>
  </w:footnote>
  <w:footnote w:id="12">
    <w:p w:rsidR="00E821BF" w:rsidRPr="00D63EFC" w:rsidRDefault="00E821BF" w:rsidP="00D63EFC">
      <w:pPr>
        <w:pStyle w:val="FootnoteText"/>
        <w:rPr>
          <w:rFonts w:ascii="Times New Roman" w:hAnsi="Times New Roman"/>
          <w:lang w:val="lv-LV"/>
        </w:rPr>
      </w:pPr>
      <w:r w:rsidRPr="00D63EFC">
        <w:rPr>
          <w:rStyle w:val="FootnoteReference"/>
          <w:rFonts w:ascii="Times New Roman" w:hAnsi="Times New Roman"/>
        </w:rPr>
        <w:footnoteRef/>
      </w:r>
      <w:r w:rsidRPr="00D63EFC">
        <w:rPr>
          <w:rFonts w:ascii="Times New Roman" w:hAnsi="Times New Roman"/>
          <w:lang w:val="lv-LV"/>
        </w:rPr>
        <w:t xml:space="preserve"> </w:t>
      </w:r>
      <w:hyperlink r:id="rId3" w:history="1">
        <w:r w:rsidRPr="00D63EFC">
          <w:rPr>
            <w:rStyle w:val="Hyperlink"/>
            <w:rFonts w:ascii="Times New Roman" w:hAnsi="Times New Roman"/>
            <w:color w:val="auto"/>
            <w:lang w:val="lv-LV"/>
          </w:rPr>
          <w:t>http://www.iarc.fr/en/media-centre/iarcnews/2009/sunbeds_uvradiation.php</w:t>
        </w:r>
      </w:hyperlink>
    </w:p>
    <w:p w:rsidR="00E821BF" w:rsidRPr="00D63EFC" w:rsidRDefault="00E821BF" w:rsidP="00D63EFC">
      <w:pPr>
        <w:pStyle w:val="FootnoteText"/>
        <w:rPr>
          <w:rFonts w:ascii="Times New Roman" w:hAnsi="Times New Roman"/>
          <w:lang w:val="lv-LV"/>
        </w:rPr>
      </w:pPr>
    </w:p>
  </w:footnote>
  <w:footnote w:id="13">
    <w:p w:rsidR="00E821BF" w:rsidRPr="001A15EB" w:rsidRDefault="00E821BF" w:rsidP="001A15EB">
      <w:pPr>
        <w:jc w:val="both"/>
        <w:rPr>
          <w:sz w:val="20"/>
          <w:szCs w:val="20"/>
        </w:rPr>
      </w:pPr>
      <w:r w:rsidRPr="001A15EB">
        <w:rPr>
          <w:sz w:val="20"/>
          <w:szCs w:val="20"/>
          <w:vertAlign w:val="superscript"/>
        </w:rPr>
        <w:footnoteRef/>
      </w:r>
      <w:r w:rsidRPr="001A15EB">
        <w:rPr>
          <w:sz w:val="20"/>
          <w:szCs w:val="20"/>
          <w:vertAlign w:val="superscript"/>
        </w:rPr>
        <w:t xml:space="preserve"> </w:t>
      </w:r>
      <w:r w:rsidRPr="001A15EB">
        <w:rPr>
          <w:sz w:val="20"/>
          <w:szCs w:val="20"/>
        </w:rPr>
        <w:t xml:space="preserve">Tanning bed usage patterns among adolescents in Latvia </w:t>
      </w:r>
      <w:proofErr w:type="spellStart"/>
      <w:r w:rsidRPr="001A15EB">
        <w:rPr>
          <w:sz w:val="20"/>
          <w:szCs w:val="20"/>
        </w:rPr>
        <w:t>R.Karls</w:t>
      </w:r>
      <w:proofErr w:type="spellEnd"/>
      <w:r w:rsidRPr="001A15EB">
        <w:rPr>
          <w:sz w:val="20"/>
          <w:szCs w:val="20"/>
        </w:rPr>
        <w:t xml:space="preserve"> et al. , RSU</w:t>
      </w:r>
    </w:p>
  </w:footnote>
  <w:footnote w:id="14">
    <w:p w:rsidR="00433049" w:rsidRPr="001A15EB" w:rsidRDefault="00433049">
      <w:pPr>
        <w:pStyle w:val="FootnoteText"/>
        <w:rPr>
          <w:rFonts w:ascii="Times New Roman" w:hAnsi="Times New Roman"/>
          <w:lang w:val="lv-LV"/>
        </w:rPr>
      </w:pPr>
      <w:r w:rsidRPr="001A15EB">
        <w:rPr>
          <w:rStyle w:val="FootnoteReference"/>
          <w:rFonts w:ascii="Times New Roman" w:hAnsi="Times New Roman"/>
        </w:rPr>
        <w:footnoteRef/>
      </w:r>
      <w:r w:rsidRPr="001A15EB">
        <w:rPr>
          <w:rFonts w:ascii="Times New Roman" w:hAnsi="Times New Roman"/>
          <w:lang w:val="lv-LV"/>
        </w:rPr>
        <w:t xml:space="preserve"> http://www.vlk.lt/sites/en/healthcare-in-lithuania/preventive-programmes;</w:t>
      </w:r>
    </w:p>
  </w:footnote>
  <w:footnote w:id="15">
    <w:p w:rsidR="00433049" w:rsidRPr="001A15EB" w:rsidRDefault="00433049" w:rsidP="00B509BB">
      <w:pPr>
        <w:pStyle w:val="FootnoteText"/>
        <w:jc w:val="both"/>
        <w:rPr>
          <w:rFonts w:ascii="Times New Roman" w:hAnsi="Times New Roman"/>
          <w:lang w:val="lv-LV"/>
        </w:rPr>
      </w:pPr>
      <w:r w:rsidRPr="001A15EB">
        <w:rPr>
          <w:rStyle w:val="FootnoteReference"/>
          <w:rFonts w:ascii="Times New Roman" w:hAnsi="Times New Roman"/>
        </w:rPr>
        <w:footnoteRef/>
      </w:r>
      <w:r w:rsidRPr="001A15EB">
        <w:rPr>
          <w:rFonts w:ascii="Times New Roman" w:hAnsi="Times New Roman"/>
          <w:lang w:val="lv-LV"/>
        </w:rPr>
        <w:t xml:space="preserve"> </w:t>
      </w:r>
      <w:hyperlink r:id="rId4" w:history="1">
        <w:r w:rsidRPr="001A15EB">
          <w:rPr>
            <w:rStyle w:val="Hyperlink"/>
            <w:rFonts w:ascii="Times New Roman" w:hAnsi="Times New Roman"/>
            <w:color w:val="auto"/>
            <w:u w:val="none"/>
            <w:lang w:val="lv-LV"/>
          </w:rPr>
          <w:t>https://www.haigekassa.ee/et</w:t>
        </w:r>
      </w:hyperlink>
      <w:r w:rsidRPr="001A15EB">
        <w:rPr>
          <w:rFonts w:ascii="Times New Roman" w:hAnsi="Times New Roman"/>
          <w:lang w:val="lv-LV"/>
        </w:rPr>
        <w:t xml:space="preserve">; </w:t>
      </w:r>
    </w:p>
    <w:p w:rsidR="00433049" w:rsidRPr="001A15EB" w:rsidRDefault="00433049" w:rsidP="00B509BB">
      <w:pPr>
        <w:pStyle w:val="FootnoteText"/>
        <w:jc w:val="both"/>
        <w:rPr>
          <w:rFonts w:ascii="Times New Roman" w:hAnsi="Times New Roman"/>
          <w:lang w:val="lv-LV"/>
        </w:rPr>
      </w:pPr>
      <w:r w:rsidRPr="001A15EB">
        <w:rPr>
          <w:rFonts w:ascii="Times New Roman" w:hAnsi="Times New Roman"/>
          <w:lang w:val="lv-LV"/>
        </w:rPr>
        <w:t>http://cancer.ee/</w:t>
      </w:r>
    </w:p>
  </w:footnote>
  <w:footnote w:id="16">
    <w:p w:rsidR="00433049" w:rsidRPr="00B509BB" w:rsidRDefault="00433049" w:rsidP="00B509BB">
      <w:pPr>
        <w:pStyle w:val="FootnoteText"/>
        <w:jc w:val="both"/>
        <w:rPr>
          <w:rFonts w:ascii="Times New Roman" w:hAnsi="Times New Roman"/>
          <w:lang w:val="lv-LV"/>
        </w:rPr>
      </w:pPr>
      <w:r w:rsidRPr="00B509BB">
        <w:rPr>
          <w:rStyle w:val="FootnoteReference"/>
          <w:rFonts w:ascii="Times New Roman" w:hAnsi="Times New Roman"/>
        </w:rPr>
        <w:footnoteRef/>
      </w:r>
      <w:r w:rsidRPr="00B509BB">
        <w:rPr>
          <w:rFonts w:ascii="Times New Roman" w:hAnsi="Times New Roman"/>
          <w:lang w:val="lv-LV"/>
        </w:rPr>
        <w:t xml:space="preserve"> Datu avots: Nacionālais veselības dienests</w:t>
      </w:r>
    </w:p>
  </w:footnote>
  <w:footnote w:id="17">
    <w:p w:rsidR="00433049" w:rsidRPr="003000F7" w:rsidRDefault="00433049" w:rsidP="00B509BB">
      <w:pPr>
        <w:jc w:val="both"/>
        <w:rPr>
          <w:sz w:val="20"/>
          <w:szCs w:val="20"/>
          <w:lang w:val="lv-LV"/>
        </w:rPr>
      </w:pPr>
      <w:r>
        <w:rPr>
          <w:rStyle w:val="FootnoteReference"/>
          <w:rFonts w:eastAsiaTheme="majorEastAsia"/>
        </w:rPr>
        <w:footnoteRef/>
      </w:r>
      <w:r w:rsidRPr="00A40601">
        <w:rPr>
          <w:lang w:val="lv-LV"/>
        </w:rPr>
        <w:t xml:space="preserve"> </w:t>
      </w:r>
      <w:r w:rsidRPr="003000F7">
        <w:rPr>
          <w:sz w:val="20"/>
          <w:szCs w:val="20"/>
          <w:lang w:val="lv-LV"/>
        </w:rPr>
        <w:t xml:space="preserve">Ziņojums par vēža </w:t>
      </w:r>
      <w:proofErr w:type="spellStart"/>
      <w:r w:rsidRPr="003000F7">
        <w:rPr>
          <w:sz w:val="20"/>
          <w:szCs w:val="20"/>
          <w:lang w:val="lv-LV"/>
        </w:rPr>
        <w:t>skrīninga</w:t>
      </w:r>
      <w:proofErr w:type="spellEnd"/>
      <w:r w:rsidRPr="003000F7">
        <w:rPr>
          <w:sz w:val="20"/>
          <w:szCs w:val="20"/>
          <w:lang w:val="lv-LV"/>
        </w:rPr>
        <w:t xml:space="preserve"> pētījumiem ESF projekta ietvaros „Ieteikumi vēža </w:t>
      </w:r>
      <w:proofErr w:type="spellStart"/>
      <w:r w:rsidRPr="003000F7">
        <w:rPr>
          <w:sz w:val="20"/>
          <w:szCs w:val="20"/>
          <w:lang w:val="lv-LV"/>
        </w:rPr>
        <w:t>skrīninga</w:t>
      </w:r>
      <w:proofErr w:type="spellEnd"/>
      <w:r w:rsidRPr="003000F7">
        <w:rPr>
          <w:sz w:val="20"/>
          <w:szCs w:val="20"/>
          <w:lang w:val="lv-LV"/>
        </w:rPr>
        <w:t xml:space="preserve"> pasākumu aptveres un rezultativitātes uzlabošanai”</w:t>
      </w:r>
      <w:r>
        <w:rPr>
          <w:sz w:val="20"/>
          <w:szCs w:val="20"/>
          <w:lang w:val="lv-LV"/>
        </w:rPr>
        <w:t xml:space="preserve">, </w:t>
      </w:r>
      <w:proofErr w:type="gramStart"/>
      <w:r w:rsidRPr="003000F7">
        <w:rPr>
          <w:sz w:val="20"/>
          <w:szCs w:val="20"/>
          <w:lang w:val="lv-LV"/>
        </w:rPr>
        <w:t>2012.gads</w:t>
      </w:r>
      <w:proofErr w:type="gramEnd"/>
      <w:r w:rsidRPr="003000F7">
        <w:rPr>
          <w:sz w:val="20"/>
          <w:szCs w:val="20"/>
          <w:lang w:val="lv-LV"/>
        </w:rPr>
        <w:t xml:space="preserve">; Ziņojums par </w:t>
      </w:r>
      <w:proofErr w:type="spellStart"/>
      <w:r w:rsidRPr="003000F7">
        <w:rPr>
          <w:sz w:val="20"/>
          <w:szCs w:val="20"/>
          <w:lang w:val="lv-LV"/>
        </w:rPr>
        <w:t>kolorektālā</w:t>
      </w:r>
      <w:proofErr w:type="spellEnd"/>
      <w:r w:rsidRPr="003000F7">
        <w:rPr>
          <w:sz w:val="20"/>
          <w:szCs w:val="20"/>
          <w:lang w:val="lv-LV"/>
        </w:rPr>
        <w:t xml:space="preserve"> vēža </w:t>
      </w:r>
      <w:proofErr w:type="spellStart"/>
      <w:r w:rsidRPr="003000F7">
        <w:rPr>
          <w:sz w:val="20"/>
          <w:szCs w:val="20"/>
          <w:lang w:val="lv-LV"/>
        </w:rPr>
        <w:t>skrīninga</w:t>
      </w:r>
      <w:proofErr w:type="spellEnd"/>
      <w:r w:rsidRPr="003000F7">
        <w:rPr>
          <w:sz w:val="20"/>
          <w:szCs w:val="20"/>
          <w:lang w:val="lv-LV"/>
        </w:rPr>
        <w:t xml:space="preserve"> </w:t>
      </w:r>
      <w:proofErr w:type="spellStart"/>
      <w:r w:rsidRPr="003000F7">
        <w:rPr>
          <w:sz w:val="20"/>
          <w:szCs w:val="20"/>
          <w:lang w:val="lv-LV"/>
        </w:rPr>
        <w:t>pilotpētījuma</w:t>
      </w:r>
      <w:proofErr w:type="spellEnd"/>
      <w:r w:rsidRPr="003000F7">
        <w:rPr>
          <w:sz w:val="20"/>
          <w:szCs w:val="20"/>
          <w:lang w:val="lv-LV"/>
        </w:rPr>
        <w:t xml:space="preserve"> rezultātiem</w:t>
      </w:r>
      <w:r>
        <w:rPr>
          <w:sz w:val="20"/>
          <w:szCs w:val="20"/>
          <w:lang w:val="lv-LV"/>
        </w:rPr>
        <w:t>;</w:t>
      </w:r>
      <w:r w:rsidRPr="003000F7">
        <w:rPr>
          <w:sz w:val="20"/>
          <w:szCs w:val="20"/>
          <w:lang w:val="lv-LV"/>
        </w:rPr>
        <w:t xml:space="preserve"> Ziņojums par </w:t>
      </w:r>
      <w:proofErr w:type="spellStart"/>
      <w:r w:rsidRPr="003000F7">
        <w:rPr>
          <w:sz w:val="20"/>
          <w:szCs w:val="20"/>
          <w:lang w:val="lv-LV"/>
        </w:rPr>
        <w:t>kolorektālā</w:t>
      </w:r>
      <w:proofErr w:type="spellEnd"/>
      <w:r w:rsidRPr="003000F7">
        <w:rPr>
          <w:sz w:val="20"/>
          <w:szCs w:val="20"/>
          <w:lang w:val="lv-LV"/>
        </w:rPr>
        <w:t xml:space="preserve"> vēža </w:t>
      </w:r>
      <w:proofErr w:type="spellStart"/>
      <w:r w:rsidRPr="003000F7">
        <w:rPr>
          <w:sz w:val="20"/>
          <w:szCs w:val="20"/>
          <w:lang w:val="lv-LV"/>
        </w:rPr>
        <w:t>skrīninga</w:t>
      </w:r>
      <w:proofErr w:type="spellEnd"/>
      <w:r>
        <w:rPr>
          <w:sz w:val="20"/>
          <w:szCs w:val="20"/>
          <w:lang w:val="lv-LV"/>
        </w:rPr>
        <w:t xml:space="preserve"> izmaksu efektivitātes analīzi, </w:t>
      </w:r>
      <w:r w:rsidRPr="003000F7">
        <w:rPr>
          <w:sz w:val="20"/>
          <w:szCs w:val="20"/>
          <w:lang w:val="lv-LV"/>
        </w:rPr>
        <w:t>2012.gads</w:t>
      </w:r>
      <w:r>
        <w:rPr>
          <w:sz w:val="20"/>
          <w:szCs w:val="20"/>
          <w:lang w:val="lv-LV"/>
        </w:rPr>
        <w:t>.</w:t>
      </w:r>
    </w:p>
    <w:p w:rsidR="00433049" w:rsidRPr="003000F7" w:rsidRDefault="00433049" w:rsidP="00B509BB">
      <w:pPr>
        <w:pStyle w:val="FootnoteText"/>
        <w:rPr>
          <w:lang w:val="lv-LV"/>
        </w:rPr>
      </w:pPr>
    </w:p>
  </w:footnote>
  <w:footnote w:id="18">
    <w:p w:rsidR="00433049" w:rsidRPr="00D842E6" w:rsidRDefault="00433049" w:rsidP="00D842E6">
      <w:pPr>
        <w:pStyle w:val="NoSpacing"/>
        <w:jc w:val="both"/>
        <w:rPr>
          <w:rFonts w:ascii="Times New Roman" w:hAnsi="Times New Roman" w:cs="Times New Roman"/>
          <w:sz w:val="20"/>
          <w:szCs w:val="20"/>
        </w:rPr>
      </w:pPr>
      <w:r w:rsidRPr="00D842E6">
        <w:rPr>
          <w:rStyle w:val="FootnoteReference"/>
          <w:rFonts w:ascii="Times New Roman" w:hAnsi="Times New Roman" w:cs="Times New Roman"/>
          <w:sz w:val="20"/>
          <w:szCs w:val="20"/>
        </w:rPr>
        <w:footnoteRef/>
      </w:r>
      <w:r w:rsidRPr="00D842E6">
        <w:rPr>
          <w:rFonts w:ascii="Times New Roman" w:hAnsi="Times New Roman" w:cs="Times New Roman"/>
          <w:sz w:val="20"/>
          <w:szCs w:val="20"/>
        </w:rPr>
        <w:t xml:space="preserve"> Noteikumu Nr.1529 3.pielikuma „Stacionāro pakalpojumu apmaksas nosacījumi” 2.punkts</w:t>
      </w:r>
    </w:p>
  </w:footnote>
  <w:footnote w:id="19">
    <w:p w:rsidR="00433049" w:rsidRPr="00D842E6" w:rsidRDefault="00433049" w:rsidP="00D842E6">
      <w:pPr>
        <w:pStyle w:val="FootnoteText"/>
        <w:jc w:val="both"/>
        <w:rPr>
          <w:rFonts w:ascii="Times New Roman" w:hAnsi="Times New Roman"/>
          <w:lang w:val="lv-LV"/>
        </w:rPr>
      </w:pPr>
      <w:r w:rsidRPr="00D842E6">
        <w:rPr>
          <w:rStyle w:val="FootnoteReference"/>
          <w:rFonts w:ascii="Times New Roman" w:hAnsi="Times New Roman"/>
        </w:rPr>
        <w:footnoteRef/>
      </w:r>
      <w:r w:rsidRPr="00D842E6">
        <w:rPr>
          <w:rFonts w:ascii="Times New Roman" w:hAnsi="Times New Roman"/>
          <w:lang w:val="lv-LV"/>
        </w:rPr>
        <w:t xml:space="preserve"> ESF </w:t>
      </w:r>
      <w:r w:rsidRPr="00D842E6">
        <w:rPr>
          <w:rFonts w:ascii="Times New Roman" w:hAnsi="Times New Roman"/>
          <w:bCs/>
          <w:lang w:val="lv-LV"/>
        </w:rPr>
        <w:t xml:space="preserve">finansēta </w:t>
      </w:r>
      <w:r w:rsidRPr="00D842E6">
        <w:rPr>
          <w:rFonts w:ascii="Times New Roman" w:hAnsi="Times New Roman"/>
          <w:bCs/>
          <w:noProof/>
          <w:lang w:val="lv-LV"/>
        </w:rPr>
        <w:t xml:space="preserve">projekta </w:t>
      </w:r>
      <w:r w:rsidRPr="00D842E6">
        <w:rPr>
          <w:rFonts w:ascii="Times New Roman" w:hAnsi="Times New Roman"/>
          <w:lang w:val="lv-LV"/>
        </w:rPr>
        <w:t xml:space="preserve">“Bērnu paliatīvās aprūpes mobilās brigādes pakalpojums – aprūpe mājās” </w:t>
      </w:r>
      <w:r w:rsidRPr="00D842E6">
        <w:rPr>
          <w:rFonts w:ascii="Times New Roman" w:hAnsi="Times New Roman"/>
          <w:bCs/>
          <w:lang w:val="lv-LV"/>
        </w:rPr>
        <w:t>ietvaros</w:t>
      </w:r>
    </w:p>
  </w:footnote>
  <w:footnote w:id="20">
    <w:p w:rsidR="00433049" w:rsidRPr="000A5683" w:rsidRDefault="00433049" w:rsidP="00D842E6">
      <w:pPr>
        <w:pStyle w:val="FootnoteText"/>
        <w:jc w:val="both"/>
        <w:rPr>
          <w:lang w:val="lv-LV"/>
        </w:rPr>
      </w:pPr>
      <w:r w:rsidRPr="00D842E6">
        <w:rPr>
          <w:rStyle w:val="FootnoteReference"/>
          <w:rFonts w:ascii="Times New Roman" w:hAnsi="Times New Roman"/>
        </w:rPr>
        <w:footnoteRef/>
      </w:r>
      <w:r w:rsidRPr="00D842E6">
        <w:rPr>
          <w:rFonts w:ascii="Times New Roman" w:hAnsi="Times New Roman"/>
          <w:lang w:val="lv-LV"/>
        </w:rPr>
        <w:t xml:space="preserve"> pacienti, kuriem pamata diagnozes saskaņā ar SSK-10 kodiem B20-B24; C00-C97; D37-D48; G05; G12; G13; G35; G54.6; G55.0; G60.0; G61.0; G63.1; G70; G95.1; G95.2; G99.2; I50; I69; K22.2; L89; T91.3; blakus diagnozes kods visos gadījumos – Z51.5</w:t>
      </w:r>
    </w:p>
  </w:footnote>
  <w:footnote w:id="21">
    <w:p w:rsidR="00433049" w:rsidRPr="00A13DB4" w:rsidRDefault="00433049" w:rsidP="00C53BD2">
      <w:pPr>
        <w:pStyle w:val="FootnoteText"/>
        <w:jc w:val="both"/>
        <w:rPr>
          <w:rFonts w:ascii="Times New Roman" w:hAnsi="Times New Roman"/>
          <w:lang w:val="lv-LV"/>
        </w:rPr>
      </w:pPr>
      <w:r w:rsidRPr="00A13DB4">
        <w:rPr>
          <w:rStyle w:val="FootnoteReference"/>
          <w:rFonts w:ascii="Times New Roman" w:hAnsi="Times New Roman"/>
        </w:rPr>
        <w:footnoteRef/>
      </w:r>
      <w:r w:rsidRPr="00A13DB4">
        <w:rPr>
          <w:rFonts w:ascii="Times New Roman" w:hAnsi="Times New Roman"/>
          <w:lang w:val="lv-LV"/>
        </w:rPr>
        <w:t xml:space="preserve"> </w:t>
      </w:r>
      <w:hyperlink r:id="rId5" w:history="1">
        <w:r w:rsidRPr="00A13DB4">
          <w:rPr>
            <w:rStyle w:val="Hyperlink"/>
            <w:rFonts w:ascii="Times New Roman" w:hAnsi="Times New Roman"/>
            <w:color w:val="auto"/>
            <w:lang w:val="lv-LV"/>
          </w:rPr>
          <w:t>http://ec.europa.eu/europe2020/index_lv.htm</w:t>
        </w:r>
      </w:hyperlink>
      <w:r w:rsidRPr="00A13DB4">
        <w:rPr>
          <w:rFonts w:ascii="Times New Roman" w:hAnsi="Times New Roman"/>
          <w:lang w:val="lv-LV"/>
        </w:rPr>
        <w:t xml:space="preserve"> </w:t>
      </w:r>
    </w:p>
  </w:footnote>
  <w:footnote w:id="22">
    <w:p w:rsidR="00433049" w:rsidRPr="00A13DB4" w:rsidRDefault="00433049" w:rsidP="00C53BD2">
      <w:pPr>
        <w:pStyle w:val="FootnoteText"/>
        <w:jc w:val="both"/>
        <w:rPr>
          <w:rFonts w:ascii="Times New Roman" w:hAnsi="Times New Roman"/>
        </w:rPr>
      </w:pPr>
      <w:r w:rsidRPr="00A13DB4">
        <w:rPr>
          <w:rStyle w:val="FootnoteReference"/>
          <w:rFonts w:ascii="Times New Roman" w:hAnsi="Times New Roman"/>
        </w:rPr>
        <w:footnoteRef/>
      </w:r>
      <w:r w:rsidRPr="00A13DB4">
        <w:rPr>
          <w:rFonts w:ascii="Times New Roman" w:hAnsi="Times New Roman"/>
        </w:rPr>
        <w:t xml:space="preserve"> WHO „Health 2020”</w:t>
      </w:r>
    </w:p>
  </w:footnote>
  <w:footnote w:id="23">
    <w:p w:rsidR="00433049" w:rsidRPr="00A13DB4" w:rsidRDefault="00433049" w:rsidP="00C53BD2">
      <w:pPr>
        <w:pStyle w:val="FootnoteText"/>
        <w:jc w:val="both"/>
        <w:rPr>
          <w:rFonts w:ascii="Times New Roman" w:hAnsi="Times New Roman"/>
        </w:rPr>
      </w:pPr>
      <w:r w:rsidRPr="00A13DB4">
        <w:rPr>
          <w:rStyle w:val="FootnoteReference"/>
          <w:rFonts w:ascii="Times New Roman" w:hAnsi="Times New Roman"/>
        </w:rPr>
        <w:footnoteRef/>
      </w:r>
      <w:r w:rsidRPr="00A13DB4">
        <w:rPr>
          <w:rFonts w:ascii="Times New Roman" w:hAnsi="Times New Roman"/>
        </w:rPr>
        <w:t xml:space="preserve"> WHO Global Action Plan for the Prevention and Control of </w:t>
      </w:r>
      <w:proofErr w:type="spellStart"/>
      <w:r w:rsidRPr="00A13DB4">
        <w:rPr>
          <w:rFonts w:ascii="Times New Roman" w:hAnsi="Times New Roman"/>
        </w:rPr>
        <w:t>Noncommunicable</w:t>
      </w:r>
      <w:proofErr w:type="spellEnd"/>
      <w:r w:rsidRPr="00A13DB4">
        <w:rPr>
          <w:rFonts w:ascii="Times New Roman" w:hAnsi="Times New Roman"/>
        </w:rPr>
        <w:t xml:space="preserve"> Diseases 2013-2020</w:t>
      </w:r>
    </w:p>
  </w:footnote>
  <w:footnote w:id="24">
    <w:p w:rsidR="00433049" w:rsidRPr="00A13DB4" w:rsidRDefault="00433049" w:rsidP="00C53BD2">
      <w:pPr>
        <w:pStyle w:val="FootnoteText"/>
        <w:rPr>
          <w:rFonts w:ascii="Times New Roman" w:hAnsi="Times New Roman"/>
        </w:rPr>
      </w:pPr>
      <w:r w:rsidRPr="00A13DB4">
        <w:rPr>
          <w:rStyle w:val="FootnoteReference"/>
          <w:rFonts w:ascii="Times New Roman" w:hAnsi="Times New Roman"/>
        </w:rPr>
        <w:footnoteRef/>
      </w:r>
      <w:r w:rsidRPr="00A13DB4">
        <w:rPr>
          <w:rFonts w:ascii="Times New Roman" w:hAnsi="Times New Roman"/>
        </w:rPr>
        <w:t xml:space="preserve"> http://www.pkc.gov.lv/nap2020/ilgtsp%C4%93j%C4%ABgas-att%C4%ABst%C4%ABbas-m%C4%93r%C4%B7i;</w:t>
      </w:r>
    </w:p>
  </w:footnote>
  <w:footnote w:id="25">
    <w:p w:rsidR="00433049" w:rsidRPr="00A13DB4" w:rsidRDefault="00433049" w:rsidP="00C53BD2">
      <w:pPr>
        <w:pStyle w:val="FootnoteText"/>
        <w:rPr>
          <w:rFonts w:ascii="Times New Roman" w:hAnsi="Times New Roman"/>
        </w:rPr>
      </w:pPr>
      <w:r w:rsidRPr="00A13DB4">
        <w:rPr>
          <w:rStyle w:val="FootnoteReference"/>
          <w:rFonts w:ascii="Times New Roman" w:hAnsi="Times New Roman"/>
        </w:rPr>
        <w:footnoteRef/>
      </w:r>
      <w:r w:rsidRPr="00A13DB4">
        <w:rPr>
          <w:rFonts w:ascii="Times New Roman" w:hAnsi="Times New Roman"/>
        </w:rPr>
        <w:t xml:space="preserve"> http://eur-lex.europa.eu/LexUriServ/LexUriServ.do?uri=OJ:C:2000:218:0008:0009:EN:PDF</w:t>
      </w:r>
    </w:p>
  </w:footnote>
  <w:footnote w:id="26">
    <w:p w:rsidR="00433049" w:rsidRPr="00A13DB4" w:rsidRDefault="00433049" w:rsidP="00C53BD2">
      <w:pPr>
        <w:pStyle w:val="FootnoteText"/>
        <w:rPr>
          <w:rFonts w:ascii="Times New Roman" w:hAnsi="Times New Roman"/>
          <w:lang w:val="lv-LV"/>
        </w:rPr>
      </w:pPr>
      <w:r w:rsidRPr="00A13DB4">
        <w:rPr>
          <w:rStyle w:val="FootnoteReference"/>
          <w:rFonts w:ascii="Times New Roman" w:hAnsi="Times New Roman"/>
        </w:rPr>
        <w:footnoteRef/>
      </w:r>
      <w:r w:rsidRPr="00A13DB4">
        <w:rPr>
          <w:rFonts w:ascii="Times New Roman" w:hAnsi="Times New Roman"/>
        </w:rPr>
        <w:t>http://ec.europa.eu/health//sites/health/files/major_chronic_diseases/docs/2nd_implreport_cancerscreening_co_eppac_lv.pdf</w:t>
      </w:r>
    </w:p>
  </w:footnote>
  <w:footnote w:id="27">
    <w:p w:rsidR="00433049" w:rsidRPr="00A13DB4" w:rsidRDefault="00433049" w:rsidP="00C53BD2">
      <w:pPr>
        <w:pStyle w:val="FootnoteText"/>
        <w:jc w:val="both"/>
        <w:rPr>
          <w:rFonts w:ascii="Times New Roman" w:hAnsi="Times New Roman"/>
        </w:rPr>
      </w:pPr>
      <w:r w:rsidRPr="00A13DB4">
        <w:rPr>
          <w:rStyle w:val="FootnoteReference"/>
          <w:rFonts w:ascii="Times New Roman" w:hAnsi="Times New Roman"/>
        </w:rPr>
        <w:footnoteRef/>
      </w:r>
      <w:r w:rsidRPr="00A13DB4">
        <w:rPr>
          <w:rFonts w:ascii="Times New Roman" w:hAnsi="Times New Roman"/>
        </w:rPr>
        <w:t xml:space="preserve"> </w:t>
      </w:r>
      <w:proofErr w:type="spellStart"/>
      <w:r w:rsidRPr="00A13DB4">
        <w:rPr>
          <w:rFonts w:ascii="Times New Roman" w:hAnsi="Times New Roman"/>
        </w:rPr>
        <w:t>Apstiprināts</w:t>
      </w:r>
      <w:proofErr w:type="spellEnd"/>
      <w:r w:rsidRPr="00A13DB4">
        <w:rPr>
          <w:rFonts w:ascii="Times New Roman" w:hAnsi="Times New Roman"/>
        </w:rPr>
        <w:t xml:space="preserve"> </w:t>
      </w:r>
      <w:proofErr w:type="spellStart"/>
      <w:r w:rsidRPr="00A13DB4">
        <w:rPr>
          <w:rFonts w:ascii="Times New Roman" w:hAnsi="Times New Roman"/>
        </w:rPr>
        <w:t>ar</w:t>
      </w:r>
      <w:proofErr w:type="spellEnd"/>
      <w:r w:rsidRPr="00A13DB4">
        <w:rPr>
          <w:rFonts w:ascii="Times New Roman" w:hAnsi="Times New Roman"/>
        </w:rPr>
        <w:t xml:space="preserve"> 2012.gada 20.decembra </w:t>
      </w:r>
      <w:proofErr w:type="spellStart"/>
      <w:r w:rsidRPr="00A13DB4">
        <w:rPr>
          <w:rFonts w:ascii="Times New Roman" w:hAnsi="Times New Roman"/>
        </w:rPr>
        <w:t>Latvijas</w:t>
      </w:r>
      <w:proofErr w:type="spellEnd"/>
      <w:r w:rsidRPr="00A13DB4">
        <w:rPr>
          <w:rFonts w:ascii="Times New Roman" w:hAnsi="Times New Roman"/>
        </w:rPr>
        <w:t xml:space="preserve"> </w:t>
      </w:r>
      <w:proofErr w:type="spellStart"/>
      <w:r w:rsidRPr="00A13DB4">
        <w:rPr>
          <w:rFonts w:ascii="Times New Roman" w:hAnsi="Times New Roman"/>
        </w:rPr>
        <w:t>Republikas</w:t>
      </w:r>
      <w:proofErr w:type="spellEnd"/>
      <w:r w:rsidRPr="00A13DB4">
        <w:rPr>
          <w:rFonts w:ascii="Times New Roman" w:hAnsi="Times New Roman"/>
        </w:rPr>
        <w:t xml:space="preserve"> </w:t>
      </w:r>
      <w:proofErr w:type="spellStart"/>
      <w:r w:rsidRPr="00A13DB4">
        <w:rPr>
          <w:rFonts w:ascii="Times New Roman" w:hAnsi="Times New Roman"/>
        </w:rPr>
        <w:t>Saeimas</w:t>
      </w:r>
      <w:proofErr w:type="spellEnd"/>
      <w:r w:rsidRPr="00A13DB4">
        <w:rPr>
          <w:rFonts w:ascii="Times New Roman" w:hAnsi="Times New Roman"/>
        </w:rPr>
        <w:t xml:space="preserve"> </w:t>
      </w:r>
      <w:proofErr w:type="spellStart"/>
      <w:r w:rsidRPr="00A13DB4">
        <w:rPr>
          <w:rFonts w:ascii="Times New Roman" w:hAnsi="Times New Roman"/>
        </w:rPr>
        <w:t>lēmumu</w:t>
      </w:r>
      <w:proofErr w:type="spellEnd"/>
    </w:p>
  </w:footnote>
  <w:footnote w:id="28">
    <w:p w:rsidR="00433049" w:rsidRPr="00A13DB4" w:rsidRDefault="00433049" w:rsidP="00C53BD2">
      <w:pPr>
        <w:pStyle w:val="FootnoteText"/>
        <w:jc w:val="both"/>
        <w:rPr>
          <w:rFonts w:ascii="Times New Roman" w:hAnsi="Times New Roman"/>
        </w:rPr>
      </w:pPr>
      <w:r w:rsidRPr="00A13DB4">
        <w:rPr>
          <w:rStyle w:val="FootnoteReference"/>
          <w:rFonts w:ascii="Times New Roman" w:hAnsi="Times New Roman"/>
        </w:rPr>
        <w:footnoteRef/>
      </w:r>
      <w:r w:rsidRPr="00A13DB4">
        <w:rPr>
          <w:rFonts w:ascii="Times New Roman" w:hAnsi="Times New Roman"/>
        </w:rPr>
        <w:t xml:space="preserve"> </w:t>
      </w:r>
      <w:proofErr w:type="spellStart"/>
      <w:proofErr w:type="gramStart"/>
      <w:r w:rsidRPr="00A13DB4">
        <w:rPr>
          <w:rFonts w:ascii="Times New Roman" w:hAnsi="Times New Roman"/>
        </w:rPr>
        <w:t>Apstiprināta</w:t>
      </w:r>
      <w:proofErr w:type="spellEnd"/>
      <w:r w:rsidRPr="00A13DB4">
        <w:rPr>
          <w:rFonts w:ascii="Times New Roman" w:hAnsi="Times New Roman"/>
        </w:rPr>
        <w:t xml:space="preserve">  2010.gada</w:t>
      </w:r>
      <w:proofErr w:type="gramEnd"/>
      <w:r w:rsidRPr="00A13DB4">
        <w:rPr>
          <w:rFonts w:ascii="Times New Roman" w:hAnsi="Times New Roman"/>
        </w:rPr>
        <w:t xml:space="preserve"> 10.jūnija </w:t>
      </w:r>
      <w:proofErr w:type="spellStart"/>
      <w:r w:rsidRPr="00A13DB4">
        <w:rPr>
          <w:rFonts w:ascii="Times New Roman" w:hAnsi="Times New Roman"/>
        </w:rPr>
        <w:t>Saeimas</w:t>
      </w:r>
      <w:proofErr w:type="spellEnd"/>
      <w:r w:rsidRPr="00A13DB4">
        <w:rPr>
          <w:rFonts w:ascii="Times New Roman" w:hAnsi="Times New Roman"/>
        </w:rPr>
        <w:t xml:space="preserve"> </w:t>
      </w:r>
      <w:proofErr w:type="spellStart"/>
      <w:r w:rsidRPr="00A13DB4">
        <w:rPr>
          <w:rFonts w:ascii="Times New Roman" w:hAnsi="Times New Roman"/>
        </w:rPr>
        <w:t>sēdē</w:t>
      </w:r>
      <w:proofErr w:type="spellEnd"/>
      <w:r w:rsidRPr="00A13DB4">
        <w:rPr>
          <w:rFonts w:ascii="Times New Roman" w:hAnsi="Times New Roman"/>
        </w:rPr>
        <w:t xml:space="preserve"> (</w:t>
      </w:r>
      <w:proofErr w:type="spellStart"/>
      <w:r w:rsidRPr="00A13DB4">
        <w:rPr>
          <w:rFonts w:ascii="Times New Roman" w:hAnsi="Times New Roman"/>
        </w:rPr>
        <w:t>Latvijas</w:t>
      </w:r>
      <w:proofErr w:type="spellEnd"/>
      <w:r w:rsidRPr="00A13DB4">
        <w:rPr>
          <w:rFonts w:ascii="Times New Roman" w:hAnsi="Times New Roman"/>
        </w:rPr>
        <w:t xml:space="preserve"> </w:t>
      </w:r>
      <w:proofErr w:type="spellStart"/>
      <w:r w:rsidRPr="00A13DB4">
        <w:rPr>
          <w:rFonts w:ascii="Times New Roman" w:hAnsi="Times New Roman"/>
        </w:rPr>
        <w:t>Vēstnesis</w:t>
      </w:r>
      <w:proofErr w:type="spellEnd"/>
      <w:r w:rsidRPr="00A13DB4">
        <w:rPr>
          <w:rFonts w:ascii="Times New Roman" w:hAnsi="Times New Roman"/>
        </w:rPr>
        <w:t xml:space="preserve"> nr.101, 29.06.2010.).</w:t>
      </w:r>
    </w:p>
  </w:footnote>
  <w:footnote w:id="29">
    <w:p w:rsidR="00433049" w:rsidRPr="008F3DAC" w:rsidRDefault="00433049" w:rsidP="008D0704">
      <w:pPr>
        <w:pStyle w:val="FootnoteText"/>
        <w:jc w:val="both"/>
        <w:rPr>
          <w:rFonts w:ascii="Times New Roman" w:hAnsi="Times New Roman"/>
        </w:rPr>
      </w:pPr>
      <w:r w:rsidRPr="008F3DAC">
        <w:rPr>
          <w:rStyle w:val="FootnoteReference"/>
          <w:rFonts w:ascii="Times New Roman" w:hAnsi="Times New Roman"/>
        </w:rPr>
        <w:footnoteRef/>
      </w:r>
      <w:r w:rsidRPr="008F3DAC">
        <w:rPr>
          <w:rFonts w:ascii="Times New Roman" w:hAnsi="Times New Roman"/>
        </w:rPr>
        <w:t xml:space="preserve"> </w:t>
      </w:r>
      <w:proofErr w:type="spellStart"/>
      <w:r w:rsidRPr="008F3DAC">
        <w:rPr>
          <w:rFonts w:ascii="Times New Roman" w:hAnsi="Times New Roman"/>
        </w:rPr>
        <w:t>Apstiprinātas</w:t>
      </w:r>
      <w:proofErr w:type="spellEnd"/>
      <w:r w:rsidRPr="008F3DAC">
        <w:rPr>
          <w:rFonts w:ascii="Times New Roman" w:hAnsi="Times New Roman"/>
        </w:rPr>
        <w:t xml:space="preserve"> </w:t>
      </w:r>
      <w:proofErr w:type="spellStart"/>
      <w:r w:rsidRPr="008F3DAC">
        <w:rPr>
          <w:rFonts w:ascii="Times New Roman" w:hAnsi="Times New Roman"/>
        </w:rPr>
        <w:t>ar</w:t>
      </w:r>
      <w:proofErr w:type="spellEnd"/>
      <w:r w:rsidRPr="008F3DAC">
        <w:rPr>
          <w:rFonts w:ascii="Times New Roman" w:hAnsi="Times New Roman"/>
        </w:rPr>
        <w:t xml:space="preserve"> </w:t>
      </w:r>
      <w:proofErr w:type="spellStart"/>
      <w:r w:rsidRPr="008F3DAC">
        <w:rPr>
          <w:rFonts w:ascii="Times New Roman" w:hAnsi="Times New Roman"/>
        </w:rPr>
        <w:t>Ministru</w:t>
      </w:r>
      <w:proofErr w:type="spellEnd"/>
      <w:r w:rsidRPr="008F3DAC">
        <w:rPr>
          <w:rFonts w:ascii="Times New Roman" w:hAnsi="Times New Roman"/>
        </w:rPr>
        <w:t xml:space="preserve"> </w:t>
      </w:r>
      <w:proofErr w:type="spellStart"/>
      <w:r w:rsidRPr="008F3DAC">
        <w:rPr>
          <w:rFonts w:ascii="Times New Roman" w:hAnsi="Times New Roman"/>
        </w:rPr>
        <w:t>kabineta</w:t>
      </w:r>
      <w:proofErr w:type="spellEnd"/>
      <w:r w:rsidRPr="008F3DAC">
        <w:rPr>
          <w:rFonts w:ascii="Times New Roman" w:hAnsi="Times New Roman"/>
        </w:rPr>
        <w:t xml:space="preserve"> 2013.gada 4.decembra </w:t>
      </w:r>
      <w:proofErr w:type="spellStart"/>
      <w:r w:rsidRPr="008F3DAC">
        <w:rPr>
          <w:rFonts w:ascii="Times New Roman" w:hAnsi="Times New Roman"/>
        </w:rPr>
        <w:t>rīkojumu</w:t>
      </w:r>
      <w:proofErr w:type="spellEnd"/>
      <w:r w:rsidRPr="008F3DAC">
        <w:rPr>
          <w:rFonts w:ascii="Times New Roman" w:hAnsi="Times New Roman"/>
        </w:rPr>
        <w:t xml:space="preserve"> Nr.589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6" w:rsidRDefault="00A15E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58391"/>
      <w:docPartObj>
        <w:docPartGallery w:val="Page Numbers (Top of Page)"/>
        <w:docPartUnique/>
      </w:docPartObj>
    </w:sdtPr>
    <w:sdtContent>
      <w:p w:rsidR="00433049" w:rsidRDefault="00344BE2">
        <w:pPr>
          <w:pStyle w:val="Header"/>
          <w:jc w:val="center"/>
        </w:pPr>
        <w:fldSimple w:instr=" PAGE   \* MERGEFORMAT ">
          <w:r w:rsidR="00A15E16">
            <w:rPr>
              <w:noProof/>
            </w:rPr>
            <w:t>2</w:t>
          </w:r>
        </w:fldSimple>
      </w:p>
    </w:sdtContent>
  </w:sdt>
  <w:p w:rsidR="00433049" w:rsidRDefault="004330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16" w:rsidRDefault="00A15E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2807A62"/>
    <w:multiLevelType w:val="hybridMultilevel"/>
    <w:tmpl w:val="6A2EC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5953262"/>
    <w:multiLevelType w:val="hybridMultilevel"/>
    <w:tmpl w:val="3E1E8F5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C95A34"/>
    <w:multiLevelType w:val="hybridMultilevel"/>
    <w:tmpl w:val="7B30531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26E134F0"/>
    <w:multiLevelType w:val="hybridMultilevel"/>
    <w:tmpl w:val="F5BCD22E"/>
    <w:lvl w:ilvl="0" w:tplc="AA30812C">
      <w:start w:val="5"/>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A111B82"/>
    <w:multiLevelType w:val="multilevel"/>
    <w:tmpl w:val="DCA44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17B93"/>
    <w:multiLevelType w:val="hybridMultilevel"/>
    <w:tmpl w:val="C004CAA2"/>
    <w:lvl w:ilvl="0" w:tplc="D1ECD7AA">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2CA91977"/>
    <w:multiLevelType w:val="hybridMultilevel"/>
    <w:tmpl w:val="C3588CB4"/>
    <w:lvl w:ilvl="0" w:tplc="A5B45D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E994F23"/>
    <w:multiLevelType w:val="hybridMultilevel"/>
    <w:tmpl w:val="FF28438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EA474BF"/>
    <w:multiLevelType w:val="hybridMultilevel"/>
    <w:tmpl w:val="44E2FF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EE96C16"/>
    <w:multiLevelType w:val="hybridMultilevel"/>
    <w:tmpl w:val="3F74A4EA"/>
    <w:lvl w:ilvl="0" w:tplc="9AC28254">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654544"/>
    <w:multiLevelType w:val="hybridMultilevel"/>
    <w:tmpl w:val="2B70B91A"/>
    <w:lvl w:ilvl="0" w:tplc="D1B4995C">
      <w:start w:val="1"/>
      <w:numFmt w:val="bullet"/>
      <w:lvlText w:val="–"/>
      <w:lvlJc w:val="left"/>
      <w:pPr>
        <w:tabs>
          <w:tab w:val="num" w:pos="720"/>
        </w:tabs>
        <w:ind w:left="720" w:hanging="360"/>
      </w:pPr>
      <w:rPr>
        <w:rFonts w:ascii="Arial" w:hAnsi="Arial" w:hint="default"/>
      </w:rPr>
    </w:lvl>
    <w:lvl w:ilvl="1" w:tplc="F6468ACC">
      <w:start w:val="1"/>
      <w:numFmt w:val="bullet"/>
      <w:lvlText w:val="–"/>
      <w:lvlJc w:val="left"/>
      <w:pPr>
        <w:tabs>
          <w:tab w:val="num" w:pos="1440"/>
        </w:tabs>
        <w:ind w:left="1440" w:hanging="360"/>
      </w:pPr>
      <w:rPr>
        <w:rFonts w:ascii="Arial" w:hAnsi="Arial" w:hint="default"/>
      </w:rPr>
    </w:lvl>
    <w:lvl w:ilvl="2" w:tplc="18BE73F0" w:tentative="1">
      <w:start w:val="1"/>
      <w:numFmt w:val="bullet"/>
      <w:lvlText w:val="–"/>
      <w:lvlJc w:val="left"/>
      <w:pPr>
        <w:tabs>
          <w:tab w:val="num" w:pos="2160"/>
        </w:tabs>
        <w:ind w:left="2160" w:hanging="360"/>
      </w:pPr>
      <w:rPr>
        <w:rFonts w:ascii="Arial" w:hAnsi="Arial" w:hint="default"/>
      </w:rPr>
    </w:lvl>
    <w:lvl w:ilvl="3" w:tplc="57C0B316" w:tentative="1">
      <w:start w:val="1"/>
      <w:numFmt w:val="bullet"/>
      <w:lvlText w:val="–"/>
      <w:lvlJc w:val="left"/>
      <w:pPr>
        <w:tabs>
          <w:tab w:val="num" w:pos="2880"/>
        </w:tabs>
        <w:ind w:left="2880" w:hanging="360"/>
      </w:pPr>
      <w:rPr>
        <w:rFonts w:ascii="Arial" w:hAnsi="Arial" w:hint="default"/>
      </w:rPr>
    </w:lvl>
    <w:lvl w:ilvl="4" w:tplc="DC0A0B34" w:tentative="1">
      <w:start w:val="1"/>
      <w:numFmt w:val="bullet"/>
      <w:lvlText w:val="–"/>
      <w:lvlJc w:val="left"/>
      <w:pPr>
        <w:tabs>
          <w:tab w:val="num" w:pos="3600"/>
        </w:tabs>
        <w:ind w:left="3600" w:hanging="360"/>
      </w:pPr>
      <w:rPr>
        <w:rFonts w:ascii="Arial" w:hAnsi="Arial" w:hint="default"/>
      </w:rPr>
    </w:lvl>
    <w:lvl w:ilvl="5" w:tplc="410CB966" w:tentative="1">
      <w:start w:val="1"/>
      <w:numFmt w:val="bullet"/>
      <w:lvlText w:val="–"/>
      <w:lvlJc w:val="left"/>
      <w:pPr>
        <w:tabs>
          <w:tab w:val="num" w:pos="4320"/>
        </w:tabs>
        <w:ind w:left="4320" w:hanging="360"/>
      </w:pPr>
      <w:rPr>
        <w:rFonts w:ascii="Arial" w:hAnsi="Arial" w:hint="default"/>
      </w:rPr>
    </w:lvl>
    <w:lvl w:ilvl="6" w:tplc="33FCD1CA" w:tentative="1">
      <w:start w:val="1"/>
      <w:numFmt w:val="bullet"/>
      <w:lvlText w:val="–"/>
      <w:lvlJc w:val="left"/>
      <w:pPr>
        <w:tabs>
          <w:tab w:val="num" w:pos="5040"/>
        </w:tabs>
        <w:ind w:left="5040" w:hanging="360"/>
      </w:pPr>
      <w:rPr>
        <w:rFonts w:ascii="Arial" w:hAnsi="Arial" w:hint="default"/>
      </w:rPr>
    </w:lvl>
    <w:lvl w:ilvl="7" w:tplc="F2BA815E" w:tentative="1">
      <w:start w:val="1"/>
      <w:numFmt w:val="bullet"/>
      <w:lvlText w:val="–"/>
      <w:lvlJc w:val="left"/>
      <w:pPr>
        <w:tabs>
          <w:tab w:val="num" w:pos="5760"/>
        </w:tabs>
        <w:ind w:left="5760" w:hanging="360"/>
      </w:pPr>
      <w:rPr>
        <w:rFonts w:ascii="Arial" w:hAnsi="Arial" w:hint="default"/>
      </w:rPr>
    </w:lvl>
    <w:lvl w:ilvl="8" w:tplc="5F92FB6C" w:tentative="1">
      <w:start w:val="1"/>
      <w:numFmt w:val="bullet"/>
      <w:lvlText w:val="–"/>
      <w:lvlJc w:val="left"/>
      <w:pPr>
        <w:tabs>
          <w:tab w:val="num" w:pos="6480"/>
        </w:tabs>
        <w:ind w:left="6480" w:hanging="360"/>
      </w:pPr>
      <w:rPr>
        <w:rFonts w:ascii="Arial" w:hAnsi="Arial" w:hint="default"/>
      </w:rPr>
    </w:lvl>
  </w:abstractNum>
  <w:abstractNum w:abstractNumId="11">
    <w:nsid w:val="30E63531"/>
    <w:multiLevelType w:val="hybridMultilevel"/>
    <w:tmpl w:val="AA1468EE"/>
    <w:lvl w:ilvl="0" w:tplc="04260001">
      <w:start w:val="1"/>
      <w:numFmt w:val="bullet"/>
      <w:lvlText w:val=""/>
      <w:lvlJc w:val="left"/>
      <w:pPr>
        <w:ind w:left="767" w:hanging="360"/>
      </w:pPr>
      <w:rPr>
        <w:rFonts w:ascii="Symbol" w:hAnsi="Symbol" w:hint="default"/>
      </w:rPr>
    </w:lvl>
    <w:lvl w:ilvl="1" w:tplc="04260003" w:tentative="1">
      <w:start w:val="1"/>
      <w:numFmt w:val="bullet"/>
      <w:lvlText w:val="o"/>
      <w:lvlJc w:val="left"/>
      <w:pPr>
        <w:ind w:left="1487" w:hanging="360"/>
      </w:pPr>
      <w:rPr>
        <w:rFonts w:ascii="Courier New" w:hAnsi="Courier New" w:cs="Courier New" w:hint="default"/>
      </w:rPr>
    </w:lvl>
    <w:lvl w:ilvl="2" w:tplc="04260005" w:tentative="1">
      <w:start w:val="1"/>
      <w:numFmt w:val="bullet"/>
      <w:lvlText w:val=""/>
      <w:lvlJc w:val="left"/>
      <w:pPr>
        <w:ind w:left="2207" w:hanging="360"/>
      </w:pPr>
      <w:rPr>
        <w:rFonts w:ascii="Wingdings" w:hAnsi="Wingdings" w:hint="default"/>
      </w:rPr>
    </w:lvl>
    <w:lvl w:ilvl="3" w:tplc="04260001" w:tentative="1">
      <w:start w:val="1"/>
      <w:numFmt w:val="bullet"/>
      <w:lvlText w:val=""/>
      <w:lvlJc w:val="left"/>
      <w:pPr>
        <w:ind w:left="2927" w:hanging="360"/>
      </w:pPr>
      <w:rPr>
        <w:rFonts w:ascii="Symbol" w:hAnsi="Symbol" w:hint="default"/>
      </w:rPr>
    </w:lvl>
    <w:lvl w:ilvl="4" w:tplc="04260003" w:tentative="1">
      <w:start w:val="1"/>
      <w:numFmt w:val="bullet"/>
      <w:lvlText w:val="o"/>
      <w:lvlJc w:val="left"/>
      <w:pPr>
        <w:ind w:left="3647" w:hanging="360"/>
      </w:pPr>
      <w:rPr>
        <w:rFonts w:ascii="Courier New" w:hAnsi="Courier New" w:cs="Courier New" w:hint="default"/>
      </w:rPr>
    </w:lvl>
    <w:lvl w:ilvl="5" w:tplc="04260005" w:tentative="1">
      <w:start w:val="1"/>
      <w:numFmt w:val="bullet"/>
      <w:lvlText w:val=""/>
      <w:lvlJc w:val="left"/>
      <w:pPr>
        <w:ind w:left="4367" w:hanging="360"/>
      </w:pPr>
      <w:rPr>
        <w:rFonts w:ascii="Wingdings" w:hAnsi="Wingdings" w:hint="default"/>
      </w:rPr>
    </w:lvl>
    <w:lvl w:ilvl="6" w:tplc="04260001" w:tentative="1">
      <w:start w:val="1"/>
      <w:numFmt w:val="bullet"/>
      <w:lvlText w:val=""/>
      <w:lvlJc w:val="left"/>
      <w:pPr>
        <w:ind w:left="5087" w:hanging="360"/>
      </w:pPr>
      <w:rPr>
        <w:rFonts w:ascii="Symbol" w:hAnsi="Symbol" w:hint="default"/>
      </w:rPr>
    </w:lvl>
    <w:lvl w:ilvl="7" w:tplc="04260003" w:tentative="1">
      <w:start w:val="1"/>
      <w:numFmt w:val="bullet"/>
      <w:lvlText w:val="o"/>
      <w:lvlJc w:val="left"/>
      <w:pPr>
        <w:ind w:left="5807" w:hanging="360"/>
      </w:pPr>
      <w:rPr>
        <w:rFonts w:ascii="Courier New" w:hAnsi="Courier New" w:cs="Courier New" w:hint="default"/>
      </w:rPr>
    </w:lvl>
    <w:lvl w:ilvl="8" w:tplc="04260005" w:tentative="1">
      <w:start w:val="1"/>
      <w:numFmt w:val="bullet"/>
      <w:lvlText w:val=""/>
      <w:lvlJc w:val="left"/>
      <w:pPr>
        <w:ind w:left="6527" w:hanging="360"/>
      </w:pPr>
      <w:rPr>
        <w:rFonts w:ascii="Wingdings" w:hAnsi="Wingdings" w:hint="default"/>
      </w:rPr>
    </w:lvl>
  </w:abstractNum>
  <w:abstractNum w:abstractNumId="12">
    <w:nsid w:val="31E72481"/>
    <w:multiLevelType w:val="hybridMultilevel"/>
    <w:tmpl w:val="C3588CB4"/>
    <w:lvl w:ilvl="0" w:tplc="A5B45D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35345978"/>
    <w:multiLevelType w:val="hybridMultilevel"/>
    <w:tmpl w:val="C1DA54C4"/>
    <w:lvl w:ilvl="0" w:tplc="47CA77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15D25"/>
    <w:multiLevelType w:val="multilevel"/>
    <w:tmpl w:val="44F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73F67"/>
    <w:multiLevelType w:val="hybridMultilevel"/>
    <w:tmpl w:val="7F045C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3E6B468D"/>
    <w:multiLevelType w:val="hybridMultilevel"/>
    <w:tmpl w:val="155841FA"/>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EDA641F"/>
    <w:multiLevelType w:val="hybridMultilevel"/>
    <w:tmpl w:val="90FC7756"/>
    <w:lvl w:ilvl="0" w:tplc="9DFAFC8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F496396"/>
    <w:multiLevelType w:val="multilevel"/>
    <w:tmpl w:val="4846F7A6"/>
    <w:lvl w:ilvl="0">
      <w:start w:val="1"/>
      <w:numFmt w:val="decimal"/>
      <w:lvlText w:val="%1."/>
      <w:lvlJc w:val="left"/>
      <w:pPr>
        <w:ind w:left="360" w:hanging="360"/>
      </w:pPr>
      <w:rPr>
        <w:rFonts w:hint="default"/>
        <w:b w:val="0"/>
        <w:bCs w:val="0"/>
        <w:sz w:val="24"/>
        <w:szCs w:val="32"/>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734260"/>
    <w:multiLevelType w:val="hybridMultilevel"/>
    <w:tmpl w:val="E3C82E86"/>
    <w:lvl w:ilvl="0" w:tplc="04090001">
      <w:start w:val="1"/>
      <w:numFmt w:val="bullet"/>
      <w:lvlText w:val=""/>
      <w:lvlJc w:val="left"/>
      <w:pPr>
        <w:ind w:left="720" w:hanging="360"/>
      </w:pPr>
      <w:rPr>
        <w:rFonts w:ascii="Symbol" w:hAnsi="Symbol" w:hint="default"/>
      </w:rPr>
    </w:lvl>
    <w:lvl w:ilvl="1" w:tplc="45288314">
      <w:numFmt w:val="bullet"/>
      <w:lvlText w:val="-"/>
      <w:lvlJc w:val="left"/>
      <w:pPr>
        <w:ind w:left="1440" w:hanging="360"/>
      </w:pPr>
      <w:rPr>
        <w:rFonts w:ascii="Times New Roman" w:eastAsia="Times New Roman" w:hAnsi="Times New Roman"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3664048"/>
    <w:multiLevelType w:val="hybridMultilevel"/>
    <w:tmpl w:val="F9E68B0E"/>
    <w:lvl w:ilvl="0" w:tplc="5FB0689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39246C5"/>
    <w:multiLevelType w:val="hybridMultilevel"/>
    <w:tmpl w:val="8174CA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B27211F"/>
    <w:multiLevelType w:val="hybridMultilevel"/>
    <w:tmpl w:val="BB9C06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B7C6A60"/>
    <w:multiLevelType w:val="hybridMultilevel"/>
    <w:tmpl w:val="6CCA1F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26D36D7"/>
    <w:multiLevelType w:val="hybridMultilevel"/>
    <w:tmpl w:val="929614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4530EBF"/>
    <w:multiLevelType w:val="hybridMultilevel"/>
    <w:tmpl w:val="D8BC3B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9B6A0F"/>
    <w:multiLevelType w:val="hybridMultilevel"/>
    <w:tmpl w:val="F7DC6F78"/>
    <w:lvl w:ilvl="0" w:tplc="DA928E62">
      <w:start w:val="1"/>
      <w:numFmt w:val="decimal"/>
      <w:lvlText w:val="%1."/>
      <w:lvlJc w:val="left"/>
      <w:pPr>
        <w:ind w:left="502" w:hanging="360"/>
      </w:pPr>
      <w:rPr>
        <w:rFonts w:cstheme="minorBidi" w:hint="default"/>
        <w:b w:val="0"/>
        <w:i/>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7">
    <w:nsid w:val="6A742224"/>
    <w:multiLevelType w:val="hybridMultilevel"/>
    <w:tmpl w:val="2E6075E2"/>
    <w:lvl w:ilvl="0" w:tplc="A64AF73A">
      <w:start w:val="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EA63856"/>
    <w:multiLevelType w:val="hybridMultilevel"/>
    <w:tmpl w:val="D5C2FFF4"/>
    <w:lvl w:ilvl="0" w:tplc="D1ECD7A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1D07FB2"/>
    <w:multiLevelType w:val="hybridMultilevel"/>
    <w:tmpl w:val="4D5C401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nsid w:val="72AB4D43"/>
    <w:multiLevelType w:val="hybridMultilevel"/>
    <w:tmpl w:val="17A4779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nsid w:val="76C00248"/>
    <w:multiLevelType w:val="hybridMultilevel"/>
    <w:tmpl w:val="42ECAD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6DE6930"/>
    <w:multiLevelType w:val="multilevel"/>
    <w:tmpl w:val="C7F803C4"/>
    <w:lvl w:ilvl="0">
      <w:start w:val="1"/>
      <w:numFmt w:val="decimal"/>
      <w:lvlText w:val="%1."/>
      <w:lvlJc w:val="left"/>
      <w:pPr>
        <w:ind w:left="1080" w:hanging="72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81E655A"/>
    <w:multiLevelType w:val="hybridMultilevel"/>
    <w:tmpl w:val="51BC24AA"/>
    <w:lvl w:ilvl="0" w:tplc="0426000F">
      <w:start w:val="1"/>
      <w:numFmt w:val="decimal"/>
      <w:lvlText w:val="%1."/>
      <w:lvlJc w:val="left"/>
      <w:pPr>
        <w:ind w:left="786"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nsid w:val="7B8440CB"/>
    <w:multiLevelType w:val="hybridMultilevel"/>
    <w:tmpl w:val="7FBEFA40"/>
    <w:lvl w:ilvl="0" w:tplc="8A3455CA">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35">
    <w:nsid w:val="7E0C5971"/>
    <w:multiLevelType w:val="hybridMultilevel"/>
    <w:tmpl w:val="6C128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F6A5EA7"/>
    <w:multiLevelType w:val="hybridMultilevel"/>
    <w:tmpl w:val="3134DF24"/>
    <w:lvl w:ilvl="0" w:tplc="D1ECD7A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3"/>
  </w:num>
  <w:num w:numId="4">
    <w:abstractNumId w:val="21"/>
  </w:num>
  <w:num w:numId="5">
    <w:abstractNumId w:val="26"/>
  </w:num>
  <w:num w:numId="6">
    <w:abstractNumId w:val="2"/>
  </w:num>
  <w:num w:numId="7">
    <w:abstractNumId w:val="15"/>
  </w:num>
  <w:num w:numId="8">
    <w:abstractNumId w:val="7"/>
  </w:num>
  <w:num w:numId="9">
    <w:abstractNumId w:val="8"/>
  </w:num>
  <w:num w:numId="10">
    <w:abstractNumId w:val="10"/>
  </w:num>
  <w:num w:numId="11">
    <w:abstractNumId w:val="9"/>
  </w:num>
  <w:num w:numId="12">
    <w:abstractNumId w:val="29"/>
  </w:num>
  <w:num w:numId="13">
    <w:abstractNumId w:val="22"/>
  </w:num>
  <w:num w:numId="14">
    <w:abstractNumId w:val="14"/>
  </w:num>
  <w:num w:numId="15">
    <w:abstractNumId w:val="17"/>
  </w:num>
  <w:num w:numId="16">
    <w:abstractNumId w:val="13"/>
  </w:num>
  <w:num w:numId="17">
    <w:abstractNumId w:val="33"/>
  </w:num>
  <w:num w:numId="18">
    <w:abstractNumId w:val="3"/>
  </w:num>
  <w:num w:numId="19">
    <w:abstractNumId w:val="34"/>
  </w:num>
  <w:num w:numId="20">
    <w:abstractNumId w:val="27"/>
  </w:num>
  <w:num w:numId="21">
    <w:abstractNumId w:val="6"/>
  </w:num>
  <w:num w:numId="22">
    <w:abstractNumId w:val="18"/>
  </w:num>
  <w:num w:numId="23">
    <w:abstractNumId w:val="0"/>
  </w:num>
  <w:num w:numId="24">
    <w:abstractNumId w:val="12"/>
  </w:num>
  <w:num w:numId="25">
    <w:abstractNumId w:val="32"/>
  </w:num>
  <w:num w:numId="26">
    <w:abstractNumId w:val="1"/>
  </w:num>
  <w:num w:numId="27">
    <w:abstractNumId w:val="31"/>
  </w:num>
  <w:num w:numId="28">
    <w:abstractNumId w:val="25"/>
  </w:num>
  <w:num w:numId="29">
    <w:abstractNumId w:val="4"/>
  </w:num>
  <w:num w:numId="30">
    <w:abstractNumId w:val="24"/>
  </w:num>
  <w:num w:numId="31">
    <w:abstractNumId w:val="19"/>
  </w:num>
  <w:num w:numId="32">
    <w:abstractNumId w:val="11"/>
  </w:num>
  <w:num w:numId="33">
    <w:abstractNumId w:val="35"/>
  </w:num>
  <w:num w:numId="34">
    <w:abstractNumId w:val="20"/>
  </w:num>
  <w:num w:numId="35">
    <w:abstractNumId w:val="36"/>
  </w:num>
  <w:num w:numId="36">
    <w:abstractNumId w:val="28"/>
  </w:num>
  <w:num w:numId="3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Baltane">
    <w15:presenceInfo w15:providerId="AD" w15:userId="S-1-5-21-3501762645-2318537252-99333629-1396"/>
  </w15:person>
  <w15:person w15:author="Anita Maurina">
    <w15:presenceInfo w15:providerId="AD" w15:userId="S-1-5-21-3501762645-2318537252-99333629-14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F11FC"/>
    <w:rsid w:val="00000218"/>
    <w:rsid w:val="0000071E"/>
    <w:rsid w:val="000007C0"/>
    <w:rsid w:val="00001172"/>
    <w:rsid w:val="00001A9F"/>
    <w:rsid w:val="00001E61"/>
    <w:rsid w:val="00001F2E"/>
    <w:rsid w:val="00001F95"/>
    <w:rsid w:val="00002120"/>
    <w:rsid w:val="000027EC"/>
    <w:rsid w:val="0000282C"/>
    <w:rsid w:val="00002A74"/>
    <w:rsid w:val="00003537"/>
    <w:rsid w:val="00003ADA"/>
    <w:rsid w:val="00004DB8"/>
    <w:rsid w:val="0000547F"/>
    <w:rsid w:val="00005523"/>
    <w:rsid w:val="0000572B"/>
    <w:rsid w:val="000067ED"/>
    <w:rsid w:val="000068D9"/>
    <w:rsid w:val="00006924"/>
    <w:rsid w:val="00006DC5"/>
    <w:rsid w:val="00007E01"/>
    <w:rsid w:val="00007F65"/>
    <w:rsid w:val="000100E7"/>
    <w:rsid w:val="000102B7"/>
    <w:rsid w:val="0001045A"/>
    <w:rsid w:val="00010580"/>
    <w:rsid w:val="00010B28"/>
    <w:rsid w:val="00011849"/>
    <w:rsid w:val="00011E05"/>
    <w:rsid w:val="000122B1"/>
    <w:rsid w:val="000129F0"/>
    <w:rsid w:val="00012BD0"/>
    <w:rsid w:val="00013318"/>
    <w:rsid w:val="00013351"/>
    <w:rsid w:val="00013564"/>
    <w:rsid w:val="0001383B"/>
    <w:rsid w:val="00015579"/>
    <w:rsid w:val="0001564E"/>
    <w:rsid w:val="0001583A"/>
    <w:rsid w:val="000166A9"/>
    <w:rsid w:val="000170DF"/>
    <w:rsid w:val="00020154"/>
    <w:rsid w:val="00020DAA"/>
    <w:rsid w:val="00020E1B"/>
    <w:rsid w:val="00021977"/>
    <w:rsid w:val="00021EA8"/>
    <w:rsid w:val="00021FAD"/>
    <w:rsid w:val="00023078"/>
    <w:rsid w:val="00023D53"/>
    <w:rsid w:val="00023F26"/>
    <w:rsid w:val="00024592"/>
    <w:rsid w:val="00024598"/>
    <w:rsid w:val="000248F5"/>
    <w:rsid w:val="00024B36"/>
    <w:rsid w:val="00025608"/>
    <w:rsid w:val="000258D5"/>
    <w:rsid w:val="00025C3A"/>
    <w:rsid w:val="00026363"/>
    <w:rsid w:val="00026787"/>
    <w:rsid w:val="00027E57"/>
    <w:rsid w:val="00030903"/>
    <w:rsid w:val="00030CF7"/>
    <w:rsid w:val="00031831"/>
    <w:rsid w:val="0003251F"/>
    <w:rsid w:val="000329C3"/>
    <w:rsid w:val="0003314E"/>
    <w:rsid w:val="00033647"/>
    <w:rsid w:val="000337ED"/>
    <w:rsid w:val="00034054"/>
    <w:rsid w:val="0003585D"/>
    <w:rsid w:val="000358EF"/>
    <w:rsid w:val="00035C7D"/>
    <w:rsid w:val="000360DE"/>
    <w:rsid w:val="000366C9"/>
    <w:rsid w:val="00036AF2"/>
    <w:rsid w:val="00036C00"/>
    <w:rsid w:val="00036CDE"/>
    <w:rsid w:val="00036E9A"/>
    <w:rsid w:val="00036ED8"/>
    <w:rsid w:val="00037F80"/>
    <w:rsid w:val="00040344"/>
    <w:rsid w:val="00041870"/>
    <w:rsid w:val="00041B4B"/>
    <w:rsid w:val="000426AA"/>
    <w:rsid w:val="000427B9"/>
    <w:rsid w:val="000428BD"/>
    <w:rsid w:val="00042A02"/>
    <w:rsid w:val="000442E9"/>
    <w:rsid w:val="00044A38"/>
    <w:rsid w:val="00045E84"/>
    <w:rsid w:val="00045F47"/>
    <w:rsid w:val="000462A1"/>
    <w:rsid w:val="00046A31"/>
    <w:rsid w:val="00046A72"/>
    <w:rsid w:val="0004785D"/>
    <w:rsid w:val="0004790B"/>
    <w:rsid w:val="00047B14"/>
    <w:rsid w:val="000505F9"/>
    <w:rsid w:val="00050BF1"/>
    <w:rsid w:val="00051FFF"/>
    <w:rsid w:val="0005201B"/>
    <w:rsid w:val="00052568"/>
    <w:rsid w:val="000534BB"/>
    <w:rsid w:val="00053839"/>
    <w:rsid w:val="00053AAD"/>
    <w:rsid w:val="00053B70"/>
    <w:rsid w:val="00053CE3"/>
    <w:rsid w:val="0005439B"/>
    <w:rsid w:val="00054F4B"/>
    <w:rsid w:val="000554F1"/>
    <w:rsid w:val="00055891"/>
    <w:rsid w:val="0005595A"/>
    <w:rsid w:val="000561AF"/>
    <w:rsid w:val="00056942"/>
    <w:rsid w:val="00056AAC"/>
    <w:rsid w:val="00057760"/>
    <w:rsid w:val="00060D43"/>
    <w:rsid w:val="00060DAE"/>
    <w:rsid w:val="00062025"/>
    <w:rsid w:val="000634EA"/>
    <w:rsid w:val="00063801"/>
    <w:rsid w:val="00063E14"/>
    <w:rsid w:val="000654F5"/>
    <w:rsid w:val="0006561D"/>
    <w:rsid w:val="0006573F"/>
    <w:rsid w:val="0006580D"/>
    <w:rsid w:val="00065914"/>
    <w:rsid w:val="00065AA3"/>
    <w:rsid w:val="000676F3"/>
    <w:rsid w:val="000703D8"/>
    <w:rsid w:val="00070C3A"/>
    <w:rsid w:val="0007150C"/>
    <w:rsid w:val="000718B2"/>
    <w:rsid w:val="00073851"/>
    <w:rsid w:val="00073AF4"/>
    <w:rsid w:val="00073F5F"/>
    <w:rsid w:val="000741BC"/>
    <w:rsid w:val="0007444B"/>
    <w:rsid w:val="00076562"/>
    <w:rsid w:val="00076B08"/>
    <w:rsid w:val="00076E6C"/>
    <w:rsid w:val="00077AD8"/>
    <w:rsid w:val="00077BA5"/>
    <w:rsid w:val="00077EFC"/>
    <w:rsid w:val="000800E2"/>
    <w:rsid w:val="00080C07"/>
    <w:rsid w:val="00080FFE"/>
    <w:rsid w:val="000817EC"/>
    <w:rsid w:val="00081DD5"/>
    <w:rsid w:val="00081E19"/>
    <w:rsid w:val="00082092"/>
    <w:rsid w:val="00082386"/>
    <w:rsid w:val="0008238B"/>
    <w:rsid w:val="000831DA"/>
    <w:rsid w:val="00083BE9"/>
    <w:rsid w:val="00083CC4"/>
    <w:rsid w:val="00083EDA"/>
    <w:rsid w:val="000849C2"/>
    <w:rsid w:val="00084D10"/>
    <w:rsid w:val="00084FA6"/>
    <w:rsid w:val="00085269"/>
    <w:rsid w:val="000853F1"/>
    <w:rsid w:val="000859FB"/>
    <w:rsid w:val="00085E36"/>
    <w:rsid w:val="00086FC7"/>
    <w:rsid w:val="000876CE"/>
    <w:rsid w:val="000908F8"/>
    <w:rsid w:val="000932CD"/>
    <w:rsid w:val="000938F7"/>
    <w:rsid w:val="0009390D"/>
    <w:rsid w:val="00093CB0"/>
    <w:rsid w:val="0009405C"/>
    <w:rsid w:val="00094AF3"/>
    <w:rsid w:val="00094B0E"/>
    <w:rsid w:val="0009532F"/>
    <w:rsid w:val="00095363"/>
    <w:rsid w:val="000953BA"/>
    <w:rsid w:val="00095824"/>
    <w:rsid w:val="00095B2A"/>
    <w:rsid w:val="00095D64"/>
    <w:rsid w:val="000960BE"/>
    <w:rsid w:val="0009610B"/>
    <w:rsid w:val="000969AF"/>
    <w:rsid w:val="00097FAE"/>
    <w:rsid w:val="000A0351"/>
    <w:rsid w:val="000A045F"/>
    <w:rsid w:val="000A14AE"/>
    <w:rsid w:val="000A1908"/>
    <w:rsid w:val="000A21F7"/>
    <w:rsid w:val="000A2549"/>
    <w:rsid w:val="000A26E9"/>
    <w:rsid w:val="000A30E2"/>
    <w:rsid w:val="000A31BA"/>
    <w:rsid w:val="000A376E"/>
    <w:rsid w:val="000A4CD2"/>
    <w:rsid w:val="000A4F29"/>
    <w:rsid w:val="000A615B"/>
    <w:rsid w:val="000A6332"/>
    <w:rsid w:val="000A6A33"/>
    <w:rsid w:val="000A6FBB"/>
    <w:rsid w:val="000A7DB4"/>
    <w:rsid w:val="000B07E2"/>
    <w:rsid w:val="000B1EAE"/>
    <w:rsid w:val="000B2A31"/>
    <w:rsid w:val="000B3750"/>
    <w:rsid w:val="000B3A81"/>
    <w:rsid w:val="000B3F55"/>
    <w:rsid w:val="000B4076"/>
    <w:rsid w:val="000B4185"/>
    <w:rsid w:val="000B46D2"/>
    <w:rsid w:val="000B54DA"/>
    <w:rsid w:val="000B58FE"/>
    <w:rsid w:val="000B6589"/>
    <w:rsid w:val="000B779A"/>
    <w:rsid w:val="000C05E3"/>
    <w:rsid w:val="000C0C02"/>
    <w:rsid w:val="000C1051"/>
    <w:rsid w:val="000C15B0"/>
    <w:rsid w:val="000C21D5"/>
    <w:rsid w:val="000C260C"/>
    <w:rsid w:val="000C4846"/>
    <w:rsid w:val="000C48E8"/>
    <w:rsid w:val="000C4BDA"/>
    <w:rsid w:val="000C542F"/>
    <w:rsid w:val="000C5CC5"/>
    <w:rsid w:val="000C5FF2"/>
    <w:rsid w:val="000D00C1"/>
    <w:rsid w:val="000D1175"/>
    <w:rsid w:val="000D1B3D"/>
    <w:rsid w:val="000D1B3F"/>
    <w:rsid w:val="000D1C0B"/>
    <w:rsid w:val="000D2072"/>
    <w:rsid w:val="000D2460"/>
    <w:rsid w:val="000D250A"/>
    <w:rsid w:val="000D2678"/>
    <w:rsid w:val="000D2B14"/>
    <w:rsid w:val="000D30A3"/>
    <w:rsid w:val="000D31CE"/>
    <w:rsid w:val="000D37A6"/>
    <w:rsid w:val="000D5AA4"/>
    <w:rsid w:val="000D63F1"/>
    <w:rsid w:val="000D6C73"/>
    <w:rsid w:val="000E045B"/>
    <w:rsid w:val="000E1550"/>
    <w:rsid w:val="000E2064"/>
    <w:rsid w:val="000E23D9"/>
    <w:rsid w:val="000E2648"/>
    <w:rsid w:val="000E2AC4"/>
    <w:rsid w:val="000E3599"/>
    <w:rsid w:val="000E4B0D"/>
    <w:rsid w:val="000E4F46"/>
    <w:rsid w:val="000E5731"/>
    <w:rsid w:val="000E6235"/>
    <w:rsid w:val="000E661E"/>
    <w:rsid w:val="000E7159"/>
    <w:rsid w:val="000F058E"/>
    <w:rsid w:val="000F1286"/>
    <w:rsid w:val="000F22F9"/>
    <w:rsid w:val="000F239C"/>
    <w:rsid w:val="000F50B3"/>
    <w:rsid w:val="000F61AA"/>
    <w:rsid w:val="000F6262"/>
    <w:rsid w:val="000F72C4"/>
    <w:rsid w:val="000F7305"/>
    <w:rsid w:val="000F7697"/>
    <w:rsid w:val="000F770D"/>
    <w:rsid w:val="000F7803"/>
    <w:rsid w:val="00100584"/>
    <w:rsid w:val="00100834"/>
    <w:rsid w:val="00100952"/>
    <w:rsid w:val="001012B6"/>
    <w:rsid w:val="00101403"/>
    <w:rsid w:val="00101AE0"/>
    <w:rsid w:val="00101C53"/>
    <w:rsid w:val="00101F77"/>
    <w:rsid w:val="001024C9"/>
    <w:rsid w:val="00102846"/>
    <w:rsid w:val="00102849"/>
    <w:rsid w:val="00102B97"/>
    <w:rsid w:val="00102D52"/>
    <w:rsid w:val="00104435"/>
    <w:rsid w:val="00105748"/>
    <w:rsid w:val="00110AAA"/>
    <w:rsid w:val="00110C26"/>
    <w:rsid w:val="00110D70"/>
    <w:rsid w:val="001115F2"/>
    <w:rsid w:val="00112E6B"/>
    <w:rsid w:val="0011468A"/>
    <w:rsid w:val="001150C1"/>
    <w:rsid w:val="0011526A"/>
    <w:rsid w:val="00115A51"/>
    <w:rsid w:val="00115F6A"/>
    <w:rsid w:val="00117138"/>
    <w:rsid w:val="001172CF"/>
    <w:rsid w:val="0012001D"/>
    <w:rsid w:val="00120E93"/>
    <w:rsid w:val="00120F33"/>
    <w:rsid w:val="00120F82"/>
    <w:rsid w:val="00121408"/>
    <w:rsid w:val="00121DB2"/>
    <w:rsid w:val="00122CFE"/>
    <w:rsid w:val="00123C45"/>
    <w:rsid w:val="0012444B"/>
    <w:rsid w:val="001249B2"/>
    <w:rsid w:val="00125376"/>
    <w:rsid w:val="001256CF"/>
    <w:rsid w:val="00125B01"/>
    <w:rsid w:val="00126212"/>
    <w:rsid w:val="00126502"/>
    <w:rsid w:val="001266EB"/>
    <w:rsid w:val="00127102"/>
    <w:rsid w:val="00127645"/>
    <w:rsid w:val="00127E0D"/>
    <w:rsid w:val="00130A8D"/>
    <w:rsid w:val="00131465"/>
    <w:rsid w:val="001314A1"/>
    <w:rsid w:val="00131C5D"/>
    <w:rsid w:val="0013228A"/>
    <w:rsid w:val="001335C2"/>
    <w:rsid w:val="00133BC0"/>
    <w:rsid w:val="00134684"/>
    <w:rsid w:val="00134B0D"/>
    <w:rsid w:val="00135A75"/>
    <w:rsid w:val="00135BD2"/>
    <w:rsid w:val="00136559"/>
    <w:rsid w:val="001372FC"/>
    <w:rsid w:val="00137D6B"/>
    <w:rsid w:val="00140326"/>
    <w:rsid w:val="001411C2"/>
    <w:rsid w:val="001421B6"/>
    <w:rsid w:val="001424E9"/>
    <w:rsid w:val="00142D6E"/>
    <w:rsid w:val="001431BC"/>
    <w:rsid w:val="00143B9A"/>
    <w:rsid w:val="001440DB"/>
    <w:rsid w:val="001449F4"/>
    <w:rsid w:val="00144E0B"/>
    <w:rsid w:val="00144E26"/>
    <w:rsid w:val="00144E49"/>
    <w:rsid w:val="00144FCC"/>
    <w:rsid w:val="00146ED9"/>
    <w:rsid w:val="00151439"/>
    <w:rsid w:val="00152F2D"/>
    <w:rsid w:val="0015359E"/>
    <w:rsid w:val="001539C5"/>
    <w:rsid w:val="00154086"/>
    <w:rsid w:val="001546F6"/>
    <w:rsid w:val="001548E0"/>
    <w:rsid w:val="0015498C"/>
    <w:rsid w:val="00154F33"/>
    <w:rsid w:val="00155D5C"/>
    <w:rsid w:val="001561A1"/>
    <w:rsid w:val="00156A86"/>
    <w:rsid w:val="0015727A"/>
    <w:rsid w:val="00157F0D"/>
    <w:rsid w:val="001602B1"/>
    <w:rsid w:val="00160974"/>
    <w:rsid w:val="00161B99"/>
    <w:rsid w:val="00161FD0"/>
    <w:rsid w:val="00162092"/>
    <w:rsid w:val="00162DF1"/>
    <w:rsid w:val="00162F01"/>
    <w:rsid w:val="001639A2"/>
    <w:rsid w:val="00163E67"/>
    <w:rsid w:val="001641D9"/>
    <w:rsid w:val="0016432A"/>
    <w:rsid w:val="0016532B"/>
    <w:rsid w:val="001669E6"/>
    <w:rsid w:val="00167063"/>
    <w:rsid w:val="00167643"/>
    <w:rsid w:val="00167953"/>
    <w:rsid w:val="00167C34"/>
    <w:rsid w:val="00170481"/>
    <w:rsid w:val="00170A29"/>
    <w:rsid w:val="00171D3C"/>
    <w:rsid w:val="00171FBD"/>
    <w:rsid w:val="001723EA"/>
    <w:rsid w:val="00172955"/>
    <w:rsid w:val="00172B7F"/>
    <w:rsid w:val="00173D87"/>
    <w:rsid w:val="00174267"/>
    <w:rsid w:val="00174C28"/>
    <w:rsid w:val="00174CE5"/>
    <w:rsid w:val="00174D1D"/>
    <w:rsid w:val="00174EA5"/>
    <w:rsid w:val="001754BC"/>
    <w:rsid w:val="00175887"/>
    <w:rsid w:val="00175A68"/>
    <w:rsid w:val="0017653B"/>
    <w:rsid w:val="00176D95"/>
    <w:rsid w:val="0018135B"/>
    <w:rsid w:val="001818AB"/>
    <w:rsid w:val="00182B9E"/>
    <w:rsid w:val="00183344"/>
    <w:rsid w:val="001838C0"/>
    <w:rsid w:val="00183B0C"/>
    <w:rsid w:val="00183BF7"/>
    <w:rsid w:val="00183DD3"/>
    <w:rsid w:val="00184B83"/>
    <w:rsid w:val="00186564"/>
    <w:rsid w:val="0018659F"/>
    <w:rsid w:val="00186F49"/>
    <w:rsid w:val="00190878"/>
    <w:rsid w:val="00190A92"/>
    <w:rsid w:val="00191623"/>
    <w:rsid w:val="00191774"/>
    <w:rsid w:val="00191F8D"/>
    <w:rsid w:val="00192268"/>
    <w:rsid w:val="001928CB"/>
    <w:rsid w:val="0019434E"/>
    <w:rsid w:val="00195023"/>
    <w:rsid w:val="00195CB7"/>
    <w:rsid w:val="00195DE7"/>
    <w:rsid w:val="00195ED4"/>
    <w:rsid w:val="001973EF"/>
    <w:rsid w:val="00197ADE"/>
    <w:rsid w:val="001A0CE0"/>
    <w:rsid w:val="001A15EB"/>
    <w:rsid w:val="001A18CB"/>
    <w:rsid w:val="001A20B5"/>
    <w:rsid w:val="001A228C"/>
    <w:rsid w:val="001A33AA"/>
    <w:rsid w:val="001A38BA"/>
    <w:rsid w:val="001A3FB5"/>
    <w:rsid w:val="001A4489"/>
    <w:rsid w:val="001A5289"/>
    <w:rsid w:val="001A53A0"/>
    <w:rsid w:val="001A5F86"/>
    <w:rsid w:val="001A60F6"/>
    <w:rsid w:val="001A633E"/>
    <w:rsid w:val="001A684D"/>
    <w:rsid w:val="001A7588"/>
    <w:rsid w:val="001A79C8"/>
    <w:rsid w:val="001B0106"/>
    <w:rsid w:val="001B014E"/>
    <w:rsid w:val="001B032A"/>
    <w:rsid w:val="001B058C"/>
    <w:rsid w:val="001B0AB1"/>
    <w:rsid w:val="001B24E7"/>
    <w:rsid w:val="001B3CAA"/>
    <w:rsid w:val="001B4AAA"/>
    <w:rsid w:val="001B64AC"/>
    <w:rsid w:val="001B6B1C"/>
    <w:rsid w:val="001B6CD8"/>
    <w:rsid w:val="001B7550"/>
    <w:rsid w:val="001C0540"/>
    <w:rsid w:val="001C0ADE"/>
    <w:rsid w:val="001C2717"/>
    <w:rsid w:val="001C325D"/>
    <w:rsid w:val="001C3A0D"/>
    <w:rsid w:val="001C3A70"/>
    <w:rsid w:val="001C3D0A"/>
    <w:rsid w:val="001C46D5"/>
    <w:rsid w:val="001C4DAB"/>
    <w:rsid w:val="001C5869"/>
    <w:rsid w:val="001C6D1A"/>
    <w:rsid w:val="001C6FDC"/>
    <w:rsid w:val="001C727E"/>
    <w:rsid w:val="001C749D"/>
    <w:rsid w:val="001C7E4F"/>
    <w:rsid w:val="001D0B1B"/>
    <w:rsid w:val="001D18A4"/>
    <w:rsid w:val="001D1D5D"/>
    <w:rsid w:val="001D4172"/>
    <w:rsid w:val="001D4D80"/>
    <w:rsid w:val="001D50A5"/>
    <w:rsid w:val="001D706B"/>
    <w:rsid w:val="001D778B"/>
    <w:rsid w:val="001D77C8"/>
    <w:rsid w:val="001D788F"/>
    <w:rsid w:val="001E0017"/>
    <w:rsid w:val="001E0728"/>
    <w:rsid w:val="001E0BF0"/>
    <w:rsid w:val="001E135B"/>
    <w:rsid w:val="001E1866"/>
    <w:rsid w:val="001E315E"/>
    <w:rsid w:val="001E351B"/>
    <w:rsid w:val="001E4AF2"/>
    <w:rsid w:val="001E5974"/>
    <w:rsid w:val="001E6151"/>
    <w:rsid w:val="001E61BC"/>
    <w:rsid w:val="001E62EA"/>
    <w:rsid w:val="001E63AB"/>
    <w:rsid w:val="001E68F7"/>
    <w:rsid w:val="001E7257"/>
    <w:rsid w:val="001E7E97"/>
    <w:rsid w:val="001F08C3"/>
    <w:rsid w:val="001F1178"/>
    <w:rsid w:val="001F146F"/>
    <w:rsid w:val="001F15AF"/>
    <w:rsid w:val="001F1C72"/>
    <w:rsid w:val="001F305B"/>
    <w:rsid w:val="001F3613"/>
    <w:rsid w:val="001F4EF5"/>
    <w:rsid w:val="001F564B"/>
    <w:rsid w:val="001F617F"/>
    <w:rsid w:val="001F69AA"/>
    <w:rsid w:val="001F6B83"/>
    <w:rsid w:val="001F7654"/>
    <w:rsid w:val="001F770E"/>
    <w:rsid w:val="001F77BD"/>
    <w:rsid w:val="001F7BD9"/>
    <w:rsid w:val="00200A33"/>
    <w:rsid w:val="00200EDD"/>
    <w:rsid w:val="0020249E"/>
    <w:rsid w:val="00203E34"/>
    <w:rsid w:val="00204CFC"/>
    <w:rsid w:val="00204E11"/>
    <w:rsid w:val="002058AA"/>
    <w:rsid w:val="002059DA"/>
    <w:rsid w:val="00206116"/>
    <w:rsid w:val="00206413"/>
    <w:rsid w:val="002067CD"/>
    <w:rsid w:val="00206BDC"/>
    <w:rsid w:val="00206C15"/>
    <w:rsid w:val="00206C94"/>
    <w:rsid w:val="0020752C"/>
    <w:rsid w:val="00207BC1"/>
    <w:rsid w:val="00207D6A"/>
    <w:rsid w:val="0021072E"/>
    <w:rsid w:val="0021080F"/>
    <w:rsid w:val="0021123D"/>
    <w:rsid w:val="002113A4"/>
    <w:rsid w:val="00211CF6"/>
    <w:rsid w:val="0021217A"/>
    <w:rsid w:val="00212C4D"/>
    <w:rsid w:val="00213BA5"/>
    <w:rsid w:val="00215148"/>
    <w:rsid w:val="00215F90"/>
    <w:rsid w:val="00216841"/>
    <w:rsid w:val="0021686E"/>
    <w:rsid w:val="00216FAA"/>
    <w:rsid w:val="00220474"/>
    <w:rsid w:val="0022364E"/>
    <w:rsid w:val="00223922"/>
    <w:rsid w:val="00223E13"/>
    <w:rsid w:val="00224CA1"/>
    <w:rsid w:val="00224D6F"/>
    <w:rsid w:val="00227C47"/>
    <w:rsid w:val="0023002E"/>
    <w:rsid w:val="00230A9D"/>
    <w:rsid w:val="00231B90"/>
    <w:rsid w:val="0023237B"/>
    <w:rsid w:val="00232B4D"/>
    <w:rsid w:val="00233425"/>
    <w:rsid w:val="0023374A"/>
    <w:rsid w:val="0023387D"/>
    <w:rsid w:val="002343C7"/>
    <w:rsid w:val="002349D6"/>
    <w:rsid w:val="00234AC4"/>
    <w:rsid w:val="00234C35"/>
    <w:rsid w:val="0023523C"/>
    <w:rsid w:val="002367C3"/>
    <w:rsid w:val="002368B2"/>
    <w:rsid w:val="00236B03"/>
    <w:rsid w:val="002372F5"/>
    <w:rsid w:val="00237815"/>
    <w:rsid w:val="00237A93"/>
    <w:rsid w:val="00237DCB"/>
    <w:rsid w:val="00240483"/>
    <w:rsid w:val="00240706"/>
    <w:rsid w:val="00240C24"/>
    <w:rsid w:val="00241023"/>
    <w:rsid w:val="00241282"/>
    <w:rsid w:val="002412E5"/>
    <w:rsid w:val="00242A34"/>
    <w:rsid w:val="00242C0E"/>
    <w:rsid w:val="002433E4"/>
    <w:rsid w:val="0024378C"/>
    <w:rsid w:val="00243BB9"/>
    <w:rsid w:val="002446B5"/>
    <w:rsid w:val="00244AC8"/>
    <w:rsid w:val="00244D4A"/>
    <w:rsid w:val="00244E4C"/>
    <w:rsid w:val="0024504E"/>
    <w:rsid w:val="00246301"/>
    <w:rsid w:val="00246C04"/>
    <w:rsid w:val="00246F6B"/>
    <w:rsid w:val="002472EF"/>
    <w:rsid w:val="00250922"/>
    <w:rsid w:val="002510A4"/>
    <w:rsid w:val="002511C2"/>
    <w:rsid w:val="00251C3A"/>
    <w:rsid w:val="00252349"/>
    <w:rsid w:val="00252AD1"/>
    <w:rsid w:val="00252DEA"/>
    <w:rsid w:val="00253703"/>
    <w:rsid w:val="002538A6"/>
    <w:rsid w:val="002538AD"/>
    <w:rsid w:val="0025393B"/>
    <w:rsid w:val="00253DCF"/>
    <w:rsid w:val="002541D2"/>
    <w:rsid w:val="0025427B"/>
    <w:rsid w:val="002545B9"/>
    <w:rsid w:val="00254CE6"/>
    <w:rsid w:val="00254E9C"/>
    <w:rsid w:val="00254FCD"/>
    <w:rsid w:val="00255395"/>
    <w:rsid w:val="00255B01"/>
    <w:rsid w:val="0025631C"/>
    <w:rsid w:val="00257C11"/>
    <w:rsid w:val="00260882"/>
    <w:rsid w:val="00261469"/>
    <w:rsid w:val="00262465"/>
    <w:rsid w:val="00262579"/>
    <w:rsid w:val="00262B41"/>
    <w:rsid w:val="00262BBF"/>
    <w:rsid w:val="00262BCA"/>
    <w:rsid w:val="00262C1A"/>
    <w:rsid w:val="0026368C"/>
    <w:rsid w:val="002637F3"/>
    <w:rsid w:val="0026406A"/>
    <w:rsid w:val="002641F4"/>
    <w:rsid w:val="00264D95"/>
    <w:rsid w:val="00264E24"/>
    <w:rsid w:val="0026508E"/>
    <w:rsid w:val="002656DE"/>
    <w:rsid w:val="00265806"/>
    <w:rsid w:val="00265DB1"/>
    <w:rsid w:val="00267DC7"/>
    <w:rsid w:val="0027317B"/>
    <w:rsid w:val="0027384A"/>
    <w:rsid w:val="00273EFC"/>
    <w:rsid w:val="00273F44"/>
    <w:rsid w:val="002747A9"/>
    <w:rsid w:val="002747B7"/>
    <w:rsid w:val="00275F4D"/>
    <w:rsid w:val="00276460"/>
    <w:rsid w:val="00276643"/>
    <w:rsid w:val="00276BD0"/>
    <w:rsid w:val="00277D18"/>
    <w:rsid w:val="002809A2"/>
    <w:rsid w:val="00280CA9"/>
    <w:rsid w:val="00281622"/>
    <w:rsid w:val="0028205F"/>
    <w:rsid w:val="00282334"/>
    <w:rsid w:val="002828AC"/>
    <w:rsid w:val="002829F7"/>
    <w:rsid w:val="00283042"/>
    <w:rsid w:val="002833BE"/>
    <w:rsid w:val="002834FA"/>
    <w:rsid w:val="00283858"/>
    <w:rsid w:val="0028412C"/>
    <w:rsid w:val="00284651"/>
    <w:rsid w:val="00284DED"/>
    <w:rsid w:val="0028587D"/>
    <w:rsid w:val="00285F16"/>
    <w:rsid w:val="0028696B"/>
    <w:rsid w:val="00286BF1"/>
    <w:rsid w:val="00286FD3"/>
    <w:rsid w:val="00287240"/>
    <w:rsid w:val="0028730C"/>
    <w:rsid w:val="002873AB"/>
    <w:rsid w:val="00291071"/>
    <w:rsid w:val="00291853"/>
    <w:rsid w:val="00292168"/>
    <w:rsid w:val="0029290C"/>
    <w:rsid w:val="0029310A"/>
    <w:rsid w:val="002936D7"/>
    <w:rsid w:val="00293938"/>
    <w:rsid w:val="0029497B"/>
    <w:rsid w:val="00294C7A"/>
    <w:rsid w:val="00295442"/>
    <w:rsid w:val="002954E9"/>
    <w:rsid w:val="00295D8A"/>
    <w:rsid w:val="00296C13"/>
    <w:rsid w:val="00297873"/>
    <w:rsid w:val="002A0C81"/>
    <w:rsid w:val="002A1196"/>
    <w:rsid w:val="002A224E"/>
    <w:rsid w:val="002A2716"/>
    <w:rsid w:val="002A2D14"/>
    <w:rsid w:val="002A341C"/>
    <w:rsid w:val="002A35E5"/>
    <w:rsid w:val="002A3683"/>
    <w:rsid w:val="002A65AE"/>
    <w:rsid w:val="002A6B91"/>
    <w:rsid w:val="002A76F2"/>
    <w:rsid w:val="002A7F75"/>
    <w:rsid w:val="002B0139"/>
    <w:rsid w:val="002B03C4"/>
    <w:rsid w:val="002B1315"/>
    <w:rsid w:val="002B1583"/>
    <w:rsid w:val="002B1A9E"/>
    <w:rsid w:val="002B1AD7"/>
    <w:rsid w:val="002B1D43"/>
    <w:rsid w:val="002B1E5E"/>
    <w:rsid w:val="002B2839"/>
    <w:rsid w:val="002B2849"/>
    <w:rsid w:val="002B2E6A"/>
    <w:rsid w:val="002B2EA9"/>
    <w:rsid w:val="002B45E9"/>
    <w:rsid w:val="002B48C0"/>
    <w:rsid w:val="002B4C43"/>
    <w:rsid w:val="002B53F0"/>
    <w:rsid w:val="002B5740"/>
    <w:rsid w:val="002B5DC1"/>
    <w:rsid w:val="002B5DD1"/>
    <w:rsid w:val="002B5F74"/>
    <w:rsid w:val="002B6175"/>
    <w:rsid w:val="002B63D7"/>
    <w:rsid w:val="002B6450"/>
    <w:rsid w:val="002B651C"/>
    <w:rsid w:val="002B74AD"/>
    <w:rsid w:val="002B75C5"/>
    <w:rsid w:val="002B7A43"/>
    <w:rsid w:val="002C1016"/>
    <w:rsid w:val="002C1993"/>
    <w:rsid w:val="002C202E"/>
    <w:rsid w:val="002C2729"/>
    <w:rsid w:val="002C276F"/>
    <w:rsid w:val="002C2A01"/>
    <w:rsid w:val="002C2A1B"/>
    <w:rsid w:val="002C2EAC"/>
    <w:rsid w:val="002C3213"/>
    <w:rsid w:val="002C3375"/>
    <w:rsid w:val="002C36F4"/>
    <w:rsid w:val="002C4279"/>
    <w:rsid w:val="002C4D53"/>
    <w:rsid w:val="002C590F"/>
    <w:rsid w:val="002C6357"/>
    <w:rsid w:val="002C659E"/>
    <w:rsid w:val="002C65B0"/>
    <w:rsid w:val="002C6A28"/>
    <w:rsid w:val="002C792E"/>
    <w:rsid w:val="002D1CD9"/>
    <w:rsid w:val="002D2BA2"/>
    <w:rsid w:val="002D3E35"/>
    <w:rsid w:val="002D46C2"/>
    <w:rsid w:val="002D4717"/>
    <w:rsid w:val="002D4912"/>
    <w:rsid w:val="002D4B62"/>
    <w:rsid w:val="002D4C4B"/>
    <w:rsid w:val="002D504F"/>
    <w:rsid w:val="002D5229"/>
    <w:rsid w:val="002D5B04"/>
    <w:rsid w:val="002D7E82"/>
    <w:rsid w:val="002E09E5"/>
    <w:rsid w:val="002E168F"/>
    <w:rsid w:val="002E1D26"/>
    <w:rsid w:val="002E3D8A"/>
    <w:rsid w:val="002E4B31"/>
    <w:rsid w:val="002E6761"/>
    <w:rsid w:val="002E6BC8"/>
    <w:rsid w:val="002E74AC"/>
    <w:rsid w:val="002F0759"/>
    <w:rsid w:val="002F0EC0"/>
    <w:rsid w:val="002F122C"/>
    <w:rsid w:val="002F16B2"/>
    <w:rsid w:val="002F1C75"/>
    <w:rsid w:val="002F24D6"/>
    <w:rsid w:val="002F286D"/>
    <w:rsid w:val="002F3F04"/>
    <w:rsid w:val="002F425E"/>
    <w:rsid w:val="002F4345"/>
    <w:rsid w:val="002F44D2"/>
    <w:rsid w:val="002F4D27"/>
    <w:rsid w:val="002F5276"/>
    <w:rsid w:val="002F5404"/>
    <w:rsid w:val="002F7AAA"/>
    <w:rsid w:val="002F7D7A"/>
    <w:rsid w:val="00300ABE"/>
    <w:rsid w:val="00300B39"/>
    <w:rsid w:val="00301B7B"/>
    <w:rsid w:val="00302461"/>
    <w:rsid w:val="00304478"/>
    <w:rsid w:val="00304EE6"/>
    <w:rsid w:val="00305399"/>
    <w:rsid w:val="0030549C"/>
    <w:rsid w:val="003069AF"/>
    <w:rsid w:val="00306B94"/>
    <w:rsid w:val="00306C84"/>
    <w:rsid w:val="003070B3"/>
    <w:rsid w:val="00307475"/>
    <w:rsid w:val="0030777D"/>
    <w:rsid w:val="00307AD2"/>
    <w:rsid w:val="00310CAF"/>
    <w:rsid w:val="003134BF"/>
    <w:rsid w:val="00313526"/>
    <w:rsid w:val="00313C1D"/>
    <w:rsid w:val="00314FCA"/>
    <w:rsid w:val="003155E9"/>
    <w:rsid w:val="00315AFB"/>
    <w:rsid w:val="00315F48"/>
    <w:rsid w:val="00316522"/>
    <w:rsid w:val="00316B34"/>
    <w:rsid w:val="003179A7"/>
    <w:rsid w:val="0032081A"/>
    <w:rsid w:val="003210E1"/>
    <w:rsid w:val="003212B8"/>
    <w:rsid w:val="00322C47"/>
    <w:rsid w:val="00322CE0"/>
    <w:rsid w:val="00323447"/>
    <w:rsid w:val="00323B96"/>
    <w:rsid w:val="0032422F"/>
    <w:rsid w:val="0032492C"/>
    <w:rsid w:val="00324B58"/>
    <w:rsid w:val="00326864"/>
    <w:rsid w:val="003269D6"/>
    <w:rsid w:val="0032708A"/>
    <w:rsid w:val="00327158"/>
    <w:rsid w:val="00327167"/>
    <w:rsid w:val="003272AB"/>
    <w:rsid w:val="00327AED"/>
    <w:rsid w:val="00330CB4"/>
    <w:rsid w:val="00331020"/>
    <w:rsid w:val="0033102C"/>
    <w:rsid w:val="003318FD"/>
    <w:rsid w:val="00332029"/>
    <w:rsid w:val="0033271C"/>
    <w:rsid w:val="00334736"/>
    <w:rsid w:val="00334AF6"/>
    <w:rsid w:val="003362EF"/>
    <w:rsid w:val="0033637C"/>
    <w:rsid w:val="0033667A"/>
    <w:rsid w:val="00336C80"/>
    <w:rsid w:val="00337B7B"/>
    <w:rsid w:val="00337C26"/>
    <w:rsid w:val="003419CD"/>
    <w:rsid w:val="00341BA4"/>
    <w:rsid w:val="00341D9D"/>
    <w:rsid w:val="00343472"/>
    <w:rsid w:val="003439BE"/>
    <w:rsid w:val="00343AE1"/>
    <w:rsid w:val="00343C3B"/>
    <w:rsid w:val="00344BE2"/>
    <w:rsid w:val="00345147"/>
    <w:rsid w:val="0034517A"/>
    <w:rsid w:val="0034680C"/>
    <w:rsid w:val="00347998"/>
    <w:rsid w:val="003507D8"/>
    <w:rsid w:val="00350818"/>
    <w:rsid w:val="00350FF8"/>
    <w:rsid w:val="00351206"/>
    <w:rsid w:val="00351340"/>
    <w:rsid w:val="0035160D"/>
    <w:rsid w:val="00351C37"/>
    <w:rsid w:val="00352754"/>
    <w:rsid w:val="00352B2C"/>
    <w:rsid w:val="00353049"/>
    <w:rsid w:val="0035424B"/>
    <w:rsid w:val="0035455F"/>
    <w:rsid w:val="003554FA"/>
    <w:rsid w:val="003555E2"/>
    <w:rsid w:val="00356938"/>
    <w:rsid w:val="00356CA9"/>
    <w:rsid w:val="003572A5"/>
    <w:rsid w:val="003603B8"/>
    <w:rsid w:val="0036067E"/>
    <w:rsid w:val="003608FB"/>
    <w:rsid w:val="00360BC8"/>
    <w:rsid w:val="00360D08"/>
    <w:rsid w:val="003619CD"/>
    <w:rsid w:val="00362015"/>
    <w:rsid w:val="00362E47"/>
    <w:rsid w:val="0036343B"/>
    <w:rsid w:val="00363797"/>
    <w:rsid w:val="00363EF5"/>
    <w:rsid w:val="00363F09"/>
    <w:rsid w:val="003643E1"/>
    <w:rsid w:val="00364AC5"/>
    <w:rsid w:val="0036536F"/>
    <w:rsid w:val="00366257"/>
    <w:rsid w:val="003664A5"/>
    <w:rsid w:val="0036704F"/>
    <w:rsid w:val="00367071"/>
    <w:rsid w:val="00367AE2"/>
    <w:rsid w:val="00367CCA"/>
    <w:rsid w:val="003703D4"/>
    <w:rsid w:val="003707A0"/>
    <w:rsid w:val="00370BC4"/>
    <w:rsid w:val="003717E8"/>
    <w:rsid w:val="00371B3C"/>
    <w:rsid w:val="00371B4A"/>
    <w:rsid w:val="00371CC3"/>
    <w:rsid w:val="00371F42"/>
    <w:rsid w:val="0037236A"/>
    <w:rsid w:val="00372595"/>
    <w:rsid w:val="0037290C"/>
    <w:rsid w:val="00372BFF"/>
    <w:rsid w:val="003733C2"/>
    <w:rsid w:val="003744FC"/>
    <w:rsid w:val="0037497C"/>
    <w:rsid w:val="00374F09"/>
    <w:rsid w:val="003750AE"/>
    <w:rsid w:val="00376089"/>
    <w:rsid w:val="00376209"/>
    <w:rsid w:val="00376DBC"/>
    <w:rsid w:val="00376EE2"/>
    <w:rsid w:val="00377337"/>
    <w:rsid w:val="0037739E"/>
    <w:rsid w:val="00377919"/>
    <w:rsid w:val="00377AFB"/>
    <w:rsid w:val="00377EC7"/>
    <w:rsid w:val="003813D0"/>
    <w:rsid w:val="00382AAF"/>
    <w:rsid w:val="00382D0F"/>
    <w:rsid w:val="00382F44"/>
    <w:rsid w:val="00384486"/>
    <w:rsid w:val="00384597"/>
    <w:rsid w:val="0038662A"/>
    <w:rsid w:val="003868CE"/>
    <w:rsid w:val="00386BE3"/>
    <w:rsid w:val="00386D99"/>
    <w:rsid w:val="00387483"/>
    <w:rsid w:val="00390683"/>
    <w:rsid w:val="00390F6D"/>
    <w:rsid w:val="00391DA5"/>
    <w:rsid w:val="00392235"/>
    <w:rsid w:val="003930E3"/>
    <w:rsid w:val="00393AB6"/>
    <w:rsid w:val="0039425A"/>
    <w:rsid w:val="003943B3"/>
    <w:rsid w:val="003948E2"/>
    <w:rsid w:val="00395621"/>
    <w:rsid w:val="00395793"/>
    <w:rsid w:val="00395F6A"/>
    <w:rsid w:val="003960E5"/>
    <w:rsid w:val="00397CCD"/>
    <w:rsid w:val="00397FDA"/>
    <w:rsid w:val="003A0DE0"/>
    <w:rsid w:val="003A152B"/>
    <w:rsid w:val="003A2C2A"/>
    <w:rsid w:val="003A31A1"/>
    <w:rsid w:val="003A3E45"/>
    <w:rsid w:val="003A4213"/>
    <w:rsid w:val="003A4E4E"/>
    <w:rsid w:val="003A5369"/>
    <w:rsid w:val="003A5831"/>
    <w:rsid w:val="003A6678"/>
    <w:rsid w:val="003A699E"/>
    <w:rsid w:val="003A6BBA"/>
    <w:rsid w:val="003A6BF9"/>
    <w:rsid w:val="003B04E9"/>
    <w:rsid w:val="003B0887"/>
    <w:rsid w:val="003B15D7"/>
    <w:rsid w:val="003B16B9"/>
    <w:rsid w:val="003B183F"/>
    <w:rsid w:val="003B2BDE"/>
    <w:rsid w:val="003B3571"/>
    <w:rsid w:val="003B3C38"/>
    <w:rsid w:val="003B3E75"/>
    <w:rsid w:val="003B4525"/>
    <w:rsid w:val="003B4823"/>
    <w:rsid w:val="003B5367"/>
    <w:rsid w:val="003B55A0"/>
    <w:rsid w:val="003B571D"/>
    <w:rsid w:val="003B5D29"/>
    <w:rsid w:val="003B5FDA"/>
    <w:rsid w:val="003B6584"/>
    <w:rsid w:val="003B70D9"/>
    <w:rsid w:val="003B73E7"/>
    <w:rsid w:val="003B7CD4"/>
    <w:rsid w:val="003B7ED7"/>
    <w:rsid w:val="003C0BB2"/>
    <w:rsid w:val="003C0C5F"/>
    <w:rsid w:val="003C123E"/>
    <w:rsid w:val="003C14E1"/>
    <w:rsid w:val="003C1B03"/>
    <w:rsid w:val="003C23F8"/>
    <w:rsid w:val="003C2936"/>
    <w:rsid w:val="003C2E19"/>
    <w:rsid w:val="003C32E5"/>
    <w:rsid w:val="003C33CF"/>
    <w:rsid w:val="003C3B92"/>
    <w:rsid w:val="003C3CDE"/>
    <w:rsid w:val="003C3F36"/>
    <w:rsid w:val="003C4329"/>
    <w:rsid w:val="003C437A"/>
    <w:rsid w:val="003C4C53"/>
    <w:rsid w:val="003C5A86"/>
    <w:rsid w:val="003C6584"/>
    <w:rsid w:val="003C678C"/>
    <w:rsid w:val="003C6DE5"/>
    <w:rsid w:val="003C778B"/>
    <w:rsid w:val="003C77CF"/>
    <w:rsid w:val="003D0493"/>
    <w:rsid w:val="003D084C"/>
    <w:rsid w:val="003D1F67"/>
    <w:rsid w:val="003D3109"/>
    <w:rsid w:val="003D35E4"/>
    <w:rsid w:val="003D3ABC"/>
    <w:rsid w:val="003D3B11"/>
    <w:rsid w:val="003D4C04"/>
    <w:rsid w:val="003D513E"/>
    <w:rsid w:val="003D6026"/>
    <w:rsid w:val="003D63C0"/>
    <w:rsid w:val="003D7583"/>
    <w:rsid w:val="003E0222"/>
    <w:rsid w:val="003E0A2D"/>
    <w:rsid w:val="003E119D"/>
    <w:rsid w:val="003E1DE5"/>
    <w:rsid w:val="003E33EA"/>
    <w:rsid w:val="003E34C9"/>
    <w:rsid w:val="003E38BC"/>
    <w:rsid w:val="003E4503"/>
    <w:rsid w:val="003E4DF4"/>
    <w:rsid w:val="003E50D1"/>
    <w:rsid w:val="003E54EF"/>
    <w:rsid w:val="003E6676"/>
    <w:rsid w:val="003E77B3"/>
    <w:rsid w:val="003F05AD"/>
    <w:rsid w:val="003F070C"/>
    <w:rsid w:val="003F0DA7"/>
    <w:rsid w:val="003F1D94"/>
    <w:rsid w:val="003F2B3C"/>
    <w:rsid w:val="003F2DF0"/>
    <w:rsid w:val="003F3503"/>
    <w:rsid w:val="003F4880"/>
    <w:rsid w:val="003F49A1"/>
    <w:rsid w:val="003F4A74"/>
    <w:rsid w:val="003F4AB5"/>
    <w:rsid w:val="003F4CB2"/>
    <w:rsid w:val="003F50E5"/>
    <w:rsid w:val="003F5404"/>
    <w:rsid w:val="003F5B4F"/>
    <w:rsid w:val="003F5CEE"/>
    <w:rsid w:val="003F6E26"/>
    <w:rsid w:val="003F73EC"/>
    <w:rsid w:val="003F7E38"/>
    <w:rsid w:val="003F7E6F"/>
    <w:rsid w:val="0040048D"/>
    <w:rsid w:val="00400A91"/>
    <w:rsid w:val="00400C58"/>
    <w:rsid w:val="00400DB1"/>
    <w:rsid w:val="00401077"/>
    <w:rsid w:val="00401306"/>
    <w:rsid w:val="004014FF"/>
    <w:rsid w:val="00401618"/>
    <w:rsid w:val="00401686"/>
    <w:rsid w:val="00402818"/>
    <w:rsid w:val="004031FE"/>
    <w:rsid w:val="00404221"/>
    <w:rsid w:val="004043F3"/>
    <w:rsid w:val="00404409"/>
    <w:rsid w:val="0040450F"/>
    <w:rsid w:val="00404E8B"/>
    <w:rsid w:val="004050DF"/>
    <w:rsid w:val="00405241"/>
    <w:rsid w:val="004059AD"/>
    <w:rsid w:val="00405BE0"/>
    <w:rsid w:val="00407133"/>
    <w:rsid w:val="0040745A"/>
    <w:rsid w:val="004074B0"/>
    <w:rsid w:val="004075CD"/>
    <w:rsid w:val="004076DF"/>
    <w:rsid w:val="00407F90"/>
    <w:rsid w:val="00410D85"/>
    <w:rsid w:val="00411440"/>
    <w:rsid w:val="00411BB6"/>
    <w:rsid w:val="00412847"/>
    <w:rsid w:val="00413322"/>
    <w:rsid w:val="00413971"/>
    <w:rsid w:val="00414951"/>
    <w:rsid w:val="00414E13"/>
    <w:rsid w:val="00415472"/>
    <w:rsid w:val="004155C2"/>
    <w:rsid w:val="00416193"/>
    <w:rsid w:val="0041638F"/>
    <w:rsid w:val="00416CE1"/>
    <w:rsid w:val="00416D78"/>
    <w:rsid w:val="00416D8A"/>
    <w:rsid w:val="0041760E"/>
    <w:rsid w:val="00417DD4"/>
    <w:rsid w:val="00417F4B"/>
    <w:rsid w:val="004200BD"/>
    <w:rsid w:val="00420775"/>
    <w:rsid w:val="00420816"/>
    <w:rsid w:val="00420BF9"/>
    <w:rsid w:val="004210F9"/>
    <w:rsid w:val="004224E3"/>
    <w:rsid w:val="004227A4"/>
    <w:rsid w:val="00423924"/>
    <w:rsid w:val="0042413E"/>
    <w:rsid w:val="0042452E"/>
    <w:rsid w:val="00424822"/>
    <w:rsid w:val="00424BBA"/>
    <w:rsid w:val="004250A3"/>
    <w:rsid w:val="0042540C"/>
    <w:rsid w:val="00425574"/>
    <w:rsid w:val="00426E3F"/>
    <w:rsid w:val="00427105"/>
    <w:rsid w:val="00427327"/>
    <w:rsid w:val="00431574"/>
    <w:rsid w:val="00433049"/>
    <w:rsid w:val="00433C21"/>
    <w:rsid w:val="0043490C"/>
    <w:rsid w:val="00434B23"/>
    <w:rsid w:val="004350A7"/>
    <w:rsid w:val="00435838"/>
    <w:rsid w:val="00435D5B"/>
    <w:rsid w:val="0043729D"/>
    <w:rsid w:val="00440167"/>
    <w:rsid w:val="004406F8"/>
    <w:rsid w:val="00441410"/>
    <w:rsid w:val="004417F5"/>
    <w:rsid w:val="00441BCF"/>
    <w:rsid w:val="00442963"/>
    <w:rsid w:val="00443064"/>
    <w:rsid w:val="0044306A"/>
    <w:rsid w:val="004430F8"/>
    <w:rsid w:val="00443669"/>
    <w:rsid w:val="004437AA"/>
    <w:rsid w:val="00443C32"/>
    <w:rsid w:val="00444C47"/>
    <w:rsid w:val="00444C95"/>
    <w:rsid w:val="00446232"/>
    <w:rsid w:val="0044626C"/>
    <w:rsid w:val="00446CF9"/>
    <w:rsid w:val="00447C06"/>
    <w:rsid w:val="00447FA1"/>
    <w:rsid w:val="00450A35"/>
    <w:rsid w:val="00450A7C"/>
    <w:rsid w:val="00451CA7"/>
    <w:rsid w:val="00452718"/>
    <w:rsid w:val="00452832"/>
    <w:rsid w:val="004536FC"/>
    <w:rsid w:val="004543E0"/>
    <w:rsid w:val="0045526D"/>
    <w:rsid w:val="004555F1"/>
    <w:rsid w:val="00455D26"/>
    <w:rsid w:val="00455EB0"/>
    <w:rsid w:val="004563B3"/>
    <w:rsid w:val="004566A0"/>
    <w:rsid w:val="00457369"/>
    <w:rsid w:val="00460BE2"/>
    <w:rsid w:val="00461176"/>
    <w:rsid w:val="00461355"/>
    <w:rsid w:val="0046171F"/>
    <w:rsid w:val="00461B9D"/>
    <w:rsid w:val="00461C65"/>
    <w:rsid w:val="004620F8"/>
    <w:rsid w:val="004627B7"/>
    <w:rsid w:val="00462886"/>
    <w:rsid w:val="00462C1C"/>
    <w:rsid w:val="00463711"/>
    <w:rsid w:val="00463E13"/>
    <w:rsid w:val="00463F94"/>
    <w:rsid w:val="00464529"/>
    <w:rsid w:val="0046467B"/>
    <w:rsid w:val="0046518C"/>
    <w:rsid w:val="004656C8"/>
    <w:rsid w:val="00466495"/>
    <w:rsid w:val="00466F94"/>
    <w:rsid w:val="0046716F"/>
    <w:rsid w:val="004672D4"/>
    <w:rsid w:val="0047032C"/>
    <w:rsid w:val="00470AFC"/>
    <w:rsid w:val="00470CBB"/>
    <w:rsid w:val="00470D68"/>
    <w:rsid w:val="004719F5"/>
    <w:rsid w:val="004729BC"/>
    <w:rsid w:val="00473D70"/>
    <w:rsid w:val="00473D77"/>
    <w:rsid w:val="00474838"/>
    <w:rsid w:val="00474BFF"/>
    <w:rsid w:val="00474C05"/>
    <w:rsid w:val="00474EE8"/>
    <w:rsid w:val="00475EAF"/>
    <w:rsid w:val="00476164"/>
    <w:rsid w:val="0047616D"/>
    <w:rsid w:val="00476B4D"/>
    <w:rsid w:val="00477E54"/>
    <w:rsid w:val="004811BF"/>
    <w:rsid w:val="00481869"/>
    <w:rsid w:val="004827DB"/>
    <w:rsid w:val="0048372B"/>
    <w:rsid w:val="00483B12"/>
    <w:rsid w:val="0048553F"/>
    <w:rsid w:val="00485786"/>
    <w:rsid w:val="00485945"/>
    <w:rsid w:val="00485AA2"/>
    <w:rsid w:val="00485EFC"/>
    <w:rsid w:val="00485F2A"/>
    <w:rsid w:val="00486211"/>
    <w:rsid w:val="00486A89"/>
    <w:rsid w:val="00487025"/>
    <w:rsid w:val="0048728D"/>
    <w:rsid w:val="00487B44"/>
    <w:rsid w:val="00487F21"/>
    <w:rsid w:val="004900C8"/>
    <w:rsid w:val="00490112"/>
    <w:rsid w:val="00490D59"/>
    <w:rsid w:val="004911B5"/>
    <w:rsid w:val="0049140A"/>
    <w:rsid w:val="0049156A"/>
    <w:rsid w:val="004925D5"/>
    <w:rsid w:val="0049272D"/>
    <w:rsid w:val="00492D7A"/>
    <w:rsid w:val="00492E4F"/>
    <w:rsid w:val="0049371E"/>
    <w:rsid w:val="00493BC5"/>
    <w:rsid w:val="004941F3"/>
    <w:rsid w:val="00494F87"/>
    <w:rsid w:val="0049551B"/>
    <w:rsid w:val="00495E19"/>
    <w:rsid w:val="00497758"/>
    <w:rsid w:val="00497B71"/>
    <w:rsid w:val="00497BB6"/>
    <w:rsid w:val="004A0776"/>
    <w:rsid w:val="004A07DA"/>
    <w:rsid w:val="004A099C"/>
    <w:rsid w:val="004A0F86"/>
    <w:rsid w:val="004A105C"/>
    <w:rsid w:val="004A1078"/>
    <w:rsid w:val="004A2308"/>
    <w:rsid w:val="004A420B"/>
    <w:rsid w:val="004A54DE"/>
    <w:rsid w:val="004A57C3"/>
    <w:rsid w:val="004A7BC1"/>
    <w:rsid w:val="004A7C39"/>
    <w:rsid w:val="004A7DC5"/>
    <w:rsid w:val="004B01C9"/>
    <w:rsid w:val="004B0A2A"/>
    <w:rsid w:val="004B12E7"/>
    <w:rsid w:val="004B1344"/>
    <w:rsid w:val="004B1430"/>
    <w:rsid w:val="004B188B"/>
    <w:rsid w:val="004B2351"/>
    <w:rsid w:val="004B37FC"/>
    <w:rsid w:val="004B3C21"/>
    <w:rsid w:val="004B4028"/>
    <w:rsid w:val="004B4345"/>
    <w:rsid w:val="004B4531"/>
    <w:rsid w:val="004B4753"/>
    <w:rsid w:val="004B4857"/>
    <w:rsid w:val="004B56A3"/>
    <w:rsid w:val="004B5CB3"/>
    <w:rsid w:val="004B5E73"/>
    <w:rsid w:val="004B6E82"/>
    <w:rsid w:val="004B744C"/>
    <w:rsid w:val="004B7711"/>
    <w:rsid w:val="004C012B"/>
    <w:rsid w:val="004C05E3"/>
    <w:rsid w:val="004C08A6"/>
    <w:rsid w:val="004C0C8F"/>
    <w:rsid w:val="004C0CDA"/>
    <w:rsid w:val="004C1069"/>
    <w:rsid w:val="004C1761"/>
    <w:rsid w:val="004C24D6"/>
    <w:rsid w:val="004C25AF"/>
    <w:rsid w:val="004C3845"/>
    <w:rsid w:val="004C3B5B"/>
    <w:rsid w:val="004C3DF1"/>
    <w:rsid w:val="004C530C"/>
    <w:rsid w:val="004C5D4B"/>
    <w:rsid w:val="004C6A10"/>
    <w:rsid w:val="004C6B4F"/>
    <w:rsid w:val="004C6D1B"/>
    <w:rsid w:val="004C7F48"/>
    <w:rsid w:val="004D02BE"/>
    <w:rsid w:val="004D13A8"/>
    <w:rsid w:val="004D1A5B"/>
    <w:rsid w:val="004D2536"/>
    <w:rsid w:val="004D2EEC"/>
    <w:rsid w:val="004D318E"/>
    <w:rsid w:val="004D3568"/>
    <w:rsid w:val="004D3ADB"/>
    <w:rsid w:val="004D3AF6"/>
    <w:rsid w:val="004D3B2A"/>
    <w:rsid w:val="004D3DBA"/>
    <w:rsid w:val="004D42F7"/>
    <w:rsid w:val="004D502B"/>
    <w:rsid w:val="004D5A29"/>
    <w:rsid w:val="004D5E77"/>
    <w:rsid w:val="004D7ED0"/>
    <w:rsid w:val="004D7F3E"/>
    <w:rsid w:val="004D7FAE"/>
    <w:rsid w:val="004E13F0"/>
    <w:rsid w:val="004E203C"/>
    <w:rsid w:val="004E25FD"/>
    <w:rsid w:val="004E3B97"/>
    <w:rsid w:val="004E4455"/>
    <w:rsid w:val="004E4FF5"/>
    <w:rsid w:val="004E55CA"/>
    <w:rsid w:val="004E64B0"/>
    <w:rsid w:val="004E655F"/>
    <w:rsid w:val="004E693A"/>
    <w:rsid w:val="004F08FC"/>
    <w:rsid w:val="004F0A8F"/>
    <w:rsid w:val="004F1B32"/>
    <w:rsid w:val="004F1D94"/>
    <w:rsid w:val="004F2503"/>
    <w:rsid w:val="004F278F"/>
    <w:rsid w:val="004F46BD"/>
    <w:rsid w:val="004F565F"/>
    <w:rsid w:val="004F5DDB"/>
    <w:rsid w:val="004F67A1"/>
    <w:rsid w:val="004F67A2"/>
    <w:rsid w:val="004F6CEC"/>
    <w:rsid w:val="004F6FA7"/>
    <w:rsid w:val="0050034E"/>
    <w:rsid w:val="0050081D"/>
    <w:rsid w:val="00500D6D"/>
    <w:rsid w:val="00501D54"/>
    <w:rsid w:val="005026DA"/>
    <w:rsid w:val="00502972"/>
    <w:rsid w:val="00503251"/>
    <w:rsid w:val="00504530"/>
    <w:rsid w:val="00504898"/>
    <w:rsid w:val="00505375"/>
    <w:rsid w:val="005056EF"/>
    <w:rsid w:val="00505BCE"/>
    <w:rsid w:val="00505BCF"/>
    <w:rsid w:val="005062EE"/>
    <w:rsid w:val="00506B87"/>
    <w:rsid w:val="00506FAE"/>
    <w:rsid w:val="00507F89"/>
    <w:rsid w:val="0051071D"/>
    <w:rsid w:val="00510883"/>
    <w:rsid w:val="005114B5"/>
    <w:rsid w:val="0051196E"/>
    <w:rsid w:val="00511B86"/>
    <w:rsid w:val="00511C2D"/>
    <w:rsid w:val="005121A9"/>
    <w:rsid w:val="00513499"/>
    <w:rsid w:val="00513FC0"/>
    <w:rsid w:val="0051416B"/>
    <w:rsid w:val="00515ABF"/>
    <w:rsid w:val="00515DCE"/>
    <w:rsid w:val="005166F2"/>
    <w:rsid w:val="00516A25"/>
    <w:rsid w:val="00516E2B"/>
    <w:rsid w:val="00516F71"/>
    <w:rsid w:val="005170F0"/>
    <w:rsid w:val="00517320"/>
    <w:rsid w:val="00517A10"/>
    <w:rsid w:val="0052021D"/>
    <w:rsid w:val="00520B84"/>
    <w:rsid w:val="005211EA"/>
    <w:rsid w:val="00521730"/>
    <w:rsid w:val="00521768"/>
    <w:rsid w:val="0052186C"/>
    <w:rsid w:val="00521DA2"/>
    <w:rsid w:val="00521E24"/>
    <w:rsid w:val="005227AA"/>
    <w:rsid w:val="005229F7"/>
    <w:rsid w:val="00522EF0"/>
    <w:rsid w:val="00523AFF"/>
    <w:rsid w:val="00523BE0"/>
    <w:rsid w:val="00525503"/>
    <w:rsid w:val="00525AD6"/>
    <w:rsid w:val="0052671C"/>
    <w:rsid w:val="0052678E"/>
    <w:rsid w:val="00526AAA"/>
    <w:rsid w:val="005270BA"/>
    <w:rsid w:val="00527515"/>
    <w:rsid w:val="00527A79"/>
    <w:rsid w:val="005302CA"/>
    <w:rsid w:val="00530C2A"/>
    <w:rsid w:val="00530D92"/>
    <w:rsid w:val="005326AB"/>
    <w:rsid w:val="005331AD"/>
    <w:rsid w:val="00533553"/>
    <w:rsid w:val="0053365E"/>
    <w:rsid w:val="005337AB"/>
    <w:rsid w:val="0053396E"/>
    <w:rsid w:val="005355A0"/>
    <w:rsid w:val="005356B0"/>
    <w:rsid w:val="00535ACF"/>
    <w:rsid w:val="005374DA"/>
    <w:rsid w:val="0053792E"/>
    <w:rsid w:val="0054069C"/>
    <w:rsid w:val="00540792"/>
    <w:rsid w:val="005408A8"/>
    <w:rsid w:val="00540DB9"/>
    <w:rsid w:val="00541340"/>
    <w:rsid w:val="005418E1"/>
    <w:rsid w:val="00541FF7"/>
    <w:rsid w:val="005424BD"/>
    <w:rsid w:val="00544CDE"/>
    <w:rsid w:val="00544DA8"/>
    <w:rsid w:val="005454B3"/>
    <w:rsid w:val="00546B12"/>
    <w:rsid w:val="00547F91"/>
    <w:rsid w:val="005524D5"/>
    <w:rsid w:val="005524DC"/>
    <w:rsid w:val="005526A1"/>
    <w:rsid w:val="00552AC3"/>
    <w:rsid w:val="00552D0B"/>
    <w:rsid w:val="00552FDA"/>
    <w:rsid w:val="00553113"/>
    <w:rsid w:val="0055369B"/>
    <w:rsid w:val="0055370B"/>
    <w:rsid w:val="005537DC"/>
    <w:rsid w:val="00554033"/>
    <w:rsid w:val="0055448B"/>
    <w:rsid w:val="00554640"/>
    <w:rsid w:val="00554CDC"/>
    <w:rsid w:val="0055508C"/>
    <w:rsid w:val="00556167"/>
    <w:rsid w:val="00556372"/>
    <w:rsid w:val="00556A8A"/>
    <w:rsid w:val="005572F5"/>
    <w:rsid w:val="00557A61"/>
    <w:rsid w:val="00561713"/>
    <w:rsid w:val="00561C9D"/>
    <w:rsid w:val="0056229B"/>
    <w:rsid w:val="00562D11"/>
    <w:rsid w:val="0056315D"/>
    <w:rsid w:val="00563B63"/>
    <w:rsid w:val="00563C39"/>
    <w:rsid w:val="00563D2C"/>
    <w:rsid w:val="0056475C"/>
    <w:rsid w:val="00564FDE"/>
    <w:rsid w:val="005672C4"/>
    <w:rsid w:val="005674DE"/>
    <w:rsid w:val="005719D9"/>
    <w:rsid w:val="00571ABA"/>
    <w:rsid w:val="0057221D"/>
    <w:rsid w:val="005732E7"/>
    <w:rsid w:val="00574666"/>
    <w:rsid w:val="005750D3"/>
    <w:rsid w:val="00575674"/>
    <w:rsid w:val="0057633F"/>
    <w:rsid w:val="00576452"/>
    <w:rsid w:val="00577543"/>
    <w:rsid w:val="00577DB4"/>
    <w:rsid w:val="00577FD6"/>
    <w:rsid w:val="00580196"/>
    <w:rsid w:val="00580359"/>
    <w:rsid w:val="0058125D"/>
    <w:rsid w:val="005819B2"/>
    <w:rsid w:val="00581A2D"/>
    <w:rsid w:val="00582541"/>
    <w:rsid w:val="00582741"/>
    <w:rsid w:val="005827B7"/>
    <w:rsid w:val="00582D76"/>
    <w:rsid w:val="00582DC2"/>
    <w:rsid w:val="0058330F"/>
    <w:rsid w:val="00583892"/>
    <w:rsid w:val="005843B1"/>
    <w:rsid w:val="00584934"/>
    <w:rsid w:val="00584A72"/>
    <w:rsid w:val="00584D3A"/>
    <w:rsid w:val="00585B91"/>
    <w:rsid w:val="005861E2"/>
    <w:rsid w:val="00586A24"/>
    <w:rsid w:val="00586F81"/>
    <w:rsid w:val="0058735A"/>
    <w:rsid w:val="005874F6"/>
    <w:rsid w:val="00587687"/>
    <w:rsid w:val="0058791E"/>
    <w:rsid w:val="00590294"/>
    <w:rsid w:val="0059091C"/>
    <w:rsid w:val="00590FB1"/>
    <w:rsid w:val="0059254C"/>
    <w:rsid w:val="00592C13"/>
    <w:rsid w:val="0059364D"/>
    <w:rsid w:val="00594781"/>
    <w:rsid w:val="005949EB"/>
    <w:rsid w:val="00595341"/>
    <w:rsid w:val="0059657A"/>
    <w:rsid w:val="005965A7"/>
    <w:rsid w:val="00596C76"/>
    <w:rsid w:val="00596D82"/>
    <w:rsid w:val="00596E0F"/>
    <w:rsid w:val="00597057"/>
    <w:rsid w:val="005978E5"/>
    <w:rsid w:val="00597A4D"/>
    <w:rsid w:val="005A1FCF"/>
    <w:rsid w:val="005A20B3"/>
    <w:rsid w:val="005A2813"/>
    <w:rsid w:val="005A2D2A"/>
    <w:rsid w:val="005A5339"/>
    <w:rsid w:val="005A5957"/>
    <w:rsid w:val="005A5B19"/>
    <w:rsid w:val="005A5FCB"/>
    <w:rsid w:val="005A6338"/>
    <w:rsid w:val="005B0E5B"/>
    <w:rsid w:val="005B1353"/>
    <w:rsid w:val="005B2325"/>
    <w:rsid w:val="005B4EA9"/>
    <w:rsid w:val="005B5BB4"/>
    <w:rsid w:val="005B5C80"/>
    <w:rsid w:val="005B61B6"/>
    <w:rsid w:val="005B68EE"/>
    <w:rsid w:val="005B6C75"/>
    <w:rsid w:val="005B6D75"/>
    <w:rsid w:val="005B7808"/>
    <w:rsid w:val="005B7F56"/>
    <w:rsid w:val="005C0589"/>
    <w:rsid w:val="005C05A4"/>
    <w:rsid w:val="005C0860"/>
    <w:rsid w:val="005C0D18"/>
    <w:rsid w:val="005C1812"/>
    <w:rsid w:val="005C26E2"/>
    <w:rsid w:val="005C2BE4"/>
    <w:rsid w:val="005C3973"/>
    <w:rsid w:val="005C3FD2"/>
    <w:rsid w:val="005C42E9"/>
    <w:rsid w:val="005C6CFA"/>
    <w:rsid w:val="005C6EAA"/>
    <w:rsid w:val="005C7133"/>
    <w:rsid w:val="005C7EDC"/>
    <w:rsid w:val="005D00F1"/>
    <w:rsid w:val="005D032B"/>
    <w:rsid w:val="005D07B4"/>
    <w:rsid w:val="005D0DE4"/>
    <w:rsid w:val="005D0F52"/>
    <w:rsid w:val="005D10AC"/>
    <w:rsid w:val="005D12F3"/>
    <w:rsid w:val="005D165F"/>
    <w:rsid w:val="005D1776"/>
    <w:rsid w:val="005D1B36"/>
    <w:rsid w:val="005D2C75"/>
    <w:rsid w:val="005D31AD"/>
    <w:rsid w:val="005D44BC"/>
    <w:rsid w:val="005D4850"/>
    <w:rsid w:val="005D5111"/>
    <w:rsid w:val="005D5887"/>
    <w:rsid w:val="005D5D5A"/>
    <w:rsid w:val="005D606A"/>
    <w:rsid w:val="005D667A"/>
    <w:rsid w:val="005D6700"/>
    <w:rsid w:val="005D72E6"/>
    <w:rsid w:val="005D76D1"/>
    <w:rsid w:val="005E00A6"/>
    <w:rsid w:val="005E130C"/>
    <w:rsid w:val="005E1746"/>
    <w:rsid w:val="005E1959"/>
    <w:rsid w:val="005E1EA6"/>
    <w:rsid w:val="005E212C"/>
    <w:rsid w:val="005E2656"/>
    <w:rsid w:val="005E2FE2"/>
    <w:rsid w:val="005E369C"/>
    <w:rsid w:val="005E37E1"/>
    <w:rsid w:val="005E41EF"/>
    <w:rsid w:val="005E441D"/>
    <w:rsid w:val="005E4FC4"/>
    <w:rsid w:val="005E5392"/>
    <w:rsid w:val="005E5865"/>
    <w:rsid w:val="005E65EA"/>
    <w:rsid w:val="005E6DE9"/>
    <w:rsid w:val="005E7403"/>
    <w:rsid w:val="005E7D39"/>
    <w:rsid w:val="005F00C9"/>
    <w:rsid w:val="005F02F8"/>
    <w:rsid w:val="005F03F3"/>
    <w:rsid w:val="005F0F57"/>
    <w:rsid w:val="005F11D1"/>
    <w:rsid w:val="005F181A"/>
    <w:rsid w:val="005F262A"/>
    <w:rsid w:val="005F3519"/>
    <w:rsid w:val="005F3A75"/>
    <w:rsid w:val="005F3BBC"/>
    <w:rsid w:val="005F44FC"/>
    <w:rsid w:val="005F4D6C"/>
    <w:rsid w:val="005F5BE5"/>
    <w:rsid w:val="005F6D47"/>
    <w:rsid w:val="00600192"/>
    <w:rsid w:val="0060068F"/>
    <w:rsid w:val="0060084F"/>
    <w:rsid w:val="00600A6F"/>
    <w:rsid w:val="006012B2"/>
    <w:rsid w:val="00601697"/>
    <w:rsid w:val="00601721"/>
    <w:rsid w:val="00601B23"/>
    <w:rsid w:val="00601C7D"/>
    <w:rsid w:val="00601DE6"/>
    <w:rsid w:val="00601F43"/>
    <w:rsid w:val="00602245"/>
    <w:rsid w:val="006027E2"/>
    <w:rsid w:val="006029F8"/>
    <w:rsid w:val="00602A1A"/>
    <w:rsid w:val="00602F74"/>
    <w:rsid w:val="00603075"/>
    <w:rsid w:val="006035F1"/>
    <w:rsid w:val="006038C4"/>
    <w:rsid w:val="006045C4"/>
    <w:rsid w:val="00604925"/>
    <w:rsid w:val="0060560F"/>
    <w:rsid w:val="00605CCD"/>
    <w:rsid w:val="00606B9D"/>
    <w:rsid w:val="0060752A"/>
    <w:rsid w:val="00610753"/>
    <w:rsid w:val="00611D3F"/>
    <w:rsid w:val="00611E49"/>
    <w:rsid w:val="00612400"/>
    <w:rsid w:val="006131C9"/>
    <w:rsid w:val="006138F1"/>
    <w:rsid w:val="00613F47"/>
    <w:rsid w:val="00614765"/>
    <w:rsid w:val="00615058"/>
    <w:rsid w:val="006152F0"/>
    <w:rsid w:val="0061667E"/>
    <w:rsid w:val="00621095"/>
    <w:rsid w:val="0062194F"/>
    <w:rsid w:val="00622D20"/>
    <w:rsid w:val="00623927"/>
    <w:rsid w:val="00623A94"/>
    <w:rsid w:val="00624A70"/>
    <w:rsid w:val="00624CD0"/>
    <w:rsid w:val="006258F0"/>
    <w:rsid w:val="0062697A"/>
    <w:rsid w:val="00626FDD"/>
    <w:rsid w:val="0062768D"/>
    <w:rsid w:val="00627AEA"/>
    <w:rsid w:val="00627B35"/>
    <w:rsid w:val="00627CA5"/>
    <w:rsid w:val="00631598"/>
    <w:rsid w:val="006319B2"/>
    <w:rsid w:val="00632040"/>
    <w:rsid w:val="00632417"/>
    <w:rsid w:val="00632F68"/>
    <w:rsid w:val="00633064"/>
    <w:rsid w:val="0063322E"/>
    <w:rsid w:val="006344B9"/>
    <w:rsid w:val="00634790"/>
    <w:rsid w:val="00635025"/>
    <w:rsid w:val="00635B87"/>
    <w:rsid w:val="006361B3"/>
    <w:rsid w:val="0063679A"/>
    <w:rsid w:val="0063694D"/>
    <w:rsid w:val="00637A08"/>
    <w:rsid w:val="00637F73"/>
    <w:rsid w:val="006400FF"/>
    <w:rsid w:val="00640BFD"/>
    <w:rsid w:val="00640D43"/>
    <w:rsid w:val="00640EE4"/>
    <w:rsid w:val="0064105E"/>
    <w:rsid w:val="0064225C"/>
    <w:rsid w:val="00642E4D"/>
    <w:rsid w:val="0064304B"/>
    <w:rsid w:val="006431FC"/>
    <w:rsid w:val="0064365E"/>
    <w:rsid w:val="00644A54"/>
    <w:rsid w:val="00645A3B"/>
    <w:rsid w:val="00645BA0"/>
    <w:rsid w:val="00645F27"/>
    <w:rsid w:val="00646374"/>
    <w:rsid w:val="00647077"/>
    <w:rsid w:val="006470E6"/>
    <w:rsid w:val="0065007C"/>
    <w:rsid w:val="006501E7"/>
    <w:rsid w:val="006504DC"/>
    <w:rsid w:val="006510D8"/>
    <w:rsid w:val="006518C8"/>
    <w:rsid w:val="00651C2F"/>
    <w:rsid w:val="006522A8"/>
    <w:rsid w:val="00652342"/>
    <w:rsid w:val="00652BB2"/>
    <w:rsid w:val="00652D1B"/>
    <w:rsid w:val="00652EB3"/>
    <w:rsid w:val="00653017"/>
    <w:rsid w:val="00653650"/>
    <w:rsid w:val="00653BBD"/>
    <w:rsid w:val="00653EF7"/>
    <w:rsid w:val="006541A1"/>
    <w:rsid w:val="00655366"/>
    <w:rsid w:val="006556A0"/>
    <w:rsid w:val="0065778D"/>
    <w:rsid w:val="0066073B"/>
    <w:rsid w:val="00660829"/>
    <w:rsid w:val="00661260"/>
    <w:rsid w:val="00662163"/>
    <w:rsid w:val="0066258C"/>
    <w:rsid w:val="006625CF"/>
    <w:rsid w:val="00662932"/>
    <w:rsid w:val="006647DF"/>
    <w:rsid w:val="00665353"/>
    <w:rsid w:val="0066583F"/>
    <w:rsid w:val="00665E70"/>
    <w:rsid w:val="0066649F"/>
    <w:rsid w:val="00666BDC"/>
    <w:rsid w:val="00667513"/>
    <w:rsid w:val="00667A3D"/>
    <w:rsid w:val="00667E1E"/>
    <w:rsid w:val="006700BB"/>
    <w:rsid w:val="00670DC6"/>
    <w:rsid w:val="00671CEC"/>
    <w:rsid w:val="00672354"/>
    <w:rsid w:val="00672C6E"/>
    <w:rsid w:val="00673040"/>
    <w:rsid w:val="00674057"/>
    <w:rsid w:val="00676987"/>
    <w:rsid w:val="006773C5"/>
    <w:rsid w:val="00677DEE"/>
    <w:rsid w:val="00677E38"/>
    <w:rsid w:val="00680B5C"/>
    <w:rsid w:val="0068261C"/>
    <w:rsid w:val="00683BED"/>
    <w:rsid w:val="006840EF"/>
    <w:rsid w:val="0068422D"/>
    <w:rsid w:val="00684CC8"/>
    <w:rsid w:val="00684FE3"/>
    <w:rsid w:val="00686041"/>
    <w:rsid w:val="00687083"/>
    <w:rsid w:val="00687280"/>
    <w:rsid w:val="00687885"/>
    <w:rsid w:val="006905F9"/>
    <w:rsid w:val="0069109E"/>
    <w:rsid w:val="00692106"/>
    <w:rsid w:val="006922C2"/>
    <w:rsid w:val="006923CE"/>
    <w:rsid w:val="00692E20"/>
    <w:rsid w:val="00693283"/>
    <w:rsid w:val="00693423"/>
    <w:rsid w:val="006945D1"/>
    <w:rsid w:val="006951AD"/>
    <w:rsid w:val="00696BA9"/>
    <w:rsid w:val="006A0649"/>
    <w:rsid w:val="006A0D07"/>
    <w:rsid w:val="006A1844"/>
    <w:rsid w:val="006A1899"/>
    <w:rsid w:val="006A1AB3"/>
    <w:rsid w:val="006A1BD7"/>
    <w:rsid w:val="006A3749"/>
    <w:rsid w:val="006A4219"/>
    <w:rsid w:val="006A4E2A"/>
    <w:rsid w:val="006A50E3"/>
    <w:rsid w:val="006A526F"/>
    <w:rsid w:val="006A52F8"/>
    <w:rsid w:val="006A5331"/>
    <w:rsid w:val="006A5DC4"/>
    <w:rsid w:val="006A68D0"/>
    <w:rsid w:val="006A6FA8"/>
    <w:rsid w:val="006A7954"/>
    <w:rsid w:val="006B0936"/>
    <w:rsid w:val="006B187D"/>
    <w:rsid w:val="006B1B47"/>
    <w:rsid w:val="006B21B8"/>
    <w:rsid w:val="006B2BC2"/>
    <w:rsid w:val="006B30A7"/>
    <w:rsid w:val="006B3C52"/>
    <w:rsid w:val="006B41A0"/>
    <w:rsid w:val="006B4296"/>
    <w:rsid w:val="006B4931"/>
    <w:rsid w:val="006B53A3"/>
    <w:rsid w:val="006B6712"/>
    <w:rsid w:val="006B6725"/>
    <w:rsid w:val="006B67CE"/>
    <w:rsid w:val="006B7AC0"/>
    <w:rsid w:val="006C0240"/>
    <w:rsid w:val="006C0437"/>
    <w:rsid w:val="006C0972"/>
    <w:rsid w:val="006C10D9"/>
    <w:rsid w:val="006C21CF"/>
    <w:rsid w:val="006C2213"/>
    <w:rsid w:val="006C22E6"/>
    <w:rsid w:val="006C26C9"/>
    <w:rsid w:val="006C3024"/>
    <w:rsid w:val="006C3C07"/>
    <w:rsid w:val="006C4372"/>
    <w:rsid w:val="006C619C"/>
    <w:rsid w:val="006C7A72"/>
    <w:rsid w:val="006D1212"/>
    <w:rsid w:val="006D1E06"/>
    <w:rsid w:val="006D2986"/>
    <w:rsid w:val="006D2A15"/>
    <w:rsid w:val="006D315A"/>
    <w:rsid w:val="006D362B"/>
    <w:rsid w:val="006D3D26"/>
    <w:rsid w:val="006D48ED"/>
    <w:rsid w:val="006D5686"/>
    <w:rsid w:val="006D6A27"/>
    <w:rsid w:val="006E1C81"/>
    <w:rsid w:val="006E1D83"/>
    <w:rsid w:val="006E2321"/>
    <w:rsid w:val="006E289A"/>
    <w:rsid w:val="006E3F0D"/>
    <w:rsid w:val="006E5A11"/>
    <w:rsid w:val="006E5AAD"/>
    <w:rsid w:val="006E6628"/>
    <w:rsid w:val="006E685C"/>
    <w:rsid w:val="006E7525"/>
    <w:rsid w:val="006E7947"/>
    <w:rsid w:val="006E7AD2"/>
    <w:rsid w:val="006E7F79"/>
    <w:rsid w:val="006F091F"/>
    <w:rsid w:val="006F14CD"/>
    <w:rsid w:val="006F17CD"/>
    <w:rsid w:val="006F2052"/>
    <w:rsid w:val="006F2268"/>
    <w:rsid w:val="006F2F79"/>
    <w:rsid w:val="006F3872"/>
    <w:rsid w:val="006F3B9E"/>
    <w:rsid w:val="006F4D45"/>
    <w:rsid w:val="006F5049"/>
    <w:rsid w:val="006F5F83"/>
    <w:rsid w:val="006F6369"/>
    <w:rsid w:val="006F648F"/>
    <w:rsid w:val="006F6884"/>
    <w:rsid w:val="006F731F"/>
    <w:rsid w:val="006F7780"/>
    <w:rsid w:val="006F7B40"/>
    <w:rsid w:val="006F7E53"/>
    <w:rsid w:val="007004D1"/>
    <w:rsid w:val="0070076F"/>
    <w:rsid w:val="00700B11"/>
    <w:rsid w:val="00701A47"/>
    <w:rsid w:val="00701DB6"/>
    <w:rsid w:val="00702128"/>
    <w:rsid w:val="0070403B"/>
    <w:rsid w:val="00705D0D"/>
    <w:rsid w:val="00705E9B"/>
    <w:rsid w:val="00705ECC"/>
    <w:rsid w:val="00706C21"/>
    <w:rsid w:val="00707339"/>
    <w:rsid w:val="00707481"/>
    <w:rsid w:val="00707E76"/>
    <w:rsid w:val="00710252"/>
    <w:rsid w:val="0071292F"/>
    <w:rsid w:val="0071299B"/>
    <w:rsid w:val="00712CAD"/>
    <w:rsid w:val="007135A7"/>
    <w:rsid w:val="00714239"/>
    <w:rsid w:val="00714F94"/>
    <w:rsid w:val="00715C1C"/>
    <w:rsid w:val="00716C83"/>
    <w:rsid w:val="00717F56"/>
    <w:rsid w:val="0072000D"/>
    <w:rsid w:val="00720F3A"/>
    <w:rsid w:val="00722E7C"/>
    <w:rsid w:val="00723154"/>
    <w:rsid w:val="00724E36"/>
    <w:rsid w:val="00725E47"/>
    <w:rsid w:val="007262D7"/>
    <w:rsid w:val="00730AB5"/>
    <w:rsid w:val="00730DC6"/>
    <w:rsid w:val="007314B9"/>
    <w:rsid w:val="00731542"/>
    <w:rsid w:val="00731BCF"/>
    <w:rsid w:val="00734607"/>
    <w:rsid w:val="0073469E"/>
    <w:rsid w:val="00734C21"/>
    <w:rsid w:val="00734ED8"/>
    <w:rsid w:val="007350F1"/>
    <w:rsid w:val="007353C2"/>
    <w:rsid w:val="0073595F"/>
    <w:rsid w:val="00736176"/>
    <w:rsid w:val="007369DE"/>
    <w:rsid w:val="0073787C"/>
    <w:rsid w:val="00741183"/>
    <w:rsid w:val="0074242D"/>
    <w:rsid w:val="00742546"/>
    <w:rsid w:val="00742EE5"/>
    <w:rsid w:val="00743AE9"/>
    <w:rsid w:val="00744B1D"/>
    <w:rsid w:val="00744E93"/>
    <w:rsid w:val="00744F65"/>
    <w:rsid w:val="00745853"/>
    <w:rsid w:val="007470FA"/>
    <w:rsid w:val="00747285"/>
    <w:rsid w:val="007472CA"/>
    <w:rsid w:val="007478F6"/>
    <w:rsid w:val="007479C5"/>
    <w:rsid w:val="00747CDD"/>
    <w:rsid w:val="00747E16"/>
    <w:rsid w:val="0075053A"/>
    <w:rsid w:val="007505D9"/>
    <w:rsid w:val="0075071D"/>
    <w:rsid w:val="00751269"/>
    <w:rsid w:val="00751E7E"/>
    <w:rsid w:val="007522B5"/>
    <w:rsid w:val="00752959"/>
    <w:rsid w:val="0075409C"/>
    <w:rsid w:val="007540A9"/>
    <w:rsid w:val="00754846"/>
    <w:rsid w:val="00754BE3"/>
    <w:rsid w:val="00754F4B"/>
    <w:rsid w:val="0075522C"/>
    <w:rsid w:val="007578AB"/>
    <w:rsid w:val="00757943"/>
    <w:rsid w:val="007579FB"/>
    <w:rsid w:val="00757BA0"/>
    <w:rsid w:val="00757C2E"/>
    <w:rsid w:val="00757F66"/>
    <w:rsid w:val="00760490"/>
    <w:rsid w:val="00760A96"/>
    <w:rsid w:val="00760CCC"/>
    <w:rsid w:val="00762617"/>
    <w:rsid w:val="00762B26"/>
    <w:rsid w:val="00763200"/>
    <w:rsid w:val="00763E13"/>
    <w:rsid w:val="0076541D"/>
    <w:rsid w:val="00765655"/>
    <w:rsid w:val="007659AB"/>
    <w:rsid w:val="00765AB7"/>
    <w:rsid w:val="00765F3F"/>
    <w:rsid w:val="00766629"/>
    <w:rsid w:val="00766683"/>
    <w:rsid w:val="007669B7"/>
    <w:rsid w:val="007676F2"/>
    <w:rsid w:val="007702C8"/>
    <w:rsid w:val="007709BA"/>
    <w:rsid w:val="00770BED"/>
    <w:rsid w:val="00771396"/>
    <w:rsid w:val="00771796"/>
    <w:rsid w:val="007722DA"/>
    <w:rsid w:val="00772B5E"/>
    <w:rsid w:val="00773422"/>
    <w:rsid w:val="007740DA"/>
    <w:rsid w:val="00774F11"/>
    <w:rsid w:val="0077564C"/>
    <w:rsid w:val="00777050"/>
    <w:rsid w:val="00777983"/>
    <w:rsid w:val="00777C86"/>
    <w:rsid w:val="00777FF6"/>
    <w:rsid w:val="00780901"/>
    <w:rsid w:val="007809E2"/>
    <w:rsid w:val="00780A67"/>
    <w:rsid w:val="00780CF1"/>
    <w:rsid w:val="00781F5B"/>
    <w:rsid w:val="007824DA"/>
    <w:rsid w:val="00782B5D"/>
    <w:rsid w:val="00782D46"/>
    <w:rsid w:val="00782F31"/>
    <w:rsid w:val="00783C2F"/>
    <w:rsid w:val="007843E9"/>
    <w:rsid w:val="00785183"/>
    <w:rsid w:val="007851D6"/>
    <w:rsid w:val="00787F6B"/>
    <w:rsid w:val="00790402"/>
    <w:rsid w:val="0079078F"/>
    <w:rsid w:val="00790A4D"/>
    <w:rsid w:val="00791008"/>
    <w:rsid w:val="007916D4"/>
    <w:rsid w:val="00791ABB"/>
    <w:rsid w:val="0079224C"/>
    <w:rsid w:val="00792258"/>
    <w:rsid w:val="007928C3"/>
    <w:rsid w:val="00792BE8"/>
    <w:rsid w:val="007934DF"/>
    <w:rsid w:val="00793C34"/>
    <w:rsid w:val="00793F19"/>
    <w:rsid w:val="00793F4C"/>
    <w:rsid w:val="0079414C"/>
    <w:rsid w:val="00794741"/>
    <w:rsid w:val="007951D6"/>
    <w:rsid w:val="007951D8"/>
    <w:rsid w:val="0079584A"/>
    <w:rsid w:val="0079597C"/>
    <w:rsid w:val="00795D8A"/>
    <w:rsid w:val="00796AAA"/>
    <w:rsid w:val="00796FC3"/>
    <w:rsid w:val="007A008B"/>
    <w:rsid w:val="007A18AE"/>
    <w:rsid w:val="007A2A5B"/>
    <w:rsid w:val="007A2AAE"/>
    <w:rsid w:val="007A2F38"/>
    <w:rsid w:val="007A3FF0"/>
    <w:rsid w:val="007A465D"/>
    <w:rsid w:val="007A4CAE"/>
    <w:rsid w:val="007A4DBA"/>
    <w:rsid w:val="007A5C7B"/>
    <w:rsid w:val="007A5DDC"/>
    <w:rsid w:val="007A7D92"/>
    <w:rsid w:val="007B0C94"/>
    <w:rsid w:val="007B1615"/>
    <w:rsid w:val="007B1995"/>
    <w:rsid w:val="007B2143"/>
    <w:rsid w:val="007B4E3A"/>
    <w:rsid w:val="007B4FF1"/>
    <w:rsid w:val="007B50F5"/>
    <w:rsid w:val="007B7279"/>
    <w:rsid w:val="007B7851"/>
    <w:rsid w:val="007B7DDF"/>
    <w:rsid w:val="007C0EE8"/>
    <w:rsid w:val="007C13E8"/>
    <w:rsid w:val="007C1FB2"/>
    <w:rsid w:val="007C2568"/>
    <w:rsid w:val="007C369C"/>
    <w:rsid w:val="007C41EE"/>
    <w:rsid w:val="007C420B"/>
    <w:rsid w:val="007C43E1"/>
    <w:rsid w:val="007C4700"/>
    <w:rsid w:val="007C497C"/>
    <w:rsid w:val="007C4A36"/>
    <w:rsid w:val="007C4E3B"/>
    <w:rsid w:val="007C5135"/>
    <w:rsid w:val="007C51E7"/>
    <w:rsid w:val="007C59DE"/>
    <w:rsid w:val="007C5EA1"/>
    <w:rsid w:val="007C6540"/>
    <w:rsid w:val="007C6911"/>
    <w:rsid w:val="007C6F25"/>
    <w:rsid w:val="007C7112"/>
    <w:rsid w:val="007C73A6"/>
    <w:rsid w:val="007C73BD"/>
    <w:rsid w:val="007D024E"/>
    <w:rsid w:val="007D074C"/>
    <w:rsid w:val="007D0EE9"/>
    <w:rsid w:val="007D15B8"/>
    <w:rsid w:val="007D161C"/>
    <w:rsid w:val="007D228F"/>
    <w:rsid w:val="007D27FF"/>
    <w:rsid w:val="007D2E3C"/>
    <w:rsid w:val="007D34F9"/>
    <w:rsid w:val="007D3E60"/>
    <w:rsid w:val="007D498C"/>
    <w:rsid w:val="007D515C"/>
    <w:rsid w:val="007D5AEF"/>
    <w:rsid w:val="007D5EA1"/>
    <w:rsid w:val="007D681A"/>
    <w:rsid w:val="007D6CCF"/>
    <w:rsid w:val="007D6EAC"/>
    <w:rsid w:val="007D77BE"/>
    <w:rsid w:val="007D7C0F"/>
    <w:rsid w:val="007E0ADA"/>
    <w:rsid w:val="007E0BEF"/>
    <w:rsid w:val="007E0C84"/>
    <w:rsid w:val="007E15E2"/>
    <w:rsid w:val="007E3230"/>
    <w:rsid w:val="007E3321"/>
    <w:rsid w:val="007E337A"/>
    <w:rsid w:val="007E33B7"/>
    <w:rsid w:val="007E36F3"/>
    <w:rsid w:val="007E3A06"/>
    <w:rsid w:val="007E46E9"/>
    <w:rsid w:val="007E5628"/>
    <w:rsid w:val="007E650B"/>
    <w:rsid w:val="007E6557"/>
    <w:rsid w:val="007E6B95"/>
    <w:rsid w:val="007E7977"/>
    <w:rsid w:val="007E7A1A"/>
    <w:rsid w:val="007F005D"/>
    <w:rsid w:val="007F050C"/>
    <w:rsid w:val="007F1A45"/>
    <w:rsid w:val="007F1B9F"/>
    <w:rsid w:val="007F3268"/>
    <w:rsid w:val="007F4081"/>
    <w:rsid w:val="007F4CAC"/>
    <w:rsid w:val="007F591A"/>
    <w:rsid w:val="007F5D01"/>
    <w:rsid w:val="007F723F"/>
    <w:rsid w:val="008002A3"/>
    <w:rsid w:val="00800997"/>
    <w:rsid w:val="00800C8A"/>
    <w:rsid w:val="00800E0C"/>
    <w:rsid w:val="008010A2"/>
    <w:rsid w:val="008014B6"/>
    <w:rsid w:val="00801568"/>
    <w:rsid w:val="008023E1"/>
    <w:rsid w:val="0080392D"/>
    <w:rsid w:val="00804242"/>
    <w:rsid w:val="0080441E"/>
    <w:rsid w:val="008048C6"/>
    <w:rsid w:val="00804B94"/>
    <w:rsid w:val="00805AC2"/>
    <w:rsid w:val="0080646F"/>
    <w:rsid w:val="0080694E"/>
    <w:rsid w:val="00806C1D"/>
    <w:rsid w:val="008071CE"/>
    <w:rsid w:val="0081065A"/>
    <w:rsid w:val="0081114D"/>
    <w:rsid w:val="00811335"/>
    <w:rsid w:val="0081138E"/>
    <w:rsid w:val="0081144E"/>
    <w:rsid w:val="008129EA"/>
    <w:rsid w:val="00812D4C"/>
    <w:rsid w:val="00813059"/>
    <w:rsid w:val="008131AF"/>
    <w:rsid w:val="00813EDC"/>
    <w:rsid w:val="0081406F"/>
    <w:rsid w:val="00814CA3"/>
    <w:rsid w:val="00814FD2"/>
    <w:rsid w:val="008150C0"/>
    <w:rsid w:val="0081599D"/>
    <w:rsid w:val="008165F1"/>
    <w:rsid w:val="0081665F"/>
    <w:rsid w:val="00817897"/>
    <w:rsid w:val="008178E4"/>
    <w:rsid w:val="00817A9E"/>
    <w:rsid w:val="00821494"/>
    <w:rsid w:val="0082164E"/>
    <w:rsid w:val="00821807"/>
    <w:rsid w:val="00821B59"/>
    <w:rsid w:val="00823815"/>
    <w:rsid w:val="00823EC0"/>
    <w:rsid w:val="00824B90"/>
    <w:rsid w:val="008279E5"/>
    <w:rsid w:val="00827F33"/>
    <w:rsid w:val="008302CA"/>
    <w:rsid w:val="00830495"/>
    <w:rsid w:val="00830966"/>
    <w:rsid w:val="00830C50"/>
    <w:rsid w:val="00830FCC"/>
    <w:rsid w:val="00831266"/>
    <w:rsid w:val="00831930"/>
    <w:rsid w:val="00832372"/>
    <w:rsid w:val="0083274E"/>
    <w:rsid w:val="00833956"/>
    <w:rsid w:val="008339FC"/>
    <w:rsid w:val="00833FC4"/>
    <w:rsid w:val="008340D8"/>
    <w:rsid w:val="008342BD"/>
    <w:rsid w:val="0083458D"/>
    <w:rsid w:val="0083531F"/>
    <w:rsid w:val="00835AF7"/>
    <w:rsid w:val="00836323"/>
    <w:rsid w:val="00837CC3"/>
    <w:rsid w:val="008402EE"/>
    <w:rsid w:val="0084098E"/>
    <w:rsid w:val="00841013"/>
    <w:rsid w:val="00841104"/>
    <w:rsid w:val="008418B5"/>
    <w:rsid w:val="00841C45"/>
    <w:rsid w:val="00842025"/>
    <w:rsid w:val="0084231D"/>
    <w:rsid w:val="00842AA1"/>
    <w:rsid w:val="00843074"/>
    <w:rsid w:val="00843270"/>
    <w:rsid w:val="0084355C"/>
    <w:rsid w:val="00843693"/>
    <w:rsid w:val="00843B05"/>
    <w:rsid w:val="0084490D"/>
    <w:rsid w:val="00844B78"/>
    <w:rsid w:val="00844F34"/>
    <w:rsid w:val="008457DC"/>
    <w:rsid w:val="008461CB"/>
    <w:rsid w:val="0084649C"/>
    <w:rsid w:val="00846FD3"/>
    <w:rsid w:val="00847DED"/>
    <w:rsid w:val="008503A8"/>
    <w:rsid w:val="008508A6"/>
    <w:rsid w:val="00850916"/>
    <w:rsid w:val="008509BC"/>
    <w:rsid w:val="00851592"/>
    <w:rsid w:val="008529FA"/>
    <w:rsid w:val="00852B97"/>
    <w:rsid w:val="00852BE6"/>
    <w:rsid w:val="0085467C"/>
    <w:rsid w:val="00854689"/>
    <w:rsid w:val="0085507C"/>
    <w:rsid w:val="00855529"/>
    <w:rsid w:val="00855EA7"/>
    <w:rsid w:val="00856555"/>
    <w:rsid w:val="00856D3C"/>
    <w:rsid w:val="00856DDE"/>
    <w:rsid w:val="00857A9E"/>
    <w:rsid w:val="00860399"/>
    <w:rsid w:val="0086109C"/>
    <w:rsid w:val="0086225F"/>
    <w:rsid w:val="008627B9"/>
    <w:rsid w:val="00862857"/>
    <w:rsid w:val="00862A6F"/>
    <w:rsid w:val="0086313B"/>
    <w:rsid w:val="0086408E"/>
    <w:rsid w:val="0086438C"/>
    <w:rsid w:val="008648D9"/>
    <w:rsid w:val="008668F7"/>
    <w:rsid w:val="00866FF8"/>
    <w:rsid w:val="0087097F"/>
    <w:rsid w:val="00870C5A"/>
    <w:rsid w:val="008713BE"/>
    <w:rsid w:val="00871F00"/>
    <w:rsid w:val="00872709"/>
    <w:rsid w:val="008739D3"/>
    <w:rsid w:val="0087420C"/>
    <w:rsid w:val="00874BE1"/>
    <w:rsid w:val="00874E05"/>
    <w:rsid w:val="00875125"/>
    <w:rsid w:val="0087560C"/>
    <w:rsid w:val="0087599E"/>
    <w:rsid w:val="00875D89"/>
    <w:rsid w:val="00876494"/>
    <w:rsid w:val="008766E0"/>
    <w:rsid w:val="00877BDB"/>
    <w:rsid w:val="00877E0D"/>
    <w:rsid w:val="00880F18"/>
    <w:rsid w:val="008816FE"/>
    <w:rsid w:val="008818C8"/>
    <w:rsid w:val="00881BCF"/>
    <w:rsid w:val="00882D44"/>
    <w:rsid w:val="0088341A"/>
    <w:rsid w:val="00884EC2"/>
    <w:rsid w:val="00886154"/>
    <w:rsid w:val="008867EF"/>
    <w:rsid w:val="00886861"/>
    <w:rsid w:val="00886C84"/>
    <w:rsid w:val="00887173"/>
    <w:rsid w:val="00887980"/>
    <w:rsid w:val="0089032C"/>
    <w:rsid w:val="008903BD"/>
    <w:rsid w:val="00890760"/>
    <w:rsid w:val="0089121A"/>
    <w:rsid w:val="00891BAE"/>
    <w:rsid w:val="00891E64"/>
    <w:rsid w:val="0089204C"/>
    <w:rsid w:val="00893AA7"/>
    <w:rsid w:val="00893CD5"/>
    <w:rsid w:val="0089499A"/>
    <w:rsid w:val="00895786"/>
    <w:rsid w:val="00896091"/>
    <w:rsid w:val="008963A7"/>
    <w:rsid w:val="0089664B"/>
    <w:rsid w:val="0089674F"/>
    <w:rsid w:val="00896BAA"/>
    <w:rsid w:val="0089746D"/>
    <w:rsid w:val="00897FF5"/>
    <w:rsid w:val="008A199D"/>
    <w:rsid w:val="008A2C65"/>
    <w:rsid w:val="008A4506"/>
    <w:rsid w:val="008A49F3"/>
    <w:rsid w:val="008A5004"/>
    <w:rsid w:val="008A51CA"/>
    <w:rsid w:val="008A58E4"/>
    <w:rsid w:val="008A6918"/>
    <w:rsid w:val="008A6F55"/>
    <w:rsid w:val="008A71B9"/>
    <w:rsid w:val="008A7390"/>
    <w:rsid w:val="008A7391"/>
    <w:rsid w:val="008A786C"/>
    <w:rsid w:val="008B231A"/>
    <w:rsid w:val="008B2476"/>
    <w:rsid w:val="008B276C"/>
    <w:rsid w:val="008B29CC"/>
    <w:rsid w:val="008B2E7A"/>
    <w:rsid w:val="008B3298"/>
    <w:rsid w:val="008B45B8"/>
    <w:rsid w:val="008B47CC"/>
    <w:rsid w:val="008B485F"/>
    <w:rsid w:val="008B6547"/>
    <w:rsid w:val="008B65F7"/>
    <w:rsid w:val="008B6CA1"/>
    <w:rsid w:val="008B6FD8"/>
    <w:rsid w:val="008B75F5"/>
    <w:rsid w:val="008B79AC"/>
    <w:rsid w:val="008C0450"/>
    <w:rsid w:val="008C23AB"/>
    <w:rsid w:val="008C31AA"/>
    <w:rsid w:val="008C3275"/>
    <w:rsid w:val="008C37AB"/>
    <w:rsid w:val="008C411D"/>
    <w:rsid w:val="008C42A8"/>
    <w:rsid w:val="008C42C6"/>
    <w:rsid w:val="008C43FE"/>
    <w:rsid w:val="008C60C2"/>
    <w:rsid w:val="008C6ED6"/>
    <w:rsid w:val="008C7DB6"/>
    <w:rsid w:val="008D0704"/>
    <w:rsid w:val="008D0B81"/>
    <w:rsid w:val="008D0F41"/>
    <w:rsid w:val="008D1F9A"/>
    <w:rsid w:val="008D24C2"/>
    <w:rsid w:val="008D2B9E"/>
    <w:rsid w:val="008D36E3"/>
    <w:rsid w:val="008D3C50"/>
    <w:rsid w:val="008D44D6"/>
    <w:rsid w:val="008D469F"/>
    <w:rsid w:val="008D4ED7"/>
    <w:rsid w:val="008D5ECF"/>
    <w:rsid w:val="008D5EE7"/>
    <w:rsid w:val="008D6608"/>
    <w:rsid w:val="008D6B81"/>
    <w:rsid w:val="008D7BEF"/>
    <w:rsid w:val="008E0043"/>
    <w:rsid w:val="008E024E"/>
    <w:rsid w:val="008E0489"/>
    <w:rsid w:val="008E0A80"/>
    <w:rsid w:val="008E13AB"/>
    <w:rsid w:val="008E1411"/>
    <w:rsid w:val="008E1981"/>
    <w:rsid w:val="008E1E07"/>
    <w:rsid w:val="008E22B3"/>
    <w:rsid w:val="008E2367"/>
    <w:rsid w:val="008E263D"/>
    <w:rsid w:val="008E3365"/>
    <w:rsid w:val="008E4CD3"/>
    <w:rsid w:val="008E4DEE"/>
    <w:rsid w:val="008E5269"/>
    <w:rsid w:val="008E55F9"/>
    <w:rsid w:val="008E5F4C"/>
    <w:rsid w:val="008E5F75"/>
    <w:rsid w:val="008E65A9"/>
    <w:rsid w:val="008E6CDD"/>
    <w:rsid w:val="008E6E40"/>
    <w:rsid w:val="008E73C7"/>
    <w:rsid w:val="008F012C"/>
    <w:rsid w:val="008F041E"/>
    <w:rsid w:val="008F0661"/>
    <w:rsid w:val="008F09F2"/>
    <w:rsid w:val="008F0F30"/>
    <w:rsid w:val="008F125D"/>
    <w:rsid w:val="008F1F88"/>
    <w:rsid w:val="008F208C"/>
    <w:rsid w:val="008F225A"/>
    <w:rsid w:val="008F22DC"/>
    <w:rsid w:val="008F248B"/>
    <w:rsid w:val="008F55A6"/>
    <w:rsid w:val="008F5A4D"/>
    <w:rsid w:val="00900123"/>
    <w:rsid w:val="00900381"/>
    <w:rsid w:val="00902726"/>
    <w:rsid w:val="009034E2"/>
    <w:rsid w:val="0090371E"/>
    <w:rsid w:val="00904376"/>
    <w:rsid w:val="00904BA4"/>
    <w:rsid w:val="009056D6"/>
    <w:rsid w:val="009060AB"/>
    <w:rsid w:val="00906884"/>
    <w:rsid w:val="00910234"/>
    <w:rsid w:val="009106E2"/>
    <w:rsid w:val="0091094D"/>
    <w:rsid w:val="00910A5D"/>
    <w:rsid w:val="00910D95"/>
    <w:rsid w:val="0091150C"/>
    <w:rsid w:val="0091155C"/>
    <w:rsid w:val="009119FF"/>
    <w:rsid w:val="00912550"/>
    <w:rsid w:val="0091437D"/>
    <w:rsid w:val="00914524"/>
    <w:rsid w:val="009149DC"/>
    <w:rsid w:val="00915208"/>
    <w:rsid w:val="009154E7"/>
    <w:rsid w:val="00915C10"/>
    <w:rsid w:val="00915DA4"/>
    <w:rsid w:val="00916802"/>
    <w:rsid w:val="00916AD0"/>
    <w:rsid w:val="00916E2A"/>
    <w:rsid w:val="009170B3"/>
    <w:rsid w:val="009177CC"/>
    <w:rsid w:val="00917902"/>
    <w:rsid w:val="009205A3"/>
    <w:rsid w:val="00920F4D"/>
    <w:rsid w:val="00921450"/>
    <w:rsid w:val="00921C33"/>
    <w:rsid w:val="00922266"/>
    <w:rsid w:val="00922CD8"/>
    <w:rsid w:val="00922FCD"/>
    <w:rsid w:val="00923244"/>
    <w:rsid w:val="00924730"/>
    <w:rsid w:val="0092527C"/>
    <w:rsid w:val="0092538A"/>
    <w:rsid w:val="009264E5"/>
    <w:rsid w:val="009264F4"/>
    <w:rsid w:val="009279AA"/>
    <w:rsid w:val="00927C0A"/>
    <w:rsid w:val="0093008E"/>
    <w:rsid w:val="00930353"/>
    <w:rsid w:val="00930DF3"/>
    <w:rsid w:val="00931001"/>
    <w:rsid w:val="009314D8"/>
    <w:rsid w:val="00932358"/>
    <w:rsid w:val="00932BDA"/>
    <w:rsid w:val="00935426"/>
    <w:rsid w:val="009358AF"/>
    <w:rsid w:val="00935B15"/>
    <w:rsid w:val="00935C3C"/>
    <w:rsid w:val="0093607E"/>
    <w:rsid w:val="00936123"/>
    <w:rsid w:val="00936EC9"/>
    <w:rsid w:val="00936F29"/>
    <w:rsid w:val="009373B6"/>
    <w:rsid w:val="00937B9A"/>
    <w:rsid w:val="00937ED2"/>
    <w:rsid w:val="00937F0D"/>
    <w:rsid w:val="0094114F"/>
    <w:rsid w:val="00941BAF"/>
    <w:rsid w:val="00942295"/>
    <w:rsid w:val="00942380"/>
    <w:rsid w:val="00942C84"/>
    <w:rsid w:val="00942DF3"/>
    <w:rsid w:val="00943D3B"/>
    <w:rsid w:val="00943DEF"/>
    <w:rsid w:val="00944011"/>
    <w:rsid w:val="00946554"/>
    <w:rsid w:val="009466E4"/>
    <w:rsid w:val="00946908"/>
    <w:rsid w:val="00947338"/>
    <w:rsid w:val="009477E3"/>
    <w:rsid w:val="00950696"/>
    <w:rsid w:val="009506F5"/>
    <w:rsid w:val="009508F0"/>
    <w:rsid w:val="0095241C"/>
    <w:rsid w:val="00953657"/>
    <w:rsid w:val="009538C1"/>
    <w:rsid w:val="0095398B"/>
    <w:rsid w:val="009539C5"/>
    <w:rsid w:val="00953A88"/>
    <w:rsid w:val="00953A98"/>
    <w:rsid w:val="00953F6F"/>
    <w:rsid w:val="009541C3"/>
    <w:rsid w:val="009546C3"/>
    <w:rsid w:val="0095518B"/>
    <w:rsid w:val="009558B9"/>
    <w:rsid w:val="00955F15"/>
    <w:rsid w:val="009560A6"/>
    <w:rsid w:val="0095622A"/>
    <w:rsid w:val="009566F7"/>
    <w:rsid w:val="009574A1"/>
    <w:rsid w:val="0095788D"/>
    <w:rsid w:val="00957A4F"/>
    <w:rsid w:val="00957E93"/>
    <w:rsid w:val="00960465"/>
    <w:rsid w:val="009614D0"/>
    <w:rsid w:val="0096155C"/>
    <w:rsid w:val="00961798"/>
    <w:rsid w:val="009621BB"/>
    <w:rsid w:val="009624A3"/>
    <w:rsid w:val="009637FF"/>
    <w:rsid w:val="00963F4D"/>
    <w:rsid w:val="00964D6F"/>
    <w:rsid w:val="00965487"/>
    <w:rsid w:val="009657E1"/>
    <w:rsid w:val="009672D7"/>
    <w:rsid w:val="009674E9"/>
    <w:rsid w:val="00967895"/>
    <w:rsid w:val="00970267"/>
    <w:rsid w:val="00970342"/>
    <w:rsid w:val="00970529"/>
    <w:rsid w:val="0097053F"/>
    <w:rsid w:val="00970A57"/>
    <w:rsid w:val="00970C75"/>
    <w:rsid w:val="0097111C"/>
    <w:rsid w:val="009712E1"/>
    <w:rsid w:val="00971AAB"/>
    <w:rsid w:val="0097219D"/>
    <w:rsid w:val="00972DC3"/>
    <w:rsid w:val="0097347E"/>
    <w:rsid w:val="0097413E"/>
    <w:rsid w:val="009741D8"/>
    <w:rsid w:val="00976DB0"/>
    <w:rsid w:val="00976F8B"/>
    <w:rsid w:val="009773E2"/>
    <w:rsid w:val="00980C70"/>
    <w:rsid w:val="00982436"/>
    <w:rsid w:val="0098327B"/>
    <w:rsid w:val="00983395"/>
    <w:rsid w:val="009833CE"/>
    <w:rsid w:val="0098382D"/>
    <w:rsid w:val="00983DA1"/>
    <w:rsid w:val="009842F9"/>
    <w:rsid w:val="009845A0"/>
    <w:rsid w:val="0098468C"/>
    <w:rsid w:val="009851C8"/>
    <w:rsid w:val="0098536F"/>
    <w:rsid w:val="00986779"/>
    <w:rsid w:val="00987455"/>
    <w:rsid w:val="009874D4"/>
    <w:rsid w:val="00987FC1"/>
    <w:rsid w:val="009909C4"/>
    <w:rsid w:val="009911B8"/>
    <w:rsid w:val="0099124B"/>
    <w:rsid w:val="00991815"/>
    <w:rsid w:val="00992629"/>
    <w:rsid w:val="0099293C"/>
    <w:rsid w:val="009929E6"/>
    <w:rsid w:val="00992AA0"/>
    <w:rsid w:val="0099456C"/>
    <w:rsid w:val="009945E3"/>
    <w:rsid w:val="00995F6F"/>
    <w:rsid w:val="00996287"/>
    <w:rsid w:val="00996DD8"/>
    <w:rsid w:val="00997569"/>
    <w:rsid w:val="0099766B"/>
    <w:rsid w:val="00997B4B"/>
    <w:rsid w:val="009A0784"/>
    <w:rsid w:val="009A0E77"/>
    <w:rsid w:val="009A0F71"/>
    <w:rsid w:val="009A1903"/>
    <w:rsid w:val="009A1D3D"/>
    <w:rsid w:val="009A1F36"/>
    <w:rsid w:val="009A2171"/>
    <w:rsid w:val="009A243B"/>
    <w:rsid w:val="009A2D20"/>
    <w:rsid w:val="009A2D71"/>
    <w:rsid w:val="009A458B"/>
    <w:rsid w:val="009A486A"/>
    <w:rsid w:val="009A4DB6"/>
    <w:rsid w:val="009A4EAC"/>
    <w:rsid w:val="009A64EA"/>
    <w:rsid w:val="009A64EE"/>
    <w:rsid w:val="009B00D5"/>
    <w:rsid w:val="009B0266"/>
    <w:rsid w:val="009B03C9"/>
    <w:rsid w:val="009B059F"/>
    <w:rsid w:val="009B069C"/>
    <w:rsid w:val="009B3DE7"/>
    <w:rsid w:val="009B40ED"/>
    <w:rsid w:val="009B484C"/>
    <w:rsid w:val="009B54D2"/>
    <w:rsid w:val="009B5CD5"/>
    <w:rsid w:val="009B6365"/>
    <w:rsid w:val="009B695C"/>
    <w:rsid w:val="009B70E9"/>
    <w:rsid w:val="009B7AB1"/>
    <w:rsid w:val="009B7B6C"/>
    <w:rsid w:val="009C0E1F"/>
    <w:rsid w:val="009C1541"/>
    <w:rsid w:val="009C1739"/>
    <w:rsid w:val="009C3359"/>
    <w:rsid w:val="009C49E3"/>
    <w:rsid w:val="009C55BC"/>
    <w:rsid w:val="009C55F7"/>
    <w:rsid w:val="009C5750"/>
    <w:rsid w:val="009C60F2"/>
    <w:rsid w:val="009C61CA"/>
    <w:rsid w:val="009C705A"/>
    <w:rsid w:val="009C7626"/>
    <w:rsid w:val="009C77F5"/>
    <w:rsid w:val="009C7AE8"/>
    <w:rsid w:val="009D10FA"/>
    <w:rsid w:val="009D1B19"/>
    <w:rsid w:val="009D1BA3"/>
    <w:rsid w:val="009D23DE"/>
    <w:rsid w:val="009D257F"/>
    <w:rsid w:val="009D2A12"/>
    <w:rsid w:val="009D2BEE"/>
    <w:rsid w:val="009D3349"/>
    <w:rsid w:val="009D39D3"/>
    <w:rsid w:val="009D3A69"/>
    <w:rsid w:val="009D3D23"/>
    <w:rsid w:val="009D3D31"/>
    <w:rsid w:val="009D3E05"/>
    <w:rsid w:val="009D556D"/>
    <w:rsid w:val="009D5CF3"/>
    <w:rsid w:val="009D6566"/>
    <w:rsid w:val="009D6A74"/>
    <w:rsid w:val="009D6DF0"/>
    <w:rsid w:val="009D70D1"/>
    <w:rsid w:val="009D745E"/>
    <w:rsid w:val="009E0335"/>
    <w:rsid w:val="009E04D9"/>
    <w:rsid w:val="009E1E3B"/>
    <w:rsid w:val="009E2B48"/>
    <w:rsid w:val="009E33F1"/>
    <w:rsid w:val="009E3F71"/>
    <w:rsid w:val="009E4609"/>
    <w:rsid w:val="009E46F9"/>
    <w:rsid w:val="009E5444"/>
    <w:rsid w:val="009E5506"/>
    <w:rsid w:val="009E5666"/>
    <w:rsid w:val="009E56B3"/>
    <w:rsid w:val="009E57CA"/>
    <w:rsid w:val="009E6022"/>
    <w:rsid w:val="009E6542"/>
    <w:rsid w:val="009E786A"/>
    <w:rsid w:val="009E7A35"/>
    <w:rsid w:val="009F03B2"/>
    <w:rsid w:val="009F047C"/>
    <w:rsid w:val="009F08F8"/>
    <w:rsid w:val="009F0F7E"/>
    <w:rsid w:val="009F11FC"/>
    <w:rsid w:val="009F14AF"/>
    <w:rsid w:val="009F24B8"/>
    <w:rsid w:val="009F2575"/>
    <w:rsid w:val="009F28EF"/>
    <w:rsid w:val="009F2B01"/>
    <w:rsid w:val="009F2F9D"/>
    <w:rsid w:val="009F362F"/>
    <w:rsid w:val="009F4EE0"/>
    <w:rsid w:val="009F68CA"/>
    <w:rsid w:val="009F74C9"/>
    <w:rsid w:val="009F74E0"/>
    <w:rsid w:val="009F7EEF"/>
    <w:rsid w:val="00A00A3F"/>
    <w:rsid w:val="00A00A5D"/>
    <w:rsid w:val="00A00EA0"/>
    <w:rsid w:val="00A0178C"/>
    <w:rsid w:val="00A01EFE"/>
    <w:rsid w:val="00A01FA5"/>
    <w:rsid w:val="00A02027"/>
    <w:rsid w:val="00A04A03"/>
    <w:rsid w:val="00A05668"/>
    <w:rsid w:val="00A05780"/>
    <w:rsid w:val="00A06585"/>
    <w:rsid w:val="00A06844"/>
    <w:rsid w:val="00A07872"/>
    <w:rsid w:val="00A1001D"/>
    <w:rsid w:val="00A1053B"/>
    <w:rsid w:val="00A108A7"/>
    <w:rsid w:val="00A12698"/>
    <w:rsid w:val="00A12C07"/>
    <w:rsid w:val="00A13104"/>
    <w:rsid w:val="00A13245"/>
    <w:rsid w:val="00A132A2"/>
    <w:rsid w:val="00A136F6"/>
    <w:rsid w:val="00A13C28"/>
    <w:rsid w:val="00A13C8B"/>
    <w:rsid w:val="00A13D66"/>
    <w:rsid w:val="00A13DB4"/>
    <w:rsid w:val="00A143BA"/>
    <w:rsid w:val="00A143EC"/>
    <w:rsid w:val="00A1452D"/>
    <w:rsid w:val="00A145B6"/>
    <w:rsid w:val="00A15471"/>
    <w:rsid w:val="00A15C30"/>
    <w:rsid w:val="00A15E16"/>
    <w:rsid w:val="00A15EBB"/>
    <w:rsid w:val="00A16E50"/>
    <w:rsid w:val="00A17282"/>
    <w:rsid w:val="00A2029B"/>
    <w:rsid w:val="00A20486"/>
    <w:rsid w:val="00A20759"/>
    <w:rsid w:val="00A208D7"/>
    <w:rsid w:val="00A20982"/>
    <w:rsid w:val="00A22908"/>
    <w:rsid w:val="00A22B6A"/>
    <w:rsid w:val="00A2329E"/>
    <w:rsid w:val="00A235A1"/>
    <w:rsid w:val="00A23B94"/>
    <w:rsid w:val="00A24BD9"/>
    <w:rsid w:val="00A263EB"/>
    <w:rsid w:val="00A26839"/>
    <w:rsid w:val="00A27E71"/>
    <w:rsid w:val="00A30203"/>
    <w:rsid w:val="00A30355"/>
    <w:rsid w:val="00A30C0E"/>
    <w:rsid w:val="00A30E63"/>
    <w:rsid w:val="00A31A15"/>
    <w:rsid w:val="00A31F2C"/>
    <w:rsid w:val="00A31FF7"/>
    <w:rsid w:val="00A32482"/>
    <w:rsid w:val="00A331A4"/>
    <w:rsid w:val="00A333C9"/>
    <w:rsid w:val="00A3347D"/>
    <w:rsid w:val="00A33692"/>
    <w:rsid w:val="00A344D2"/>
    <w:rsid w:val="00A35B45"/>
    <w:rsid w:val="00A368C8"/>
    <w:rsid w:val="00A36B55"/>
    <w:rsid w:val="00A36CE9"/>
    <w:rsid w:val="00A36D9F"/>
    <w:rsid w:val="00A37390"/>
    <w:rsid w:val="00A404A4"/>
    <w:rsid w:val="00A40CB3"/>
    <w:rsid w:val="00A41970"/>
    <w:rsid w:val="00A41E87"/>
    <w:rsid w:val="00A42142"/>
    <w:rsid w:val="00A42226"/>
    <w:rsid w:val="00A4292C"/>
    <w:rsid w:val="00A430E6"/>
    <w:rsid w:val="00A4345A"/>
    <w:rsid w:val="00A43CAC"/>
    <w:rsid w:val="00A44177"/>
    <w:rsid w:val="00A4477F"/>
    <w:rsid w:val="00A4486B"/>
    <w:rsid w:val="00A45266"/>
    <w:rsid w:val="00A45317"/>
    <w:rsid w:val="00A45342"/>
    <w:rsid w:val="00A45F92"/>
    <w:rsid w:val="00A46AC6"/>
    <w:rsid w:val="00A473A0"/>
    <w:rsid w:val="00A47CF1"/>
    <w:rsid w:val="00A47D72"/>
    <w:rsid w:val="00A50916"/>
    <w:rsid w:val="00A512D8"/>
    <w:rsid w:val="00A52432"/>
    <w:rsid w:val="00A52666"/>
    <w:rsid w:val="00A53165"/>
    <w:rsid w:val="00A5363D"/>
    <w:rsid w:val="00A537FF"/>
    <w:rsid w:val="00A557A7"/>
    <w:rsid w:val="00A5598B"/>
    <w:rsid w:val="00A55E92"/>
    <w:rsid w:val="00A5602C"/>
    <w:rsid w:val="00A56492"/>
    <w:rsid w:val="00A5717E"/>
    <w:rsid w:val="00A609E2"/>
    <w:rsid w:val="00A61722"/>
    <w:rsid w:val="00A6230E"/>
    <w:rsid w:val="00A628E9"/>
    <w:rsid w:val="00A62FEB"/>
    <w:rsid w:val="00A638F5"/>
    <w:rsid w:val="00A65652"/>
    <w:rsid w:val="00A65C5F"/>
    <w:rsid w:val="00A65D54"/>
    <w:rsid w:val="00A66272"/>
    <w:rsid w:val="00A66E63"/>
    <w:rsid w:val="00A706CD"/>
    <w:rsid w:val="00A70809"/>
    <w:rsid w:val="00A71048"/>
    <w:rsid w:val="00A718EA"/>
    <w:rsid w:val="00A71AC9"/>
    <w:rsid w:val="00A726E3"/>
    <w:rsid w:val="00A72774"/>
    <w:rsid w:val="00A72F36"/>
    <w:rsid w:val="00A732F8"/>
    <w:rsid w:val="00A7339B"/>
    <w:rsid w:val="00A735CF"/>
    <w:rsid w:val="00A73625"/>
    <w:rsid w:val="00A7365B"/>
    <w:rsid w:val="00A74390"/>
    <w:rsid w:val="00A743E5"/>
    <w:rsid w:val="00A7515B"/>
    <w:rsid w:val="00A75510"/>
    <w:rsid w:val="00A75A75"/>
    <w:rsid w:val="00A767C5"/>
    <w:rsid w:val="00A769D3"/>
    <w:rsid w:val="00A772B3"/>
    <w:rsid w:val="00A77618"/>
    <w:rsid w:val="00A80C54"/>
    <w:rsid w:val="00A81BA4"/>
    <w:rsid w:val="00A81FEF"/>
    <w:rsid w:val="00A830A9"/>
    <w:rsid w:val="00A840A0"/>
    <w:rsid w:val="00A84D60"/>
    <w:rsid w:val="00A84F0D"/>
    <w:rsid w:val="00A85FD1"/>
    <w:rsid w:val="00A87CE9"/>
    <w:rsid w:val="00A900F3"/>
    <w:rsid w:val="00A903C3"/>
    <w:rsid w:val="00A90499"/>
    <w:rsid w:val="00A913D9"/>
    <w:rsid w:val="00A923C2"/>
    <w:rsid w:val="00A925F9"/>
    <w:rsid w:val="00A92EFD"/>
    <w:rsid w:val="00A93157"/>
    <w:rsid w:val="00A933BD"/>
    <w:rsid w:val="00A935F1"/>
    <w:rsid w:val="00A939CF"/>
    <w:rsid w:val="00A94EA7"/>
    <w:rsid w:val="00A95B0F"/>
    <w:rsid w:val="00A95F3B"/>
    <w:rsid w:val="00A95F4A"/>
    <w:rsid w:val="00A960EC"/>
    <w:rsid w:val="00A969FE"/>
    <w:rsid w:val="00A97898"/>
    <w:rsid w:val="00A97A76"/>
    <w:rsid w:val="00A97C27"/>
    <w:rsid w:val="00AA06FA"/>
    <w:rsid w:val="00AA0770"/>
    <w:rsid w:val="00AA0BE4"/>
    <w:rsid w:val="00AA0FF8"/>
    <w:rsid w:val="00AA1D47"/>
    <w:rsid w:val="00AA268B"/>
    <w:rsid w:val="00AA2A7A"/>
    <w:rsid w:val="00AA2DB7"/>
    <w:rsid w:val="00AA3715"/>
    <w:rsid w:val="00AA481F"/>
    <w:rsid w:val="00AA4F59"/>
    <w:rsid w:val="00AA52B7"/>
    <w:rsid w:val="00AA7680"/>
    <w:rsid w:val="00AA7954"/>
    <w:rsid w:val="00AB0053"/>
    <w:rsid w:val="00AB07E0"/>
    <w:rsid w:val="00AB0C46"/>
    <w:rsid w:val="00AB0EFD"/>
    <w:rsid w:val="00AB0F75"/>
    <w:rsid w:val="00AB1D7E"/>
    <w:rsid w:val="00AB1DDF"/>
    <w:rsid w:val="00AB2041"/>
    <w:rsid w:val="00AB25CB"/>
    <w:rsid w:val="00AB27C2"/>
    <w:rsid w:val="00AB29D6"/>
    <w:rsid w:val="00AB34A0"/>
    <w:rsid w:val="00AB3718"/>
    <w:rsid w:val="00AB498B"/>
    <w:rsid w:val="00AB4D28"/>
    <w:rsid w:val="00AB5890"/>
    <w:rsid w:val="00AB5CBA"/>
    <w:rsid w:val="00AB6602"/>
    <w:rsid w:val="00AB7B48"/>
    <w:rsid w:val="00AC09AB"/>
    <w:rsid w:val="00AC1BC3"/>
    <w:rsid w:val="00AC4BF6"/>
    <w:rsid w:val="00AC5479"/>
    <w:rsid w:val="00AC54C5"/>
    <w:rsid w:val="00AC5904"/>
    <w:rsid w:val="00AC625A"/>
    <w:rsid w:val="00AC6308"/>
    <w:rsid w:val="00AC64AA"/>
    <w:rsid w:val="00AC66A6"/>
    <w:rsid w:val="00AC66C7"/>
    <w:rsid w:val="00AC77F3"/>
    <w:rsid w:val="00AD0953"/>
    <w:rsid w:val="00AD0C4F"/>
    <w:rsid w:val="00AD1A75"/>
    <w:rsid w:val="00AD1EC8"/>
    <w:rsid w:val="00AD1FAF"/>
    <w:rsid w:val="00AD2045"/>
    <w:rsid w:val="00AD233E"/>
    <w:rsid w:val="00AD276F"/>
    <w:rsid w:val="00AD314C"/>
    <w:rsid w:val="00AD43B2"/>
    <w:rsid w:val="00AD4722"/>
    <w:rsid w:val="00AD4916"/>
    <w:rsid w:val="00AD4C5B"/>
    <w:rsid w:val="00AD548C"/>
    <w:rsid w:val="00AD5645"/>
    <w:rsid w:val="00AD59E2"/>
    <w:rsid w:val="00AD6186"/>
    <w:rsid w:val="00AD6843"/>
    <w:rsid w:val="00AD6E5A"/>
    <w:rsid w:val="00AD7FF0"/>
    <w:rsid w:val="00AE135E"/>
    <w:rsid w:val="00AE1EBC"/>
    <w:rsid w:val="00AE3E72"/>
    <w:rsid w:val="00AE3ED9"/>
    <w:rsid w:val="00AE40ED"/>
    <w:rsid w:val="00AE44E9"/>
    <w:rsid w:val="00AE48C0"/>
    <w:rsid w:val="00AE48F5"/>
    <w:rsid w:val="00AE4ABD"/>
    <w:rsid w:val="00AE5027"/>
    <w:rsid w:val="00AE5104"/>
    <w:rsid w:val="00AE57C7"/>
    <w:rsid w:val="00AE57D0"/>
    <w:rsid w:val="00AE6141"/>
    <w:rsid w:val="00AE7B90"/>
    <w:rsid w:val="00AF083A"/>
    <w:rsid w:val="00AF0BBF"/>
    <w:rsid w:val="00AF175F"/>
    <w:rsid w:val="00AF1EDA"/>
    <w:rsid w:val="00AF2687"/>
    <w:rsid w:val="00AF331E"/>
    <w:rsid w:val="00AF37F8"/>
    <w:rsid w:val="00AF4A28"/>
    <w:rsid w:val="00AF4E66"/>
    <w:rsid w:val="00AF4E77"/>
    <w:rsid w:val="00AF5353"/>
    <w:rsid w:val="00AF5642"/>
    <w:rsid w:val="00AF6A45"/>
    <w:rsid w:val="00AF7133"/>
    <w:rsid w:val="00AF785E"/>
    <w:rsid w:val="00B00ED3"/>
    <w:rsid w:val="00B00F35"/>
    <w:rsid w:val="00B01066"/>
    <w:rsid w:val="00B010AC"/>
    <w:rsid w:val="00B01797"/>
    <w:rsid w:val="00B01B2D"/>
    <w:rsid w:val="00B022DB"/>
    <w:rsid w:val="00B02AC9"/>
    <w:rsid w:val="00B03848"/>
    <w:rsid w:val="00B03FEC"/>
    <w:rsid w:val="00B041BD"/>
    <w:rsid w:val="00B045E4"/>
    <w:rsid w:val="00B047C5"/>
    <w:rsid w:val="00B04D89"/>
    <w:rsid w:val="00B0516E"/>
    <w:rsid w:val="00B05745"/>
    <w:rsid w:val="00B06870"/>
    <w:rsid w:val="00B07E95"/>
    <w:rsid w:val="00B07F39"/>
    <w:rsid w:val="00B10829"/>
    <w:rsid w:val="00B1096E"/>
    <w:rsid w:val="00B10C4F"/>
    <w:rsid w:val="00B111EF"/>
    <w:rsid w:val="00B11254"/>
    <w:rsid w:val="00B1126C"/>
    <w:rsid w:val="00B1173D"/>
    <w:rsid w:val="00B11EE4"/>
    <w:rsid w:val="00B12AB2"/>
    <w:rsid w:val="00B13013"/>
    <w:rsid w:val="00B1326A"/>
    <w:rsid w:val="00B1364F"/>
    <w:rsid w:val="00B1391B"/>
    <w:rsid w:val="00B13ABD"/>
    <w:rsid w:val="00B13EB1"/>
    <w:rsid w:val="00B14808"/>
    <w:rsid w:val="00B14910"/>
    <w:rsid w:val="00B15024"/>
    <w:rsid w:val="00B15308"/>
    <w:rsid w:val="00B1557A"/>
    <w:rsid w:val="00B15AB7"/>
    <w:rsid w:val="00B15C80"/>
    <w:rsid w:val="00B16D20"/>
    <w:rsid w:val="00B171E1"/>
    <w:rsid w:val="00B178A8"/>
    <w:rsid w:val="00B17C94"/>
    <w:rsid w:val="00B20AFE"/>
    <w:rsid w:val="00B20F5F"/>
    <w:rsid w:val="00B211B3"/>
    <w:rsid w:val="00B215F8"/>
    <w:rsid w:val="00B216AA"/>
    <w:rsid w:val="00B22B40"/>
    <w:rsid w:val="00B22D01"/>
    <w:rsid w:val="00B22D2E"/>
    <w:rsid w:val="00B238BE"/>
    <w:rsid w:val="00B23A82"/>
    <w:rsid w:val="00B23F63"/>
    <w:rsid w:val="00B243F2"/>
    <w:rsid w:val="00B249E0"/>
    <w:rsid w:val="00B26121"/>
    <w:rsid w:val="00B26CE4"/>
    <w:rsid w:val="00B26D2D"/>
    <w:rsid w:val="00B27032"/>
    <w:rsid w:val="00B3152A"/>
    <w:rsid w:val="00B3160A"/>
    <w:rsid w:val="00B31693"/>
    <w:rsid w:val="00B322ED"/>
    <w:rsid w:val="00B3489D"/>
    <w:rsid w:val="00B3635E"/>
    <w:rsid w:val="00B36A40"/>
    <w:rsid w:val="00B37FCC"/>
    <w:rsid w:val="00B40BF9"/>
    <w:rsid w:val="00B41B60"/>
    <w:rsid w:val="00B41EF9"/>
    <w:rsid w:val="00B43797"/>
    <w:rsid w:val="00B4404F"/>
    <w:rsid w:val="00B449EE"/>
    <w:rsid w:val="00B45588"/>
    <w:rsid w:val="00B461B3"/>
    <w:rsid w:val="00B4697E"/>
    <w:rsid w:val="00B46D8F"/>
    <w:rsid w:val="00B5026F"/>
    <w:rsid w:val="00B50608"/>
    <w:rsid w:val="00B508B8"/>
    <w:rsid w:val="00B509BB"/>
    <w:rsid w:val="00B50E54"/>
    <w:rsid w:val="00B51A12"/>
    <w:rsid w:val="00B5319B"/>
    <w:rsid w:val="00B532F5"/>
    <w:rsid w:val="00B538A5"/>
    <w:rsid w:val="00B53913"/>
    <w:rsid w:val="00B53EB5"/>
    <w:rsid w:val="00B545A8"/>
    <w:rsid w:val="00B54A5C"/>
    <w:rsid w:val="00B565B3"/>
    <w:rsid w:val="00B56C24"/>
    <w:rsid w:val="00B57075"/>
    <w:rsid w:val="00B5768A"/>
    <w:rsid w:val="00B57726"/>
    <w:rsid w:val="00B57E5E"/>
    <w:rsid w:val="00B60F5D"/>
    <w:rsid w:val="00B61498"/>
    <w:rsid w:val="00B622C3"/>
    <w:rsid w:val="00B62635"/>
    <w:rsid w:val="00B62827"/>
    <w:rsid w:val="00B632BE"/>
    <w:rsid w:val="00B63481"/>
    <w:rsid w:val="00B63AB2"/>
    <w:rsid w:val="00B64A4C"/>
    <w:rsid w:val="00B65475"/>
    <w:rsid w:val="00B654E2"/>
    <w:rsid w:val="00B65716"/>
    <w:rsid w:val="00B65F2E"/>
    <w:rsid w:val="00B65FFF"/>
    <w:rsid w:val="00B66C33"/>
    <w:rsid w:val="00B67711"/>
    <w:rsid w:val="00B678AC"/>
    <w:rsid w:val="00B702F1"/>
    <w:rsid w:val="00B71D43"/>
    <w:rsid w:val="00B72489"/>
    <w:rsid w:val="00B727C5"/>
    <w:rsid w:val="00B72E0E"/>
    <w:rsid w:val="00B73279"/>
    <w:rsid w:val="00B733F8"/>
    <w:rsid w:val="00B73441"/>
    <w:rsid w:val="00B73B54"/>
    <w:rsid w:val="00B73C75"/>
    <w:rsid w:val="00B74181"/>
    <w:rsid w:val="00B745DA"/>
    <w:rsid w:val="00B74604"/>
    <w:rsid w:val="00B747EC"/>
    <w:rsid w:val="00B7532A"/>
    <w:rsid w:val="00B75F22"/>
    <w:rsid w:val="00B76573"/>
    <w:rsid w:val="00B765B9"/>
    <w:rsid w:val="00B7790A"/>
    <w:rsid w:val="00B77CC0"/>
    <w:rsid w:val="00B80015"/>
    <w:rsid w:val="00B807B6"/>
    <w:rsid w:val="00B80D44"/>
    <w:rsid w:val="00B819A7"/>
    <w:rsid w:val="00B82115"/>
    <w:rsid w:val="00B82C7C"/>
    <w:rsid w:val="00B83B1E"/>
    <w:rsid w:val="00B841C2"/>
    <w:rsid w:val="00B85D1F"/>
    <w:rsid w:val="00B86A6C"/>
    <w:rsid w:val="00B90932"/>
    <w:rsid w:val="00B90C4F"/>
    <w:rsid w:val="00B91514"/>
    <w:rsid w:val="00B928EC"/>
    <w:rsid w:val="00B94035"/>
    <w:rsid w:val="00B940C5"/>
    <w:rsid w:val="00B94357"/>
    <w:rsid w:val="00B94A48"/>
    <w:rsid w:val="00B94AB6"/>
    <w:rsid w:val="00B95E60"/>
    <w:rsid w:val="00B96339"/>
    <w:rsid w:val="00B96920"/>
    <w:rsid w:val="00B96E57"/>
    <w:rsid w:val="00BA0250"/>
    <w:rsid w:val="00BA086F"/>
    <w:rsid w:val="00BA0CC9"/>
    <w:rsid w:val="00BA2253"/>
    <w:rsid w:val="00BA23F5"/>
    <w:rsid w:val="00BA2A07"/>
    <w:rsid w:val="00BA36FB"/>
    <w:rsid w:val="00BA4386"/>
    <w:rsid w:val="00BA6DA3"/>
    <w:rsid w:val="00BA788E"/>
    <w:rsid w:val="00BA7E05"/>
    <w:rsid w:val="00BB0F75"/>
    <w:rsid w:val="00BB1102"/>
    <w:rsid w:val="00BB1370"/>
    <w:rsid w:val="00BB28B6"/>
    <w:rsid w:val="00BB2FC6"/>
    <w:rsid w:val="00BB3102"/>
    <w:rsid w:val="00BB32A0"/>
    <w:rsid w:val="00BB52FF"/>
    <w:rsid w:val="00BB56C2"/>
    <w:rsid w:val="00BB59AE"/>
    <w:rsid w:val="00BB5E8F"/>
    <w:rsid w:val="00BB7360"/>
    <w:rsid w:val="00BB7B2C"/>
    <w:rsid w:val="00BB7E8A"/>
    <w:rsid w:val="00BC046A"/>
    <w:rsid w:val="00BC08E7"/>
    <w:rsid w:val="00BC14A5"/>
    <w:rsid w:val="00BC1B13"/>
    <w:rsid w:val="00BC209A"/>
    <w:rsid w:val="00BC2B37"/>
    <w:rsid w:val="00BC31A9"/>
    <w:rsid w:val="00BC38EB"/>
    <w:rsid w:val="00BC45CB"/>
    <w:rsid w:val="00BC4926"/>
    <w:rsid w:val="00BC49A6"/>
    <w:rsid w:val="00BC4B66"/>
    <w:rsid w:val="00BC5085"/>
    <w:rsid w:val="00BC586A"/>
    <w:rsid w:val="00BC5F86"/>
    <w:rsid w:val="00BC66B3"/>
    <w:rsid w:val="00BC6895"/>
    <w:rsid w:val="00BC7E24"/>
    <w:rsid w:val="00BD05A1"/>
    <w:rsid w:val="00BD0C73"/>
    <w:rsid w:val="00BD20B9"/>
    <w:rsid w:val="00BD2173"/>
    <w:rsid w:val="00BD2D40"/>
    <w:rsid w:val="00BD2E9C"/>
    <w:rsid w:val="00BD2F04"/>
    <w:rsid w:val="00BD337B"/>
    <w:rsid w:val="00BD3533"/>
    <w:rsid w:val="00BD40F3"/>
    <w:rsid w:val="00BD4500"/>
    <w:rsid w:val="00BD4C88"/>
    <w:rsid w:val="00BD5D23"/>
    <w:rsid w:val="00BD65BD"/>
    <w:rsid w:val="00BD7389"/>
    <w:rsid w:val="00BE0FEB"/>
    <w:rsid w:val="00BE18C3"/>
    <w:rsid w:val="00BE1BA5"/>
    <w:rsid w:val="00BE1F41"/>
    <w:rsid w:val="00BE276F"/>
    <w:rsid w:val="00BE2B0F"/>
    <w:rsid w:val="00BE2C3F"/>
    <w:rsid w:val="00BE36D7"/>
    <w:rsid w:val="00BE421E"/>
    <w:rsid w:val="00BE44F9"/>
    <w:rsid w:val="00BE45B0"/>
    <w:rsid w:val="00BE5FC6"/>
    <w:rsid w:val="00BE6093"/>
    <w:rsid w:val="00BE632C"/>
    <w:rsid w:val="00BE6E25"/>
    <w:rsid w:val="00BE714B"/>
    <w:rsid w:val="00BE7225"/>
    <w:rsid w:val="00BE7375"/>
    <w:rsid w:val="00BE74B3"/>
    <w:rsid w:val="00BF0081"/>
    <w:rsid w:val="00BF0E0F"/>
    <w:rsid w:val="00BF3250"/>
    <w:rsid w:val="00BF42EC"/>
    <w:rsid w:val="00BF4B0F"/>
    <w:rsid w:val="00BF4BE8"/>
    <w:rsid w:val="00BF591F"/>
    <w:rsid w:val="00BF61F1"/>
    <w:rsid w:val="00BF638D"/>
    <w:rsid w:val="00BF63CF"/>
    <w:rsid w:val="00BF6577"/>
    <w:rsid w:val="00BF68AA"/>
    <w:rsid w:val="00BF6BB1"/>
    <w:rsid w:val="00BF7410"/>
    <w:rsid w:val="00BF79D4"/>
    <w:rsid w:val="00C0090D"/>
    <w:rsid w:val="00C00CA3"/>
    <w:rsid w:val="00C00E1B"/>
    <w:rsid w:val="00C016AF"/>
    <w:rsid w:val="00C01EAB"/>
    <w:rsid w:val="00C02193"/>
    <w:rsid w:val="00C024AD"/>
    <w:rsid w:val="00C02A8A"/>
    <w:rsid w:val="00C0389E"/>
    <w:rsid w:val="00C039D9"/>
    <w:rsid w:val="00C04201"/>
    <w:rsid w:val="00C04456"/>
    <w:rsid w:val="00C04686"/>
    <w:rsid w:val="00C04CCC"/>
    <w:rsid w:val="00C0564B"/>
    <w:rsid w:val="00C06FC2"/>
    <w:rsid w:val="00C07A0C"/>
    <w:rsid w:val="00C07BED"/>
    <w:rsid w:val="00C07D12"/>
    <w:rsid w:val="00C10132"/>
    <w:rsid w:val="00C10905"/>
    <w:rsid w:val="00C116E8"/>
    <w:rsid w:val="00C118EC"/>
    <w:rsid w:val="00C12090"/>
    <w:rsid w:val="00C141BE"/>
    <w:rsid w:val="00C153FA"/>
    <w:rsid w:val="00C16280"/>
    <w:rsid w:val="00C162AD"/>
    <w:rsid w:val="00C17BEE"/>
    <w:rsid w:val="00C20119"/>
    <w:rsid w:val="00C205D2"/>
    <w:rsid w:val="00C20BC4"/>
    <w:rsid w:val="00C217CA"/>
    <w:rsid w:val="00C21E7D"/>
    <w:rsid w:val="00C2227D"/>
    <w:rsid w:val="00C22782"/>
    <w:rsid w:val="00C227D0"/>
    <w:rsid w:val="00C22A6A"/>
    <w:rsid w:val="00C23255"/>
    <w:rsid w:val="00C23458"/>
    <w:rsid w:val="00C234EF"/>
    <w:rsid w:val="00C23971"/>
    <w:rsid w:val="00C23BF5"/>
    <w:rsid w:val="00C23D01"/>
    <w:rsid w:val="00C23F7C"/>
    <w:rsid w:val="00C24095"/>
    <w:rsid w:val="00C24F07"/>
    <w:rsid w:val="00C265E7"/>
    <w:rsid w:val="00C26956"/>
    <w:rsid w:val="00C26F9A"/>
    <w:rsid w:val="00C27274"/>
    <w:rsid w:val="00C273BA"/>
    <w:rsid w:val="00C3083E"/>
    <w:rsid w:val="00C30DA0"/>
    <w:rsid w:val="00C30E8E"/>
    <w:rsid w:val="00C30FBB"/>
    <w:rsid w:val="00C316B0"/>
    <w:rsid w:val="00C31B07"/>
    <w:rsid w:val="00C32142"/>
    <w:rsid w:val="00C34092"/>
    <w:rsid w:val="00C34658"/>
    <w:rsid w:val="00C347A9"/>
    <w:rsid w:val="00C348AD"/>
    <w:rsid w:val="00C35DFA"/>
    <w:rsid w:val="00C36633"/>
    <w:rsid w:val="00C36BAA"/>
    <w:rsid w:val="00C36D99"/>
    <w:rsid w:val="00C373E5"/>
    <w:rsid w:val="00C37B52"/>
    <w:rsid w:val="00C405F4"/>
    <w:rsid w:val="00C407D4"/>
    <w:rsid w:val="00C4159C"/>
    <w:rsid w:val="00C4269E"/>
    <w:rsid w:val="00C4339B"/>
    <w:rsid w:val="00C436A3"/>
    <w:rsid w:val="00C45795"/>
    <w:rsid w:val="00C471C9"/>
    <w:rsid w:val="00C4725F"/>
    <w:rsid w:val="00C4792B"/>
    <w:rsid w:val="00C47BE8"/>
    <w:rsid w:val="00C501FB"/>
    <w:rsid w:val="00C50D49"/>
    <w:rsid w:val="00C51A92"/>
    <w:rsid w:val="00C5221C"/>
    <w:rsid w:val="00C52585"/>
    <w:rsid w:val="00C5338D"/>
    <w:rsid w:val="00C53AEC"/>
    <w:rsid w:val="00C53B60"/>
    <w:rsid w:val="00C53BD2"/>
    <w:rsid w:val="00C53D1E"/>
    <w:rsid w:val="00C55564"/>
    <w:rsid w:val="00C555EA"/>
    <w:rsid w:val="00C56303"/>
    <w:rsid w:val="00C5633F"/>
    <w:rsid w:val="00C564B4"/>
    <w:rsid w:val="00C60415"/>
    <w:rsid w:val="00C619E9"/>
    <w:rsid w:val="00C62131"/>
    <w:rsid w:val="00C6214B"/>
    <w:rsid w:val="00C6277F"/>
    <w:rsid w:val="00C629DB"/>
    <w:rsid w:val="00C62AD8"/>
    <w:rsid w:val="00C62E3D"/>
    <w:rsid w:val="00C63A6B"/>
    <w:rsid w:val="00C6440D"/>
    <w:rsid w:val="00C651BF"/>
    <w:rsid w:val="00C6563E"/>
    <w:rsid w:val="00C6572E"/>
    <w:rsid w:val="00C670D7"/>
    <w:rsid w:val="00C67F75"/>
    <w:rsid w:val="00C70509"/>
    <w:rsid w:val="00C70BB3"/>
    <w:rsid w:val="00C71004"/>
    <w:rsid w:val="00C71352"/>
    <w:rsid w:val="00C7145D"/>
    <w:rsid w:val="00C71772"/>
    <w:rsid w:val="00C71DAB"/>
    <w:rsid w:val="00C7213B"/>
    <w:rsid w:val="00C72276"/>
    <w:rsid w:val="00C7255A"/>
    <w:rsid w:val="00C729DE"/>
    <w:rsid w:val="00C73B12"/>
    <w:rsid w:val="00C73D5D"/>
    <w:rsid w:val="00C74194"/>
    <w:rsid w:val="00C744C5"/>
    <w:rsid w:val="00C74672"/>
    <w:rsid w:val="00C74FFA"/>
    <w:rsid w:val="00C7522C"/>
    <w:rsid w:val="00C75324"/>
    <w:rsid w:val="00C75C63"/>
    <w:rsid w:val="00C7628D"/>
    <w:rsid w:val="00C76C87"/>
    <w:rsid w:val="00C76CC4"/>
    <w:rsid w:val="00C7729A"/>
    <w:rsid w:val="00C7798B"/>
    <w:rsid w:val="00C77CDA"/>
    <w:rsid w:val="00C802B8"/>
    <w:rsid w:val="00C810EC"/>
    <w:rsid w:val="00C82D6D"/>
    <w:rsid w:val="00C83A61"/>
    <w:rsid w:val="00C8460E"/>
    <w:rsid w:val="00C84749"/>
    <w:rsid w:val="00C85166"/>
    <w:rsid w:val="00C851AF"/>
    <w:rsid w:val="00C85F6A"/>
    <w:rsid w:val="00C864DE"/>
    <w:rsid w:val="00C86C22"/>
    <w:rsid w:val="00C86FAC"/>
    <w:rsid w:val="00C8719C"/>
    <w:rsid w:val="00C874E9"/>
    <w:rsid w:val="00C875C5"/>
    <w:rsid w:val="00C90A62"/>
    <w:rsid w:val="00C90A88"/>
    <w:rsid w:val="00C90C00"/>
    <w:rsid w:val="00C90FB5"/>
    <w:rsid w:val="00C911A1"/>
    <w:rsid w:val="00C911A8"/>
    <w:rsid w:val="00C91578"/>
    <w:rsid w:val="00C91BB0"/>
    <w:rsid w:val="00C9204D"/>
    <w:rsid w:val="00C926B7"/>
    <w:rsid w:val="00C927D7"/>
    <w:rsid w:val="00C92ACD"/>
    <w:rsid w:val="00C9326C"/>
    <w:rsid w:val="00C93A8B"/>
    <w:rsid w:val="00C94C6A"/>
    <w:rsid w:val="00C95AA6"/>
    <w:rsid w:val="00C95F5D"/>
    <w:rsid w:val="00C96A37"/>
    <w:rsid w:val="00C96E46"/>
    <w:rsid w:val="00CA05B6"/>
    <w:rsid w:val="00CA06DE"/>
    <w:rsid w:val="00CA0CD5"/>
    <w:rsid w:val="00CA143D"/>
    <w:rsid w:val="00CA1AD1"/>
    <w:rsid w:val="00CA3BCA"/>
    <w:rsid w:val="00CA3E69"/>
    <w:rsid w:val="00CA4A6A"/>
    <w:rsid w:val="00CA4CF9"/>
    <w:rsid w:val="00CA5144"/>
    <w:rsid w:val="00CA5BB4"/>
    <w:rsid w:val="00CA6388"/>
    <w:rsid w:val="00CA6990"/>
    <w:rsid w:val="00CB24F5"/>
    <w:rsid w:val="00CB33C7"/>
    <w:rsid w:val="00CB371C"/>
    <w:rsid w:val="00CB3982"/>
    <w:rsid w:val="00CB4350"/>
    <w:rsid w:val="00CB4978"/>
    <w:rsid w:val="00CB54A7"/>
    <w:rsid w:val="00CB582A"/>
    <w:rsid w:val="00CB6766"/>
    <w:rsid w:val="00CB76BF"/>
    <w:rsid w:val="00CB7A0C"/>
    <w:rsid w:val="00CC0686"/>
    <w:rsid w:val="00CC0688"/>
    <w:rsid w:val="00CC1E1D"/>
    <w:rsid w:val="00CC1E58"/>
    <w:rsid w:val="00CC2161"/>
    <w:rsid w:val="00CC21B1"/>
    <w:rsid w:val="00CC2296"/>
    <w:rsid w:val="00CC2365"/>
    <w:rsid w:val="00CC2DB0"/>
    <w:rsid w:val="00CC2E3F"/>
    <w:rsid w:val="00CC3C9B"/>
    <w:rsid w:val="00CC3E60"/>
    <w:rsid w:val="00CC3F0F"/>
    <w:rsid w:val="00CC52B6"/>
    <w:rsid w:val="00CC62AC"/>
    <w:rsid w:val="00CC638F"/>
    <w:rsid w:val="00CC6FE6"/>
    <w:rsid w:val="00CC7251"/>
    <w:rsid w:val="00CD00C7"/>
    <w:rsid w:val="00CD017E"/>
    <w:rsid w:val="00CD16D1"/>
    <w:rsid w:val="00CD1ADC"/>
    <w:rsid w:val="00CD1E5A"/>
    <w:rsid w:val="00CD45D3"/>
    <w:rsid w:val="00CD598D"/>
    <w:rsid w:val="00CD5BFA"/>
    <w:rsid w:val="00CD5E00"/>
    <w:rsid w:val="00CD6684"/>
    <w:rsid w:val="00CD684E"/>
    <w:rsid w:val="00CD7376"/>
    <w:rsid w:val="00CD7425"/>
    <w:rsid w:val="00CD7588"/>
    <w:rsid w:val="00CD783D"/>
    <w:rsid w:val="00CD7E68"/>
    <w:rsid w:val="00CE131B"/>
    <w:rsid w:val="00CE13D5"/>
    <w:rsid w:val="00CE1AEE"/>
    <w:rsid w:val="00CE25DE"/>
    <w:rsid w:val="00CE32AA"/>
    <w:rsid w:val="00CE3674"/>
    <w:rsid w:val="00CE3DB8"/>
    <w:rsid w:val="00CE4078"/>
    <w:rsid w:val="00CE43C5"/>
    <w:rsid w:val="00CE4752"/>
    <w:rsid w:val="00CE4A5A"/>
    <w:rsid w:val="00CE510A"/>
    <w:rsid w:val="00CE51D2"/>
    <w:rsid w:val="00CE52E5"/>
    <w:rsid w:val="00CE5516"/>
    <w:rsid w:val="00CE5835"/>
    <w:rsid w:val="00CE5866"/>
    <w:rsid w:val="00CE5BDE"/>
    <w:rsid w:val="00CE6183"/>
    <w:rsid w:val="00CE6251"/>
    <w:rsid w:val="00CE6E54"/>
    <w:rsid w:val="00CF0888"/>
    <w:rsid w:val="00CF0C18"/>
    <w:rsid w:val="00CF146C"/>
    <w:rsid w:val="00CF184F"/>
    <w:rsid w:val="00CF1C06"/>
    <w:rsid w:val="00CF296D"/>
    <w:rsid w:val="00CF34EC"/>
    <w:rsid w:val="00CF38E1"/>
    <w:rsid w:val="00CF4046"/>
    <w:rsid w:val="00CF462D"/>
    <w:rsid w:val="00CF49B7"/>
    <w:rsid w:val="00CF547A"/>
    <w:rsid w:val="00CF563B"/>
    <w:rsid w:val="00CF6DA0"/>
    <w:rsid w:val="00CF7133"/>
    <w:rsid w:val="00CF71D6"/>
    <w:rsid w:val="00CF7663"/>
    <w:rsid w:val="00D0160F"/>
    <w:rsid w:val="00D01765"/>
    <w:rsid w:val="00D03C5E"/>
    <w:rsid w:val="00D044F0"/>
    <w:rsid w:val="00D04950"/>
    <w:rsid w:val="00D04BB6"/>
    <w:rsid w:val="00D04C68"/>
    <w:rsid w:val="00D05519"/>
    <w:rsid w:val="00D055F3"/>
    <w:rsid w:val="00D05CAE"/>
    <w:rsid w:val="00D06D40"/>
    <w:rsid w:val="00D075FF"/>
    <w:rsid w:val="00D07B43"/>
    <w:rsid w:val="00D100B1"/>
    <w:rsid w:val="00D109C9"/>
    <w:rsid w:val="00D10AC6"/>
    <w:rsid w:val="00D11F58"/>
    <w:rsid w:val="00D124F2"/>
    <w:rsid w:val="00D12F43"/>
    <w:rsid w:val="00D13759"/>
    <w:rsid w:val="00D13E96"/>
    <w:rsid w:val="00D140BB"/>
    <w:rsid w:val="00D14318"/>
    <w:rsid w:val="00D143E1"/>
    <w:rsid w:val="00D15538"/>
    <w:rsid w:val="00D156A7"/>
    <w:rsid w:val="00D15CBC"/>
    <w:rsid w:val="00D160C7"/>
    <w:rsid w:val="00D166D1"/>
    <w:rsid w:val="00D16F43"/>
    <w:rsid w:val="00D16FE4"/>
    <w:rsid w:val="00D16FEB"/>
    <w:rsid w:val="00D17030"/>
    <w:rsid w:val="00D17A18"/>
    <w:rsid w:val="00D17DB5"/>
    <w:rsid w:val="00D2060E"/>
    <w:rsid w:val="00D2085E"/>
    <w:rsid w:val="00D20BF2"/>
    <w:rsid w:val="00D2145F"/>
    <w:rsid w:val="00D21B28"/>
    <w:rsid w:val="00D2207C"/>
    <w:rsid w:val="00D22261"/>
    <w:rsid w:val="00D22B00"/>
    <w:rsid w:val="00D22B1E"/>
    <w:rsid w:val="00D22B4F"/>
    <w:rsid w:val="00D22F96"/>
    <w:rsid w:val="00D23C77"/>
    <w:rsid w:val="00D24505"/>
    <w:rsid w:val="00D2454F"/>
    <w:rsid w:val="00D246AF"/>
    <w:rsid w:val="00D248A5"/>
    <w:rsid w:val="00D25549"/>
    <w:rsid w:val="00D26CFE"/>
    <w:rsid w:val="00D26EBB"/>
    <w:rsid w:val="00D273C5"/>
    <w:rsid w:val="00D3032F"/>
    <w:rsid w:val="00D30757"/>
    <w:rsid w:val="00D31266"/>
    <w:rsid w:val="00D31749"/>
    <w:rsid w:val="00D31CD2"/>
    <w:rsid w:val="00D3229E"/>
    <w:rsid w:val="00D32BF6"/>
    <w:rsid w:val="00D32ED3"/>
    <w:rsid w:val="00D33360"/>
    <w:rsid w:val="00D34064"/>
    <w:rsid w:val="00D3579F"/>
    <w:rsid w:val="00D36758"/>
    <w:rsid w:val="00D403F6"/>
    <w:rsid w:val="00D419BA"/>
    <w:rsid w:val="00D42519"/>
    <w:rsid w:val="00D42667"/>
    <w:rsid w:val="00D428F0"/>
    <w:rsid w:val="00D42D1C"/>
    <w:rsid w:val="00D42D3C"/>
    <w:rsid w:val="00D43670"/>
    <w:rsid w:val="00D43E57"/>
    <w:rsid w:val="00D44A4A"/>
    <w:rsid w:val="00D44E8F"/>
    <w:rsid w:val="00D458D9"/>
    <w:rsid w:val="00D45F97"/>
    <w:rsid w:val="00D46A25"/>
    <w:rsid w:val="00D47A54"/>
    <w:rsid w:val="00D502D6"/>
    <w:rsid w:val="00D5030C"/>
    <w:rsid w:val="00D50DDC"/>
    <w:rsid w:val="00D513F5"/>
    <w:rsid w:val="00D513F8"/>
    <w:rsid w:val="00D515EA"/>
    <w:rsid w:val="00D51842"/>
    <w:rsid w:val="00D5233A"/>
    <w:rsid w:val="00D52426"/>
    <w:rsid w:val="00D5456B"/>
    <w:rsid w:val="00D54F7D"/>
    <w:rsid w:val="00D56E66"/>
    <w:rsid w:val="00D57483"/>
    <w:rsid w:val="00D57D47"/>
    <w:rsid w:val="00D6023A"/>
    <w:rsid w:val="00D60419"/>
    <w:rsid w:val="00D60B3C"/>
    <w:rsid w:val="00D617B0"/>
    <w:rsid w:val="00D61AC1"/>
    <w:rsid w:val="00D61E13"/>
    <w:rsid w:val="00D622F4"/>
    <w:rsid w:val="00D623A2"/>
    <w:rsid w:val="00D623DF"/>
    <w:rsid w:val="00D627A3"/>
    <w:rsid w:val="00D62A84"/>
    <w:rsid w:val="00D62C51"/>
    <w:rsid w:val="00D633F8"/>
    <w:rsid w:val="00D637E6"/>
    <w:rsid w:val="00D63BEB"/>
    <w:rsid w:val="00D63EFC"/>
    <w:rsid w:val="00D64176"/>
    <w:rsid w:val="00D655B5"/>
    <w:rsid w:val="00D65F1A"/>
    <w:rsid w:val="00D676CA"/>
    <w:rsid w:val="00D6782D"/>
    <w:rsid w:val="00D67D7C"/>
    <w:rsid w:val="00D67F4E"/>
    <w:rsid w:val="00D70F91"/>
    <w:rsid w:val="00D717C1"/>
    <w:rsid w:val="00D71BA1"/>
    <w:rsid w:val="00D71D5A"/>
    <w:rsid w:val="00D72079"/>
    <w:rsid w:val="00D72E8D"/>
    <w:rsid w:val="00D732A6"/>
    <w:rsid w:val="00D73668"/>
    <w:rsid w:val="00D7499F"/>
    <w:rsid w:val="00D74CF9"/>
    <w:rsid w:val="00D7533B"/>
    <w:rsid w:val="00D75360"/>
    <w:rsid w:val="00D753C0"/>
    <w:rsid w:val="00D755CD"/>
    <w:rsid w:val="00D75A4A"/>
    <w:rsid w:val="00D76135"/>
    <w:rsid w:val="00D76212"/>
    <w:rsid w:val="00D76237"/>
    <w:rsid w:val="00D76877"/>
    <w:rsid w:val="00D76AF2"/>
    <w:rsid w:val="00D76ED5"/>
    <w:rsid w:val="00D77B05"/>
    <w:rsid w:val="00D809A6"/>
    <w:rsid w:val="00D82DE8"/>
    <w:rsid w:val="00D83EB1"/>
    <w:rsid w:val="00D842E6"/>
    <w:rsid w:val="00D84327"/>
    <w:rsid w:val="00D84B66"/>
    <w:rsid w:val="00D85492"/>
    <w:rsid w:val="00D85C4B"/>
    <w:rsid w:val="00D870A0"/>
    <w:rsid w:val="00D8716F"/>
    <w:rsid w:val="00D874A2"/>
    <w:rsid w:val="00D878B0"/>
    <w:rsid w:val="00D87D86"/>
    <w:rsid w:val="00D90450"/>
    <w:rsid w:val="00D905BB"/>
    <w:rsid w:val="00D91107"/>
    <w:rsid w:val="00D919A5"/>
    <w:rsid w:val="00D91CFF"/>
    <w:rsid w:val="00D91D69"/>
    <w:rsid w:val="00D936E3"/>
    <w:rsid w:val="00D9392D"/>
    <w:rsid w:val="00D93BB9"/>
    <w:rsid w:val="00D95A55"/>
    <w:rsid w:val="00D95A91"/>
    <w:rsid w:val="00D95A9E"/>
    <w:rsid w:val="00D95CB2"/>
    <w:rsid w:val="00D97664"/>
    <w:rsid w:val="00D979BE"/>
    <w:rsid w:val="00DA0FEB"/>
    <w:rsid w:val="00DA1405"/>
    <w:rsid w:val="00DA14A0"/>
    <w:rsid w:val="00DA1555"/>
    <w:rsid w:val="00DA24BB"/>
    <w:rsid w:val="00DA2B03"/>
    <w:rsid w:val="00DA3073"/>
    <w:rsid w:val="00DA30B4"/>
    <w:rsid w:val="00DA34F3"/>
    <w:rsid w:val="00DA357D"/>
    <w:rsid w:val="00DA36A1"/>
    <w:rsid w:val="00DA38CB"/>
    <w:rsid w:val="00DA3BA8"/>
    <w:rsid w:val="00DA3C01"/>
    <w:rsid w:val="00DA439F"/>
    <w:rsid w:val="00DA442A"/>
    <w:rsid w:val="00DA4B18"/>
    <w:rsid w:val="00DA584C"/>
    <w:rsid w:val="00DA5FC2"/>
    <w:rsid w:val="00DA653D"/>
    <w:rsid w:val="00DA65E4"/>
    <w:rsid w:val="00DA6DED"/>
    <w:rsid w:val="00DA7322"/>
    <w:rsid w:val="00DA73E0"/>
    <w:rsid w:val="00DA78F0"/>
    <w:rsid w:val="00DB03DE"/>
    <w:rsid w:val="00DB0624"/>
    <w:rsid w:val="00DB1D17"/>
    <w:rsid w:val="00DB2179"/>
    <w:rsid w:val="00DB2231"/>
    <w:rsid w:val="00DB2929"/>
    <w:rsid w:val="00DB314F"/>
    <w:rsid w:val="00DB335B"/>
    <w:rsid w:val="00DB33C4"/>
    <w:rsid w:val="00DB355E"/>
    <w:rsid w:val="00DB3EEB"/>
    <w:rsid w:val="00DB3F80"/>
    <w:rsid w:val="00DB40D0"/>
    <w:rsid w:val="00DB427F"/>
    <w:rsid w:val="00DB45B2"/>
    <w:rsid w:val="00DB4B26"/>
    <w:rsid w:val="00DB5304"/>
    <w:rsid w:val="00DC00F8"/>
    <w:rsid w:val="00DC051B"/>
    <w:rsid w:val="00DC0EF5"/>
    <w:rsid w:val="00DC11B1"/>
    <w:rsid w:val="00DC1618"/>
    <w:rsid w:val="00DC183D"/>
    <w:rsid w:val="00DC1E52"/>
    <w:rsid w:val="00DC2126"/>
    <w:rsid w:val="00DC2213"/>
    <w:rsid w:val="00DC2441"/>
    <w:rsid w:val="00DC41B6"/>
    <w:rsid w:val="00DC4BD4"/>
    <w:rsid w:val="00DC515B"/>
    <w:rsid w:val="00DC57B2"/>
    <w:rsid w:val="00DC7776"/>
    <w:rsid w:val="00DD0569"/>
    <w:rsid w:val="00DD05E8"/>
    <w:rsid w:val="00DD107E"/>
    <w:rsid w:val="00DD1315"/>
    <w:rsid w:val="00DD1AFC"/>
    <w:rsid w:val="00DD1BD1"/>
    <w:rsid w:val="00DD21DB"/>
    <w:rsid w:val="00DD3657"/>
    <w:rsid w:val="00DD367E"/>
    <w:rsid w:val="00DD39E9"/>
    <w:rsid w:val="00DD3C67"/>
    <w:rsid w:val="00DD5523"/>
    <w:rsid w:val="00DD5614"/>
    <w:rsid w:val="00DD562F"/>
    <w:rsid w:val="00DD7DF2"/>
    <w:rsid w:val="00DE0444"/>
    <w:rsid w:val="00DE0749"/>
    <w:rsid w:val="00DE1684"/>
    <w:rsid w:val="00DE2445"/>
    <w:rsid w:val="00DE2E05"/>
    <w:rsid w:val="00DE2EFC"/>
    <w:rsid w:val="00DE32A4"/>
    <w:rsid w:val="00DE4A67"/>
    <w:rsid w:val="00DE502E"/>
    <w:rsid w:val="00DE57FE"/>
    <w:rsid w:val="00DE5CB0"/>
    <w:rsid w:val="00DE635B"/>
    <w:rsid w:val="00DE6985"/>
    <w:rsid w:val="00DE6D7C"/>
    <w:rsid w:val="00DE7372"/>
    <w:rsid w:val="00DE79A8"/>
    <w:rsid w:val="00DE7C6E"/>
    <w:rsid w:val="00DF0E0F"/>
    <w:rsid w:val="00DF14C6"/>
    <w:rsid w:val="00DF190F"/>
    <w:rsid w:val="00DF1F6E"/>
    <w:rsid w:val="00DF1FCD"/>
    <w:rsid w:val="00DF2053"/>
    <w:rsid w:val="00DF2988"/>
    <w:rsid w:val="00DF2995"/>
    <w:rsid w:val="00DF2EA2"/>
    <w:rsid w:val="00DF373B"/>
    <w:rsid w:val="00DF451A"/>
    <w:rsid w:val="00DF5683"/>
    <w:rsid w:val="00DF620E"/>
    <w:rsid w:val="00DF6275"/>
    <w:rsid w:val="00DF6572"/>
    <w:rsid w:val="00DF7D62"/>
    <w:rsid w:val="00E005F2"/>
    <w:rsid w:val="00E0081D"/>
    <w:rsid w:val="00E00A39"/>
    <w:rsid w:val="00E015EC"/>
    <w:rsid w:val="00E023B7"/>
    <w:rsid w:val="00E0295F"/>
    <w:rsid w:val="00E02F39"/>
    <w:rsid w:val="00E032F4"/>
    <w:rsid w:val="00E03378"/>
    <w:rsid w:val="00E038AC"/>
    <w:rsid w:val="00E04730"/>
    <w:rsid w:val="00E06825"/>
    <w:rsid w:val="00E0739E"/>
    <w:rsid w:val="00E073BA"/>
    <w:rsid w:val="00E07580"/>
    <w:rsid w:val="00E07D59"/>
    <w:rsid w:val="00E104F3"/>
    <w:rsid w:val="00E1054A"/>
    <w:rsid w:val="00E1055C"/>
    <w:rsid w:val="00E10816"/>
    <w:rsid w:val="00E10B4A"/>
    <w:rsid w:val="00E10DF9"/>
    <w:rsid w:val="00E1319D"/>
    <w:rsid w:val="00E13844"/>
    <w:rsid w:val="00E14AA1"/>
    <w:rsid w:val="00E1543D"/>
    <w:rsid w:val="00E15EE0"/>
    <w:rsid w:val="00E167B3"/>
    <w:rsid w:val="00E16D9E"/>
    <w:rsid w:val="00E178AC"/>
    <w:rsid w:val="00E206A6"/>
    <w:rsid w:val="00E20B90"/>
    <w:rsid w:val="00E22991"/>
    <w:rsid w:val="00E2357A"/>
    <w:rsid w:val="00E23672"/>
    <w:rsid w:val="00E23EBB"/>
    <w:rsid w:val="00E24DD9"/>
    <w:rsid w:val="00E251C3"/>
    <w:rsid w:val="00E25260"/>
    <w:rsid w:val="00E25979"/>
    <w:rsid w:val="00E25CED"/>
    <w:rsid w:val="00E27087"/>
    <w:rsid w:val="00E277C8"/>
    <w:rsid w:val="00E2794A"/>
    <w:rsid w:val="00E301C4"/>
    <w:rsid w:val="00E30886"/>
    <w:rsid w:val="00E30E80"/>
    <w:rsid w:val="00E315DE"/>
    <w:rsid w:val="00E3185B"/>
    <w:rsid w:val="00E31C11"/>
    <w:rsid w:val="00E31CF0"/>
    <w:rsid w:val="00E32792"/>
    <w:rsid w:val="00E32E33"/>
    <w:rsid w:val="00E33C77"/>
    <w:rsid w:val="00E34CF9"/>
    <w:rsid w:val="00E35EA3"/>
    <w:rsid w:val="00E40C54"/>
    <w:rsid w:val="00E418C2"/>
    <w:rsid w:val="00E41B81"/>
    <w:rsid w:val="00E41C75"/>
    <w:rsid w:val="00E41FDD"/>
    <w:rsid w:val="00E424BA"/>
    <w:rsid w:val="00E42EBF"/>
    <w:rsid w:val="00E43355"/>
    <w:rsid w:val="00E43506"/>
    <w:rsid w:val="00E437F8"/>
    <w:rsid w:val="00E442FE"/>
    <w:rsid w:val="00E4564E"/>
    <w:rsid w:val="00E462EF"/>
    <w:rsid w:val="00E5037E"/>
    <w:rsid w:val="00E50618"/>
    <w:rsid w:val="00E5211C"/>
    <w:rsid w:val="00E52FC9"/>
    <w:rsid w:val="00E53670"/>
    <w:rsid w:val="00E538A9"/>
    <w:rsid w:val="00E53D7B"/>
    <w:rsid w:val="00E53FBB"/>
    <w:rsid w:val="00E5473B"/>
    <w:rsid w:val="00E54E9F"/>
    <w:rsid w:val="00E563E8"/>
    <w:rsid w:val="00E567CD"/>
    <w:rsid w:val="00E56D4D"/>
    <w:rsid w:val="00E57312"/>
    <w:rsid w:val="00E57EF7"/>
    <w:rsid w:val="00E57F8F"/>
    <w:rsid w:val="00E60D07"/>
    <w:rsid w:val="00E61639"/>
    <w:rsid w:val="00E6171A"/>
    <w:rsid w:val="00E61A62"/>
    <w:rsid w:val="00E61AB5"/>
    <w:rsid w:val="00E61D1C"/>
    <w:rsid w:val="00E61D1E"/>
    <w:rsid w:val="00E62420"/>
    <w:rsid w:val="00E62CA5"/>
    <w:rsid w:val="00E63544"/>
    <w:rsid w:val="00E65099"/>
    <w:rsid w:val="00E65A99"/>
    <w:rsid w:val="00E65FB3"/>
    <w:rsid w:val="00E67792"/>
    <w:rsid w:val="00E67A2D"/>
    <w:rsid w:val="00E67A72"/>
    <w:rsid w:val="00E722C3"/>
    <w:rsid w:val="00E724DB"/>
    <w:rsid w:val="00E728A9"/>
    <w:rsid w:val="00E72BA0"/>
    <w:rsid w:val="00E72CFC"/>
    <w:rsid w:val="00E73476"/>
    <w:rsid w:val="00E734AE"/>
    <w:rsid w:val="00E7358A"/>
    <w:rsid w:val="00E7371D"/>
    <w:rsid w:val="00E73BA2"/>
    <w:rsid w:val="00E73C43"/>
    <w:rsid w:val="00E74250"/>
    <w:rsid w:val="00E74779"/>
    <w:rsid w:val="00E753CA"/>
    <w:rsid w:val="00E756EE"/>
    <w:rsid w:val="00E75A42"/>
    <w:rsid w:val="00E75D6E"/>
    <w:rsid w:val="00E76A29"/>
    <w:rsid w:val="00E76E91"/>
    <w:rsid w:val="00E772C8"/>
    <w:rsid w:val="00E7760A"/>
    <w:rsid w:val="00E77677"/>
    <w:rsid w:val="00E800F1"/>
    <w:rsid w:val="00E8067A"/>
    <w:rsid w:val="00E81800"/>
    <w:rsid w:val="00E81C55"/>
    <w:rsid w:val="00E81E9D"/>
    <w:rsid w:val="00E821BF"/>
    <w:rsid w:val="00E82346"/>
    <w:rsid w:val="00E82C95"/>
    <w:rsid w:val="00E82CBC"/>
    <w:rsid w:val="00E833A3"/>
    <w:rsid w:val="00E83985"/>
    <w:rsid w:val="00E8447D"/>
    <w:rsid w:val="00E84C7D"/>
    <w:rsid w:val="00E84F48"/>
    <w:rsid w:val="00E8560F"/>
    <w:rsid w:val="00E85F2D"/>
    <w:rsid w:val="00E863B2"/>
    <w:rsid w:val="00E87ECB"/>
    <w:rsid w:val="00E90B99"/>
    <w:rsid w:val="00E91A52"/>
    <w:rsid w:val="00E91CBE"/>
    <w:rsid w:val="00E922FC"/>
    <w:rsid w:val="00E9369D"/>
    <w:rsid w:val="00E93905"/>
    <w:rsid w:val="00E947CD"/>
    <w:rsid w:val="00E94A10"/>
    <w:rsid w:val="00E95B84"/>
    <w:rsid w:val="00E95D57"/>
    <w:rsid w:val="00E96168"/>
    <w:rsid w:val="00E96C13"/>
    <w:rsid w:val="00EA00A6"/>
    <w:rsid w:val="00EA13DE"/>
    <w:rsid w:val="00EA2072"/>
    <w:rsid w:val="00EA4F14"/>
    <w:rsid w:val="00EA51C6"/>
    <w:rsid w:val="00EA559E"/>
    <w:rsid w:val="00EA643F"/>
    <w:rsid w:val="00EA67DE"/>
    <w:rsid w:val="00EA67F4"/>
    <w:rsid w:val="00EA68C7"/>
    <w:rsid w:val="00EA6D54"/>
    <w:rsid w:val="00EA7218"/>
    <w:rsid w:val="00EA7440"/>
    <w:rsid w:val="00EA7C41"/>
    <w:rsid w:val="00EB190D"/>
    <w:rsid w:val="00EB23AC"/>
    <w:rsid w:val="00EB2671"/>
    <w:rsid w:val="00EB29A3"/>
    <w:rsid w:val="00EB2F04"/>
    <w:rsid w:val="00EB4A03"/>
    <w:rsid w:val="00EB4E11"/>
    <w:rsid w:val="00EB67A9"/>
    <w:rsid w:val="00EB718E"/>
    <w:rsid w:val="00EB7282"/>
    <w:rsid w:val="00EB785D"/>
    <w:rsid w:val="00EB7EB0"/>
    <w:rsid w:val="00EB7F34"/>
    <w:rsid w:val="00EC0E95"/>
    <w:rsid w:val="00EC2788"/>
    <w:rsid w:val="00EC2A15"/>
    <w:rsid w:val="00EC2AD8"/>
    <w:rsid w:val="00EC2C2D"/>
    <w:rsid w:val="00EC400A"/>
    <w:rsid w:val="00EC4959"/>
    <w:rsid w:val="00EC513E"/>
    <w:rsid w:val="00EC5242"/>
    <w:rsid w:val="00EC7147"/>
    <w:rsid w:val="00EC7AD4"/>
    <w:rsid w:val="00ED0D9B"/>
    <w:rsid w:val="00ED15C8"/>
    <w:rsid w:val="00ED1F05"/>
    <w:rsid w:val="00ED2362"/>
    <w:rsid w:val="00ED2CDB"/>
    <w:rsid w:val="00ED3FC4"/>
    <w:rsid w:val="00ED554A"/>
    <w:rsid w:val="00ED5E45"/>
    <w:rsid w:val="00ED61E4"/>
    <w:rsid w:val="00ED70A3"/>
    <w:rsid w:val="00ED7867"/>
    <w:rsid w:val="00ED7C24"/>
    <w:rsid w:val="00ED7CB7"/>
    <w:rsid w:val="00EE09D9"/>
    <w:rsid w:val="00EE0E98"/>
    <w:rsid w:val="00EE13FC"/>
    <w:rsid w:val="00EE15F2"/>
    <w:rsid w:val="00EE1974"/>
    <w:rsid w:val="00EE1A8A"/>
    <w:rsid w:val="00EE1C47"/>
    <w:rsid w:val="00EE24B9"/>
    <w:rsid w:val="00EE278F"/>
    <w:rsid w:val="00EE2E3C"/>
    <w:rsid w:val="00EE3E8D"/>
    <w:rsid w:val="00EE42A6"/>
    <w:rsid w:val="00EE57EC"/>
    <w:rsid w:val="00EE7498"/>
    <w:rsid w:val="00EF05FC"/>
    <w:rsid w:val="00EF0A84"/>
    <w:rsid w:val="00EF20A3"/>
    <w:rsid w:val="00EF2B0F"/>
    <w:rsid w:val="00EF4877"/>
    <w:rsid w:val="00EF59C1"/>
    <w:rsid w:val="00EF6914"/>
    <w:rsid w:val="00EF79A9"/>
    <w:rsid w:val="00EF7AEA"/>
    <w:rsid w:val="00F00EDC"/>
    <w:rsid w:val="00F01526"/>
    <w:rsid w:val="00F01CB4"/>
    <w:rsid w:val="00F01F33"/>
    <w:rsid w:val="00F03DF7"/>
    <w:rsid w:val="00F0413C"/>
    <w:rsid w:val="00F04376"/>
    <w:rsid w:val="00F05979"/>
    <w:rsid w:val="00F05B8C"/>
    <w:rsid w:val="00F060D2"/>
    <w:rsid w:val="00F070E8"/>
    <w:rsid w:val="00F10813"/>
    <w:rsid w:val="00F1184D"/>
    <w:rsid w:val="00F11C3A"/>
    <w:rsid w:val="00F11FAE"/>
    <w:rsid w:val="00F1228E"/>
    <w:rsid w:val="00F12831"/>
    <w:rsid w:val="00F154DB"/>
    <w:rsid w:val="00F15840"/>
    <w:rsid w:val="00F1597B"/>
    <w:rsid w:val="00F162FE"/>
    <w:rsid w:val="00F169AD"/>
    <w:rsid w:val="00F17E57"/>
    <w:rsid w:val="00F17F3D"/>
    <w:rsid w:val="00F218A5"/>
    <w:rsid w:val="00F22277"/>
    <w:rsid w:val="00F225F8"/>
    <w:rsid w:val="00F22BA6"/>
    <w:rsid w:val="00F22CCE"/>
    <w:rsid w:val="00F239B4"/>
    <w:rsid w:val="00F2461F"/>
    <w:rsid w:val="00F247BE"/>
    <w:rsid w:val="00F24A56"/>
    <w:rsid w:val="00F2712C"/>
    <w:rsid w:val="00F277AA"/>
    <w:rsid w:val="00F308CF"/>
    <w:rsid w:val="00F3146A"/>
    <w:rsid w:val="00F338E1"/>
    <w:rsid w:val="00F33E08"/>
    <w:rsid w:val="00F3469C"/>
    <w:rsid w:val="00F3509D"/>
    <w:rsid w:val="00F35642"/>
    <w:rsid w:val="00F35914"/>
    <w:rsid w:val="00F35AA9"/>
    <w:rsid w:val="00F35FA9"/>
    <w:rsid w:val="00F36175"/>
    <w:rsid w:val="00F3676B"/>
    <w:rsid w:val="00F367CA"/>
    <w:rsid w:val="00F3698C"/>
    <w:rsid w:val="00F37D99"/>
    <w:rsid w:val="00F37F11"/>
    <w:rsid w:val="00F37F3C"/>
    <w:rsid w:val="00F40B58"/>
    <w:rsid w:val="00F416BC"/>
    <w:rsid w:val="00F42125"/>
    <w:rsid w:val="00F42AEC"/>
    <w:rsid w:val="00F42E06"/>
    <w:rsid w:val="00F42E78"/>
    <w:rsid w:val="00F431D6"/>
    <w:rsid w:val="00F43D05"/>
    <w:rsid w:val="00F46171"/>
    <w:rsid w:val="00F46453"/>
    <w:rsid w:val="00F46945"/>
    <w:rsid w:val="00F475B7"/>
    <w:rsid w:val="00F477DD"/>
    <w:rsid w:val="00F47C14"/>
    <w:rsid w:val="00F50D1B"/>
    <w:rsid w:val="00F51097"/>
    <w:rsid w:val="00F51F31"/>
    <w:rsid w:val="00F526C7"/>
    <w:rsid w:val="00F529E4"/>
    <w:rsid w:val="00F5501A"/>
    <w:rsid w:val="00F55333"/>
    <w:rsid w:val="00F55915"/>
    <w:rsid w:val="00F55945"/>
    <w:rsid w:val="00F56112"/>
    <w:rsid w:val="00F56C79"/>
    <w:rsid w:val="00F60CA1"/>
    <w:rsid w:val="00F61177"/>
    <w:rsid w:val="00F62A6E"/>
    <w:rsid w:val="00F62C53"/>
    <w:rsid w:val="00F62E49"/>
    <w:rsid w:val="00F6335C"/>
    <w:rsid w:val="00F63E12"/>
    <w:rsid w:val="00F642C6"/>
    <w:rsid w:val="00F64971"/>
    <w:rsid w:val="00F65B99"/>
    <w:rsid w:val="00F65F38"/>
    <w:rsid w:val="00F662DB"/>
    <w:rsid w:val="00F66763"/>
    <w:rsid w:val="00F66D84"/>
    <w:rsid w:val="00F67960"/>
    <w:rsid w:val="00F67DFC"/>
    <w:rsid w:val="00F70220"/>
    <w:rsid w:val="00F70338"/>
    <w:rsid w:val="00F70602"/>
    <w:rsid w:val="00F70846"/>
    <w:rsid w:val="00F70FCA"/>
    <w:rsid w:val="00F7160D"/>
    <w:rsid w:val="00F71CCB"/>
    <w:rsid w:val="00F71D34"/>
    <w:rsid w:val="00F7229D"/>
    <w:rsid w:val="00F7374E"/>
    <w:rsid w:val="00F74C1B"/>
    <w:rsid w:val="00F74C8D"/>
    <w:rsid w:val="00F74F8A"/>
    <w:rsid w:val="00F76221"/>
    <w:rsid w:val="00F766DD"/>
    <w:rsid w:val="00F76AF8"/>
    <w:rsid w:val="00F771FB"/>
    <w:rsid w:val="00F80967"/>
    <w:rsid w:val="00F81331"/>
    <w:rsid w:val="00F81345"/>
    <w:rsid w:val="00F82453"/>
    <w:rsid w:val="00F82866"/>
    <w:rsid w:val="00F83129"/>
    <w:rsid w:val="00F832AC"/>
    <w:rsid w:val="00F84649"/>
    <w:rsid w:val="00F84D00"/>
    <w:rsid w:val="00F84DE0"/>
    <w:rsid w:val="00F853DE"/>
    <w:rsid w:val="00F86B58"/>
    <w:rsid w:val="00F87645"/>
    <w:rsid w:val="00F879CA"/>
    <w:rsid w:val="00F902C0"/>
    <w:rsid w:val="00F903D0"/>
    <w:rsid w:val="00F9118E"/>
    <w:rsid w:val="00F914C6"/>
    <w:rsid w:val="00F918FD"/>
    <w:rsid w:val="00F91A7F"/>
    <w:rsid w:val="00F91AB7"/>
    <w:rsid w:val="00F92A21"/>
    <w:rsid w:val="00F92A70"/>
    <w:rsid w:val="00F92ECA"/>
    <w:rsid w:val="00F93FDF"/>
    <w:rsid w:val="00F940FD"/>
    <w:rsid w:val="00F94FD0"/>
    <w:rsid w:val="00F95858"/>
    <w:rsid w:val="00F96157"/>
    <w:rsid w:val="00F96324"/>
    <w:rsid w:val="00F9757F"/>
    <w:rsid w:val="00F97F45"/>
    <w:rsid w:val="00FA20BB"/>
    <w:rsid w:val="00FA2DF3"/>
    <w:rsid w:val="00FA3971"/>
    <w:rsid w:val="00FA45EB"/>
    <w:rsid w:val="00FA5359"/>
    <w:rsid w:val="00FA5479"/>
    <w:rsid w:val="00FA6C18"/>
    <w:rsid w:val="00FA6D23"/>
    <w:rsid w:val="00FA7C03"/>
    <w:rsid w:val="00FA7E31"/>
    <w:rsid w:val="00FB161A"/>
    <w:rsid w:val="00FB182F"/>
    <w:rsid w:val="00FB1895"/>
    <w:rsid w:val="00FB1CA3"/>
    <w:rsid w:val="00FB22CB"/>
    <w:rsid w:val="00FB27FB"/>
    <w:rsid w:val="00FB2E2B"/>
    <w:rsid w:val="00FB37B9"/>
    <w:rsid w:val="00FB3BFD"/>
    <w:rsid w:val="00FB541B"/>
    <w:rsid w:val="00FB56FB"/>
    <w:rsid w:val="00FB5B91"/>
    <w:rsid w:val="00FB6D09"/>
    <w:rsid w:val="00FB750B"/>
    <w:rsid w:val="00FB76D3"/>
    <w:rsid w:val="00FB7938"/>
    <w:rsid w:val="00FC0A54"/>
    <w:rsid w:val="00FC0A94"/>
    <w:rsid w:val="00FC1D62"/>
    <w:rsid w:val="00FC2D6C"/>
    <w:rsid w:val="00FC3868"/>
    <w:rsid w:val="00FC4DFD"/>
    <w:rsid w:val="00FC612C"/>
    <w:rsid w:val="00FC6387"/>
    <w:rsid w:val="00FC64F3"/>
    <w:rsid w:val="00FC67A4"/>
    <w:rsid w:val="00FC6E51"/>
    <w:rsid w:val="00FC7198"/>
    <w:rsid w:val="00FC7288"/>
    <w:rsid w:val="00FC7987"/>
    <w:rsid w:val="00FC7A75"/>
    <w:rsid w:val="00FD03B1"/>
    <w:rsid w:val="00FD0F82"/>
    <w:rsid w:val="00FD1914"/>
    <w:rsid w:val="00FD2F82"/>
    <w:rsid w:val="00FD3B92"/>
    <w:rsid w:val="00FD3BA6"/>
    <w:rsid w:val="00FD3BE9"/>
    <w:rsid w:val="00FD4A59"/>
    <w:rsid w:val="00FD4EFE"/>
    <w:rsid w:val="00FD515E"/>
    <w:rsid w:val="00FD6217"/>
    <w:rsid w:val="00FD6BD5"/>
    <w:rsid w:val="00FE00D5"/>
    <w:rsid w:val="00FE0291"/>
    <w:rsid w:val="00FE0450"/>
    <w:rsid w:val="00FE0B3E"/>
    <w:rsid w:val="00FE152A"/>
    <w:rsid w:val="00FE1B84"/>
    <w:rsid w:val="00FE1C6C"/>
    <w:rsid w:val="00FE2BCB"/>
    <w:rsid w:val="00FE3399"/>
    <w:rsid w:val="00FE3593"/>
    <w:rsid w:val="00FE3A92"/>
    <w:rsid w:val="00FE3B54"/>
    <w:rsid w:val="00FE44FB"/>
    <w:rsid w:val="00FE4510"/>
    <w:rsid w:val="00FE537A"/>
    <w:rsid w:val="00FE61C7"/>
    <w:rsid w:val="00FE6252"/>
    <w:rsid w:val="00FE68F2"/>
    <w:rsid w:val="00FE6DE0"/>
    <w:rsid w:val="00FE7005"/>
    <w:rsid w:val="00FE7A49"/>
    <w:rsid w:val="00FF058B"/>
    <w:rsid w:val="00FF09B4"/>
    <w:rsid w:val="00FF0C18"/>
    <w:rsid w:val="00FF0E12"/>
    <w:rsid w:val="00FF1212"/>
    <w:rsid w:val="00FF1823"/>
    <w:rsid w:val="00FF1941"/>
    <w:rsid w:val="00FF1C8E"/>
    <w:rsid w:val="00FF2DBA"/>
    <w:rsid w:val="00FF2F66"/>
    <w:rsid w:val="00FF4074"/>
    <w:rsid w:val="00FF42FE"/>
    <w:rsid w:val="00FF47D5"/>
    <w:rsid w:val="00FF555B"/>
    <w:rsid w:val="00FF6AAE"/>
    <w:rsid w:val="00FF6CFC"/>
    <w:rsid w:val="00FF6DCE"/>
    <w:rsid w:val="00FF709C"/>
    <w:rsid w:val="00FF724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2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30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30966"/>
    <w:pPr>
      <w:keepNext/>
      <w:keepLines/>
      <w:jc w:val="center"/>
      <w:outlineLvl w:val="1"/>
    </w:pPr>
    <w:rPr>
      <w:rFonts w:ascii="Arial Narrow" w:eastAsiaTheme="majorEastAsia" w:hAnsi="Arial Narrow" w:cstheme="majorBidi"/>
      <w:b/>
      <w:bCs/>
      <w:color w:val="00377A"/>
      <w:sz w:val="20"/>
      <w:szCs w:val="26"/>
      <w:lang w:val="lv-LV" w:eastAsia="lv-LV"/>
    </w:rPr>
  </w:style>
  <w:style w:type="paragraph" w:styleId="Heading5">
    <w:name w:val="heading 5"/>
    <w:basedOn w:val="Normal"/>
    <w:next w:val="Normal"/>
    <w:link w:val="Heading5Char"/>
    <w:unhideWhenUsed/>
    <w:qFormat/>
    <w:rsid w:val="00830966"/>
    <w:pPr>
      <w:keepNext/>
      <w:keepLines/>
      <w:jc w:val="center"/>
      <w:outlineLvl w:val="4"/>
    </w:pPr>
    <w:rPr>
      <w:rFonts w:ascii="Arial Narrow" w:eastAsiaTheme="majorEastAsia" w:hAnsi="Arial Narrow" w:cstheme="majorBidi"/>
      <w:color w:val="00377A"/>
      <w:sz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11FC"/>
    <w:pPr>
      <w:spacing w:after="0" w:line="240" w:lineRule="auto"/>
    </w:pPr>
  </w:style>
  <w:style w:type="character" w:customStyle="1" w:styleId="NoSpacingChar">
    <w:name w:val="No Spacing Char"/>
    <w:link w:val="NoSpacing"/>
    <w:uiPriority w:val="1"/>
    <w:rsid w:val="009F11FC"/>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qFormat/>
    <w:rsid w:val="009F11FC"/>
    <w:pPr>
      <w:widowControl w:val="0"/>
    </w:pPr>
    <w:rPr>
      <w:rFonts w:ascii="Calibri" w:eastAsia="Calibri" w:hAnsi="Calibri"/>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rsid w:val="009F11FC"/>
    <w:rPr>
      <w:rFonts w:ascii="Calibri" w:eastAsia="Calibri" w:hAnsi="Calibri" w:cs="Times New Roman"/>
      <w:sz w:val="20"/>
      <w:szCs w:val="20"/>
    </w:rPr>
  </w:style>
  <w:style w:type="character" w:styleId="FootnoteReference">
    <w:name w:val="footnote reference"/>
    <w:aliases w:val="Footnote Reference Number,Footnote symbol,ftref,EN Footnote Reference,Times 10 Point,Exposant 3 Point,Footnote reference number,note TESI,Ref,de nota al pie,SUPERS,fr,Footnote Reference Superscript,BVI fnr"/>
    <w:basedOn w:val="DefaultParagraphFont"/>
    <w:link w:val="CharCharCharChar"/>
    <w:uiPriority w:val="99"/>
    <w:unhideWhenUsed/>
    <w:qFormat/>
    <w:rsid w:val="009F11FC"/>
    <w:rPr>
      <w:vertAlign w:val="superscript"/>
    </w:rPr>
  </w:style>
  <w:style w:type="paragraph" w:styleId="ListParagraph">
    <w:name w:val="List Paragraph"/>
    <w:aliases w:val="Punkti ar numuriem,2,Akapit z listą BS,Numbered Para 1,Dot pt,List Paragraph Char Char Char,Indicator Text,List Paragraph1,Bullet 1,Bullet Points,MAIN CONTENT,IFCL - List Paragraph,List Paragraph12,OBC Bullet,F5 List Paragraph,Strip"/>
    <w:basedOn w:val="Normal"/>
    <w:link w:val="ListParagraphChar"/>
    <w:uiPriority w:val="34"/>
    <w:qFormat/>
    <w:rsid w:val="00487025"/>
    <w:pPr>
      <w:ind w:left="720"/>
      <w:contextualSpacing/>
    </w:pPr>
  </w:style>
  <w:style w:type="character" w:customStyle="1" w:styleId="ListParagraphChar">
    <w:name w:val="List Paragraph Char"/>
    <w:aliases w:val="Punkti ar numuriem Char,2 Char,Akapit z listą BS Char,Numbered Para 1 Char,Dot pt Char,List Paragraph Char Char Char Char,Indicator Text Char,List Paragraph1 Char,Bullet 1 Char,Bullet Points Char,MAIN CONTENT Char,OBC Bullet Char"/>
    <w:link w:val="ListParagraph"/>
    <w:uiPriority w:val="34"/>
    <w:qFormat/>
    <w:locked/>
    <w:rsid w:val="00487025"/>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487025"/>
    <w:rPr>
      <w:sz w:val="20"/>
      <w:szCs w:val="20"/>
    </w:rPr>
  </w:style>
  <w:style w:type="character" w:customStyle="1" w:styleId="CommentTextChar">
    <w:name w:val="Comment Text Char"/>
    <w:basedOn w:val="DefaultParagraphFont"/>
    <w:link w:val="CommentText"/>
    <w:uiPriority w:val="99"/>
    <w:rsid w:val="00487025"/>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7E15E2"/>
    <w:pPr>
      <w:tabs>
        <w:tab w:val="center" w:pos="4153"/>
        <w:tab w:val="right" w:pos="8306"/>
      </w:tabs>
    </w:pPr>
  </w:style>
  <w:style w:type="character" w:customStyle="1" w:styleId="HeaderChar">
    <w:name w:val="Header Char"/>
    <w:basedOn w:val="DefaultParagraphFont"/>
    <w:link w:val="Header"/>
    <w:uiPriority w:val="99"/>
    <w:rsid w:val="007E15E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E15E2"/>
    <w:pPr>
      <w:tabs>
        <w:tab w:val="center" w:pos="4153"/>
        <w:tab w:val="right" w:pos="8306"/>
      </w:tabs>
    </w:pPr>
  </w:style>
  <w:style w:type="character" w:customStyle="1" w:styleId="FooterChar">
    <w:name w:val="Footer Char"/>
    <w:basedOn w:val="DefaultParagraphFont"/>
    <w:link w:val="Footer"/>
    <w:uiPriority w:val="99"/>
    <w:semiHidden/>
    <w:rsid w:val="007E15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5370B"/>
    <w:rPr>
      <w:rFonts w:ascii="Tahoma" w:hAnsi="Tahoma" w:cs="Tahoma"/>
      <w:sz w:val="16"/>
      <w:szCs w:val="16"/>
    </w:rPr>
  </w:style>
  <w:style w:type="character" w:customStyle="1" w:styleId="BalloonTextChar">
    <w:name w:val="Balloon Text Char"/>
    <w:basedOn w:val="DefaultParagraphFont"/>
    <w:link w:val="BalloonText"/>
    <w:uiPriority w:val="99"/>
    <w:semiHidden/>
    <w:rsid w:val="0055370B"/>
    <w:rPr>
      <w:rFonts w:ascii="Tahoma" w:eastAsia="Times New Roman" w:hAnsi="Tahoma" w:cs="Tahoma"/>
      <w:sz w:val="16"/>
      <w:szCs w:val="16"/>
      <w:lang w:val="en-US"/>
    </w:rPr>
  </w:style>
  <w:style w:type="paragraph" w:styleId="NormalWeb">
    <w:name w:val="Normal (Web)"/>
    <w:aliases w:val="sākums"/>
    <w:basedOn w:val="Normal"/>
    <w:uiPriority w:val="99"/>
    <w:unhideWhenUsed/>
    <w:rsid w:val="008E6CDD"/>
    <w:pPr>
      <w:spacing w:after="97"/>
    </w:pPr>
    <w:rPr>
      <w:lang w:val="lv-LV" w:eastAsia="lv-LV"/>
    </w:rPr>
  </w:style>
  <w:style w:type="character" w:customStyle="1" w:styleId="Heading2Char">
    <w:name w:val="Heading 2 Char"/>
    <w:basedOn w:val="DefaultParagraphFont"/>
    <w:link w:val="Heading2"/>
    <w:rsid w:val="00830966"/>
    <w:rPr>
      <w:rFonts w:ascii="Arial Narrow" w:eastAsiaTheme="majorEastAsia" w:hAnsi="Arial Narrow" w:cstheme="majorBidi"/>
      <w:b/>
      <w:bCs/>
      <w:color w:val="00377A"/>
      <w:sz w:val="20"/>
      <w:szCs w:val="26"/>
      <w:lang w:eastAsia="lv-LV"/>
    </w:rPr>
  </w:style>
  <w:style w:type="character" w:customStyle="1" w:styleId="Heading5Char">
    <w:name w:val="Heading 5 Char"/>
    <w:basedOn w:val="DefaultParagraphFont"/>
    <w:link w:val="Heading5"/>
    <w:rsid w:val="00830966"/>
    <w:rPr>
      <w:rFonts w:ascii="Arial Narrow" w:eastAsiaTheme="majorEastAsia" w:hAnsi="Arial Narrow" w:cstheme="majorBidi"/>
      <w:color w:val="00377A"/>
      <w:sz w:val="20"/>
      <w:szCs w:val="24"/>
      <w:lang w:eastAsia="lv-LV"/>
    </w:rPr>
  </w:style>
  <w:style w:type="character" w:styleId="Strong">
    <w:name w:val="Strong"/>
    <w:basedOn w:val="DefaultParagraphFont"/>
    <w:uiPriority w:val="22"/>
    <w:qFormat/>
    <w:rsid w:val="00830966"/>
    <w:rPr>
      <w:b/>
      <w:bCs/>
    </w:rPr>
  </w:style>
  <w:style w:type="character" w:customStyle="1" w:styleId="Heading1Char">
    <w:name w:val="Heading 1 Char"/>
    <w:basedOn w:val="DefaultParagraphFont"/>
    <w:link w:val="Heading1"/>
    <w:uiPriority w:val="99"/>
    <w:rsid w:val="00830966"/>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400DB1"/>
    <w:rPr>
      <w:color w:val="0000FF" w:themeColor="hyperlink"/>
      <w:u w:val="single"/>
    </w:rPr>
  </w:style>
  <w:style w:type="paragraph" w:customStyle="1" w:styleId="Default">
    <w:name w:val="Default"/>
    <w:rsid w:val="002C2A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322C47"/>
    <w:rPr>
      <w:sz w:val="16"/>
      <w:szCs w:val="16"/>
    </w:rPr>
  </w:style>
  <w:style w:type="paragraph" w:styleId="CommentSubject">
    <w:name w:val="annotation subject"/>
    <w:basedOn w:val="CommentText"/>
    <w:next w:val="CommentText"/>
    <w:link w:val="CommentSubjectChar"/>
    <w:uiPriority w:val="99"/>
    <w:semiHidden/>
    <w:unhideWhenUsed/>
    <w:rsid w:val="00322C47"/>
    <w:rPr>
      <w:b/>
      <w:bCs/>
    </w:rPr>
  </w:style>
  <w:style w:type="character" w:customStyle="1" w:styleId="CommentSubjectChar">
    <w:name w:val="Comment Subject Char"/>
    <w:basedOn w:val="CommentTextChar"/>
    <w:link w:val="CommentSubject"/>
    <w:uiPriority w:val="99"/>
    <w:semiHidden/>
    <w:rsid w:val="00322C47"/>
    <w:rPr>
      <w:rFonts w:ascii="Times New Roman" w:eastAsia="Times New Roman" w:hAnsi="Times New Roman" w:cs="Times New Roman"/>
      <w:b/>
      <w:bCs/>
      <w:sz w:val="20"/>
      <w:szCs w:val="20"/>
      <w:lang w:val="en-US"/>
    </w:rPr>
  </w:style>
  <w:style w:type="paragraph" w:customStyle="1" w:styleId="xmsonormal">
    <w:name w:val="x_msonormal"/>
    <w:basedOn w:val="Normal"/>
    <w:rsid w:val="003C778B"/>
    <w:pPr>
      <w:spacing w:before="100" w:beforeAutospacing="1" w:after="100" w:afterAutospacing="1"/>
    </w:pPr>
    <w:rPr>
      <w:lang w:val="lv-LV" w:eastAsia="lv-LV"/>
    </w:rPr>
  </w:style>
  <w:style w:type="character" w:customStyle="1" w:styleId="file-details3">
    <w:name w:val="file-details3"/>
    <w:basedOn w:val="DefaultParagraphFont"/>
    <w:rsid w:val="00DD21DB"/>
    <w:rPr>
      <w:sz w:val="18"/>
      <w:szCs w:val="18"/>
    </w:rPr>
  </w:style>
  <w:style w:type="paragraph" w:customStyle="1" w:styleId="CharCharCharChar">
    <w:name w:val="Char Char Char Char"/>
    <w:aliases w:val="Char2"/>
    <w:basedOn w:val="Normal"/>
    <w:next w:val="Normal"/>
    <w:link w:val="FootnoteReference"/>
    <w:uiPriority w:val="99"/>
    <w:rsid w:val="001C6D1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styleId="TOCHeading">
    <w:name w:val="TOC Heading"/>
    <w:basedOn w:val="Heading1"/>
    <w:next w:val="Normal"/>
    <w:uiPriority w:val="39"/>
    <w:semiHidden/>
    <w:unhideWhenUsed/>
    <w:qFormat/>
    <w:rsid w:val="001639A2"/>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1639A2"/>
    <w:pPr>
      <w:spacing w:after="100" w:line="276" w:lineRule="auto"/>
    </w:pPr>
    <w:rPr>
      <w:rFonts w:ascii="Calibri" w:hAnsi="Calibri"/>
      <w:sz w:val="22"/>
      <w:szCs w:val="22"/>
      <w:lang w:val="lv-LV"/>
    </w:rPr>
  </w:style>
  <w:style w:type="paragraph" w:styleId="TOC3">
    <w:name w:val="toc 3"/>
    <w:basedOn w:val="Normal"/>
    <w:next w:val="Normal"/>
    <w:autoRedefine/>
    <w:uiPriority w:val="39"/>
    <w:unhideWhenUsed/>
    <w:rsid w:val="001639A2"/>
    <w:pPr>
      <w:spacing w:after="100" w:line="276" w:lineRule="auto"/>
      <w:ind w:left="440"/>
    </w:pPr>
    <w:rPr>
      <w:rFonts w:ascii="Calibri" w:hAnsi="Calibri"/>
      <w:sz w:val="22"/>
      <w:szCs w:val="22"/>
      <w:lang w:val="lv-LV"/>
    </w:rPr>
  </w:style>
  <w:style w:type="character" w:customStyle="1" w:styleId="st">
    <w:name w:val="st"/>
    <w:basedOn w:val="DefaultParagraphFont"/>
    <w:rsid w:val="001639A2"/>
  </w:style>
  <w:style w:type="character" w:customStyle="1" w:styleId="apple-converted-space">
    <w:name w:val="apple-converted-space"/>
    <w:basedOn w:val="DefaultParagraphFont"/>
    <w:rsid w:val="00A769D3"/>
  </w:style>
  <w:style w:type="table" w:styleId="TableGrid">
    <w:name w:val="Table Grid"/>
    <w:basedOn w:val="TableNormal"/>
    <w:uiPriority w:val="59"/>
    <w:rsid w:val="00771796"/>
    <w:pPr>
      <w:spacing w:after="0" w:line="240" w:lineRule="auto"/>
    </w:pPr>
    <w:rPr>
      <w:rFonts w:ascii="Times New Roman" w:eastAsia="Times New Roman" w:hAnsi="Times New Roman" w:cs="Times New Roman"/>
      <w:iCs/>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36EC9"/>
    <w:rPr>
      <w:i/>
      <w:iCs/>
    </w:rPr>
  </w:style>
</w:styles>
</file>

<file path=word/webSettings.xml><?xml version="1.0" encoding="utf-8"?>
<w:webSettings xmlns:r="http://schemas.openxmlformats.org/officeDocument/2006/relationships" xmlns:w="http://schemas.openxmlformats.org/wordprocessingml/2006/main">
  <w:divs>
    <w:div w:id="467942672">
      <w:bodyDiv w:val="1"/>
      <w:marLeft w:val="0"/>
      <w:marRight w:val="0"/>
      <w:marTop w:val="0"/>
      <w:marBottom w:val="0"/>
      <w:divBdr>
        <w:top w:val="none" w:sz="0" w:space="0" w:color="auto"/>
        <w:left w:val="none" w:sz="0" w:space="0" w:color="auto"/>
        <w:bottom w:val="none" w:sz="0" w:space="0" w:color="auto"/>
        <w:right w:val="none" w:sz="0" w:space="0" w:color="auto"/>
      </w:divBdr>
      <w:divsChild>
        <w:div w:id="709191431">
          <w:marLeft w:val="0"/>
          <w:marRight w:val="0"/>
          <w:marTop w:val="208"/>
          <w:marBottom w:val="208"/>
          <w:divBdr>
            <w:top w:val="none" w:sz="0" w:space="0" w:color="auto"/>
            <w:left w:val="none" w:sz="0" w:space="0" w:color="auto"/>
            <w:bottom w:val="none" w:sz="0" w:space="0" w:color="auto"/>
            <w:right w:val="none" w:sz="0" w:space="0" w:color="auto"/>
          </w:divBdr>
          <w:divsChild>
            <w:div w:id="1335498084">
              <w:marLeft w:val="0"/>
              <w:marRight w:val="0"/>
              <w:marTop w:val="0"/>
              <w:marBottom w:val="0"/>
              <w:divBdr>
                <w:top w:val="none" w:sz="0" w:space="0" w:color="auto"/>
                <w:left w:val="none" w:sz="0" w:space="0" w:color="auto"/>
                <w:bottom w:val="none" w:sz="0" w:space="0" w:color="auto"/>
                <w:right w:val="none" w:sz="0" w:space="0" w:color="auto"/>
              </w:divBdr>
              <w:divsChild>
                <w:div w:id="754084643">
                  <w:marLeft w:val="0"/>
                  <w:marRight w:val="0"/>
                  <w:marTop w:val="0"/>
                  <w:marBottom w:val="0"/>
                  <w:divBdr>
                    <w:top w:val="none" w:sz="0" w:space="0" w:color="auto"/>
                    <w:left w:val="dotted" w:sz="6" w:space="0" w:color="A3BF2B"/>
                    <w:bottom w:val="none" w:sz="0" w:space="0" w:color="auto"/>
                    <w:right w:val="none" w:sz="0" w:space="0" w:color="auto"/>
                  </w:divBdr>
                  <w:divsChild>
                    <w:div w:id="271058702">
                      <w:marLeft w:val="-2977"/>
                      <w:marRight w:val="0"/>
                      <w:marTop w:val="0"/>
                      <w:marBottom w:val="0"/>
                      <w:divBdr>
                        <w:top w:val="none" w:sz="0" w:space="0" w:color="auto"/>
                        <w:left w:val="none" w:sz="0" w:space="0" w:color="auto"/>
                        <w:bottom w:val="none" w:sz="0" w:space="0" w:color="auto"/>
                        <w:right w:val="none" w:sz="0" w:space="0" w:color="auto"/>
                      </w:divBdr>
                      <w:divsChild>
                        <w:div w:id="1828202909">
                          <w:marLeft w:val="0"/>
                          <w:marRight w:val="0"/>
                          <w:marTop w:val="0"/>
                          <w:marBottom w:val="0"/>
                          <w:divBdr>
                            <w:top w:val="none" w:sz="0" w:space="0" w:color="auto"/>
                            <w:left w:val="none" w:sz="0" w:space="0" w:color="auto"/>
                            <w:bottom w:val="none" w:sz="0" w:space="0" w:color="auto"/>
                            <w:right w:val="none" w:sz="0" w:space="0" w:color="auto"/>
                          </w:divBdr>
                          <w:divsChild>
                            <w:div w:id="1614358070">
                              <w:marLeft w:val="3185"/>
                              <w:marRight w:val="0"/>
                              <w:marTop w:val="0"/>
                              <w:marBottom w:val="0"/>
                              <w:divBdr>
                                <w:top w:val="none" w:sz="0" w:space="0" w:color="auto"/>
                                <w:left w:val="none" w:sz="0" w:space="0" w:color="auto"/>
                                <w:bottom w:val="none" w:sz="0" w:space="0" w:color="auto"/>
                                <w:right w:val="none" w:sz="0" w:space="0" w:color="auto"/>
                              </w:divBdr>
                              <w:divsChild>
                                <w:div w:id="1407145619">
                                  <w:marLeft w:val="0"/>
                                  <w:marRight w:val="0"/>
                                  <w:marTop w:val="0"/>
                                  <w:marBottom w:val="0"/>
                                  <w:divBdr>
                                    <w:top w:val="none" w:sz="0" w:space="0" w:color="auto"/>
                                    <w:left w:val="none" w:sz="0" w:space="0" w:color="auto"/>
                                    <w:bottom w:val="none" w:sz="0" w:space="0" w:color="auto"/>
                                    <w:right w:val="none" w:sz="0" w:space="0" w:color="auto"/>
                                  </w:divBdr>
                                  <w:divsChild>
                                    <w:div w:id="1821267449">
                                      <w:marLeft w:val="0"/>
                                      <w:marRight w:val="0"/>
                                      <w:marTop w:val="0"/>
                                      <w:marBottom w:val="0"/>
                                      <w:divBdr>
                                        <w:top w:val="none" w:sz="0" w:space="0" w:color="auto"/>
                                        <w:left w:val="none" w:sz="0" w:space="0" w:color="auto"/>
                                        <w:bottom w:val="dotted" w:sz="6" w:space="1" w:color="6EAB24"/>
                                        <w:right w:val="none" w:sz="0" w:space="0" w:color="auto"/>
                                      </w:divBdr>
                                      <w:divsChild>
                                        <w:div w:id="1347362661">
                                          <w:marLeft w:val="0"/>
                                          <w:marRight w:val="0"/>
                                          <w:marTop w:val="0"/>
                                          <w:marBottom w:val="0"/>
                                          <w:divBdr>
                                            <w:top w:val="none" w:sz="0" w:space="0" w:color="auto"/>
                                            <w:left w:val="none" w:sz="0" w:space="0" w:color="auto"/>
                                            <w:bottom w:val="dotted" w:sz="6" w:space="0" w:color="6EAB24"/>
                                            <w:right w:val="none" w:sz="0" w:space="0" w:color="auto"/>
                                          </w:divBdr>
                                        </w:div>
                                      </w:divsChild>
                                    </w:div>
                                  </w:divsChild>
                                </w:div>
                              </w:divsChild>
                            </w:div>
                          </w:divsChild>
                        </w:div>
                      </w:divsChild>
                    </w:div>
                  </w:divsChild>
                </w:div>
              </w:divsChild>
            </w:div>
          </w:divsChild>
        </w:div>
      </w:divsChild>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885340336">
      <w:bodyDiv w:val="1"/>
      <w:marLeft w:val="0"/>
      <w:marRight w:val="0"/>
      <w:marTop w:val="0"/>
      <w:marBottom w:val="0"/>
      <w:divBdr>
        <w:top w:val="none" w:sz="0" w:space="0" w:color="auto"/>
        <w:left w:val="none" w:sz="0" w:space="0" w:color="auto"/>
        <w:bottom w:val="none" w:sz="0" w:space="0" w:color="auto"/>
        <w:right w:val="none" w:sz="0" w:space="0" w:color="auto"/>
      </w:divBdr>
      <w:divsChild>
        <w:div w:id="507140007">
          <w:marLeft w:val="0"/>
          <w:marRight w:val="0"/>
          <w:marTop w:val="0"/>
          <w:marBottom w:val="0"/>
          <w:divBdr>
            <w:top w:val="none" w:sz="0" w:space="0" w:color="auto"/>
            <w:left w:val="none" w:sz="0" w:space="0" w:color="auto"/>
            <w:bottom w:val="none" w:sz="0" w:space="0" w:color="auto"/>
            <w:right w:val="none" w:sz="0" w:space="0" w:color="auto"/>
          </w:divBdr>
          <w:divsChild>
            <w:div w:id="1387296644">
              <w:marLeft w:val="0"/>
              <w:marRight w:val="0"/>
              <w:marTop w:val="0"/>
              <w:marBottom w:val="0"/>
              <w:divBdr>
                <w:top w:val="none" w:sz="0" w:space="0" w:color="auto"/>
                <w:left w:val="none" w:sz="0" w:space="0" w:color="auto"/>
                <w:bottom w:val="none" w:sz="0" w:space="0" w:color="auto"/>
                <w:right w:val="none" w:sz="0" w:space="0" w:color="auto"/>
              </w:divBdr>
              <w:divsChild>
                <w:div w:id="1834565078">
                  <w:marLeft w:val="0"/>
                  <w:marRight w:val="0"/>
                  <w:marTop w:val="0"/>
                  <w:marBottom w:val="0"/>
                  <w:divBdr>
                    <w:top w:val="none" w:sz="0" w:space="0" w:color="auto"/>
                    <w:left w:val="none" w:sz="0" w:space="0" w:color="auto"/>
                    <w:bottom w:val="none" w:sz="0" w:space="0" w:color="auto"/>
                    <w:right w:val="none" w:sz="0" w:space="0" w:color="auto"/>
                  </w:divBdr>
                  <w:divsChild>
                    <w:div w:id="927466729">
                      <w:marLeft w:val="0"/>
                      <w:marRight w:val="0"/>
                      <w:marTop w:val="0"/>
                      <w:marBottom w:val="0"/>
                      <w:divBdr>
                        <w:top w:val="none" w:sz="0" w:space="0" w:color="auto"/>
                        <w:left w:val="none" w:sz="0" w:space="0" w:color="auto"/>
                        <w:bottom w:val="none" w:sz="0" w:space="0" w:color="auto"/>
                        <w:right w:val="none" w:sz="0" w:space="0" w:color="auto"/>
                      </w:divBdr>
                      <w:divsChild>
                        <w:div w:id="2145536714">
                          <w:marLeft w:val="0"/>
                          <w:marRight w:val="0"/>
                          <w:marTop w:val="0"/>
                          <w:marBottom w:val="0"/>
                          <w:divBdr>
                            <w:top w:val="none" w:sz="0" w:space="0" w:color="auto"/>
                            <w:left w:val="none" w:sz="0" w:space="0" w:color="auto"/>
                            <w:bottom w:val="none" w:sz="0" w:space="0" w:color="auto"/>
                            <w:right w:val="none" w:sz="0" w:space="0" w:color="auto"/>
                          </w:divBdr>
                          <w:divsChild>
                            <w:div w:id="340744752">
                              <w:marLeft w:val="0"/>
                              <w:marRight w:val="0"/>
                              <w:marTop w:val="0"/>
                              <w:marBottom w:val="0"/>
                              <w:divBdr>
                                <w:top w:val="none" w:sz="0" w:space="0" w:color="auto"/>
                                <w:left w:val="none" w:sz="0" w:space="0" w:color="auto"/>
                                <w:bottom w:val="none" w:sz="0" w:space="0" w:color="auto"/>
                                <w:right w:val="none" w:sz="0" w:space="0" w:color="auto"/>
                              </w:divBdr>
                              <w:divsChild>
                                <w:div w:id="1333489866">
                                  <w:marLeft w:val="0"/>
                                  <w:marRight w:val="0"/>
                                  <w:marTop w:val="0"/>
                                  <w:marBottom w:val="0"/>
                                  <w:divBdr>
                                    <w:top w:val="none" w:sz="0" w:space="0" w:color="auto"/>
                                    <w:left w:val="none" w:sz="0" w:space="0" w:color="auto"/>
                                    <w:bottom w:val="none" w:sz="0" w:space="0" w:color="auto"/>
                                    <w:right w:val="none" w:sz="0" w:space="0" w:color="auto"/>
                                  </w:divBdr>
                                  <w:divsChild>
                                    <w:div w:id="358242012">
                                      <w:marLeft w:val="0"/>
                                      <w:marRight w:val="0"/>
                                      <w:marTop w:val="0"/>
                                      <w:marBottom w:val="0"/>
                                      <w:divBdr>
                                        <w:top w:val="none" w:sz="0" w:space="0" w:color="auto"/>
                                        <w:left w:val="none" w:sz="0" w:space="0" w:color="auto"/>
                                        <w:bottom w:val="none" w:sz="0" w:space="0" w:color="auto"/>
                                        <w:right w:val="none" w:sz="0" w:space="0" w:color="auto"/>
                                      </w:divBdr>
                                      <w:divsChild>
                                        <w:div w:id="21055794">
                                          <w:marLeft w:val="0"/>
                                          <w:marRight w:val="0"/>
                                          <w:marTop w:val="0"/>
                                          <w:marBottom w:val="0"/>
                                          <w:divBdr>
                                            <w:top w:val="none" w:sz="0" w:space="0" w:color="auto"/>
                                            <w:left w:val="none" w:sz="0" w:space="0" w:color="auto"/>
                                            <w:bottom w:val="none" w:sz="0" w:space="0" w:color="auto"/>
                                            <w:right w:val="none" w:sz="0" w:space="0" w:color="auto"/>
                                          </w:divBdr>
                                          <w:divsChild>
                                            <w:div w:id="245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582212">
      <w:bodyDiv w:val="1"/>
      <w:marLeft w:val="0"/>
      <w:marRight w:val="0"/>
      <w:marTop w:val="0"/>
      <w:marBottom w:val="0"/>
      <w:divBdr>
        <w:top w:val="none" w:sz="0" w:space="0" w:color="auto"/>
        <w:left w:val="none" w:sz="0" w:space="0" w:color="auto"/>
        <w:bottom w:val="none" w:sz="0" w:space="0" w:color="auto"/>
        <w:right w:val="none" w:sz="0" w:space="0" w:color="auto"/>
      </w:divBdr>
    </w:div>
    <w:div w:id="1628507125">
      <w:bodyDiv w:val="1"/>
      <w:marLeft w:val="0"/>
      <w:marRight w:val="0"/>
      <w:marTop w:val="0"/>
      <w:marBottom w:val="0"/>
      <w:divBdr>
        <w:top w:val="none" w:sz="0" w:space="0" w:color="auto"/>
        <w:left w:val="none" w:sz="0" w:space="0" w:color="auto"/>
        <w:bottom w:val="none" w:sz="0" w:space="0" w:color="auto"/>
        <w:right w:val="none" w:sz="0" w:space="0" w:color="auto"/>
      </w:divBdr>
      <w:divsChild>
        <w:div w:id="114955121">
          <w:marLeft w:val="0"/>
          <w:marRight w:val="0"/>
          <w:marTop w:val="0"/>
          <w:marBottom w:val="0"/>
          <w:divBdr>
            <w:top w:val="none" w:sz="0" w:space="0" w:color="auto"/>
            <w:left w:val="none" w:sz="0" w:space="0" w:color="auto"/>
            <w:bottom w:val="none" w:sz="0" w:space="0" w:color="auto"/>
            <w:right w:val="none" w:sz="0" w:space="0" w:color="auto"/>
          </w:divBdr>
          <w:divsChild>
            <w:div w:id="1822387528">
              <w:marLeft w:val="0"/>
              <w:marRight w:val="0"/>
              <w:marTop w:val="0"/>
              <w:marBottom w:val="0"/>
              <w:divBdr>
                <w:top w:val="none" w:sz="0" w:space="0" w:color="auto"/>
                <w:left w:val="none" w:sz="0" w:space="0" w:color="auto"/>
                <w:bottom w:val="none" w:sz="0" w:space="0" w:color="auto"/>
                <w:right w:val="none" w:sz="0" w:space="0" w:color="auto"/>
              </w:divBdr>
              <w:divsChild>
                <w:div w:id="2104302426">
                  <w:marLeft w:val="0"/>
                  <w:marRight w:val="0"/>
                  <w:marTop w:val="0"/>
                  <w:marBottom w:val="0"/>
                  <w:divBdr>
                    <w:top w:val="none" w:sz="0" w:space="0" w:color="auto"/>
                    <w:left w:val="none" w:sz="0" w:space="0" w:color="auto"/>
                    <w:bottom w:val="none" w:sz="0" w:space="0" w:color="auto"/>
                    <w:right w:val="none" w:sz="0" w:space="0" w:color="auto"/>
                  </w:divBdr>
                  <w:divsChild>
                    <w:div w:id="336157045">
                      <w:marLeft w:val="0"/>
                      <w:marRight w:val="0"/>
                      <w:marTop w:val="0"/>
                      <w:marBottom w:val="0"/>
                      <w:divBdr>
                        <w:top w:val="none" w:sz="0" w:space="0" w:color="auto"/>
                        <w:left w:val="none" w:sz="0" w:space="0" w:color="auto"/>
                        <w:bottom w:val="none" w:sz="0" w:space="0" w:color="auto"/>
                        <w:right w:val="none" w:sz="0" w:space="0" w:color="auto"/>
                      </w:divBdr>
                      <w:divsChild>
                        <w:div w:id="438112261">
                          <w:marLeft w:val="0"/>
                          <w:marRight w:val="0"/>
                          <w:marTop w:val="0"/>
                          <w:marBottom w:val="0"/>
                          <w:divBdr>
                            <w:top w:val="none" w:sz="0" w:space="0" w:color="auto"/>
                            <w:left w:val="none" w:sz="0" w:space="0" w:color="auto"/>
                            <w:bottom w:val="none" w:sz="0" w:space="0" w:color="auto"/>
                            <w:right w:val="none" w:sz="0" w:space="0" w:color="auto"/>
                          </w:divBdr>
                          <w:divsChild>
                            <w:div w:id="5178429">
                              <w:marLeft w:val="0"/>
                              <w:marRight w:val="0"/>
                              <w:marTop w:val="0"/>
                              <w:marBottom w:val="0"/>
                              <w:divBdr>
                                <w:top w:val="none" w:sz="0" w:space="0" w:color="auto"/>
                                <w:left w:val="none" w:sz="0" w:space="0" w:color="auto"/>
                                <w:bottom w:val="none" w:sz="0" w:space="0" w:color="auto"/>
                                <w:right w:val="none" w:sz="0" w:space="0" w:color="auto"/>
                              </w:divBdr>
                              <w:divsChild>
                                <w:div w:id="1232930232">
                                  <w:marLeft w:val="0"/>
                                  <w:marRight w:val="0"/>
                                  <w:marTop w:val="0"/>
                                  <w:marBottom w:val="0"/>
                                  <w:divBdr>
                                    <w:top w:val="none" w:sz="0" w:space="0" w:color="auto"/>
                                    <w:left w:val="none" w:sz="0" w:space="0" w:color="auto"/>
                                    <w:bottom w:val="none" w:sz="0" w:space="0" w:color="auto"/>
                                    <w:right w:val="none" w:sz="0" w:space="0" w:color="auto"/>
                                  </w:divBdr>
                                  <w:divsChild>
                                    <w:div w:id="171453315">
                                      <w:marLeft w:val="0"/>
                                      <w:marRight w:val="0"/>
                                      <w:marTop w:val="0"/>
                                      <w:marBottom w:val="0"/>
                                      <w:divBdr>
                                        <w:top w:val="none" w:sz="0" w:space="0" w:color="auto"/>
                                        <w:left w:val="none" w:sz="0" w:space="0" w:color="auto"/>
                                        <w:bottom w:val="none" w:sz="0" w:space="0" w:color="auto"/>
                                        <w:right w:val="none" w:sz="0" w:space="0" w:color="auto"/>
                                      </w:divBdr>
                                      <w:divsChild>
                                        <w:div w:id="760612521">
                                          <w:marLeft w:val="0"/>
                                          <w:marRight w:val="0"/>
                                          <w:marTop w:val="0"/>
                                          <w:marBottom w:val="0"/>
                                          <w:divBdr>
                                            <w:top w:val="none" w:sz="0" w:space="0" w:color="auto"/>
                                            <w:left w:val="none" w:sz="0" w:space="0" w:color="auto"/>
                                            <w:bottom w:val="none" w:sz="0" w:space="0" w:color="auto"/>
                                            <w:right w:val="none" w:sz="0" w:space="0" w:color="auto"/>
                                          </w:divBdr>
                                          <w:divsChild>
                                            <w:div w:id="50615039">
                                              <w:marLeft w:val="0"/>
                                              <w:marRight w:val="0"/>
                                              <w:marTop w:val="0"/>
                                              <w:marBottom w:val="0"/>
                                              <w:divBdr>
                                                <w:top w:val="none" w:sz="0" w:space="0" w:color="auto"/>
                                                <w:left w:val="none" w:sz="0" w:space="0" w:color="auto"/>
                                                <w:bottom w:val="none" w:sz="0" w:space="0" w:color="auto"/>
                                                <w:right w:val="none" w:sz="0" w:space="0" w:color="auto"/>
                                              </w:divBdr>
                                              <w:divsChild>
                                                <w:div w:id="415249128">
                                                  <w:marLeft w:val="0"/>
                                                  <w:marRight w:val="0"/>
                                                  <w:marTop w:val="0"/>
                                                  <w:marBottom w:val="0"/>
                                                  <w:divBdr>
                                                    <w:top w:val="none" w:sz="0" w:space="0" w:color="auto"/>
                                                    <w:left w:val="none" w:sz="0" w:space="0" w:color="auto"/>
                                                    <w:bottom w:val="none" w:sz="0" w:space="0" w:color="auto"/>
                                                    <w:right w:val="none" w:sz="0" w:space="0" w:color="auto"/>
                                                  </w:divBdr>
                                                  <w:divsChild>
                                                    <w:div w:id="1857184609">
                                                      <w:marLeft w:val="0"/>
                                                      <w:marRight w:val="0"/>
                                                      <w:marTop w:val="0"/>
                                                      <w:marBottom w:val="0"/>
                                                      <w:divBdr>
                                                        <w:top w:val="none" w:sz="0" w:space="0" w:color="auto"/>
                                                        <w:left w:val="none" w:sz="0" w:space="0" w:color="auto"/>
                                                        <w:bottom w:val="none" w:sz="0" w:space="0" w:color="auto"/>
                                                        <w:right w:val="none" w:sz="0" w:space="0" w:color="auto"/>
                                                      </w:divBdr>
                                                      <w:divsChild>
                                                        <w:div w:id="1980721863">
                                                          <w:marLeft w:val="0"/>
                                                          <w:marRight w:val="0"/>
                                                          <w:marTop w:val="0"/>
                                                          <w:marBottom w:val="0"/>
                                                          <w:divBdr>
                                                            <w:top w:val="none" w:sz="0" w:space="0" w:color="auto"/>
                                                            <w:left w:val="none" w:sz="0" w:space="0" w:color="auto"/>
                                                            <w:bottom w:val="none" w:sz="0" w:space="0" w:color="auto"/>
                                                            <w:right w:val="none" w:sz="0" w:space="0" w:color="auto"/>
                                                          </w:divBdr>
                                                          <w:divsChild>
                                                            <w:div w:id="305938947">
                                                              <w:marLeft w:val="0"/>
                                                              <w:marRight w:val="0"/>
                                                              <w:marTop w:val="0"/>
                                                              <w:marBottom w:val="0"/>
                                                              <w:divBdr>
                                                                <w:top w:val="none" w:sz="0" w:space="0" w:color="auto"/>
                                                                <w:left w:val="none" w:sz="0" w:space="0" w:color="auto"/>
                                                                <w:bottom w:val="none" w:sz="0" w:space="0" w:color="auto"/>
                                                                <w:right w:val="none" w:sz="0" w:space="0" w:color="auto"/>
                                                              </w:divBdr>
                                                              <w:divsChild>
                                                                <w:div w:id="817111650">
                                                                  <w:marLeft w:val="0"/>
                                                                  <w:marRight w:val="0"/>
                                                                  <w:marTop w:val="0"/>
                                                                  <w:marBottom w:val="0"/>
                                                                  <w:divBdr>
                                                                    <w:top w:val="none" w:sz="0" w:space="0" w:color="auto"/>
                                                                    <w:left w:val="none" w:sz="0" w:space="0" w:color="auto"/>
                                                                    <w:bottom w:val="none" w:sz="0" w:space="0" w:color="auto"/>
                                                                    <w:right w:val="none" w:sz="0" w:space="0" w:color="auto"/>
                                                                  </w:divBdr>
                                                                  <w:divsChild>
                                                                    <w:div w:id="66152033">
                                                                      <w:marLeft w:val="0"/>
                                                                      <w:marRight w:val="0"/>
                                                                      <w:marTop w:val="0"/>
                                                                      <w:marBottom w:val="0"/>
                                                                      <w:divBdr>
                                                                        <w:top w:val="none" w:sz="0" w:space="0" w:color="auto"/>
                                                                        <w:left w:val="none" w:sz="0" w:space="0" w:color="auto"/>
                                                                        <w:bottom w:val="none" w:sz="0" w:space="0" w:color="auto"/>
                                                                        <w:right w:val="none" w:sz="0" w:space="0" w:color="auto"/>
                                                                      </w:divBdr>
                                                                      <w:divsChild>
                                                                        <w:div w:id="1008677344">
                                                                          <w:marLeft w:val="0"/>
                                                                          <w:marRight w:val="0"/>
                                                                          <w:marTop w:val="0"/>
                                                                          <w:marBottom w:val="0"/>
                                                                          <w:divBdr>
                                                                            <w:top w:val="none" w:sz="0" w:space="0" w:color="auto"/>
                                                                            <w:left w:val="none" w:sz="0" w:space="0" w:color="auto"/>
                                                                            <w:bottom w:val="none" w:sz="0" w:space="0" w:color="auto"/>
                                                                            <w:right w:val="none" w:sz="0" w:space="0" w:color="auto"/>
                                                                          </w:divBdr>
                                                                          <w:divsChild>
                                                                            <w:div w:id="2122065464">
                                                                              <w:marLeft w:val="0"/>
                                                                              <w:marRight w:val="0"/>
                                                                              <w:marTop w:val="0"/>
                                                                              <w:marBottom w:val="0"/>
                                                                              <w:divBdr>
                                                                                <w:top w:val="none" w:sz="0" w:space="0" w:color="auto"/>
                                                                                <w:left w:val="none" w:sz="0" w:space="0" w:color="auto"/>
                                                                                <w:bottom w:val="none" w:sz="0" w:space="0" w:color="auto"/>
                                                                                <w:right w:val="none" w:sz="0" w:space="0" w:color="auto"/>
                                                                              </w:divBdr>
                                                                              <w:divsChild>
                                                                                <w:div w:id="161941111">
                                                                                  <w:marLeft w:val="0"/>
                                                                                  <w:marRight w:val="0"/>
                                                                                  <w:marTop w:val="0"/>
                                                                                  <w:marBottom w:val="0"/>
                                                                                  <w:divBdr>
                                                                                    <w:top w:val="none" w:sz="0" w:space="0" w:color="auto"/>
                                                                                    <w:left w:val="none" w:sz="0" w:space="0" w:color="auto"/>
                                                                                    <w:bottom w:val="none" w:sz="0" w:space="0" w:color="auto"/>
                                                                                    <w:right w:val="none" w:sz="0" w:space="0" w:color="auto"/>
                                                                                  </w:divBdr>
                                                                                  <w:divsChild>
                                                                                    <w:div w:id="1516384640">
                                                                                      <w:marLeft w:val="0"/>
                                                                                      <w:marRight w:val="0"/>
                                                                                      <w:marTop w:val="0"/>
                                                                                      <w:marBottom w:val="0"/>
                                                                                      <w:divBdr>
                                                                                        <w:top w:val="none" w:sz="0" w:space="0" w:color="auto"/>
                                                                                        <w:left w:val="none" w:sz="0" w:space="0" w:color="auto"/>
                                                                                        <w:bottom w:val="none" w:sz="0" w:space="0" w:color="auto"/>
                                                                                        <w:right w:val="none" w:sz="0" w:space="0" w:color="auto"/>
                                                                                      </w:divBdr>
                                                                                      <w:divsChild>
                                                                                        <w:div w:id="2046909836">
                                                                                          <w:marLeft w:val="0"/>
                                                                                          <w:marRight w:val="0"/>
                                                                                          <w:marTop w:val="0"/>
                                                                                          <w:marBottom w:val="0"/>
                                                                                          <w:divBdr>
                                                                                            <w:top w:val="none" w:sz="0" w:space="0" w:color="auto"/>
                                                                                            <w:left w:val="none" w:sz="0" w:space="0" w:color="auto"/>
                                                                                            <w:bottom w:val="none" w:sz="0" w:space="0" w:color="auto"/>
                                                                                            <w:right w:val="none" w:sz="0" w:space="0" w:color="auto"/>
                                                                                          </w:divBdr>
                                                                                          <w:divsChild>
                                                                                            <w:div w:id="1665284487">
                                                                                              <w:marLeft w:val="0"/>
                                                                                              <w:marRight w:val="0"/>
                                                                                              <w:marTop w:val="0"/>
                                                                                              <w:marBottom w:val="0"/>
                                                                                              <w:divBdr>
                                                                                                <w:top w:val="none" w:sz="0" w:space="0" w:color="auto"/>
                                                                                                <w:left w:val="none" w:sz="0" w:space="0" w:color="auto"/>
                                                                                                <w:bottom w:val="none" w:sz="0" w:space="0" w:color="auto"/>
                                                                                                <w:right w:val="none" w:sz="0" w:space="0" w:color="auto"/>
                                                                                              </w:divBdr>
                                                                                              <w:divsChild>
                                                                                                <w:div w:id="1345471505">
                                                                                                  <w:marLeft w:val="0"/>
                                                                                                  <w:marRight w:val="0"/>
                                                                                                  <w:marTop w:val="0"/>
                                                                                                  <w:marBottom w:val="0"/>
                                                                                                  <w:divBdr>
                                                                                                    <w:top w:val="none" w:sz="0" w:space="0" w:color="auto"/>
                                                                                                    <w:left w:val="none" w:sz="0" w:space="0" w:color="auto"/>
                                                                                                    <w:bottom w:val="none" w:sz="0" w:space="0" w:color="auto"/>
                                                                                                    <w:right w:val="none" w:sz="0" w:space="0" w:color="auto"/>
                                                                                                  </w:divBdr>
                                                                                                  <w:divsChild>
                                                                                                    <w:div w:id="1090352111">
                                                                                                      <w:marLeft w:val="0"/>
                                                                                                      <w:marRight w:val="0"/>
                                                                                                      <w:marTop w:val="0"/>
                                                                                                      <w:marBottom w:val="0"/>
                                                                                                      <w:divBdr>
                                                                                                        <w:top w:val="none" w:sz="0" w:space="0" w:color="auto"/>
                                                                                                        <w:left w:val="none" w:sz="0" w:space="0" w:color="auto"/>
                                                                                                        <w:bottom w:val="none" w:sz="0" w:space="0" w:color="auto"/>
                                                                                                        <w:right w:val="none" w:sz="0" w:space="0" w:color="auto"/>
                                                                                                      </w:divBdr>
                                                                                                      <w:divsChild>
                                                                                                        <w:div w:id="1319000342">
                                                                                                          <w:marLeft w:val="0"/>
                                                                                                          <w:marRight w:val="0"/>
                                                                                                          <w:marTop w:val="0"/>
                                                                                                          <w:marBottom w:val="0"/>
                                                                                                          <w:divBdr>
                                                                                                            <w:top w:val="none" w:sz="0" w:space="0" w:color="auto"/>
                                                                                                            <w:left w:val="none" w:sz="0" w:space="0" w:color="auto"/>
                                                                                                            <w:bottom w:val="none" w:sz="0" w:space="0" w:color="auto"/>
                                                                                                            <w:right w:val="none" w:sz="0" w:space="0" w:color="auto"/>
                                                                                                          </w:divBdr>
                                                                                                          <w:divsChild>
                                                                                                            <w:div w:id="689599351">
                                                                                                              <w:marLeft w:val="0"/>
                                                                                                              <w:marRight w:val="0"/>
                                                                                                              <w:marTop w:val="0"/>
                                                                                                              <w:marBottom w:val="0"/>
                                                                                                              <w:divBdr>
                                                                                                                <w:top w:val="none" w:sz="0" w:space="0" w:color="auto"/>
                                                                                                                <w:left w:val="none" w:sz="0" w:space="0" w:color="auto"/>
                                                                                                                <w:bottom w:val="none" w:sz="0" w:space="0" w:color="auto"/>
                                                                                                                <w:right w:val="none" w:sz="0" w:space="0" w:color="auto"/>
                                                                                                              </w:divBdr>
                                                                                                              <w:divsChild>
                                                                                                                <w:div w:id="2020303703">
                                                                                                                  <w:marLeft w:val="0"/>
                                                                                                                  <w:marRight w:val="0"/>
                                                                                                                  <w:marTop w:val="0"/>
                                                                                                                  <w:marBottom w:val="0"/>
                                                                                                                  <w:divBdr>
                                                                                                                    <w:top w:val="none" w:sz="0" w:space="0" w:color="auto"/>
                                                                                                                    <w:left w:val="none" w:sz="0" w:space="0" w:color="auto"/>
                                                                                                                    <w:bottom w:val="none" w:sz="0" w:space="0" w:color="auto"/>
                                                                                                                    <w:right w:val="none" w:sz="0" w:space="0" w:color="auto"/>
                                                                                                                  </w:divBdr>
                                                                                                                  <w:divsChild>
                                                                                                                    <w:div w:id="1767455024">
                                                                                                                      <w:marLeft w:val="0"/>
                                                                                                                      <w:marRight w:val="0"/>
                                                                                                                      <w:marTop w:val="0"/>
                                                                                                                      <w:marBottom w:val="0"/>
                                                                                                                      <w:divBdr>
                                                                                                                        <w:top w:val="none" w:sz="0" w:space="0" w:color="auto"/>
                                                                                                                        <w:left w:val="none" w:sz="0" w:space="0" w:color="auto"/>
                                                                                                                        <w:bottom w:val="none" w:sz="0" w:space="0" w:color="auto"/>
                                                                                                                        <w:right w:val="none" w:sz="0" w:space="0" w:color="auto"/>
                                                                                                                      </w:divBdr>
                                                                                                                      <w:divsChild>
                                                                                                                        <w:div w:id="14235401">
                                                                                                                          <w:marLeft w:val="0"/>
                                                                                                                          <w:marRight w:val="0"/>
                                                                                                                          <w:marTop w:val="0"/>
                                                                                                                          <w:marBottom w:val="0"/>
                                                                                                                          <w:divBdr>
                                                                                                                            <w:top w:val="none" w:sz="0" w:space="0" w:color="auto"/>
                                                                                                                            <w:left w:val="none" w:sz="0" w:space="0" w:color="auto"/>
                                                                                                                            <w:bottom w:val="none" w:sz="0" w:space="0" w:color="auto"/>
                                                                                                                            <w:right w:val="none" w:sz="0" w:space="0" w:color="auto"/>
                                                                                                                          </w:divBdr>
                                                                                                                          <w:divsChild>
                                                                                                                            <w:div w:id="321201398">
                                                                                                                              <w:marLeft w:val="0"/>
                                                                                                                              <w:marRight w:val="0"/>
                                                                                                                              <w:marTop w:val="0"/>
                                                                                                                              <w:marBottom w:val="0"/>
                                                                                                                              <w:divBdr>
                                                                                                                                <w:top w:val="none" w:sz="0" w:space="0" w:color="auto"/>
                                                                                                                                <w:left w:val="none" w:sz="0" w:space="0" w:color="auto"/>
                                                                                                                                <w:bottom w:val="none" w:sz="0" w:space="0" w:color="auto"/>
                                                                                                                                <w:right w:val="none" w:sz="0" w:space="0" w:color="auto"/>
                                                                                                                              </w:divBdr>
                                                                                                                              <w:divsChild>
                                                                                                                                <w:div w:id="1833330634">
                                                                                                                                  <w:marLeft w:val="0"/>
                                                                                                                                  <w:marRight w:val="0"/>
                                                                                                                                  <w:marTop w:val="0"/>
                                                                                                                                  <w:marBottom w:val="0"/>
                                                                                                                                  <w:divBdr>
                                                                                                                                    <w:top w:val="none" w:sz="0" w:space="0" w:color="auto"/>
                                                                                                                                    <w:left w:val="none" w:sz="0" w:space="0" w:color="auto"/>
                                                                                                                                    <w:bottom w:val="none" w:sz="0" w:space="0" w:color="auto"/>
                                                                                                                                    <w:right w:val="none" w:sz="0" w:space="0" w:color="auto"/>
                                                                                                                                  </w:divBdr>
                                                                                                                                </w:div>
                                                                                                                                <w:div w:id="16520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972509">
      <w:bodyDiv w:val="1"/>
      <w:marLeft w:val="0"/>
      <w:marRight w:val="0"/>
      <w:marTop w:val="0"/>
      <w:marBottom w:val="0"/>
      <w:divBdr>
        <w:top w:val="none" w:sz="0" w:space="0" w:color="auto"/>
        <w:left w:val="none" w:sz="0" w:space="0" w:color="auto"/>
        <w:bottom w:val="none" w:sz="0" w:space="0" w:color="auto"/>
        <w:right w:val="none" w:sz="0" w:space="0" w:color="auto"/>
      </w:divBdr>
      <w:divsChild>
        <w:div w:id="112985455">
          <w:marLeft w:val="1166"/>
          <w:marRight w:val="0"/>
          <w:marTop w:val="120"/>
          <w:marBottom w:val="120"/>
          <w:divBdr>
            <w:top w:val="none" w:sz="0" w:space="0" w:color="auto"/>
            <w:left w:val="none" w:sz="0" w:space="0" w:color="auto"/>
            <w:bottom w:val="none" w:sz="0" w:space="0" w:color="auto"/>
            <w:right w:val="none" w:sz="0" w:space="0" w:color="auto"/>
          </w:divBdr>
        </w:div>
        <w:div w:id="1797874670">
          <w:marLeft w:val="1166"/>
          <w:marRight w:val="0"/>
          <w:marTop w:val="120"/>
          <w:marBottom w:val="120"/>
          <w:divBdr>
            <w:top w:val="none" w:sz="0" w:space="0" w:color="auto"/>
            <w:left w:val="none" w:sz="0" w:space="0" w:color="auto"/>
            <w:bottom w:val="none" w:sz="0" w:space="0" w:color="auto"/>
            <w:right w:val="none" w:sz="0" w:space="0" w:color="auto"/>
          </w:divBdr>
        </w:div>
        <w:div w:id="1164471653">
          <w:marLeft w:val="1166"/>
          <w:marRight w:val="0"/>
          <w:marTop w:val="120"/>
          <w:marBottom w:val="120"/>
          <w:divBdr>
            <w:top w:val="none" w:sz="0" w:space="0" w:color="auto"/>
            <w:left w:val="none" w:sz="0" w:space="0" w:color="auto"/>
            <w:bottom w:val="none" w:sz="0" w:space="0" w:color="auto"/>
            <w:right w:val="none" w:sz="0" w:space="0" w:color="auto"/>
          </w:divBdr>
        </w:div>
        <w:div w:id="1494878358">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345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iarc.fr/en/media-centre/iarcnews/2009/sunbeds_uvradiation.php" TargetMode="External"/><Relationship Id="rId2" Type="http://schemas.openxmlformats.org/officeDocument/2006/relationships/hyperlink" Target="http://www.vm.gov.lv/images/userfiles/sab_ves_pamatnost_izvertejums_31_01_14.pdf" TargetMode="External"/><Relationship Id="rId1" Type="http://schemas.openxmlformats.org/officeDocument/2006/relationships/hyperlink" Target="http://polsis.mk.gov.lv/api/file/file5849809651625246153.docx" TargetMode="External"/><Relationship Id="rId5" Type="http://schemas.openxmlformats.org/officeDocument/2006/relationships/hyperlink" Target="http://ec.europa.eu/europe2020/index_lv.htm" TargetMode="External"/><Relationship Id="rId4" Type="http://schemas.openxmlformats.org/officeDocument/2006/relationships/hyperlink" Target="https://www.haigekassa.ee/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style val="35"/>
  <c:chart>
    <c:autoTitleDeleted val="1"/>
    <c:view3D>
      <c:rAngAx val="1"/>
    </c:view3D>
    <c:plotArea>
      <c:layout/>
      <c:bar3DChart>
        <c:barDir val="col"/>
        <c:grouping val="clustered"/>
        <c:ser>
          <c:idx val="0"/>
          <c:order val="0"/>
          <c:tx>
            <c:strRef>
              <c:f>Sheet1!$B$1</c:f>
              <c:strCache>
                <c:ptCount val="1"/>
                <c:pt idx="0">
                  <c:v>Mirstība / Mortality</c:v>
                </c:pt>
              </c:strCache>
            </c:strRef>
          </c:tx>
          <c:spPr>
            <a:ln>
              <a:solidFill>
                <a:schemeClr val="tx1"/>
              </a:solidFill>
            </a:ln>
          </c:spPr>
          <c:cat>
            <c:numRef>
              <c:f>Sheet1!$A$2:$A$16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Sheet1!$B$2:$B$16</c:f>
              <c:numCache>
                <c:formatCode>0.0</c:formatCode>
                <c:ptCount val="15"/>
                <c:pt idx="0">
                  <c:v>245.2110886242757</c:v>
                </c:pt>
                <c:pt idx="1">
                  <c:v>245.21973029725413</c:v>
                </c:pt>
                <c:pt idx="2">
                  <c:v>250.57311004805598</c:v>
                </c:pt>
                <c:pt idx="3">
                  <c:v>253.94123692845602</c:v>
                </c:pt>
                <c:pt idx="4">
                  <c:v>260.18414337329966</c:v>
                </c:pt>
                <c:pt idx="5">
                  <c:v>271.68755975706324</c:v>
                </c:pt>
                <c:pt idx="6">
                  <c:v>268.64213241225724</c:v>
                </c:pt>
                <c:pt idx="7">
                  <c:v>267.94383191829098</c:v>
                </c:pt>
                <c:pt idx="8">
                  <c:v>277.72732387684556</c:v>
                </c:pt>
                <c:pt idx="9">
                  <c:v>287.90663415261889</c:v>
                </c:pt>
                <c:pt idx="10">
                  <c:v>285.71997306415631</c:v>
                </c:pt>
                <c:pt idx="11">
                  <c:v>295.72549831172006</c:v>
                </c:pt>
                <c:pt idx="12">
                  <c:v>296.12743814489079</c:v>
                </c:pt>
                <c:pt idx="13">
                  <c:v>299.58139856814654</c:v>
                </c:pt>
                <c:pt idx="14">
                  <c:v>297.13880012763417</c:v>
                </c:pt>
              </c:numCache>
            </c:numRef>
          </c:val>
        </c:ser>
        <c:ser>
          <c:idx val="1"/>
          <c:order val="1"/>
          <c:tx>
            <c:strRef>
              <c:f>Sheet1!$C$1</c:f>
              <c:strCache>
                <c:ptCount val="1"/>
                <c:pt idx="0">
                  <c:v>Saslimstība / Incidence</c:v>
                </c:pt>
              </c:strCache>
            </c:strRef>
          </c:tx>
          <c:spPr>
            <a:ln>
              <a:solidFill>
                <a:schemeClr val="tx1"/>
              </a:solidFill>
            </a:ln>
          </c:spPr>
          <c:cat>
            <c:numRef>
              <c:f>Sheet1!$A$2:$A$16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Sheet1!$C$2:$C$16</c:f>
              <c:numCache>
                <c:formatCode>0.0</c:formatCode>
                <c:ptCount val="15"/>
                <c:pt idx="0">
                  <c:v>379.98947444986885</c:v>
                </c:pt>
                <c:pt idx="1">
                  <c:v>399.79689832752769</c:v>
                </c:pt>
                <c:pt idx="2">
                  <c:v>407.87515488722369</c:v>
                </c:pt>
                <c:pt idx="3">
                  <c:v>448.49548544002369</c:v>
                </c:pt>
                <c:pt idx="4">
                  <c:v>454.21674746147175</c:v>
                </c:pt>
                <c:pt idx="5">
                  <c:v>477.74095873657825</c:v>
                </c:pt>
                <c:pt idx="6">
                  <c:v>483.6103757399477</c:v>
                </c:pt>
                <c:pt idx="7">
                  <c:v>456.89153923948669</c:v>
                </c:pt>
                <c:pt idx="8">
                  <c:v>483.12787830425731</c:v>
                </c:pt>
                <c:pt idx="9">
                  <c:v>532.52477289034152</c:v>
                </c:pt>
                <c:pt idx="10">
                  <c:v>567.84720560039932</c:v>
                </c:pt>
                <c:pt idx="11">
                  <c:v>570.75611052150623</c:v>
                </c:pt>
                <c:pt idx="12">
                  <c:v>576.20635908830513</c:v>
                </c:pt>
                <c:pt idx="13">
                  <c:v>577.9468367153479</c:v>
                </c:pt>
                <c:pt idx="14">
                  <c:v>563.93667444237167</c:v>
                </c:pt>
              </c:numCache>
            </c:numRef>
          </c:val>
        </c:ser>
        <c:shape val="box"/>
        <c:axId val="160513408"/>
        <c:axId val="160597120"/>
        <c:axId val="0"/>
      </c:bar3DChart>
      <c:catAx>
        <c:axId val="160513408"/>
        <c:scaling>
          <c:orientation val="minMax"/>
        </c:scaling>
        <c:axPos val="b"/>
        <c:numFmt formatCode="General" sourceLinked="1"/>
        <c:majorTickMark val="none"/>
        <c:tickLblPos val="nextTo"/>
        <c:txPr>
          <a:bodyPr/>
          <a:lstStyle/>
          <a:p>
            <a:pPr>
              <a:defRPr lang="en-US"/>
            </a:pPr>
            <a:endParaRPr lang="lv-LV"/>
          </a:p>
        </c:txPr>
        <c:crossAx val="160597120"/>
        <c:crosses val="autoZero"/>
        <c:auto val="1"/>
        <c:lblAlgn val="ctr"/>
        <c:lblOffset val="100"/>
      </c:catAx>
      <c:valAx>
        <c:axId val="160597120"/>
        <c:scaling>
          <c:orientation val="minMax"/>
        </c:scaling>
        <c:axPos val="l"/>
        <c:majorGridlines/>
        <c:numFmt formatCode="0" sourceLinked="0"/>
        <c:tickLblPos val="nextTo"/>
        <c:txPr>
          <a:bodyPr/>
          <a:lstStyle/>
          <a:p>
            <a:pPr>
              <a:defRPr lang="en-US" sz="800">
                <a:latin typeface="Arial Narrow" pitchFamily="34" charset="0"/>
              </a:defRPr>
            </a:pPr>
            <a:endParaRPr lang="lv-LV"/>
          </a:p>
        </c:txPr>
        <c:crossAx val="160513408"/>
        <c:crosses val="autoZero"/>
        <c:crossBetween val="between"/>
      </c:valAx>
      <c:dTable>
        <c:showHorzBorder val="1"/>
        <c:showVertBorder val="1"/>
        <c:showOutline val="1"/>
        <c:showKeys val="1"/>
        <c:txPr>
          <a:bodyPr/>
          <a:lstStyle/>
          <a:p>
            <a:pPr rtl="0">
              <a:defRPr lang="en-US" sz="800">
                <a:latin typeface="Arial Narrow" pitchFamily="34" charset="0"/>
              </a:defRPr>
            </a:pPr>
            <a:endParaRPr lang="lv-LV"/>
          </a:p>
        </c:txPr>
      </c:dTable>
      <c:spPr>
        <a:ln>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style val="35"/>
  <c:chart>
    <c:autoTitleDeleted val="1"/>
    <c:plotArea>
      <c:layout/>
      <c:barChart>
        <c:barDir val="col"/>
        <c:grouping val="clustered"/>
        <c:ser>
          <c:idx val="0"/>
          <c:order val="0"/>
          <c:tx>
            <c:strRef>
              <c:f>Sheet1!$B$1</c:f>
              <c:strCache>
                <c:ptCount val="1"/>
                <c:pt idx="0">
                  <c:v>2007</c:v>
                </c:pt>
              </c:strCache>
            </c:strRef>
          </c:tx>
          <c:spPr>
            <a:ln>
              <a:solidFill>
                <a:prstClr val="black"/>
              </a:solidFill>
            </a:ln>
          </c:spPr>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Sheet1!$B$2:$B$14</c:f>
              <c:numCache>
                <c:formatCode>General</c:formatCode>
                <c:ptCount val="13"/>
                <c:pt idx="0">
                  <c:v>945</c:v>
                </c:pt>
                <c:pt idx="1">
                  <c:v>974</c:v>
                </c:pt>
                <c:pt idx="2">
                  <c:v>486</c:v>
                </c:pt>
                <c:pt idx="3">
                  <c:v>374</c:v>
                </c:pt>
                <c:pt idx="4">
                  <c:v>380</c:v>
                </c:pt>
                <c:pt idx="5">
                  <c:v>278</c:v>
                </c:pt>
                <c:pt idx="6">
                  <c:v>256</c:v>
                </c:pt>
                <c:pt idx="7">
                  <c:v>161</c:v>
                </c:pt>
                <c:pt idx="8">
                  <c:v>124</c:v>
                </c:pt>
                <c:pt idx="9">
                  <c:v>109</c:v>
                </c:pt>
                <c:pt idx="10">
                  <c:v>116</c:v>
                </c:pt>
                <c:pt idx="11">
                  <c:v>122</c:v>
                </c:pt>
                <c:pt idx="12">
                  <c:v>72</c:v>
                </c:pt>
              </c:numCache>
            </c:numRef>
          </c:val>
        </c:ser>
        <c:ser>
          <c:idx val="1"/>
          <c:order val="1"/>
          <c:tx>
            <c:strRef>
              <c:f>Sheet1!$C$1</c:f>
              <c:strCache>
                <c:ptCount val="1"/>
                <c:pt idx="0">
                  <c:v>2008</c:v>
                </c:pt>
              </c:strCache>
            </c:strRef>
          </c:tx>
          <c:spPr>
            <a:ln>
              <a:solidFill>
                <a:prstClr val="black"/>
              </a:solidFill>
            </a:ln>
          </c:spPr>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Sheet1!$C$2:$C$14</c:f>
              <c:numCache>
                <c:formatCode>General</c:formatCode>
                <c:ptCount val="13"/>
                <c:pt idx="0">
                  <c:v>906</c:v>
                </c:pt>
                <c:pt idx="1">
                  <c:v>929</c:v>
                </c:pt>
                <c:pt idx="2">
                  <c:v>456</c:v>
                </c:pt>
                <c:pt idx="3">
                  <c:v>358</c:v>
                </c:pt>
                <c:pt idx="4">
                  <c:v>342</c:v>
                </c:pt>
                <c:pt idx="5">
                  <c:v>279</c:v>
                </c:pt>
                <c:pt idx="6">
                  <c:v>215</c:v>
                </c:pt>
                <c:pt idx="7">
                  <c:v>172</c:v>
                </c:pt>
                <c:pt idx="8">
                  <c:v>121</c:v>
                </c:pt>
                <c:pt idx="9">
                  <c:v>96</c:v>
                </c:pt>
                <c:pt idx="10">
                  <c:v>110</c:v>
                </c:pt>
                <c:pt idx="11">
                  <c:v>132</c:v>
                </c:pt>
                <c:pt idx="12">
                  <c:v>78</c:v>
                </c:pt>
              </c:numCache>
            </c:numRef>
          </c:val>
        </c:ser>
        <c:ser>
          <c:idx val="2"/>
          <c:order val="2"/>
          <c:tx>
            <c:strRef>
              <c:f>Sheet1!$D$1</c:f>
              <c:strCache>
                <c:ptCount val="1"/>
                <c:pt idx="0">
                  <c:v>2009</c:v>
                </c:pt>
              </c:strCache>
            </c:strRef>
          </c:tx>
          <c:spPr>
            <a:ln>
              <a:solidFill>
                <a:prstClr val="black"/>
              </a:solidFill>
            </a:ln>
          </c:spPr>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Sheet1!$D$2:$D$14</c:f>
              <c:numCache>
                <c:formatCode>General</c:formatCode>
                <c:ptCount val="13"/>
                <c:pt idx="0">
                  <c:v>954</c:v>
                </c:pt>
                <c:pt idx="1">
                  <c:v>906</c:v>
                </c:pt>
                <c:pt idx="2">
                  <c:v>456</c:v>
                </c:pt>
                <c:pt idx="3">
                  <c:v>345</c:v>
                </c:pt>
                <c:pt idx="4">
                  <c:v>346</c:v>
                </c:pt>
                <c:pt idx="5">
                  <c:v>267</c:v>
                </c:pt>
                <c:pt idx="6">
                  <c:v>241</c:v>
                </c:pt>
                <c:pt idx="7">
                  <c:v>192</c:v>
                </c:pt>
                <c:pt idx="8">
                  <c:v>151</c:v>
                </c:pt>
                <c:pt idx="9">
                  <c:v>117</c:v>
                </c:pt>
                <c:pt idx="10">
                  <c:v>102</c:v>
                </c:pt>
                <c:pt idx="11">
                  <c:v>130</c:v>
                </c:pt>
                <c:pt idx="12">
                  <c:v>99</c:v>
                </c:pt>
              </c:numCache>
            </c:numRef>
          </c:val>
        </c:ser>
        <c:ser>
          <c:idx val="3"/>
          <c:order val="3"/>
          <c:tx>
            <c:strRef>
              <c:f>Sheet1!$E$1</c:f>
              <c:strCache>
                <c:ptCount val="1"/>
                <c:pt idx="0">
                  <c:v>2010</c:v>
                </c:pt>
              </c:strCache>
            </c:strRef>
          </c:tx>
          <c:spPr>
            <a:ln>
              <a:solidFill>
                <a:prstClr val="black"/>
              </a:solidFill>
            </a:ln>
          </c:spPr>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Sheet1!$E$2:$E$14</c:f>
              <c:numCache>
                <c:formatCode>General</c:formatCode>
                <c:ptCount val="13"/>
                <c:pt idx="0">
                  <c:v>999</c:v>
                </c:pt>
                <c:pt idx="1">
                  <c:v>891</c:v>
                </c:pt>
                <c:pt idx="2">
                  <c:v>506</c:v>
                </c:pt>
                <c:pt idx="3">
                  <c:v>427</c:v>
                </c:pt>
                <c:pt idx="4">
                  <c:v>336</c:v>
                </c:pt>
                <c:pt idx="5">
                  <c:v>327</c:v>
                </c:pt>
                <c:pt idx="6">
                  <c:v>244</c:v>
                </c:pt>
                <c:pt idx="7">
                  <c:v>206</c:v>
                </c:pt>
                <c:pt idx="8">
                  <c:v>156</c:v>
                </c:pt>
                <c:pt idx="9">
                  <c:v>138</c:v>
                </c:pt>
                <c:pt idx="10">
                  <c:v>124</c:v>
                </c:pt>
                <c:pt idx="11">
                  <c:v>129</c:v>
                </c:pt>
                <c:pt idx="12">
                  <c:v>133</c:v>
                </c:pt>
              </c:numCache>
            </c:numRef>
          </c:val>
        </c:ser>
        <c:ser>
          <c:idx val="4"/>
          <c:order val="4"/>
          <c:tx>
            <c:strRef>
              <c:f>Sheet1!$F$1</c:f>
              <c:strCache>
                <c:ptCount val="1"/>
                <c:pt idx="0">
                  <c:v>2011</c:v>
                </c:pt>
              </c:strCache>
            </c:strRef>
          </c:tx>
          <c:spPr>
            <a:ln>
              <a:solidFill>
                <a:prstClr val="black"/>
              </a:solidFill>
            </a:ln>
          </c:spPr>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Sheet1!$F$2:$F$14</c:f>
              <c:numCache>
                <c:formatCode>General</c:formatCode>
                <c:ptCount val="13"/>
                <c:pt idx="0">
                  <c:v>1029</c:v>
                </c:pt>
                <c:pt idx="1">
                  <c:v>908</c:v>
                </c:pt>
                <c:pt idx="2">
                  <c:v>561</c:v>
                </c:pt>
                <c:pt idx="3">
                  <c:v>492</c:v>
                </c:pt>
                <c:pt idx="4">
                  <c:v>293</c:v>
                </c:pt>
                <c:pt idx="5">
                  <c:v>319</c:v>
                </c:pt>
                <c:pt idx="6">
                  <c:v>298</c:v>
                </c:pt>
                <c:pt idx="7">
                  <c:v>185</c:v>
                </c:pt>
                <c:pt idx="8">
                  <c:v>185</c:v>
                </c:pt>
                <c:pt idx="9">
                  <c:v>137</c:v>
                </c:pt>
                <c:pt idx="10">
                  <c:v>106</c:v>
                </c:pt>
                <c:pt idx="11">
                  <c:v>114</c:v>
                </c:pt>
                <c:pt idx="12">
                  <c:v>106</c:v>
                </c:pt>
              </c:numCache>
            </c:numRef>
          </c:val>
        </c:ser>
        <c:ser>
          <c:idx val="5"/>
          <c:order val="5"/>
          <c:tx>
            <c:strRef>
              <c:f>Sheet1!$G$1</c:f>
              <c:strCache>
                <c:ptCount val="1"/>
                <c:pt idx="0">
                  <c:v>2012</c:v>
                </c:pt>
              </c:strCache>
            </c:strRef>
          </c:tx>
          <c:spPr>
            <a:ln>
              <a:solidFill>
                <a:schemeClr val="tx1"/>
              </a:solidFill>
            </a:ln>
          </c:spPr>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Sheet1!$G$2:$G$14</c:f>
              <c:numCache>
                <c:formatCode>General</c:formatCode>
                <c:ptCount val="13"/>
                <c:pt idx="0">
                  <c:v>1079</c:v>
                </c:pt>
                <c:pt idx="1">
                  <c:v>869</c:v>
                </c:pt>
                <c:pt idx="2">
                  <c:v>573</c:v>
                </c:pt>
                <c:pt idx="3">
                  <c:v>532</c:v>
                </c:pt>
                <c:pt idx="4">
                  <c:v>309</c:v>
                </c:pt>
                <c:pt idx="5">
                  <c:v>299</c:v>
                </c:pt>
                <c:pt idx="6">
                  <c:v>251</c:v>
                </c:pt>
                <c:pt idx="7">
                  <c:v>190</c:v>
                </c:pt>
                <c:pt idx="8">
                  <c:v>169</c:v>
                </c:pt>
                <c:pt idx="9">
                  <c:v>159</c:v>
                </c:pt>
                <c:pt idx="10">
                  <c:v>120</c:v>
                </c:pt>
                <c:pt idx="11">
                  <c:v>105</c:v>
                </c:pt>
                <c:pt idx="12">
                  <c:v>85</c:v>
                </c:pt>
              </c:numCache>
            </c:numRef>
          </c:val>
        </c:ser>
        <c:ser>
          <c:idx val="6"/>
          <c:order val="6"/>
          <c:tx>
            <c:strRef>
              <c:f>Sheet1!$H$1</c:f>
              <c:strCache>
                <c:ptCount val="1"/>
                <c:pt idx="0">
                  <c:v>2013</c:v>
                </c:pt>
              </c:strCache>
            </c:strRef>
          </c:tx>
          <c:spPr>
            <a:ln>
              <a:solidFill>
                <a:schemeClr val="tx1"/>
              </a:solidFill>
            </a:ln>
          </c:spPr>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Sheet1!$H$2:$H$14</c:f>
              <c:numCache>
                <c:formatCode>General</c:formatCode>
                <c:ptCount val="13"/>
                <c:pt idx="0">
                  <c:v>964</c:v>
                </c:pt>
                <c:pt idx="1">
                  <c:v>865</c:v>
                </c:pt>
                <c:pt idx="2">
                  <c:v>507</c:v>
                </c:pt>
                <c:pt idx="3">
                  <c:v>555</c:v>
                </c:pt>
                <c:pt idx="4">
                  <c:v>353</c:v>
                </c:pt>
                <c:pt idx="5">
                  <c:v>362</c:v>
                </c:pt>
                <c:pt idx="6">
                  <c:v>239</c:v>
                </c:pt>
                <c:pt idx="7">
                  <c:v>177</c:v>
                </c:pt>
                <c:pt idx="8">
                  <c:v>161</c:v>
                </c:pt>
                <c:pt idx="9">
                  <c:v>127</c:v>
                </c:pt>
                <c:pt idx="10">
                  <c:v>89</c:v>
                </c:pt>
                <c:pt idx="11">
                  <c:v>117</c:v>
                </c:pt>
                <c:pt idx="12">
                  <c:v>98</c:v>
                </c:pt>
              </c:numCache>
            </c:numRef>
          </c:val>
        </c:ser>
        <c:ser>
          <c:idx val="7"/>
          <c:order val="7"/>
          <c:tx>
            <c:strRef>
              <c:f>Sheet1!$I$1</c:f>
              <c:strCache>
                <c:ptCount val="1"/>
                <c:pt idx="0">
                  <c:v>2014</c:v>
                </c:pt>
              </c:strCache>
            </c:strRef>
          </c:tx>
          <c:spPr>
            <a:ln>
              <a:solidFill>
                <a:schemeClr val="tx1"/>
              </a:solidFill>
            </a:ln>
          </c:spPr>
          <c:dPt>
            <c:idx val="0"/>
            <c:spPr>
              <a:ln>
                <a:solidFill>
                  <a:schemeClr val="tx1">
                    <a:lumMod val="95000"/>
                    <a:lumOff val="5000"/>
                  </a:schemeClr>
                </a:solidFill>
              </a:ln>
            </c:spPr>
          </c:dPt>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Sheet1!$I$2:$I$14</c:f>
              <c:numCache>
                <c:formatCode>General</c:formatCode>
                <c:ptCount val="13"/>
                <c:pt idx="0">
                  <c:v>1145</c:v>
                </c:pt>
                <c:pt idx="1">
                  <c:v>838</c:v>
                </c:pt>
                <c:pt idx="2">
                  <c:v>552</c:v>
                </c:pt>
                <c:pt idx="3">
                  <c:v>505</c:v>
                </c:pt>
                <c:pt idx="4">
                  <c:v>299</c:v>
                </c:pt>
                <c:pt idx="5">
                  <c:v>362</c:v>
                </c:pt>
                <c:pt idx="6">
                  <c:v>257</c:v>
                </c:pt>
                <c:pt idx="7">
                  <c:v>174</c:v>
                </c:pt>
                <c:pt idx="8">
                  <c:v>192</c:v>
                </c:pt>
                <c:pt idx="9">
                  <c:v>160</c:v>
                </c:pt>
                <c:pt idx="10">
                  <c:v>127</c:v>
                </c:pt>
                <c:pt idx="11">
                  <c:v>108</c:v>
                </c:pt>
                <c:pt idx="12">
                  <c:v>92</c:v>
                </c:pt>
              </c:numCache>
            </c:numRef>
          </c:val>
        </c:ser>
        <c:ser>
          <c:idx val="8"/>
          <c:order val="8"/>
          <c:tx>
            <c:strRef>
              <c:f>Sheet1!$J$1</c:f>
              <c:strCache>
                <c:ptCount val="1"/>
                <c:pt idx="0">
                  <c:v>2015</c:v>
                </c:pt>
              </c:strCache>
            </c:strRef>
          </c:tx>
          <c:cat>
            <c:strRef>
              <c:f>Sheet1!$A$2:$A$14</c:f>
              <c:strCache>
                <c:ptCount val="13"/>
                <c:pt idx="0">
                  <c:v>C61</c:v>
                </c:pt>
                <c:pt idx="1">
                  <c:v>C34</c:v>
                </c:pt>
                <c:pt idx="2">
                  <c:v>C18-C21</c:v>
                </c:pt>
                <c:pt idx="3">
                  <c:v>C44</c:v>
                </c:pt>
                <c:pt idx="4">
                  <c:v>C16</c:v>
                </c:pt>
                <c:pt idx="5">
                  <c:v>C67</c:v>
                </c:pt>
                <c:pt idx="6">
                  <c:v>C64</c:v>
                </c:pt>
                <c:pt idx="7">
                  <c:v>C25</c:v>
                </c:pt>
                <c:pt idx="8">
                  <c:v>C76-C80</c:v>
                </c:pt>
                <c:pt idx="9">
                  <c:v>C00-C10</c:v>
                </c:pt>
                <c:pt idx="10">
                  <c:v>C15</c:v>
                </c:pt>
                <c:pt idx="11">
                  <c:v>C32</c:v>
                </c:pt>
                <c:pt idx="12">
                  <c:v>C91</c:v>
                </c:pt>
              </c:strCache>
            </c:strRef>
          </c:cat>
          <c:val>
            <c:numRef>
              <c:f>Sheet1!$J$2:$J$14</c:f>
              <c:numCache>
                <c:formatCode>General</c:formatCode>
                <c:ptCount val="13"/>
                <c:pt idx="0">
                  <c:v>1115</c:v>
                </c:pt>
                <c:pt idx="1">
                  <c:v>764</c:v>
                </c:pt>
                <c:pt idx="2">
                  <c:v>526</c:v>
                </c:pt>
                <c:pt idx="3">
                  <c:v>447</c:v>
                </c:pt>
                <c:pt idx="4">
                  <c:v>319</c:v>
                </c:pt>
                <c:pt idx="5">
                  <c:v>328</c:v>
                </c:pt>
                <c:pt idx="6">
                  <c:v>263</c:v>
                </c:pt>
                <c:pt idx="7">
                  <c:v>180</c:v>
                </c:pt>
                <c:pt idx="8">
                  <c:v>174</c:v>
                </c:pt>
                <c:pt idx="9">
                  <c:v>151</c:v>
                </c:pt>
                <c:pt idx="10">
                  <c:v>109</c:v>
                </c:pt>
                <c:pt idx="11">
                  <c:v>112</c:v>
                </c:pt>
                <c:pt idx="12">
                  <c:v>94</c:v>
                </c:pt>
              </c:numCache>
            </c:numRef>
          </c:val>
        </c:ser>
        <c:axId val="79573760"/>
        <c:axId val="79575296"/>
      </c:barChart>
      <c:catAx>
        <c:axId val="79573760"/>
        <c:scaling>
          <c:orientation val="minMax"/>
        </c:scaling>
        <c:axPos val="b"/>
        <c:numFmt formatCode="General" sourceLinked="0"/>
        <c:majorTickMark val="none"/>
        <c:tickLblPos val="nextTo"/>
        <c:txPr>
          <a:bodyPr/>
          <a:lstStyle/>
          <a:p>
            <a:pPr>
              <a:defRPr lang="en-US"/>
            </a:pPr>
            <a:endParaRPr lang="lv-LV"/>
          </a:p>
        </c:txPr>
        <c:crossAx val="79575296"/>
        <c:crosses val="autoZero"/>
        <c:auto val="1"/>
        <c:lblAlgn val="ctr"/>
        <c:lblOffset val="100"/>
      </c:catAx>
      <c:valAx>
        <c:axId val="79575296"/>
        <c:scaling>
          <c:orientation val="minMax"/>
        </c:scaling>
        <c:axPos val="l"/>
        <c:majorGridlines/>
        <c:numFmt formatCode="General" sourceLinked="1"/>
        <c:tickLblPos val="nextTo"/>
        <c:txPr>
          <a:bodyPr/>
          <a:lstStyle/>
          <a:p>
            <a:pPr>
              <a:defRPr lang="en-US"/>
            </a:pPr>
            <a:endParaRPr lang="lv-LV"/>
          </a:p>
        </c:txPr>
        <c:crossAx val="79573760"/>
        <c:crosses val="autoZero"/>
        <c:crossBetween val="between"/>
      </c:valAx>
      <c:dTable>
        <c:showHorzBorder val="1"/>
        <c:showVertBorder val="1"/>
        <c:showOutline val="1"/>
        <c:showKeys val="1"/>
        <c:txPr>
          <a:bodyPr/>
          <a:lstStyle/>
          <a:p>
            <a:pPr rtl="0">
              <a:defRPr lang="en-US"/>
            </a:pPr>
            <a:endParaRPr lang="lv-LV"/>
          </a:p>
        </c:txPr>
      </c:dTable>
    </c:plotArea>
    <c:plotVisOnly val="1"/>
    <c:dispBlanksAs val="gap"/>
  </c:chart>
  <c:spPr>
    <a:ln>
      <a:noFill/>
    </a:ln>
  </c:spPr>
  <c:txPr>
    <a:bodyPr/>
    <a:lstStyle/>
    <a:p>
      <a:pPr>
        <a:defRPr sz="800">
          <a:latin typeface="Arial Narrow" pitchFamily="34" charset="0"/>
        </a:defRPr>
      </a:pPr>
      <a:endParaRPr lang="lv-LV"/>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v-LV"/>
  <c:style val="35"/>
  <c:chart>
    <c:autoTitleDeleted val="1"/>
    <c:plotArea>
      <c:layout/>
      <c:barChart>
        <c:barDir val="col"/>
        <c:grouping val="clustered"/>
        <c:ser>
          <c:idx val="0"/>
          <c:order val="0"/>
          <c:tx>
            <c:strRef>
              <c:f>Sheet1!$B$1</c:f>
              <c:strCache>
                <c:ptCount val="1"/>
                <c:pt idx="0">
                  <c:v>2007</c:v>
                </c:pt>
              </c:strCache>
            </c:strRef>
          </c:tx>
          <c:spPr>
            <a:ln>
              <a:solidFill>
                <a:prstClr val="black"/>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Sheet1!$B$2:$B$13</c:f>
              <c:numCache>
                <c:formatCode>General</c:formatCode>
                <c:ptCount val="12"/>
                <c:pt idx="0">
                  <c:v>1083</c:v>
                </c:pt>
                <c:pt idx="1">
                  <c:v>605</c:v>
                </c:pt>
                <c:pt idx="2">
                  <c:v>606</c:v>
                </c:pt>
                <c:pt idx="3">
                  <c:v>410</c:v>
                </c:pt>
                <c:pt idx="4">
                  <c:v>311</c:v>
                </c:pt>
                <c:pt idx="5">
                  <c:v>289</c:v>
                </c:pt>
                <c:pt idx="6">
                  <c:v>236</c:v>
                </c:pt>
                <c:pt idx="7">
                  <c:v>252</c:v>
                </c:pt>
                <c:pt idx="8">
                  <c:v>203</c:v>
                </c:pt>
                <c:pt idx="9">
                  <c:v>144</c:v>
                </c:pt>
                <c:pt idx="10">
                  <c:v>198</c:v>
                </c:pt>
                <c:pt idx="11">
                  <c:v>107</c:v>
                </c:pt>
              </c:numCache>
            </c:numRef>
          </c:val>
        </c:ser>
        <c:ser>
          <c:idx val="1"/>
          <c:order val="1"/>
          <c:tx>
            <c:strRef>
              <c:f>Sheet1!$C$1</c:f>
              <c:strCache>
                <c:ptCount val="1"/>
                <c:pt idx="0">
                  <c:v>2008</c:v>
                </c:pt>
              </c:strCache>
            </c:strRef>
          </c:tx>
          <c:spPr>
            <a:ln>
              <a:solidFill>
                <a:prstClr val="black"/>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Sheet1!$C$2:$C$13</c:f>
              <c:numCache>
                <c:formatCode>General</c:formatCode>
                <c:ptCount val="12"/>
                <c:pt idx="0">
                  <c:v>1067</c:v>
                </c:pt>
                <c:pt idx="1">
                  <c:v>536</c:v>
                </c:pt>
                <c:pt idx="2">
                  <c:v>552</c:v>
                </c:pt>
                <c:pt idx="3">
                  <c:v>363</c:v>
                </c:pt>
                <c:pt idx="4">
                  <c:v>292</c:v>
                </c:pt>
                <c:pt idx="5">
                  <c:v>276</c:v>
                </c:pt>
                <c:pt idx="6">
                  <c:v>201</c:v>
                </c:pt>
                <c:pt idx="7">
                  <c:v>210</c:v>
                </c:pt>
                <c:pt idx="8">
                  <c:v>182</c:v>
                </c:pt>
                <c:pt idx="9">
                  <c:v>148</c:v>
                </c:pt>
                <c:pt idx="10">
                  <c:v>200</c:v>
                </c:pt>
                <c:pt idx="11">
                  <c:v>99</c:v>
                </c:pt>
              </c:numCache>
            </c:numRef>
          </c:val>
        </c:ser>
        <c:ser>
          <c:idx val="2"/>
          <c:order val="2"/>
          <c:tx>
            <c:strRef>
              <c:f>Sheet1!$D$1</c:f>
              <c:strCache>
                <c:ptCount val="1"/>
                <c:pt idx="0">
                  <c:v>2009</c:v>
                </c:pt>
              </c:strCache>
            </c:strRef>
          </c:tx>
          <c:spPr>
            <a:ln>
              <a:solidFill>
                <a:prstClr val="black"/>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Sheet1!$D$2:$D$13</c:f>
              <c:numCache>
                <c:formatCode>General</c:formatCode>
                <c:ptCount val="12"/>
                <c:pt idx="0">
                  <c:v>982</c:v>
                </c:pt>
                <c:pt idx="1">
                  <c:v>496</c:v>
                </c:pt>
                <c:pt idx="2">
                  <c:v>567</c:v>
                </c:pt>
                <c:pt idx="3">
                  <c:v>355</c:v>
                </c:pt>
                <c:pt idx="4">
                  <c:v>344</c:v>
                </c:pt>
                <c:pt idx="5">
                  <c:v>259</c:v>
                </c:pt>
                <c:pt idx="6">
                  <c:v>231</c:v>
                </c:pt>
                <c:pt idx="7">
                  <c:v>226</c:v>
                </c:pt>
                <c:pt idx="8">
                  <c:v>208</c:v>
                </c:pt>
                <c:pt idx="9">
                  <c:v>156</c:v>
                </c:pt>
                <c:pt idx="10">
                  <c:v>194</c:v>
                </c:pt>
                <c:pt idx="11">
                  <c:v>133</c:v>
                </c:pt>
              </c:numCache>
            </c:numRef>
          </c:val>
        </c:ser>
        <c:ser>
          <c:idx val="3"/>
          <c:order val="3"/>
          <c:tx>
            <c:strRef>
              <c:f>Sheet1!$E$1</c:f>
              <c:strCache>
                <c:ptCount val="1"/>
                <c:pt idx="0">
                  <c:v>2010</c:v>
                </c:pt>
              </c:strCache>
            </c:strRef>
          </c:tx>
          <c:spPr>
            <a:ln>
              <a:solidFill>
                <a:prstClr val="black"/>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Sheet1!$E$2:$E$13</c:f>
              <c:numCache>
                <c:formatCode>General</c:formatCode>
                <c:ptCount val="12"/>
                <c:pt idx="0">
                  <c:v>1073</c:v>
                </c:pt>
                <c:pt idx="1">
                  <c:v>560</c:v>
                </c:pt>
                <c:pt idx="2">
                  <c:v>603</c:v>
                </c:pt>
                <c:pt idx="3">
                  <c:v>365</c:v>
                </c:pt>
                <c:pt idx="4">
                  <c:v>330</c:v>
                </c:pt>
                <c:pt idx="5">
                  <c:v>263</c:v>
                </c:pt>
                <c:pt idx="6">
                  <c:v>253</c:v>
                </c:pt>
                <c:pt idx="7">
                  <c:v>252</c:v>
                </c:pt>
                <c:pt idx="8">
                  <c:v>204</c:v>
                </c:pt>
                <c:pt idx="9">
                  <c:v>139</c:v>
                </c:pt>
                <c:pt idx="10">
                  <c:v>206</c:v>
                </c:pt>
                <c:pt idx="11">
                  <c:v>192</c:v>
                </c:pt>
              </c:numCache>
            </c:numRef>
          </c:val>
        </c:ser>
        <c:ser>
          <c:idx val="4"/>
          <c:order val="4"/>
          <c:tx>
            <c:strRef>
              <c:f>Sheet1!$F$1</c:f>
              <c:strCache>
                <c:ptCount val="1"/>
                <c:pt idx="0">
                  <c:v>2011</c:v>
                </c:pt>
              </c:strCache>
            </c:strRef>
          </c:tx>
          <c:spPr>
            <a:ln>
              <a:solidFill>
                <a:prstClr val="black"/>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Sheet1!$F$2:$F$13</c:f>
              <c:numCache>
                <c:formatCode>General</c:formatCode>
                <c:ptCount val="12"/>
                <c:pt idx="0">
                  <c:v>1247</c:v>
                </c:pt>
                <c:pt idx="1">
                  <c:v>791</c:v>
                </c:pt>
                <c:pt idx="2">
                  <c:v>646</c:v>
                </c:pt>
                <c:pt idx="3">
                  <c:v>388</c:v>
                </c:pt>
                <c:pt idx="4">
                  <c:v>324</c:v>
                </c:pt>
                <c:pt idx="5">
                  <c:v>245</c:v>
                </c:pt>
                <c:pt idx="6">
                  <c:v>260</c:v>
                </c:pt>
                <c:pt idx="7">
                  <c:v>262</c:v>
                </c:pt>
                <c:pt idx="8">
                  <c:v>222</c:v>
                </c:pt>
                <c:pt idx="9">
                  <c:v>166</c:v>
                </c:pt>
                <c:pt idx="10">
                  <c:v>213</c:v>
                </c:pt>
                <c:pt idx="11">
                  <c:v>157</c:v>
                </c:pt>
              </c:numCache>
            </c:numRef>
          </c:val>
        </c:ser>
        <c:ser>
          <c:idx val="5"/>
          <c:order val="5"/>
          <c:tx>
            <c:strRef>
              <c:f>Sheet1!$G$1</c:f>
              <c:strCache>
                <c:ptCount val="1"/>
                <c:pt idx="0">
                  <c:v>2012</c:v>
                </c:pt>
              </c:strCache>
            </c:strRef>
          </c:tx>
          <c:spPr>
            <a:ln>
              <a:solidFill>
                <a:schemeClr val="tx1"/>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Sheet1!$G$2:$G$13</c:f>
              <c:numCache>
                <c:formatCode>General</c:formatCode>
                <c:ptCount val="12"/>
                <c:pt idx="0">
                  <c:v>1111</c:v>
                </c:pt>
                <c:pt idx="1">
                  <c:v>892</c:v>
                </c:pt>
                <c:pt idx="2">
                  <c:v>693</c:v>
                </c:pt>
                <c:pt idx="3">
                  <c:v>420</c:v>
                </c:pt>
                <c:pt idx="4">
                  <c:v>285</c:v>
                </c:pt>
                <c:pt idx="5">
                  <c:v>259</c:v>
                </c:pt>
                <c:pt idx="6">
                  <c:v>245</c:v>
                </c:pt>
                <c:pt idx="7">
                  <c:v>244</c:v>
                </c:pt>
                <c:pt idx="8">
                  <c:v>223</c:v>
                </c:pt>
                <c:pt idx="9">
                  <c:v>206</c:v>
                </c:pt>
                <c:pt idx="10">
                  <c:v>190</c:v>
                </c:pt>
                <c:pt idx="11">
                  <c:v>171</c:v>
                </c:pt>
              </c:numCache>
            </c:numRef>
          </c:val>
        </c:ser>
        <c:ser>
          <c:idx val="6"/>
          <c:order val="6"/>
          <c:tx>
            <c:strRef>
              <c:f>Sheet1!$H$1</c:f>
              <c:strCache>
                <c:ptCount val="1"/>
                <c:pt idx="0">
                  <c:v>2013</c:v>
                </c:pt>
              </c:strCache>
            </c:strRef>
          </c:tx>
          <c:spPr>
            <a:ln>
              <a:solidFill>
                <a:schemeClr val="tx1"/>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Sheet1!$H$2:$H$13</c:f>
              <c:numCache>
                <c:formatCode>General</c:formatCode>
                <c:ptCount val="12"/>
                <c:pt idx="0">
                  <c:v>1135</c:v>
                </c:pt>
                <c:pt idx="1">
                  <c:v>946</c:v>
                </c:pt>
                <c:pt idx="2">
                  <c:v>614</c:v>
                </c:pt>
                <c:pt idx="3">
                  <c:v>381</c:v>
                </c:pt>
                <c:pt idx="4">
                  <c:v>303</c:v>
                </c:pt>
                <c:pt idx="5">
                  <c:v>235</c:v>
                </c:pt>
                <c:pt idx="6">
                  <c:v>270</c:v>
                </c:pt>
                <c:pt idx="7">
                  <c:v>254</c:v>
                </c:pt>
                <c:pt idx="8">
                  <c:v>214</c:v>
                </c:pt>
                <c:pt idx="9">
                  <c:v>213</c:v>
                </c:pt>
                <c:pt idx="10">
                  <c:v>228</c:v>
                </c:pt>
                <c:pt idx="11">
                  <c:v>155</c:v>
                </c:pt>
              </c:numCache>
            </c:numRef>
          </c:val>
        </c:ser>
        <c:ser>
          <c:idx val="7"/>
          <c:order val="7"/>
          <c:tx>
            <c:strRef>
              <c:f>Sheet1!$I$1</c:f>
              <c:strCache>
                <c:ptCount val="1"/>
                <c:pt idx="0">
                  <c:v>2014</c:v>
                </c:pt>
              </c:strCache>
            </c:strRef>
          </c:tx>
          <c:spPr>
            <a:ln>
              <a:solidFill>
                <a:schemeClr val="tx1">
                  <a:lumMod val="95000"/>
                  <a:lumOff val="5000"/>
                </a:schemeClr>
              </a:solidFill>
            </a:ln>
          </c:spPr>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Sheet1!$I$2:$I$13</c:f>
              <c:numCache>
                <c:formatCode>General</c:formatCode>
                <c:ptCount val="12"/>
                <c:pt idx="0">
                  <c:v>1181</c:v>
                </c:pt>
                <c:pt idx="1">
                  <c:v>767</c:v>
                </c:pt>
                <c:pt idx="2">
                  <c:v>598</c:v>
                </c:pt>
                <c:pt idx="3">
                  <c:v>363</c:v>
                </c:pt>
                <c:pt idx="4">
                  <c:v>287</c:v>
                </c:pt>
                <c:pt idx="5">
                  <c:v>247</c:v>
                </c:pt>
                <c:pt idx="6">
                  <c:v>270</c:v>
                </c:pt>
                <c:pt idx="7">
                  <c:v>259</c:v>
                </c:pt>
                <c:pt idx="8">
                  <c:v>214</c:v>
                </c:pt>
                <c:pt idx="9">
                  <c:v>204</c:v>
                </c:pt>
                <c:pt idx="10">
                  <c:v>216</c:v>
                </c:pt>
                <c:pt idx="11">
                  <c:v>161</c:v>
                </c:pt>
              </c:numCache>
            </c:numRef>
          </c:val>
        </c:ser>
        <c:ser>
          <c:idx val="8"/>
          <c:order val="8"/>
          <c:tx>
            <c:strRef>
              <c:f>Sheet1!$J$1</c:f>
              <c:strCache>
                <c:ptCount val="1"/>
                <c:pt idx="0">
                  <c:v>2015</c:v>
                </c:pt>
              </c:strCache>
            </c:strRef>
          </c:tx>
          <c:cat>
            <c:strRef>
              <c:f>Sheet1!$A$2:$A$13</c:f>
              <c:strCache>
                <c:ptCount val="12"/>
                <c:pt idx="0">
                  <c:v>C50</c:v>
                </c:pt>
                <c:pt idx="1">
                  <c:v>C44</c:v>
                </c:pt>
                <c:pt idx="2">
                  <c:v>C18-C21</c:v>
                </c:pt>
                <c:pt idx="3">
                  <c:v>C54, C55</c:v>
                </c:pt>
                <c:pt idx="4">
                  <c:v>C56</c:v>
                </c:pt>
                <c:pt idx="5">
                  <c:v>C16</c:v>
                </c:pt>
                <c:pt idx="6">
                  <c:v>C53</c:v>
                </c:pt>
                <c:pt idx="7">
                  <c:v>C34</c:v>
                </c:pt>
                <c:pt idx="8">
                  <c:v>C64</c:v>
                </c:pt>
                <c:pt idx="9">
                  <c:v>C73</c:v>
                </c:pt>
                <c:pt idx="10">
                  <c:v>C25</c:v>
                </c:pt>
                <c:pt idx="11">
                  <c:v>C76-C80</c:v>
                </c:pt>
              </c:strCache>
            </c:strRef>
          </c:cat>
          <c:val>
            <c:numRef>
              <c:f>Sheet1!$J$2:$J$13</c:f>
              <c:numCache>
                <c:formatCode>General</c:formatCode>
                <c:ptCount val="12"/>
                <c:pt idx="0">
                  <c:v>1168</c:v>
                </c:pt>
                <c:pt idx="1">
                  <c:v>658</c:v>
                </c:pt>
                <c:pt idx="2">
                  <c:v>567</c:v>
                </c:pt>
                <c:pt idx="3">
                  <c:v>374</c:v>
                </c:pt>
                <c:pt idx="4">
                  <c:v>312</c:v>
                </c:pt>
                <c:pt idx="5">
                  <c:v>265</c:v>
                </c:pt>
                <c:pt idx="6">
                  <c:v>244</c:v>
                </c:pt>
                <c:pt idx="7">
                  <c:v>239</c:v>
                </c:pt>
                <c:pt idx="8">
                  <c:v>236</c:v>
                </c:pt>
                <c:pt idx="9">
                  <c:v>195</c:v>
                </c:pt>
                <c:pt idx="10">
                  <c:v>204</c:v>
                </c:pt>
                <c:pt idx="11">
                  <c:v>159</c:v>
                </c:pt>
              </c:numCache>
            </c:numRef>
          </c:val>
        </c:ser>
        <c:axId val="79643776"/>
        <c:axId val="79645312"/>
      </c:barChart>
      <c:catAx>
        <c:axId val="79643776"/>
        <c:scaling>
          <c:orientation val="minMax"/>
        </c:scaling>
        <c:axPos val="b"/>
        <c:numFmt formatCode="General" sourceLinked="0"/>
        <c:majorTickMark val="none"/>
        <c:tickLblPos val="nextTo"/>
        <c:txPr>
          <a:bodyPr/>
          <a:lstStyle/>
          <a:p>
            <a:pPr>
              <a:defRPr lang="en-US"/>
            </a:pPr>
            <a:endParaRPr lang="lv-LV"/>
          </a:p>
        </c:txPr>
        <c:crossAx val="79645312"/>
        <c:crosses val="autoZero"/>
        <c:auto val="1"/>
        <c:lblAlgn val="ctr"/>
        <c:lblOffset val="100"/>
      </c:catAx>
      <c:valAx>
        <c:axId val="79645312"/>
        <c:scaling>
          <c:orientation val="minMax"/>
        </c:scaling>
        <c:axPos val="l"/>
        <c:majorGridlines/>
        <c:numFmt formatCode="General" sourceLinked="1"/>
        <c:tickLblPos val="nextTo"/>
        <c:txPr>
          <a:bodyPr/>
          <a:lstStyle/>
          <a:p>
            <a:pPr>
              <a:defRPr lang="en-US"/>
            </a:pPr>
            <a:endParaRPr lang="lv-LV"/>
          </a:p>
        </c:txPr>
        <c:crossAx val="79643776"/>
        <c:crosses val="autoZero"/>
        <c:crossBetween val="between"/>
      </c:valAx>
      <c:dTable>
        <c:showHorzBorder val="1"/>
        <c:showVertBorder val="1"/>
        <c:showOutline val="1"/>
        <c:showKeys val="1"/>
        <c:txPr>
          <a:bodyPr/>
          <a:lstStyle/>
          <a:p>
            <a:pPr rtl="0">
              <a:defRPr lang="en-US"/>
            </a:pPr>
            <a:endParaRPr lang="lv-LV"/>
          </a:p>
        </c:txPr>
      </c:dTable>
    </c:plotArea>
    <c:plotVisOnly val="1"/>
    <c:dispBlanksAs val="gap"/>
  </c:chart>
  <c:spPr>
    <a:ln>
      <a:noFill/>
    </a:ln>
  </c:spPr>
  <c:txPr>
    <a:bodyPr/>
    <a:lstStyle/>
    <a:p>
      <a:pPr>
        <a:defRPr sz="800">
          <a:latin typeface="Arial Narrow" pitchFamily="34" charset="0"/>
        </a:defRPr>
      </a:pPr>
      <a:endParaRPr lang="lv-LV"/>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1E4A3-31EF-4E1B-A01F-1B124910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20</Pages>
  <Words>31033</Words>
  <Characters>17690</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48626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Veselības aprūpes pakalpojumu onkoloģijas jomā uzlabošanas plāns 2017.-2020.gadam </dc:title>
  <dc:subject>Plāns</dc:subject>
  <dc:creator>iarzova</dc:creator>
  <dc:description>I.Arzova, inese.arzova@vm.gov.lv
67876165</dc:description>
  <cp:lastModifiedBy>iarzova</cp:lastModifiedBy>
  <cp:revision>285</cp:revision>
  <cp:lastPrinted>2016-12-01T11:06:00Z</cp:lastPrinted>
  <dcterms:created xsi:type="dcterms:W3CDTF">2016-11-02T11:26:00Z</dcterms:created>
  <dcterms:modified xsi:type="dcterms:W3CDTF">2016-12-14T15:02:00Z</dcterms:modified>
</cp:coreProperties>
</file>