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383E4" w14:textId="067CBE88" w:rsidR="00667AFE" w:rsidRPr="00503C97" w:rsidRDefault="00667AFE" w:rsidP="00667AFE">
      <w:pPr>
        <w:tabs>
          <w:tab w:val="left" w:pos="6804"/>
        </w:tabs>
        <w:rPr>
          <w:sz w:val="28"/>
          <w:szCs w:val="28"/>
        </w:rPr>
      </w:pPr>
      <w:r w:rsidRPr="00503C97">
        <w:rPr>
          <w:sz w:val="28"/>
          <w:szCs w:val="28"/>
        </w:rPr>
        <w:t xml:space="preserve">2021. gada     </w:t>
      </w:r>
      <w:r w:rsidRPr="00503C97">
        <w:rPr>
          <w:sz w:val="28"/>
          <w:szCs w:val="28"/>
        </w:rPr>
        <w:tab/>
        <w:t xml:space="preserve">Noteikumi Nr.    </w:t>
      </w:r>
    </w:p>
    <w:p w14:paraId="509790A7" w14:textId="77777777" w:rsidR="00667AFE" w:rsidRPr="00503C97" w:rsidRDefault="00667AFE" w:rsidP="00667AFE">
      <w:pPr>
        <w:tabs>
          <w:tab w:val="left" w:pos="6804"/>
        </w:tabs>
        <w:rPr>
          <w:sz w:val="28"/>
          <w:szCs w:val="28"/>
        </w:rPr>
      </w:pPr>
      <w:r w:rsidRPr="00503C97">
        <w:rPr>
          <w:sz w:val="28"/>
          <w:szCs w:val="28"/>
        </w:rPr>
        <w:t>Rīgā</w:t>
      </w:r>
      <w:r w:rsidRPr="00503C97">
        <w:rPr>
          <w:sz w:val="28"/>
          <w:szCs w:val="28"/>
        </w:rPr>
        <w:tab/>
        <w:t>(prot. Nr.        .§)</w:t>
      </w:r>
    </w:p>
    <w:p w14:paraId="619533CD" w14:textId="77777777" w:rsidR="00667AFE" w:rsidRPr="00503C97" w:rsidRDefault="00667AFE" w:rsidP="00667AFE">
      <w:pPr>
        <w:tabs>
          <w:tab w:val="left" w:pos="6804"/>
        </w:tabs>
        <w:rPr>
          <w:sz w:val="28"/>
          <w:szCs w:val="28"/>
        </w:rPr>
      </w:pPr>
    </w:p>
    <w:p w14:paraId="5C49E189" w14:textId="77777777" w:rsidR="001410E5" w:rsidRPr="00503C97" w:rsidRDefault="001410E5" w:rsidP="002157FA">
      <w:pPr>
        <w:rPr>
          <w:b/>
          <w:sz w:val="28"/>
          <w:szCs w:val="28"/>
        </w:rPr>
      </w:pPr>
      <w:bookmarkStart w:id="0" w:name="OLE_LINK1"/>
    </w:p>
    <w:p w14:paraId="47DFD022" w14:textId="20A10502" w:rsidR="00667AFE" w:rsidRPr="00503C97" w:rsidRDefault="00667AFE" w:rsidP="00667AFE">
      <w:pPr>
        <w:jc w:val="center"/>
        <w:rPr>
          <w:b/>
          <w:sz w:val="28"/>
          <w:szCs w:val="28"/>
        </w:rPr>
      </w:pPr>
      <w:r w:rsidRPr="00503C97">
        <w:rPr>
          <w:b/>
          <w:sz w:val="28"/>
          <w:szCs w:val="28"/>
        </w:rPr>
        <w:t>Grozījumi Ministru kabineta 2005. gada 27. decembra noteikumos Nr. 1037 „Noteikumi par cilvēka asiņu un asins komponentu savākšanas, testēšanas, apstrādes, uzglabāšanas un izplatīšanas kvalitātes un drošības standartiem un kompensāciju par izdevumiem zaudētā asins apjoma atjaunošanai”</w:t>
      </w:r>
    </w:p>
    <w:bookmarkEnd w:id="0"/>
    <w:p w14:paraId="4CFF5EDE" w14:textId="77777777" w:rsidR="001410E5" w:rsidRPr="00503C97" w:rsidRDefault="001410E5" w:rsidP="002157FA">
      <w:pPr>
        <w:rPr>
          <w:rFonts w:eastAsia="Calibri"/>
          <w:sz w:val="28"/>
          <w:szCs w:val="28"/>
          <w:lang w:eastAsia="en-US"/>
        </w:rPr>
      </w:pPr>
    </w:p>
    <w:p w14:paraId="768A3B10" w14:textId="195E2D5F" w:rsidR="00667AFE" w:rsidRPr="00503C97" w:rsidRDefault="00667AFE" w:rsidP="00667AFE">
      <w:pPr>
        <w:jc w:val="right"/>
        <w:rPr>
          <w:rFonts w:eastAsia="Calibri"/>
          <w:sz w:val="28"/>
          <w:szCs w:val="28"/>
          <w:lang w:eastAsia="en-US"/>
        </w:rPr>
      </w:pPr>
      <w:r w:rsidRPr="00503C97">
        <w:rPr>
          <w:rFonts w:eastAsia="Calibri"/>
          <w:sz w:val="28"/>
          <w:szCs w:val="28"/>
          <w:lang w:eastAsia="en-US"/>
        </w:rPr>
        <w:t>Izdoti saskaņā ar Ārstniecības</w:t>
      </w:r>
    </w:p>
    <w:p w14:paraId="3008D551" w14:textId="77777777" w:rsidR="00667AFE" w:rsidRPr="00503C97" w:rsidRDefault="00667AFE" w:rsidP="00667AFE">
      <w:pPr>
        <w:jc w:val="right"/>
        <w:rPr>
          <w:rFonts w:eastAsia="Calibri"/>
          <w:sz w:val="28"/>
          <w:szCs w:val="28"/>
          <w:lang w:eastAsia="en-US"/>
        </w:rPr>
      </w:pPr>
      <w:r w:rsidRPr="00503C97">
        <w:rPr>
          <w:rFonts w:eastAsia="Calibri"/>
          <w:sz w:val="28"/>
          <w:szCs w:val="28"/>
          <w:lang w:eastAsia="en-US"/>
        </w:rPr>
        <w:t xml:space="preserve"> likuma 34. panta trešo daļu</w:t>
      </w:r>
    </w:p>
    <w:p w14:paraId="5DEC4BAE" w14:textId="77777777" w:rsidR="00667AFE" w:rsidRPr="00503C97" w:rsidRDefault="00667AFE" w:rsidP="00667AFE">
      <w:pPr>
        <w:jc w:val="right"/>
        <w:rPr>
          <w:rFonts w:eastAsia="Calibri"/>
          <w:sz w:val="28"/>
          <w:szCs w:val="28"/>
          <w:lang w:eastAsia="en-US"/>
        </w:rPr>
      </w:pPr>
    </w:p>
    <w:p w14:paraId="5163B762" w14:textId="77777777" w:rsidR="001B4492" w:rsidRDefault="00667AFE" w:rsidP="008B5CE6">
      <w:pPr>
        <w:pStyle w:val="NormalWeb"/>
        <w:spacing w:before="0" w:beforeAutospacing="0" w:after="120" w:afterAutospacing="0"/>
        <w:ind w:firstLine="567"/>
        <w:jc w:val="both"/>
        <w:rPr>
          <w:sz w:val="28"/>
          <w:szCs w:val="28"/>
          <w:lang w:val="lv-LV"/>
        </w:rPr>
      </w:pPr>
      <w:r w:rsidRPr="00503C97">
        <w:rPr>
          <w:sz w:val="28"/>
          <w:szCs w:val="28"/>
          <w:lang w:val="lv-LV"/>
        </w:rPr>
        <w:t xml:space="preserve">Izdarīt Ministru </w:t>
      </w:r>
      <w:r w:rsidRPr="00503C97">
        <w:rPr>
          <w:bCs/>
          <w:sz w:val="28"/>
          <w:szCs w:val="28"/>
          <w:lang w:val="lv-LV" w:eastAsia="lv-LV"/>
        </w:rPr>
        <w:t>kabineta</w:t>
      </w:r>
      <w:r w:rsidRPr="00503C97">
        <w:rPr>
          <w:sz w:val="28"/>
          <w:szCs w:val="28"/>
          <w:lang w:val="lv-LV"/>
        </w:rPr>
        <w:t xml:space="preserve"> </w:t>
      </w:r>
      <w:r w:rsidRPr="00503C97">
        <w:rPr>
          <w:sz w:val="28"/>
          <w:szCs w:val="28"/>
          <w:lang w:val="lv-LV" w:bidi="en-US"/>
        </w:rPr>
        <w:t xml:space="preserve">2005. gada 27. decembra noteikumos Nr. 1037 </w:t>
      </w:r>
      <w:r w:rsidRPr="00503C97">
        <w:rPr>
          <w:sz w:val="28"/>
          <w:szCs w:val="28"/>
          <w:lang w:val="lv-LV"/>
        </w:rPr>
        <w:t>„Noteikumi par cilvēka asiņu un asins komponentu savākšanas, testēšanas, apstrādes, uzglabāšanas un izplatīšanas kvalitātes un drošības standartiem un kompensāciju par izdevumiem zaudētā asins apjoma atjaunošanai” (Latvijas Vēstnesis, 2006,</w:t>
      </w:r>
      <w:r w:rsidR="00F64A26">
        <w:rPr>
          <w:sz w:val="28"/>
          <w:szCs w:val="28"/>
          <w:lang w:val="lv-LV"/>
        </w:rPr>
        <w:t xml:space="preserve"> </w:t>
      </w:r>
      <w:r w:rsidRPr="00503C97">
        <w:rPr>
          <w:sz w:val="28"/>
          <w:szCs w:val="28"/>
          <w:lang w:val="lv-LV"/>
        </w:rPr>
        <w:t>163. nr.; 2009, 205. nr.; 2011, 102. nr.; 2012, 188. nr.; 2013, 169. nr., 2016, 67.</w:t>
      </w:r>
      <w:r w:rsidR="00F64A26">
        <w:rPr>
          <w:sz w:val="28"/>
          <w:szCs w:val="28"/>
          <w:lang w:val="lv-LV"/>
        </w:rPr>
        <w:t xml:space="preserve"> </w:t>
      </w:r>
      <w:r w:rsidRPr="00503C97">
        <w:rPr>
          <w:sz w:val="28"/>
          <w:szCs w:val="28"/>
          <w:lang w:val="lv-LV"/>
        </w:rPr>
        <w:t xml:space="preserve">nr., 2018, </w:t>
      </w:r>
      <w:r w:rsidR="00F64A26">
        <w:rPr>
          <w:sz w:val="28"/>
          <w:szCs w:val="28"/>
          <w:lang w:val="lv-LV"/>
        </w:rPr>
        <w:t>43</w:t>
      </w:r>
      <w:r w:rsidRPr="00503C97">
        <w:rPr>
          <w:sz w:val="28"/>
          <w:szCs w:val="28"/>
          <w:lang w:val="lv-LV"/>
        </w:rPr>
        <w:t>.</w:t>
      </w:r>
      <w:r w:rsidR="00F64A26">
        <w:rPr>
          <w:sz w:val="28"/>
          <w:szCs w:val="28"/>
          <w:lang w:val="lv-LV"/>
        </w:rPr>
        <w:t xml:space="preserve"> </w:t>
      </w:r>
      <w:r w:rsidRPr="00503C97">
        <w:rPr>
          <w:sz w:val="28"/>
          <w:szCs w:val="28"/>
          <w:lang w:val="lv-LV"/>
        </w:rPr>
        <w:t>nr.) šādus grozījumus:</w:t>
      </w:r>
    </w:p>
    <w:p w14:paraId="1EFD1795" w14:textId="23F89B0E" w:rsidR="00335E73" w:rsidRPr="001B4492" w:rsidRDefault="00335E73" w:rsidP="001B4492">
      <w:pPr>
        <w:pStyle w:val="NormalWeb"/>
        <w:spacing w:before="0" w:beforeAutospacing="0" w:after="120" w:afterAutospacing="0"/>
        <w:ind w:firstLine="567"/>
        <w:jc w:val="both"/>
        <w:rPr>
          <w:sz w:val="28"/>
          <w:szCs w:val="28"/>
          <w:lang w:val="lv-LV"/>
        </w:rPr>
      </w:pPr>
      <w:r w:rsidRPr="00503C97">
        <w:rPr>
          <w:color w:val="000000" w:themeColor="text1"/>
          <w:sz w:val="28"/>
          <w:szCs w:val="28"/>
          <w:lang w:val="lv-LV"/>
        </w:rPr>
        <w:t>1.</w:t>
      </w:r>
      <w:r w:rsidR="00503C97" w:rsidRPr="00503C97">
        <w:rPr>
          <w:color w:val="000000" w:themeColor="text1"/>
          <w:sz w:val="28"/>
          <w:szCs w:val="28"/>
          <w:lang w:val="lv-LV"/>
        </w:rPr>
        <w:t xml:space="preserve"> </w:t>
      </w:r>
      <w:r w:rsidR="001B4492">
        <w:rPr>
          <w:color w:val="000000" w:themeColor="text1"/>
          <w:sz w:val="28"/>
          <w:szCs w:val="28"/>
          <w:lang w:val="lv-LV"/>
        </w:rPr>
        <w:t>Papildināt noteikumus ar</w:t>
      </w:r>
      <w:r w:rsidR="00AF6E65" w:rsidRPr="00503C97">
        <w:rPr>
          <w:color w:val="000000" w:themeColor="text1"/>
          <w:sz w:val="28"/>
          <w:szCs w:val="28"/>
          <w:lang w:val="lv-LV"/>
        </w:rPr>
        <w:t xml:space="preserve"> </w:t>
      </w:r>
      <w:r w:rsidRPr="00503C97">
        <w:rPr>
          <w:color w:val="000000" w:themeColor="text1"/>
          <w:sz w:val="28"/>
          <w:szCs w:val="28"/>
          <w:lang w:val="lv-LV"/>
        </w:rPr>
        <w:t>1</w:t>
      </w:r>
      <w:r w:rsidR="00AF6E65" w:rsidRPr="00503C97">
        <w:rPr>
          <w:color w:val="000000" w:themeColor="text1"/>
          <w:sz w:val="28"/>
          <w:szCs w:val="28"/>
          <w:lang w:val="lv-LV"/>
        </w:rPr>
        <w:t>.</w:t>
      </w:r>
      <w:r w:rsidR="00F94945" w:rsidRPr="00503C97">
        <w:rPr>
          <w:color w:val="000000" w:themeColor="text1"/>
          <w:sz w:val="28"/>
          <w:szCs w:val="28"/>
          <w:vertAlign w:val="superscript"/>
          <w:lang w:val="lv-LV"/>
        </w:rPr>
        <w:t>1</w:t>
      </w:r>
      <w:r w:rsidR="00F94945" w:rsidRPr="00503C97">
        <w:rPr>
          <w:color w:val="000000" w:themeColor="text1"/>
          <w:sz w:val="28"/>
          <w:szCs w:val="28"/>
          <w:lang w:val="lv-LV"/>
        </w:rPr>
        <w:t xml:space="preserve"> </w:t>
      </w:r>
      <w:r w:rsidRPr="00503C97">
        <w:rPr>
          <w:color w:val="000000" w:themeColor="text1"/>
          <w:sz w:val="28"/>
          <w:szCs w:val="28"/>
          <w:lang w:val="lv-LV"/>
        </w:rPr>
        <w:t>punktu šādā redakcijā:</w:t>
      </w:r>
      <w:r w:rsidRPr="00503C97">
        <w:rPr>
          <w:color w:val="FF0000"/>
          <w:sz w:val="28"/>
          <w:szCs w:val="28"/>
          <w:lang w:val="lv-LV"/>
        </w:rPr>
        <w:t xml:space="preserve"> </w:t>
      </w:r>
    </w:p>
    <w:p w14:paraId="5F862DA9" w14:textId="6087F694" w:rsidR="001B4492" w:rsidRDefault="001B4492" w:rsidP="001B4492">
      <w:pPr>
        <w:pStyle w:val="NormalWeb"/>
        <w:spacing w:before="0" w:beforeAutospacing="0" w:after="120" w:afterAutospacing="0"/>
        <w:jc w:val="both"/>
        <w:rPr>
          <w:color w:val="000000" w:themeColor="text1"/>
          <w:sz w:val="28"/>
          <w:szCs w:val="28"/>
          <w:lang w:val="lv-LV"/>
        </w:rPr>
      </w:pPr>
      <w:r>
        <w:rPr>
          <w:sz w:val="28"/>
          <w:szCs w:val="28"/>
          <w:lang w:val="lv-LV"/>
        </w:rPr>
        <w:t>“</w:t>
      </w:r>
      <w:r w:rsidR="00335E73" w:rsidRPr="00503C97">
        <w:rPr>
          <w:sz w:val="28"/>
          <w:szCs w:val="28"/>
          <w:lang w:val="lv-LV"/>
        </w:rPr>
        <w:t>1</w:t>
      </w:r>
      <w:r w:rsidR="00AF6E65" w:rsidRPr="00503C97">
        <w:rPr>
          <w:sz w:val="28"/>
          <w:szCs w:val="28"/>
          <w:lang w:val="lv-LV"/>
        </w:rPr>
        <w:t>.</w:t>
      </w:r>
      <w:r w:rsidR="00F94945" w:rsidRPr="00503C97">
        <w:rPr>
          <w:sz w:val="28"/>
          <w:szCs w:val="28"/>
          <w:vertAlign w:val="superscript"/>
          <w:lang w:val="lv-LV"/>
        </w:rPr>
        <w:t xml:space="preserve">1 </w:t>
      </w:r>
      <w:r w:rsidR="00335E73" w:rsidRPr="00503C97">
        <w:rPr>
          <w:sz w:val="28"/>
          <w:szCs w:val="28"/>
          <w:lang w:val="lv-LV"/>
        </w:rPr>
        <w:t>Asins dienests ir ārstniecības iestā</w:t>
      </w:r>
      <w:r w:rsidR="0045110B" w:rsidRPr="00503C97">
        <w:rPr>
          <w:sz w:val="28"/>
          <w:szCs w:val="28"/>
          <w:lang w:val="lv-LV"/>
        </w:rPr>
        <w:t>des</w:t>
      </w:r>
      <w:r w:rsidR="00335E73" w:rsidRPr="00503C97">
        <w:rPr>
          <w:sz w:val="28"/>
          <w:szCs w:val="28"/>
          <w:lang w:val="lv-LV"/>
        </w:rPr>
        <w:t xml:space="preserve"> </w:t>
      </w:r>
      <w:r w:rsidR="0045110B" w:rsidRPr="00503C97">
        <w:rPr>
          <w:sz w:val="28"/>
          <w:szCs w:val="28"/>
          <w:lang w:val="lv-LV"/>
        </w:rPr>
        <w:t>vai</w:t>
      </w:r>
      <w:r w:rsidR="00335E73" w:rsidRPr="00503C97">
        <w:rPr>
          <w:sz w:val="28"/>
          <w:szCs w:val="28"/>
          <w:lang w:val="lv-LV"/>
        </w:rPr>
        <w:t xml:space="preserve"> to struktūrvienīb</w:t>
      </w:r>
      <w:r w:rsidR="00572434" w:rsidRPr="00503C97">
        <w:rPr>
          <w:sz w:val="28"/>
          <w:szCs w:val="28"/>
          <w:lang w:val="lv-LV"/>
        </w:rPr>
        <w:t>u kopums</w:t>
      </w:r>
      <w:r w:rsidR="00335E73" w:rsidRPr="00503C97">
        <w:rPr>
          <w:sz w:val="28"/>
          <w:szCs w:val="28"/>
          <w:lang w:val="lv-LV"/>
        </w:rPr>
        <w:t>, kuru veido Valsts asinsdonoru centrs, ārstniecības iestāžu asins sagatavošanas nodaļas</w:t>
      </w:r>
      <w:r w:rsidR="00A1436E">
        <w:rPr>
          <w:sz w:val="28"/>
          <w:szCs w:val="28"/>
          <w:lang w:val="lv-LV"/>
        </w:rPr>
        <w:t>,</w:t>
      </w:r>
      <w:r w:rsidR="00862883">
        <w:rPr>
          <w:sz w:val="28"/>
          <w:szCs w:val="28"/>
          <w:lang w:val="lv-LV"/>
        </w:rPr>
        <w:t xml:space="preserve"> </w:t>
      </w:r>
      <w:r w:rsidR="00335E73" w:rsidRPr="00503C97">
        <w:rPr>
          <w:sz w:val="28"/>
          <w:szCs w:val="28"/>
          <w:lang w:val="lv-LV"/>
        </w:rPr>
        <w:t>asins kabineti</w:t>
      </w:r>
      <w:r w:rsidR="00A1436E">
        <w:rPr>
          <w:sz w:val="28"/>
          <w:szCs w:val="28"/>
          <w:lang w:val="lv-LV"/>
        </w:rPr>
        <w:t xml:space="preserve"> un struktūrvienības</w:t>
      </w:r>
      <w:r w:rsidR="00335E73" w:rsidRPr="00503C97">
        <w:rPr>
          <w:sz w:val="28"/>
          <w:szCs w:val="28"/>
          <w:lang w:val="lv-LV"/>
        </w:rPr>
        <w:t>, kas nodrošina ārstniecības iestāžu apgādi ar kvalitātes un drošuma prasībām atbilstošiem asins komponentiem.</w:t>
      </w:r>
      <w:r w:rsidR="00335E73" w:rsidRPr="00503C97">
        <w:rPr>
          <w:color w:val="000000" w:themeColor="text1"/>
          <w:sz w:val="28"/>
          <w:szCs w:val="28"/>
          <w:lang w:val="lv-LV"/>
        </w:rPr>
        <w:t xml:space="preserve"> Valsts asinsdonoru centrs veic </w:t>
      </w:r>
      <w:r w:rsidR="00572434" w:rsidRPr="00503C97">
        <w:rPr>
          <w:color w:val="000000" w:themeColor="text1"/>
          <w:sz w:val="28"/>
          <w:szCs w:val="28"/>
          <w:lang w:val="lv-LV"/>
        </w:rPr>
        <w:t>a</w:t>
      </w:r>
      <w:r w:rsidR="00335E73" w:rsidRPr="00503C97">
        <w:rPr>
          <w:color w:val="000000" w:themeColor="text1"/>
          <w:sz w:val="28"/>
          <w:szCs w:val="28"/>
          <w:lang w:val="lv-LV"/>
        </w:rPr>
        <w:t>sins dienesta darbības organiz</w:t>
      </w:r>
      <w:r w:rsidR="00FE7207" w:rsidRPr="00503C97">
        <w:rPr>
          <w:color w:val="000000" w:themeColor="text1"/>
          <w:sz w:val="28"/>
          <w:szCs w:val="28"/>
          <w:lang w:val="lv-LV"/>
        </w:rPr>
        <w:t>ēšanu</w:t>
      </w:r>
      <w:r w:rsidR="00335E73" w:rsidRPr="00503C97">
        <w:rPr>
          <w:color w:val="000000" w:themeColor="text1"/>
          <w:sz w:val="28"/>
          <w:szCs w:val="28"/>
          <w:lang w:val="lv-LV"/>
        </w:rPr>
        <w:t xml:space="preserve"> un koordinēšanu.</w:t>
      </w:r>
      <w:r>
        <w:rPr>
          <w:color w:val="000000" w:themeColor="text1"/>
          <w:sz w:val="28"/>
          <w:szCs w:val="28"/>
          <w:lang w:val="lv-LV"/>
        </w:rPr>
        <w:t>”.</w:t>
      </w:r>
    </w:p>
    <w:p w14:paraId="331AC5EC" w14:textId="15091071" w:rsidR="00335E73" w:rsidRPr="00503C97" w:rsidRDefault="0033486E" w:rsidP="001B4492">
      <w:pPr>
        <w:pStyle w:val="NormalWeb"/>
        <w:spacing w:before="0" w:beforeAutospacing="0" w:after="120" w:afterAutospacing="0"/>
        <w:ind w:firstLine="720"/>
        <w:jc w:val="both"/>
        <w:rPr>
          <w:color w:val="000000" w:themeColor="text1"/>
          <w:sz w:val="28"/>
          <w:szCs w:val="28"/>
          <w:lang w:val="lv-LV"/>
        </w:rPr>
      </w:pPr>
      <w:r w:rsidRPr="00503C97">
        <w:rPr>
          <w:color w:val="000000" w:themeColor="text1"/>
          <w:sz w:val="28"/>
          <w:szCs w:val="28"/>
          <w:lang w:val="lv-LV"/>
        </w:rPr>
        <w:t>2</w:t>
      </w:r>
      <w:r w:rsidR="00335E73" w:rsidRPr="00503C97">
        <w:rPr>
          <w:color w:val="000000" w:themeColor="text1"/>
          <w:sz w:val="28"/>
          <w:szCs w:val="28"/>
          <w:lang w:val="lv-LV"/>
        </w:rPr>
        <w:t xml:space="preserve">. </w:t>
      </w:r>
      <w:r w:rsidR="001B4492">
        <w:rPr>
          <w:color w:val="000000" w:themeColor="text1"/>
          <w:sz w:val="28"/>
          <w:szCs w:val="28"/>
          <w:lang w:val="lv-LV"/>
        </w:rPr>
        <w:t>Izteikt</w:t>
      </w:r>
      <w:r w:rsidR="00AF6E65" w:rsidRPr="00503C97">
        <w:rPr>
          <w:color w:val="000000" w:themeColor="text1"/>
          <w:sz w:val="28"/>
          <w:szCs w:val="28"/>
          <w:lang w:val="lv-LV"/>
        </w:rPr>
        <w:t xml:space="preserve"> </w:t>
      </w:r>
      <w:r w:rsidR="00C941B8" w:rsidRPr="00503C97">
        <w:rPr>
          <w:color w:val="000000" w:themeColor="text1"/>
          <w:sz w:val="28"/>
          <w:szCs w:val="28"/>
          <w:lang w:val="lv-LV"/>
        </w:rPr>
        <w:t>6</w:t>
      </w:r>
      <w:r w:rsidR="00F94945" w:rsidRPr="00503C97">
        <w:rPr>
          <w:color w:val="000000" w:themeColor="text1"/>
          <w:sz w:val="28"/>
          <w:szCs w:val="28"/>
          <w:lang w:val="lv-LV"/>
        </w:rPr>
        <w:t>.</w:t>
      </w:r>
      <w:r w:rsidR="00F94945" w:rsidRPr="00503C97">
        <w:rPr>
          <w:color w:val="000000" w:themeColor="text1"/>
          <w:sz w:val="28"/>
          <w:szCs w:val="28"/>
          <w:vertAlign w:val="superscript"/>
          <w:lang w:val="lv-LV"/>
        </w:rPr>
        <w:t>1</w:t>
      </w:r>
      <w:r w:rsidR="00C941B8" w:rsidRPr="00503C97">
        <w:rPr>
          <w:color w:val="000000" w:themeColor="text1"/>
          <w:sz w:val="28"/>
          <w:szCs w:val="28"/>
          <w:lang w:val="lv-LV"/>
        </w:rPr>
        <w:t xml:space="preserve"> </w:t>
      </w:r>
      <w:r w:rsidR="00C941B8" w:rsidRPr="00503C97">
        <w:rPr>
          <w:bCs/>
          <w:color w:val="000000" w:themeColor="text1"/>
          <w:sz w:val="28"/>
          <w:szCs w:val="28"/>
          <w:lang w:val="lv-LV"/>
        </w:rPr>
        <w:t>punktu</w:t>
      </w:r>
      <w:r w:rsidR="00C941B8" w:rsidRPr="00503C97">
        <w:rPr>
          <w:color w:val="000000" w:themeColor="text1"/>
          <w:sz w:val="28"/>
          <w:szCs w:val="28"/>
          <w:lang w:val="lv-LV"/>
        </w:rPr>
        <w:t xml:space="preserve"> </w:t>
      </w:r>
      <w:r w:rsidR="00335E73" w:rsidRPr="00503C97">
        <w:rPr>
          <w:color w:val="000000" w:themeColor="text1"/>
          <w:sz w:val="28"/>
          <w:szCs w:val="28"/>
          <w:lang w:val="lv-LV"/>
        </w:rPr>
        <w:t>šādā redakcijā:</w:t>
      </w:r>
    </w:p>
    <w:p w14:paraId="5038ADC4" w14:textId="77777777" w:rsidR="009463F7" w:rsidRDefault="0033486E" w:rsidP="009463F7">
      <w:pPr>
        <w:pStyle w:val="NormalWeb"/>
        <w:spacing w:before="0" w:beforeAutospacing="0" w:after="120" w:afterAutospacing="0"/>
        <w:jc w:val="both"/>
        <w:rPr>
          <w:sz w:val="28"/>
          <w:szCs w:val="28"/>
          <w:lang w:val="lv-LV"/>
        </w:rPr>
      </w:pPr>
      <w:r w:rsidRPr="00503C97">
        <w:rPr>
          <w:sz w:val="28"/>
          <w:szCs w:val="28"/>
          <w:lang w:val="lv-LV"/>
        </w:rPr>
        <w:t>“</w:t>
      </w:r>
      <w:r w:rsidR="00335E73" w:rsidRPr="00503C97">
        <w:rPr>
          <w:sz w:val="28"/>
          <w:szCs w:val="28"/>
          <w:lang w:val="lv-LV"/>
        </w:rPr>
        <w:t>Hemovigilance ir organizētu pārraudzības procedūru kopums saistībā ar nopietniem nevēlamiem notikumiem vai nopietnām blaknēm donoriem vai recipientiem, kā arī epidemioloģiska donoru turpmākā novērošana. Ja donoram tiek apstiprināts asins transmisīvo slimību pozitīvs izmeklēšanas rezultāts, kā arī šo slimību transmisijas gadījumā</w:t>
      </w:r>
      <w:r w:rsidR="00C941B8" w:rsidRPr="00503C97">
        <w:rPr>
          <w:sz w:val="28"/>
          <w:szCs w:val="28"/>
          <w:lang w:val="lv-LV"/>
        </w:rPr>
        <w:t>,</w:t>
      </w:r>
      <w:r w:rsidR="00335E73" w:rsidRPr="00503C97">
        <w:rPr>
          <w:sz w:val="28"/>
          <w:szCs w:val="28"/>
          <w:lang w:val="lv-LV"/>
        </w:rPr>
        <w:t xml:space="preserve"> hemovigilances ietvaros Valsts </w:t>
      </w:r>
      <w:r w:rsidR="00E37497" w:rsidRPr="00503C97">
        <w:rPr>
          <w:sz w:val="28"/>
          <w:szCs w:val="28"/>
          <w:lang w:val="lv-LV"/>
        </w:rPr>
        <w:t>a</w:t>
      </w:r>
      <w:r w:rsidR="00335E73" w:rsidRPr="00503C97">
        <w:rPr>
          <w:sz w:val="28"/>
          <w:szCs w:val="28"/>
          <w:lang w:val="lv-LV"/>
        </w:rPr>
        <w:t>sinsdonoru centrs  veic asins paraugu retrospektīvo izmeklēšanu. Izmeklēšanai izmanto asins paraugus, kas uzglabāti arhīvā 3 gadus no sagatavošanas brīža, ja no cilvēka asinīm vai plazmas iegūto zāļu ražotājs nav noteicis citādi.</w:t>
      </w:r>
      <w:r w:rsidRPr="00503C97">
        <w:rPr>
          <w:sz w:val="28"/>
          <w:szCs w:val="28"/>
          <w:lang w:val="lv-LV"/>
        </w:rPr>
        <w:t>”</w:t>
      </w:r>
    </w:p>
    <w:p w14:paraId="03FB4579" w14:textId="3261A3A9" w:rsidR="00503C97" w:rsidRPr="009463F7" w:rsidRDefault="00D264C1" w:rsidP="009463F7">
      <w:pPr>
        <w:pStyle w:val="NormalWeb"/>
        <w:spacing w:before="0" w:beforeAutospacing="0" w:after="120" w:afterAutospacing="0"/>
        <w:ind w:firstLine="720"/>
        <w:jc w:val="both"/>
        <w:rPr>
          <w:sz w:val="28"/>
          <w:szCs w:val="28"/>
          <w:lang w:val="lv-LV"/>
        </w:rPr>
      </w:pPr>
      <w:r>
        <w:rPr>
          <w:color w:val="000000" w:themeColor="text1"/>
          <w:sz w:val="28"/>
          <w:szCs w:val="28"/>
          <w:lang w:val="lv-LV"/>
        </w:rPr>
        <w:t xml:space="preserve">3. </w:t>
      </w:r>
      <w:r w:rsidR="0029203F" w:rsidRPr="00503C97">
        <w:rPr>
          <w:color w:val="000000" w:themeColor="text1"/>
          <w:sz w:val="28"/>
          <w:szCs w:val="28"/>
          <w:lang w:val="lv-LV"/>
        </w:rPr>
        <w:t>Izteikt 9.</w:t>
      </w:r>
      <w:r w:rsidR="00B201A0" w:rsidRPr="00503C97">
        <w:rPr>
          <w:color w:val="000000" w:themeColor="text1"/>
          <w:sz w:val="28"/>
          <w:szCs w:val="28"/>
          <w:lang w:val="lv-LV"/>
        </w:rPr>
        <w:t xml:space="preserve"> </w:t>
      </w:r>
      <w:r w:rsidR="0029203F" w:rsidRPr="00503C97">
        <w:rPr>
          <w:bCs/>
          <w:color w:val="000000" w:themeColor="text1"/>
          <w:sz w:val="28"/>
          <w:szCs w:val="28"/>
          <w:lang w:val="lv-LV"/>
        </w:rPr>
        <w:t>punkta</w:t>
      </w:r>
      <w:r w:rsidR="0029203F" w:rsidRPr="00503C97">
        <w:rPr>
          <w:color w:val="000000" w:themeColor="text1"/>
          <w:sz w:val="28"/>
          <w:szCs w:val="28"/>
          <w:lang w:val="lv-LV"/>
        </w:rPr>
        <w:t xml:space="preserve"> trešo teikumu šādā redakcij</w:t>
      </w:r>
      <w:r w:rsidR="0033486E" w:rsidRPr="00503C97">
        <w:rPr>
          <w:color w:val="000000" w:themeColor="text1"/>
          <w:sz w:val="28"/>
          <w:szCs w:val="28"/>
          <w:lang w:val="lv-LV"/>
        </w:rPr>
        <w:t>ā</w:t>
      </w:r>
      <w:r w:rsidR="0029203F" w:rsidRPr="00503C97">
        <w:rPr>
          <w:color w:val="000000" w:themeColor="text1"/>
          <w:sz w:val="28"/>
          <w:szCs w:val="28"/>
          <w:lang w:val="lv-LV"/>
        </w:rPr>
        <w:t>:</w:t>
      </w:r>
    </w:p>
    <w:p w14:paraId="2D6025CD" w14:textId="77777777" w:rsidR="009463F7" w:rsidRDefault="0029203F" w:rsidP="009463F7">
      <w:pPr>
        <w:pStyle w:val="NormalWeb"/>
        <w:spacing w:before="0" w:beforeAutospacing="0" w:after="120" w:afterAutospacing="0"/>
        <w:jc w:val="both"/>
        <w:rPr>
          <w:bCs/>
          <w:color w:val="000000" w:themeColor="text1"/>
          <w:sz w:val="28"/>
          <w:szCs w:val="28"/>
          <w:lang w:val="lv-LV"/>
        </w:rPr>
      </w:pPr>
      <w:r w:rsidRPr="00503C97">
        <w:rPr>
          <w:bCs/>
          <w:color w:val="000000" w:themeColor="text1"/>
          <w:sz w:val="28"/>
          <w:szCs w:val="28"/>
          <w:lang w:val="lv-LV"/>
        </w:rPr>
        <w:t>“</w:t>
      </w:r>
      <w:r w:rsidRPr="00503C97">
        <w:rPr>
          <w:sz w:val="28"/>
          <w:szCs w:val="28"/>
          <w:lang w:val="lv-LV"/>
        </w:rPr>
        <w:t>Informāciju</w:t>
      </w:r>
      <w:r w:rsidRPr="00503C97">
        <w:rPr>
          <w:bCs/>
          <w:color w:val="000000" w:themeColor="text1"/>
          <w:sz w:val="28"/>
          <w:szCs w:val="28"/>
          <w:lang w:val="lv-LV"/>
        </w:rPr>
        <w:t xml:space="preserve"> par izsniegtajiem atbilstības sertifikātiem, tajos iekļautajām darbībām un to nosacījumiem, kā arī šo noteikumu 11.</w:t>
      </w:r>
      <w:r w:rsidR="00503C97" w:rsidRPr="00503C97">
        <w:rPr>
          <w:bCs/>
          <w:color w:val="000000" w:themeColor="text1"/>
          <w:sz w:val="28"/>
          <w:szCs w:val="28"/>
          <w:lang w:val="lv-LV"/>
        </w:rPr>
        <w:t xml:space="preserve"> </w:t>
      </w:r>
      <w:r w:rsidRPr="00503C97">
        <w:rPr>
          <w:bCs/>
          <w:color w:val="000000" w:themeColor="text1"/>
          <w:sz w:val="28"/>
          <w:szCs w:val="28"/>
          <w:lang w:val="lv-LV"/>
        </w:rPr>
        <w:t>punktā minētās atbildīgās personas vārdu un uzvārdu publicē aģentūras tīmekļvietnē.”</w:t>
      </w:r>
    </w:p>
    <w:p w14:paraId="34779573" w14:textId="286C1853" w:rsidR="0029203F" w:rsidRPr="009463F7" w:rsidRDefault="0033486E" w:rsidP="009463F7">
      <w:pPr>
        <w:pStyle w:val="NormalWeb"/>
        <w:spacing w:before="0" w:beforeAutospacing="0" w:after="120" w:afterAutospacing="0"/>
        <w:ind w:firstLine="720"/>
        <w:jc w:val="both"/>
        <w:rPr>
          <w:bCs/>
          <w:color w:val="000000" w:themeColor="text1"/>
          <w:sz w:val="28"/>
          <w:szCs w:val="28"/>
          <w:lang w:val="lv-LV"/>
        </w:rPr>
      </w:pPr>
      <w:r w:rsidRPr="00503C97">
        <w:rPr>
          <w:sz w:val="28"/>
          <w:szCs w:val="28"/>
          <w:lang w:val="lv-LV"/>
        </w:rPr>
        <w:t>4</w:t>
      </w:r>
      <w:r w:rsidR="0029203F" w:rsidRPr="00503C97">
        <w:rPr>
          <w:sz w:val="28"/>
          <w:szCs w:val="28"/>
          <w:lang w:val="lv-LV"/>
        </w:rPr>
        <w:t>.</w:t>
      </w:r>
      <w:r w:rsidRPr="00503C97">
        <w:rPr>
          <w:sz w:val="28"/>
          <w:szCs w:val="28"/>
          <w:lang w:val="lv-LV"/>
        </w:rPr>
        <w:t xml:space="preserve"> </w:t>
      </w:r>
      <w:r w:rsidR="009463F7">
        <w:rPr>
          <w:color w:val="000000" w:themeColor="text1"/>
          <w:sz w:val="28"/>
          <w:szCs w:val="28"/>
          <w:lang w:val="lv-LV"/>
        </w:rPr>
        <w:t>Izteikt</w:t>
      </w:r>
      <w:r w:rsidR="0029203F" w:rsidRPr="00503C97">
        <w:rPr>
          <w:sz w:val="28"/>
          <w:szCs w:val="28"/>
          <w:lang w:val="lv-LV"/>
        </w:rPr>
        <w:t xml:space="preserve"> 17.2. apakšpunktu šādā redakcijā:</w:t>
      </w:r>
    </w:p>
    <w:p w14:paraId="37E51A3A" w14:textId="77777777" w:rsidR="00844F80" w:rsidRDefault="0033486E" w:rsidP="00844F80">
      <w:pPr>
        <w:pStyle w:val="NormalWeb"/>
        <w:spacing w:before="0" w:beforeAutospacing="0" w:after="120" w:afterAutospacing="0"/>
        <w:jc w:val="both"/>
        <w:rPr>
          <w:sz w:val="28"/>
          <w:szCs w:val="28"/>
          <w:lang w:val="lv-LV"/>
        </w:rPr>
      </w:pPr>
      <w:r w:rsidRPr="00503C97">
        <w:rPr>
          <w:sz w:val="28"/>
          <w:szCs w:val="28"/>
          <w:lang w:val="lv-LV"/>
        </w:rPr>
        <w:t>“</w:t>
      </w:r>
      <w:r w:rsidR="0029203F" w:rsidRPr="00503C97">
        <w:rPr>
          <w:sz w:val="28"/>
          <w:szCs w:val="28"/>
          <w:lang w:val="lv-LV"/>
        </w:rPr>
        <w:t xml:space="preserve">17.2. </w:t>
      </w:r>
      <w:r w:rsidR="0029203F" w:rsidRPr="00503C97">
        <w:rPr>
          <w:bCs/>
          <w:color w:val="000000" w:themeColor="text1"/>
          <w:sz w:val="28"/>
          <w:szCs w:val="28"/>
          <w:lang w:val="lv-LV"/>
        </w:rPr>
        <w:t>asiņu</w:t>
      </w:r>
      <w:r w:rsidR="0029203F" w:rsidRPr="00503C97">
        <w:rPr>
          <w:sz w:val="28"/>
          <w:szCs w:val="28"/>
          <w:lang w:val="lv-LV"/>
        </w:rPr>
        <w:t xml:space="preserve"> un asins komponentu kvalitātes un drošības prasību noteikšanu, ievērošanu un testēšanu </w:t>
      </w:r>
      <w:r w:rsidR="0029203F" w:rsidRPr="00503C97">
        <w:rPr>
          <w:bCs/>
          <w:color w:val="000000" w:themeColor="text1"/>
          <w:sz w:val="28"/>
          <w:szCs w:val="28"/>
          <w:lang w:val="lv-LV"/>
        </w:rPr>
        <w:t>akreditētā</w:t>
      </w:r>
      <w:r w:rsidR="0029203F" w:rsidRPr="00503C97">
        <w:rPr>
          <w:sz w:val="28"/>
          <w:szCs w:val="28"/>
          <w:lang w:val="lv-LV"/>
        </w:rPr>
        <w:t xml:space="preserve"> testēšanas laboratorijā saskaņā ar šo noteikumu 2. pielikumu un E</w:t>
      </w:r>
      <w:r w:rsidR="00AF6E65" w:rsidRPr="00503C97">
        <w:rPr>
          <w:sz w:val="28"/>
          <w:szCs w:val="28"/>
          <w:lang w:val="lv-LV"/>
        </w:rPr>
        <w:t xml:space="preserve">iropas Zāļu kvalitātes un veselības aprūpes direktorāta </w:t>
      </w:r>
      <w:r w:rsidR="0062063C">
        <w:rPr>
          <w:sz w:val="28"/>
          <w:szCs w:val="28"/>
          <w:lang w:val="lv-LV"/>
        </w:rPr>
        <w:t xml:space="preserve">norāžu </w:t>
      </w:r>
      <w:r w:rsidR="00AF6E65" w:rsidRPr="00503C97">
        <w:rPr>
          <w:sz w:val="28"/>
          <w:szCs w:val="28"/>
          <w:lang w:val="lv-LV"/>
        </w:rPr>
        <w:lastRenderedPageBreak/>
        <w:t>,,Nor</w:t>
      </w:r>
      <w:r w:rsidR="0062063C">
        <w:rPr>
          <w:sz w:val="28"/>
          <w:szCs w:val="28"/>
          <w:lang w:val="lv-LV"/>
        </w:rPr>
        <w:t>ādes</w:t>
      </w:r>
      <w:r w:rsidR="0029203F" w:rsidRPr="00503C97">
        <w:rPr>
          <w:sz w:val="28"/>
          <w:szCs w:val="28"/>
          <w:lang w:val="lv-LV"/>
        </w:rPr>
        <w:t xml:space="preserve"> asins komponentu </w:t>
      </w:r>
      <w:r w:rsidR="00AF6E65" w:rsidRPr="00503C97">
        <w:rPr>
          <w:sz w:val="28"/>
          <w:szCs w:val="28"/>
          <w:lang w:val="lv-LV"/>
        </w:rPr>
        <w:t>pa</w:t>
      </w:r>
      <w:r w:rsidR="0029203F" w:rsidRPr="00503C97">
        <w:rPr>
          <w:sz w:val="28"/>
          <w:szCs w:val="28"/>
          <w:lang w:val="lv-LV"/>
        </w:rPr>
        <w:t xml:space="preserve">gatavošanai, </w:t>
      </w:r>
      <w:r w:rsidR="00AF6E65" w:rsidRPr="00503C97">
        <w:rPr>
          <w:sz w:val="28"/>
          <w:szCs w:val="28"/>
          <w:lang w:val="lv-LV"/>
        </w:rPr>
        <w:t>izmantošanai</w:t>
      </w:r>
      <w:r w:rsidR="0029203F" w:rsidRPr="00503C97">
        <w:rPr>
          <w:sz w:val="28"/>
          <w:szCs w:val="28"/>
          <w:lang w:val="lv-LV"/>
        </w:rPr>
        <w:t xml:space="preserve"> un kvalitātes nodrošināšanai” aktuālo </w:t>
      </w:r>
      <w:r w:rsidR="00AF6E65" w:rsidRPr="00503C97">
        <w:rPr>
          <w:sz w:val="28"/>
          <w:szCs w:val="28"/>
          <w:lang w:val="lv-LV"/>
        </w:rPr>
        <w:t>izdevumu</w:t>
      </w:r>
      <w:r w:rsidR="0029203F" w:rsidRPr="00503C97">
        <w:rPr>
          <w:sz w:val="28"/>
          <w:szCs w:val="28"/>
          <w:lang w:val="lv-LV"/>
        </w:rPr>
        <w:t>.</w:t>
      </w:r>
    </w:p>
    <w:p w14:paraId="49CFBD51" w14:textId="3DEBE529" w:rsidR="00CB4576" w:rsidRPr="00503C97" w:rsidRDefault="00CB4576" w:rsidP="00CB4576">
      <w:pPr>
        <w:pStyle w:val="NormalWeb"/>
        <w:spacing w:before="0" w:beforeAutospacing="0" w:after="120" w:afterAutospacing="0"/>
        <w:ind w:firstLine="720"/>
        <w:jc w:val="both"/>
        <w:rPr>
          <w:sz w:val="28"/>
          <w:szCs w:val="28"/>
          <w:lang w:val="lv-LV"/>
        </w:rPr>
      </w:pPr>
      <w:r>
        <w:rPr>
          <w:sz w:val="28"/>
          <w:szCs w:val="28"/>
          <w:lang w:val="lv-LV"/>
        </w:rPr>
        <w:t>5</w:t>
      </w:r>
      <w:r w:rsidRPr="00503C97">
        <w:rPr>
          <w:sz w:val="28"/>
          <w:szCs w:val="28"/>
          <w:lang w:val="lv-LV"/>
        </w:rPr>
        <w:t xml:space="preserve">. Papildināt </w:t>
      </w:r>
      <w:r>
        <w:rPr>
          <w:sz w:val="28"/>
          <w:szCs w:val="28"/>
          <w:lang w:val="lv-LV"/>
        </w:rPr>
        <w:t>noteikumus ar</w:t>
      </w:r>
      <w:r w:rsidRPr="00503C97">
        <w:rPr>
          <w:sz w:val="28"/>
          <w:szCs w:val="28"/>
          <w:lang w:val="lv-LV"/>
        </w:rPr>
        <w:t xml:space="preserve"> 17.3</w:t>
      </w:r>
      <w:r w:rsidRPr="00503C97">
        <w:rPr>
          <w:sz w:val="28"/>
          <w:szCs w:val="28"/>
          <w:vertAlign w:val="superscript"/>
          <w:lang w:val="lv-LV"/>
        </w:rPr>
        <w:t>1</w:t>
      </w:r>
      <w:r w:rsidRPr="00503C97">
        <w:rPr>
          <w:sz w:val="28"/>
          <w:szCs w:val="28"/>
          <w:lang w:val="lv-LV"/>
        </w:rPr>
        <w:t xml:space="preserve"> apakšpunktu šādā redakcijā:</w:t>
      </w:r>
    </w:p>
    <w:p w14:paraId="419EA045" w14:textId="2494053C" w:rsidR="00CB4576" w:rsidRDefault="00CB4576" w:rsidP="00CB4576">
      <w:pPr>
        <w:pStyle w:val="NormalWeb"/>
        <w:spacing w:before="0" w:beforeAutospacing="0" w:after="120" w:afterAutospacing="0"/>
        <w:jc w:val="both"/>
        <w:rPr>
          <w:sz w:val="28"/>
          <w:szCs w:val="28"/>
          <w:lang w:val="lv-LV"/>
        </w:rPr>
      </w:pPr>
      <w:r w:rsidRPr="00503C97">
        <w:rPr>
          <w:sz w:val="28"/>
          <w:szCs w:val="28"/>
          <w:lang w:val="lv-LV"/>
        </w:rPr>
        <w:t>“17.3.</w:t>
      </w:r>
      <w:r w:rsidRPr="00503C97">
        <w:rPr>
          <w:sz w:val="28"/>
          <w:szCs w:val="28"/>
          <w:vertAlign w:val="superscript"/>
          <w:lang w:val="lv-LV"/>
        </w:rPr>
        <w:t>1</w:t>
      </w:r>
      <w:r w:rsidRPr="00503C97">
        <w:rPr>
          <w:sz w:val="28"/>
          <w:szCs w:val="28"/>
          <w:lang w:val="lv-LV"/>
        </w:rPr>
        <w:t xml:space="preserve"> </w:t>
      </w:r>
      <w:r w:rsidRPr="00503C97">
        <w:rPr>
          <w:sz w:val="28"/>
          <w:szCs w:val="28"/>
          <w:lang w:val="lv-LV" w:bidi="en-US"/>
        </w:rPr>
        <w:t>visas</w:t>
      </w:r>
      <w:r w:rsidRPr="00503C97">
        <w:rPr>
          <w:sz w:val="28"/>
          <w:szCs w:val="28"/>
          <w:lang w:val="lv-LV"/>
        </w:rPr>
        <w:t xml:space="preserve"> sagatavotās eritrocītu masas leikocītu filtrāciju</w:t>
      </w:r>
      <w:r>
        <w:rPr>
          <w:sz w:val="28"/>
          <w:szCs w:val="28"/>
          <w:lang w:val="lv-LV"/>
        </w:rPr>
        <w:t>;</w:t>
      </w:r>
      <w:r w:rsidRPr="00503C97">
        <w:rPr>
          <w:sz w:val="28"/>
          <w:szCs w:val="28"/>
          <w:lang w:val="lv-LV"/>
        </w:rPr>
        <w:t>”</w:t>
      </w:r>
    </w:p>
    <w:p w14:paraId="11F2E2CA" w14:textId="5D999142" w:rsidR="0029203F" w:rsidRPr="00503C97" w:rsidRDefault="00CB4576" w:rsidP="00844F80">
      <w:pPr>
        <w:pStyle w:val="NormalWeb"/>
        <w:spacing w:before="0" w:beforeAutospacing="0" w:after="120" w:afterAutospacing="0"/>
        <w:ind w:firstLine="720"/>
        <w:jc w:val="both"/>
        <w:rPr>
          <w:sz w:val="28"/>
          <w:szCs w:val="28"/>
          <w:lang w:val="lv-LV"/>
        </w:rPr>
      </w:pPr>
      <w:r>
        <w:rPr>
          <w:sz w:val="28"/>
          <w:szCs w:val="28"/>
          <w:lang w:val="lv-LV"/>
        </w:rPr>
        <w:t>6</w:t>
      </w:r>
      <w:r w:rsidR="0029203F" w:rsidRPr="00503C97">
        <w:rPr>
          <w:sz w:val="28"/>
          <w:szCs w:val="28"/>
          <w:lang w:val="lv-LV"/>
        </w:rPr>
        <w:t>.</w:t>
      </w:r>
      <w:r w:rsidR="0033486E" w:rsidRPr="00503C97">
        <w:rPr>
          <w:sz w:val="28"/>
          <w:szCs w:val="28"/>
          <w:lang w:val="lv-LV"/>
        </w:rPr>
        <w:t xml:space="preserve"> </w:t>
      </w:r>
      <w:r w:rsidR="00844F80">
        <w:rPr>
          <w:sz w:val="28"/>
          <w:szCs w:val="28"/>
          <w:lang w:val="lv-LV"/>
        </w:rPr>
        <w:t>Izteikt</w:t>
      </w:r>
      <w:r w:rsidR="0029203F" w:rsidRPr="00503C97">
        <w:rPr>
          <w:sz w:val="28"/>
          <w:szCs w:val="28"/>
          <w:lang w:val="lv-LV"/>
        </w:rPr>
        <w:t xml:space="preserve"> </w:t>
      </w:r>
      <w:r w:rsidR="0029203F" w:rsidRPr="00503C97">
        <w:rPr>
          <w:bCs/>
          <w:color w:val="000000" w:themeColor="text1"/>
          <w:sz w:val="28"/>
          <w:szCs w:val="28"/>
          <w:lang w:val="lv-LV"/>
        </w:rPr>
        <w:t>17</w:t>
      </w:r>
      <w:r w:rsidR="0029203F" w:rsidRPr="00503C97">
        <w:rPr>
          <w:sz w:val="28"/>
          <w:szCs w:val="28"/>
          <w:lang w:val="lv-LV"/>
        </w:rPr>
        <w:t>.5. apakšpunk</w:t>
      </w:r>
      <w:r w:rsidR="00AF6E65" w:rsidRPr="00503C97">
        <w:rPr>
          <w:sz w:val="28"/>
          <w:szCs w:val="28"/>
          <w:lang w:val="lv-LV"/>
        </w:rPr>
        <w:t>t</w:t>
      </w:r>
      <w:r w:rsidR="005D5CE9" w:rsidRPr="00503C97">
        <w:rPr>
          <w:sz w:val="28"/>
          <w:szCs w:val="28"/>
          <w:lang w:val="lv-LV"/>
        </w:rPr>
        <w:t>u</w:t>
      </w:r>
      <w:r w:rsidR="00AF6E65" w:rsidRPr="00503C97">
        <w:rPr>
          <w:sz w:val="28"/>
          <w:szCs w:val="28"/>
          <w:lang w:val="lv-LV"/>
        </w:rPr>
        <w:t xml:space="preserve"> </w:t>
      </w:r>
      <w:r w:rsidR="0029203F" w:rsidRPr="00503C97">
        <w:rPr>
          <w:sz w:val="28"/>
          <w:szCs w:val="28"/>
          <w:lang w:val="lv-LV"/>
        </w:rPr>
        <w:t>šādā redakcijā:</w:t>
      </w:r>
    </w:p>
    <w:p w14:paraId="4E215934" w14:textId="77777777" w:rsidR="002753D3" w:rsidRDefault="0033486E" w:rsidP="002753D3">
      <w:pPr>
        <w:spacing w:after="120"/>
        <w:jc w:val="both"/>
        <w:rPr>
          <w:sz w:val="28"/>
          <w:szCs w:val="28"/>
        </w:rPr>
      </w:pPr>
      <w:r w:rsidRPr="00503C97">
        <w:rPr>
          <w:sz w:val="28"/>
          <w:szCs w:val="28"/>
        </w:rPr>
        <w:t>“</w:t>
      </w:r>
      <w:r w:rsidR="0029203F" w:rsidRPr="00503C97">
        <w:rPr>
          <w:sz w:val="28"/>
          <w:szCs w:val="28"/>
        </w:rPr>
        <w:t xml:space="preserve">17.5. novērtēšanas procedūras visiem asiņu un asins komponentu donoriem, kā arī donoru pieņemšanas kritēriju ievērošanu saskaņā ar šo noteikumu </w:t>
      </w:r>
      <w:hyperlink r:id="rId8" w:anchor="piel4" w:history="1">
        <w:r w:rsidR="0029203F" w:rsidRPr="00503C97">
          <w:rPr>
            <w:rStyle w:val="Hyperlink"/>
            <w:color w:val="auto"/>
            <w:sz w:val="28"/>
            <w:szCs w:val="28"/>
            <w:u w:val="none"/>
          </w:rPr>
          <w:t>4.</w:t>
        </w:r>
        <w:r w:rsidR="002753D3">
          <w:rPr>
            <w:rStyle w:val="Hyperlink"/>
            <w:color w:val="auto"/>
            <w:sz w:val="28"/>
            <w:szCs w:val="28"/>
            <w:u w:val="none"/>
          </w:rPr>
          <w:t xml:space="preserve"> </w:t>
        </w:r>
        <w:r w:rsidR="0029203F" w:rsidRPr="00503C97">
          <w:rPr>
            <w:rStyle w:val="Hyperlink"/>
            <w:color w:val="auto"/>
            <w:sz w:val="28"/>
            <w:szCs w:val="28"/>
            <w:u w:val="none"/>
          </w:rPr>
          <w:t>pielikumu</w:t>
        </w:r>
      </w:hyperlink>
      <w:r w:rsidR="0029203F" w:rsidRPr="00503C97">
        <w:rPr>
          <w:sz w:val="28"/>
          <w:szCs w:val="28"/>
        </w:rPr>
        <w:t xml:space="preserve">. Donoru novērtēšanas un testēšanas procedūru rezultātus dokumentē. Valsts </w:t>
      </w:r>
      <w:r w:rsidR="00552FEA" w:rsidRPr="00503C97">
        <w:rPr>
          <w:sz w:val="28"/>
          <w:szCs w:val="28"/>
        </w:rPr>
        <w:t>a</w:t>
      </w:r>
      <w:r w:rsidR="0029203F" w:rsidRPr="00503C97">
        <w:rPr>
          <w:sz w:val="28"/>
          <w:szCs w:val="28"/>
        </w:rPr>
        <w:t>sinsdonoru centrs pēc apstiprinošu rezultātu saņemšanas piecu darbdienu laikā ziņo donoram vai ģimenes ārstam (pēc donora izvēles) par visām būtiskajām novirzēm no normas.</w:t>
      </w:r>
      <w:r w:rsidRPr="00503C97">
        <w:rPr>
          <w:sz w:val="28"/>
          <w:szCs w:val="28"/>
        </w:rPr>
        <w:t>”</w:t>
      </w:r>
    </w:p>
    <w:p w14:paraId="03098E84" w14:textId="2E14BF27" w:rsidR="0029203F" w:rsidRPr="00503C97" w:rsidRDefault="00CB4576" w:rsidP="002753D3">
      <w:pPr>
        <w:spacing w:after="120"/>
        <w:ind w:firstLine="720"/>
        <w:jc w:val="both"/>
        <w:rPr>
          <w:sz w:val="28"/>
          <w:szCs w:val="28"/>
        </w:rPr>
      </w:pPr>
      <w:r>
        <w:rPr>
          <w:sz w:val="28"/>
          <w:szCs w:val="28"/>
        </w:rPr>
        <w:t>7</w:t>
      </w:r>
      <w:r w:rsidR="0029203F" w:rsidRPr="00503C97">
        <w:rPr>
          <w:sz w:val="28"/>
          <w:szCs w:val="28"/>
        </w:rPr>
        <w:t xml:space="preserve">. </w:t>
      </w:r>
      <w:r w:rsidR="002753D3">
        <w:rPr>
          <w:sz w:val="28"/>
          <w:szCs w:val="28"/>
        </w:rPr>
        <w:t>Izteikt</w:t>
      </w:r>
      <w:r w:rsidR="0029203F" w:rsidRPr="00503C97">
        <w:rPr>
          <w:sz w:val="28"/>
          <w:szCs w:val="28"/>
        </w:rPr>
        <w:t xml:space="preserve"> 17.7. apakšpunktu šādā redakcijā:</w:t>
      </w:r>
    </w:p>
    <w:p w14:paraId="2D25B5D8" w14:textId="77777777" w:rsidR="002753D3" w:rsidRDefault="0033486E" w:rsidP="002753D3">
      <w:pPr>
        <w:pStyle w:val="NormalWeb"/>
        <w:spacing w:before="0" w:beforeAutospacing="0" w:after="120" w:afterAutospacing="0"/>
        <w:jc w:val="both"/>
        <w:rPr>
          <w:sz w:val="28"/>
          <w:szCs w:val="28"/>
          <w:lang w:val="lv-LV"/>
        </w:rPr>
      </w:pPr>
      <w:r w:rsidRPr="00503C97">
        <w:rPr>
          <w:sz w:val="28"/>
          <w:szCs w:val="28"/>
          <w:lang w:val="lv-LV"/>
        </w:rPr>
        <w:t>“</w:t>
      </w:r>
      <w:r w:rsidR="0029203F" w:rsidRPr="00503C97">
        <w:rPr>
          <w:sz w:val="28"/>
          <w:szCs w:val="28"/>
          <w:lang w:val="lv-LV"/>
        </w:rPr>
        <w:t xml:space="preserve">17.7. </w:t>
      </w:r>
      <w:r w:rsidR="0029203F" w:rsidRPr="00503C97">
        <w:rPr>
          <w:sz w:val="28"/>
          <w:szCs w:val="28"/>
          <w:lang w:val="lv-LV" w:bidi="en-US"/>
        </w:rPr>
        <w:t>kvalitātes</w:t>
      </w:r>
      <w:r w:rsidR="0029203F" w:rsidRPr="00503C97">
        <w:rPr>
          <w:sz w:val="28"/>
          <w:szCs w:val="28"/>
          <w:lang w:val="lv-LV"/>
        </w:rPr>
        <w:t xml:space="preserve"> sistēmas standartu un specifikāciju ieviešanu un uzturēšanu saskaņā ar šo noteikumu 15. punktu.</w:t>
      </w:r>
      <w:r w:rsidRPr="00503C97">
        <w:rPr>
          <w:sz w:val="28"/>
          <w:szCs w:val="28"/>
          <w:lang w:val="lv-LV"/>
        </w:rPr>
        <w:t>”</w:t>
      </w:r>
    </w:p>
    <w:p w14:paraId="074BA0CA" w14:textId="77777777" w:rsidR="002753D3" w:rsidRDefault="0033486E" w:rsidP="002753D3">
      <w:pPr>
        <w:pStyle w:val="NormalWeb"/>
        <w:spacing w:before="0" w:beforeAutospacing="0" w:after="120" w:afterAutospacing="0"/>
        <w:ind w:firstLine="720"/>
        <w:jc w:val="both"/>
        <w:rPr>
          <w:sz w:val="28"/>
          <w:szCs w:val="28"/>
          <w:lang w:val="lv-LV"/>
        </w:rPr>
      </w:pPr>
      <w:r w:rsidRPr="00503C97">
        <w:rPr>
          <w:sz w:val="28"/>
          <w:szCs w:val="28"/>
          <w:lang w:val="lv-LV"/>
        </w:rPr>
        <w:t>8</w:t>
      </w:r>
      <w:r w:rsidR="0029203F" w:rsidRPr="00503C97">
        <w:rPr>
          <w:sz w:val="28"/>
          <w:szCs w:val="28"/>
          <w:lang w:val="lv-LV"/>
        </w:rPr>
        <w:t>.</w:t>
      </w:r>
      <w:r w:rsidR="00606BB0" w:rsidRPr="00503C97">
        <w:rPr>
          <w:sz w:val="28"/>
          <w:szCs w:val="28"/>
          <w:lang w:val="lv-LV"/>
        </w:rPr>
        <w:t xml:space="preserve"> </w:t>
      </w:r>
      <w:r w:rsidR="00961458" w:rsidRPr="00503C97">
        <w:rPr>
          <w:sz w:val="28"/>
          <w:szCs w:val="28"/>
          <w:lang w:val="lv-LV"/>
        </w:rPr>
        <w:t>Svītrot</w:t>
      </w:r>
      <w:r w:rsidR="0029203F" w:rsidRPr="00503C97">
        <w:rPr>
          <w:sz w:val="28"/>
          <w:szCs w:val="28"/>
          <w:lang w:val="lv-LV"/>
        </w:rPr>
        <w:t xml:space="preserve"> </w:t>
      </w:r>
      <w:r w:rsidR="002753D3">
        <w:rPr>
          <w:sz w:val="28"/>
          <w:szCs w:val="28"/>
          <w:lang w:val="lv-LV"/>
        </w:rPr>
        <w:t xml:space="preserve">noteikumu </w:t>
      </w:r>
      <w:r w:rsidR="0029203F" w:rsidRPr="00503C97">
        <w:rPr>
          <w:sz w:val="28"/>
          <w:szCs w:val="28"/>
          <w:lang w:val="lv-LV" w:bidi="en-US"/>
        </w:rPr>
        <w:t>17.11.2</w:t>
      </w:r>
      <w:r w:rsidR="002753D3">
        <w:rPr>
          <w:sz w:val="28"/>
          <w:szCs w:val="28"/>
          <w:lang w:val="lv-LV" w:bidi="en-US"/>
        </w:rPr>
        <w:t xml:space="preserve">., </w:t>
      </w:r>
      <w:r w:rsidR="0029203F" w:rsidRPr="00503C97">
        <w:rPr>
          <w:sz w:val="28"/>
          <w:szCs w:val="28"/>
          <w:lang w:val="lv-LV" w:bidi="en-US"/>
        </w:rPr>
        <w:t>17.11.3.</w:t>
      </w:r>
      <w:r w:rsidR="002753D3">
        <w:rPr>
          <w:sz w:val="28"/>
          <w:szCs w:val="28"/>
          <w:lang w:val="lv-LV" w:bidi="en-US"/>
        </w:rPr>
        <w:t xml:space="preserve"> un </w:t>
      </w:r>
      <w:r w:rsidR="0029203F" w:rsidRPr="00503C97">
        <w:rPr>
          <w:sz w:val="28"/>
          <w:szCs w:val="28"/>
          <w:lang w:val="lv-LV"/>
        </w:rPr>
        <w:t>17.11.6.</w:t>
      </w:r>
      <w:r w:rsidR="002753D3">
        <w:rPr>
          <w:sz w:val="28"/>
          <w:szCs w:val="28"/>
          <w:lang w:val="lv-LV"/>
        </w:rPr>
        <w:t xml:space="preserve"> apakšpunktu.</w:t>
      </w:r>
    </w:p>
    <w:p w14:paraId="56047339" w14:textId="04AA04A9" w:rsidR="0029203F" w:rsidRPr="002753D3" w:rsidRDefault="0033486E" w:rsidP="002753D3">
      <w:pPr>
        <w:pStyle w:val="NormalWeb"/>
        <w:spacing w:before="0" w:beforeAutospacing="0" w:after="120" w:afterAutospacing="0"/>
        <w:ind w:firstLine="720"/>
        <w:jc w:val="both"/>
        <w:rPr>
          <w:sz w:val="28"/>
          <w:szCs w:val="28"/>
          <w:lang w:val="lv-LV"/>
        </w:rPr>
      </w:pPr>
      <w:r w:rsidRPr="00503C97">
        <w:rPr>
          <w:color w:val="000000" w:themeColor="text1"/>
          <w:sz w:val="28"/>
          <w:szCs w:val="28"/>
          <w:lang w:val="lv-LV"/>
        </w:rPr>
        <w:t>9</w:t>
      </w:r>
      <w:r w:rsidR="0029203F" w:rsidRPr="00503C97">
        <w:rPr>
          <w:color w:val="000000" w:themeColor="text1"/>
          <w:sz w:val="28"/>
          <w:szCs w:val="28"/>
          <w:lang w:val="lv-LV"/>
        </w:rPr>
        <w:t xml:space="preserve">. </w:t>
      </w:r>
      <w:r w:rsidR="0029203F" w:rsidRPr="00503C97">
        <w:rPr>
          <w:sz w:val="28"/>
          <w:szCs w:val="28"/>
          <w:lang w:val="lv-LV"/>
        </w:rPr>
        <w:t>Papildināt</w:t>
      </w:r>
      <w:r w:rsidR="0029203F" w:rsidRPr="00503C97">
        <w:rPr>
          <w:color w:val="000000" w:themeColor="text1"/>
          <w:sz w:val="28"/>
          <w:szCs w:val="28"/>
          <w:lang w:val="lv-LV"/>
        </w:rPr>
        <w:t xml:space="preserve"> </w:t>
      </w:r>
      <w:r w:rsidR="002753D3">
        <w:rPr>
          <w:color w:val="000000" w:themeColor="text1"/>
          <w:sz w:val="28"/>
          <w:szCs w:val="28"/>
          <w:lang w:val="lv-LV"/>
        </w:rPr>
        <w:t xml:space="preserve">noteikumus </w:t>
      </w:r>
      <w:r w:rsidR="0029203F" w:rsidRPr="00503C97">
        <w:rPr>
          <w:color w:val="000000" w:themeColor="text1"/>
          <w:sz w:val="28"/>
          <w:szCs w:val="28"/>
          <w:lang w:val="lv-LV"/>
        </w:rPr>
        <w:t>ar 17.</w:t>
      </w:r>
      <w:r w:rsidR="0029203F" w:rsidRPr="00503C97">
        <w:rPr>
          <w:color w:val="000000" w:themeColor="text1"/>
          <w:sz w:val="28"/>
          <w:szCs w:val="28"/>
          <w:vertAlign w:val="superscript"/>
          <w:lang w:val="lv-LV"/>
        </w:rPr>
        <w:t>2</w:t>
      </w:r>
      <w:r w:rsidR="0029203F" w:rsidRPr="00503C97">
        <w:rPr>
          <w:color w:val="000000" w:themeColor="text1"/>
          <w:sz w:val="28"/>
          <w:szCs w:val="28"/>
          <w:lang w:val="lv-LV"/>
        </w:rPr>
        <w:t xml:space="preserve"> punktu šādā redakcijā:</w:t>
      </w:r>
    </w:p>
    <w:p w14:paraId="2A68C966" w14:textId="119D2A7A" w:rsidR="00FE4893" w:rsidRDefault="0029203F" w:rsidP="00FE4893">
      <w:pPr>
        <w:pStyle w:val="NormalWeb"/>
        <w:spacing w:before="0" w:beforeAutospacing="0" w:after="120" w:afterAutospacing="0"/>
        <w:jc w:val="both"/>
        <w:rPr>
          <w:color w:val="000000" w:themeColor="text1"/>
          <w:sz w:val="28"/>
          <w:szCs w:val="28"/>
          <w:lang w:val="lv-LV"/>
        </w:rPr>
      </w:pPr>
      <w:r w:rsidRPr="00503C97">
        <w:rPr>
          <w:color w:val="000000" w:themeColor="text1"/>
          <w:sz w:val="28"/>
          <w:szCs w:val="28"/>
          <w:lang w:val="lv-LV"/>
        </w:rPr>
        <w:t>“17.</w:t>
      </w:r>
      <w:r w:rsidRPr="00503C97">
        <w:rPr>
          <w:sz w:val="28"/>
          <w:szCs w:val="28"/>
          <w:vertAlign w:val="superscript"/>
          <w:lang w:val="lv-LV"/>
        </w:rPr>
        <w:t>2</w:t>
      </w:r>
      <w:r w:rsidRPr="00503C97">
        <w:rPr>
          <w:sz w:val="28"/>
          <w:szCs w:val="28"/>
          <w:lang w:val="lv-LV"/>
        </w:rPr>
        <w:t xml:space="preserve"> Valsts asinsdonoru </w:t>
      </w:r>
      <w:r w:rsidRPr="00503C97">
        <w:rPr>
          <w:color w:val="000000" w:themeColor="text1"/>
          <w:sz w:val="28"/>
          <w:szCs w:val="28"/>
          <w:lang w:val="lv-LV"/>
        </w:rPr>
        <w:t>centrs var veikt asiņu vai asins komponentu izsniegšanu ārstniecības iestādei, kurā nav šo noteikumu 7.</w:t>
      </w:r>
      <w:r w:rsidR="007D4790">
        <w:rPr>
          <w:color w:val="000000" w:themeColor="text1"/>
          <w:sz w:val="28"/>
          <w:szCs w:val="28"/>
          <w:lang w:val="lv-LV"/>
        </w:rPr>
        <w:t xml:space="preserve"> </w:t>
      </w:r>
      <w:r w:rsidRPr="00503C97">
        <w:rPr>
          <w:color w:val="000000" w:themeColor="text1"/>
          <w:sz w:val="28"/>
          <w:szCs w:val="28"/>
          <w:lang w:val="lv-LV"/>
        </w:rPr>
        <w:t>pielikumā minēt</w:t>
      </w:r>
      <w:r w:rsidR="002753D3">
        <w:rPr>
          <w:color w:val="000000" w:themeColor="text1"/>
          <w:sz w:val="28"/>
          <w:szCs w:val="28"/>
          <w:lang w:val="lv-LV"/>
        </w:rPr>
        <w:t xml:space="preserve">ā </w:t>
      </w:r>
      <w:r w:rsidRPr="00503C97">
        <w:rPr>
          <w:color w:val="000000" w:themeColor="text1"/>
          <w:sz w:val="28"/>
          <w:szCs w:val="28"/>
          <w:lang w:val="lv-LV"/>
        </w:rPr>
        <w:t>asins kabinet</w:t>
      </w:r>
      <w:r w:rsidR="002753D3">
        <w:rPr>
          <w:color w:val="000000" w:themeColor="text1"/>
          <w:sz w:val="28"/>
          <w:szCs w:val="28"/>
          <w:lang w:val="lv-LV"/>
        </w:rPr>
        <w:t>a</w:t>
      </w:r>
      <w:r w:rsidRPr="00503C97">
        <w:rPr>
          <w:color w:val="000000" w:themeColor="text1"/>
          <w:sz w:val="28"/>
          <w:szCs w:val="28"/>
          <w:lang w:val="lv-LV"/>
        </w:rPr>
        <w:t>, pārliešanai konkrētam recipientam gadījumos, kad nodrošinā</w:t>
      </w:r>
      <w:r w:rsidR="002753D3">
        <w:rPr>
          <w:color w:val="000000" w:themeColor="text1"/>
          <w:sz w:val="28"/>
          <w:szCs w:val="28"/>
          <w:lang w:val="lv-LV"/>
        </w:rPr>
        <w:t>ma</w:t>
      </w:r>
      <w:r w:rsidRPr="00503C97">
        <w:rPr>
          <w:color w:val="000000" w:themeColor="text1"/>
          <w:sz w:val="28"/>
          <w:szCs w:val="28"/>
          <w:lang w:val="lv-LV"/>
        </w:rPr>
        <w:t xml:space="preserve"> neatliekam</w:t>
      </w:r>
      <w:r w:rsidR="002753D3">
        <w:rPr>
          <w:color w:val="000000" w:themeColor="text1"/>
          <w:sz w:val="28"/>
          <w:szCs w:val="28"/>
          <w:lang w:val="lv-LV"/>
        </w:rPr>
        <w:t>ā</w:t>
      </w:r>
      <w:r w:rsidRPr="00503C97">
        <w:rPr>
          <w:color w:val="000000" w:themeColor="text1"/>
          <w:sz w:val="28"/>
          <w:szCs w:val="28"/>
          <w:lang w:val="lv-LV"/>
        </w:rPr>
        <w:t xml:space="preserve"> medicīnisk</w:t>
      </w:r>
      <w:r w:rsidR="002753D3">
        <w:rPr>
          <w:color w:val="000000" w:themeColor="text1"/>
          <w:sz w:val="28"/>
          <w:szCs w:val="28"/>
          <w:lang w:val="lv-LV"/>
        </w:rPr>
        <w:t>ā</w:t>
      </w:r>
      <w:r w:rsidRPr="00503C97">
        <w:rPr>
          <w:color w:val="000000" w:themeColor="text1"/>
          <w:sz w:val="28"/>
          <w:szCs w:val="28"/>
          <w:lang w:val="lv-LV"/>
        </w:rPr>
        <w:t xml:space="preserve"> palīdzīb</w:t>
      </w:r>
      <w:r w:rsidR="008C1CD9">
        <w:rPr>
          <w:color w:val="000000" w:themeColor="text1"/>
          <w:sz w:val="28"/>
          <w:szCs w:val="28"/>
          <w:lang w:val="lv-LV"/>
        </w:rPr>
        <w:t>a</w:t>
      </w:r>
      <w:r w:rsidRPr="00503C97">
        <w:rPr>
          <w:color w:val="000000" w:themeColor="text1"/>
          <w:sz w:val="28"/>
          <w:szCs w:val="28"/>
          <w:lang w:val="lv-LV"/>
        </w:rPr>
        <w:t>.”;</w:t>
      </w:r>
    </w:p>
    <w:p w14:paraId="648573FE" w14:textId="063B423D" w:rsidR="0029203F" w:rsidRPr="00FE4893" w:rsidRDefault="0029203F" w:rsidP="00FE4893">
      <w:pPr>
        <w:pStyle w:val="NormalWeb"/>
        <w:spacing w:before="0" w:beforeAutospacing="0" w:after="120" w:afterAutospacing="0"/>
        <w:ind w:firstLine="720"/>
        <w:jc w:val="both"/>
        <w:rPr>
          <w:color w:val="000000" w:themeColor="text1"/>
          <w:sz w:val="28"/>
          <w:szCs w:val="28"/>
          <w:lang w:val="lv-LV"/>
        </w:rPr>
      </w:pPr>
      <w:r w:rsidRPr="00503C97">
        <w:rPr>
          <w:bCs/>
          <w:sz w:val="28"/>
          <w:szCs w:val="28"/>
          <w:lang w:val="lv-LV"/>
        </w:rPr>
        <w:t>1</w:t>
      </w:r>
      <w:r w:rsidR="0033486E" w:rsidRPr="00503C97">
        <w:rPr>
          <w:bCs/>
          <w:sz w:val="28"/>
          <w:szCs w:val="28"/>
          <w:lang w:val="lv-LV"/>
        </w:rPr>
        <w:t>0</w:t>
      </w:r>
      <w:r w:rsidRPr="00503C97">
        <w:rPr>
          <w:bCs/>
          <w:sz w:val="28"/>
          <w:szCs w:val="28"/>
          <w:lang w:val="lv-LV"/>
        </w:rPr>
        <w:t xml:space="preserve">. </w:t>
      </w:r>
      <w:r w:rsidRPr="00503C97">
        <w:rPr>
          <w:sz w:val="28"/>
          <w:szCs w:val="28"/>
          <w:lang w:val="lv-LV"/>
        </w:rPr>
        <w:t>Izteikt</w:t>
      </w:r>
      <w:r w:rsidRPr="00503C97">
        <w:rPr>
          <w:bCs/>
          <w:sz w:val="28"/>
          <w:szCs w:val="28"/>
          <w:lang w:val="lv-LV"/>
        </w:rPr>
        <w:t xml:space="preserve"> 21.</w:t>
      </w:r>
      <w:r w:rsidR="001B3ED6" w:rsidRPr="00503C97">
        <w:rPr>
          <w:bCs/>
          <w:sz w:val="28"/>
          <w:szCs w:val="28"/>
          <w:lang w:val="lv-LV"/>
        </w:rPr>
        <w:t xml:space="preserve"> </w:t>
      </w:r>
      <w:r w:rsidRPr="00503C97">
        <w:rPr>
          <w:bCs/>
          <w:sz w:val="28"/>
          <w:szCs w:val="28"/>
          <w:lang w:val="lv-LV"/>
        </w:rPr>
        <w:t>punktu šādā redakcijā:</w:t>
      </w:r>
    </w:p>
    <w:p w14:paraId="5D8ACE2E" w14:textId="77777777" w:rsidR="00FE4893" w:rsidRDefault="0029203F" w:rsidP="00FE4893">
      <w:pPr>
        <w:pStyle w:val="NormalWeb"/>
        <w:spacing w:before="0" w:beforeAutospacing="0" w:after="120" w:afterAutospacing="0"/>
        <w:jc w:val="both"/>
        <w:rPr>
          <w:bCs/>
          <w:sz w:val="28"/>
          <w:szCs w:val="28"/>
          <w:lang w:val="lv-LV"/>
        </w:rPr>
      </w:pPr>
      <w:r w:rsidRPr="00503C97">
        <w:rPr>
          <w:bCs/>
          <w:sz w:val="28"/>
          <w:szCs w:val="28"/>
          <w:lang w:val="lv-LV"/>
        </w:rPr>
        <w:t xml:space="preserve">“21. Valsts asinsdonoru centrs izstrādā un iesniedz apstiprināšanai </w:t>
      </w:r>
      <w:r w:rsidRPr="00503C97">
        <w:rPr>
          <w:bCs/>
          <w:color w:val="000000" w:themeColor="text1"/>
          <w:sz w:val="28"/>
          <w:szCs w:val="28"/>
          <w:lang w:val="lv-LV"/>
        </w:rPr>
        <w:t xml:space="preserve">Zāļu valsts aģentūrā </w:t>
      </w:r>
      <w:r w:rsidRPr="00503C97">
        <w:rPr>
          <w:color w:val="000000" w:themeColor="text1"/>
          <w:sz w:val="28"/>
          <w:szCs w:val="28"/>
          <w:lang w:val="lv-LV"/>
        </w:rPr>
        <w:t>asins</w:t>
      </w:r>
      <w:r w:rsidRPr="00503C97">
        <w:rPr>
          <w:bCs/>
          <w:sz w:val="28"/>
          <w:szCs w:val="28"/>
          <w:lang w:val="lv-LV"/>
        </w:rPr>
        <w:t xml:space="preserve"> un asins komponentu sagatavošanas un lietošanas tehnoloģijas.”</w:t>
      </w:r>
    </w:p>
    <w:p w14:paraId="12A2885D" w14:textId="1BD1CEE4" w:rsidR="0029203F" w:rsidRPr="00FE4893" w:rsidRDefault="00FE4893" w:rsidP="00FE4893">
      <w:pPr>
        <w:pStyle w:val="NormalWeb"/>
        <w:spacing w:before="0" w:beforeAutospacing="0" w:after="120" w:afterAutospacing="0"/>
        <w:ind w:firstLine="720"/>
        <w:jc w:val="both"/>
        <w:rPr>
          <w:bCs/>
          <w:sz w:val="28"/>
          <w:szCs w:val="28"/>
          <w:lang w:val="lv-LV"/>
        </w:rPr>
      </w:pPr>
      <w:r>
        <w:rPr>
          <w:bCs/>
          <w:sz w:val="28"/>
          <w:szCs w:val="28"/>
          <w:lang w:val="lv-LV"/>
        </w:rPr>
        <w:t>11. Izteikt</w:t>
      </w:r>
      <w:r w:rsidR="0029203F" w:rsidRPr="00503C97">
        <w:rPr>
          <w:sz w:val="28"/>
          <w:szCs w:val="28"/>
          <w:lang w:val="lv-LV"/>
        </w:rPr>
        <w:t xml:space="preserve"> 39.1. apakšpunktu šādā redakcijā:</w:t>
      </w:r>
    </w:p>
    <w:p w14:paraId="72FB6C01" w14:textId="77777777" w:rsidR="00FE4893" w:rsidRDefault="00572434" w:rsidP="00FE4893">
      <w:pPr>
        <w:pStyle w:val="NormalWeb"/>
        <w:spacing w:before="0" w:beforeAutospacing="0" w:after="120" w:afterAutospacing="0"/>
        <w:jc w:val="both"/>
        <w:rPr>
          <w:sz w:val="28"/>
          <w:szCs w:val="28"/>
          <w:lang w:val="lv-LV"/>
        </w:rPr>
      </w:pPr>
      <w:r w:rsidRPr="00503C97">
        <w:rPr>
          <w:sz w:val="28"/>
          <w:szCs w:val="28"/>
          <w:lang w:val="lv-LV"/>
        </w:rPr>
        <w:t>“</w:t>
      </w:r>
      <w:r w:rsidR="0029203F" w:rsidRPr="00503C97">
        <w:rPr>
          <w:sz w:val="28"/>
          <w:szCs w:val="28"/>
          <w:lang w:val="lv-LV"/>
        </w:rPr>
        <w:t xml:space="preserve">39.1. personas datus, pēc kuriem var nekļūdīgi identificēt donoru (vārds, uzvārds un personas </w:t>
      </w:r>
      <w:r w:rsidR="0029203F" w:rsidRPr="00503C97">
        <w:rPr>
          <w:bCs/>
          <w:sz w:val="28"/>
          <w:szCs w:val="28"/>
          <w:lang w:val="lv-LV"/>
        </w:rPr>
        <w:t>kods</w:t>
      </w:r>
      <w:r w:rsidR="0029203F" w:rsidRPr="00503C97">
        <w:rPr>
          <w:sz w:val="28"/>
          <w:szCs w:val="28"/>
          <w:lang w:val="lv-LV"/>
        </w:rPr>
        <w:t xml:space="preserve"> vai nacionālais identifikācijas numurs), kā arī kontaktinformāciju.</w:t>
      </w:r>
      <w:r w:rsidRPr="00503C97">
        <w:rPr>
          <w:sz w:val="28"/>
          <w:szCs w:val="28"/>
          <w:lang w:val="lv-LV"/>
        </w:rPr>
        <w:t>”</w:t>
      </w:r>
    </w:p>
    <w:p w14:paraId="59BCDDD2" w14:textId="0A64A5F4" w:rsidR="0029203F" w:rsidRPr="00503C97" w:rsidRDefault="0029203F" w:rsidP="00BF4F8D">
      <w:pPr>
        <w:pStyle w:val="NormalWeb"/>
        <w:spacing w:before="0" w:beforeAutospacing="0" w:after="120" w:afterAutospacing="0"/>
        <w:ind w:firstLine="720"/>
        <w:jc w:val="both"/>
        <w:rPr>
          <w:sz w:val="28"/>
          <w:szCs w:val="28"/>
          <w:lang w:val="lv-LV"/>
        </w:rPr>
      </w:pPr>
      <w:r w:rsidRPr="00503C97">
        <w:rPr>
          <w:sz w:val="28"/>
          <w:szCs w:val="28"/>
          <w:lang w:val="lv-LV"/>
        </w:rPr>
        <w:t>1</w:t>
      </w:r>
      <w:r w:rsidR="0033486E" w:rsidRPr="00503C97">
        <w:rPr>
          <w:sz w:val="28"/>
          <w:szCs w:val="28"/>
          <w:lang w:val="lv-LV"/>
        </w:rPr>
        <w:t>2</w:t>
      </w:r>
      <w:r w:rsidRPr="00503C97">
        <w:rPr>
          <w:sz w:val="28"/>
          <w:szCs w:val="28"/>
          <w:lang w:val="lv-LV"/>
        </w:rPr>
        <w:t xml:space="preserve">. </w:t>
      </w:r>
      <w:r w:rsidR="00BF4F8D">
        <w:rPr>
          <w:bCs/>
          <w:sz w:val="28"/>
          <w:szCs w:val="28"/>
          <w:lang w:val="lv-LV"/>
        </w:rPr>
        <w:t>Izteikt</w:t>
      </w:r>
      <w:r w:rsidRPr="00503C97">
        <w:rPr>
          <w:sz w:val="28"/>
          <w:szCs w:val="28"/>
          <w:lang w:val="lv-LV"/>
        </w:rPr>
        <w:t xml:space="preserve"> 1. pielikuma 1. punktu šādā redakcijā:</w:t>
      </w:r>
    </w:p>
    <w:p w14:paraId="33E9175F" w14:textId="77777777" w:rsidR="00BF4F8D" w:rsidRDefault="00572434" w:rsidP="00BF4F8D">
      <w:pPr>
        <w:pStyle w:val="NormalWeb"/>
        <w:spacing w:before="0" w:beforeAutospacing="0" w:after="120" w:afterAutospacing="0"/>
        <w:jc w:val="both"/>
        <w:rPr>
          <w:sz w:val="28"/>
          <w:szCs w:val="28"/>
          <w:lang w:val="lv-LV"/>
        </w:rPr>
      </w:pPr>
      <w:r w:rsidRPr="00503C97">
        <w:rPr>
          <w:sz w:val="28"/>
          <w:szCs w:val="28"/>
          <w:lang w:val="lv-LV"/>
        </w:rPr>
        <w:t>“</w:t>
      </w:r>
      <w:r w:rsidR="00066C69" w:rsidRPr="00503C97">
        <w:rPr>
          <w:sz w:val="28"/>
          <w:szCs w:val="28"/>
          <w:lang w:val="lv-LV"/>
        </w:rPr>
        <w:t xml:space="preserve">1. Katrs asins paraugs </w:t>
      </w:r>
      <w:proofErr w:type="spellStart"/>
      <w:r w:rsidR="00066C69" w:rsidRPr="00503C97">
        <w:rPr>
          <w:sz w:val="28"/>
          <w:szCs w:val="28"/>
          <w:lang w:val="lv-LV"/>
        </w:rPr>
        <w:t>imūnhematoloģiski</w:t>
      </w:r>
      <w:proofErr w:type="spellEnd"/>
      <w:r w:rsidR="00066C69" w:rsidRPr="00503C97">
        <w:rPr>
          <w:sz w:val="28"/>
          <w:szCs w:val="28"/>
          <w:lang w:val="lv-LV"/>
        </w:rPr>
        <w:t xml:space="preserve"> tiek testēts šādi:</w:t>
      </w:r>
    </w:p>
    <w:p w14:paraId="3AD44AE1" w14:textId="77777777" w:rsidR="00BF4F8D" w:rsidRDefault="00066C69" w:rsidP="00BF4F8D">
      <w:pPr>
        <w:pStyle w:val="NormalWeb"/>
        <w:spacing w:before="0" w:beforeAutospacing="0" w:after="0" w:afterAutospacing="0"/>
        <w:ind w:firstLine="567"/>
        <w:jc w:val="both"/>
        <w:rPr>
          <w:sz w:val="28"/>
          <w:szCs w:val="28"/>
          <w:lang w:val="lv-LV"/>
        </w:rPr>
      </w:pPr>
      <w:r w:rsidRPr="00503C97">
        <w:rPr>
          <w:sz w:val="28"/>
          <w:szCs w:val="28"/>
          <w:lang w:val="lv-LV"/>
        </w:rPr>
        <w:t xml:space="preserve">1.1. nosaka ABO grupu un </w:t>
      </w:r>
      <w:proofErr w:type="spellStart"/>
      <w:r w:rsidRPr="00503C97">
        <w:rPr>
          <w:sz w:val="28"/>
          <w:szCs w:val="28"/>
          <w:lang w:val="lv-LV"/>
        </w:rPr>
        <w:t>Rh</w:t>
      </w:r>
      <w:proofErr w:type="spellEnd"/>
      <w:r w:rsidRPr="00503C97">
        <w:rPr>
          <w:sz w:val="28"/>
          <w:szCs w:val="28"/>
          <w:lang w:val="lv-LV"/>
        </w:rPr>
        <w:t xml:space="preserve"> piederību</w:t>
      </w:r>
      <w:r w:rsidR="00BF4F8D">
        <w:rPr>
          <w:sz w:val="28"/>
          <w:szCs w:val="28"/>
          <w:lang w:val="lv-LV"/>
        </w:rPr>
        <w:t>;</w:t>
      </w:r>
    </w:p>
    <w:p w14:paraId="184DD54F" w14:textId="77777777" w:rsidR="00BF4F8D" w:rsidRDefault="0029203F" w:rsidP="00BF4F8D">
      <w:pPr>
        <w:pStyle w:val="NormalWeb"/>
        <w:spacing w:before="0" w:beforeAutospacing="0" w:after="0" w:afterAutospacing="0"/>
        <w:ind w:firstLine="567"/>
        <w:jc w:val="both"/>
        <w:rPr>
          <w:sz w:val="28"/>
          <w:szCs w:val="28"/>
          <w:lang w:val="lv-LV"/>
        </w:rPr>
      </w:pPr>
      <w:r w:rsidRPr="00503C97">
        <w:rPr>
          <w:sz w:val="28"/>
          <w:szCs w:val="28"/>
          <w:lang w:val="lv-LV"/>
        </w:rPr>
        <w:t>1.2.</w:t>
      </w:r>
      <w:r w:rsidR="00066C69" w:rsidRPr="00503C97">
        <w:rPr>
          <w:sz w:val="28"/>
          <w:szCs w:val="28"/>
          <w:lang w:val="lv-LV"/>
        </w:rPr>
        <w:t xml:space="preserve"> </w:t>
      </w:r>
      <w:r w:rsidRPr="00503C97">
        <w:rPr>
          <w:sz w:val="28"/>
          <w:szCs w:val="28"/>
          <w:lang w:val="lv-LV"/>
        </w:rPr>
        <w:t xml:space="preserve">veic fenotipizāciju Rh un Kell sistēmās (pirmās divas </w:t>
      </w:r>
      <w:proofErr w:type="spellStart"/>
      <w:r w:rsidRPr="00503C97">
        <w:rPr>
          <w:sz w:val="28"/>
          <w:szCs w:val="28"/>
          <w:lang w:val="lv-LV"/>
        </w:rPr>
        <w:t>donācijas</w:t>
      </w:r>
      <w:proofErr w:type="spellEnd"/>
      <w:r w:rsidRPr="00503C97">
        <w:rPr>
          <w:sz w:val="28"/>
          <w:szCs w:val="28"/>
          <w:lang w:val="lv-LV"/>
        </w:rPr>
        <w:t xml:space="preserve"> reizes)</w:t>
      </w:r>
      <w:r w:rsidR="00BF4F8D">
        <w:rPr>
          <w:sz w:val="28"/>
          <w:szCs w:val="28"/>
          <w:lang w:val="lv-LV"/>
        </w:rPr>
        <w:t>;</w:t>
      </w:r>
    </w:p>
    <w:p w14:paraId="594A9D38" w14:textId="77777777" w:rsidR="00BF4F8D" w:rsidRDefault="0029203F" w:rsidP="00BF4F8D">
      <w:pPr>
        <w:pStyle w:val="NormalWeb"/>
        <w:spacing w:before="0" w:beforeAutospacing="0" w:after="0" w:afterAutospacing="0"/>
        <w:ind w:firstLine="567"/>
        <w:jc w:val="both"/>
        <w:rPr>
          <w:sz w:val="28"/>
          <w:szCs w:val="28"/>
          <w:lang w:val="lv-LV"/>
        </w:rPr>
      </w:pPr>
      <w:r w:rsidRPr="00503C97">
        <w:rPr>
          <w:sz w:val="28"/>
          <w:szCs w:val="28"/>
          <w:lang w:val="lv-LV"/>
        </w:rPr>
        <w:t xml:space="preserve">1.3. veic </w:t>
      </w:r>
      <w:proofErr w:type="spellStart"/>
      <w:r w:rsidRPr="00503C97">
        <w:rPr>
          <w:sz w:val="28"/>
          <w:szCs w:val="28"/>
          <w:lang w:val="lv-LV"/>
        </w:rPr>
        <w:t>antieritrocitāro</w:t>
      </w:r>
      <w:proofErr w:type="spellEnd"/>
      <w:r w:rsidRPr="00503C97">
        <w:rPr>
          <w:sz w:val="28"/>
          <w:szCs w:val="28"/>
          <w:lang w:val="lv-LV"/>
        </w:rPr>
        <w:t xml:space="preserve"> antivielu </w:t>
      </w:r>
      <w:proofErr w:type="spellStart"/>
      <w:r w:rsidRPr="00503C97">
        <w:rPr>
          <w:sz w:val="28"/>
          <w:szCs w:val="28"/>
          <w:lang w:val="lv-LV"/>
        </w:rPr>
        <w:t>skrīningu</w:t>
      </w:r>
      <w:proofErr w:type="spellEnd"/>
      <w:r w:rsidRPr="00503C97">
        <w:rPr>
          <w:sz w:val="28"/>
          <w:szCs w:val="28"/>
          <w:lang w:val="lv-LV"/>
        </w:rPr>
        <w:t xml:space="preserve"> (1. donācijas reizē un pēc tam – 1 reiz</w:t>
      </w:r>
      <w:r w:rsidR="00BF4F8D">
        <w:rPr>
          <w:sz w:val="28"/>
          <w:szCs w:val="28"/>
          <w:lang w:val="lv-LV"/>
        </w:rPr>
        <w:t>i</w:t>
      </w:r>
      <w:r w:rsidRPr="00503C97">
        <w:rPr>
          <w:sz w:val="28"/>
          <w:szCs w:val="28"/>
          <w:lang w:val="lv-LV"/>
        </w:rPr>
        <w:t xml:space="preserve"> 2 gados un pēc nepieciešamības)</w:t>
      </w:r>
      <w:r w:rsidR="00BF4F8D">
        <w:rPr>
          <w:sz w:val="28"/>
          <w:szCs w:val="28"/>
          <w:lang w:val="lv-LV"/>
        </w:rPr>
        <w:t>;</w:t>
      </w:r>
    </w:p>
    <w:p w14:paraId="5B90B319" w14:textId="77777777" w:rsidR="00BF4F8D" w:rsidRDefault="0029203F" w:rsidP="00BF4F8D">
      <w:pPr>
        <w:pStyle w:val="NormalWeb"/>
        <w:spacing w:before="0" w:beforeAutospacing="0" w:after="120" w:afterAutospacing="0"/>
        <w:ind w:firstLine="567"/>
        <w:jc w:val="both"/>
        <w:rPr>
          <w:sz w:val="28"/>
          <w:szCs w:val="28"/>
          <w:lang w:val="lv-LV"/>
        </w:rPr>
      </w:pPr>
      <w:r w:rsidRPr="00503C97">
        <w:rPr>
          <w:sz w:val="28"/>
          <w:szCs w:val="28"/>
          <w:lang w:val="lv-LV"/>
        </w:rPr>
        <w:t>1.4.</w:t>
      </w:r>
      <w:r w:rsidR="00066C69" w:rsidRPr="00503C97">
        <w:rPr>
          <w:sz w:val="28"/>
          <w:szCs w:val="28"/>
          <w:lang w:val="lv-LV"/>
        </w:rPr>
        <w:t xml:space="preserve"> </w:t>
      </w:r>
      <w:r w:rsidRPr="00503C97">
        <w:rPr>
          <w:sz w:val="28"/>
          <w:szCs w:val="28"/>
          <w:lang w:val="lv-LV"/>
        </w:rPr>
        <w:t>pēc nepieciešamības papildus veic: augsta titra aglutinīnu skrīningu, antivielu identifikāciju, citu sistēmu klīniski svarīgu antigēnu noteikšanu.</w:t>
      </w:r>
      <w:r w:rsidR="00572434" w:rsidRPr="00503C97">
        <w:rPr>
          <w:sz w:val="28"/>
          <w:szCs w:val="28"/>
          <w:lang w:val="lv-LV"/>
        </w:rPr>
        <w:t>”</w:t>
      </w:r>
    </w:p>
    <w:p w14:paraId="2D8CB194" w14:textId="68644B62" w:rsidR="00651268" w:rsidRDefault="0029203F" w:rsidP="00BF4F8D">
      <w:pPr>
        <w:pStyle w:val="NormalWeb"/>
        <w:spacing w:before="0" w:beforeAutospacing="0" w:after="120" w:afterAutospacing="0"/>
        <w:ind w:firstLine="567"/>
        <w:jc w:val="both"/>
        <w:rPr>
          <w:sz w:val="28"/>
          <w:szCs w:val="28"/>
          <w:lang w:val="lv-LV"/>
        </w:rPr>
      </w:pPr>
      <w:r w:rsidRPr="00503C97">
        <w:rPr>
          <w:sz w:val="28"/>
          <w:szCs w:val="28"/>
          <w:lang w:val="lv-LV"/>
        </w:rPr>
        <w:t>1</w:t>
      </w:r>
      <w:r w:rsidR="0033486E" w:rsidRPr="00503C97">
        <w:rPr>
          <w:sz w:val="28"/>
          <w:szCs w:val="28"/>
          <w:lang w:val="lv-LV"/>
        </w:rPr>
        <w:t>3</w:t>
      </w:r>
      <w:r w:rsidRPr="00503C97">
        <w:rPr>
          <w:sz w:val="28"/>
          <w:szCs w:val="28"/>
          <w:lang w:val="lv-LV"/>
        </w:rPr>
        <w:t xml:space="preserve">. </w:t>
      </w:r>
      <w:r w:rsidR="004127B5" w:rsidRPr="00503C97">
        <w:rPr>
          <w:bCs/>
          <w:sz w:val="28"/>
          <w:szCs w:val="28"/>
          <w:lang w:val="lv-LV"/>
        </w:rPr>
        <w:t>Izteikt</w:t>
      </w:r>
      <w:r w:rsidR="004127B5" w:rsidRPr="00503C97">
        <w:rPr>
          <w:sz w:val="28"/>
          <w:szCs w:val="28"/>
          <w:lang w:val="lv-LV"/>
        </w:rPr>
        <w:t xml:space="preserve"> noteikumu</w:t>
      </w:r>
      <w:r w:rsidR="00E14342" w:rsidRPr="00503C97">
        <w:rPr>
          <w:sz w:val="28"/>
          <w:szCs w:val="28"/>
          <w:lang w:val="lv-LV"/>
        </w:rPr>
        <w:t xml:space="preserve"> 8.</w:t>
      </w:r>
      <w:r w:rsidR="001B3ED6" w:rsidRPr="00503C97">
        <w:rPr>
          <w:sz w:val="28"/>
          <w:szCs w:val="28"/>
          <w:lang w:val="lv-LV"/>
        </w:rPr>
        <w:t xml:space="preserve"> </w:t>
      </w:r>
      <w:r w:rsidR="00E14342" w:rsidRPr="00503C97">
        <w:rPr>
          <w:sz w:val="28"/>
          <w:szCs w:val="28"/>
          <w:lang w:val="lv-LV"/>
        </w:rPr>
        <w:t>pielikuma D daļ</w:t>
      </w:r>
      <w:r w:rsidR="001410E5" w:rsidRPr="00503C97">
        <w:rPr>
          <w:sz w:val="28"/>
          <w:szCs w:val="28"/>
          <w:lang w:val="lv-LV"/>
        </w:rPr>
        <w:t xml:space="preserve">u </w:t>
      </w:r>
      <w:r w:rsidR="00E14342" w:rsidRPr="00503C97">
        <w:rPr>
          <w:sz w:val="28"/>
          <w:szCs w:val="28"/>
          <w:lang w:val="lv-LV"/>
        </w:rPr>
        <w:t>šādā redakcijā:</w:t>
      </w:r>
    </w:p>
    <w:p w14:paraId="6AACD421" w14:textId="45C8DC2E" w:rsidR="00586DFF" w:rsidRPr="00586DFF" w:rsidRDefault="00586DFF" w:rsidP="00586DFF">
      <w:pPr>
        <w:pStyle w:val="NormalWeb"/>
        <w:spacing w:before="0" w:beforeAutospacing="0" w:after="120" w:afterAutospacing="0"/>
        <w:ind w:firstLine="567"/>
        <w:jc w:val="center"/>
        <w:rPr>
          <w:lang w:val="lv-LV"/>
        </w:rPr>
      </w:pPr>
      <w:r w:rsidRPr="00586DFF">
        <w:rPr>
          <w:lang w:val="lv-LV"/>
        </w:rPr>
        <w:t>“</w:t>
      </w:r>
      <w:r w:rsidRPr="00586DFF">
        <w:rPr>
          <w:b/>
          <w:bCs/>
          <w:lang w:val="lv-LV"/>
        </w:rPr>
        <w:t>D DAĻA</w:t>
      </w:r>
    </w:p>
    <w:p w14:paraId="45B3A65B" w14:textId="6E824E61" w:rsidR="00586DFF" w:rsidRPr="00586DFF" w:rsidRDefault="00586DFF" w:rsidP="00586DFF">
      <w:pPr>
        <w:pStyle w:val="NormalWeb"/>
        <w:spacing w:before="0" w:beforeAutospacing="0" w:after="120" w:afterAutospacing="0"/>
        <w:ind w:firstLine="567"/>
        <w:jc w:val="center"/>
        <w:rPr>
          <w:b/>
          <w:bCs/>
          <w:lang w:val="lv-LV"/>
        </w:rPr>
      </w:pPr>
      <w:r w:rsidRPr="00586DFF">
        <w:rPr>
          <w:b/>
          <w:bCs/>
          <w:lang w:val="lv-LV"/>
        </w:rPr>
        <w:t>Ikgadējais paziņojums par nopietnām blaknēm</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1"/>
        <w:gridCol w:w="1417"/>
        <w:gridCol w:w="1418"/>
        <w:gridCol w:w="1134"/>
        <w:gridCol w:w="992"/>
        <w:gridCol w:w="992"/>
        <w:gridCol w:w="992"/>
        <w:gridCol w:w="993"/>
      </w:tblGrid>
      <w:tr w:rsidR="00586DFF" w:rsidRPr="008D303C" w14:paraId="497AF76F" w14:textId="77777777" w:rsidTr="001F41B4">
        <w:trPr>
          <w:trHeight w:val="751"/>
        </w:trPr>
        <w:tc>
          <w:tcPr>
            <w:tcW w:w="9493" w:type="dxa"/>
            <w:gridSpan w:val="9"/>
          </w:tcPr>
          <w:p w14:paraId="2A9C4E77" w14:textId="28CEA1B4" w:rsidR="00586DFF" w:rsidRPr="008D303C" w:rsidRDefault="00586DFF" w:rsidP="00586DFF">
            <w:pPr>
              <w:rPr>
                <w:color w:val="000000" w:themeColor="text1"/>
              </w:rPr>
            </w:pPr>
            <w:proofErr w:type="spellStart"/>
            <w:r>
              <w:rPr>
                <w:color w:val="000000" w:themeColor="text1"/>
              </w:rPr>
              <w:lastRenderedPageBreak/>
              <w:t>Ziņotājiestāde</w:t>
            </w:r>
            <w:proofErr w:type="spellEnd"/>
          </w:p>
        </w:tc>
      </w:tr>
      <w:tr w:rsidR="00586DFF" w:rsidRPr="008D303C" w14:paraId="5E13DAF2" w14:textId="77777777" w:rsidTr="00720FE6">
        <w:trPr>
          <w:trHeight w:val="751"/>
        </w:trPr>
        <w:tc>
          <w:tcPr>
            <w:tcW w:w="9493" w:type="dxa"/>
            <w:gridSpan w:val="9"/>
          </w:tcPr>
          <w:p w14:paraId="0CBD87EA" w14:textId="66D4A14A" w:rsidR="00586DFF" w:rsidRPr="008D303C" w:rsidRDefault="00586DFF" w:rsidP="00586DFF">
            <w:pPr>
              <w:rPr>
                <w:color w:val="000000" w:themeColor="text1"/>
              </w:rPr>
            </w:pPr>
            <w:r>
              <w:rPr>
                <w:color w:val="000000" w:themeColor="text1"/>
              </w:rPr>
              <w:t>Ziņošanas periods</w:t>
            </w:r>
          </w:p>
        </w:tc>
      </w:tr>
      <w:tr w:rsidR="001410E5" w:rsidRPr="008D303C" w14:paraId="30FB8986" w14:textId="77777777" w:rsidTr="00503C97">
        <w:trPr>
          <w:trHeight w:val="751"/>
        </w:trPr>
        <w:tc>
          <w:tcPr>
            <w:tcW w:w="2972" w:type="dxa"/>
            <w:gridSpan w:val="3"/>
            <w:vMerge w:val="restart"/>
          </w:tcPr>
          <w:p w14:paraId="21F94B98" w14:textId="77777777" w:rsidR="001410E5" w:rsidRPr="008D303C" w:rsidRDefault="001410E5" w:rsidP="001B4492">
            <w:r w:rsidRPr="008D303C">
              <w:t>Šī tabula attiecas uz:</w:t>
            </w:r>
          </w:p>
          <w:p w14:paraId="73D5D9C3" w14:textId="77777777" w:rsidR="001410E5" w:rsidRPr="008D303C" w:rsidRDefault="001410E5" w:rsidP="001B4492">
            <w:r w:rsidRPr="008D303C">
              <w:sym w:font="Webdings" w:char="F063"/>
            </w:r>
            <w:r w:rsidRPr="008D303C">
              <w:t xml:space="preserve"> pilnasinīm</w:t>
            </w:r>
          </w:p>
          <w:p w14:paraId="6E0FFBFB" w14:textId="77777777" w:rsidR="001410E5" w:rsidRPr="008D303C" w:rsidRDefault="001410E5" w:rsidP="001B4492">
            <w:r w:rsidRPr="008D303C">
              <w:sym w:font="Webdings" w:char="F063"/>
            </w:r>
            <w:r w:rsidRPr="008D303C">
              <w:t xml:space="preserve"> eritrocītiem</w:t>
            </w:r>
          </w:p>
          <w:p w14:paraId="7642CCFB" w14:textId="77777777" w:rsidR="001410E5" w:rsidRPr="008D303C" w:rsidRDefault="001410E5" w:rsidP="001B4492">
            <w:r w:rsidRPr="008D303C">
              <w:sym w:font="Webdings" w:char="F063"/>
            </w:r>
            <w:r w:rsidRPr="008D303C">
              <w:t xml:space="preserve"> trombocītiem</w:t>
            </w:r>
          </w:p>
          <w:p w14:paraId="7BBEC2AC" w14:textId="14F12D2C" w:rsidR="001410E5" w:rsidRPr="008D303C" w:rsidRDefault="001410E5" w:rsidP="001B4492">
            <w:r w:rsidRPr="008D303C">
              <w:sym w:font="Webdings" w:char="F063"/>
            </w:r>
            <w:r w:rsidRPr="008D303C">
              <w:t xml:space="preserve"> plazmu</w:t>
            </w:r>
          </w:p>
          <w:p w14:paraId="603F4CAC" w14:textId="77777777" w:rsidR="001410E5" w:rsidRPr="008D303C" w:rsidRDefault="001410E5" w:rsidP="001B4492">
            <w:r w:rsidRPr="008D303C">
              <w:sym w:font="Webdings" w:char="F063"/>
            </w:r>
            <w:r w:rsidRPr="008D303C">
              <w:t xml:space="preserve"> citu</w:t>
            </w:r>
          </w:p>
          <w:p w14:paraId="776D5CFD" w14:textId="2969121E" w:rsidR="001410E5" w:rsidRPr="008D303C" w:rsidRDefault="001410E5" w:rsidP="001B4492">
            <w:r w:rsidRPr="008D303C">
              <w:t xml:space="preserve">(katram </w:t>
            </w:r>
            <w:r w:rsidR="0086325F" w:rsidRPr="008D303C">
              <w:rPr>
                <w:color w:val="000000" w:themeColor="text1"/>
              </w:rPr>
              <w:t xml:space="preserve">komponentam </w:t>
            </w:r>
            <w:r w:rsidRPr="008D303C">
              <w:t>izmantot atsevišķu tabulu)</w:t>
            </w:r>
          </w:p>
        </w:tc>
        <w:tc>
          <w:tcPr>
            <w:tcW w:w="6521" w:type="dxa"/>
            <w:gridSpan w:val="6"/>
          </w:tcPr>
          <w:p w14:paraId="39955570" w14:textId="738D465D" w:rsidR="001410E5" w:rsidRPr="008D303C" w:rsidRDefault="001410E5" w:rsidP="001B4492">
            <w:r w:rsidRPr="008D303C">
              <w:rPr>
                <w:color w:val="000000" w:themeColor="text1"/>
              </w:rPr>
              <w:t>Izsniegto vienību skaits (kopējais attiecīgā asins komponenta vienību skaits, kas tika izsniegtas)</w:t>
            </w:r>
          </w:p>
        </w:tc>
      </w:tr>
      <w:tr w:rsidR="001410E5" w:rsidRPr="008D303C" w14:paraId="0DF65576" w14:textId="77777777" w:rsidTr="00503C97">
        <w:trPr>
          <w:trHeight w:val="465"/>
        </w:trPr>
        <w:tc>
          <w:tcPr>
            <w:tcW w:w="2972" w:type="dxa"/>
            <w:gridSpan w:val="3"/>
            <w:vMerge/>
          </w:tcPr>
          <w:p w14:paraId="3CD7995F" w14:textId="77777777" w:rsidR="001410E5" w:rsidRPr="008D303C" w:rsidRDefault="001410E5" w:rsidP="001B4492"/>
        </w:tc>
        <w:tc>
          <w:tcPr>
            <w:tcW w:w="6521" w:type="dxa"/>
            <w:gridSpan w:val="6"/>
          </w:tcPr>
          <w:p w14:paraId="36239420" w14:textId="1BAC6257" w:rsidR="001410E5" w:rsidRPr="008D303C" w:rsidRDefault="001410E5" w:rsidP="001B4492">
            <w:r w:rsidRPr="008D303C">
              <w:rPr>
                <w:color w:val="000000" w:themeColor="text1"/>
              </w:rPr>
              <w:t xml:space="preserve">Recipientu skaits, kam tika pārlietas asinis (kopējais recipientu skaits, kuriem tika pārliets attiecīgā asins komponenta vienību skaits) </w:t>
            </w:r>
            <w:r w:rsidRPr="008D303C">
              <w:rPr>
                <w:i/>
                <w:iCs/>
                <w:color w:val="000000" w:themeColor="text1"/>
              </w:rPr>
              <w:t>(ja zināms)</w:t>
            </w:r>
          </w:p>
        </w:tc>
      </w:tr>
      <w:tr w:rsidR="001410E5" w:rsidRPr="008D303C" w14:paraId="2EDF9CC9" w14:textId="77777777" w:rsidTr="00503C97">
        <w:tc>
          <w:tcPr>
            <w:tcW w:w="2972" w:type="dxa"/>
            <w:gridSpan w:val="3"/>
            <w:vMerge/>
            <w:tcBorders>
              <w:bottom w:val="single" w:sz="8" w:space="0" w:color="auto"/>
            </w:tcBorders>
          </w:tcPr>
          <w:p w14:paraId="3E394E6F" w14:textId="77777777" w:rsidR="001410E5" w:rsidRPr="008D303C" w:rsidRDefault="001410E5" w:rsidP="001B4492"/>
        </w:tc>
        <w:tc>
          <w:tcPr>
            <w:tcW w:w="6521" w:type="dxa"/>
            <w:gridSpan w:val="6"/>
            <w:tcBorders>
              <w:bottom w:val="single" w:sz="8" w:space="0" w:color="auto"/>
            </w:tcBorders>
          </w:tcPr>
          <w:p w14:paraId="3782C580" w14:textId="15E1F947" w:rsidR="001410E5" w:rsidRPr="008D303C" w:rsidRDefault="001410E5" w:rsidP="001B4492">
            <w:r w:rsidRPr="008D303C">
              <w:t>Pārlieto vienību skaits (kopējais asins komponentu vienību skaits, kas tika pārlietas pārskata periodā) (</w:t>
            </w:r>
            <w:r w:rsidRPr="008D303C">
              <w:rPr>
                <w:i/>
                <w:iCs/>
              </w:rPr>
              <w:t>ja zināms</w:t>
            </w:r>
            <w:r w:rsidRPr="008D303C">
              <w:t>)</w:t>
            </w:r>
          </w:p>
        </w:tc>
      </w:tr>
      <w:tr w:rsidR="001410E5" w:rsidRPr="008D303C" w14:paraId="083018B9" w14:textId="77777777" w:rsidTr="004A5121">
        <w:tc>
          <w:tcPr>
            <w:tcW w:w="2972" w:type="dxa"/>
            <w:gridSpan w:val="3"/>
            <w:tcBorders>
              <w:top w:val="single" w:sz="8" w:space="0" w:color="auto"/>
            </w:tcBorders>
          </w:tcPr>
          <w:p w14:paraId="538EAA54" w14:textId="77777777" w:rsidR="001410E5" w:rsidRPr="008D303C" w:rsidRDefault="001410E5" w:rsidP="001B4492"/>
        </w:tc>
        <w:tc>
          <w:tcPr>
            <w:tcW w:w="1418" w:type="dxa"/>
            <w:tcBorders>
              <w:top w:val="single" w:sz="8" w:space="0" w:color="auto"/>
            </w:tcBorders>
          </w:tcPr>
          <w:p w14:paraId="7EC29BA0" w14:textId="5D361A85" w:rsidR="001410E5" w:rsidRPr="008D303C" w:rsidRDefault="001410E5" w:rsidP="001B4492">
            <w:r w:rsidRPr="008D303C">
              <w:t>Kopējais</w:t>
            </w:r>
            <w:r w:rsidR="00503C97" w:rsidRPr="008D303C">
              <w:t xml:space="preserve"> </w:t>
            </w:r>
            <w:r w:rsidRPr="008D303C">
              <w:t xml:space="preserve">ziņojumu skaits </w:t>
            </w:r>
          </w:p>
        </w:tc>
        <w:tc>
          <w:tcPr>
            <w:tcW w:w="5103" w:type="dxa"/>
            <w:gridSpan w:val="5"/>
            <w:vMerge w:val="restart"/>
            <w:tcBorders>
              <w:top w:val="single" w:sz="8" w:space="0" w:color="auto"/>
            </w:tcBorders>
            <w:vAlign w:val="center"/>
          </w:tcPr>
          <w:p w14:paraId="497AD452" w14:textId="77777777" w:rsidR="001410E5" w:rsidRPr="008D303C" w:rsidRDefault="001410E5" w:rsidP="001B4492">
            <w:r w:rsidRPr="008D303C">
              <w:t>Nopietnu blakņu skaits ar attiecināmības līmeni no 0-3 pēc apstiprināšanas</w:t>
            </w:r>
          </w:p>
        </w:tc>
      </w:tr>
      <w:tr w:rsidR="001410E5" w:rsidRPr="008D303C" w14:paraId="652F05B5" w14:textId="77777777" w:rsidTr="004A5121">
        <w:trPr>
          <w:trHeight w:val="375"/>
        </w:trPr>
        <w:tc>
          <w:tcPr>
            <w:tcW w:w="2972" w:type="dxa"/>
            <w:gridSpan w:val="3"/>
            <w:tcBorders>
              <w:bottom w:val="single" w:sz="8" w:space="0" w:color="auto"/>
            </w:tcBorders>
          </w:tcPr>
          <w:p w14:paraId="383116E6" w14:textId="77777777" w:rsidR="001410E5" w:rsidRPr="008D303C" w:rsidRDefault="001410E5" w:rsidP="001B4492"/>
        </w:tc>
        <w:tc>
          <w:tcPr>
            <w:tcW w:w="1418" w:type="dxa"/>
            <w:tcBorders>
              <w:bottom w:val="single" w:sz="8" w:space="0" w:color="auto"/>
            </w:tcBorders>
          </w:tcPr>
          <w:p w14:paraId="4E48370B" w14:textId="77777777" w:rsidR="001410E5" w:rsidRPr="008D303C" w:rsidRDefault="001410E5" w:rsidP="001B4492">
            <w:r w:rsidRPr="008D303C">
              <w:t>Nāves gadījumu skaits</w:t>
            </w:r>
          </w:p>
        </w:tc>
        <w:tc>
          <w:tcPr>
            <w:tcW w:w="5103" w:type="dxa"/>
            <w:gridSpan w:val="5"/>
            <w:vMerge/>
            <w:tcBorders>
              <w:bottom w:val="single" w:sz="8" w:space="0" w:color="auto"/>
            </w:tcBorders>
          </w:tcPr>
          <w:p w14:paraId="43747165" w14:textId="77777777" w:rsidR="001410E5" w:rsidRPr="008D303C" w:rsidRDefault="001410E5" w:rsidP="001B4492"/>
        </w:tc>
      </w:tr>
      <w:tr w:rsidR="001410E5" w:rsidRPr="008D303C" w14:paraId="7CCFD8D3" w14:textId="77777777" w:rsidTr="004A5121">
        <w:trPr>
          <w:trHeight w:val="315"/>
        </w:trPr>
        <w:tc>
          <w:tcPr>
            <w:tcW w:w="4390" w:type="dxa"/>
            <w:gridSpan w:val="4"/>
            <w:tcBorders>
              <w:top w:val="single" w:sz="8" w:space="0" w:color="auto"/>
              <w:bottom w:val="single" w:sz="8" w:space="0" w:color="auto"/>
            </w:tcBorders>
          </w:tcPr>
          <w:p w14:paraId="57FADEAC" w14:textId="77777777" w:rsidR="001410E5" w:rsidRPr="008D303C" w:rsidRDefault="001410E5" w:rsidP="001B4492"/>
        </w:tc>
        <w:tc>
          <w:tcPr>
            <w:tcW w:w="1134" w:type="dxa"/>
            <w:tcBorders>
              <w:top w:val="single" w:sz="8" w:space="0" w:color="auto"/>
              <w:bottom w:val="single" w:sz="8" w:space="0" w:color="auto"/>
            </w:tcBorders>
          </w:tcPr>
          <w:p w14:paraId="226EB0EB" w14:textId="2511687A" w:rsidR="001410E5" w:rsidRPr="008D303C" w:rsidRDefault="001410E5" w:rsidP="001B4492">
            <w:r w:rsidRPr="008D303C">
              <w:t>Nav novērtējams</w:t>
            </w:r>
          </w:p>
        </w:tc>
        <w:tc>
          <w:tcPr>
            <w:tcW w:w="992" w:type="dxa"/>
            <w:tcBorders>
              <w:top w:val="single" w:sz="8" w:space="0" w:color="auto"/>
              <w:bottom w:val="single" w:sz="8" w:space="0" w:color="auto"/>
            </w:tcBorders>
          </w:tcPr>
          <w:p w14:paraId="2AF853AF" w14:textId="0D4B83F1" w:rsidR="001410E5" w:rsidRPr="008D303C" w:rsidRDefault="001410E5" w:rsidP="001B4492">
            <w:r w:rsidRPr="008D303C">
              <w:t>0. līmenis</w:t>
            </w:r>
          </w:p>
        </w:tc>
        <w:tc>
          <w:tcPr>
            <w:tcW w:w="992" w:type="dxa"/>
            <w:tcBorders>
              <w:top w:val="single" w:sz="8" w:space="0" w:color="auto"/>
              <w:bottom w:val="single" w:sz="8" w:space="0" w:color="auto"/>
            </w:tcBorders>
          </w:tcPr>
          <w:p w14:paraId="13AF2EA7" w14:textId="77777777" w:rsidR="001410E5" w:rsidRPr="008D303C" w:rsidRDefault="001410E5" w:rsidP="001B4492">
            <w:r w:rsidRPr="008D303C">
              <w:t>1. līmenis</w:t>
            </w:r>
          </w:p>
        </w:tc>
        <w:tc>
          <w:tcPr>
            <w:tcW w:w="992" w:type="dxa"/>
            <w:tcBorders>
              <w:top w:val="single" w:sz="8" w:space="0" w:color="auto"/>
              <w:bottom w:val="single" w:sz="8" w:space="0" w:color="auto"/>
            </w:tcBorders>
          </w:tcPr>
          <w:p w14:paraId="2E70BB45" w14:textId="27E1E571" w:rsidR="001410E5" w:rsidRPr="008D303C" w:rsidRDefault="001410E5" w:rsidP="001B4492">
            <w:r w:rsidRPr="008D303C">
              <w:t>2. līmenis</w:t>
            </w:r>
          </w:p>
        </w:tc>
        <w:tc>
          <w:tcPr>
            <w:tcW w:w="993" w:type="dxa"/>
            <w:tcBorders>
              <w:top w:val="single" w:sz="8" w:space="0" w:color="auto"/>
              <w:bottom w:val="single" w:sz="8" w:space="0" w:color="auto"/>
            </w:tcBorders>
          </w:tcPr>
          <w:p w14:paraId="35CCFFD6" w14:textId="77777777" w:rsidR="001410E5" w:rsidRPr="008D303C" w:rsidRDefault="001410E5" w:rsidP="001B4492">
            <w:r w:rsidRPr="008D303C">
              <w:t>3. līmenis</w:t>
            </w:r>
          </w:p>
          <w:p w14:paraId="147F904F" w14:textId="77777777" w:rsidR="001410E5" w:rsidRPr="008D303C" w:rsidRDefault="001410E5" w:rsidP="001B4492"/>
        </w:tc>
      </w:tr>
      <w:tr w:rsidR="001410E5" w:rsidRPr="008D303C" w14:paraId="12C9AB26" w14:textId="77777777" w:rsidTr="004A5121">
        <w:tc>
          <w:tcPr>
            <w:tcW w:w="1555" w:type="dxa"/>
            <w:gridSpan w:val="2"/>
            <w:vMerge w:val="restart"/>
            <w:tcBorders>
              <w:top w:val="single" w:sz="8" w:space="0" w:color="auto"/>
              <w:right w:val="single" w:sz="2" w:space="0" w:color="auto"/>
            </w:tcBorders>
          </w:tcPr>
          <w:p w14:paraId="30B9A12D" w14:textId="57CD6C03" w:rsidR="001410E5" w:rsidRPr="008D303C" w:rsidRDefault="001410E5" w:rsidP="001B4492">
            <w:r w:rsidRPr="008D303C">
              <w:t>Imunoloģiskā</w:t>
            </w:r>
            <w:r w:rsidR="00A93566" w:rsidRPr="008D303C">
              <w:t xml:space="preserve"> </w:t>
            </w:r>
            <w:r w:rsidRPr="008D303C">
              <w:t>hemolīze</w:t>
            </w:r>
          </w:p>
        </w:tc>
        <w:tc>
          <w:tcPr>
            <w:tcW w:w="1417" w:type="dxa"/>
            <w:vMerge w:val="restart"/>
            <w:tcBorders>
              <w:top w:val="single" w:sz="8" w:space="0" w:color="auto"/>
              <w:left w:val="single" w:sz="2" w:space="0" w:color="auto"/>
            </w:tcBorders>
          </w:tcPr>
          <w:p w14:paraId="439E63CB" w14:textId="58318DB5" w:rsidR="001410E5" w:rsidRPr="008D303C" w:rsidRDefault="001410E5" w:rsidP="001B4492">
            <w:r w:rsidRPr="008D303C">
              <w:t>ABO</w:t>
            </w:r>
            <w:r w:rsidR="008D303C" w:rsidRPr="008D303C">
              <w:t xml:space="preserve"> </w:t>
            </w:r>
            <w:r w:rsidRPr="008D303C">
              <w:t xml:space="preserve">nesaderības dēļ </w:t>
            </w:r>
          </w:p>
        </w:tc>
        <w:tc>
          <w:tcPr>
            <w:tcW w:w="1418" w:type="dxa"/>
            <w:tcBorders>
              <w:top w:val="single" w:sz="8" w:space="0" w:color="auto"/>
            </w:tcBorders>
          </w:tcPr>
          <w:p w14:paraId="2E67485A" w14:textId="77777777" w:rsidR="001410E5" w:rsidRPr="008D303C" w:rsidRDefault="001410E5" w:rsidP="001B4492">
            <w:r w:rsidRPr="008D303C">
              <w:t>Kopā</w:t>
            </w:r>
          </w:p>
        </w:tc>
        <w:tc>
          <w:tcPr>
            <w:tcW w:w="1134" w:type="dxa"/>
            <w:tcBorders>
              <w:top w:val="single" w:sz="8" w:space="0" w:color="auto"/>
            </w:tcBorders>
          </w:tcPr>
          <w:p w14:paraId="4B4F63DC" w14:textId="77777777" w:rsidR="001410E5" w:rsidRPr="008D303C" w:rsidRDefault="001410E5" w:rsidP="001B4492"/>
        </w:tc>
        <w:tc>
          <w:tcPr>
            <w:tcW w:w="992" w:type="dxa"/>
            <w:tcBorders>
              <w:top w:val="single" w:sz="8" w:space="0" w:color="auto"/>
            </w:tcBorders>
          </w:tcPr>
          <w:p w14:paraId="3FB6CD7B" w14:textId="77777777" w:rsidR="001410E5" w:rsidRPr="008D303C" w:rsidRDefault="001410E5" w:rsidP="001B4492"/>
        </w:tc>
        <w:tc>
          <w:tcPr>
            <w:tcW w:w="992" w:type="dxa"/>
            <w:tcBorders>
              <w:top w:val="single" w:sz="8" w:space="0" w:color="auto"/>
            </w:tcBorders>
          </w:tcPr>
          <w:p w14:paraId="62F5CA5D" w14:textId="77777777" w:rsidR="001410E5" w:rsidRPr="008D303C" w:rsidRDefault="001410E5" w:rsidP="001B4492"/>
        </w:tc>
        <w:tc>
          <w:tcPr>
            <w:tcW w:w="992" w:type="dxa"/>
            <w:tcBorders>
              <w:top w:val="single" w:sz="8" w:space="0" w:color="auto"/>
            </w:tcBorders>
          </w:tcPr>
          <w:p w14:paraId="0A613418" w14:textId="77777777" w:rsidR="001410E5" w:rsidRPr="008D303C" w:rsidRDefault="001410E5" w:rsidP="001B4492"/>
        </w:tc>
        <w:tc>
          <w:tcPr>
            <w:tcW w:w="993" w:type="dxa"/>
            <w:tcBorders>
              <w:top w:val="single" w:sz="8" w:space="0" w:color="auto"/>
            </w:tcBorders>
          </w:tcPr>
          <w:p w14:paraId="4E183C2F" w14:textId="77777777" w:rsidR="001410E5" w:rsidRPr="008D303C" w:rsidRDefault="001410E5" w:rsidP="001B4492"/>
        </w:tc>
      </w:tr>
      <w:tr w:rsidR="001410E5" w:rsidRPr="008D303C" w14:paraId="3616267A" w14:textId="77777777" w:rsidTr="004A5121">
        <w:tc>
          <w:tcPr>
            <w:tcW w:w="1555" w:type="dxa"/>
            <w:gridSpan w:val="2"/>
            <w:vMerge/>
            <w:tcBorders>
              <w:right w:val="single" w:sz="2" w:space="0" w:color="auto"/>
            </w:tcBorders>
          </w:tcPr>
          <w:p w14:paraId="5DB77CA3" w14:textId="77777777" w:rsidR="001410E5" w:rsidRPr="008D303C" w:rsidRDefault="001410E5" w:rsidP="001B4492"/>
        </w:tc>
        <w:tc>
          <w:tcPr>
            <w:tcW w:w="1417" w:type="dxa"/>
            <w:vMerge/>
            <w:tcBorders>
              <w:left w:val="single" w:sz="2" w:space="0" w:color="auto"/>
              <w:bottom w:val="single" w:sz="8" w:space="0" w:color="auto"/>
            </w:tcBorders>
          </w:tcPr>
          <w:p w14:paraId="63355D04" w14:textId="77777777" w:rsidR="001410E5" w:rsidRPr="008D303C" w:rsidRDefault="001410E5" w:rsidP="001B4492"/>
        </w:tc>
        <w:tc>
          <w:tcPr>
            <w:tcW w:w="1418" w:type="dxa"/>
            <w:tcBorders>
              <w:bottom w:val="single" w:sz="8" w:space="0" w:color="auto"/>
            </w:tcBorders>
          </w:tcPr>
          <w:p w14:paraId="113E6090" w14:textId="77777777" w:rsidR="001410E5" w:rsidRPr="008D303C" w:rsidRDefault="001410E5" w:rsidP="001B4492">
            <w:r w:rsidRPr="008D303C">
              <w:t>Nāves gadījumi</w:t>
            </w:r>
          </w:p>
        </w:tc>
        <w:tc>
          <w:tcPr>
            <w:tcW w:w="1134" w:type="dxa"/>
            <w:tcBorders>
              <w:bottom w:val="single" w:sz="8" w:space="0" w:color="auto"/>
            </w:tcBorders>
          </w:tcPr>
          <w:p w14:paraId="210B1C54" w14:textId="77777777" w:rsidR="001410E5" w:rsidRPr="008D303C" w:rsidRDefault="001410E5" w:rsidP="001B4492"/>
        </w:tc>
        <w:tc>
          <w:tcPr>
            <w:tcW w:w="992" w:type="dxa"/>
            <w:tcBorders>
              <w:bottom w:val="single" w:sz="8" w:space="0" w:color="auto"/>
            </w:tcBorders>
          </w:tcPr>
          <w:p w14:paraId="424A75D7" w14:textId="77777777" w:rsidR="001410E5" w:rsidRPr="008D303C" w:rsidRDefault="001410E5" w:rsidP="001B4492"/>
        </w:tc>
        <w:tc>
          <w:tcPr>
            <w:tcW w:w="992" w:type="dxa"/>
            <w:tcBorders>
              <w:bottom w:val="single" w:sz="8" w:space="0" w:color="auto"/>
            </w:tcBorders>
          </w:tcPr>
          <w:p w14:paraId="3D97A334" w14:textId="77777777" w:rsidR="001410E5" w:rsidRPr="008D303C" w:rsidRDefault="001410E5" w:rsidP="001B4492"/>
        </w:tc>
        <w:tc>
          <w:tcPr>
            <w:tcW w:w="992" w:type="dxa"/>
            <w:tcBorders>
              <w:bottom w:val="single" w:sz="8" w:space="0" w:color="auto"/>
            </w:tcBorders>
          </w:tcPr>
          <w:p w14:paraId="7D5CE385" w14:textId="77777777" w:rsidR="001410E5" w:rsidRPr="008D303C" w:rsidRDefault="001410E5" w:rsidP="001B4492"/>
        </w:tc>
        <w:tc>
          <w:tcPr>
            <w:tcW w:w="993" w:type="dxa"/>
            <w:tcBorders>
              <w:bottom w:val="single" w:sz="8" w:space="0" w:color="auto"/>
            </w:tcBorders>
          </w:tcPr>
          <w:p w14:paraId="6F915927" w14:textId="77777777" w:rsidR="001410E5" w:rsidRPr="008D303C" w:rsidRDefault="001410E5" w:rsidP="001B4492"/>
        </w:tc>
      </w:tr>
      <w:tr w:rsidR="001410E5" w:rsidRPr="008D303C" w14:paraId="7F9CE3C8" w14:textId="77777777" w:rsidTr="004A5121">
        <w:tc>
          <w:tcPr>
            <w:tcW w:w="1555" w:type="dxa"/>
            <w:gridSpan w:val="2"/>
            <w:vMerge/>
            <w:tcBorders>
              <w:right w:val="single" w:sz="2" w:space="0" w:color="auto"/>
            </w:tcBorders>
          </w:tcPr>
          <w:p w14:paraId="0ACEF329" w14:textId="77777777" w:rsidR="001410E5" w:rsidRPr="008D303C" w:rsidRDefault="001410E5" w:rsidP="001B4492"/>
        </w:tc>
        <w:tc>
          <w:tcPr>
            <w:tcW w:w="1417" w:type="dxa"/>
            <w:vMerge w:val="restart"/>
            <w:tcBorders>
              <w:top w:val="single" w:sz="8" w:space="0" w:color="auto"/>
              <w:left w:val="single" w:sz="2" w:space="0" w:color="auto"/>
            </w:tcBorders>
          </w:tcPr>
          <w:p w14:paraId="5034EDB1" w14:textId="406A843A" w:rsidR="001410E5" w:rsidRPr="008D303C" w:rsidRDefault="001410E5" w:rsidP="001B4492">
            <w:r w:rsidRPr="008D303C">
              <w:t>Citu aloantivielu dēļ</w:t>
            </w:r>
          </w:p>
        </w:tc>
        <w:tc>
          <w:tcPr>
            <w:tcW w:w="1418" w:type="dxa"/>
            <w:tcBorders>
              <w:top w:val="single" w:sz="8" w:space="0" w:color="auto"/>
            </w:tcBorders>
          </w:tcPr>
          <w:p w14:paraId="198F7C84" w14:textId="77777777" w:rsidR="001410E5" w:rsidRPr="008D303C" w:rsidRDefault="001410E5" w:rsidP="001B4492">
            <w:r w:rsidRPr="008D303C">
              <w:t>Kopā</w:t>
            </w:r>
          </w:p>
        </w:tc>
        <w:tc>
          <w:tcPr>
            <w:tcW w:w="1134" w:type="dxa"/>
            <w:tcBorders>
              <w:top w:val="single" w:sz="8" w:space="0" w:color="auto"/>
            </w:tcBorders>
          </w:tcPr>
          <w:p w14:paraId="30A885EE" w14:textId="77777777" w:rsidR="001410E5" w:rsidRPr="008D303C" w:rsidRDefault="001410E5" w:rsidP="001B4492"/>
        </w:tc>
        <w:tc>
          <w:tcPr>
            <w:tcW w:w="992" w:type="dxa"/>
            <w:tcBorders>
              <w:top w:val="single" w:sz="8" w:space="0" w:color="auto"/>
            </w:tcBorders>
          </w:tcPr>
          <w:p w14:paraId="4C26DB38" w14:textId="77777777" w:rsidR="001410E5" w:rsidRPr="008D303C" w:rsidRDefault="001410E5" w:rsidP="001B4492"/>
        </w:tc>
        <w:tc>
          <w:tcPr>
            <w:tcW w:w="992" w:type="dxa"/>
            <w:tcBorders>
              <w:top w:val="single" w:sz="8" w:space="0" w:color="auto"/>
            </w:tcBorders>
          </w:tcPr>
          <w:p w14:paraId="09B4D26E" w14:textId="77777777" w:rsidR="001410E5" w:rsidRPr="008D303C" w:rsidRDefault="001410E5" w:rsidP="001B4492"/>
        </w:tc>
        <w:tc>
          <w:tcPr>
            <w:tcW w:w="992" w:type="dxa"/>
            <w:tcBorders>
              <w:top w:val="single" w:sz="8" w:space="0" w:color="auto"/>
            </w:tcBorders>
          </w:tcPr>
          <w:p w14:paraId="78F98CB1" w14:textId="77777777" w:rsidR="001410E5" w:rsidRPr="008D303C" w:rsidRDefault="001410E5" w:rsidP="001B4492"/>
        </w:tc>
        <w:tc>
          <w:tcPr>
            <w:tcW w:w="993" w:type="dxa"/>
            <w:tcBorders>
              <w:top w:val="single" w:sz="8" w:space="0" w:color="auto"/>
            </w:tcBorders>
          </w:tcPr>
          <w:p w14:paraId="18974E20" w14:textId="77777777" w:rsidR="001410E5" w:rsidRPr="008D303C" w:rsidRDefault="001410E5" w:rsidP="001B4492"/>
        </w:tc>
      </w:tr>
      <w:tr w:rsidR="001410E5" w:rsidRPr="008D303C" w14:paraId="6C3FB978" w14:textId="77777777" w:rsidTr="004A5121">
        <w:tc>
          <w:tcPr>
            <w:tcW w:w="1555" w:type="dxa"/>
            <w:gridSpan w:val="2"/>
            <w:vMerge/>
            <w:tcBorders>
              <w:bottom w:val="single" w:sz="8" w:space="0" w:color="auto"/>
              <w:right w:val="single" w:sz="2" w:space="0" w:color="auto"/>
            </w:tcBorders>
          </w:tcPr>
          <w:p w14:paraId="40DB7EC5" w14:textId="77777777" w:rsidR="001410E5" w:rsidRPr="008D303C" w:rsidRDefault="001410E5" w:rsidP="001B4492"/>
        </w:tc>
        <w:tc>
          <w:tcPr>
            <w:tcW w:w="1417" w:type="dxa"/>
            <w:vMerge/>
            <w:tcBorders>
              <w:left w:val="single" w:sz="2" w:space="0" w:color="auto"/>
              <w:bottom w:val="single" w:sz="8" w:space="0" w:color="auto"/>
            </w:tcBorders>
          </w:tcPr>
          <w:p w14:paraId="3F9B2302" w14:textId="77777777" w:rsidR="001410E5" w:rsidRPr="008D303C" w:rsidRDefault="001410E5" w:rsidP="001B4492"/>
        </w:tc>
        <w:tc>
          <w:tcPr>
            <w:tcW w:w="1418" w:type="dxa"/>
            <w:tcBorders>
              <w:bottom w:val="single" w:sz="8" w:space="0" w:color="auto"/>
            </w:tcBorders>
          </w:tcPr>
          <w:p w14:paraId="3D9ADC98" w14:textId="77777777" w:rsidR="001410E5" w:rsidRPr="008D303C" w:rsidRDefault="001410E5" w:rsidP="001B4492">
            <w:r w:rsidRPr="008D303C">
              <w:t>Nāves gadījumi</w:t>
            </w:r>
          </w:p>
        </w:tc>
        <w:tc>
          <w:tcPr>
            <w:tcW w:w="1134" w:type="dxa"/>
            <w:tcBorders>
              <w:bottom w:val="single" w:sz="8" w:space="0" w:color="auto"/>
            </w:tcBorders>
          </w:tcPr>
          <w:p w14:paraId="790D7707" w14:textId="77777777" w:rsidR="001410E5" w:rsidRPr="008D303C" w:rsidRDefault="001410E5" w:rsidP="001B4492"/>
        </w:tc>
        <w:tc>
          <w:tcPr>
            <w:tcW w:w="992" w:type="dxa"/>
            <w:tcBorders>
              <w:bottom w:val="single" w:sz="8" w:space="0" w:color="auto"/>
            </w:tcBorders>
          </w:tcPr>
          <w:p w14:paraId="149C3025" w14:textId="77777777" w:rsidR="001410E5" w:rsidRPr="008D303C" w:rsidRDefault="001410E5" w:rsidP="001B4492"/>
        </w:tc>
        <w:tc>
          <w:tcPr>
            <w:tcW w:w="992" w:type="dxa"/>
            <w:tcBorders>
              <w:bottom w:val="single" w:sz="8" w:space="0" w:color="auto"/>
            </w:tcBorders>
          </w:tcPr>
          <w:p w14:paraId="46EFC4CC" w14:textId="77777777" w:rsidR="001410E5" w:rsidRPr="008D303C" w:rsidRDefault="001410E5" w:rsidP="001B4492"/>
        </w:tc>
        <w:tc>
          <w:tcPr>
            <w:tcW w:w="992" w:type="dxa"/>
            <w:tcBorders>
              <w:bottom w:val="single" w:sz="8" w:space="0" w:color="auto"/>
            </w:tcBorders>
          </w:tcPr>
          <w:p w14:paraId="775D9947" w14:textId="77777777" w:rsidR="001410E5" w:rsidRPr="008D303C" w:rsidRDefault="001410E5" w:rsidP="001B4492"/>
        </w:tc>
        <w:tc>
          <w:tcPr>
            <w:tcW w:w="993" w:type="dxa"/>
            <w:tcBorders>
              <w:bottom w:val="single" w:sz="8" w:space="0" w:color="auto"/>
            </w:tcBorders>
          </w:tcPr>
          <w:p w14:paraId="5CCE2A75" w14:textId="77777777" w:rsidR="001410E5" w:rsidRPr="008D303C" w:rsidRDefault="001410E5" w:rsidP="001B4492"/>
        </w:tc>
      </w:tr>
      <w:tr w:rsidR="001410E5" w:rsidRPr="008D303C" w14:paraId="55A882C1" w14:textId="77777777" w:rsidTr="004A5121">
        <w:tc>
          <w:tcPr>
            <w:tcW w:w="2972" w:type="dxa"/>
            <w:gridSpan w:val="3"/>
            <w:vMerge w:val="restart"/>
            <w:tcBorders>
              <w:top w:val="single" w:sz="8" w:space="0" w:color="auto"/>
            </w:tcBorders>
          </w:tcPr>
          <w:p w14:paraId="63BB312B" w14:textId="77777777" w:rsidR="001410E5" w:rsidRPr="008D303C" w:rsidRDefault="001410E5" w:rsidP="001B4492">
            <w:r w:rsidRPr="008D303C">
              <w:t>Neimunoloģiskā hemolīze</w:t>
            </w:r>
          </w:p>
        </w:tc>
        <w:tc>
          <w:tcPr>
            <w:tcW w:w="1418" w:type="dxa"/>
            <w:tcBorders>
              <w:top w:val="single" w:sz="8" w:space="0" w:color="auto"/>
            </w:tcBorders>
          </w:tcPr>
          <w:p w14:paraId="1F5A3323" w14:textId="77777777" w:rsidR="001410E5" w:rsidRPr="008D303C" w:rsidRDefault="001410E5" w:rsidP="001B4492">
            <w:r w:rsidRPr="008D303C">
              <w:t>Kopā</w:t>
            </w:r>
          </w:p>
        </w:tc>
        <w:tc>
          <w:tcPr>
            <w:tcW w:w="1134" w:type="dxa"/>
            <w:tcBorders>
              <w:top w:val="single" w:sz="8" w:space="0" w:color="auto"/>
            </w:tcBorders>
          </w:tcPr>
          <w:p w14:paraId="62688A7F" w14:textId="77777777" w:rsidR="001410E5" w:rsidRPr="008D303C" w:rsidRDefault="001410E5" w:rsidP="001B4492"/>
        </w:tc>
        <w:tc>
          <w:tcPr>
            <w:tcW w:w="992" w:type="dxa"/>
            <w:tcBorders>
              <w:top w:val="single" w:sz="8" w:space="0" w:color="auto"/>
            </w:tcBorders>
          </w:tcPr>
          <w:p w14:paraId="5F962099" w14:textId="77777777" w:rsidR="001410E5" w:rsidRPr="008D303C" w:rsidRDefault="001410E5" w:rsidP="001B4492"/>
        </w:tc>
        <w:tc>
          <w:tcPr>
            <w:tcW w:w="992" w:type="dxa"/>
            <w:tcBorders>
              <w:top w:val="single" w:sz="8" w:space="0" w:color="auto"/>
            </w:tcBorders>
          </w:tcPr>
          <w:p w14:paraId="1D6D6E18" w14:textId="77777777" w:rsidR="001410E5" w:rsidRPr="008D303C" w:rsidRDefault="001410E5" w:rsidP="001B4492"/>
        </w:tc>
        <w:tc>
          <w:tcPr>
            <w:tcW w:w="992" w:type="dxa"/>
            <w:tcBorders>
              <w:top w:val="single" w:sz="8" w:space="0" w:color="auto"/>
            </w:tcBorders>
          </w:tcPr>
          <w:p w14:paraId="0A254066" w14:textId="77777777" w:rsidR="001410E5" w:rsidRPr="008D303C" w:rsidRDefault="001410E5" w:rsidP="001B4492"/>
        </w:tc>
        <w:tc>
          <w:tcPr>
            <w:tcW w:w="993" w:type="dxa"/>
          </w:tcPr>
          <w:p w14:paraId="52244CF0" w14:textId="77777777" w:rsidR="001410E5" w:rsidRPr="008D303C" w:rsidRDefault="001410E5" w:rsidP="001B4492"/>
        </w:tc>
      </w:tr>
      <w:tr w:rsidR="001410E5" w:rsidRPr="008D303C" w14:paraId="42A08F32" w14:textId="77777777" w:rsidTr="004A5121">
        <w:tc>
          <w:tcPr>
            <w:tcW w:w="2972" w:type="dxa"/>
            <w:gridSpan w:val="3"/>
            <w:vMerge/>
            <w:tcBorders>
              <w:bottom w:val="single" w:sz="8" w:space="0" w:color="auto"/>
            </w:tcBorders>
          </w:tcPr>
          <w:p w14:paraId="3CAD11B6" w14:textId="77777777" w:rsidR="001410E5" w:rsidRPr="008D303C" w:rsidRDefault="001410E5" w:rsidP="001B4492"/>
        </w:tc>
        <w:tc>
          <w:tcPr>
            <w:tcW w:w="1418" w:type="dxa"/>
            <w:tcBorders>
              <w:bottom w:val="single" w:sz="8" w:space="0" w:color="auto"/>
            </w:tcBorders>
          </w:tcPr>
          <w:p w14:paraId="568D46A9" w14:textId="77777777" w:rsidR="001410E5" w:rsidRPr="008D303C" w:rsidRDefault="001410E5" w:rsidP="001B4492">
            <w:r w:rsidRPr="008D303C">
              <w:t>Nāves gadījumi</w:t>
            </w:r>
          </w:p>
        </w:tc>
        <w:tc>
          <w:tcPr>
            <w:tcW w:w="1134" w:type="dxa"/>
            <w:tcBorders>
              <w:bottom w:val="single" w:sz="8" w:space="0" w:color="auto"/>
            </w:tcBorders>
          </w:tcPr>
          <w:p w14:paraId="04DCAF8B" w14:textId="77777777" w:rsidR="001410E5" w:rsidRPr="008D303C" w:rsidRDefault="001410E5" w:rsidP="001B4492"/>
        </w:tc>
        <w:tc>
          <w:tcPr>
            <w:tcW w:w="992" w:type="dxa"/>
            <w:tcBorders>
              <w:bottom w:val="single" w:sz="8" w:space="0" w:color="auto"/>
            </w:tcBorders>
          </w:tcPr>
          <w:p w14:paraId="21471B6C" w14:textId="77777777" w:rsidR="001410E5" w:rsidRPr="008D303C" w:rsidRDefault="001410E5" w:rsidP="001B4492"/>
        </w:tc>
        <w:tc>
          <w:tcPr>
            <w:tcW w:w="992" w:type="dxa"/>
            <w:tcBorders>
              <w:bottom w:val="single" w:sz="8" w:space="0" w:color="auto"/>
            </w:tcBorders>
          </w:tcPr>
          <w:p w14:paraId="3FF3D35A" w14:textId="77777777" w:rsidR="001410E5" w:rsidRPr="008D303C" w:rsidRDefault="001410E5" w:rsidP="001B4492"/>
        </w:tc>
        <w:tc>
          <w:tcPr>
            <w:tcW w:w="992" w:type="dxa"/>
            <w:tcBorders>
              <w:bottom w:val="single" w:sz="8" w:space="0" w:color="auto"/>
            </w:tcBorders>
          </w:tcPr>
          <w:p w14:paraId="08000ABA" w14:textId="77777777" w:rsidR="001410E5" w:rsidRPr="008D303C" w:rsidRDefault="001410E5" w:rsidP="001B4492"/>
        </w:tc>
        <w:tc>
          <w:tcPr>
            <w:tcW w:w="993" w:type="dxa"/>
            <w:tcBorders>
              <w:bottom w:val="single" w:sz="8" w:space="0" w:color="auto"/>
            </w:tcBorders>
          </w:tcPr>
          <w:p w14:paraId="04A82BAF" w14:textId="77777777" w:rsidR="001410E5" w:rsidRPr="008D303C" w:rsidRDefault="001410E5" w:rsidP="001B4492"/>
        </w:tc>
      </w:tr>
      <w:tr w:rsidR="001410E5" w:rsidRPr="008D303C" w14:paraId="0DF08443" w14:textId="77777777" w:rsidTr="004A5121">
        <w:tc>
          <w:tcPr>
            <w:tcW w:w="2972" w:type="dxa"/>
            <w:gridSpan w:val="3"/>
            <w:vMerge w:val="restart"/>
            <w:tcBorders>
              <w:top w:val="single" w:sz="8" w:space="0" w:color="auto"/>
            </w:tcBorders>
          </w:tcPr>
          <w:p w14:paraId="24A25AF7" w14:textId="36840C99" w:rsidR="001410E5" w:rsidRPr="008D303C" w:rsidRDefault="001410E5" w:rsidP="001B4492">
            <w:r w:rsidRPr="008D303C">
              <w:t>Bakteriāla</w:t>
            </w:r>
            <w:r w:rsidR="00084E8C" w:rsidRPr="008D303C">
              <w:t>ās</w:t>
            </w:r>
            <w:r w:rsidRPr="008D303C">
              <w:t xml:space="preserve"> infekcija</w:t>
            </w:r>
            <w:r w:rsidR="00084E8C" w:rsidRPr="008D303C">
              <w:t>s pārnešana</w:t>
            </w:r>
            <w:r w:rsidRPr="008D303C">
              <w:t xml:space="preserve"> </w:t>
            </w:r>
            <w:r w:rsidR="00084E8C" w:rsidRPr="008D303C">
              <w:t>ar</w:t>
            </w:r>
            <w:r w:rsidRPr="008D303C">
              <w:t xml:space="preserve"> asins pārliešan</w:t>
            </w:r>
            <w:r w:rsidR="00084E8C" w:rsidRPr="008D303C">
              <w:t>u</w:t>
            </w:r>
          </w:p>
        </w:tc>
        <w:tc>
          <w:tcPr>
            <w:tcW w:w="1418" w:type="dxa"/>
            <w:tcBorders>
              <w:top w:val="single" w:sz="8" w:space="0" w:color="auto"/>
            </w:tcBorders>
          </w:tcPr>
          <w:p w14:paraId="03887B7E" w14:textId="77777777" w:rsidR="001410E5" w:rsidRPr="008D303C" w:rsidRDefault="001410E5" w:rsidP="001B4492">
            <w:r w:rsidRPr="008D303C">
              <w:t>Kopā</w:t>
            </w:r>
          </w:p>
        </w:tc>
        <w:tc>
          <w:tcPr>
            <w:tcW w:w="1134" w:type="dxa"/>
            <w:tcBorders>
              <w:top w:val="single" w:sz="8" w:space="0" w:color="auto"/>
            </w:tcBorders>
          </w:tcPr>
          <w:p w14:paraId="25F6485F" w14:textId="77777777" w:rsidR="001410E5" w:rsidRPr="008D303C" w:rsidRDefault="001410E5" w:rsidP="001B4492"/>
        </w:tc>
        <w:tc>
          <w:tcPr>
            <w:tcW w:w="992" w:type="dxa"/>
            <w:tcBorders>
              <w:top w:val="single" w:sz="8" w:space="0" w:color="auto"/>
            </w:tcBorders>
          </w:tcPr>
          <w:p w14:paraId="744335CE" w14:textId="77777777" w:rsidR="001410E5" w:rsidRPr="008D303C" w:rsidRDefault="001410E5" w:rsidP="001B4492"/>
        </w:tc>
        <w:tc>
          <w:tcPr>
            <w:tcW w:w="992" w:type="dxa"/>
            <w:tcBorders>
              <w:top w:val="single" w:sz="8" w:space="0" w:color="auto"/>
            </w:tcBorders>
          </w:tcPr>
          <w:p w14:paraId="5174231C" w14:textId="77777777" w:rsidR="001410E5" w:rsidRPr="008D303C" w:rsidRDefault="001410E5" w:rsidP="001B4492"/>
        </w:tc>
        <w:tc>
          <w:tcPr>
            <w:tcW w:w="992" w:type="dxa"/>
            <w:tcBorders>
              <w:top w:val="single" w:sz="8" w:space="0" w:color="auto"/>
            </w:tcBorders>
          </w:tcPr>
          <w:p w14:paraId="6F73CC00" w14:textId="77777777" w:rsidR="001410E5" w:rsidRPr="008D303C" w:rsidRDefault="001410E5" w:rsidP="001B4492"/>
        </w:tc>
        <w:tc>
          <w:tcPr>
            <w:tcW w:w="993" w:type="dxa"/>
            <w:tcBorders>
              <w:top w:val="single" w:sz="8" w:space="0" w:color="auto"/>
            </w:tcBorders>
          </w:tcPr>
          <w:p w14:paraId="48660C3E" w14:textId="77777777" w:rsidR="001410E5" w:rsidRPr="008D303C" w:rsidRDefault="001410E5" w:rsidP="001B4492"/>
        </w:tc>
      </w:tr>
      <w:tr w:rsidR="001410E5" w:rsidRPr="008D303C" w14:paraId="74D08444" w14:textId="77777777" w:rsidTr="004A5121">
        <w:tc>
          <w:tcPr>
            <w:tcW w:w="2972" w:type="dxa"/>
            <w:gridSpan w:val="3"/>
            <w:vMerge/>
            <w:tcBorders>
              <w:bottom w:val="single" w:sz="8" w:space="0" w:color="auto"/>
            </w:tcBorders>
          </w:tcPr>
          <w:p w14:paraId="5F0EBABB" w14:textId="77777777" w:rsidR="001410E5" w:rsidRPr="008D303C" w:rsidRDefault="001410E5" w:rsidP="001B4492"/>
        </w:tc>
        <w:tc>
          <w:tcPr>
            <w:tcW w:w="1418" w:type="dxa"/>
            <w:tcBorders>
              <w:bottom w:val="single" w:sz="8" w:space="0" w:color="auto"/>
            </w:tcBorders>
          </w:tcPr>
          <w:p w14:paraId="531E8135" w14:textId="77777777" w:rsidR="001410E5" w:rsidRPr="008D303C" w:rsidRDefault="001410E5" w:rsidP="001B4492">
            <w:r w:rsidRPr="008D303C">
              <w:t>Nāves gadījumi</w:t>
            </w:r>
          </w:p>
        </w:tc>
        <w:tc>
          <w:tcPr>
            <w:tcW w:w="1134" w:type="dxa"/>
            <w:tcBorders>
              <w:bottom w:val="single" w:sz="8" w:space="0" w:color="auto"/>
            </w:tcBorders>
          </w:tcPr>
          <w:p w14:paraId="544FAFF6" w14:textId="77777777" w:rsidR="001410E5" w:rsidRPr="008D303C" w:rsidRDefault="001410E5" w:rsidP="001B4492"/>
        </w:tc>
        <w:tc>
          <w:tcPr>
            <w:tcW w:w="992" w:type="dxa"/>
            <w:tcBorders>
              <w:bottom w:val="single" w:sz="8" w:space="0" w:color="auto"/>
            </w:tcBorders>
          </w:tcPr>
          <w:p w14:paraId="101E44D1" w14:textId="77777777" w:rsidR="001410E5" w:rsidRPr="008D303C" w:rsidRDefault="001410E5" w:rsidP="001B4492"/>
        </w:tc>
        <w:tc>
          <w:tcPr>
            <w:tcW w:w="992" w:type="dxa"/>
            <w:tcBorders>
              <w:bottom w:val="single" w:sz="8" w:space="0" w:color="auto"/>
            </w:tcBorders>
          </w:tcPr>
          <w:p w14:paraId="7442AE3C" w14:textId="77777777" w:rsidR="001410E5" w:rsidRPr="008D303C" w:rsidRDefault="001410E5" w:rsidP="001B4492"/>
        </w:tc>
        <w:tc>
          <w:tcPr>
            <w:tcW w:w="992" w:type="dxa"/>
            <w:tcBorders>
              <w:bottom w:val="single" w:sz="8" w:space="0" w:color="auto"/>
            </w:tcBorders>
          </w:tcPr>
          <w:p w14:paraId="3D23295C" w14:textId="77777777" w:rsidR="001410E5" w:rsidRPr="008D303C" w:rsidRDefault="001410E5" w:rsidP="001B4492"/>
        </w:tc>
        <w:tc>
          <w:tcPr>
            <w:tcW w:w="993" w:type="dxa"/>
            <w:tcBorders>
              <w:bottom w:val="single" w:sz="8" w:space="0" w:color="auto"/>
            </w:tcBorders>
          </w:tcPr>
          <w:p w14:paraId="08F6881D" w14:textId="77777777" w:rsidR="001410E5" w:rsidRPr="008D303C" w:rsidRDefault="001410E5" w:rsidP="001B4492"/>
        </w:tc>
      </w:tr>
      <w:tr w:rsidR="001410E5" w:rsidRPr="008D303C" w14:paraId="634B0F93" w14:textId="77777777" w:rsidTr="004A5121">
        <w:tc>
          <w:tcPr>
            <w:tcW w:w="2972" w:type="dxa"/>
            <w:gridSpan w:val="3"/>
            <w:vMerge w:val="restart"/>
            <w:tcBorders>
              <w:top w:val="single" w:sz="8" w:space="0" w:color="auto"/>
            </w:tcBorders>
          </w:tcPr>
          <w:p w14:paraId="7E6F2CB2" w14:textId="77777777" w:rsidR="001410E5" w:rsidRPr="008D303C" w:rsidRDefault="001410E5" w:rsidP="001B4492">
            <w:r w:rsidRPr="008D303C">
              <w:t>Anafilakse/ hipersensitivitāte</w:t>
            </w:r>
          </w:p>
        </w:tc>
        <w:tc>
          <w:tcPr>
            <w:tcW w:w="1418" w:type="dxa"/>
            <w:tcBorders>
              <w:top w:val="single" w:sz="8" w:space="0" w:color="auto"/>
            </w:tcBorders>
          </w:tcPr>
          <w:p w14:paraId="0A129C95" w14:textId="77777777" w:rsidR="001410E5" w:rsidRPr="008D303C" w:rsidRDefault="001410E5" w:rsidP="001B4492">
            <w:r w:rsidRPr="008D303C">
              <w:t>Kopā</w:t>
            </w:r>
          </w:p>
        </w:tc>
        <w:tc>
          <w:tcPr>
            <w:tcW w:w="1134" w:type="dxa"/>
            <w:tcBorders>
              <w:top w:val="single" w:sz="8" w:space="0" w:color="auto"/>
            </w:tcBorders>
          </w:tcPr>
          <w:p w14:paraId="070DB39C" w14:textId="77777777" w:rsidR="001410E5" w:rsidRPr="008D303C" w:rsidRDefault="001410E5" w:rsidP="001B4492"/>
        </w:tc>
        <w:tc>
          <w:tcPr>
            <w:tcW w:w="992" w:type="dxa"/>
            <w:tcBorders>
              <w:top w:val="single" w:sz="8" w:space="0" w:color="auto"/>
            </w:tcBorders>
          </w:tcPr>
          <w:p w14:paraId="33B012FB" w14:textId="77777777" w:rsidR="001410E5" w:rsidRPr="008D303C" w:rsidRDefault="001410E5" w:rsidP="001B4492"/>
        </w:tc>
        <w:tc>
          <w:tcPr>
            <w:tcW w:w="992" w:type="dxa"/>
            <w:tcBorders>
              <w:top w:val="single" w:sz="8" w:space="0" w:color="auto"/>
            </w:tcBorders>
          </w:tcPr>
          <w:p w14:paraId="04D50094" w14:textId="77777777" w:rsidR="001410E5" w:rsidRPr="008D303C" w:rsidRDefault="001410E5" w:rsidP="001B4492"/>
        </w:tc>
        <w:tc>
          <w:tcPr>
            <w:tcW w:w="992" w:type="dxa"/>
            <w:tcBorders>
              <w:top w:val="single" w:sz="8" w:space="0" w:color="auto"/>
            </w:tcBorders>
          </w:tcPr>
          <w:p w14:paraId="7A83D5A0" w14:textId="77777777" w:rsidR="001410E5" w:rsidRPr="008D303C" w:rsidRDefault="001410E5" w:rsidP="001B4492"/>
        </w:tc>
        <w:tc>
          <w:tcPr>
            <w:tcW w:w="993" w:type="dxa"/>
            <w:tcBorders>
              <w:top w:val="single" w:sz="8" w:space="0" w:color="auto"/>
            </w:tcBorders>
          </w:tcPr>
          <w:p w14:paraId="2EA74D3E" w14:textId="77777777" w:rsidR="001410E5" w:rsidRPr="008D303C" w:rsidRDefault="001410E5" w:rsidP="001B4492"/>
        </w:tc>
      </w:tr>
      <w:tr w:rsidR="001410E5" w:rsidRPr="008D303C" w14:paraId="36A168FC" w14:textId="77777777" w:rsidTr="004A5121">
        <w:tc>
          <w:tcPr>
            <w:tcW w:w="2972" w:type="dxa"/>
            <w:gridSpan w:val="3"/>
            <w:vMerge/>
            <w:tcBorders>
              <w:bottom w:val="single" w:sz="8" w:space="0" w:color="auto"/>
            </w:tcBorders>
          </w:tcPr>
          <w:p w14:paraId="51A16241" w14:textId="77777777" w:rsidR="001410E5" w:rsidRPr="008D303C" w:rsidRDefault="001410E5" w:rsidP="001B4492"/>
        </w:tc>
        <w:tc>
          <w:tcPr>
            <w:tcW w:w="1418" w:type="dxa"/>
            <w:tcBorders>
              <w:bottom w:val="single" w:sz="8" w:space="0" w:color="auto"/>
            </w:tcBorders>
          </w:tcPr>
          <w:p w14:paraId="37432803" w14:textId="77777777" w:rsidR="001410E5" w:rsidRPr="008D303C" w:rsidRDefault="001410E5" w:rsidP="001B4492">
            <w:r w:rsidRPr="008D303C">
              <w:t>Nāves gadījumi</w:t>
            </w:r>
          </w:p>
        </w:tc>
        <w:tc>
          <w:tcPr>
            <w:tcW w:w="1134" w:type="dxa"/>
            <w:tcBorders>
              <w:bottom w:val="single" w:sz="8" w:space="0" w:color="auto"/>
            </w:tcBorders>
          </w:tcPr>
          <w:p w14:paraId="2662D11C" w14:textId="77777777" w:rsidR="001410E5" w:rsidRPr="008D303C" w:rsidRDefault="001410E5" w:rsidP="001B4492"/>
        </w:tc>
        <w:tc>
          <w:tcPr>
            <w:tcW w:w="992" w:type="dxa"/>
            <w:tcBorders>
              <w:bottom w:val="single" w:sz="8" w:space="0" w:color="auto"/>
            </w:tcBorders>
          </w:tcPr>
          <w:p w14:paraId="37FCE6BB" w14:textId="77777777" w:rsidR="001410E5" w:rsidRPr="008D303C" w:rsidRDefault="001410E5" w:rsidP="001B4492"/>
        </w:tc>
        <w:tc>
          <w:tcPr>
            <w:tcW w:w="992" w:type="dxa"/>
            <w:tcBorders>
              <w:bottom w:val="single" w:sz="8" w:space="0" w:color="auto"/>
            </w:tcBorders>
          </w:tcPr>
          <w:p w14:paraId="7C2C5950" w14:textId="77777777" w:rsidR="001410E5" w:rsidRPr="008D303C" w:rsidRDefault="001410E5" w:rsidP="001B4492"/>
        </w:tc>
        <w:tc>
          <w:tcPr>
            <w:tcW w:w="992" w:type="dxa"/>
            <w:tcBorders>
              <w:bottom w:val="single" w:sz="8" w:space="0" w:color="auto"/>
            </w:tcBorders>
          </w:tcPr>
          <w:p w14:paraId="4C6B59E8" w14:textId="77777777" w:rsidR="001410E5" w:rsidRPr="008D303C" w:rsidRDefault="001410E5" w:rsidP="001B4492"/>
        </w:tc>
        <w:tc>
          <w:tcPr>
            <w:tcW w:w="993" w:type="dxa"/>
            <w:tcBorders>
              <w:bottom w:val="single" w:sz="8" w:space="0" w:color="auto"/>
            </w:tcBorders>
          </w:tcPr>
          <w:p w14:paraId="4D64FF42" w14:textId="77777777" w:rsidR="001410E5" w:rsidRPr="008D303C" w:rsidRDefault="001410E5" w:rsidP="001B4492"/>
        </w:tc>
      </w:tr>
      <w:tr w:rsidR="001410E5" w:rsidRPr="008D303C" w14:paraId="3FB7C28C" w14:textId="77777777" w:rsidTr="004A5121">
        <w:tc>
          <w:tcPr>
            <w:tcW w:w="2972" w:type="dxa"/>
            <w:gridSpan w:val="3"/>
            <w:vMerge w:val="restart"/>
            <w:tcBorders>
              <w:top w:val="single" w:sz="8" w:space="0" w:color="auto"/>
            </w:tcBorders>
          </w:tcPr>
          <w:p w14:paraId="23EDF40E" w14:textId="48947E49" w:rsidR="001410E5" w:rsidRPr="008D303C" w:rsidRDefault="001410E5" w:rsidP="001B4492">
            <w:r w:rsidRPr="008D303C">
              <w:t>Ar asins pārliešanu saistīts plaušu</w:t>
            </w:r>
            <w:r w:rsidR="00A93566" w:rsidRPr="008D303C">
              <w:t xml:space="preserve"> </w:t>
            </w:r>
            <w:r w:rsidRPr="008D303C">
              <w:t>bojājums</w:t>
            </w:r>
          </w:p>
        </w:tc>
        <w:tc>
          <w:tcPr>
            <w:tcW w:w="1418" w:type="dxa"/>
            <w:tcBorders>
              <w:top w:val="single" w:sz="8" w:space="0" w:color="auto"/>
            </w:tcBorders>
          </w:tcPr>
          <w:p w14:paraId="7AB88DC8" w14:textId="77777777" w:rsidR="001410E5" w:rsidRPr="008D303C" w:rsidRDefault="001410E5" w:rsidP="001B4492">
            <w:r w:rsidRPr="008D303C">
              <w:t>Kopā</w:t>
            </w:r>
          </w:p>
        </w:tc>
        <w:tc>
          <w:tcPr>
            <w:tcW w:w="1134" w:type="dxa"/>
            <w:tcBorders>
              <w:top w:val="single" w:sz="8" w:space="0" w:color="auto"/>
            </w:tcBorders>
          </w:tcPr>
          <w:p w14:paraId="1524238D" w14:textId="77777777" w:rsidR="001410E5" w:rsidRPr="008D303C" w:rsidRDefault="001410E5" w:rsidP="001B4492"/>
        </w:tc>
        <w:tc>
          <w:tcPr>
            <w:tcW w:w="992" w:type="dxa"/>
            <w:tcBorders>
              <w:top w:val="single" w:sz="8" w:space="0" w:color="auto"/>
            </w:tcBorders>
          </w:tcPr>
          <w:p w14:paraId="26748F4C" w14:textId="77777777" w:rsidR="001410E5" w:rsidRPr="008D303C" w:rsidRDefault="001410E5" w:rsidP="001B4492"/>
        </w:tc>
        <w:tc>
          <w:tcPr>
            <w:tcW w:w="992" w:type="dxa"/>
            <w:tcBorders>
              <w:top w:val="single" w:sz="8" w:space="0" w:color="auto"/>
            </w:tcBorders>
          </w:tcPr>
          <w:p w14:paraId="60AA1D7D" w14:textId="77777777" w:rsidR="001410E5" w:rsidRPr="008D303C" w:rsidRDefault="001410E5" w:rsidP="001B4492"/>
        </w:tc>
        <w:tc>
          <w:tcPr>
            <w:tcW w:w="992" w:type="dxa"/>
            <w:tcBorders>
              <w:top w:val="single" w:sz="8" w:space="0" w:color="auto"/>
            </w:tcBorders>
          </w:tcPr>
          <w:p w14:paraId="793A3E2A" w14:textId="77777777" w:rsidR="001410E5" w:rsidRPr="008D303C" w:rsidRDefault="001410E5" w:rsidP="001B4492"/>
        </w:tc>
        <w:tc>
          <w:tcPr>
            <w:tcW w:w="993" w:type="dxa"/>
            <w:tcBorders>
              <w:top w:val="single" w:sz="8" w:space="0" w:color="auto"/>
            </w:tcBorders>
          </w:tcPr>
          <w:p w14:paraId="4A6FD7D4" w14:textId="77777777" w:rsidR="001410E5" w:rsidRPr="008D303C" w:rsidRDefault="001410E5" w:rsidP="001B4492"/>
        </w:tc>
      </w:tr>
      <w:tr w:rsidR="001410E5" w:rsidRPr="008D303C" w14:paraId="31A2A6B3" w14:textId="77777777" w:rsidTr="004A5121">
        <w:tc>
          <w:tcPr>
            <w:tcW w:w="2972" w:type="dxa"/>
            <w:gridSpan w:val="3"/>
            <w:vMerge/>
            <w:tcBorders>
              <w:bottom w:val="single" w:sz="8" w:space="0" w:color="auto"/>
            </w:tcBorders>
          </w:tcPr>
          <w:p w14:paraId="07AF493B" w14:textId="77777777" w:rsidR="001410E5" w:rsidRPr="008D303C" w:rsidRDefault="001410E5" w:rsidP="001B4492"/>
        </w:tc>
        <w:tc>
          <w:tcPr>
            <w:tcW w:w="1418" w:type="dxa"/>
            <w:tcBorders>
              <w:bottom w:val="single" w:sz="8" w:space="0" w:color="auto"/>
            </w:tcBorders>
          </w:tcPr>
          <w:p w14:paraId="6A992423" w14:textId="77777777" w:rsidR="001410E5" w:rsidRPr="008D303C" w:rsidRDefault="001410E5" w:rsidP="001B4492">
            <w:r w:rsidRPr="008D303C">
              <w:t>Nāves gadījumi</w:t>
            </w:r>
          </w:p>
        </w:tc>
        <w:tc>
          <w:tcPr>
            <w:tcW w:w="1134" w:type="dxa"/>
            <w:tcBorders>
              <w:bottom w:val="single" w:sz="8" w:space="0" w:color="auto"/>
            </w:tcBorders>
          </w:tcPr>
          <w:p w14:paraId="100C4C67" w14:textId="77777777" w:rsidR="001410E5" w:rsidRPr="008D303C" w:rsidRDefault="001410E5" w:rsidP="001B4492"/>
        </w:tc>
        <w:tc>
          <w:tcPr>
            <w:tcW w:w="992" w:type="dxa"/>
            <w:tcBorders>
              <w:bottom w:val="single" w:sz="8" w:space="0" w:color="auto"/>
            </w:tcBorders>
          </w:tcPr>
          <w:p w14:paraId="42DBBE4B" w14:textId="77777777" w:rsidR="001410E5" w:rsidRPr="008D303C" w:rsidRDefault="001410E5" w:rsidP="001B4492"/>
        </w:tc>
        <w:tc>
          <w:tcPr>
            <w:tcW w:w="992" w:type="dxa"/>
            <w:tcBorders>
              <w:bottom w:val="single" w:sz="8" w:space="0" w:color="auto"/>
            </w:tcBorders>
          </w:tcPr>
          <w:p w14:paraId="032029E7" w14:textId="77777777" w:rsidR="001410E5" w:rsidRPr="008D303C" w:rsidRDefault="001410E5" w:rsidP="001B4492"/>
        </w:tc>
        <w:tc>
          <w:tcPr>
            <w:tcW w:w="992" w:type="dxa"/>
            <w:tcBorders>
              <w:bottom w:val="single" w:sz="8" w:space="0" w:color="auto"/>
            </w:tcBorders>
          </w:tcPr>
          <w:p w14:paraId="03F4308E" w14:textId="77777777" w:rsidR="001410E5" w:rsidRPr="008D303C" w:rsidRDefault="001410E5" w:rsidP="001B4492"/>
        </w:tc>
        <w:tc>
          <w:tcPr>
            <w:tcW w:w="993" w:type="dxa"/>
            <w:tcBorders>
              <w:bottom w:val="single" w:sz="8" w:space="0" w:color="auto"/>
            </w:tcBorders>
          </w:tcPr>
          <w:p w14:paraId="49F75C74" w14:textId="77777777" w:rsidR="001410E5" w:rsidRPr="008D303C" w:rsidRDefault="001410E5" w:rsidP="001B4492"/>
        </w:tc>
      </w:tr>
      <w:tr w:rsidR="001410E5" w:rsidRPr="008D303C" w14:paraId="4494EA97" w14:textId="77777777" w:rsidTr="004A5121">
        <w:tc>
          <w:tcPr>
            <w:tcW w:w="1384" w:type="dxa"/>
            <w:vMerge w:val="restart"/>
            <w:tcBorders>
              <w:top w:val="single" w:sz="8" w:space="0" w:color="auto"/>
            </w:tcBorders>
          </w:tcPr>
          <w:p w14:paraId="119441D8" w14:textId="6E26E73C" w:rsidR="001410E5" w:rsidRPr="008D303C" w:rsidRDefault="001410E5" w:rsidP="001B4492">
            <w:r w:rsidRPr="008D303C">
              <w:t>Vīrusa infekcijas</w:t>
            </w:r>
            <w:r w:rsidR="00A93566" w:rsidRPr="008D303C">
              <w:t xml:space="preserve"> </w:t>
            </w:r>
            <w:r w:rsidRPr="008D303C">
              <w:t>pārnešana</w:t>
            </w:r>
            <w:r w:rsidR="00A93566" w:rsidRPr="008D303C">
              <w:t xml:space="preserve"> </w:t>
            </w:r>
            <w:r w:rsidRPr="008D303C">
              <w:t>ar asins</w:t>
            </w:r>
            <w:r w:rsidR="00A93566" w:rsidRPr="008D303C">
              <w:t xml:space="preserve"> </w:t>
            </w:r>
            <w:r w:rsidRPr="008D303C">
              <w:t>pārliešanu</w:t>
            </w:r>
          </w:p>
        </w:tc>
        <w:tc>
          <w:tcPr>
            <w:tcW w:w="1588" w:type="dxa"/>
            <w:gridSpan w:val="2"/>
            <w:vMerge w:val="restart"/>
            <w:tcBorders>
              <w:top w:val="single" w:sz="8" w:space="0" w:color="auto"/>
            </w:tcBorders>
            <w:vAlign w:val="center"/>
          </w:tcPr>
          <w:p w14:paraId="6B0A30A1" w14:textId="77777777" w:rsidR="001410E5" w:rsidRPr="008D303C" w:rsidRDefault="001410E5" w:rsidP="001B4492">
            <w:r w:rsidRPr="008D303C">
              <w:t>HBV</w:t>
            </w:r>
          </w:p>
        </w:tc>
        <w:tc>
          <w:tcPr>
            <w:tcW w:w="1418" w:type="dxa"/>
            <w:tcBorders>
              <w:top w:val="single" w:sz="8" w:space="0" w:color="auto"/>
            </w:tcBorders>
          </w:tcPr>
          <w:p w14:paraId="00F8713A" w14:textId="77777777" w:rsidR="001410E5" w:rsidRPr="008D303C" w:rsidRDefault="001410E5" w:rsidP="001B4492">
            <w:r w:rsidRPr="008D303C">
              <w:t>Kopā</w:t>
            </w:r>
          </w:p>
        </w:tc>
        <w:tc>
          <w:tcPr>
            <w:tcW w:w="1134" w:type="dxa"/>
            <w:tcBorders>
              <w:top w:val="single" w:sz="8" w:space="0" w:color="auto"/>
            </w:tcBorders>
          </w:tcPr>
          <w:p w14:paraId="561C5E5D" w14:textId="77777777" w:rsidR="001410E5" w:rsidRPr="008D303C" w:rsidRDefault="001410E5" w:rsidP="001B4492"/>
        </w:tc>
        <w:tc>
          <w:tcPr>
            <w:tcW w:w="992" w:type="dxa"/>
            <w:tcBorders>
              <w:top w:val="single" w:sz="8" w:space="0" w:color="auto"/>
            </w:tcBorders>
          </w:tcPr>
          <w:p w14:paraId="195CFAA4" w14:textId="77777777" w:rsidR="001410E5" w:rsidRPr="008D303C" w:rsidRDefault="001410E5" w:rsidP="001B4492"/>
        </w:tc>
        <w:tc>
          <w:tcPr>
            <w:tcW w:w="992" w:type="dxa"/>
            <w:tcBorders>
              <w:top w:val="single" w:sz="8" w:space="0" w:color="auto"/>
            </w:tcBorders>
          </w:tcPr>
          <w:p w14:paraId="1F083741" w14:textId="77777777" w:rsidR="001410E5" w:rsidRPr="008D303C" w:rsidRDefault="001410E5" w:rsidP="001B4492"/>
        </w:tc>
        <w:tc>
          <w:tcPr>
            <w:tcW w:w="992" w:type="dxa"/>
            <w:tcBorders>
              <w:top w:val="single" w:sz="8" w:space="0" w:color="auto"/>
            </w:tcBorders>
          </w:tcPr>
          <w:p w14:paraId="193C6BA4" w14:textId="77777777" w:rsidR="001410E5" w:rsidRPr="008D303C" w:rsidRDefault="001410E5" w:rsidP="001B4492"/>
        </w:tc>
        <w:tc>
          <w:tcPr>
            <w:tcW w:w="993" w:type="dxa"/>
            <w:tcBorders>
              <w:top w:val="single" w:sz="8" w:space="0" w:color="auto"/>
            </w:tcBorders>
          </w:tcPr>
          <w:p w14:paraId="3DFA40CE" w14:textId="77777777" w:rsidR="001410E5" w:rsidRPr="008D303C" w:rsidRDefault="001410E5" w:rsidP="001B4492"/>
        </w:tc>
      </w:tr>
      <w:tr w:rsidR="001410E5" w:rsidRPr="008D303C" w14:paraId="7F474FC5" w14:textId="77777777" w:rsidTr="004A5121">
        <w:tc>
          <w:tcPr>
            <w:tcW w:w="1384" w:type="dxa"/>
            <w:vMerge/>
          </w:tcPr>
          <w:p w14:paraId="1FF86ED6" w14:textId="77777777" w:rsidR="001410E5" w:rsidRPr="008D303C" w:rsidRDefault="001410E5" w:rsidP="001B4492"/>
        </w:tc>
        <w:tc>
          <w:tcPr>
            <w:tcW w:w="1588" w:type="dxa"/>
            <w:gridSpan w:val="2"/>
            <w:vMerge/>
            <w:tcBorders>
              <w:bottom w:val="single" w:sz="8" w:space="0" w:color="auto"/>
            </w:tcBorders>
            <w:vAlign w:val="center"/>
          </w:tcPr>
          <w:p w14:paraId="18C0C244" w14:textId="77777777" w:rsidR="001410E5" w:rsidRPr="008D303C" w:rsidRDefault="001410E5" w:rsidP="001B4492"/>
        </w:tc>
        <w:tc>
          <w:tcPr>
            <w:tcW w:w="1418" w:type="dxa"/>
            <w:tcBorders>
              <w:bottom w:val="single" w:sz="8" w:space="0" w:color="auto"/>
            </w:tcBorders>
          </w:tcPr>
          <w:p w14:paraId="35E958DC" w14:textId="77777777" w:rsidR="001410E5" w:rsidRPr="008D303C" w:rsidRDefault="001410E5" w:rsidP="001B4492">
            <w:r w:rsidRPr="008D303C">
              <w:t>Nāves gadījumi</w:t>
            </w:r>
          </w:p>
        </w:tc>
        <w:tc>
          <w:tcPr>
            <w:tcW w:w="1134" w:type="dxa"/>
            <w:tcBorders>
              <w:bottom w:val="single" w:sz="8" w:space="0" w:color="auto"/>
            </w:tcBorders>
          </w:tcPr>
          <w:p w14:paraId="5402C590" w14:textId="77777777" w:rsidR="001410E5" w:rsidRPr="008D303C" w:rsidRDefault="001410E5" w:rsidP="001B4492"/>
        </w:tc>
        <w:tc>
          <w:tcPr>
            <w:tcW w:w="992" w:type="dxa"/>
            <w:tcBorders>
              <w:bottom w:val="single" w:sz="8" w:space="0" w:color="auto"/>
            </w:tcBorders>
          </w:tcPr>
          <w:p w14:paraId="096216C2" w14:textId="77777777" w:rsidR="001410E5" w:rsidRPr="008D303C" w:rsidRDefault="001410E5" w:rsidP="001B4492"/>
        </w:tc>
        <w:tc>
          <w:tcPr>
            <w:tcW w:w="992" w:type="dxa"/>
            <w:tcBorders>
              <w:bottom w:val="single" w:sz="8" w:space="0" w:color="auto"/>
            </w:tcBorders>
          </w:tcPr>
          <w:p w14:paraId="130FC41B" w14:textId="77777777" w:rsidR="001410E5" w:rsidRPr="008D303C" w:rsidRDefault="001410E5" w:rsidP="001B4492"/>
        </w:tc>
        <w:tc>
          <w:tcPr>
            <w:tcW w:w="992" w:type="dxa"/>
            <w:tcBorders>
              <w:bottom w:val="single" w:sz="8" w:space="0" w:color="auto"/>
            </w:tcBorders>
          </w:tcPr>
          <w:p w14:paraId="5EE2F90D" w14:textId="77777777" w:rsidR="001410E5" w:rsidRPr="008D303C" w:rsidRDefault="001410E5" w:rsidP="001B4492"/>
        </w:tc>
        <w:tc>
          <w:tcPr>
            <w:tcW w:w="993" w:type="dxa"/>
            <w:tcBorders>
              <w:bottom w:val="single" w:sz="8" w:space="0" w:color="auto"/>
            </w:tcBorders>
          </w:tcPr>
          <w:p w14:paraId="44795F3C" w14:textId="77777777" w:rsidR="001410E5" w:rsidRPr="008D303C" w:rsidRDefault="001410E5" w:rsidP="001B4492"/>
        </w:tc>
      </w:tr>
      <w:tr w:rsidR="001410E5" w:rsidRPr="008D303C" w14:paraId="510F5986" w14:textId="77777777" w:rsidTr="004A5121">
        <w:tc>
          <w:tcPr>
            <w:tcW w:w="1384" w:type="dxa"/>
            <w:vMerge/>
          </w:tcPr>
          <w:p w14:paraId="6DCC23A3" w14:textId="77777777" w:rsidR="001410E5" w:rsidRPr="008D303C" w:rsidRDefault="001410E5" w:rsidP="001B4492"/>
        </w:tc>
        <w:tc>
          <w:tcPr>
            <w:tcW w:w="1588" w:type="dxa"/>
            <w:gridSpan w:val="2"/>
            <w:vMerge w:val="restart"/>
            <w:tcBorders>
              <w:top w:val="single" w:sz="8" w:space="0" w:color="auto"/>
            </w:tcBorders>
            <w:vAlign w:val="center"/>
          </w:tcPr>
          <w:p w14:paraId="0B83CB55" w14:textId="77777777" w:rsidR="001410E5" w:rsidRPr="008D303C" w:rsidRDefault="001410E5" w:rsidP="001B4492">
            <w:r w:rsidRPr="008D303C">
              <w:t>HCV</w:t>
            </w:r>
          </w:p>
        </w:tc>
        <w:tc>
          <w:tcPr>
            <w:tcW w:w="1418" w:type="dxa"/>
            <w:tcBorders>
              <w:top w:val="single" w:sz="8" w:space="0" w:color="auto"/>
            </w:tcBorders>
          </w:tcPr>
          <w:p w14:paraId="5A1C3007" w14:textId="77777777" w:rsidR="001410E5" w:rsidRPr="008D303C" w:rsidRDefault="001410E5" w:rsidP="001B4492">
            <w:r w:rsidRPr="008D303C">
              <w:t>Kopā</w:t>
            </w:r>
          </w:p>
        </w:tc>
        <w:tc>
          <w:tcPr>
            <w:tcW w:w="1134" w:type="dxa"/>
            <w:tcBorders>
              <w:top w:val="single" w:sz="8" w:space="0" w:color="auto"/>
            </w:tcBorders>
          </w:tcPr>
          <w:p w14:paraId="066B6692" w14:textId="77777777" w:rsidR="001410E5" w:rsidRPr="008D303C" w:rsidRDefault="001410E5" w:rsidP="001B4492"/>
        </w:tc>
        <w:tc>
          <w:tcPr>
            <w:tcW w:w="992" w:type="dxa"/>
            <w:tcBorders>
              <w:top w:val="single" w:sz="8" w:space="0" w:color="auto"/>
            </w:tcBorders>
          </w:tcPr>
          <w:p w14:paraId="614AA356" w14:textId="77777777" w:rsidR="001410E5" w:rsidRPr="008D303C" w:rsidRDefault="001410E5" w:rsidP="001B4492"/>
        </w:tc>
        <w:tc>
          <w:tcPr>
            <w:tcW w:w="992" w:type="dxa"/>
            <w:tcBorders>
              <w:top w:val="single" w:sz="8" w:space="0" w:color="auto"/>
            </w:tcBorders>
          </w:tcPr>
          <w:p w14:paraId="07691235" w14:textId="77777777" w:rsidR="001410E5" w:rsidRPr="008D303C" w:rsidRDefault="001410E5" w:rsidP="001B4492"/>
        </w:tc>
        <w:tc>
          <w:tcPr>
            <w:tcW w:w="992" w:type="dxa"/>
            <w:tcBorders>
              <w:top w:val="single" w:sz="8" w:space="0" w:color="auto"/>
            </w:tcBorders>
          </w:tcPr>
          <w:p w14:paraId="64EC274F" w14:textId="77777777" w:rsidR="001410E5" w:rsidRPr="008D303C" w:rsidRDefault="001410E5" w:rsidP="001B4492"/>
        </w:tc>
        <w:tc>
          <w:tcPr>
            <w:tcW w:w="993" w:type="dxa"/>
            <w:tcBorders>
              <w:top w:val="single" w:sz="8" w:space="0" w:color="auto"/>
            </w:tcBorders>
          </w:tcPr>
          <w:p w14:paraId="52ACFA68" w14:textId="77777777" w:rsidR="001410E5" w:rsidRPr="008D303C" w:rsidRDefault="001410E5" w:rsidP="001B4492"/>
        </w:tc>
      </w:tr>
      <w:tr w:rsidR="001410E5" w:rsidRPr="008D303C" w14:paraId="7DC241B4" w14:textId="77777777" w:rsidTr="004A5121">
        <w:tc>
          <w:tcPr>
            <w:tcW w:w="1384" w:type="dxa"/>
            <w:vMerge/>
          </w:tcPr>
          <w:p w14:paraId="54EA392D" w14:textId="77777777" w:rsidR="001410E5" w:rsidRPr="008D303C" w:rsidRDefault="001410E5" w:rsidP="001B4492"/>
        </w:tc>
        <w:tc>
          <w:tcPr>
            <w:tcW w:w="1588" w:type="dxa"/>
            <w:gridSpan w:val="2"/>
            <w:vMerge/>
            <w:tcBorders>
              <w:bottom w:val="single" w:sz="8" w:space="0" w:color="auto"/>
            </w:tcBorders>
            <w:vAlign w:val="center"/>
          </w:tcPr>
          <w:p w14:paraId="38A068D6" w14:textId="77777777" w:rsidR="001410E5" w:rsidRPr="008D303C" w:rsidRDefault="001410E5" w:rsidP="001B4492"/>
        </w:tc>
        <w:tc>
          <w:tcPr>
            <w:tcW w:w="1418" w:type="dxa"/>
            <w:tcBorders>
              <w:bottom w:val="single" w:sz="8" w:space="0" w:color="auto"/>
            </w:tcBorders>
          </w:tcPr>
          <w:p w14:paraId="7CE2AC62" w14:textId="77777777" w:rsidR="001410E5" w:rsidRPr="008D303C" w:rsidRDefault="001410E5" w:rsidP="001B4492">
            <w:r w:rsidRPr="008D303C">
              <w:t>Nāves gadījumi</w:t>
            </w:r>
          </w:p>
        </w:tc>
        <w:tc>
          <w:tcPr>
            <w:tcW w:w="1134" w:type="dxa"/>
            <w:tcBorders>
              <w:bottom w:val="single" w:sz="8" w:space="0" w:color="auto"/>
            </w:tcBorders>
          </w:tcPr>
          <w:p w14:paraId="1EFC3938" w14:textId="77777777" w:rsidR="001410E5" w:rsidRPr="008D303C" w:rsidRDefault="001410E5" w:rsidP="001B4492"/>
        </w:tc>
        <w:tc>
          <w:tcPr>
            <w:tcW w:w="992" w:type="dxa"/>
            <w:tcBorders>
              <w:bottom w:val="single" w:sz="8" w:space="0" w:color="auto"/>
            </w:tcBorders>
          </w:tcPr>
          <w:p w14:paraId="4D2BD882" w14:textId="77777777" w:rsidR="001410E5" w:rsidRPr="008D303C" w:rsidRDefault="001410E5" w:rsidP="001B4492"/>
        </w:tc>
        <w:tc>
          <w:tcPr>
            <w:tcW w:w="992" w:type="dxa"/>
            <w:tcBorders>
              <w:bottom w:val="single" w:sz="8" w:space="0" w:color="auto"/>
            </w:tcBorders>
          </w:tcPr>
          <w:p w14:paraId="261DD1CA" w14:textId="77777777" w:rsidR="001410E5" w:rsidRPr="008D303C" w:rsidRDefault="001410E5" w:rsidP="001B4492"/>
        </w:tc>
        <w:tc>
          <w:tcPr>
            <w:tcW w:w="992" w:type="dxa"/>
            <w:tcBorders>
              <w:bottom w:val="single" w:sz="8" w:space="0" w:color="auto"/>
            </w:tcBorders>
          </w:tcPr>
          <w:p w14:paraId="6105EEB3" w14:textId="77777777" w:rsidR="001410E5" w:rsidRPr="008D303C" w:rsidRDefault="001410E5" w:rsidP="001B4492"/>
        </w:tc>
        <w:tc>
          <w:tcPr>
            <w:tcW w:w="993" w:type="dxa"/>
            <w:tcBorders>
              <w:bottom w:val="single" w:sz="8" w:space="0" w:color="auto"/>
            </w:tcBorders>
          </w:tcPr>
          <w:p w14:paraId="3BA32B55" w14:textId="77777777" w:rsidR="001410E5" w:rsidRPr="008D303C" w:rsidRDefault="001410E5" w:rsidP="001B4492"/>
        </w:tc>
      </w:tr>
      <w:tr w:rsidR="001410E5" w:rsidRPr="008D303C" w14:paraId="30C0AACB" w14:textId="77777777" w:rsidTr="004A5121">
        <w:tc>
          <w:tcPr>
            <w:tcW w:w="1384" w:type="dxa"/>
            <w:vMerge/>
          </w:tcPr>
          <w:p w14:paraId="205F90D3" w14:textId="77777777" w:rsidR="001410E5" w:rsidRPr="008D303C" w:rsidRDefault="001410E5" w:rsidP="001B4492"/>
        </w:tc>
        <w:tc>
          <w:tcPr>
            <w:tcW w:w="1588" w:type="dxa"/>
            <w:gridSpan w:val="2"/>
            <w:vMerge w:val="restart"/>
            <w:tcBorders>
              <w:top w:val="single" w:sz="8" w:space="0" w:color="auto"/>
            </w:tcBorders>
            <w:vAlign w:val="center"/>
          </w:tcPr>
          <w:p w14:paraId="7B4FE860" w14:textId="77777777" w:rsidR="001410E5" w:rsidRPr="008D303C" w:rsidRDefault="001410E5" w:rsidP="001B4492">
            <w:r w:rsidRPr="008D303C">
              <w:t>HIV-I/II</w:t>
            </w:r>
          </w:p>
        </w:tc>
        <w:tc>
          <w:tcPr>
            <w:tcW w:w="1418" w:type="dxa"/>
            <w:tcBorders>
              <w:top w:val="single" w:sz="8" w:space="0" w:color="auto"/>
            </w:tcBorders>
          </w:tcPr>
          <w:p w14:paraId="4392A0BD" w14:textId="77777777" w:rsidR="001410E5" w:rsidRPr="008D303C" w:rsidRDefault="001410E5" w:rsidP="001B4492">
            <w:r w:rsidRPr="008D303C">
              <w:t>Kopā</w:t>
            </w:r>
          </w:p>
        </w:tc>
        <w:tc>
          <w:tcPr>
            <w:tcW w:w="1134" w:type="dxa"/>
            <w:tcBorders>
              <w:top w:val="single" w:sz="8" w:space="0" w:color="auto"/>
            </w:tcBorders>
          </w:tcPr>
          <w:p w14:paraId="6B2D41DB" w14:textId="77777777" w:rsidR="001410E5" w:rsidRPr="008D303C" w:rsidRDefault="001410E5" w:rsidP="001B4492"/>
        </w:tc>
        <w:tc>
          <w:tcPr>
            <w:tcW w:w="992" w:type="dxa"/>
            <w:tcBorders>
              <w:top w:val="single" w:sz="8" w:space="0" w:color="auto"/>
            </w:tcBorders>
          </w:tcPr>
          <w:p w14:paraId="42446E89" w14:textId="77777777" w:rsidR="001410E5" w:rsidRPr="008D303C" w:rsidRDefault="001410E5" w:rsidP="001B4492"/>
        </w:tc>
        <w:tc>
          <w:tcPr>
            <w:tcW w:w="992" w:type="dxa"/>
            <w:tcBorders>
              <w:top w:val="single" w:sz="8" w:space="0" w:color="auto"/>
            </w:tcBorders>
          </w:tcPr>
          <w:p w14:paraId="565160E6" w14:textId="77777777" w:rsidR="001410E5" w:rsidRPr="008D303C" w:rsidRDefault="001410E5" w:rsidP="001B4492"/>
        </w:tc>
        <w:tc>
          <w:tcPr>
            <w:tcW w:w="992" w:type="dxa"/>
            <w:tcBorders>
              <w:top w:val="single" w:sz="8" w:space="0" w:color="auto"/>
            </w:tcBorders>
          </w:tcPr>
          <w:p w14:paraId="0AFF3D50" w14:textId="77777777" w:rsidR="001410E5" w:rsidRPr="008D303C" w:rsidRDefault="001410E5" w:rsidP="001B4492"/>
        </w:tc>
        <w:tc>
          <w:tcPr>
            <w:tcW w:w="993" w:type="dxa"/>
            <w:tcBorders>
              <w:top w:val="single" w:sz="8" w:space="0" w:color="auto"/>
            </w:tcBorders>
          </w:tcPr>
          <w:p w14:paraId="7CDFCCCC" w14:textId="77777777" w:rsidR="001410E5" w:rsidRPr="008D303C" w:rsidRDefault="001410E5" w:rsidP="001B4492"/>
        </w:tc>
      </w:tr>
      <w:tr w:rsidR="001410E5" w:rsidRPr="008D303C" w14:paraId="34553B54" w14:textId="77777777" w:rsidTr="004A5121">
        <w:tc>
          <w:tcPr>
            <w:tcW w:w="1384" w:type="dxa"/>
            <w:vMerge/>
          </w:tcPr>
          <w:p w14:paraId="6A64EACF" w14:textId="77777777" w:rsidR="001410E5" w:rsidRPr="008D303C" w:rsidRDefault="001410E5" w:rsidP="001B4492"/>
        </w:tc>
        <w:tc>
          <w:tcPr>
            <w:tcW w:w="1588" w:type="dxa"/>
            <w:gridSpan w:val="2"/>
            <w:vMerge/>
            <w:tcBorders>
              <w:bottom w:val="single" w:sz="8" w:space="0" w:color="auto"/>
            </w:tcBorders>
            <w:vAlign w:val="center"/>
          </w:tcPr>
          <w:p w14:paraId="3C9108D3" w14:textId="77777777" w:rsidR="001410E5" w:rsidRPr="008D303C" w:rsidRDefault="001410E5" w:rsidP="001B4492"/>
        </w:tc>
        <w:tc>
          <w:tcPr>
            <w:tcW w:w="1418" w:type="dxa"/>
            <w:tcBorders>
              <w:bottom w:val="single" w:sz="8" w:space="0" w:color="auto"/>
            </w:tcBorders>
          </w:tcPr>
          <w:p w14:paraId="230C69A2" w14:textId="77777777" w:rsidR="001410E5" w:rsidRPr="008D303C" w:rsidRDefault="001410E5" w:rsidP="001B4492">
            <w:r w:rsidRPr="008D303C">
              <w:t>Nāves gadījumi</w:t>
            </w:r>
          </w:p>
        </w:tc>
        <w:tc>
          <w:tcPr>
            <w:tcW w:w="1134" w:type="dxa"/>
            <w:tcBorders>
              <w:bottom w:val="single" w:sz="8" w:space="0" w:color="auto"/>
            </w:tcBorders>
          </w:tcPr>
          <w:p w14:paraId="2E3D43AB" w14:textId="77777777" w:rsidR="001410E5" w:rsidRPr="008D303C" w:rsidRDefault="001410E5" w:rsidP="001B4492"/>
        </w:tc>
        <w:tc>
          <w:tcPr>
            <w:tcW w:w="992" w:type="dxa"/>
            <w:tcBorders>
              <w:bottom w:val="single" w:sz="8" w:space="0" w:color="auto"/>
            </w:tcBorders>
          </w:tcPr>
          <w:p w14:paraId="7F59CC76" w14:textId="77777777" w:rsidR="001410E5" w:rsidRPr="008D303C" w:rsidRDefault="001410E5" w:rsidP="001B4492"/>
        </w:tc>
        <w:tc>
          <w:tcPr>
            <w:tcW w:w="992" w:type="dxa"/>
            <w:tcBorders>
              <w:bottom w:val="single" w:sz="8" w:space="0" w:color="auto"/>
            </w:tcBorders>
          </w:tcPr>
          <w:p w14:paraId="3305C6CD" w14:textId="77777777" w:rsidR="001410E5" w:rsidRPr="008D303C" w:rsidRDefault="001410E5" w:rsidP="001B4492"/>
        </w:tc>
        <w:tc>
          <w:tcPr>
            <w:tcW w:w="992" w:type="dxa"/>
            <w:tcBorders>
              <w:bottom w:val="single" w:sz="8" w:space="0" w:color="auto"/>
            </w:tcBorders>
          </w:tcPr>
          <w:p w14:paraId="7FA86ABB" w14:textId="77777777" w:rsidR="001410E5" w:rsidRPr="008D303C" w:rsidRDefault="001410E5" w:rsidP="001B4492"/>
        </w:tc>
        <w:tc>
          <w:tcPr>
            <w:tcW w:w="993" w:type="dxa"/>
            <w:tcBorders>
              <w:bottom w:val="single" w:sz="8" w:space="0" w:color="auto"/>
            </w:tcBorders>
          </w:tcPr>
          <w:p w14:paraId="7B1373FA" w14:textId="77777777" w:rsidR="001410E5" w:rsidRPr="008D303C" w:rsidRDefault="001410E5" w:rsidP="001B4492"/>
        </w:tc>
      </w:tr>
      <w:tr w:rsidR="001410E5" w:rsidRPr="008D303C" w14:paraId="02455609" w14:textId="77777777" w:rsidTr="004A5121">
        <w:tc>
          <w:tcPr>
            <w:tcW w:w="1384" w:type="dxa"/>
            <w:vMerge/>
          </w:tcPr>
          <w:p w14:paraId="44D1C295" w14:textId="77777777" w:rsidR="001410E5" w:rsidRPr="008D303C" w:rsidRDefault="001410E5" w:rsidP="001B4492"/>
        </w:tc>
        <w:tc>
          <w:tcPr>
            <w:tcW w:w="1588" w:type="dxa"/>
            <w:gridSpan w:val="2"/>
            <w:vMerge w:val="restart"/>
            <w:tcBorders>
              <w:top w:val="single" w:sz="8" w:space="0" w:color="auto"/>
            </w:tcBorders>
            <w:vAlign w:val="center"/>
          </w:tcPr>
          <w:p w14:paraId="52C9444F" w14:textId="1CF88CD5" w:rsidR="001410E5" w:rsidRPr="008D303C" w:rsidRDefault="001410E5" w:rsidP="001B4492">
            <w:r w:rsidRPr="008D303C">
              <w:t>Cits</w:t>
            </w:r>
            <w:r w:rsidR="00A93566" w:rsidRPr="008D303C">
              <w:t xml:space="preserve"> </w:t>
            </w:r>
            <w:r w:rsidRPr="008D303C">
              <w:t>(precizēt)</w:t>
            </w:r>
          </w:p>
        </w:tc>
        <w:tc>
          <w:tcPr>
            <w:tcW w:w="1418" w:type="dxa"/>
            <w:tcBorders>
              <w:top w:val="single" w:sz="8" w:space="0" w:color="auto"/>
            </w:tcBorders>
          </w:tcPr>
          <w:p w14:paraId="0E4E6285" w14:textId="77777777" w:rsidR="001410E5" w:rsidRPr="008D303C" w:rsidRDefault="001410E5" w:rsidP="001B4492">
            <w:r w:rsidRPr="008D303C">
              <w:t>Kopā</w:t>
            </w:r>
          </w:p>
        </w:tc>
        <w:tc>
          <w:tcPr>
            <w:tcW w:w="1134" w:type="dxa"/>
            <w:tcBorders>
              <w:top w:val="single" w:sz="8" w:space="0" w:color="auto"/>
            </w:tcBorders>
          </w:tcPr>
          <w:p w14:paraId="7026374B" w14:textId="77777777" w:rsidR="001410E5" w:rsidRPr="008D303C" w:rsidRDefault="001410E5" w:rsidP="001B4492"/>
        </w:tc>
        <w:tc>
          <w:tcPr>
            <w:tcW w:w="992" w:type="dxa"/>
            <w:tcBorders>
              <w:top w:val="single" w:sz="8" w:space="0" w:color="auto"/>
            </w:tcBorders>
          </w:tcPr>
          <w:p w14:paraId="0524342E" w14:textId="77777777" w:rsidR="001410E5" w:rsidRPr="008D303C" w:rsidRDefault="001410E5" w:rsidP="001B4492"/>
        </w:tc>
        <w:tc>
          <w:tcPr>
            <w:tcW w:w="992" w:type="dxa"/>
            <w:tcBorders>
              <w:top w:val="single" w:sz="8" w:space="0" w:color="auto"/>
            </w:tcBorders>
          </w:tcPr>
          <w:p w14:paraId="58F28CF8" w14:textId="77777777" w:rsidR="001410E5" w:rsidRPr="008D303C" w:rsidRDefault="001410E5" w:rsidP="001B4492"/>
        </w:tc>
        <w:tc>
          <w:tcPr>
            <w:tcW w:w="992" w:type="dxa"/>
            <w:tcBorders>
              <w:top w:val="single" w:sz="8" w:space="0" w:color="auto"/>
            </w:tcBorders>
          </w:tcPr>
          <w:p w14:paraId="6C16F223" w14:textId="77777777" w:rsidR="001410E5" w:rsidRPr="008D303C" w:rsidRDefault="001410E5" w:rsidP="001B4492"/>
        </w:tc>
        <w:tc>
          <w:tcPr>
            <w:tcW w:w="993" w:type="dxa"/>
            <w:tcBorders>
              <w:top w:val="single" w:sz="8" w:space="0" w:color="auto"/>
            </w:tcBorders>
          </w:tcPr>
          <w:p w14:paraId="47542612" w14:textId="77777777" w:rsidR="001410E5" w:rsidRPr="008D303C" w:rsidRDefault="001410E5" w:rsidP="001B4492"/>
        </w:tc>
      </w:tr>
      <w:tr w:rsidR="001410E5" w:rsidRPr="008D303C" w14:paraId="38F27A16" w14:textId="77777777" w:rsidTr="004A5121">
        <w:tc>
          <w:tcPr>
            <w:tcW w:w="1384" w:type="dxa"/>
            <w:vMerge/>
            <w:tcBorders>
              <w:bottom w:val="single" w:sz="8" w:space="0" w:color="auto"/>
            </w:tcBorders>
          </w:tcPr>
          <w:p w14:paraId="39025469" w14:textId="77777777" w:rsidR="001410E5" w:rsidRPr="008D303C" w:rsidRDefault="001410E5" w:rsidP="001B4492"/>
        </w:tc>
        <w:tc>
          <w:tcPr>
            <w:tcW w:w="1588" w:type="dxa"/>
            <w:gridSpan w:val="2"/>
            <w:vMerge/>
            <w:tcBorders>
              <w:bottom w:val="single" w:sz="8" w:space="0" w:color="auto"/>
            </w:tcBorders>
          </w:tcPr>
          <w:p w14:paraId="296D2261" w14:textId="77777777" w:rsidR="001410E5" w:rsidRPr="008D303C" w:rsidRDefault="001410E5" w:rsidP="001B4492"/>
        </w:tc>
        <w:tc>
          <w:tcPr>
            <w:tcW w:w="1418" w:type="dxa"/>
            <w:tcBorders>
              <w:bottom w:val="single" w:sz="8" w:space="0" w:color="auto"/>
            </w:tcBorders>
          </w:tcPr>
          <w:p w14:paraId="5ACCB2BC" w14:textId="77777777" w:rsidR="001410E5" w:rsidRPr="008D303C" w:rsidRDefault="001410E5" w:rsidP="001B4492">
            <w:r w:rsidRPr="008D303C">
              <w:t>Nāves gadījumi</w:t>
            </w:r>
          </w:p>
        </w:tc>
        <w:tc>
          <w:tcPr>
            <w:tcW w:w="1134" w:type="dxa"/>
            <w:tcBorders>
              <w:bottom w:val="single" w:sz="8" w:space="0" w:color="auto"/>
            </w:tcBorders>
          </w:tcPr>
          <w:p w14:paraId="79F1CBC8" w14:textId="77777777" w:rsidR="001410E5" w:rsidRPr="008D303C" w:rsidRDefault="001410E5" w:rsidP="001B4492"/>
        </w:tc>
        <w:tc>
          <w:tcPr>
            <w:tcW w:w="992" w:type="dxa"/>
            <w:tcBorders>
              <w:bottom w:val="single" w:sz="8" w:space="0" w:color="auto"/>
            </w:tcBorders>
          </w:tcPr>
          <w:p w14:paraId="4C23B0AA" w14:textId="77777777" w:rsidR="001410E5" w:rsidRPr="008D303C" w:rsidRDefault="001410E5" w:rsidP="001B4492"/>
        </w:tc>
        <w:tc>
          <w:tcPr>
            <w:tcW w:w="992" w:type="dxa"/>
            <w:tcBorders>
              <w:bottom w:val="single" w:sz="8" w:space="0" w:color="auto"/>
            </w:tcBorders>
          </w:tcPr>
          <w:p w14:paraId="103D5116" w14:textId="77777777" w:rsidR="001410E5" w:rsidRPr="008D303C" w:rsidRDefault="001410E5" w:rsidP="001B4492"/>
        </w:tc>
        <w:tc>
          <w:tcPr>
            <w:tcW w:w="992" w:type="dxa"/>
            <w:tcBorders>
              <w:bottom w:val="single" w:sz="8" w:space="0" w:color="auto"/>
            </w:tcBorders>
          </w:tcPr>
          <w:p w14:paraId="1B5C7EFA" w14:textId="77777777" w:rsidR="001410E5" w:rsidRPr="008D303C" w:rsidRDefault="001410E5" w:rsidP="001B4492"/>
        </w:tc>
        <w:tc>
          <w:tcPr>
            <w:tcW w:w="993" w:type="dxa"/>
            <w:tcBorders>
              <w:bottom w:val="single" w:sz="8" w:space="0" w:color="auto"/>
            </w:tcBorders>
          </w:tcPr>
          <w:p w14:paraId="46800952" w14:textId="77777777" w:rsidR="001410E5" w:rsidRPr="008D303C" w:rsidRDefault="001410E5" w:rsidP="001B4492"/>
        </w:tc>
      </w:tr>
      <w:tr w:rsidR="001410E5" w:rsidRPr="008D303C" w14:paraId="0A9AC749" w14:textId="77777777" w:rsidTr="004A5121">
        <w:tc>
          <w:tcPr>
            <w:tcW w:w="1384" w:type="dxa"/>
            <w:vMerge w:val="restart"/>
            <w:tcBorders>
              <w:top w:val="single" w:sz="8" w:space="0" w:color="auto"/>
            </w:tcBorders>
          </w:tcPr>
          <w:p w14:paraId="169CF0D0" w14:textId="4095BC32" w:rsidR="001410E5" w:rsidRPr="008D303C" w:rsidRDefault="001410E5" w:rsidP="001B4492">
            <w:r w:rsidRPr="008D303C">
              <w:t>Parazitāras infekcijas</w:t>
            </w:r>
            <w:r w:rsidR="008D303C">
              <w:t xml:space="preserve"> </w:t>
            </w:r>
            <w:r w:rsidRPr="008D303C">
              <w:t>pārnešana ar asins pārliešanu</w:t>
            </w:r>
          </w:p>
        </w:tc>
        <w:tc>
          <w:tcPr>
            <w:tcW w:w="1588" w:type="dxa"/>
            <w:gridSpan w:val="2"/>
            <w:vMerge w:val="restart"/>
            <w:tcBorders>
              <w:top w:val="single" w:sz="8" w:space="0" w:color="auto"/>
            </w:tcBorders>
            <w:vAlign w:val="center"/>
          </w:tcPr>
          <w:p w14:paraId="2B58861E" w14:textId="77777777" w:rsidR="001410E5" w:rsidRPr="008D303C" w:rsidRDefault="001410E5" w:rsidP="001B4492">
            <w:r w:rsidRPr="008D303C">
              <w:t>Malārija</w:t>
            </w:r>
          </w:p>
        </w:tc>
        <w:tc>
          <w:tcPr>
            <w:tcW w:w="1418" w:type="dxa"/>
            <w:tcBorders>
              <w:top w:val="single" w:sz="8" w:space="0" w:color="auto"/>
            </w:tcBorders>
          </w:tcPr>
          <w:p w14:paraId="7E1DF341" w14:textId="77777777" w:rsidR="001410E5" w:rsidRPr="008D303C" w:rsidRDefault="001410E5" w:rsidP="001B4492">
            <w:r w:rsidRPr="008D303C">
              <w:t>Kopā</w:t>
            </w:r>
          </w:p>
        </w:tc>
        <w:tc>
          <w:tcPr>
            <w:tcW w:w="1134" w:type="dxa"/>
            <w:tcBorders>
              <w:top w:val="single" w:sz="8" w:space="0" w:color="auto"/>
            </w:tcBorders>
          </w:tcPr>
          <w:p w14:paraId="5E09F3F5" w14:textId="77777777" w:rsidR="001410E5" w:rsidRPr="008D303C" w:rsidRDefault="001410E5" w:rsidP="001B4492"/>
        </w:tc>
        <w:tc>
          <w:tcPr>
            <w:tcW w:w="992" w:type="dxa"/>
            <w:tcBorders>
              <w:top w:val="single" w:sz="8" w:space="0" w:color="auto"/>
            </w:tcBorders>
          </w:tcPr>
          <w:p w14:paraId="3EE0D4D9" w14:textId="77777777" w:rsidR="001410E5" w:rsidRPr="008D303C" w:rsidRDefault="001410E5" w:rsidP="001B4492"/>
        </w:tc>
        <w:tc>
          <w:tcPr>
            <w:tcW w:w="992" w:type="dxa"/>
            <w:tcBorders>
              <w:top w:val="single" w:sz="8" w:space="0" w:color="auto"/>
            </w:tcBorders>
          </w:tcPr>
          <w:p w14:paraId="52525050" w14:textId="77777777" w:rsidR="001410E5" w:rsidRPr="008D303C" w:rsidRDefault="001410E5" w:rsidP="001B4492"/>
        </w:tc>
        <w:tc>
          <w:tcPr>
            <w:tcW w:w="992" w:type="dxa"/>
            <w:tcBorders>
              <w:top w:val="single" w:sz="8" w:space="0" w:color="auto"/>
            </w:tcBorders>
          </w:tcPr>
          <w:p w14:paraId="3ADFF1D7" w14:textId="77777777" w:rsidR="001410E5" w:rsidRPr="008D303C" w:rsidRDefault="001410E5" w:rsidP="001B4492"/>
        </w:tc>
        <w:tc>
          <w:tcPr>
            <w:tcW w:w="993" w:type="dxa"/>
            <w:tcBorders>
              <w:top w:val="single" w:sz="8" w:space="0" w:color="auto"/>
            </w:tcBorders>
          </w:tcPr>
          <w:p w14:paraId="3C4DAAB5" w14:textId="77777777" w:rsidR="001410E5" w:rsidRPr="008D303C" w:rsidRDefault="001410E5" w:rsidP="001B4492"/>
        </w:tc>
      </w:tr>
      <w:tr w:rsidR="001410E5" w:rsidRPr="008D303C" w14:paraId="06285C00" w14:textId="77777777" w:rsidTr="004A5121">
        <w:tc>
          <w:tcPr>
            <w:tcW w:w="1384" w:type="dxa"/>
            <w:vMerge/>
          </w:tcPr>
          <w:p w14:paraId="6EDBF3B7" w14:textId="77777777" w:rsidR="001410E5" w:rsidRPr="008D303C" w:rsidRDefault="001410E5" w:rsidP="001B4492"/>
        </w:tc>
        <w:tc>
          <w:tcPr>
            <w:tcW w:w="1588" w:type="dxa"/>
            <w:gridSpan w:val="2"/>
            <w:vMerge/>
            <w:tcBorders>
              <w:bottom w:val="single" w:sz="8" w:space="0" w:color="auto"/>
            </w:tcBorders>
            <w:vAlign w:val="center"/>
          </w:tcPr>
          <w:p w14:paraId="0721962A" w14:textId="77777777" w:rsidR="001410E5" w:rsidRPr="008D303C" w:rsidRDefault="001410E5" w:rsidP="001B4492"/>
        </w:tc>
        <w:tc>
          <w:tcPr>
            <w:tcW w:w="1418" w:type="dxa"/>
            <w:tcBorders>
              <w:bottom w:val="single" w:sz="8" w:space="0" w:color="auto"/>
            </w:tcBorders>
          </w:tcPr>
          <w:p w14:paraId="2E8A8547" w14:textId="77777777" w:rsidR="001410E5" w:rsidRPr="008D303C" w:rsidRDefault="001410E5" w:rsidP="001B4492">
            <w:r w:rsidRPr="008D303C">
              <w:t>Nāves gadījumi</w:t>
            </w:r>
          </w:p>
        </w:tc>
        <w:tc>
          <w:tcPr>
            <w:tcW w:w="1134" w:type="dxa"/>
            <w:tcBorders>
              <w:bottom w:val="single" w:sz="8" w:space="0" w:color="auto"/>
            </w:tcBorders>
          </w:tcPr>
          <w:p w14:paraId="1327BB3B" w14:textId="77777777" w:rsidR="001410E5" w:rsidRPr="008D303C" w:rsidRDefault="001410E5" w:rsidP="001B4492"/>
        </w:tc>
        <w:tc>
          <w:tcPr>
            <w:tcW w:w="992" w:type="dxa"/>
            <w:tcBorders>
              <w:bottom w:val="single" w:sz="8" w:space="0" w:color="auto"/>
            </w:tcBorders>
          </w:tcPr>
          <w:p w14:paraId="76467004" w14:textId="77777777" w:rsidR="001410E5" w:rsidRPr="008D303C" w:rsidRDefault="001410E5" w:rsidP="001B4492"/>
        </w:tc>
        <w:tc>
          <w:tcPr>
            <w:tcW w:w="992" w:type="dxa"/>
            <w:tcBorders>
              <w:bottom w:val="single" w:sz="8" w:space="0" w:color="auto"/>
            </w:tcBorders>
          </w:tcPr>
          <w:p w14:paraId="07444264" w14:textId="77777777" w:rsidR="001410E5" w:rsidRPr="008D303C" w:rsidRDefault="001410E5" w:rsidP="001B4492"/>
        </w:tc>
        <w:tc>
          <w:tcPr>
            <w:tcW w:w="992" w:type="dxa"/>
            <w:tcBorders>
              <w:bottom w:val="single" w:sz="8" w:space="0" w:color="auto"/>
            </w:tcBorders>
          </w:tcPr>
          <w:p w14:paraId="60B3B065" w14:textId="77777777" w:rsidR="001410E5" w:rsidRPr="008D303C" w:rsidRDefault="001410E5" w:rsidP="001B4492"/>
        </w:tc>
        <w:tc>
          <w:tcPr>
            <w:tcW w:w="993" w:type="dxa"/>
            <w:tcBorders>
              <w:bottom w:val="single" w:sz="8" w:space="0" w:color="auto"/>
            </w:tcBorders>
          </w:tcPr>
          <w:p w14:paraId="68830A20" w14:textId="77777777" w:rsidR="001410E5" w:rsidRPr="008D303C" w:rsidRDefault="001410E5" w:rsidP="001B4492"/>
        </w:tc>
      </w:tr>
      <w:tr w:rsidR="001410E5" w:rsidRPr="008D303C" w14:paraId="5C02163C" w14:textId="77777777" w:rsidTr="004A5121">
        <w:tc>
          <w:tcPr>
            <w:tcW w:w="1384" w:type="dxa"/>
            <w:vMerge/>
          </w:tcPr>
          <w:p w14:paraId="555E0E77" w14:textId="77777777" w:rsidR="001410E5" w:rsidRPr="008D303C" w:rsidRDefault="001410E5" w:rsidP="001B4492"/>
        </w:tc>
        <w:tc>
          <w:tcPr>
            <w:tcW w:w="1588" w:type="dxa"/>
            <w:gridSpan w:val="2"/>
            <w:vMerge w:val="restart"/>
            <w:tcBorders>
              <w:top w:val="single" w:sz="8" w:space="0" w:color="auto"/>
            </w:tcBorders>
            <w:vAlign w:val="center"/>
          </w:tcPr>
          <w:p w14:paraId="6F8E707B" w14:textId="31180172" w:rsidR="001410E5" w:rsidRPr="008D303C" w:rsidRDefault="001410E5" w:rsidP="001B4492">
            <w:r w:rsidRPr="008D303C">
              <w:t>Cita</w:t>
            </w:r>
            <w:r w:rsidR="008D303C">
              <w:t xml:space="preserve"> </w:t>
            </w:r>
            <w:r w:rsidRPr="008D303C">
              <w:t>(precizēt)</w:t>
            </w:r>
          </w:p>
        </w:tc>
        <w:tc>
          <w:tcPr>
            <w:tcW w:w="1418" w:type="dxa"/>
            <w:tcBorders>
              <w:top w:val="single" w:sz="8" w:space="0" w:color="auto"/>
            </w:tcBorders>
          </w:tcPr>
          <w:p w14:paraId="467E0AF4" w14:textId="77777777" w:rsidR="001410E5" w:rsidRPr="008D303C" w:rsidRDefault="001410E5" w:rsidP="001B4492">
            <w:r w:rsidRPr="008D303C">
              <w:t>Kopā</w:t>
            </w:r>
          </w:p>
        </w:tc>
        <w:tc>
          <w:tcPr>
            <w:tcW w:w="1134" w:type="dxa"/>
            <w:tcBorders>
              <w:top w:val="single" w:sz="8" w:space="0" w:color="auto"/>
            </w:tcBorders>
          </w:tcPr>
          <w:p w14:paraId="6C771E9C" w14:textId="77777777" w:rsidR="001410E5" w:rsidRPr="008D303C" w:rsidRDefault="001410E5" w:rsidP="001B4492"/>
        </w:tc>
        <w:tc>
          <w:tcPr>
            <w:tcW w:w="992" w:type="dxa"/>
            <w:tcBorders>
              <w:top w:val="single" w:sz="8" w:space="0" w:color="auto"/>
            </w:tcBorders>
          </w:tcPr>
          <w:p w14:paraId="30DE3D0F" w14:textId="77777777" w:rsidR="001410E5" w:rsidRPr="008D303C" w:rsidRDefault="001410E5" w:rsidP="001B4492"/>
        </w:tc>
        <w:tc>
          <w:tcPr>
            <w:tcW w:w="992" w:type="dxa"/>
            <w:tcBorders>
              <w:top w:val="single" w:sz="8" w:space="0" w:color="auto"/>
            </w:tcBorders>
          </w:tcPr>
          <w:p w14:paraId="58D941FD" w14:textId="77777777" w:rsidR="001410E5" w:rsidRPr="008D303C" w:rsidRDefault="001410E5" w:rsidP="001B4492"/>
        </w:tc>
        <w:tc>
          <w:tcPr>
            <w:tcW w:w="992" w:type="dxa"/>
            <w:tcBorders>
              <w:top w:val="single" w:sz="8" w:space="0" w:color="auto"/>
            </w:tcBorders>
          </w:tcPr>
          <w:p w14:paraId="21C56313" w14:textId="77777777" w:rsidR="001410E5" w:rsidRPr="008D303C" w:rsidRDefault="001410E5" w:rsidP="001B4492"/>
        </w:tc>
        <w:tc>
          <w:tcPr>
            <w:tcW w:w="993" w:type="dxa"/>
            <w:tcBorders>
              <w:top w:val="single" w:sz="8" w:space="0" w:color="auto"/>
            </w:tcBorders>
          </w:tcPr>
          <w:p w14:paraId="2C76936A" w14:textId="77777777" w:rsidR="001410E5" w:rsidRPr="008D303C" w:rsidRDefault="001410E5" w:rsidP="001B4492"/>
        </w:tc>
      </w:tr>
      <w:tr w:rsidR="001410E5" w:rsidRPr="008D303C" w14:paraId="73E9A45E" w14:textId="77777777" w:rsidTr="004A5121">
        <w:tc>
          <w:tcPr>
            <w:tcW w:w="1384" w:type="dxa"/>
            <w:vMerge/>
            <w:tcBorders>
              <w:bottom w:val="single" w:sz="8" w:space="0" w:color="auto"/>
            </w:tcBorders>
          </w:tcPr>
          <w:p w14:paraId="571BD5A3" w14:textId="77777777" w:rsidR="001410E5" w:rsidRPr="008D303C" w:rsidRDefault="001410E5" w:rsidP="001B4492"/>
        </w:tc>
        <w:tc>
          <w:tcPr>
            <w:tcW w:w="1588" w:type="dxa"/>
            <w:gridSpan w:val="2"/>
            <w:vMerge/>
            <w:tcBorders>
              <w:bottom w:val="single" w:sz="8" w:space="0" w:color="auto"/>
            </w:tcBorders>
          </w:tcPr>
          <w:p w14:paraId="61DF9FE3" w14:textId="77777777" w:rsidR="001410E5" w:rsidRPr="008D303C" w:rsidRDefault="001410E5" w:rsidP="001B4492"/>
        </w:tc>
        <w:tc>
          <w:tcPr>
            <w:tcW w:w="1418" w:type="dxa"/>
            <w:tcBorders>
              <w:bottom w:val="single" w:sz="8" w:space="0" w:color="auto"/>
            </w:tcBorders>
          </w:tcPr>
          <w:p w14:paraId="5B05A0DA" w14:textId="77777777" w:rsidR="001410E5" w:rsidRPr="008D303C" w:rsidRDefault="001410E5" w:rsidP="001B4492">
            <w:r w:rsidRPr="008D303C">
              <w:t>Nāves gadījumi</w:t>
            </w:r>
          </w:p>
        </w:tc>
        <w:tc>
          <w:tcPr>
            <w:tcW w:w="1134" w:type="dxa"/>
            <w:tcBorders>
              <w:bottom w:val="single" w:sz="8" w:space="0" w:color="auto"/>
            </w:tcBorders>
          </w:tcPr>
          <w:p w14:paraId="01F8BFCA" w14:textId="77777777" w:rsidR="001410E5" w:rsidRPr="008D303C" w:rsidRDefault="001410E5" w:rsidP="001B4492"/>
        </w:tc>
        <w:tc>
          <w:tcPr>
            <w:tcW w:w="992" w:type="dxa"/>
            <w:tcBorders>
              <w:bottom w:val="single" w:sz="8" w:space="0" w:color="auto"/>
            </w:tcBorders>
          </w:tcPr>
          <w:p w14:paraId="3EE24DC6" w14:textId="77777777" w:rsidR="001410E5" w:rsidRPr="008D303C" w:rsidRDefault="001410E5" w:rsidP="001B4492"/>
        </w:tc>
        <w:tc>
          <w:tcPr>
            <w:tcW w:w="992" w:type="dxa"/>
            <w:tcBorders>
              <w:bottom w:val="single" w:sz="8" w:space="0" w:color="auto"/>
            </w:tcBorders>
          </w:tcPr>
          <w:p w14:paraId="0ACE70EA" w14:textId="77777777" w:rsidR="001410E5" w:rsidRPr="008D303C" w:rsidRDefault="001410E5" w:rsidP="001B4492"/>
        </w:tc>
        <w:tc>
          <w:tcPr>
            <w:tcW w:w="992" w:type="dxa"/>
            <w:tcBorders>
              <w:bottom w:val="single" w:sz="8" w:space="0" w:color="auto"/>
            </w:tcBorders>
          </w:tcPr>
          <w:p w14:paraId="2CCE6C2B" w14:textId="77777777" w:rsidR="001410E5" w:rsidRPr="008D303C" w:rsidRDefault="001410E5" w:rsidP="001B4492"/>
        </w:tc>
        <w:tc>
          <w:tcPr>
            <w:tcW w:w="993" w:type="dxa"/>
            <w:tcBorders>
              <w:bottom w:val="single" w:sz="8" w:space="0" w:color="auto"/>
            </w:tcBorders>
          </w:tcPr>
          <w:p w14:paraId="06187914" w14:textId="77777777" w:rsidR="001410E5" w:rsidRPr="008D303C" w:rsidRDefault="001410E5" w:rsidP="001B4492"/>
        </w:tc>
      </w:tr>
      <w:tr w:rsidR="001410E5" w:rsidRPr="008D303C" w14:paraId="7F53EE2A" w14:textId="77777777" w:rsidTr="004A5121">
        <w:tc>
          <w:tcPr>
            <w:tcW w:w="2972" w:type="dxa"/>
            <w:gridSpan w:val="3"/>
            <w:vMerge w:val="restart"/>
            <w:tcBorders>
              <w:top w:val="single" w:sz="8" w:space="0" w:color="auto"/>
            </w:tcBorders>
          </w:tcPr>
          <w:p w14:paraId="65539B83" w14:textId="77777777" w:rsidR="001410E5" w:rsidRPr="008D303C" w:rsidRDefault="001410E5" w:rsidP="001B4492">
            <w:r w:rsidRPr="008D303C">
              <w:t>Pēctransfūzijas purpura</w:t>
            </w:r>
          </w:p>
        </w:tc>
        <w:tc>
          <w:tcPr>
            <w:tcW w:w="1418" w:type="dxa"/>
            <w:tcBorders>
              <w:top w:val="single" w:sz="8" w:space="0" w:color="auto"/>
            </w:tcBorders>
          </w:tcPr>
          <w:p w14:paraId="5381EA0C" w14:textId="77777777" w:rsidR="001410E5" w:rsidRPr="008D303C" w:rsidRDefault="001410E5" w:rsidP="001B4492">
            <w:r w:rsidRPr="008D303C">
              <w:t>Kopā</w:t>
            </w:r>
          </w:p>
        </w:tc>
        <w:tc>
          <w:tcPr>
            <w:tcW w:w="1134" w:type="dxa"/>
            <w:tcBorders>
              <w:top w:val="single" w:sz="8" w:space="0" w:color="auto"/>
            </w:tcBorders>
          </w:tcPr>
          <w:p w14:paraId="39FCB90F" w14:textId="77777777" w:rsidR="001410E5" w:rsidRPr="008D303C" w:rsidRDefault="001410E5" w:rsidP="001B4492"/>
        </w:tc>
        <w:tc>
          <w:tcPr>
            <w:tcW w:w="992" w:type="dxa"/>
            <w:tcBorders>
              <w:top w:val="single" w:sz="8" w:space="0" w:color="auto"/>
            </w:tcBorders>
          </w:tcPr>
          <w:p w14:paraId="2F54411A" w14:textId="77777777" w:rsidR="001410E5" w:rsidRPr="008D303C" w:rsidRDefault="001410E5" w:rsidP="001B4492"/>
        </w:tc>
        <w:tc>
          <w:tcPr>
            <w:tcW w:w="992" w:type="dxa"/>
            <w:tcBorders>
              <w:top w:val="single" w:sz="8" w:space="0" w:color="auto"/>
            </w:tcBorders>
          </w:tcPr>
          <w:p w14:paraId="4E525551" w14:textId="77777777" w:rsidR="001410E5" w:rsidRPr="008D303C" w:rsidRDefault="001410E5" w:rsidP="001B4492"/>
        </w:tc>
        <w:tc>
          <w:tcPr>
            <w:tcW w:w="992" w:type="dxa"/>
            <w:tcBorders>
              <w:top w:val="single" w:sz="8" w:space="0" w:color="auto"/>
            </w:tcBorders>
          </w:tcPr>
          <w:p w14:paraId="479FDA38" w14:textId="77777777" w:rsidR="001410E5" w:rsidRPr="008D303C" w:rsidRDefault="001410E5" w:rsidP="001B4492"/>
        </w:tc>
        <w:tc>
          <w:tcPr>
            <w:tcW w:w="993" w:type="dxa"/>
            <w:tcBorders>
              <w:top w:val="single" w:sz="8" w:space="0" w:color="auto"/>
            </w:tcBorders>
          </w:tcPr>
          <w:p w14:paraId="5A836F5B" w14:textId="77777777" w:rsidR="001410E5" w:rsidRPr="008D303C" w:rsidRDefault="001410E5" w:rsidP="001B4492"/>
        </w:tc>
      </w:tr>
      <w:tr w:rsidR="001410E5" w:rsidRPr="008D303C" w14:paraId="42E4BAB4" w14:textId="77777777" w:rsidTr="004A5121">
        <w:tc>
          <w:tcPr>
            <w:tcW w:w="2972" w:type="dxa"/>
            <w:gridSpan w:val="3"/>
            <w:vMerge/>
            <w:tcBorders>
              <w:bottom w:val="single" w:sz="8" w:space="0" w:color="auto"/>
            </w:tcBorders>
          </w:tcPr>
          <w:p w14:paraId="51E4C7FA" w14:textId="77777777" w:rsidR="001410E5" w:rsidRPr="008D303C" w:rsidRDefault="001410E5" w:rsidP="001B4492"/>
        </w:tc>
        <w:tc>
          <w:tcPr>
            <w:tcW w:w="1418" w:type="dxa"/>
            <w:tcBorders>
              <w:bottom w:val="single" w:sz="8" w:space="0" w:color="auto"/>
            </w:tcBorders>
          </w:tcPr>
          <w:p w14:paraId="50D8B270" w14:textId="77777777" w:rsidR="001410E5" w:rsidRPr="008D303C" w:rsidRDefault="001410E5" w:rsidP="001B4492">
            <w:r w:rsidRPr="008D303C">
              <w:t>Nāves gadījumi</w:t>
            </w:r>
          </w:p>
        </w:tc>
        <w:tc>
          <w:tcPr>
            <w:tcW w:w="1134" w:type="dxa"/>
            <w:tcBorders>
              <w:bottom w:val="single" w:sz="8" w:space="0" w:color="auto"/>
            </w:tcBorders>
          </w:tcPr>
          <w:p w14:paraId="24424CC1" w14:textId="77777777" w:rsidR="001410E5" w:rsidRPr="008D303C" w:rsidRDefault="001410E5" w:rsidP="001B4492"/>
        </w:tc>
        <w:tc>
          <w:tcPr>
            <w:tcW w:w="992" w:type="dxa"/>
            <w:tcBorders>
              <w:bottom w:val="single" w:sz="8" w:space="0" w:color="auto"/>
            </w:tcBorders>
          </w:tcPr>
          <w:p w14:paraId="1E874854" w14:textId="77777777" w:rsidR="001410E5" w:rsidRPr="008D303C" w:rsidRDefault="001410E5" w:rsidP="001B4492"/>
        </w:tc>
        <w:tc>
          <w:tcPr>
            <w:tcW w:w="992" w:type="dxa"/>
            <w:tcBorders>
              <w:bottom w:val="single" w:sz="8" w:space="0" w:color="auto"/>
            </w:tcBorders>
          </w:tcPr>
          <w:p w14:paraId="46EE8B8B" w14:textId="77777777" w:rsidR="001410E5" w:rsidRPr="008D303C" w:rsidRDefault="001410E5" w:rsidP="001B4492"/>
        </w:tc>
        <w:tc>
          <w:tcPr>
            <w:tcW w:w="992" w:type="dxa"/>
            <w:tcBorders>
              <w:bottom w:val="single" w:sz="8" w:space="0" w:color="auto"/>
            </w:tcBorders>
          </w:tcPr>
          <w:p w14:paraId="486C22D8" w14:textId="77777777" w:rsidR="001410E5" w:rsidRPr="008D303C" w:rsidRDefault="001410E5" w:rsidP="001B4492"/>
        </w:tc>
        <w:tc>
          <w:tcPr>
            <w:tcW w:w="993" w:type="dxa"/>
            <w:tcBorders>
              <w:bottom w:val="single" w:sz="8" w:space="0" w:color="auto"/>
            </w:tcBorders>
          </w:tcPr>
          <w:p w14:paraId="7781A004" w14:textId="77777777" w:rsidR="001410E5" w:rsidRPr="008D303C" w:rsidRDefault="001410E5" w:rsidP="001B4492"/>
        </w:tc>
      </w:tr>
      <w:tr w:rsidR="001410E5" w:rsidRPr="008D303C" w14:paraId="6E5BEF10" w14:textId="77777777" w:rsidTr="004A5121">
        <w:tc>
          <w:tcPr>
            <w:tcW w:w="2972" w:type="dxa"/>
            <w:gridSpan w:val="3"/>
            <w:vMerge w:val="restart"/>
            <w:tcBorders>
              <w:top w:val="single" w:sz="8" w:space="0" w:color="auto"/>
            </w:tcBorders>
          </w:tcPr>
          <w:p w14:paraId="5BDB71F7" w14:textId="77777777" w:rsidR="001410E5" w:rsidRPr="008D303C" w:rsidRDefault="001410E5" w:rsidP="001B4492">
            <w:r w:rsidRPr="008D303C">
              <w:t>Transplantāta atgrūšanas slimība (GVHD)</w:t>
            </w:r>
          </w:p>
        </w:tc>
        <w:tc>
          <w:tcPr>
            <w:tcW w:w="1418" w:type="dxa"/>
            <w:tcBorders>
              <w:top w:val="single" w:sz="8" w:space="0" w:color="auto"/>
            </w:tcBorders>
          </w:tcPr>
          <w:p w14:paraId="0CB00420" w14:textId="77777777" w:rsidR="001410E5" w:rsidRPr="008D303C" w:rsidRDefault="001410E5" w:rsidP="001B4492">
            <w:r w:rsidRPr="008D303C">
              <w:t>Kopā</w:t>
            </w:r>
          </w:p>
        </w:tc>
        <w:tc>
          <w:tcPr>
            <w:tcW w:w="1134" w:type="dxa"/>
            <w:tcBorders>
              <w:top w:val="single" w:sz="8" w:space="0" w:color="auto"/>
            </w:tcBorders>
          </w:tcPr>
          <w:p w14:paraId="579AE89C" w14:textId="77777777" w:rsidR="001410E5" w:rsidRPr="008D303C" w:rsidRDefault="001410E5" w:rsidP="001B4492"/>
        </w:tc>
        <w:tc>
          <w:tcPr>
            <w:tcW w:w="992" w:type="dxa"/>
            <w:tcBorders>
              <w:top w:val="single" w:sz="8" w:space="0" w:color="auto"/>
            </w:tcBorders>
          </w:tcPr>
          <w:p w14:paraId="6CDA9038" w14:textId="77777777" w:rsidR="001410E5" w:rsidRPr="008D303C" w:rsidRDefault="001410E5" w:rsidP="001B4492"/>
        </w:tc>
        <w:tc>
          <w:tcPr>
            <w:tcW w:w="992" w:type="dxa"/>
            <w:tcBorders>
              <w:top w:val="single" w:sz="8" w:space="0" w:color="auto"/>
            </w:tcBorders>
          </w:tcPr>
          <w:p w14:paraId="17DBB599" w14:textId="77777777" w:rsidR="001410E5" w:rsidRPr="008D303C" w:rsidRDefault="001410E5" w:rsidP="001B4492"/>
        </w:tc>
        <w:tc>
          <w:tcPr>
            <w:tcW w:w="992" w:type="dxa"/>
            <w:tcBorders>
              <w:top w:val="single" w:sz="8" w:space="0" w:color="auto"/>
            </w:tcBorders>
          </w:tcPr>
          <w:p w14:paraId="62D26ECB" w14:textId="77777777" w:rsidR="001410E5" w:rsidRPr="008D303C" w:rsidRDefault="001410E5" w:rsidP="001B4492"/>
        </w:tc>
        <w:tc>
          <w:tcPr>
            <w:tcW w:w="993" w:type="dxa"/>
            <w:tcBorders>
              <w:top w:val="single" w:sz="8" w:space="0" w:color="auto"/>
            </w:tcBorders>
          </w:tcPr>
          <w:p w14:paraId="3DF15523" w14:textId="77777777" w:rsidR="001410E5" w:rsidRPr="008D303C" w:rsidRDefault="001410E5" w:rsidP="001B4492"/>
        </w:tc>
      </w:tr>
      <w:tr w:rsidR="001410E5" w:rsidRPr="008D303C" w14:paraId="082C5B58" w14:textId="77777777" w:rsidTr="004A5121">
        <w:tc>
          <w:tcPr>
            <w:tcW w:w="2972" w:type="dxa"/>
            <w:gridSpan w:val="3"/>
            <w:vMerge/>
            <w:tcBorders>
              <w:bottom w:val="single" w:sz="8" w:space="0" w:color="auto"/>
            </w:tcBorders>
          </w:tcPr>
          <w:p w14:paraId="57EF205D" w14:textId="77777777" w:rsidR="001410E5" w:rsidRPr="008D303C" w:rsidRDefault="001410E5" w:rsidP="001B4492"/>
        </w:tc>
        <w:tc>
          <w:tcPr>
            <w:tcW w:w="1418" w:type="dxa"/>
            <w:tcBorders>
              <w:bottom w:val="single" w:sz="8" w:space="0" w:color="auto"/>
            </w:tcBorders>
          </w:tcPr>
          <w:p w14:paraId="0BB96AD4" w14:textId="77777777" w:rsidR="001410E5" w:rsidRPr="008D303C" w:rsidRDefault="001410E5" w:rsidP="001B4492">
            <w:r w:rsidRPr="008D303C">
              <w:t>Nāves gadījumi</w:t>
            </w:r>
          </w:p>
        </w:tc>
        <w:tc>
          <w:tcPr>
            <w:tcW w:w="1134" w:type="dxa"/>
            <w:tcBorders>
              <w:bottom w:val="single" w:sz="8" w:space="0" w:color="auto"/>
            </w:tcBorders>
          </w:tcPr>
          <w:p w14:paraId="6343EEBA" w14:textId="77777777" w:rsidR="001410E5" w:rsidRPr="008D303C" w:rsidRDefault="001410E5" w:rsidP="001B4492"/>
        </w:tc>
        <w:tc>
          <w:tcPr>
            <w:tcW w:w="992" w:type="dxa"/>
            <w:tcBorders>
              <w:bottom w:val="single" w:sz="8" w:space="0" w:color="auto"/>
            </w:tcBorders>
          </w:tcPr>
          <w:p w14:paraId="402A39C0" w14:textId="77777777" w:rsidR="001410E5" w:rsidRPr="008D303C" w:rsidRDefault="001410E5" w:rsidP="001B4492"/>
        </w:tc>
        <w:tc>
          <w:tcPr>
            <w:tcW w:w="992" w:type="dxa"/>
            <w:tcBorders>
              <w:bottom w:val="single" w:sz="8" w:space="0" w:color="auto"/>
            </w:tcBorders>
          </w:tcPr>
          <w:p w14:paraId="2EF64EF9" w14:textId="77777777" w:rsidR="001410E5" w:rsidRPr="008D303C" w:rsidRDefault="001410E5" w:rsidP="001B4492"/>
        </w:tc>
        <w:tc>
          <w:tcPr>
            <w:tcW w:w="992" w:type="dxa"/>
            <w:tcBorders>
              <w:bottom w:val="single" w:sz="8" w:space="0" w:color="auto"/>
            </w:tcBorders>
          </w:tcPr>
          <w:p w14:paraId="3A40603A" w14:textId="77777777" w:rsidR="001410E5" w:rsidRPr="008D303C" w:rsidRDefault="001410E5" w:rsidP="001B4492"/>
        </w:tc>
        <w:tc>
          <w:tcPr>
            <w:tcW w:w="993" w:type="dxa"/>
            <w:tcBorders>
              <w:bottom w:val="single" w:sz="8" w:space="0" w:color="auto"/>
            </w:tcBorders>
          </w:tcPr>
          <w:p w14:paraId="52B86CA2" w14:textId="77777777" w:rsidR="001410E5" w:rsidRPr="008D303C" w:rsidRDefault="001410E5" w:rsidP="001B4492"/>
        </w:tc>
      </w:tr>
      <w:tr w:rsidR="001410E5" w:rsidRPr="008D303C" w14:paraId="72273F61" w14:textId="77777777" w:rsidTr="004A5121">
        <w:tc>
          <w:tcPr>
            <w:tcW w:w="2972" w:type="dxa"/>
            <w:gridSpan w:val="3"/>
            <w:vMerge w:val="restart"/>
            <w:tcBorders>
              <w:top w:val="single" w:sz="8" w:space="0" w:color="auto"/>
            </w:tcBorders>
          </w:tcPr>
          <w:p w14:paraId="28B9064D" w14:textId="77777777" w:rsidR="001410E5" w:rsidRPr="008D303C" w:rsidRDefault="001410E5" w:rsidP="001B4492">
            <w:r w:rsidRPr="008D303C">
              <w:t>Citas nopietnas blaknes (precizēt)</w:t>
            </w:r>
          </w:p>
        </w:tc>
        <w:tc>
          <w:tcPr>
            <w:tcW w:w="1418" w:type="dxa"/>
            <w:tcBorders>
              <w:top w:val="single" w:sz="8" w:space="0" w:color="auto"/>
            </w:tcBorders>
          </w:tcPr>
          <w:p w14:paraId="5D338ED0" w14:textId="77777777" w:rsidR="001410E5" w:rsidRPr="008D303C" w:rsidRDefault="001410E5" w:rsidP="001B4492">
            <w:r w:rsidRPr="008D303C">
              <w:t>Kopā</w:t>
            </w:r>
          </w:p>
        </w:tc>
        <w:tc>
          <w:tcPr>
            <w:tcW w:w="1134" w:type="dxa"/>
            <w:tcBorders>
              <w:top w:val="single" w:sz="8" w:space="0" w:color="auto"/>
            </w:tcBorders>
          </w:tcPr>
          <w:p w14:paraId="1DFAAF69" w14:textId="77777777" w:rsidR="001410E5" w:rsidRPr="008D303C" w:rsidRDefault="001410E5" w:rsidP="001B4492"/>
        </w:tc>
        <w:tc>
          <w:tcPr>
            <w:tcW w:w="992" w:type="dxa"/>
            <w:tcBorders>
              <w:top w:val="single" w:sz="8" w:space="0" w:color="auto"/>
            </w:tcBorders>
          </w:tcPr>
          <w:p w14:paraId="35280D90" w14:textId="77777777" w:rsidR="001410E5" w:rsidRPr="008D303C" w:rsidRDefault="001410E5" w:rsidP="001B4492"/>
        </w:tc>
        <w:tc>
          <w:tcPr>
            <w:tcW w:w="992" w:type="dxa"/>
            <w:tcBorders>
              <w:top w:val="single" w:sz="8" w:space="0" w:color="auto"/>
            </w:tcBorders>
          </w:tcPr>
          <w:p w14:paraId="5C9D0C8D" w14:textId="77777777" w:rsidR="001410E5" w:rsidRPr="008D303C" w:rsidRDefault="001410E5" w:rsidP="001B4492"/>
        </w:tc>
        <w:tc>
          <w:tcPr>
            <w:tcW w:w="992" w:type="dxa"/>
            <w:tcBorders>
              <w:top w:val="single" w:sz="8" w:space="0" w:color="auto"/>
            </w:tcBorders>
          </w:tcPr>
          <w:p w14:paraId="0FF762C1" w14:textId="77777777" w:rsidR="001410E5" w:rsidRPr="008D303C" w:rsidRDefault="001410E5" w:rsidP="001B4492"/>
        </w:tc>
        <w:tc>
          <w:tcPr>
            <w:tcW w:w="993" w:type="dxa"/>
            <w:tcBorders>
              <w:top w:val="single" w:sz="8" w:space="0" w:color="auto"/>
            </w:tcBorders>
          </w:tcPr>
          <w:p w14:paraId="20943E50" w14:textId="77777777" w:rsidR="001410E5" w:rsidRPr="008D303C" w:rsidRDefault="001410E5" w:rsidP="001B4492"/>
        </w:tc>
      </w:tr>
      <w:tr w:rsidR="001410E5" w:rsidRPr="008D303C" w14:paraId="35846D5C" w14:textId="77777777" w:rsidTr="004A5121">
        <w:tc>
          <w:tcPr>
            <w:tcW w:w="2972" w:type="dxa"/>
            <w:gridSpan w:val="3"/>
            <w:vMerge/>
            <w:tcBorders>
              <w:bottom w:val="single" w:sz="8" w:space="0" w:color="auto"/>
            </w:tcBorders>
          </w:tcPr>
          <w:p w14:paraId="66B74E8B" w14:textId="77777777" w:rsidR="001410E5" w:rsidRPr="008D303C" w:rsidRDefault="001410E5" w:rsidP="001B4492"/>
        </w:tc>
        <w:tc>
          <w:tcPr>
            <w:tcW w:w="1418" w:type="dxa"/>
            <w:tcBorders>
              <w:bottom w:val="single" w:sz="8" w:space="0" w:color="auto"/>
            </w:tcBorders>
          </w:tcPr>
          <w:p w14:paraId="214D1053" w14:textId="3DB674D9" w:rsidR="001410E5" w:rsidRPr="008D303C" w:rsidRDefault="001410E5" w:rsidP="001B4492">
            <w:r w:rsidRPr="008D303C">
              <w:t>Nāves gadījumi</w:t>
            </w:r>
            <w:r w:rsidR="004A5121">
              <w:t>”</w:t>
            </w:r>
          </w:p>
        </w:tc>
        <w:tc>
          <w:tcPr>
            <w:tcW w:w="1134" w:type="dxa"/>
            <w:tcBorders>
              <w:bottom w:val="single" w:sz="8" w:space="0" w:color="auto"/>
            </w:tcBorders>
          </w:tcPr>
          <w:p w14:paraId="24781439" w14:textId="77777777" w:rsidR="001410E5" w:rsidRPr="008D303C" w:rsidRDefault="001410E5" w:rsidP="001B4492"/>
        </w:tc>
        <w:tc>
          <w:tcPr>
            <w:tcW w:w="992" w:type="dxa"/>
            <w:tcBorders>
              <w:bottom w:val="single" w:sz="8" w:space="0" w:color="auto"/>
            </w:tcBorders>
          </w:tcPr>
          <w:p w14:paraId="2DACA0E8" w14:textId="77777777" w:rsidR="001410E5" w:rsidRPr="008D303C" w:rsidRDefault="001410E5" w:rsidP="001B4492"/>
        </w:tc>
        <w:tc>
          <w:tcPr>
            <w:tcW w:w="992" w:type="dxa"/>
            <w:tcBorders>
              <w:bottom w:val="single" w:sz="8" w:space="0" w:color="auto"/>
            </w:tcBorders>
          </w:tcPr>
          <w:p w14:paraId="52A5A1B9" w14:textId="77777777" w:rsidR="001410E5" w:rsidRPr="008D303C" w:rsidRDefault="001410E5" w:rsidP="001B4492"/>
        </w:tc>
        <w:tc>
          <w:tcPr>
            <w:tcW w:w="992" w:type="dxa"/>
            <w:tcBorders>
              <w:bottom w:val="single" w:sz="8" w:space="0" w:color="auto"/>
            </w:tcBorders>
          </w:tcPr>
          <w:p w14:paraId="373A0DF3" w14:textId="77777777" w:rsidR="001410E5" w:rsidRPr="008D303C" w:rsidRDefault="001410E5" w:rsidP="001B4492"/>
        </w:tc>
        <w:tc>
          <w:tcPr>
            <w:tcW w:w="993" w:type="dxa"/>
            <w:tcBorders>
              <w:bottom w:val="single" w:sz="8" w:space="0" w:color="auto"/>
            </w:tcBorders>
          </w:tcPr>
          <w:p w14:paraId="4935F1A7" w14:textId="77777777" w:rsidR="001410E5" w:rsidRPr="008D303C" w:rsidRDefault="001410E5" w:rsidP="001B4492"/>
        </w:tc>
      </w:tr>
    </w:tbl>
    <w:p w14:paraId="195C969C" w14:textId="657AF5B2" w:rsidR="003F0708" w:rsidRDefault="003F0708" w:rsidP="004A5121">
      <w:pPr>
        <w:ind w:right="-765"/>
        <w:rPr>
          <w:rFonts w:eastAsia="Calibri"/>
          <w:sz w:val="28"/>
          <w:szCs w:val="28"/>
          <w:lang w:eastAsia="en-US"/>
        </w:rPr>
      </w:pPr>
    </w:p>
    <w:p w14:paraId="39309FB5" w14:textId="77777777" w:rsidR="004A5121" w:rsidRPr="00503C97" w:rsidRDefault="004A5121" w:rsidP="002B38C3">
      <w:pPr>
        <w:spacing w:after="160" w:line="256" w:lineRule="auto"/>
        <w:ind w:right="-766"/>
        <w:rPr>
          <w:rFonts w:eastAsia="Calibri"/>
          <w:sz w:val="28"/>
          <w:szCs w:val="28"/>
          <w:lang w:eastAsia="en-US"/>
        </w:rPr>
      </w:pPr>
    </w:p>
    <w:p w14:paraId="60DEFCD1" w14:textId="604280D2" w:rsidR="002B38C3" w:rsidRPr="00503C97" w:rsidRDefault="002B38C3" w:rsidP="002B38C3">
      <w:pPr>
        <w:spacing w:after="160" w:line="256" w:lineRule="auto"/>
        <w:ind w:right="-766"/>
        <w:rPr>
          <w:rFonts w:eastAsia="Calibri"/>
          <w:sz w:val="28"/>
          <w:szCs w:val="28"/>
          <w:lang w:eastAsia="en-US"/>
        </w:rPr>
      </w:pPr>
      <w:r w:rsidRPr="00503C97">
        <w:rPr>
          <w:rFonts w:eastAsia="Calibri"/>
          <w:sz w:val="28"/>
          <w:szCs w:val="28"/>
          <w:lang w:eastAsia="en-US"/>
        </w:rPr>
        <w:t>Ministru prezidents</w:t>
      </w:r>
      <w:r w:rsidR="00711D1E">
        <w:rPr>
          <w:rFonts w:eastAsia="Calibri"/>
          <w:sz w:val="28"/>
          <w:szCs w:val="28"/>
          <w:lang w:eastAsia="en-US"/>
        </w:rPr>
        <w:tab/>
      </w:r>
      <w:r w:rsidR="00711D1E">
        <w:rPr>
          <w:rFonts w:eastAsia="Calibri"/>
          <w:sz w:val="28"/>
          <w:szCs w:val="28"/>
          <w:lang w:eastAsia="en-US"/>
        </w:rPr>
        <w:tab/>
      </w:r>
      <w:r w:rsidR="00711D1E">
        <w:rPr>
          <w:rFonts w:eastAsia="Calibri"/>
          <w:sz w:val="28"/>
          <w:szCs w:val="28"/>
          <w:lang w:eastAsia="en-US"/>
        </w:rPr>
        <w:tab/>
      </w:r>
      <w:r w:rsidR="00711D1E">
        <w:rPr>
          <w:rFonts w:eastAsia="Calibri"/>
          <w:sz w:val="28"/>
          <w:szCs w:val="28"/>
          <w:lang w:eastAsia="en-US"/>
        </w:rPr>
        <w:tab/>
      </w:r>
      <w:r w:rsidR="00711D1E">
        <w:rPr>
          <w:rFonts w:eastAsia="Calibri"/>
          <w:sz w:val="28"/>
          <w:szCs w:val="28"/>
          <w:lang w:eastAsia="en-US"/>
        </w:rPr>
        <w:tab/>
      </w:r>
      <w:r w:rsidRPr="00503C97">
        <w:rPr>
          <w:rFonts w:eastAsia="Calibri"/>
          <w:sz w:val="28"/>
          <w:szCs w:val="28"/>
          <w:lang w:eastAsia="en-US"/>
        </w:rPr>
        <w:t xml:space="preserve">Arturs Krišjānis Kariņš </w:t>
      </w:r>
    </w:p>
    <w:p w14:paraId="6595C6AC" w14:textId="5DDBBFD4" w:rsidR="002B38C3" w:rsidRPr="00503C97" w:rsidRDefault="002B38C3" w:rsidP="002B38C3">
      <w:pPr>
        <w:spacing w:after="160" w:line="256" w:lineRule="auto"/>
        <w:ind w:right="-765"/>
        <w:contextualSpacing/>
        <w:rPr>
          <w:rFonts w:eastAsia="Calibri"/>
          <w:sz w:val="28"/>
          <w:szCs w:val="28"/>
          <w:lang w:eastAsia="en-US"/>
        </w:rPr>
      </w:pPr>
      <w:r w:rsidRPr="00503C97">
        <w:rPr>
          <w:rFonts w:eastAsia="Calibri"/>
          <w:sz w:val="28"/>
          <w:szCs w:val="28"/>
          <w:lang w:eastAsia="en-US"/>
        </w:rPr>
        <w:t>Veselības ministr</w:t>
      </w:r>
      <w:bookmarkStart w:id="1" w:name="_Hlk536785188"/>
      <w:r w:rsidRPr="00503C97">
        <w:rPr>
          <w:rFonts w:eastAsia="Calibri"/>
          <w:sz w:val="28"/>
          <w:szCs w:val="28"/>
          <w:lang w:eastAsia="en-US"/>
        </w:rPr>
        <w:t>s</w:t>
      </w:r>
      <w:r w:rsidRPr="00503C97">
        <w:rPr>
          <w:rFonts w:eastAsia="Calibri"/>
          <w:sz w:val="28"/>
          <w:szCs w:val="28"/>
          <w:lang w:eastAsia="en-US"/>
        </w:rPr>
        <w:tab/>
      </w:r>
      <w:r w:rsidRPr="00503C97">
        <w:rPr>
          <w:rFonts w:eastAsia="Calibri"/>
          <w:sz w:val="28"/>
          <w:szCs w:val="28"/>
          <w:lang w:eastAsia="en-US"/>
        </w:rPr>
        <w:tab/>
      </w:r>
      <w:r w:rsidRPr="00503C97">
        <w:rPr>
          <w:rFonts w:eastAsia="Calibri"/>
          <w:sz w:val="28"/>
          <w:szCs w:val="28"/>
          <w:lang w:eastAsia="en-US"/>
        </w:rPr>
        <w:tab/>
      </w:r>
      <w:r w:rsidRPr="00503C97">
        <w:rPr>
          <w:rFonts w:eastAsia="Calibri"/>
          <w:sz w:val="28"/>
          <w:szCs w:val="28"/>
          <w:lang w:eastAsia="en-US"/>
        </w:rPr>
        <w:tab/>
      </w:r>
      <w:r w:rsidRPr="00503C97">
        <w:rPr>
          <w:rFonts w:eastAsia="Calibri"/>
          <w:sz w:val="28"/>
          <w:szCs w:val="28"/>
          <w:lang w:eastAsia="en-US"/>
        </w:rPr>
        <w:tab/>
      </w:r>
      <w:r w:rsidRPr="00503C97">
        <w:rPr>
          <w:rFonts w:eastAsia="Calibri"/>
          <w:sz w:val="28"/>
          <w:szCs w:val="28"/>
          <w:lang w:eastAsia="en-US"/>
        </w:rPr>
        <w:tab/>
      </w:r>
      <w:bookmarkEnd w:id="1"/>
      <w:r w:rsidRPr="00503C97">
        <w:rPr>
          <w:rFonts w:eastAsia="Calibri"/>
          <w:sz w:val="28"/>
          <w:szCs w:val="28"/>
          <w:lang w:eastAsia="en-US"/>
        </w:rPr>
        <w:t>Daniels Pavļuts</w:t>
      </w:r>
    </w:p>
    <w:p w14:paraId="4905DA02" w14:textId="77777777" w:rsidR="002B38C3" w:rsidRPr="00503C97" w:rsidRDefault="002B38C3" w:rsidP="002B38C3">
      <w:pPr>
        <w:spacing w:after="160" w:line="256" w:lineRule="auto"/>
        <w:ind w:right="-765"/>
        <w:rPr>
          <w:rFonts w:eastAsia="Calibri"/>
          <w:sz w:val="28"/>
          <w:szCs w:val="28"/>
          <w:lang w:eastAsia="en-US"/>
        </w:rPr>
      </w:pPr>
    </w:p>
    <w:p w14:paraId="00894AC8" w14:textId="58F4B1CC" w:rsidR="002B38C3" w:rsidRPr="00503C97" w:rsidRDefault="002B38C3" w:rsidP="002B38C3">
      <w:pPr>
        <w:spacing w:after="160" w:line="256" w:lineRule="auto"/>
        <w:ind w:right="-765"/>
        <w:rPr>
          <w:rFonts w:eastAsia="Calibri"/>
          <w:sz w:val="28"/>
          <w:szCs w:val="28"/>
          <w:lang w:eastAsia="en-US"/>
        </w:rPr>
      </w:pPr>
      <w:r w:rsidRPr="00503C97">
        <w:rPr>
          <w:rFonts w:eastAsia="Calibri"/>
          <w:sz w:val="28"/>
          <w:szCs w:val="28"/>
          <w:lang w:eastAsia="en-US"/>
        </w:rPr>
        <w:t>Iesniedzējs: Veselības ministr</w:t>
      </w:r>
      <w:r w:rsidR="0086325F" w:rsidRPr="00503C97">
        <w:rPr>
          <w:rFonts w:eastAsia="Calibri"/>
          <w:sz w:val="28"/>
          <w:szCs w:val="28"/>
          <w:lang w:eastAsia="en-US"/>
        </w:rPr>
        <w:t>s</w:t>
      </w:r>
      <w:r w:rsidRPr="00503C97">
        <w:rPr>
          <w:rFonts w:eastAsia="Calibri"/>
          <w:sz w:val="28"/>
          <w:szCs w:val="28"/>
          <w:lang w:eastAsia="en-US"/>
        </w:rPr>
        <w:tab/>
      </w:r>
      <w:r w:rsidRPr="00503C97">
        <w:rPr>
          <w:rFonts w:eastAsia="Calibri"/>
          <w:sz w:val="28"/>
          <w:szCs w:val="28"/>
          <w:lang w:eastAsia="en-US"/>
        </w:rPr>
        <w:tab/>
      </w:r>
      <w:r w:rsidRPr="00503C97">
        <w:rPr>
          <w:rFonts w:eastAsia="Calibri"/>
          <w:sz w:val="28"/>
          <w:szCs w:val="28"/>
          <w:lang w:eastAsia="en-US"/>
        </w:rPr>
        <w:tab/>
      </w:r>
      <w:r w:rsidRPr="00503C97">
        <w:rPr>
          <w:rFonts w:eastAsia="Calibri"/>
          <w:sz w:val="28"/>
          <w:szCs w:val="28"/>
          <w:lang w:eastAsia="en-US"/>
        </w:rPr>
        <w:tab/>
        <w:t xml:space="preserve">Daniels Pavļuts </w:t>
      </w:r>
    </w:p>
    <w:p w14:paraId="2B9FB5C4" w14:textId="7B980E81" w:rsidR="00AB43AB" w:rsidRPr="00503C97" w:rsidRDefault="00D02C64" w:rsidP="003A0763">
      <w:pPr>
        <w:spacing w:after="160" w:line="256" w:lineRule="auto"/>
        <w:ind w:right="-765"/>
        <w:rPr>
          <w:sz w:val="28"/>
          <w:szCs w:val="28"/>
        </w:rPr>
      </w:pPr>
      <w:r w:rsidRPr="00503C97">
        <w:rPr>
          <w:rFonts w:eastAsia="Calibri"/>
          <w:sz w:val="28"/>
          <w:szCs w:val="28"/>
          <w:lang w:eastAsia="en-US"/>
        </w:rPr>
        <w:t>Vī</w:t>
      </w:r>
      <w:r w:rsidR="002B38C3" w:rsidRPr="00503C97">
        <w:rPr>
          <w:rFonts w:eastAsia="Calibri"/>
          <w:sz w:val="28"/>
          <w:szCs w:val="28"/>
          <w:lang w:eastAsia="en-US"/>
        </w:rPr>
        <w:t>za: Valsts sekretāre</w:t>
      </w:r>
      <w:r w:rsidR="00711D1E">
        <w:rPr>
          <w:rFonts w:eastAsia="Calibri"/>
          <w:sz w:val="28"/>
          <w:szCs w:val="28"/>
          <w:lang w:eastAsia="en-US"/>
        </w:rPr>
        <w:tab/>
      </w:r>
      <w:r w:rsidR="00711D1E">
        <w:rPr>
          <w:rFonts w:eastAsia="Calibri"/>
          <w:sz w:val="28"/>
          <w:szCs w:val="28"/>
          <w:lang w:eastAsia="en-US"/>
        </w:rPr>
        <w:tab/>
      </w:r>
      <w:r w:rsidR="00711D1E">
        <w:rPr>
          <w:rFonts w:eastAsia="Calibri"/>
          <w:sz w:val="28"/>
          <w:szCs w:val="28"/>
          <w:lang w:eastAsia="en-US"/>
        </w:rPr>
        <w:tab/>
      </w:r>
      <w:r w:rsidR="00711D1E">
        <w:rPr>
          <w:rFonts w:eastAsia="Calibri"/>
          <w:sz w:val="28"/>
          <w:szCs w:val="28"/>
          <w:lang w:eastAsia="en-US"/>
        </w:rPr>
        <w:tab/>
      </w:r>
      <w:r w:rsidR="002B38C3" w:rsidRPr="00503C97">
        <w:rPr>
          <w:rFonts w:eastAsia="Calibri"/>
          <w:sz w:val="28"/>
          <w:szCs w:val="28"/>
          <w:lang w:eastAsia="en-US"/>
        </w:rPr>
        <w:tab/>
      </w:r>
      <w:r w:rsidR="00C134DB">
        <w:rPr>
          <w:rFonts w:eastAsia="Calibri"/>
          <w:sz w:val="28"/>
          <w:szCs w:val="28"/>
          <w:lang w:eastAsia="en-US"/>
        </w:rPr>
        <w:t>Indra Dreika</w:t>
      </w:r>
    </w:p>
    <w:sectPr w:rsidR="00AB43AB" w:rsidRPr="00503C97" w:rsidSect="00503C97">
      <w:headerReference w:type="default" r:id="rId9"/>
      <w:footerReference w:type="default" r:id="rId10"/>
      <w:footerReference w:type="firs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5460" w14:textId="77777777" w:rsidR="00B41C96" w:rsidRDefault="00B41C96" w:rsidP="00A51F8A">
      <w:r>
        <w:separator/>
      </w:r>
    </w:p>
  </w:endnote>
  <w:endnote w:type="continuationSeparator" w:id="0">
    <w:p w14:paraId="75EFAB45" w14:textId="77777777" w:rsidR="00B41C96" w:rsidRDefault="00B41C96" w:rsidP="00A5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74F3" w14:textId="4D9748C7" w:rsidR="00DD747A" w:rsidRPr="00A51F8A" w:rsidRDefault="00DD747A" w:rsidP="00DD747A">
    <w:pPr>
      <w:pStyle w:val="Footer"/>
      <w:rPr>
        <w:lang w:val="en-GB"/>
      </w:rPr>
    </w:pPr>
    <w:r>
      <w:rPr>
        <w:lang w:val="en-GB"/>
      </w:rPr>
      <w:t>VMnot_</w:t>
    </w:r>
    <w:r w:rsidR="00CD6578">
      <w:rPr>
        <w:lang w:val="en-GB"/>
      </w:rPr>
      <w:t>03</w:t>
    </w:r>
    <w:r w:rsidR="00CD6578">
      <w:rPr>
        <w:lang w:val="en-GB"/>
      </w:rPr>
      <w:t>09</w:t>
    </w:r>
    <w:r w:rsidR="00CD6578">
      <w:rPr>
        <w:lang w:val="en-GB"/>
      </w:rPr>
      <w:t>21</w:t>
    </w:r>
    <w:r>
      <w:rPr>
        <w:lang w:val="en-GB"/>
      </w:rPr>
      <w:t>_1037</w:t>
    </w:r>
  </w:p>
  <w:p w14:paraId="2EF61686" w14:textId="38A57C08" w:rsidR="00A51F8A" w:rsidRPr="00DD747A" w:rsidRDefault="00A51F8A" w:rsidP="00DD7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870C" w14:textId="05B782E2" w:rsidR="00A51F8A" w:rsidRPr="00A51F8A" w:rsidRDefault="00DD747A">
    <w:pPr>
      <w:pStyle w:val="Footer"/>
      <w:rPr>
        <w:lang w:val="en-GB"/>
      </w:rPr>
    </w:pPr>
    <w:bookmarkStart w:id="2" w:name="_Hlk68766511"/>
    <w:bookmarkStart w:id="3" w:name="_Hlk68766512"/>
    <w:r>
      <w:rPr>
        <w:lang w:val="en-GB"/>
      </w:rPr>
      <w:t>VMn</w:t>
    </w:r>
    <w:r w:rsidR="00A51F8A">
      <w:rPr>
        <w:lang w:val="en-GB"/>
      </w:rPr>
      <w:t>ot_</w:t>
    </w:r>
    <w:r w:rsidR="00C134DB">
      <w:rPr>
        <w:lang w:val="en-GB"/>
      </w:rPr>
      <w:t>030</w:t>
    </w:r>
    <w:r w:rsidR="00CD6578">
      <w:rPr>
        <w:lang w:val="en-GB"/>
      </w:rPr>
      <w:t>9</w:t>
    </w:r>
    <w:r>
      <w:rPr>
        <w:lang w:val="en-GB"/>
      </w:rPr>
      <w:t>21</w:t>
    </w:r>
    <w:r w:rsidR="00A51F8A">
      <w:rPr>
        <w:lang w:val="en-GB"/>
      </w:rPr>
      <w:t>_1037</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0899" w14:textId="77777777" w:rsidR="00B41C96" w:rsidRDefault="00B41C96" w:rsidP="00A51F8A">
      <w:r>
        <w:separator/>
      </w:r>
    </w:p>
  </w:footnote>
  <w:footnote w:type="continuationSeparator" w:id="0">
    <w:p w14:paraId="0E9DB0EF" w14:textId="77777777" w:rsidR="00B41C96" w:rsidRDefault="00B41C96" w:rsidP="00A51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4490"/>
      <w:docPartObj>
        <w:docPartGallery w:val="Page Numbers (Top of Page)"/>
        <w:docPartUnique/>
      </w:docPartObj>
    </w:sdtPr>
    <w:sdtEndPr>
      <w:rPr>
        <w:noProof/>
      </w:rPr>
    </w:sdtEndPr>
    <w:sdtContent>
      <w:p w14:paraId="21F48A4D" w14:textId="59A4E59C" w:rsidR="00A51F8A" w:rsidRDefault="00A51F8A" w:rsidP="00503C97">
        <w:pPr>
          <w:pStyle w:val="Header"/>
          <w:jc w:val="center"/>
        </w:pPr>
        <w:r>
          <w:fldChar w:fldCharType="begin"/>
        </w:r>
        <w:r>
          <w:instrText xml:space="preserve"> PAGE   \* MERGEFORMAT </w:instrText>
        </w:r>
        <w:r>
          <w:fldChar w:fldCharType="separate"/>
        </w:r>
        <w:r w:rsidR="00F565FD">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3FFE"/>
    <w:multiLevelType w:val="hybridMultilevel"/>
    <w:tmpl w:val="62F27944"/>
    <w:lvl w:ilvl="0" w:tplc="30E08F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8EC5A96"/>
    <w:multiLevelType w:val="hybridMultilevel"/>
    <w:tmpl w:val="FAA89AC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B6"/>
    <w:rsid w:val="000543A2"/>
    <w:rsid w:val="00066C69"/>
    <w:rsid w:val="000730AA"/>
    <w:rsid w:val="00084E8C"/>
    <w:rsid w:val="000C6CB6"/>
    <w:rsid w:val="00131E6A"/>
    <w:rsid w:val="001410E5"/>
    <w:rsid w:val="00170FA9"/>
    <w:rsid w:val="00177FF2"/>
    <w:rsid w:val="00190302"/>
    <w:rsid w:val="001B3ED6"/>
    <w:rsid w:val="001B4492"/>
    <w:rsid w:val="002157FA"/>
    <w:rsid w:val="002753D3"/>
    <w:rsid w:val="0029203F"/>
    <w:rsid w:val="002B38C3"/>
    <w:rsid w:val="002F21AD"/>
    <w:rsid w:val="0033486E"/>
    <w:rsid w:val="00335E73"/>
    <w:rsid w:val="00346191"/>
    <w:rsid w:val="003A0763"/>
    <w:rsid w:val="003F0708"/>
    <w:rsid w:val="004127B5"/>
    <w:rsid w:val="00415376"/>
    <w:rsid w:val="00416C4A"/>
    <w:rsid w:val="00437878"/>
    <w:rsid w:val="0045110B"/>
    <w:rsid w:val="0046671F"/>
    <w:rsid w:val="004716AC"/>
    <w:rsid w:val="00484561"/>
    <w:rsid w:val="004A04D7"/>
    <w:rsid w:val="004A5121"/>
    <w:rsid w:val="00503C97"/>
    <w:rsid w:val="0051356A"/>
    <w:rsid w:val="00532F0B"/>
    <w:rsid w:val="00552FEA"/>
    <w:rsid w:val="00562607"/>
    <w:rsid w:val="00572434"/>
    <w:rsid w:val="00586DFF"/>
    <w:rsid w:val="00586E3C"/>
    <w:rsid w:val="005A4AD6"/>
    <w:rsid w:val="005D5CE9"/>
    <w:rsid w:val="00606BB0"/>
    <w:rsid w:val="0062063C"/>
    <w:rsid w:val="00642342"/>
    <w:rsid w:val="00646423"/>
    <w:rsid w:val="00651268"/>
    <w:rsid w:val="00667AFE"/>
    <w:rsid w:val="00694C50"/>
    <w:rsid w:val="006F5A8F"/>
    <w:rsid w:val="00711D1E"/>
    <w:rsid w:val="007D4790"/>
    <w:rsid w:val="007E2A5E"/>
    <w:rsid w:val="00835E41"/>
    <w:rsid w:val="00844F80"/>
    <w:rsid w:val="00862883"/>
    <w:rsid w:val="0086325F"/>
    <w:rsid w:val="008817DB"/>
    <w:rsid w:val="0088702A"/>
    <w:rsid w:val="008B5CE6"/>
    <w:rsid w:val="008C0AA5"/>
    <w:rsid w:val="008C1CD9"/>
    <w:rsid w:val="008D303C"/>
    <w:rsid w:val="008E7CCB"/>
    <w:rsid w:val="009463F7"/>
    <w:rsid w:val="009548DE"/>
    <w:rsid w:val="00961458"/>
    <w:rsid w:val="009B15B0"/>
    <w:rsid w:val="009B2A2B"/>
    <w:rsid w:val="009F2427"/>
    <w:rsid w:val="00A1436E"/>
    <w:rsid w:val="00A34907"/>
    <w:rsid w:val="00A51F8A"/>
    <w:rsid w:val="00A90834"/>
    <w:rsid w:val="00A93566"/>
    <w:rsid w:val="00AF6E65"/>
    <w:rsid w:val="00B201A0"/>
    <w:rsid w:val="00B34FF9"/>
    <w:rsid w:val="00B41C96"/>
    <w:rsid w:val="00B5661F"/>
    <w:rsid w:val="00B80DA2"/>
    <w:rsid w:val="00BF4F8D"/>
    <w:rsid w:val="00C134DB"/>
    <w:rsid w:val="00C341EF"/>
    <w:rsid w:val="00C941B8"/>
    <w:rsid w:val="00CB4576"/>
    <w:rsid w:val="00CD6578"/>
    <w:rsid w:val="00D02C64"/>
    <w:rsid w:val="00D05CCB"/>
    <w:rsid w:val="00D264C1"/>
    <w:rsid w:val="00D41230"/>
    <w:rsid w:val="00D622D5"/>
    <w:rsid w:val="00D877EB"/>
    <w:rsid w:val="00DD747A"/>
    <w:rsid w:val="00E02F00"/>
    <w:rsid w:val="00E04F9B"/>
    <w:rsid w:val="00E14342"/>
    <w:rsid w:val="00E37497"/>
    <w:rsid w:val="00EA5F7B"/>
    <w:rsid w:val="00EB220A"/>
    <w:rsid w:val="00EB3692"/>
    <w:rsid w:val="00ED4CBB"/>
    <w:rsid w:val="00F05989"/>
    <w:rsid w:val="00F066C8"/>
    <w:rsid w:val="00F452CE"/>
    <w:rsid w:val="00F459E6"/>
    <w:rsid w:val="00F565FD"/>
    <w:rsid w:val="00F64A26"/>
    <w:rsid w:val="00F65FEF"/>
    <w:rsid w:val="00F94945"/>
    <w:rsid w:val="00FE4893"/>
    <w:rsid w:val="00FE7207"/>
    <w:rsid w:val="00FF4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DAB394"/>
  <w15:docId w15:val="{7587199B-1EBA-434A-92FC-F26A33D2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lv-LV"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F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4561"/>
    <w:pPr>
      <w:jc w:val="center"/>
    </w:pPr>
    <w:rPr>
      <w:sz w:val="28"/>
      <w:szCs w:val="20"/>
      <w:lang w:eastAsia="en-US"/>
    </w:rPr>
  </w:style>
  <w:style w:type="character" w:customStyle="1" w:styleId="TitleChar">
    <w:name w:val="Title Char"/>
    <w:basedOn w:val="DefaultParagraphFont"/>
    <w:link w:val="Title"/>
    <w:rsid w:val="00484561"/>
    <w:rPr>
      <w:rFonts w:ascii="Times New Roman" w:eastAsia="Times New Roman" w:hAnsi="Times New Roman" w:cs="Times New Roman"/>
      <w:sz w:val="28"/>
      <w:szCs w:val="20"/>
    </w:rPr>
  </w:style>
  <w:style w:type="paragraph" w:styleId="NoSpacing">
    <w:name w:val="No Spacing"/>
    <w:link w:val="NoSpacingChar"/>
    <w:uiPriority w:val="1"/>
    <w:qFormat/>
    <w:rsid w:val="00484561"/>
    <w:pPr>
      <w:spacing w:after="0" w:line="240" w:lineRule="auto"/>
    </w:pPr>
    <w:rPr>
      <w:rFonts w:ascii="Times New Roman" w:eastAsia="Times New Roman" w:hAnsi="Times New Roman" w:cs="Times New Roman"/>
      <w:sz w:val="24"/>
      <w:szCs w:val="24"/>
      <w:lang w:eastAsia="lv-LV"/>
    </w:rPr>
  </w:style>
  <w:style w:type="character" w:customStyle="1" w:styleId="NoSpacingChar">
    <w:name w:val="No Spacing Char"/>
    <w:basedOn w:val="DefaultParagraphFont"/>
    <w:link w:val="NoSpacing"/>
    <w:uiPriority w:val="1"/>
    <w:rsid w:val="00484561"/>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84561"/>
    <w:pPr>
      <w:spacing w:after="160" w:line="480"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5A4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AD6"/>
    <w:rPr>
      <w:rFonts w:ascii="Segoe UI" w:eastAsia="Times New Roman" w:hAnsi="Segoe UI" w:cs="Segoe UI"/>
      <w:sz w:val="18"/>
      <w:szCs w:val="18"/>
      <w:lang w:eastAsia="lv-LV"/>
    </w:rPr>
  </w:style>
  <w:style w:type="paragraph" w:customStyle="1" w:styleId="tv213">
    <w:name w:val="tv213"/>
    <w:basedOn w:val="Normal"/>
    <w:rsid w:val="005A4AD6"/>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586E3C"/>
    <w:rPr>
      <w:sz w:val="16"/>
      <w:szCs w:val="16"/>
    </w:rPr>
  </w:style>
  <w:style w:type="paragraph" w:styleId="CommentText">
    <w:name w:val="annotation text"/>
    <w:basedOn w:val="Normal"/>
    <w:link w:val="CommentTextChar"/>
    <w:uiPriority w:val="99"/>
    <w:unhideWhenUsed/>
    <w:rsid w:val="00586E3C"/>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586E3C"/>
    <w:rPr>
      <w:rFonts w:eastAsiaTheme="minorHAnsi"/>
      <w:sz w:val="20"/>
      <w:szCs w:val="20"/>
    </w:rPr>
  </w:style>
  <w:style w:type="paragraph" w:styleId="Header">
    <w:name w:val="header"/>
    <w:basedOn w:val="Normal"/>
    <w:link w:val="HeaderChar"/>
    <w:uiPriority w:val="99"/>
    <w:unhideWhenUsed/>
    <w:rsid w:val="00A51F8A"/>
    <w:pPr>
      <w:tabs>
        <w:tab w:val="center" w:pos="4153"/>
        <w:tab w:val="right" w:pos="8306"/>
      </w:tabs>
    </w:pPr>
  </w:style>
  <w:style w:type="character" w:customStyle="1" w:styleId="HeaderChar">
    <w:name w:val="Header Char"/>
    <w:basedOn w:val="DefaultParagraphFont"/>
    <w:link w:val="Header"/>
    <w:uiPriority w:val="99"/>
    <w:rsid w:val="00A51F8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51F8A"/>
    <w:pPr>
      <w:tabs>
        <w:tab w:val="center" w:pos="4153"/>
        <w:tab w:val="right" w:pos="8306"/>
      </w:tabs>
    </w:pPr>
  </w:style>
  <w:style w:type="character" w:customStyle="1" w:styleId="FooterChar">
    <w:name w:val="Footer Char"/>
    <w:basedOn w:val="DefaultParagraphFont"/>
    <w:link w:val="Footer"/>
    <w:uiPriority w:val="99"/>
    <w:rsid w:val="00A51F8A"/>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86325F"/>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uiPriority w:val="99"/>
    <w:semiHidden/>
    <w:rsid w:val="0086325F"/>
    <w:rPr>
      <w:rFonts w:ascii="Times New Roman" w:eastAsia="Times New Roman" w:hAnsi="Times New Roman" w:cs="Times New Roman"/>
      <w:b/>
      <w:bCs/>
      <w:sz w:val="20"/>
      <w:szCs w:val="20"/>
      <w:lang w:eastAsia="lv-LV"/>
    </w:rPr>
  </w:style>
  <w:style w:type="character" w:styleId="Hyperlink">
    <w:name w:val="Hyperlink"/>
    <w:basedOn w:val="DefaultParagraphFont"/>
    <w:uiPriority w:val="99"/>
    <w:semiHidden/>
    <w:unhideWhenUsed/>
    <w:rsid w:val="0029203F"/>
    <w:rPr>
      <w:color w:val="0000FF"/>
      <w:u w:val="single"/>
    </w:rPr>
  </w:style>
  <w:style w:type="paragraph" w:styleId="NormalWeb">
    <w:name w:val="Normal (Web)"/>
    <w:basedOn w:val="Normal"/>
    <w:uiPriority w:val="99"/>
    <w:unhideWhenUsed/>
    <w:rsid w:val="00503C9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256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A074D-7E2F-460F-AE9A-C0ADE8E9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4254</Words>
  <Characters>2426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Beķere</dc:creator>
  <cp:lastModifiedBy>Viktorija Korņenkova</cp:lastModifiedBy>
  <cp:revision>2</cp:revision>
  <cp:lastPrinted>2021-01-27T17:14:00Z</cp:lastPrinted>
  <dcterms:created xsi:type="dcterms:W3CDTF">2021-09-03T10:51:00Z</dcterms:created>
  <dcterms:modified xsi:type="dcterms:W3CDTF">2021-09-03T10:51:00Z</dcterms:modified>
</cp:coreProperties>
</file>