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B448E" w14:textId="38CC46C0" w:rsidR="00D479D0" w:rsidRPr="00FA5267" w:rsidRDefault="00D479D0" w:rsidP="00D479D0">
      <w:pPr>
        <w:tabs>
          <w:tab w:val="left" w:pos="540"/>
          <w:tab w:val="left" w:pos="900"/>
        </w:tabs>
        <w:spacing w:after="0" w:line="240" w:lineRule="auto"/>
        <w:jc w:val="center"/>
        <w:rPr>
          <w:rFonts w:ascii="Times New Roman" w:eastAsia="Times New Roman" w:hAnsi="Times New Roman" w:cs="Times New Roman"/>
          <w:b/>
          <w:bCs/>
          <w:sz w:val="24"/>
          <w:szCs w:val="24"/>
          <w:lang w:eastAsia="lv-LV"/>
        </w:rPr>
      </w:pPr>
      <w:r w:rsidRPr="00FA5267">
        <w:rPr>
          <w:rFonts w:ascii="Times New Roman" w:eastAsia="Times New Roman" w:hAnsi="Times New Roman" w:cs="Times New Roman"/>
          <w:b/>
          <w:bCs/>
          <w:sz w:val="24"/>
          <w:szCs w:val="24"/>
          <w:lang w:eastAsia="lv-LV"/>
        </w:rPr>
        <w:t>Ministru kabineta noteikumu projekta “Grozījumi Ministru kabineta 2006.gada 4.aprīļa noteikumos Nr.265 „M</w:t>
      </w:r>
      <w:r w:rsidR="00CC6AEC" w:rsidRPr="00FA5267">
        <w:rPr>
          <w:rFonts w:ascii="Times New Roman" w:eastAsia="Times New Roman" w:hAnsi="Times New Roman" w:cs="Times New Roman"/>
          <w:b/>
          <w:bCs/>
          <w:sz w:val="24"/>
          <w:szCs w:val="24"/>
          <w:lang w:eastAsia="lv-LV"/>
        </w:rPr>
        <w:t>e</w:t>
      </w:r>
      <w:r w:rsidRPr="00FA5267">
        <w:rPr>
          <w:rFonts w:ascii="Times New Roman" w:eastAsia="Times New Roman" w:hAnsi="Times New Roman" w:cs="Times New Roman"/>
          <w:b/>
          <w:bCs/>
          <w:sz w:val="24"/>
          <w:szCs w:val="24"/>
          <w:lang w:eastAsia="lv-LV"/>
        </w:rPr>
        <w:t>dicīnisko dokumentu lietvedības kārtība”” sākotnējās ietekmes novērtējuma ziņojums (anotācija)</w:t>
      </w:r>
    </w:p>
    <w:p w14:paraId="157B39E7" w14:textId="336912FC" w:rsidR="00D479D0" w:rsidRPr="00FA5267" w:rsidRDefault="00D479D0" w:rsidP="00D479D0">
      <w:pPr>
        <w:tabs>
          <w:tab w:val="left" w:pos="540"/>
          <w:tab w:val="left" w:pos="900"/>
        </w:tabs>
        <w:spacing w:after="0" w:line="240" w:lineRule="auto"/>
        <w:jc w:val="center"/>
        <w:rPr>
          <w:rFonts w:ascii="Times New Roman" w:eastAsia="Times New Roman" w:hAnsi="Times New Roman" w:cs="Times New Roman"/>
          <w:b/>
          <w:bCs/>
          <w:sz w:val="24"/>
          <w:szCs w:val="24"/>
          <w:lang w:eastAsia="lv-LV"/>
        </w:rPr>
      </w:pPr>
    </w:p>
    <w:tbl>
      <w:tblPr>
        <w:tblStyle w:val="TableGrid"/>
        <w:tblW w:w="9351" w:type="dxa"/>
        <w:tblLook w:val="04A0" w:firstRow="1" w:lastRow="0" w:firstColumn="1" w:lastColumn="0" w:noHBand="0" w:noVBand="1"/>
      </w:tblPr>
      <w:tblGrid>
        <w:gridCol w:w="3256"/>
        <w:gridCol w:w="6095"/>
      </w:tblGrid>
      <w:tr w:rsidR="00FA5267" w:rsidRPr="00FA5267" w14:paraId="4A5D4C40" w14:textId="77777777" w:rsidTr="002C0A85">
        <w:tc>
          <w:tcPr>
            <w:tcW w:w="9351" w:type="dxa"/>
            <w:gridSpan w:val="2"/>
          </w:tcPr>
          <w:p w14:paraId="5C73324B" w14:textId="77777777" w:rsidR="00D479D0" w:rsidRPr="00FA5267" w:rsidRDefault="00D479D0" w:rsidP="002C0A85">
            <w:pPr>
              <w:spacing w:before="45" w:line="248" w:lineRule="atLeast"/>
              <w:jc w:val="center"/>
              <w:rPr>
                <w:rFonts w:ascii="Times New Roman" w:eastAsia="Times New Roman" w:hAnsi="Times New Roman" w:cs="Times New Roman"/>
                <w:b/>
                <w:iCs/>
                <w:sz w:val="24"/>
                <w:szCs w:val="24"/>
                <w:lang w:eastAsia="lv-LV"/>
              </w:rPr>
            </w:pPr>
            <w:r w:rsidRPr="00FA5267">
              <w:rPr>
                <w:rFonts w:ascii="Times New Roman" w:eastAsia="Times New Roman" w:hAnsi="Times New Roman" w:cs="Times New Roman"/>
                <w:b/>
                <w:iCs/>
                <w:sz w:val="24"/>
                <w:szCs w:val="24"/>
                <w:lang w:eastAsia="lv-LV"/>
              </w:rPr>
              <w:t>Tiesību akta projekta anotācijas kopsavilkums</w:t>
            </w:r>
          </w:p>
        </w:tc>
      </w:tr>
      <w:tr w:rsidR="00D479D0" w:rsidRPr="00FA5267" w14:paraId="35EABAE4" w14:textId="77777777" w:rsidTr="002C0A85">
        <w:trPr>
          <w:trHeight w:val="1538"/>
        </w:trPr>
        <w:tc>
          <w:tcPr>
            <w:tcW w:w="3256" w:type="dxa"/>
          </w:tcPr>
          <w:p w14:paraId="78430764" w14:textId="77777777" w:rsidR="00D479D0" w:rsidRPr="00FA5267" w:rsidRDefault="00D479D0" w:rsidP="002C0A85">
            <w:pPr>
              <w:spacing w:before="45" w:line="248" w:lineRule="atLeast"/>
              <w:jc w:val="both"/>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Mērķis, risinājums un projekta spēkā stāšanās laiks (500 zīmes bez atstarpēm)</w:t>
            </w:r>
          </w:p>
          <w:p w14:paraId="3E7F86DB" w14:textId="77777777" w:rsidR="00D479D0" w:rsidRPr="00FA5267" w:rsidRDefault="00D479D0" w:rsidP="002C0A85">
            <w:pPr>
              <w:rPr>
                <w:rFonts w:ascii="Times New Roman" w:eastAsia="Times New Roman" w:hAnsi="Times New Roman" w:cs="Times New Roman"/>
                <w:sz w:val="24"/>
                <w:szCs w:val="24"/>
                <w:lang w:eastAsia="lv-LV"/>
              </w:rPr>
            </w:pPr>
          </w:p>
          <w:p w14:paraId="3D655F64" w14:textId="77777777" w:rsidR="00D479D0" w:rsidRPr="00FA5267" w:rsidRDefault="00D479D0" w:rsidP="002C0A85">
            <w:pPr>
              <w:rPr>
                <w:rFonts w:ascii="Times New Roman" w:eastAsia="Times New Roman" w:hAnsi="Times New Roman" w:cs="Times New Roman"/>
                <w:sz w:val="24"/>
                <w:szCs w:val="24"/>
                <w:lang w:eastAsia="lv-LV"/>
              </w:rPr>
            </w:pPr>
          </w:p>
          <w:p w14:paraId="75096561" w14:textId="77777777" w:rsidR="00D479D0" w:rsidRPr="00FA5267" w:rsidRDefault="00D479D0" w:rsidP="002C0A85">
            <w:pPr>
              <w:tabs>
                <w:tab w:val="left" w:pos="2205"/>
              </w:tabs>
              <w:rPr>
                <w:rFonts w:ascii="Times New Roman" w:eastAsia="Times New Roman" w:hAnsi="Times New Roman" w:cs="Times New Roman"/>
                <w:sz w:val="24"/>
                <w:szCs w:val="24"/>
                <w:lang w:eastAsia="lv-LV"/>
              </w:rPr>
            </w:pPr>
          </w:p>
        </w:tc>
        <w:tc>
          <w:tcPr>
            <w:tcW w:w="6095" w:type="dxa"/>
          </w:tcPr>
          <w:p w14:paraId="2AA70556" w14:textId="28908374" w:rsidR="00EC600D" w:rsidRPr="00FA5267" w:rsidRDefault="00553802" w:rsidP="00EC600D">
            <w:pPr>
              <w:pStyle w:val="ListParagraph"/>
              <w:numPr>
                <w:ilvl w:val="0"/>
                <w:numId w:val="1"/>
              </w:numPr>
              <w:jc w:val="both"/>
              <w:rPr>
                <w:rFonts w:ascii="Times New Roman" w:eastAsia="Times New Roman" w:hAnsi="Times New Roman" w:cs="Times New Roman"/>
                <w:iCs/>
                <w:sz w:val="24"/>
                <w:szCs w:val="24"/>
                <w:lang w:eastAsia="lv-LV"/>
              </w:rPr>
            </w:pPr>
            <w:bookmarkStart w:id="0" w:name="_Hlk77578908"/>
            <w:r w:rsidRPr="00FA5267">
              <w:rPr>
                <w:rFonts w:ascii="Times New Roman" w:eastAsia="Times New Roman" w:hAnsi="Times New Roman" w:cs="Times New Roman"/>
                <w:iCs/>
                <w:sz w:val="24"/>
                <w:szCs w:val="24"/>
                <w:lang w:eastAsia="lv-LV"/>
              </w:rPr>
              <w:t>Nodrošināt vienotu izpratni par medicīnisko dokumentu sagatavošanu un apstrādi ārstniecības iestāžu informācijas sistēmās</w:t>
            </w:r>
            <w:r w:rsidR="000853BA" w:rsidRPr="00FA5267">
              <w:rPr>
                <w:rFonts w:ascii="Times New Roman" w:eastAsia="Times New Roman" w:hAnsi="Times New Roman" w:cs="Times New Roman"/>
                <w:iCs/>
                <w:sz w:val="24"/>
                <w:szCs w:val="24"/>
                <w:lang w:eastAsia="lv-LV"/>
              </w:rPr>
              <w:t>;</w:t>
            </w:r>
          </w:p>
          <w:p w14:paraId="214B8184" w14:textId="18DE3275" w:rsidR="00242D51" w:rsidRDefault="00553802" w:rsidP="00242D51">
            <w:pPr>
              <w:pStyle w:val="ListParagraph"/>
              <w:numPr>
                <w:ilvl w:val="0"/>
                <w:numId w:val="1"/>
              </w:numPr>
              <w:jc w:val="both"/>
              <w:rPr>
                <w:rFonts w:ascii="Times New Roman" w:eastAsia="Times New Roman" w:hAnsi="Times New Roman" w:cs="Times New Roman"/>
                <w:iCs/>
                <w:sz w:val="24"/>
                <w:szCs w:val="24"/>
                <w:lang w:eastAsia="lv-LV"/>
              </w:rPr>
            </w:pPr>
            <w:r w:rsidRPr="00FA5267">
              <w:rPr>
                <w:rFonts w:ascii="Times New Roman" w:hAnsi="Times New Roman" w:cs="Times New Roman"/>
                <w:sz w:val="24"/>
                <w:szCs w:val="24"/>
              </w:rPr>
              <w:t>Veicināt operativitāti pacienta veselības aprūpes pārņemšanā ģimenes ārstu maiņas gadījumā</w:t>
            </w:r>
            <w:r w:rsidR="00EC600D" w:rsidRPr="00FA5267">
              <w:rPr>
                <w:rFonts w:ascii="Times New Roman" w:eastAsia="Times New Roman" w:hAnsi="Times New Roman" w:cs="Times New Roman"/>
                <w:iCs/>
                <w:sz w:val="24"/>
                <w:szCs w:val="24"/>
                <w:lang w:eastAsia="lv-LV"/>
              </w:rPr>
              <w:t>;</w:t>
            </w:r>
          </w:p>
          <w:p w14:paraId="13672259" w14:textId="428F14C8" w:rsidR="00C91333" w:rsidRPr="00FA5267" w:rsidRDefault="0055572A" w:rsidP="00242D51">
            <w:pPr>
              <w:pStyle w:val="ListParagraph"/>
              <w:numPr>
                <w:ilvl w:val="0"/>
                <w:numId w:val="1"/>
              </w:num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Pilnveidot n</w:t>
            </w:r>
            <w:r w:rsidR="00AE09EF">
              <w:rPr>
                <w:rFonts w:ascii="Times New Roman" w:eastAsia="Times New Roman" w:hAnsi="Times New Roman" w:cs="Times New Roman"/>
                <w:iCs/>
                <w:sz w:val="24"/>
                <w:szCs w:val="24"/>
                <w:lang w:eastAsia="lv-LV"/>
              </w:rPr>
              <w:t>eatliekamās medicīniskās</w:t>
            </w:r>
            <w:r w:rsidR="001233E3">
              <w:rPr>
                <w:rFonts w:ascii="Times New Roman" w:eastAsia="Times New Roman" w:hAnsi="Times New Roman" w:cs="Times New Roman"/>
                <w:iCs/>
                <w:sz w:val="24"/>
                <w:szCs w:val="24"/>
                <w:lang w:eastAsia="lv-LV"/>
              </w:rPr>
              <w:t xml:space="preserve"> palīdzības </w:t>
            </w:r>
            <w:r w:rsidR="001233E3" w:rsidRPr="00FA5267">
              <w:rPr>
                <w:rFonts w:ascii="Times New Roman" w:eastAsia="Times New Roman" w:hAnsi="Times New Roman" w:cs="Times New Roman"/>
                <w:iCs/>
                <w:sz w:val="24"/>
                <w:szCs w:val="24"/>
                <w:lang w:eastAsia="lv-LV"/>
              </w:rPr>
              <w:t xml:space="preserve">(turpmāk - NMP) </w:t>
            </w:r>
            <w:r>
              <w:rPr>
                <w:rFonts w:ascii="Times New Roman" w:eastAsia="Times New Roman" w:hAnsi="Times New Roman" w:cs="Times New Roman"/>
                <w:iCs/>
                <w:sz w:val="24"/>
                <w:szCs w:val="24"/>
                <w:lang w:eastAsia="lv-LV"/>
              </w:rPr>
              <w:t>dokumentēšanu</w:t>
            </w:r>
            <w:r w:rsidR="00AE09EF">
              <w:rPr>
                <w:rFonts w:ascii="Times New Roman" w:eastAsia="Times New Roman" w:hAnsi="Times New Roman" w:cs="Times New Roman"/>
                <w:iCs/>
                <w:sz w:val="24"/>
                <w:szCs w:val="24"/>
                <w:lang w:eastAsia="lv-LV"/>
              </w:rPr>
              <w:t>;</w:t>
            </w:r>
          </w:p>
          <w:p w14:paraId="3EF47AD6" w14:textId="5C01FC13" w:rsidR="00C62363" w:rsidRPr="00FA5267" w:rsidRDefault="00746F31" w:rsidP="00242D51">
            <w:pPr>
              <w:pStyle w:val="ListParagraph"/>
              <w:numPr>
                <w:ilvl w:val="0"/>
                <w:numId w:val="1"/>
              </w:numPr>
              <w:jc w:val="both"/>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 xml:space="preserve">Pagarināt </w:t>
            </w:r>
            <w:r w:rsidR="001233E3">
              <w:rPr>
                <w:rFonts w:ascii="Times New Roman" w:eastAsia="Times New Roman" w:hAnsi="Times New Roman" w:cs="Times New Roman"/>
                <w:iCs/>
                <w:sz w:val="24"/>
                <w:szCs w:val="24"/>
                <w:lang w:eastAsia="lv-LV"/>
              </w:rPr>
              <w:t>NMP</w:t>
            </w:r>
            <w:r w:rsidR="00C62363" w:rsidRPr="00FA5267">
              <w:rPr>
                <w:rFonts w:ascii="Times New Roman" w:eastAsia="Times New Roman" w:hAnsi="Times New Roman" w:cs="Times New Roman"/>
                <w:iCs/>
                <w:sz w:val="24"/>
                <w:szCs w:val="24"/>
                <w:lang w:eastAsia="lv-LV"/>
              </w:rPr>
              <w:t xml:space="preserve"> izsaukuma kartes </w:t>
            </w:r>
            <w:r w:rsidR="00ED3E1B">
              <w:rPr>
                <w:rFonts w:ascii="Times New Roman" w:eastAsia="Times New Roman" w:hAnsi="Times New Roman" w:cs="Times New Roman"/>
                <w:iCs/>
                <w:sz w:val="24"/>
                <w:szCs w:val="24"/>
                <w:lang w:eastAsia="lv-LV"/>
              </w:rPr>
              <w:t xml:space="preserve">un NMP pavadlapas talona </w:t>
            </w:r>
            <w:r w:rsidR="00C62363" w:rsidRPr="00FA5267">
              <w:rPr>
                <w:rFonts w:ascii="Times New Roman" w:eastAsia="Times New Roman" w:hAnsi="Times New Roman" w:cs="Times New Roman"/>
                <w:iCs/>
                <w:sz w:val="24"/>
                <w:szCs w:val="24"/>
                <w:lang w:eastAsia="lv-LV"/>
              </w:rPr>
              <w:t>uzglabāšanas termiņu</w:t>
            </w:r>
            <w:r w:rsidR="001233E3">
              <w:rPr>
                <w:rFonts w:ascii="Times New Roman" w:eastAsia="Times New Roman" w:hAnsi="Times New Roman" w:cs="Times New Roman"/>
                <w:iCs/>
                <w:sz w:val="24"/>
                <w:szCs w:val="24"/>
                <w:lang w:eastAsia="lv-LV"/>
              </w:rPr>
              <w:t>;</w:t>
            </w:r>
            <w:r w:rsidRPr="00FA5267">
              <w:rPr>
                <w:rFonts w:ascii="Times New Roman" w:eastAsia="Times New Roman" w:hAnsi="Times New Roman" w:cs="Times New Roman"/>
                <w:iCs/>
                <w:sz w:val="24"/>
                <w:szCs w:val="24"/>
                <w:lang w:eastAsia="lv-LV"/>
              </w:rPr>
              <w:t xml:space="preserve"> </w:t>
            </w:r>
          </w:p>
          <w:p w14:paraId="4B3425B1" w14:textId="5F605606" w:rsidR="00D61A61" w:rsidRPr="00D61A61" w:rsidRDefault="00D61A61" w:rsidP="00D61A61">
            <w:pPr>
              <w:pStyle w:val="ListParagraph"/>
              <w:numPr>
                <w:ilvl w:val="0"/>
                <w:numId w:val="1"/>
              </w:num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Veikt izmaiņas veidlapā “</w:t>
            </w:r>
            <w:r w:rsidRPr="00D61A61">
              <w:rPr>
                <w:rFonts w:ascii="Times New Roman" w:eastAsia="Times New Roman" w:hAnsi="Times New Roman" w:cs="Times New Roman"/>
                <w:iCs/>
                <w:sz w:val="24"/>
                <w:szCs w:val="24"/>
                <w:lang w:eastAsia="lv-LV"/>
              </w:rPr>
              <w:t>Nosūtījums uz Veselības un darbspēju ekspertīzes ārstu valsts komisiju</w:t>
            </w:r>
            <w:r>
              <w:rPr>
                <w:rFonts w:ascii="Times New Roman" w:eastAsia="Times New Roman" w:hAnsi="Times New Roman" w:cs="Times New Roman"/>
                <w:iCs/>
                <w:sz w:val="24"/>
                <w:szCs w:val="24"/>
                <w:lang w:eastAsia="lv-LV"/>
              </w:rPr>
              <w:t xml:space="preserve"> </w:t>
            </w:r>
            <w:r w:rsidRPr="00D61A61">
              <w:rPr>
                <w:rFonts w:ascii="Times New Roman" w:eastAsia="Times New Roman" w:hAnsi="Times New Roman" w:cs="Times New Roman"/>
                <w:iCs/>
                <w:sz w:val="24"/>
                <w:szCs w:val="24"/>
                <w:lang w:eastAsia="lv-LV"/>
              </w:rPr>
              <w:t>(veidlapa Nr. 088/u)</w:t>
            </w:r>
            <w:r>
              <w:rPr>
                <w:rFonts w:ascii="Times New Roman" w:eastAsia="Times New Roman" w:hAnsi="Times New Roman" w:cs="Times New Roman"/>
                <w:iCs/>
                <w:sz w:val="24"/>
                <w:szCs w:val="24"/>
                <w:lang w:eastAsia="lv-LV"/>
              </w:rPr>
              <w:t>”.</w:t>
            </w:r>
          </w:p>
          <w:p w14:paraId="04832337" w14:textId="6190012E" w:rsidR="00AC79DF" w:rsidRPr="00FA5267" w:rsidRDefault="002D3B5E" w:rsidP="002F583D">
            <w:pPr>
              <w:ind w:left="360"/>
              <w:jc w:val="both"/>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Projekts stāsies spēkā nākamajā dienā pēc tā izsludināšanas.</w:t>
            </w:r>
            <w:bookmarkEnd w:id="0"/>
          </w:p>
        </w:tc>
      </w:tr>
    </w:tbl>
    <w:p w14:paraId="610A0CA3" w14:textId="77777777" w:rsidR="00D479D0" w:rsidRPr="00FA5267" w:rsidRDefault="00D479D0" w:rsidP="00D479D0">
      <w:pPr>
        <w:tabs>
          <w:tab w:val="left" w:pos="540"/>
          <w:tab w:val="left" w:pos="900"/>
        </w:tabs>
        <w:spacing w:after="0" w:line="240" w:lineRule="auto"/>
        <w:jc w:val="center"/>
        <w:rPr>
          <w:rFonts w:ascii="Times New Roman" w:hAnsi="Times New Roman" w:cs="Times New Roman"/>
          <w:b/>
          <w:sz w:val="24"/>
          <w:szCs w:val="28"/>
        </w:rPr>
      </w:pPr>
    </w:p>
    <w:tbl>
      <w:tblPr>
        <w:tblW w:w="5004"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6"/>
        <w:gridCol w:w="77"/>
        <w:gridCol w:w="2820"/>
        <w:gridCol w:w="49"/>
        <w:gridCol w:w="5932"/>
        <w:gridCol w:w="7"/>
      </w:tblGrid>
      <w:tr w:rsidR="00FA5267" w:rsidRPr="00FA5267" w14:paraId="6DE35CC6" w14:textId="77777777" w:rsidTr="00042288">
        <w:trPr>
          <w:gridAfter w:val="1"/>
          <w:wAfter w:w="4" w:type="pct"/>
          <w:trHeight w:val="324"/>
        </w:trPr>
        <w:tc>
          <w:tcPr>
            <w:tcW w:w="4996" w:type="pct"/>
            <w:gridSpan w:val="5"/>
            <w:tcBorders>
              <w:top w:val="outset" w:sz="6" w:space="0" w:color="414142"/>
              <w:left w:val="outset" w:sz="6" w:space="0" w:color="414142"/>
              <w:bottom w:val="outset" w:sz="6" w:space="0" w:color="414142"/>
              <w:right w:val="outset" w:sz="6" w:space="0" w:color="414142"/>
            </w:tcBorders>
            <w:vAlign w:val="center"/>
            <w:hideMark/>
          </w:tcPr>
          <w:p w14:paraId="3F1042E7" w14:textId="77777777" w:rsidR="00D479D0" w:rsidRPr="00FA5267" w:rsidRDefault="00D479D0" w:rsidP="002C0A85">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FA5267">
              <w:rPr>
                <w:rFonts w:ascii="Times New Roman" w:eastAsia="Times New Roman" w:hAnsi="Times New Roman" w:cs="Times New Roman"/>
                <w:b/>
                <w:bCs/>
                <w:sz w:val="24"/>
                <w:szCs w:val="24"/>
                <w:lang w:eastAsia="lv-LV"/>
              </w:rPr>
              <w:t>I. Tiesību akta projekta izstrādes nepieciešamība</w:t>
            </w:r>
          </w:p>
        </w:tc>
      </w:tr>
      <w:tr w:rsidR="00FA5267" w:rsidRPr="00FA5267" w14:paraId="0B123049" w14:textId="77777777" w:rsidTr="00042288">
        <w:trPr>
          <w:gridAfter w:val="1"/>
          <w:wAfter w:w="4" w:type="pct"/>
          <w:trHeight w:val="324"/>
        </w:trPr>
        <w:tc>
          <w:tcPr>
            <w:tcW w:w="249" w:type="pct"/>
            <w:tcBorders>
              <w:top w:val="outset" w:sz="6" w:space="0" w:color="414142"/>
              <w:left w:val="outset" w:sz="6" w:space="0" w:color="414142"/>
              <w:bottom w:val="outset" w:sz="6" w:space="0" w:color="414142"/>
              <w:right w:val="outset" w:sz="6" w:space="0" w:color="414142"/>
            </w:tcBorders>
            <w:hideMark/>
          </w:tcPr>
          <w:p w14:paraId="466B155C" w14:textId="77777777" w:rsidR="00D479D0" w:rsidRPr="00FA5267" w:rsidRDefault="00D479D0" w:rsidP="002C0A8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FA5267">
              <w:rPr>
                <w:rFonts w:ascii="Times New Roman" w:eastAsia="Times New Roman" w:hAnsi="Times New Roman" w:cs="Times New Roman"/>
                <w:sz w:val="24"/>
                <w:szCs w:val="24"/>
                <w:lang w:eastAsia="lv-LV"/>
              </w:rPr>
              <w:t>1.</w:t>
            </w:r>
          </w:p>
        </w:tc>
        <w:tc>
          <w:tcPr>
            <w:tcW w:w="1549" w:type="pct"/>
            <w:gridSpan w:val="2"/>
            <w:tcBorders>
              <w:top w:val="outset" w:sz="6" w:space="0" w:color="414142"/>
              <w:left w:val="outset" w:sz="6" w:space="0" w:color="414142"/>
              <w:bottom w:val="outset" w:sz="6" w:space="0" w:color="414142"/>
              <w:right w:val="outset" w:sz="6" w:space="0" w:color="414142"/>
            </w:tcBorders>
            <w:hideMark/>
          </w:tcPr>
          <w:p w14:paraId="151F46F6" w14:textId="77777777" w:rsidR="00D479D0" w:rsidRPr="00FA5267" w:rsidRDefault="00D479D0" w:rsidP="002C0A85">
            <w:pPr>
              <w:spacing w:after="0" w:line="240" w:lineRule="auto"/>
              <w:rPr>
                <w:rFonts w:ascii="Times New Roman" w:eastAsia="Times New Roman" w:hAnsi="Times New Roman" w:cs="Times New Roman"/>
                <w:sz w:val="24"/>
                <w:szCs w:val="24"/>
                <w:lang w:eastAsia="lv-LV"/>
              </w:rPr>
            </w:pPr>
            <w:r w:rsidRPr="00FA5267">
              <w:rPr>
                <w:rFonts w:ascii="Times New Roman" w:eastAsia="Times New Roman" w:hAnsi="Times New Roman" w:cs="Times New Roman"/>
                <w:sz w:val="24"/>
                <w:szCs w:val="24"/>
                <w:lang w:eastAsia="lv-LV"/>
              </w:rPr>
              <w:t>Pamatojums</w:t>
            </w:r>
          </w:p>
          <w:p w14:paraId="6BF20B5B" w14:textId="77777777" w:rsidR="00D479D0" w:rsidRPr="00FA5267" w:rsidRDefault="00D479D0" w:rsidP="002C0A85">
            <w:pPr>
              <w:ind w:firstLine="720"/>
              <w:rPr>
                <w:rFonts w:ascii="Times New Roman" w:eastAsia="Times New Roman" w:hAnsi="Times New Roman" w:cs="Times New Roman"/>
                <w:sz w:val="24"/>
                <w:szCs w:val="24"/>
                <w:lang w:eastAsia="lv-LV"/>
              </w:rPr>
            </w:pPr>
          </w:p>
        </w:tc>
        <w:tc>
          <w:tcPr>
            <w:tcW w:w="3198" w:type="pct"/>
            <w:gridSpan w:val="2"/>
            <w:tcBorders>
              <w:top w:val="outset" w:sz="6" w:space="0" w:color="414142"/>
              <w:left w:val="outset" w:sz="6" w:space="0" w:color="414142"/>
              <w:bottom w:val="outset" w:sz="6" w:space="0" w:color="414142"/>
              <w:right w:val="outset" w:sz="6" w:space="0" w:color="414142"/>
            </w:tcBorders>
          </w:tcPr>
          <w:p w14:paraId="3FAA808B" w14:textId="6FB17111" w:rsidR="002219A4" w:rsidRPr="00FA5267" w:rsidRDefault="002219A4" w:rsidP="002C0A85">
            <w:pPr>
              <w:spacing w:after="0" w:line="240" w:lineRule="auto"/>
              <w:ind w:right="142"/>
              <w:jc w:val="both"/>
              <w:rPr>
                <w:rFonts w:ascii="Times New Roman" w:hAnsi="Times New Roman" w:cs="Times New Roman"/>
                <w:sz w:val="24"/>
                <w:szCs w:val="24"/>
              </w:rPr>
            </w:pPr>
            <w:r w:rsidRPr="00FA5267">
              <w:rPr>
                <w:rFonts w:ascii="Times New Roman" w:hAnsi="Times New Roman" w:cs="Times New Roman"/>
                <w:sz w:val="24"/>
                <w:szCs w:val="24"/>
              </w:rPr>
              <w:t>Veselības ministrijas iniciatīva</w:t>
            </w:r>
            <w:r w:rsidR="002F583D" w:rsidRPr="00FA5267">
              <w:rPr>
                <w:rFonts w:ascii="Times New Roman" w:hAnsi="Times New Roman" w:cs="Times New Roman"/>
                <w:sz w:val="24"/>
                <w:szCs w:val="24"/>
              </w:rPr>
              <w:t xml:space="preserve"> </w:t>
            </w:r>
          </w:p>
        </w:tc>
      </w:tr>
      <w:tr w:rsidR="00FA5267" w:rsidRPr="00FA5267" w14:paraId="48B82C37" w14:textId="77777777" w:rsidTr="00042288">
        <w:trPr>
          <w:gridAfter w:val="1"/>
          <w:wAfter w:w="4" w:type="pct"/>
          <w:trHeight w:val="372"/>
        </w:trPr>
        <w:tc>
          <w:tcPr>
            <w:tcW w:w="249" w:type="pct"/>
            <w:tcBorders>
              <w:top w:val="outset" w:sz="6" w:space="0" w:color="414142"/>
              <w:left w:val="outset" w:sz="6" w:space="0" w:color="414142"/>
              <w:bottom w:val="outset" w:sz="6" w:space="0" w:color="414142"/>
              <w:right w:val="outset" w:sz="6" w:space="0" w:color="414142"/>
            </w:tcBorders>
            <w:hideMark/>
          </w:tcPr>
          <w:p w14:paraId="53D3278D" w14:textId="77777777" w:rsidR="00D479D0" w:rsidRPr="00FA5267" w:rsidRDefault="00D479D0" w:rsidP="002C0A8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FA5267">
              <w:rPr>
                <w:rFonts w:ascii="Times New Roman" w:eastAsia="Times New Roman" w:hAnsi="Times New Roman" w:cs="Times New Roman"/>
                <w:sz w:val="24"/>
                <w:szCs w:val="24"/>
                <w:lang w:eastAsia="lv-LV"/>
              </w:rPr>
              <w:t>2.</w:t>
            </w:r>
          </w:p>
        </w:tc>
        <w:tc>
          <w:tcPr>
            <w:tcW w:w="1549" w:type="pct"/>
            <w:gridSpan w:val="2"/>
            <w:tcBorders>
              <w:top w:val="outset" w:sz="6" w:space="0" w:color="414142"/>
              <w:left w:val="outset" w:sz="6" w:space="0" w:color="414142"/>
              <w:bottom w:val="outset" w:sz="6" w:space="0" w:color="414142"/>
              <w:right w:val="outset" w:sz="6" w:space="0" w:color="414142"/>
            </w:tcBorders>
            <w:hideMark/>
          </w:tcPr>
          <w:p w14:paraId="66A12D8D" w14:textId="77777777" w:rsidR="00D479D0" w:rsidRPr="00FA5267" w:rsidRDefault="00D479D0" w:rsidP="002C0A85">
            <w:pPr>
              <w:spacing w:after="0" w:line="240" w:lineRule="auto"/>
              <w:rPr>
                <w:rFonts w:ascii="Times New Roman" w:eastAsia="Times New Roman" w:hAnsi="Times New Roman" w:cs="Times New Roman"/>
                <w:sz w:val="24"/>
                <w:szCs w:val="24"/>
                <w:lang w:eastAsia="lv-LV"/>
              </w:rPr>
            </w:pPr>
            <w:r w:rsidRPr="00FA5267">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505D788D" w14:textId="77777777" w:rsidR="00D479D0" w:rsidRPr="00FA5267" w:rsidRDefault="00D479D0" w:rsidP="002C0A85">
            <w:pPr>
              <w:rPr>
                <w:rFonts w:ascii="Times New Roman" w:eastAsia="Times New Roman" w:hAnsi="Times New Roman" w:cs="Times New Roman"/>
                <w:sz w:val="24"/>
                <w:szCs w:val="24"/>
                <w:highlight w:val="yellow"/>
                <w:lang w:eastAsia="lv-LV"/>
              </w:rPr>
            </w:pPr>
          </w:p>
          <w:p w14:paraId="2CE69C81" w14:textId="77777777" w:rsidR="00D479D0" w:rsidRPr="00FA5267" w:rsidRDefault="00D479D0" w:rsidP="002C0A85">
            <w:pPr>
              <w:rPr>
                <w:rFonts w:ascii="Times New Roman" w:eastAsia="Times New Roman" w:hAnsi="Times New Roman" w:cs="Times New Roman"/>
                <w:sz w:val="24"/>
                <w:szCs w:val="24"/>
                <w:highlight w:val="yellow"/>
                <w:lang w:eastAsia="lv-LV"/>
              </w:rPr>
            </w:pPr>
          </w:p>
          <w:p w14:paraId="260ECE31" w14:textId="77777777" w:rsidR="00D479D0" w:rsidRPr="00FA5267" w:rsidRDefault="00D479D0" w:rsidP="002C0A85">
            <w:pPr>
              <w:rPr>
                <w:rFonts w:ascii="Times New Roman" w:eastAsia="Times New Roman" w:hAnsi="Times New Roman" w:cs="Times New Roman"/>
                <w:sz w:val="24"/>
                <w:szCs w:val="24"/>
                <w:highlight w:val="yellow"/>
                <w:lang w:eastAsia="lv-LV"/>
              </w:rPr>
            </w:pPr>
          </w:p>
          <w:p w14:paraId="2108F2A9" w14:textId="77777777" w:rsidR="00D479D0" w:rsidRPr="00FA5267" w:rsidRDefault="00D479D0" w:rsidP="002C0A85">
            <w:pPr>
              <w:tabs>
                <w:tab w:val="left" w:pos="510"/>
              </w:tabs>
              <w:rPr>
                <w:rFonts w:ascii="Times New Roman" w:eastAsia="Times New Roman" w:hAnsi="Times New Roman" w:cs="Times New Roman"/>
                <w:sz w:val="24"/>
                <w:szCs w:val="24"/>
                <w:highlight w:val="yellow"/>
                <w:lang w:eastAsia="lv-LV"/>
              </w:rPr>
            </w:pPr>
          </w:p>
        </w:tc>
        <w:tc>
          <w:tcPr>
            <w:tcW w:w="3198" w:type="pct"/>
            <w:gridSpan w:val="2"/>
            <w:tcBorders>
              <w:top w:val="outset" w:sz="6" w:space="0" w:color="414142"/>
              <w:left w:val="outset" w:sz="6" w:space="0" w:color="414142"/>
              <w:bottom w:val="outset" w:sz="6" w:space="0" w:color="414142"/>
              <w:right w:val="outset" w:sz="6" w:space="0" w:color="414142"/>
            </w:tcBorders>
            <w:shd w:val="clear" w:color="auto" w:fill="auto"/>
          </w:tcPr>
          <w:p w14:paraId="40204A16" w14:textId="4A9B6637" w:rsidR="00D479D0" w:rsidRPr="00FA5267" w:rsidRDefault="001058E4" w:rsidP="002C0A85">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 xml:space="preserve">Projekta mērķis ir veikt grozījumus Ministru kabineta </w:t>
            </w:r>
            <w:r w:rsidR="002F787D" w:rsidRPr="00FA5267">
              <w:rPr>
                <w:rFonts w:ascii="Times New Roman" w:hAnsi="Times New Roman" w:cs="Times New Roman"/>
                <w:sz w:val="24"/>
                <w:szCs w:val="24"/>
              </w:rPr>
              <w:t xml:space="preserve">2006.gada 4.aprīļa noteikumos Nr.265 “Medicīnisko dokumentu lietvedības kārtība” (turpmāk – MK noteikumi Nr.265), </w:t>
            </w:r>
            <w:r w:rsidR="00CC6AEC" w:rsidRPr="00FA5267">
              <w:rPr>
                <w:rFonts w:ascii="Times New Roman" w:hAnsi="Times New Roman" w:cs="Times New Roman"/>
                <w:sz w:val="24"/>
                <w:szCs w:val="24"/>
              </w:rPr>
              <w:t xml:space="preserve">atbilstoši anotācijas 1. </w:t>
            </w:r>
            <w:r w:rsidR="001C7C61" w:rsidRPr="00FA5267">
              <w:rPr>
                <w:rFonts w:ascii="Times New Roman" w:hAnsi="Times New Roman" w:cs="Times New Roman"/>
                <w:sz w:val="24"/>
                <w:szCs w:val="24"/>
              </w:rPr>
              <w:t xml:space="preserve">sadaļā </w:t>
            </w:r>
            <w:r w:rsidR="00CC6AEC" w:rsidRPr="00FA5267">
              <w:rPr>
                <w:rFonts w:ascii="Times New Roman" w:hAnsi="Times New Roman" w:cs="Times New Roman"/>
                <w:sz w:val="24"/>
                <w:szCs w:val="24"/>
              </w:rPr>
              <w:t xml:space="preserve">noteiktajiem </w:t>
            </w:r>
            <w:r w:rsidR="001C7C61" w:rsidRPr="00FA5267">
              <w:rPr>
                <w:rFonts w:ascii="Times New Roman" w:hAnsi="Times New Roman" w:cs="Times New Roman"/>
                <w:sz w:val="24"/>
                <w:szCs w:val="24"/>
              </w:rPr>
              <w:t>mērķiem</w:t>
            </w:r>
            <w:r w:rsidR="00CC6AEC" w:rsidRPr="00FA5267">
              <w:rPr>
                <w:rFonts w:ascii="Times New Roman" w:hAnsi="Times New Roman" w:cs="Times New Roman"/>
                <w:sz w:val="24"/>
                <w:szCs w:val="24"/>
              </w:rPr>
              <w:t xml:space="preserve">. </w:t>
            </w:r>
          </w:p>
          <w:p w14:paraId="3D55F31A" w14:textId="77777777" w:rsidR="00C11B6D" w:rsidRPr="00FA5267" w:rsidRDefault="00C11B6D" w:rsidP="002C0A85">
            <w:pPr>
              <w:spacing w:after="0" w:line="240" w:lineRule="auto"/>
              <w:jc w:val="both"/>
              <w:rPr>
                <w:rFonts w:ascii="Times New Roman" w:hAnsi="Times New Roman" w:cs="Times New Roman"/>
                <w:sz w:val="24"/>
                <w:szCs w:val="24"/>
              </w:rPr>
            </w:pPr>
          </w:p>
          <w:p w14:paraId="37ACE73B" w14:textId="79AE7E38" w:rsidR="00C11B6D" w:rsidRDefault="00EC600D" w:rsidP="00C11B6D">
            <w:pPr>
              <w:pStyle w:val="ListParagraph"/>
              <w:numPr>
                <w:ilvl w:val="0"/>
                <w:numId w:val="2"/>
              </w:num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Par medicīnisko dokumentu elektronisku uzkrāšanu ārstniecības iestāžu elektroniskajās informācijas sistēmās.</w:t>
            </w:r>
          </w:p>
          <w:p w14:paraId="362D2FDE" w14:textId="77777777" w:rsidR="0043153A" w:rsidRPr="00FA5267" w:rsidRDefault="0043153A" w:rsidP="0043153A">
            <w:pPr>
              <w:pStyle w:val="ListParagraph"/>
              <w:spacing w:after="0" w:line="240" w:lineRule="auto"/>
              <w:jc w:val="both"/>
              <w:rPr>
                <w:rFonts w:ascii="Times New Roman" w:hAnsi="Times New Roman" w:cs="Times New Roman"/>
                <w:sz w:val="24"/>
                <w:szCs w:val="24"/>
              </w:rPr>
            </w:pPr>
          </w:p>
          <w:p w14:paraId="6607704C" w14:textId="12B28D0E" w:rsidR="00052912" w:rsidRPr="00FA5267" w:rsidRDefault="0039777F" w:rsidP="00EC600D">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Vēl salīdzinoši nesenā pagātnē visi medicīniskie dokumenti bija papīra formātā. Šobrīd ierasta prakse ārstniecīb</w:t>
            </w:r>
            <w:r w:rsidR="00E671E4" w:rsidRPr="00FA5267">
              <w:rPr>
                <w:rFonts w:ascii="Times New Roman" w:hAnsi="Times New Roman" w:cs="Times New Roman"/>
                <w:sz w:val="24"/>
                <w:szCs w:val="24"/>
              </w:rPr>
              <w:t>a</w:t>
            </w:r>
            <w:r w:rsidRPr="00FA5267">
              <w:rPr>
                <w:rFonts w:ascii="Times New Roman" w:hAnsi="Times New Roman" w:cs="Times New Roman"/>
                <w:sz w:val="24"/>
                <w:szCs w:val="24"/>
              </w:rPr>
              <w:t xml:space="preserve">s iestādēs ir medicīniskos dokumentus sagatavot un uzglabāt elektroniski ārstniecības iestāžu informācijas sistēmās. </w:t>
            </w:r>
            <w:r w:rsidR="009F5600" w:rsidRPr="00FA5267">
              <w:rPr>
                <w:rFonts w:ascii="Times New Roman" w:hAnsi="Times New Roman" w:cs="Times New Roman"/>
                <w:sz w:val="24"/>
                <w:szCs w:val="24"/>
              </w:rPr>
              <w:t xml:space="preserve">MK noteikumu Nr.265 5.punkts nosaka, ka medicīniskie ieraksti tiek elektroniski uzkrāti vienotajā veselības nozares elektroniskajā informācijas sistēmā atbilstoši normatīvajiem aktiem par vienoto veselības nozares elektronisko informācijas sistēmu. </w:t>
            </w:r>
            <w:r w:rsidR="00E671E4" w:rsidRPr="00FA5267">
              <w:rPr>
                <w:rFonts w:ascii="Times New Roman" w:hAnsi="Times New Roman" w:cs="Times New Roman"/>
                <w:sz w:val="24"/>
                <w:szCs w:val="24"/>
              </w:rPr>
              <w:t xml:space="preserve">MK noteikumos Nr.265 </w:t>
            </w:r>
            <w:r w:rsidR="000B081E" w:rsidRPr="00FA5267">
              <w:rPr>
                <w:rFonts w:ascii="Times New Roman" w:hAnsi="Times New Roman" w:cs="Times New Roman"/>
                <w:sz w:val="24"/>
                <w:szCs w:val="24"/>
              </w:rPr>
              <w:t xml:space="preserve">nav </w:t>
            </w:r>
            <w:r w:rsidR="00E671E4" w:rsidRPr="00FA5267">
              <w:rPr>
                <w:rFonts w:ascii="Times New Roman" w:hAnsi="Times New Roman" w:cs="Times New Roman"/>
                <w:sz w:val="24"/>
                <w:szCs w:val="24"/>
              </w:rPr>
              <w:t>noteikts, ka</w:t>
            </w:r>
            <w:r w:rsidR="000B081E" w:rsidRPr="00FA5267">
              <w:rPr>
                <w:rFonts w:ascii="Times New Roman" w:hAnsi="Times New Roman" w:cs="Times New Roman"/>
                <w:sz w:val="24"/>
                <w:szCs w:val="24"/>
              </w:rPr>
              <w:t xml:space="preserve"> m</w:t>
            </w:r>
            <w:r w:rsidR="00052912" w:rsidRPr="00FA5267">
              <w:rPr>
                <w:rFonts w:ascii="Times New Roman" w:hAnsi="Times New Roman" w:cs="Times New Roman"/>
                <w:sz w:val="24"/>
                <w:szCs w:val="24"/>
              </w:rPr>
              <w:t>edicīnisko</w:t>
            </w:r>
            <w:r w:rsidR="00E671E4" w:rsidRPr="00FA5267">
              <w:rPr>
                <w:rFonts w:ascii="Times New Roman" w:hAnsi="Times New Roman" w:cs="Times New Roman"/>
                <w:sz w:val="24"/>
                <w:szCs w:val="24"/>
              </w:rPr>
              <w:t>s</w:t>
            </w:r>
            <w:r w:rsidR="00052912" w:rsidRPr="00FA5267">
              <w:rPr>
                <w:rFonts w:ascii="Times New Roman" w:hAnsi="Times New Roman" w:cs="Times New Roman"/>
                <w:sz w:val="24"/>
                <w:szCs w:val="24"/>
              </w:rPr>
              <w:t xml:space="preserve"> dokumentu</w:t>
            </w:r>
            <w:r w:rsidR="00E671E4" w:rsidRPr="00FA5267">
              <w:rPr>
                <w:rFonts w:ascii="Times New Roman" w:hAnsi="Times New Roman" w:cs="Times New Roman"/>
                <w:sz w:val="24"/>
                <w:szCs w:val="24"/>
              </w:rPr>
              <w:t>s</w:t>
            </w:r>
            <w:r w:rsidR="00052912" w:rsidRPr="00FA5267">
              <w:rPr>
                <w:rFonts w:ascii="Times New Roman" w:hAnsi="Times New Roman" w:cs="Times New Roman"/>
                <w:sz w:val="24"/>
                <w:szCs w:val="24"/>
              </w:rPr>
              <w:t xml:space="preserve"> </w:t>
            </w:r>
            <w:r w:rsidR="00E671E4" w:rsidRPr="00FA5267">
              <w:rPr>
                <w:rFonts w:ascii="Times New Roman" w:hAnsi="Times New Roman" w:cs="Times New Roman"/>
                <w:sz w:val="24"/>
                <w:szCs w:val="24"/>
              </w:rPr>
              <w:t xml:space="preserve">elektroniski var sagatavot un uzkrāt arī </w:t>
            </w:r>
            <w:r w:rsidR="00052912" w:rsidRPr="00FA5267">
              <w:rPr>
                <w:rFonts w:ascii="Times New Roman" w:hAnsi="Times New Roman" w:cs="Times New Roman"/>
                <w:sz w:val="24"/>
                <w:szCs w:val="24"/>
              </w:rPr>
              <w:t>ārstniecības iestāžu lokālajās informācijas sistēmās</w:t>
            </w:r>
            <w:r w:rsidR="00E671E4" w:rsidRPr="00FA5267">
              <w:rPr>
                <w:rFonts w:ascii="Times New Roman" w:hAnsi="Times New Roman" w:cs="Times New Roman"/>
                <w:sz w:val="24"/>
                <w:szCs w:val="24"/>
              </w:rPr>
              <w:t>.</w:t>
            </w:r>
            <w:r w:rsidR="000B081E" w:rsidRPr="00FA5267">
              <w:rPr>
                <w:rFonts w:ascii="Times New Roman" w:hAnsi="Times New Roman" w:cs="Times New Roman"/>
                <w:sz w:val="24"/>
                <w:szCs w:val="24"/>
              </w:rPr>
              <w:t xml:space="preserve"> </w:t>
            </w:r>
            <w:r w:rsidR="00F60FCA" w:rsidRPr="00FA5267">
              <w:rPr>
                <w:rFonts w:ascii="Times New Roman" w:hAnsi="Times New Roman" w:cs="Times New Roman"/>
                <w:sz w:val="24"/>
                <w:szCs w:val="24"/>
              </w:rPr>
              <w:t>Ņemot vērā minēto, nepieciešams</w:t>
            </w:r>
            <w:r w:rsidR="0023215C" w:rsidRPr="00FA5267">
              <w:rPr>
                <w:rFonts w:ascii="Times New Roman" w:hAnsi="Times New Roman" w:cs="Times New Roman"/>
                <w:sz w:val="24"/>
                <w:szCs w:val="24"/>
              </w:rPr>
              <w:t xml:space="preserve"> papildināt MK noteikumu Nr.265 5.punktu</w:t>
            </w:r>
            <w:r w:rsidR="007F6EB9" w:rsidRPr="00FA5267">
              <w:rPr>
                <w:rFonts w:ascii="Times New Roman" w:hAnsi="Times New Roman" w:cs="Times New Roman"/>
                <w:sz w:val="24"/>
                <w:szCs w:val="24"/>
              </w:rPr>
              <w:t xml:space="preserve"> </w:t>
            </w:r>
            <w:r w:rsidR="00E671E4" w:rsidRPr="00FA5267">
              <w:rPr>
                <w:rFonts w:ascii="Times New Roman" w:hAnsi="Times New Roman" w:cs="Times New Roman"/>
                <w:sz w:val="24"/>
                <w:szCs w:val="24"/>
              </w:rPr>
              <w:t xml:space="preserve">ar jaunu teikumu, nosakot, ka </w:t>
            </w:r>
            <w:r w:rsidR="0023215C" w:rsidRPr="00FA5267">
              <w:rPr>
                <w:rFonts w:ascii="Times New Roman" w:hAnsi="Times New Roman" w:cs="Times New Roman"/>
                <w:sz w:val="24"/>
                <w:szCs w:val="24"/>
              </w:rPr>
              <w:t xml:space="preserve">medicīniskos ierakstus elektroniski ārstniecības iestāžu elektroniskajās informācijas </w:t>
            </w:r>
            <w:r w:rsidR="0023215C" w:rsidRPr="00FA5267">
              <w:rPr>
                <w:rFonts w:ascii="Times New Roman" w:hAnsi="Times New Roman" w:cs="Times New Roman"/>
                <w:sz w:val="24"/>
                <w:szCs w:val="24"/>
              </w:rPr>
              <w:lastRenderedPageBreak/>
              <w:t xml:space="preserve">sistēmās uzkrāj saskaņā ar </w:t>
            </w:r>
            <w:r w:rsidR="00E671E4" w:rsidRPr="00FA5267">
              <w:rPr>
                <w:rFonts w:ascii="Times New Roman" w:hAnsi="Times New Roman" w:cs="Times New Roman"/>
                <w:sz w:val="24"/>
                <w:szCs w:val="24"/>
              </w:rPr>
              <w:t>normatīvajiem aktiem par elektroniskajiem dokumentiem</w:t>
            </w:r>
            <w:r w:rsidR="0023215C" w:rsidRPr="00FA5267">
              <w:rPr>
                <w:rFonts w:ascii="Times New Roman" w:hAnsi="Times New Roman" w:cs="Times New Roman"/>
                <w:sz w:val="24"/>
                <w:szCs w:val="24"/>
              </w:rPr>
              <w:t>.</w:t>
            </w:r>
            <w:r w:rsidR="0038092E" w:rsidRPr="00FA5267">
              <w:rPr>
                <w:rFonts w:ascii="Times New Roman" w:hAnsi="Times New Roman" w:cs="Times New Roman"/>
                <w:sz w:val="24"/>
                <w:szCs w:val="24"/>
              </w:rPr>
              <w:t xml:space="preserve"> (Projekta 1.punkts)</w:t>
            </w:r>
            <w:r w:rsidR="0023215C" w:rsidRPr="00FA5267">
              <w:rPr>
                <w:rFonts w:ascii="Times New Roman" w:hAnsi="Times New Roman" w:cs="Times New Roman"/>
                <w:sz w:val="24"/>
                <w:szCs w:val="24"/>
              </w:rPr>
              <w:t xml:space="preserve"> </w:t>
            </w:r>
          </w:p>
          <w:p w14:paraId="18E834D2" w14:textId="21E6D4D4" w:rsidR="00F375BD" w:rsidRPr="00FA5267" w:rsidRDefault="00E671E4" w:rsidP="00EC600D">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 xml:space="preserve">Lai ārstniecības iestādes informācijas sistēmā sagatavotais elektroniskais medicīniskais dokuments iegūtu juridisko spēku, tas ir jānoformē atbilstoši normatīvajos aktos noteiktajām dokumentu noformēšanas prasībām (jāsatur obligātie rekvizīti). Obligātie rekvizīti e-dokumentā neatšķiras no rekvizītiem papīra dokumentos. Dokumentu juridiskā spēka likuma 4. pants nosaka obligātos rekvizītus, kas dokumentam nodrošina juridisko spēku. Proti: 1) dokumenta autora nosaukums; 2) dokumenta datums; 3) paraksts (izņemot likumā paredzētus gadījumus); 4) adresāts (dokumentā, kurā norādāms tā saņēmējs). Dokuments, kuram nav juridiskā spēka, citām organizācijām un fiziskajām personām nav saistošs, bet ir saistošs šā dokumenta autoram. Saskaņā ar Elektronisko dokumentu likuma 3.panta otrajā daļā noteikto, elektroniskais dokuments uzskatāms par pašrocīgi parakstītu, ja tam ir drošs elektroniskais paraksts. Droša elektroniskā paraksta izmantošana nodrošina elektroniskā dokumenta autentiskumu un apstiprina parakstītāja identitāti. </w:t>
            </w:r>
            <w:r w:rsidR="00F375BD" w:rsidRPr="00FA5267">
              <w:rPr>
                <w:rFonts w:ascii="Times New Roman" w:hAnsi="Times New Roman" w:cs="Times New Roman"/>
                <w:sz w:val="24"/>
                <w:szCs w:val="24"/>
              </w:rPr>
              <w:t xml:space="preserve">Ja ārstniecības iestādes informācijas sistēmā sagatavots medicīniskais dokuments nesatur visus obligātos rekvizītus, piemēram, nav parakstīts ar drošu elektronisko parakstu, ārstniecības iestādei ir jānodrošina šo </w:t>
            </w:r>
            <w:r w:rsidR="00E3554D" w:rsidRPr="00FA5267">
              <w:rPr>
                <w:rFonts w:ascii="Times New Roman" w:hAnsi="Times New Roman" w:cs="Times New Roman"/>
                <w:sz w:val="24"/>
                <w:szCs w:val="24"/>
              </w:rPr>
              <w:t xml:space="preserve">elektroniski sagatavoto </w:t>
            </w:r>
            <w:r w:rsidR="00F375BD" w:rsidRPr="00FA5267">
              <w:rPr>
                <w:rFonts w:ascii="Times New Roman" w:hAnsi="Times New Roman" w:cs="Times New Roman"/>
                <w:sz w:val="24"/>
                <w:szCs w:val="24"/>
              </w:rPr>
              <w:t>doku</w:t>
            </w:r>
            <w:r w:rsidR="00E3554D" w:rsidRPr="00FA5267">
              <w:rPr>
                <w:rFonts w:ascii="Times New Roman" w:hAnsi="Times New Roman" w:cs="Times New Roman"/>
                <w:sz w:val="24"/>
                <w:szCs w:val="24"/>
              </w:rPr>
              <w:t>me</w:t>
            </w:r>
            <w:r w:rsidR="00F375BD" w:rsidRPr="00FA5267">
              <w:rPr>
                <w:rFonts w:ascii="Times New Roman" w:hAnsi="Times New Roman" w:cs="Times New Roman"/>
                <w:sz w:val="24"/>
                <w:szCs w:val="24"/>
              </w:rPr>
              <w:t xml:space="preserve">ntu </w:t>
            </w:r>
            <w:r w:rsidR="00E3554D" w:rsidRPr="00FA5267">
              <w:rPr>
                <w:rFonts w:ascii="Times New Roman" w:hAnsi="Times New Roman" w:cs="Times New Roman"/>
                <w:sz w:val="24"/>
                <w:szCs w:val="24"/>
              </w:rPr>
              <w:t>parakstīšana papīra formātā</w:t>
            </w:r>
            <w:r w:rsidR="00F375BD" w:rsidRPr="00FA5267">
              <w:rPr>
                <w:rFonts w:ascii="Times New Roman" w:hAnsi="Times New Roman" w:cs="Times New Roman"/>
                <w:sz w:val="24"/>
                <w:szCs w:val="24"/>
              </w:rPr>
              <w:t xml:space="preserve">. </w:t>
            </w:r>
          </w:p>
          <w:p w14:paraId="76485C44" w14:textId="77777777" w:rsidR="007F6EB9" w:rsidRPr="00FA5267" w:rsidRDefault="007F6EB9" w:rsidP="00EC600D">
            <w:pPr>
              <w:spacing w:after="0" w:line="240" w:lineRule="auto"/>
              <w:jc w:val="both"/>
              <w:rPr>
                <w:rFonts w:ascii="Times New Roman" w:hAnsi="Times New Roman" w:cs="Times New Roman"/>
                <w:sz w:val="24"/>
                <w:szCs w:val="24"/>
              </w:rPr>
            </w:pPr>
          </w:p>
          <w:p w14:paraId="04EBE9E1" w14:textId="521023A1" w:rsidR="007F6EB9" w:rsidRPr="00FA5267" w:rsidRDefault="007F6EB9" w:rsidP="004E61D6">
            <w:pPr>
              <w:pStyle w:val="ListParagraph"/>
              <w:numPr>
                <w:ilvl w:val="0"/>
                <w:numId w:val="2"/>
              </w:num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 xml:space="preserve">Par </w:t>
            </w:r>
            <w:r w:rsidR="001C7C61" w:rsidRPr="00FA5267">
              <w:rPr>
                <w:rFonts w:ascii="Times New Roman" w:hAnsi="Times New Roman" w:cs="Times New Roman"/>
                <w:sz w:val="24"/>
                <w:szCs w:val="24"/>
              </w:rPr>
              <w:t xml:space="preserve">termiņa </w:t>
            </w:r>
            <w:r w:rsidR="000853BA" w:rsidRPr="00FA5267">
              <w:rPr>
                <w:rFonts w:ascii="Times New Roman" w:hAnsi="Times New Roman" w:cs="Times New Roman"/>
                <w:sz w:val="24"/>
                <w:szCs w:val="24"/>
              </w:rPr>
              <w:t xml:space="preserve">noteikšanu </w:t>
            </w:r>
            <w:r w:rsidR="00244E5D" w:rsidRPr="00FA5267">
              <w:rPr>
                <w:rFonts w:ascii="Times New Roman" w:hAnsi="Times New Roman" w:cs="Times New Roman"/>
                <w:sz w:val="24"/>
                <w:szCs w:val="24"/>
              </w:rPr>
              <w:t>ģimenes ārstam pilnīgas medicīniskās informācijas nodošanai citam ģimenes ārstam, ģimenes ārsta maiņas gadījumā.</w:t>
            </w:r>
          </w:p>
          <w:p w14:paraId="33DBA37C" w14:textId="00290211" w:rsidR="00244E5D" w:rsidRPr="00FA5267" w:rsidRDefault="00244E5D" w:rsidP="004E61D6">
            <w:pPr>
              <w:spacing w:after="0" w:line="240" w:lineRule="auto"/>
              <w:jc w:val="both"/>
              <w:rPr>
                <w:rFonts w:ascii="Times New Roman" w:hAnsi="Times New Roman" w:cs="Times New Roman"/>
                <w:sz w:val="24"/>
                <w:szCs w:val="24"/>
              </w:rPr>
            </w:pPr>
          </w:p>
          <w:p w14:paraId="4040EB1E" w14:textId="1A1FB970" w:rsidR="00244E5D" w:rsidRDefault="00244E5D" w:rsidP="004E61D6">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 xml:space="preserve">MK </w:t>
            </w:r>
            <w:r w:rsidR="00384F48" w:rsidRPr="00FA5267">
              <w:rPr>
                <w:rFonts w:ascii="Times New Roman" w:hAnsi="Times New Roman" w:cs="Times New Roman"/>
                <w:sz w:val="24"/>
                <w:szCs w:val="24"/>
              </w:rPr>
              <w:t xml:space="preserve">noteikumu </w:t>
            </w:r>
            <w:r w:rsidRPr="00FA5267">
              <w:rPr>
                <w:rFonts w:ascii="Times New Roman" w:hAnsi="Times New Roman" w:cs="Times New Roman"/>
                <w:sz w:val="24"/>
                <w:szCs w:val="24"/>
              </w:rPr>
              <w:t>Nr.265 6.</w:t>
            </w:r>
            <w:r w:rsidR="00384F48" w:rsidRPr="00FA5267">
              <w:rPr>
                <w:rFonts w:ascii="Times New Roman" w:hAnsi="Times New Roman" w:cs="Times New Roman"/>
                <w:sz w:val="24"/>
                <w:szCs w:val="24"/>
              </w:rPr>
              <w:t xml:space="preserve">punkts </w:t>
            </w:r>
            <w:r w:rsidRPr="00FA5267">
              <w:rPr>
                <w:rFonts w:ascii="Times New Roman" w:hAnsi="Times New Roman" w:cs="Times New Roman"/>
                <w:sz w:val="24"/>
                <w:szCs w:val="24"/>
              </w:rPr>
              <w:t>nosaka ģimenes ārsta</w:t>
            </w:r>
            <w:r w:rsidR="00384F48" w:rsidRPr="00FA5267">
              <w:rPr>
                <w:rFonts w:ascii="Times New Roman" w:hAnsi="Times New Roman" w:cs="Times New Roman"/>
                <w:sz w:val="24"/>
                <w:szCs w:val="24"/>
              </w:rPr>
              <w:t>m</w:t>
            </w:r>
            <w:r w:rsidRPr="00FA5267">
              <w:rPr>
                <w:rFonts w:ascii="Times New Roman" w:hAnsi="Times New Roman" w:cs="Times New Roman"/>
                <w:sz w:val="24"/>
                <w:szCs w:val="24"/>
              </w:rPr>
              <w:t xml:space="preserve"> pienākumu nodot medicīnisko informāciju citam – pacienta izvēlētam ģimenes ārstam, ja pacients maina ģimenes ārstu, </w:t>
            </w:r>
            <w:r w:rsidR="00384F48" w:rsidRPr="00FA5267">
              <w:rPr>
                <w:rFonts w:ascii="Times New Roman" w:hAnsi="Times New Roman" w:cs="Times New Roman"/>
                <w:sz w:val="24"/>
                <w:szCs w:val="24"/>
              </w:rPr>
              <w:t xml:space="preserve">kas nepieciešams, lai nodrošinātu </w:t>
            </w:r>
            <w:r w:rsidRPr="00FA5267">
              <w:rPr>
                <w:rFonts w:ascii="Times New Roman" w:hAnsi="Times New Roman" w:cs="Times New Roman"/>
                <w:sz w:val="24"/>
                <w:szCs w:val="24"/>
              </w:rPr>
              <w:t xml:space="preserve">informācijas pēctecību un veselības aprūpes nepārtrauktību. Tomēr </w:t>
            </w:r>
            <w:r w:rsidR="00384F48" w:rsidRPr="00FA5267">
              <w:rPr>
                <w:rFonts w:ascii="Times New Roman" w:hAnsi="Times New Roman" w:cs="Times New Roman"/>
                <w:sz w:val="24"/>
                <w:szCs w:val="24"/>
              </w:rPr>
              <w:t>MK noteikumu Nr.265 6.punktā nav noteikts termiņš</w:t>
            </w:r>
            <w:r w:rsidRPr="00FA5267">
              <w:rPr>
                <w:rFonts w:ascii="Times New Roman" w:hAnsi="Times New Roman" w:cs="Times New Roman"/>
                <w:sz w:val="24"/>
                <w:szCs w:val="24"/>
              </w:rPr>
              <w:t xml:space="preserve"> medicīniskās informācijas nodošanai, </w:t>
            </w:r>
            <w:r w:rsidR="00384F48" w:rsidRPr="00FA5267">
              <w:rPr>
                <w:rFonts w:ascii="Times New Roman" w:hAnsi="Times New Roman" w:cs="Times New Roman"/>
                <w:sz w:val="24"/>
                <w:szCs w:val="24"/>
              </w:rPr>
              <w:t xml:space="preserve">kas rada </w:t>
            </w:r>
            <w:proofErr w:type="spellStart"/>
            <w:r w:rsidRPr="00FA5267">
              <w:rPr>
                <w:rFonts w:ascii="Times New Roman" w:hAnsi="Times New Roman" w:cs="Times New Roman"/>
                <w:sz w:val="24"/>
                <w:szCs w:val="24"/>
              </w:rPr>
              <w:t>problēmsituācijas</w:t>
            </w:r>
            <w:proofErr w:type="spellEnd"/>
            <w:r w:rsidRPr="00FA5267">
              <w:rPr>
                <w:rFonts w:ascii="Times New Roman" w:hAnsi="Times New Roman" w:cs="Times New Roman"/>
                <w:sz w:val="24"/>
                <w:szCs w:val="24"/>
              </w:rPr>
              <w:t xml:space="preserve"> starp ģimenes ārstiem</w:t>
            </w:r>
            <w:r w:rsidR="00384F48" w:rsidRPr="00FA5267">
              <w:rPr>
                <w:rFonts w:ascii="Times New Roman" w:hAnsi="Times New Roman" w:cs="Times New Roman"/>
                <w:sz w:val="24"/>
                <w:szCs w:val="24"/>
              </w:rPr>
              <w:t xml:space="preserve"> un apgrūtina operatīvi pārņemt un nodrošināt pacienta veselības aprūpes nepārtrauktību.</w:t>
            </w:r>
            <w:r w:rsidRPr="00FA5267">
              <w:rPr>
                <w:rFonts w:ascii="Times New Roman" w:hAnsi="Times New Roman" w:cs="Times New Roman"/>
                <w:sz w:val="24"/>
                <w:szCs w:val="24"/>
              </w:rPr>
              <w:t xml:space="preserve"> Līdz ar to, noteikumu 6.punktu nepieciešams papildināt ar termiņu, nosakot</w:t>
            </w:r>
            <w:r w:rsidR="00952CAD" w:rsidRPr="00FA5267">
              <w:rPr>
                <w:rFonts w:ascii="Times New Roman" w:hAnsi="Times New Roman" w:cs="Times New Roman"/>
                <w:sz w:val="24"/>
                <w:szCs w:val="24"/>
              </w:rPr>
              <w:t xml:space="preserve"> ģimenes ārstam</w:t>
            </w:r>
            <w:r w:rsidRPr="00FA5267">
              <w:rPr>
                <w:rFonts w:ascii="Times New Roman" w:hAnsi="Times New Roman" w:cs="Times New Roman"/>
                <w:sz w:val="24"/>
                <w:szCs w:val="24"/>
              </w:rPr>
              <w:t xml:space="preserve"> trīs darba dienas pilnīgas medicīniskās informācijas nodošanai</w:t>
            </w:r>
            <w:r w:rsidR="00952CAD" w:rsidRPr="00FA5267">
              <w:rPr>
                <w:rFonts w:ascii="Times New Roman" w:hAnsi="Times New Roman" w:cs="Times New Roman"/>
                <w:sz w:val="24"/>
                <w:szCs w:val="24"/>
              </w:rPr>
              <w:t xml:space="preserve"> citam ģimenes ārstam</w:t>
            </w:r>
            <w:r w:rsidRPr="00FA5267">
              <w:rPr>
                <w:rFonts w:ascii="Times New Roman" w:hAnsi="Times New Roman" w:cs="Times New Roman"/>
                <w:sz w:val="24"/>
                <w:szCs w:val="24"/>
              </w:rPr>
              <w:t xml:space="preserve"> </w:t>
            </w:r>
            <w:r w:rsidR="00952CAD" w:rsidRPr="00FA5267">
              <w:rPr>
                <w:rFonts w:ascii="Times New Roman" w:hAnsi="Times New Roman" w:cs="Times New Roman"/>
                <w:sz w:val="24"/>
                <w:szCs w:val="24"/>
              </w:rPr>
              <w:t>ģimenes ārsta maiņas gadījumā.</w:t>
            </w:r>
            <w:r w:rsidR="00337FB2" w:rsidRPr="00FA5267">
              <w:rPr>
                <w:rFonts w:ascii="Times New Roman" w:hAnsi="Times New Roman" w:cs="Times New Roman"/>
                <w:sz w:val="24"/>
                <w:szCs w:val="24"/>
              </w:rPr>
              <w:t xml:space="preserve"> (Projekta 2.punkts)</w:t>
            </w:r>
            <w:r w:rsidR="0038092E" w:rsidRPr="00FA5267">
              <w:rPr>
                <w:rFonts w:ascii="Times New Roman" w:hAnsi="Times New Roman" w:cs="Times New Roman"/>
                <w:sz w:val="24"/>
                <w:szCs w:val="24"/>
              </w:rPr>
              <w:t>.</w:t>
            </w:r>
          </w:p>
          <w:p w14:paraId="09FFB915" w14:textId="326C14ED" w:rsidR="00C17CF3" w:rsidRDefault="00C17CF3" w:rsidP="004E61D6">
            <w:pPr>
              <w:spacing w:after="0" w:line="240" w:lineRule="auto"/>
              <w:jc w:val="both"/>
              <w:rPr>
                <w:rFonts w:ascii="Times New Roman" w:hAnsi="Times New Roman" w:cs="Times New Roman"/>
                <w:sz w:val="24"/>
                <w:szCs w:val="24"/>
              </w:rPr>
            </w:pPr>
          </w:p>
          <w:p w14:paraId="776B87B5" w14:textId="2E5D2B2E" w:rsidR="00C17CF3" w:rsidRDefault="00575A32" w:rsidP="00C17CF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MK noteikumu Nr.265 64.pielikuma </w:t>
            </w:r>
            <w:r w:rsidR="007C5EF7">
              <w:rPr>
                <w:rFonts w:ascii="Times New Roman" w:hAnsi="Times New Roman" w:cs="Times New Roman"/>
                <w:sz w:val="24"/>
                <w:szCs w:val="24"/>
              </w:rPr>
              <w:t>“</w:t>
            </w:r>
            <w:r>
              <w:rPr>
                <w:rFonts w:ascii="Times New Roman" w:hAnsi="Times New Roman" w:cs="Times New Roman"/>
                <w:sz w:val="24"/>
                <w:szCs w:val="24"/>
              </w:rPr>
              <w:t>Neatliekamās medicīniskās palīdzības pavadlapa</w:t>
            </w:r>
            <w:r w:rsidR="007C5EF7">
              <w:rPr>
                <w:rFonts w:ascii="Times New Roman" w:hAnsi="Times New Roman" w:cs="Times New Roman"/>
                <w:sz w:val="24"/>
                <w:szCs w:val="24"/>
              </w:rPr>
              <w:t>”</w:t>
            </w:r>
            <w:r>
              <w:rPr>
                <w:rFonts w:ascii="Times New Roman" w:hAnsi="Times New Roman" w:cs="Times New Roman"/>
                <w:sz w:val="24"/>
                <w:szCs w:val="24"/>
              </w:rPr>
              <w:t xml:space="preserve"> un </w:t>
            </w:r>
            <w:r>
              <w:rPr>
                <w:rFonts w:ascii="Times New Roman" w:hAnsi="Times New Roman" w:cs="Times New Roman"/>
                <w:sz w:val="24"/>
                <w:szCs w:val="24"/>
              </w:rPr>
              <w:lastRenderedPageBreak/>
              <w:t>tās talona izmantošanu stacionār</w:t>
            </w:r>
            <w:r w:rsidR="00ED3E1B">
              <w:rPr>
                <w:rFonts w:ascii="Times New Roman" w:hAnsi="Times New Roman" w:cs="Times New Roman"/>
                <w:sz w:val="24"/>
                <w:szCs w:val="24"/>
              </w:rPr>
              <w:t>aj</w:t>
            </w:r>
            <w:r>
              <w:rPr>
                <w:rFonts w:ascii="Times New Roman" w:hAnsi="Times New Roman" w:cs="Times New Roman"/>
                <w:sz w:val="24"/>
                <w:szCs w:val="24"/>
              </w:rPr>
              <w:t>ās ārst</w:t>
            </w:r>
            <w:r w:rsidR="007C5EF7">
              <w:rPr>
                <w:rFonts w:ascii="Times New Roman" w:hAnsi="Times New Roman" w:cs="Times New Roman"/>
                <w:sz w:val="24"/>
                <w:szCs w:val="24"/>
              </w:rPr>
              <w:t>n</w:t>
            </w:r>
            <w:r>
              <w:rPr>
                <w:rFonts w:ascii="Times New Roman" w:hAnsi="Times New Roman" w:cs="Times New Roman"/>
                <w:sz w:val="24"/>
                <w:szCs w:val="24"/>
              </w:rPr>
              <w:t>iecības iestādēs</w:t>
            </w:r>
            <w:r w:rsidR="00D34ED9">
              <w:rPr>
                <w:rFonts w:ascii="Times New Roman" w:hAnsi="Times New Roman" w:cs="Times New Roman"/>
                <w:sz w:val="24"/>
                <w:szCs w:val="24"/>
              </w:rPr>
              <w:t xml:space="preserve">, tai skaitā </w:t>
            </w:r>
            <w:r w:rsidR="00A43DDB">
              <w:rPr>
                <w:rFonts w:ascii="Times New Roman" w:hAnsi="Times New Roman" w:cs="Times New Roman"/>
                <w:sz w:val="24"/>
                <w:szCs w:val="24"/>
              </w:rPr>
              <w:t>iesniegšanas</w:t>
            </w:r>
            <w:r w:rsidR="00D34ED9">
              <w:rPr>
                <w:rFonts w:ascii="Times New Roman" w:hAnsi="Times New Roman" w:cs="Times New Roman"/>
                <w:sz w:val="24"/>
                <w:szCs w:val="24"/>
              </w:rPr>
              <w:t xml:space="preserve"> termiņu</w:t>
            </w:r>
            <w:r w:rsidR="00A43DDB">
              <w:rPr>
                <w:rFonts w:ascii="Times New Roman" w:hAnsi="Times New Roman" w:cs="Times New Roman"/>
                <w:sz w:val="24"/>
                <w:szCs w:val="24"/>
              </w:rPr>
              <w:t xml:space="preserve"> neatliekamās medicīniskās palīdzības iestādei</w:t>
            </w:r>
          </w:p>
          <w:p w14:paraId="129EB925" w14:textId="6E318453" w:rsidR="0014486B" w:rsidRDefault="0014486B" w:rsidP="00575A32">
            <w:pPr>
              <w:spacing w:after="0" w:line="240" w:lineRule="auto"/>
              <w:jc w:val="both"/>
              <w:rPr>
                <w:rFonts w:ascii="Times New Roman" w:hAnsi="Times New Roman" w:cs="Times New Roman"/>
                <w:sz w:val="24"/>
                <w:szCs w:val="24"/>
              </w:rPr>
            </w:pPr>
          </w:p>
          <w:p w14:paraId="21E0E80D" w14:textId="513A26FC" w:rsidR="00D34ED9" w:rsidRDefault="007C5EF7" w:rsidP="00575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MK noteikumu Nr.265 64.pielikuma mērķis ir </w:t>
            </w:r>
            <w:r w:rsidR="00D12C09">
              <w:rPr>
                <w:rFonts w:ascii="Times New Roman" w:hAnsi="Times New Roman" w:cs="Times New Roman"/>
                <w:sz w:val="24"/>
                <w:szCs w:val="24"/>
              </w:rPr>
              <w:t xml:space="preserve">neatliekamās medicīniskās palīdzības kvalitātes nepārtraukta uzlabošana, </w:t>
            </w:r>
            <w:r>
              <w:rPr>
                <w:rFonts w:ascii="Times New Roman" w:hAnsi="Times New Roman" w:cs="Times New Roman"/>
                <w:sz w:val="24"/>
                <w:szCs w:val="24"/>
              </w:rPr>
              <w:t>nodrošin</w:t>
            </w:r>
            <w:r w:rsidR="00D12C09">
              <w:rPr>
                <w:rFonts w:ascii="Times New Roman" w:hAnsi="Times New Roman" w:cs="Times New Roman"/>
                <w:sz w:val="24"/>
                <w:szCs w:val="24"/>
              </w:rPr>
              <w:t>o</w:t>
            </w:r>
            <w:r>
              <w:rPr>
                <w:rFonts w:ascii="Times New Roman" w:hAnsi="Times New Roman" w:cs="Times New Roman"/>
                <w:sz w:val="24"/>
                <w:szCs w:val="24"/>
              </w:rPr>
              <w:t xml:space="preserve">t atgriezenisko saiti starp neatliekamās medicīniskās palīdzības pakalpojumu sniedzēju un ārstniecības iestādi par sniegto neatliekamo medicīnisko palīdzību un pēc tās sekojošo ārstniecību stacionārajā ārstniecības iestādē un tās rezultātu. Tādējādi 64.pielikuma izmantotāji ir neatliekamās medicīniskās palīdzības </w:t>
            </w:r>
            <w:r w:rsidR="00A43DDB">
              <w:rPr>
                <w:rFonts w:ascii="Times New Roman" w:hAnsi="Times New Roman" w:cs="Times New Roman"/>
                <w:sz w:val="24"/>
                <w:szCs w:val="24"/>
              </w:rPr>
              <w:t>iestādes</w:t>
            </w:r>
            <w:r>
              <w:rPr>
                <w:rFonts w:ascii="Times New Roman" w:hAnsi="Times New Roman" w:cs="Times New Roman"/>
                <w:sz w:val="24"/>
                <w:szCs w:val="24"/>
              </w:rPr>
              <w:t xml:space="preserve"> un stacionārās ārstniecības iestādes</w:t>
            </w:r>
            <w:r w:rsidR="006E11FD">
              <w:rPr>
                <w:rFonts w:ascii="Times New Roman" w:hAnsi="Times New Roman" w:cs="Times New Roman"/>
                <w:sz w:val="24"/>
                <w:szCs w:val="24"/>
              </w:rPr>
              <w:t>, kas sniedz neatliekamo medicīnisko palīdzību</w:t>
            </w:r>
            <w:r>
              <w:rPr>
                <w:rFonts w:ascii="Times New Roman" w:hAnsi="Times New Roman" w:cs="Times New Roman"/>
                <w:sz w:val="24"/>
                <w:szCs w:val="24"/>
              </w:rPr>
              <w:t xml:space="preserve">. </w:t>
            </w:r>
            <w:r w:rsidR="00DA2369">
              <w:rPr>
                <w:rFonts w:ascii="Times New Roman" w:hAnsi="Times New Roman" w:cs="Times New Roman"/>
                <w:sz w:val="24"/>
                <w:szCs w:val="24"/>
              </w:rPr>
              <w:t xml:space="preserve">Neatliekamās </w:t>
            </w:r>
            <w:r w:rsidR="00A43DDB">
              <w:rPr>
                <w:rFonts w:ascii="Times New Roman" w:hAnsi="Times New Roman" w:cs="Times New Roman"/>
                <w:sz w:val="24"/>
                <w:szCs w:val="24"/>
              </w:rPr>
              <w:t xml:space="preserve">medicīniskās </w:t>
            </w:r>
            <w:r w:rsidR="00DA2369">
              <w:rPr>
                <w:rFonts w:ascii="Times New Roman" w:hAnsi="Times New Roman" w:cs="Times New Roman"/>
                <w:sz w:val="24"/>
                <w:szCs w:val="24"/>
              </w:rPr>
              <w:t xml:space="preserve">palīdzības </w:t>
            </w:r>
            <w:r w:rsidR="00A43DDB">
              <w:rPr>
                <w:rFonts w:ascii="Times New Roman" w:hAnsi="Times New Roman" w:cs="Times New Roman"/>
                <w:sz w:val="24"/>
                <w:szCs w:val="24"/>
              </w:rPr>
              <w:t>iestādes</w:t>
            </w:r>
            <w:r w:rsidR="00DA2369">
              <w:rPr>
                <w:rFonts w:ascii="Times New Roman" w:hAnsi="Times New Roman" w:cs="Times New Roman"/>
                <w:sz w:val="24"/>
                <w:szCs w:val="24"/>
              </w:rPr>
              <w:t xml:space="preserve"> aizpilda NMP pavadlapas pirmo daļu un iesniedz stacionārajai ārstniecības iestādei, </w:t>
            </w:r>
            <w:r w:rsidR="006E11FD">
              <w:rPr>
                <w:rFonts w:ascii="Times New Roman" w:hAnsi="Times New Roman" w:cs="Times New Roman"/>
                <w:sz w:val="24"/>
                <w:szCs w:val="24"/>
              </w:rPr>
              <w:t xml:space="preserve">savukārt, stacionārā ārstniecības iestāde aizpilda </w:t>
            </w:r>
            <w:r w:rsidR="006E11FD" w:rsidRPr="006E11FD">
              <w:rPr>
                <w:rFonts w:ascii="Times New Roman" w:hAnsi="Times New Roman" w:cs="Times New Roman"/>
                <w:sz w:val="24"/>
                <w:szCs w:val="24"/>
              </w:rPr>
              <w:t xml:space="preserve">NMP pavadlapas </w:t>
            </w:r>
            <w:r w:rsidR="006E11FD">
              <w:rPr>
                <w:rFonts w:ascii="Times New Roman" w:hAnsi="Times New Roman" w:cs="Times New Roman"/>
                <w:sz w:val="24"/>
                <w:szCs w:val="24"/>
              </w:rPr>
              <w:t xml:space="preserve">talonu un iesniedz to neatliekamās medicīniskās palīdzības pakalpojumu sniedzējam. </w:t>
            </w:r>
            <w:r w:rsidR="00612CF5">
              <w:rPr>
                <w:rFonts w:ascii="Times New Roman" w:hAnsi="Times New Roman" w:cs="Times New Roman"/>
                <w:sz w:val="24"/>
                <w:szCs w:val="24"/>
              </w:rPr>
              <w:t xml:space="preserve">MK noteikumos Nr.265 šobrīd nav noteikts, ka 64.pielikumu izmanto stacionārās ārstniecības iestādes. </w:t>
            </w:r>
            <w:r w:rsidR="0014486B">
              <w:rPr>
                <w:rFonts w:ascii="Times New Roman" w:hAnsi="Times New Roman" w:cs="Times New Roman"/>
                <w:sz w:val="24"/>
                <w:szCs w:val="24"/>
              </w:rPr>
              <w:t xml:space="preserve">Līdz ar to nepieciešams </w:t>
            </w:r>
            <w:r w:rsidR="00612CF5">
              <w:rPr>
                <w:rFonts w:ascii="Times New Roman" w:hAnsi="Times New Roman" w:cs="Times New Roman"/>
                <w:sz w:val="24"/>
                <w:szCs w:val="24"/>
              </w:rPr>
              <w:t xml:space="preserve">papildināt </w:t>
            </w:r>
            <w:r w:rsidR="0014486B">
              <w:rPr>
                <w:rFonts w:ascii="Times New Roman" w:hAnsi="Times New Roman" w:cs="Times New Roman"/>
                <w:sz w:val="24"/>
                <w:szCs w:val="24"/>
              </w:rPr>
              <w:t xml:space="preserve">MK noteikumu Nr.265 31. </w:t>
            </w:r>
            <w:r w:rsidR="00612CF5">
              <w:rPr>
                <w:rFonts w:ascii="Times New Roman" w:hAnsi="Times New Roman" w:cs="Times New Roman"/>
                <w:sz w:val="24"/>
                <w:szCs w:val="24"/>
              </w:rPr>
              <w:t>punktu</w:t>
            </w:r>
            <w:r w:rsidR="0014486B">
              <w:rPr>
                <w:rFonts w:ascii="Times New Roman" w:hAnsi="Times New Roman" w:cs="Times New Roman"/>
                <w:sz w:val="24"/>
                <w:szCs w:val="24"/>
              </w:rPr>
              <w:t xml:space="preserve">, </w:t>
            </w:r>
            <w:r w:rsidR="00612CF5">
              <w:rPr>
                <w:rFonts w:ascii="Times New Roman" w:hAnsi="Times New Roman" w:cs="Times New Roman"/>
                <w:sz w:val="24"/>
                <w:szCs w:val="24"/>
              </w:rPr>
              <w:t xml:space="preserve">nosakot, </w:t>
            </w:r>
            <w:r w:rsidR="0014486B">
              <w:rPr>
                <w:rFonts w:ascii="Times New Roman" w:hAnsi="Times New Roman" w:cs="Times New Roman"/>
                <w:sz w:val="24"/>
                <w:szCs w:val="24"/>
              </w:rPr>
              <w:t>ka stacionārās ārstniecības iestādes izmanto arī 64.pielikumā minētos uzskaites dokumentus</w:t>
            </w:r>
            <w:r w:rsidR="001C4CBE">
              <w:rPr>
                <w:rFonts w:ascii="Times New Roman" w:hAnsi="Times New Roman" w:cs="Times New Roman"/>
                <w:sz w:val="24"/>
                <w:szCs w:val="24"/>
              </w:rPr>
              <w:t xml:space="preserve"> (projekta </w:t>
            </w:r>
            <w:r w:rsidR="00A43DDB">
              <w:rPr>
                <w:rFonts w:ascii="Times New Roman" w:hAnsi="Times New Roman" w:cs="Times New Roman"/>
                <w:sz w:val="24"/>
                <w:szCs w:val="24"/>
              </w:rPr>
              <w:t>4</w:t>
            </w:r>
            <w:r w:rsidR="001C4CBE">
              <w:rPr>
                <w:rFonts w:ascii="Times New Roman" w:hAnsi="Times New Roman" w:cs="Times New Roman"/>
                <w:sz w:val="24"/>
                <w:szCs w:val="24"/>
              </w:rPr>
              <w:t>.punkts)</w:t>
            </w:r>
            <w:r w:rsidR="0014486B">
              <w:rPr>
                <w:rFonts w:ascii="Times New Roman" w:hAnsi="Times New Roman" w:cs="Times New Roman"/>
                <w:sz w:val="24"/>
                <w:szCs w:val="24"/>
              </w:rPr>
              <w:t xml:space="preserve">. </w:t>
            </w:r>
          </w:p>
          <w:p w14:paraId="7CAE53B8" w14:textId="082A4EAB" w:rsidR="0014486B" w:rsidRPr="00575A32" w:rsidRDefault="00D34ED9" w:rsidP="00575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MK noteikumos nav noteikts </w:t>
            </w:r>
            <w:r w:rsidR="00A43DDB">
              <w:rPr>
                <w:rFonts w:ascii="Times New Roman" w:hAnsi="Times New Roman" w:cs="Times New Roman"/>
                <w:sz w:val="24"/>
                <w:szCs w:val="24"/>
              </w:rPr>
              <w:t xml:space="preserve">arī </w:t>
            </w:r>
            <w:r>
              <w:rPr>
                <w:rFonts w:ascii="Times New Roman" w:hAnsi="Times New Roman" w:cs="Times New Roman"/>
                <w:sz w:val="24"/>
                <w:szCs w:val="24"/>
              </w:rPr>
              <w:t xml:space="preserve">termiņš, kādā stacionārās ārstniecības iestādes iesniedz neatliekamās medicīniskās palīdzības </w:t>
            </w:r>
            <w:r w:rsidR="00A43DDB">
              <w:rPr>
                <w:rFonts w:ascii="Times New Roman" w:hAnsi="Times New Roman" w:cs="Times New Roman"/>
                <w:sz w:val="24"/>
                <w:szCs w:val="24"/>
              </w:rPr>
              <w:t>iestādei</w:t>
            </w:r>
            <w:r>
              <w:rPr>
                <w:rFonts w:ascii="Times New Roman" w:hAnsi="Times New Roman" w:cs="Times New Roman"/>
                <w:sz w:val="24"/>
                <w:szCs w:val="24"/>
              </w:rPr>
              <w:t xml:space="preserve"> NMP pavadlapas talonu. Līdz ar to tas notiek dažādi, mēdz būt pat gadījumi, kad informācija tiek iesniegta piecu un vairāku mēnešu laikā pēc personas </w:t>
            </w:r>
            <w:proofErr w:type="spellStart"/>
            <w:r>
              <w:rPr>
                <w:rFonts w:ascii="Times New Roman" w:hAnsi="Times New Roman" w:cs="Times New Roman"/>
                <w:sz w:val="24"/>
                <w:szCs w:val="24"/>
              </w:rPr>
              <w:t>stacionēšanas</w:t>
            </w:r>
            <w:proofErr w:type="spellEnd"/>
            <w:r>
              <w:rPr>
                <w:rFonts w:ascii="Times New Roman" w:hAnsi="Times New Roman" w:cs="Times New Roman"/>
                <w:sz w:val="24"/>
                <w:szCs w:val="24"/>
              </w:rPr>
              <w:t xml:space="preserve">. Lai turpmāk </w:t>
            </w:r>
            <w:r w:rsidR="00766EC2">
              <w:rPr>
                <w:rFonts w:ascii="Times New Roman" w:hAnsi="Times New Roman" w:cs="Times New Roman"/>
                <w:sz w:val="24"/>
                <w:szCs w:val="24"/>
              </w:rPr>
              <w:t>nodrošinātu</w:t>
            </w:r>
            <w:r w:rsidR="00A43DDB">
              <w:rPr>
                <w:rFonts w:ascii="Times New Roman" w:hAnsi="Times New Roman" w:cs="Times New Roman"/>
                <w:sz w:val="24"/>
                <w:szCs w:val="24"/>
              </w:rPr>
              <w:t>, ka neatliekamās medicīniskās palīdzības iestāde</w:t>
            </w:r>
            <w:r w:rsidR="00766EC2">
              <w:rPr>
                <w:rFonts w:ascii="Times New Roman" w:hAnsi="Times New Roman" w:cs="Times New Roman"/>
                <w:sz w:val="24"/>
                <w:szCs w:val="24"/>
              </w:rPr>
              <w:t xml:space="preserve"> NMP pavadlapas talon</w:t>
            </w:r>
            <w:r w:rsidR="00A43DDB">
              <w:rPr>
                <w:rFonts w:ascii="Times New Roman" w:hAnsi="Times New Roman" w:cs="Times New Roman"/>
                <w:sz w:val="24"/>
                <w:szCs w:val="24"/>
              </w:rPr>
              <w:t>us</w:t>
            </w:r>
            <w:r w:rsidR="00766EC2">
              <w:rPr>
                <w:rFonts w:ascii="Times New Roman" w:hAnsi="Times New Roman" w:cs="Times New Roman"/>
                <w:sz w:val="24"/>
                <w:szCs w:val="24"/>
              </w:rPr>
              <w:t xml:space="preserve"> saņem</w:t>
            </w:r>
            <w:r w:rsidR="00A43DDB">
              <w:rPr>
                <w:rFonts w:ascii="Times New Roman" w:hAnsi="Times New Roman" w:cs="Times New Roman"/>
                <w:sz w:val="24"/>
                <w:szCs w:val="24"/>
              </w:rPr>
              <w:t xml:space="preserve"> regulāri un</w:t>
            </w:r>
            <w:r w:rsidR="00766EC2">
              <w:rPr>
                <w:rFonts w:ascii="Times New Roman" w:hAnsi="Times New Roman" w:cs="Times New Roman"/>
                <w:sz w:val="24"/>
                <w:szCs w:val="24"/>
              </w:rPr>
              <w:t xml:space="preserve"> noteiktā termiņā, MK noteikumi tiek papildināti nosakot, ka NMP pavadlapas talons jāiesniedz 2 mēnešu laikā pēc pacienta nogādāšanas stacionārajā ārstniecības iestādē</w:t>
            </w:r>
            <w:r w:rsidR="00A43DDB">
              <w:rPr>
                <w:rFonts w:ascii="Times New Roman" w:hAnsi="Times New Roman" w:cs="Times New Roman"/>
                <w:sz w:val="24"/>
                <w:szCs w:val="24"/>
              </w:rPr>
              <w:t xml:space="preserve"> (projekta 3.punkts)</w:t>
            </w:r>
            <w:r w:rsidR="00766EC2">
              <w:rPr>
                <w:rFonts w:ascii="Times New Roman" w:hAnsi="Times New Roman" w:cs="Times New Roman"/>
                <w:sz w:val="24"/>
                <w:szCs w:val="24"/>
              </w:rPr>
              <w:t xml:space="preserve">. </w:t>
            </w:r>
          </w:p>
          <w:p w14:paraId="3FF8ABC4" w14:textId="16EBEBF6" w:rsidR="00E96325" w:rsidRPr="00FA5267" w:rsidRDefault="00E96325" w:rsidP="004E61D6">
            <w:pPr>
              <w:spacing w:after="0" w:line="240" w:lineRule="auto"/>
              <w:jc w:val="both"/>
              <w:rPr>
                <w:rFonts w:ascii="Times New Roman" w:hAnsi="Times New Roman" w:cs="Times New Roman"/>
                <w:sz w:val="24"/>
                <w:szCs w:val="24"/>
              </w:rPr>
            </w:pPr>
          </w:p>
          <w:p w14:paraId="48C1D6B7" w14:textId="0FA1F9B5" w:rsidR="0069025C" w:rsidRPr="00FA5267" w:rsidRDefault="0069025C" w:rsidP="00E96325">
            <w:pPr>
              <w:pStyle w:val="ListParagraph"/>
              <w:numPr>
                <w:ilvl w:val="0"/>
                <w:numId w:val="2"/>
              </w:num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Par Neatliekamās medicīniskās palīdzības izsaukuma kartes</w:t>
            </w:r>
            <w:r w:rsidR="00A43DDB">
              <w:rPr>
                <w:rFonts w:ascii="Times New Roman" w:hAnsi="Times New Roman" w:cs="Times New Roman"/>
                <w:sz w:val="24"/>
                <w:szCs w:val="24"/>
              </w:rPr>
              <w:t xml:space="preserve"> un</w:t>
            </w:r>
            <w:r w:rsidR="00FA5267" w:rsidRPr="00FA5267">
              <w:rPr>
                <w:rFonts w:ascii="Times New Roman" w:hAnsi="Times New Roman" w:cs="Times New Roman"/>
                <w:sz w:val="24"/>
                <w:szCs w:val="24"/>
              </w:rPr>
              <w:t xml:space="preserve"> </w:t>
            </w:r>
            <w:r w:rsidR="00A43DDB" w:rsidRPr="00A43DDB">
              <w:rPr>
                <w:rFonts w:ascii="Times New Roman" w:hAnsi="Times New Roman" w:cs="Times New Roman"/>
                <w:sz w:val="24"/>
                <w:szCs w:val="24"/>
              </w:rPr>
              <w:t xml:space="preserve">Neatliekamās medicīniskās palīdzības (NMP) </w:t>
            </w:r>
            <w:r w:rsidR="00FA5267" w:rsidRPr="00FA5267">
              <w:rPr>
                <w:rFonts w:ascii="Times New Roman" w:hAnsi="Times New Roman" w:cs="Times New Roman"/>
                <w:sz w:val="24"/>
                <w:szCs w:val="24"/>
              </w:rPr>
              <w:t>pavadlapas talona</w:t>
            </w:r>
            <w:r w:rsidRPr="00FA5267">
              <w:rPr>
                <w:rFonts w:ascii="Times New Roman" w:hAnsi="Times New Roman" w:cs="Times New Roman"/>
                <w:sz w:val="24"/>
                <w:szCs w:val="24"/>
              </w:rPr>
              <w:t xml:space="preserve"> glabāšanas termiņu.</w:t>
            </w:r>
          </w:p>
          <w:p w14:paraId="169CE910" w14:textId="77777777" w:rsidR="0069025C" w:rsidRPr="00FA5267" w:rsidRDefault="0069025C" w:rsidP="0069025C">
            <w:pPr>
              <w:pStyle w:val="ListParagraph"/>
              <w:spacing w:after="0" w:line="240" w:lineRule="auto"/>
              <w:jc w:val="both"/>
              <w:rPr>
                <w:rFonts w:ascii="Times New Roman" w:hAnsi="Times New Roman" w:cs="Times New Roman"/>
                <w:sz w:val="24"/>
                <w:szCs w:val="24"/>
              </w:rPr>
            </w:pPr>
          </w:p>
          <w:p w14:paraId="73C802DF" w14:textId="7E92257F" w:rsidR="00E96325" w:rsidRPr="00FA5267" w:rsidRDefault="00E96325" w:rsidP="0069025C">
            <w:pPr>
              <w:pStyle w:val="ListParagraph"/>
              <w:spacing w:after="0" w:line="240" w:lineRule="auto"/>
              <w:ind w:left="0"/>
              <w:jc w:val="both"/>
              <w:rPr>
                <w:rFonts w:ascii="Times New Roman" w:hAnsi="Times New Roman" w:cs="Times New Roman"/>
                <w:sz w:val="24"/>
                <w:szCs w:val="24"/>
              </w:rPr>
            </w:pPr>
            <w:r w:rsidRPr="00FA5267">
              <w:rPr>
                <w:rFonts w:ascii="Times New Roman" w:hAnsi="Times New Roman" w:cs="Times New Roman"/>
                <w:sz w:val="24"/>
                <w:szCs w:val="24"/>
              </w:rPr>
              <w:t xml:space="preserve">MK noteikumu Nr.265 35.1. </w:t>
            </w:r>
            <w:r w:rsidR="00F819CD">
              <w:rPr>
                <w:rFonts w:ascii="Times New Roman" w:hAnsi="Times New Roman" w:cs="Times New Roman"/>
                <w:sz w:val="24"/>
                <w:szCs w:val="24"/>
              </w:rPr>
              <w:t>un 35.9.</w:t>
            </w:r>
            <w:r w:rsidRPr="00FA5267">
              <w:rPr>
                <w:rFonts w:ascii="Times New Roman" w:hAnsi="Times New Roman" w:cs="Times New Roman"/>
                <w:sz w:val="24"/>
                <w:szCs w:val="24"/>
              </w:rPr>
              <w:t xml:space="preserve">apakšpunktā noteikts, ka </w:t>
            </w:r>
            <w:r w:rsidR="00C76BD2" w:rsidRPr="00FA5267">
              <w:rPr>
                <w:rFonts w:ascii="Times New Roman" w:hAnsi="Times New Roman" w:cs="Times New Roman"/>
                <w:sz w:val="24"/>
                <w:szCs w:val="24"/>
              </w:rPr>
              <w:t xml:space="preserve">NMP </w:t>
            </w:r>
            <w:r w:rsidRPr="00FA5267">
              <w:rPr>
                <w:rFonts w:ascii="Times New Roman" w:hAnsi="Times New Roman" w:cs="Times New Roman"/>
                <w:sz w:val="24"/>
                <w:szCs w:val="24"/>
              </w:rPr>
              <w:t>izsaukumu karti</w:t>
            </w:r>
            <w:r w:rsidR="00F819CD">
              <w:rPr>
                <w:rFonts w:ascii="Times New Roman" w:hAnsi="Times New Roman" w:cs="Times New Roman"/>
                <w:sz w:val="24"/>
                <w:szCs w:val="24"/>
              </w:rPr>
              <w:t xml:space="preserve"> (63.pielikums)</w:t>
            </w:r>
            <w:r w:rsidRPr="00FA5267">
              <w:rPr>
                <w:rFonts w:ascii="Times New Roman" w:hAnsi="Times New Roman" w:cs="Times New Roman"/>
                <w:sz w:val="24"/>
                <w:szCs w:val="24"/>
              </w:rPr>
              <w:t xml:space="preserve"> </w:t>
            </w:r>
            <w:r w:rsidR="00F819CD">
              <w:rPr>
                <w:rFonts w:ascii="Times New Roman" w:hAnsi="Times New Roman" w:cs="Times New Roman"/>
                <w:sz w:val="24"/>
                <w:szCs w:val="24"/>
              </w:rPr>
              <w:t xml:space="preserve">un </w:t>
            </w:r>
            <w:r w:rsidR="00F819CD" w:rsidRPr="00F819CD">
              <w:rPr>
                <w:rFonts w:ascii="Times New Roman" w:hAnsi="Times New Roman" w:cs="Times New Roman"/>
                <w:sz w:val="24"/>
                <w:szCs w:val="24"/>
              </w:rPr>
              <w:t>Neatliekamās medicīniskās palīdzības (NMP) pavadlapas talon</w:t>
            </w:r>
            <w:r w:rsidR="00F819CD">
              <w:rPr>
                <w:rFonts w:ascii="Times New Roman" w:hAnsi="Times New Roman" w:cs="Times New Roman"/>
                <w:sz w:val="24"/>
                <w:szCs w:val="24"/>
              </w:rPr>
              <w:t>u</w:t>
            </w:r>
            <w:r w:rsidR="00F819CD" w:rsidRPr="00F819CD">
              <w:rPr>
                <w:rFonts w:ascii="Times New Roman" w:hAnsi="Times New Roman" w:cs="Times New Roman"/>
                <w:sz w:val="24"/>
                <w:szCs w:val="24"/>
              </w:rPr>
              <w:t xml:space="preserve"> </w:t>
            </w:r>
            <w:r w:rsidR="00F819CD">
              <w:rPr>
                <w:rFonts w:ascii="Times New Roman" w:hAnsi="Times New Roman" w:cs="Times New Roman"/>
                <w:sz w:val="24"/>
                <w:szCs w:val="24"/>
              </w:rPr>
              <w:t>(64.pielikuma otrā daļa)</w:t>
            </w:r>
            <w:r w:rsidR="00A31F49">
              <w:rPr>
                <w:rFonts w:ascii="Times New Roman" w:hAnsi="Times New Roman" w:cs="Times New Roman"/>
                <w:sz w:val="24"/>
                <w:szCs w:val="24"/>
              </w:rPr>
              <w:t>, kas</w:t>
            </w:r>
            <w:r w:rsidR="00F819CD">
              <w:rPr>
                <w:rFonts w:ascii="Times New Roman" w:hAnsi="Times New Roman" w:cs="Times New Roman"/>
                <w:sz w:val="24"/>
                <w:szCs w:val="24"/>
              </w:rPr>
              <w:t xml:space="preserve"> </w:t>
            </w:r>
            <w:r w:rsidR="00A31F49">
              <w:rPr>
                <w:rFonts w:ascii="Times New Roman" w:hAnsi="Times New Roman" w:cs="Times New Roman"/>
                <w:sz w:val="24"/>
                <w:szCs w:val="24"/>
              </w:rPr>
              <w:t>ir vienots dokumentu kopums,</w:t>
            </w:r>
            <w:r w:rsidR="00A31F49" w:rsidRPr="00FA5267">
              <w:rPr>
                <w:rFonts w:ascii="Times New Roman" w:hAnsi="Times New Roman" w:cs="Times New Roman"/>
                <w:sz w:val="24"/>
                <w:szCs w:val="24"/>
              </w:rPr>
              <w:t xml:space="preserve"> </w:t>
            </w:r>
            <w:r w:rsidRPr="00FA5267">
              <w:rPr>
                <w:rFonts w:ascii="Times New Roman" w:hAnsi="Times New Roman" w:cs="Times New Roman"/>
                <w:sz w:val="24"/>
                <w:szCs w:val="24"/>
              </w:rPr>
              <w:t>glabā vienu gadu pēc pēdējā ieraksta,</w:t>
            </w:r>
            <w:r w:rsidR="001C4CBE">
              <w:rPr>
                <w:rFonts w:ascii="Times New Roman" w:hAnsi="Times New Roman" w:cs="Times New Roman"/>
                <w:sz w:val="24"/>
                <w:szCs w:val="24"/>
              </w:rPr>
              <w:t xml:space="preserve"> </w:t>
            </w:r>
            <w:r w:rsidRPr="00FA5267">
              <w:rPr>
                <w:rFonts w:ascii="Times New Roman" w:hAnsi="Times New Roman" w:cs="Times New Roman"/>
                <w:sz w:val="24"/>
                <w:szCs w:val="24"/>
              </w:rPr>
              <w:t xml:space="preserve">turpretim Pacientu tiesību likumā ir noteikts, ka pacients atlīdzību par viņa </w:t>
            </w:r>
            <w:r w:rsidRPr="00FA5267">
              <w:rPr>
                <w:rFonts w:ascii="Times New Roman" w:hAnsi="Times New Roman" w:cs="Times New Roman"/>
                <w:sz w:val="24"/>
                <w:szCs w:val="24"/>
              </w:rPr>
              <w:lastRenderedPageBreak/>
              <w:t xml:space="preserve">dzīvībai vai veselībai nodarīto kaitējumu, kā arī par ārstniecības izdevumiem no Ārstniecības riska fonda pieprasa ne vēlāk kā divu gadu laikā no kaitējuma atklāšanas dienas, taču ne vēlāk kā triju gadu laikā no tā nodarīšanas dienas. </w:t>
            </w:r>
            <w:r w:rsidR="00C76BD2" w:rsidRPr="00FA5267">
              <w:rPr>
                <w:rFonts w:ascii="Times New Roman" w:hAnsi="Times New Roman" w:cs="Times New Roman"/>
                <w:sz w:val="24"/>
                <w:szCs w:val="24"/>
              </w:rPr>
              <w:t>Vienlaikus Pacientu tiesību likums paredz, ka pacienta atlīdzības prasījumu par viņa dzīvībai vai veselībai nodarīto kaitējumu, kā arī par ārstniecīb</w:t>
            </w:r>
            <w:r w:rsidR="00BA56F2" w:rsidRPr="00FA5267">
              <w:rPr>
                <w:rFonts w:ascii="Times New Roman" w:hAnsi="Times New Roman" w:cs="Times New Roman"/>
                <w:sz w:val="24"/>
                <w:szCs w:val="24"/>
              </w:rPr>
              <w:t>a</w:t>
            </w:r>
            <w:r w:rsidR="00C76BD2" w:rsidRPr="00FA5267">
              <w:rPr>
                <w:rFonts w:ascii="Times New Roman" w:hAnsi="Times New Roman" w:cs="Times New Roman"/>
                <w:sz w:val="24"/>
                <w:szCs w:val="24"/>
              </w:rPr>
              <w:t xml:space="preserve">s izdevumu atlīdzināšanu izskata un lēmumu pieņem sešu mēnešu laikā pēc tam, kad Veselības inspekcija ir saņēmusi atlīdzības prasījumu. Ja nepieciešams pieprasīt, savākt un izvērtēt papildu informāciju, atlīdzības prasījuma izskatīšanas un lēmuma pieņemšanas termiņš var tikt pagarināts līdz vienam gadam. </w:t>
            </w:r>
            <w:r w:rsidRPr="00FA5267">
              <w:rPr>
                <w:rFonts w:ascii="Times New Roman" w:hAnsi="Times New Roman" w:cs="Times New Roman"/>
                <w:sz w:val="24"/>
                <w:szCs w:val="24"/>
              </w:rPr>
              <w:t xml:space="preserve">Līdz ar to pacienta tiesību interesēs ir </w:t>
            </w:r>
            <w:r w:rsidR="0069025C" w:rsidRPr="00FA5267">
              <w:rPr>
                <w:rFonts w:ascii="Times New Roman" w:hAnsi="Times New Roman" w:cs="Times New Roman"/>
                <w:sz w:val="24"/>
                <w:szCs w:val="24"/>
              </w:rPr>
              <w:t xml:space="preserve">nodrošināt vienotu termiņu un noteikt, ka </w:t>
            </w:r>
            <w:r w:rsidR="00C76BD2" w:rsidRPr="00FA5267">
              <w:rPr>
                <w:rFonts w:ascii="Times New Roman" w:hAnsi="Times New Roman" w:cs="Times New Roman"/>
                <w:sz w:val="24"/>
                <w:szCs w:val="24"/>
              </w:rPr>
              <w:t>NMP</w:t>
            </w:r>
            <w:r w:rsidR="0069025C" w:rsidRPr="00FA5267">
              <w:rPr>
                <w:rFonts w:ascii="Times New Roman" w:hAnsi="Times New Roman" w:cs="Times New Roman"/>
                <w:sz w:val="24"/>
                <w:szCs w:val="24"/>
              </w:rPr>
              <w:t xml:space="preserve"> </w:t>
            </w:r>
            <w:r w:rsidR="00C76BD2" w:rsidRPr="00FA5267">
              <w:rPr>
                <w:rFonts w:ascii="Times New Roman" w:hAnsi="Times New Roman" w:cs="Times New Roman"/>
                <w:sz w:val="24"/>
                <w:szCs w:val="24"/>
              </w:rPr>
              <w:t xml:space="preserve">izsaukuma </w:t>
            </w:r>
            <w:r w:rsidR="0069025C" w:rsidRPr="00FA5267">
              <w:rPr>
                <w:rFonts w:ascii="Times New Roman" w:hAnsi="Times New Roman" w:cs="Times New Roman"/>
                <w:sz w:val="24"/>
                <w:szCs w:val="24"/>
              </w:rPr>
              <w:t xml:space="preserve">karte </w:t>
            </w:r>
            <w:r w:rsidR="00C76BD2" w:rsidRPr="00FA5267">
              <w:rPr>
                <w:rFonts w:ascii="Times New Roman" w:hAnsi="Times New Roman" w:cs="Times New Roman"/>
                <w:sz w:val="24"/>
                <w:szCs w:val="24"/>
              </w:rPr>
              <w:t>un NMP pavadlapa</w:t>
            </w:r>
            <w:r w:rsidR="00F819CD">
              <w:rPr>
                <w:rFonts w:ascii="Times New Roman" w:hAnsi="Times New Roman" w:cs="Times New Roman"/>
                <w:sz w:val="24"/>
                <w:szCs w:val="24"/>
              </w:rPr>
              <w:t xml:space="preserve">s </w:t>
            </w:r>
            <w:r w:rsidR="00C76BD2" w:rsidRPr="00FA5267">
              <w:rPr>
                <w:rFonts w:ascii="Times New Roman" w:hAnsi="Times New Roman" w:cs="Times New Roman"/>
                <w:sz w:val="24"/>
                <w:szCs w:val="24"/>
              </w:rPr>
              <w:t>talons tiek</w:t>
            </w:r>
            <w:r w:rsidR="0069025C" w:rsidRPr="00FA5267">
              <w:rPr>
                <w:rFonts w:ascii="Times New Roman" w:hAnsi="Times New Roman" w:cs="Times New Roman"/>
                <w:sz w:val="24"/>
                <w:szCs w:val="24"/>
              </w:rPr>
              <w:t xml:space="preserve"> glabāt</w:t>
            </w:r>
            <w:r w:rsidR="00C76BD2" w:rsidRPr="00FA5267">
              <w:rPr>
                <w:rFonts w:ascii="Times New Roman" w:hAnsi="Times New Roman" w:cs="Times New Roman"/>
                <w:sz w:val="24"/>
                <w:szCs w:val="24"/>
              </w:rPr>
              <w:t>i</w:t>
            </w:r>
            <w:r w:rsidR="0069025C" w:rsidRPr="00FA5267">
              <w:rPr>
                <w:rFonts w:ascii="Times New Roman" w:hAnsi="Times New Roman" w:cs="Times New Roman"/>
                <w:sz w:val="24"/>
                <w:szCs w:val="24"/>
              </w:rPr>
              <w:t xml:space="preserve"> </w:t>
            </w:r>
            <w:r w:rsidR="00C76BD2" w:rsidRPr="00FA5267">
              <w:rPr>
                <w:rFonts w:ascii="Times New Roman" w:hAnsi="Times New Roman" w:cs="Times New Roman"/>
                <w:sz w:val="24"/>
                <w:szCs w:val="24"/>
              </w:rPr>
              <w:t xml:space="preserve">četrus </w:t>
            </w:r>
            <w:r w:rsidR="0069025C" w:rsidRPr="00FA5267">
              <w:rPr>
                <w:rFonts w:ascii="Times New Roman" w:hAnsi="Times New Roman" w:cs="Times New Roman"/>
                <w:sz w:val="24"/>
                <w:szCs w:val="24"/>
              </w:rPr>
              <w:t>gadus pēc pēdējā ieraksta</w:t>
            </w:r>
            <w:r w:rsidR="00F819CD">
              <w:rPr>
                <w:rFonts w:ascii="Times New Roman" w:hAnsi="Times New Roman" w:cs="Times New Roman"/>
                <w:sz w:val="24"/>
                <w:szCs w:val="24"/>
              </w:rPr>
              <w:t xml:space="preserve"> (projekta </w:t>
            </w:r>
            <w:r w:rsidR="00BA7AED">
              <w:rPr>
                <w:rFonts w:ascii="Times New Roman" w:hAnsi="Times New Roman" w:cs="Times New Roman"/>
                <w:sz w:val="24"/>
                <w:szCs w:val="24"/>
              </w:rPr>
              <w:t>5</w:t>
            </w:r>
            <w:r w:rsidR="00F819CD">
              <w:rPr>
                <w:rFonts w:ascii="Times New Roman" w:hAnsi="Times New Roman" w:cs="Times New Roman"/>
                <w:sz w:val="24"/>
                <w:szCs w:val="24"/>
              </w:rPr>
              <w:t>. un</w:t>
            </w:r>
            <w:r w:rsidR="0043153A">
              <w:rPr>
                <w:rFonts w:ascii="Times New Roman" w:hAnsi="Times New Roman" w:cs="Times New Roman"/>
                <w:sz w:val="24"/>
                <w:szCs w:val="24"/>
              </w:rPr>
              <w:t xml:space="preserve"> </w:t>
            </w:r>
            <w:r w:rsidR="00BA7AED">
              <w:rPr>
                <w:rFonts w:ascii="Times New Roman" w:hAnsi="Times New Roman" w:cs="Times New Roman"/>
                <w:sz w:val="24"/>
                <w:szCs w:val="24"/>
              </w:rPr>
              <w:t>6</w:t>
            </w:r>
            <w:r w:rsidR="00F819CD">
              <w:rPr>
                <w:rFonts w:ascii="Times New Roman" w:hAnsi="Times New Roman" w:cs="Times New Roman"/>
                <w:sz w:val="24"/>
                <w:szCs w:val="24"/>
              </w:rPr>
              <w:t>.punkts)</w:t>
            </w:r>
            <w:r w:rsidR="0069025C" w:rsidRPr="00FA5267">
              <w:rPr>
                <w:rFonts w:ascii="Times New Roman" w:hAnsi="Times New Roman" w:cs="Times New Roman"/>
                <w:sz w:val="24"/>
                <w:szCs w:val="24"/>
              </w:rPr>
              <w:t>.</w:t>
            </w:r>
            <w:r w:rsidRPr="00FA5267">
              <w:rPr>
                <w:rFonts w:ascii="Times New Roman" w:hAnsi="Times New Roman" w:cs="Times New Roman"/>
                <w:sz w:val="24"/>
                <w:szCs w:val="24"/>
              </w:rPr>
              <w:t xml:space="preserve"> </w:t>
            </w:r>
          </w:p>
          <w:p w14:paraId="7CF2E68D" w14:textId="0D83A577" w:rsidR="00AC79DF" w:rsidRPr="00FA5267" w:rsidRDefault="00AC79DF" w:rsidP="004E61D6">
            <w:pPr>
              <w:spacing w:after="0" w:line="240" w:lineRule="auto"/>
              <w:jc w:val="both"/>
              <w:rPr>
                <w:rFonts w:ascii="Times New Roman" w:hAnsi="Times New Roman" w:cs="Times New Roman"/>
                <w:sz w:val="24"/>
                <w:szCs w:val="24"/>
              </w:rPr>
            </w:pPr>
          </w:p>
          <w:p w14:paraId="49E7252C" w14:textId="6DEA15D6" w:rsidR="00BA515B" w:rsidRPr="00FA5267" w:rsidRDefault="00AC79DF" w:rsidP="00AC79DF">
            <w:pPr>
              <w:pStyle w:val="ListParagraph"/>
              <w:numPr>
                <w:ilvl w:val="0"/>
                <w:numId w:val="2"/>
              </w:num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Par izmaiņām</w:t>
            </w:r>
            <w:r w:rsidR="00992371" w:rsidRPr="00FA5267">
              <w:rPr>
                <w:rFonts w:ascii="Times New Roman" w:hAnsi="Times New Roman" w:cs="Times New Roman"/>
                <w:sz w:val="24"/>
                <w:szCs w:val="24"/>
              </w:rPr>
              <w:t xml:space="preserve"> </w:t>
            </w:r>
            <w:r w:rsidRPr="00FA5267">
              <w:rPr>
                <w:rFonts w:ascii="Times New Roman" w:hAnsi="Times New Roman" w:cs="Times New Roman"/>
                <w:sz w:val="24"/>
                <w:szCs w:val="24"/>
              </w:rPr>
              <w:t xml:space="preserve">Neatliekamās medicīniskās palīdzības izsaukuma kartē </w:t>
            </w:r>
            <w:r w:rsidR="00992371" w:rsidRPr="00FA5267">
              <w:rPr>
                <w:rFonts w:ascii="Times New Roman" w:hAnsi="Times New Roman" w:cs="Times New Roman"/>
                <w:sz w:val="24"/>
                <w:szCs w:val="24"/>
              </w:rPr>
              <w:t>un Neatliekamās medicīniskās palīdzības pavadlapā</w:t>
            </w:r>
            <w:r w:rsidR="00FA5267" w:rsidRPr="00FA5267">
              <w:rPr>
                <w:rFonts w:ascii="Times New Roman" w:hAnsi="Times New Roman" w:cs="Times New Roman"/>
                <w:sz w:val="24"/>
                <w:szCs w:val="24"/>
              </w:rPr>
              <w:t xml:space="preserve"> un tās talonā</w:t>
            </w:r>
            <w:r w:rsidR="00992371" w:rsidRPr="00FA5267">
              <w:rPr>
                <w:rFonts w:ascii="Times New Roman" w:hAnsi="Times New Roman" w:cs="Times New Roman"/>
                <w:sz w:val="24"/>
                <w:szCs w:val="24"/>
              </w:rPr>
              <w:t>.</w:t>
            </w:r>
          </w:p>
          <w:p w14:paraId="27039F49" w14:textId="07A54C81" w:rsidR="00FE54D3" w:rsidRPr="00FA5267" w:rsidRDefault="00FE54D3" w:rsidP="00FE54D3">
            <w:pPr>
              <w:spacing w:after="0" w:line="240" w:lineRule="auto"/>
              <w:jc w:val="both"/>
              <w:rPr>
                <w:rFonts w:ascii="Times New Roman" w:hAnsi="Times New Roman" w:cs="Times New Roman"/>
                <w:sz w:val="24"/>
                <w:szCs w:val="24"/>
              </w:rPr>
            </w:pPr>
          </w:p>
          <w:p w14:paraId="51EDB973" w14:textId="07E3849E" w:rsidR="00DD4C34" w:rsidRPr="00FA5267" w:rsidRDefault="00992371" w:rsidP="00992371">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Tiek precizēta 63. un 64. pielikuma informācija, nodrošinot vienotu informācijas norādīšanu NMP izsaukuma dokumentos starp dažādiem pakalpojumu sniedzējiem. Tiek veikti gan tehniski precizējumi, gan precizējumi, kas uzlabo sniegtās informācijas kvalitāti</w:t>
            </w:r>
            <w:r w:rsidR="00290E70" w:rsidRPr="00FA5267">
              <w:rPr>
                <w:rFonts w:ascii="Times New Roman" w:hAnsi="Times New Roman" w:cs="Times New Roman"/>
                <w:sz w:val="24"/>
                <w:szCs w:val="24"/>
              </w:rPr>
              <w:t xml:space="preserve"> un visaptverošu dokumentēšanu.</w:t>
            </w:r>
          </w:p>
          <w:p w14:paraId="4D9F6D7A" w14:textId="77777777" w:rsidR="00BC2A6B" w:rsidRDefault="00BC2A6B" w:rsidP="00992371">
            <w:pPr>
              <w:spacing w:after="0" w:line="240" w:lineRule="auto"/>
              <w:jc w:val="both"/>
              <w:rPr>
                <w:rFonts w:ascii="Times New Roman" w:hAnsi="Times New Roman" w:cs="Times New Roman"/>
                <w:sz w:val="24"/>
                <w:szCs w:val="24"/>
              </w:rPr>
            </w:pPr>
          </w:p>
          <w:p w14:paraId="3C5BC259" w14:textId="320A3BA8" w:rsidR="00BD1023" w:rsidRDefault="00BD1023" w:rsidP="009923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Precizējumi </w:t>
            </w:r>
            <w:r w:rsidR="00DD4C34" w:rsidRPr="00FA5267">
              <w:rPr>
                <w:rFonts w:ascii="Times New Roman" w:hAnsi="Times New Roman" w:cs="Times New Roman"/>
                <w:sz w:val="24"/>
                <w:szCs w:val="24"/>
              </w:rPr>
              <w:t>MK noteikumu Nr.265 63.pielikum</w:t>
            </w:r>
            <w:r>
              <w:rPr>
                <w:rFonts w:ascii="Times New Roman" w:hAnsi="Times New Roman" w:cs="Times New Roman"/>
                <w:sz w:val="24"/>
                <w:szCs w:val="24"/>
              </w:rPr>
              <w:t>ā:</w:t>
            </w:r>
            <w:r w:rsidR="002C3F94">
              <w:rPr>
                <w:rFonts w:ascii="Times New Roman" w:hAnsi="Times New Roman" w:cs="Times New Roman"/>
                <w:sz w:val="24"/>
                <w:szCs w:val="24"/>
              </w:rPr>
              <w:t xml:space="preserve"> </w:t>
            </w:r>
          </w:p>
          <w:p w14:paraId="5CAA76FB" w14:textId="76A347BC" w:rsidR="00BD1023" w:rsidRDefault="00DD4C34" w:rsidP="00992371">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 xml:space="preserve">2.16. </w:t>
            </w:r>
            <w:r w:rsidR="00F50C4C">
              <w:rPr>
                <w:rFonts w:ascii="Times New Roman" w:hAnsi="Times New Roman" w:cs="Times New Roman"/>
                <w:sz w:val="24"/>
                <w:szCs w:val="24"/>
              </w:rPr>
              <w:t>apakš</w:t>
            </w:r>
            <w:r w:rsidRPr="00FA5267">
              <w:rPr>
                <w:rFonts w:ascii="Times New Roman" w:hAnsi="Times New Roman" w:cs="Times New Roman"/>
                <w:sz w:val="24"/>
                <w:szCs w:val="24"/>
              </w:rPr>
              <w:t xml:space="preserve">punktā </w:t>
            </w:r>
            <w:r w:rsidR="00290E70" w:rsidRPr="00FA5267">
              <w:rPr>
                <w:rFonts w:ascii="Times New Roman" w:hAnsi="Times New Roman" w:cs="Times New Roman"/>
                <w:sz w:val="24"/>
                <w:szCs w:val="24"/>
              </w:rPr>
              <w:t xml:space="preserve">nepieciešams </w:t>
            </w:r>
            <w:r w:rsidRPr="00FA5267">
              <w:rPr>
                <w:rFonts w:ascii="Times New Roman" w:hAnsi="Times New Roman" w:cs="Times New Roman"/>
                <w:sz w:val="24"/>
                <w:szCs w:val="24"/>
              </w:rPr>
              <w:t>mainīt vārdu “statuss’’ uz daudzskaitļa formu “statusi”. NMP izsaukuma statusi var būt vairāki un to vērtības ir maināmas</w:t>
            </w:r>
            <w:r w:rsidR="002C3F94">
              <w:rPr>
                <w:rFonts w:ascii="Times New Roman" w:hAnsi="Times New Roman" w:cs="Times New Roman"/>
                <w:sz w:val="24"/>
                <w:szCs w:val="24"/>
              </w:rPr>
              <w:t>,</w:t>
            </w:r>
            <w:r w:rsidRPr="00FA5267">
              <w:rPr>
                <w:rFonts w:ascii="Times New Roman" w:hAnsi="Times New Roman" w:cs="Times New Roman"/>
                <w:sz w:val="24"/>
                <w:szCs w:val="24"/>
              </w:rPr>
              <w:t xml:space="preserve"> un tās NMP sniedzēju institūcijām var būt dažādas, tāpēc vērtības nebūtu jāatspoguļo ārējā normatīvajā dokumentā</w:t>
            </w:r>
            <w:r w:rsidR="00BD1023">
              <w:rPr>
                <w:rFonts w:ascii="Times New Roman" w:hAnsi="Times New Roman" w:cs="Times New Roman"/>
                <w:sz w:val="24"/>
                <w:szCs w:val="24"/>
              </w:rPr>
              <w:t>;</w:t>
            </w:r>
            <w:r w:rsidR="005E778D" w:rsidRPr="00FA5267">
              <w:rPr>
                <w:rFonts w:ascii="Times New Roman" w:hAnsi="Times New Roman" w:cs="Times New Roman"/>
                <w:sz w:val="24"/>
                <w:szCs w:val="24"/>
              </w:rPr>
              <w:t xml:space="preserve"> </w:t>
            </w:r>
          </w:p>
          <w:p w14:paraId="0299A43B" w14:textId="6A22A8BD" w:rsidR="00DD4C34" w:rsidRDefault="00DD4C34" w:rsidP="00992371">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 xml:space="preserve">2.20. </w:t>
            </w:r>
            <w:r w:rsidR="00F50C4C">
              <w:rPr>
                <w:rFonts w:ascii="Times New Roman" w:hAnsi="Times New Roman" w:cs="Times New Roman"/>
                <w:sz w:val="24"/>
                <w:szCs w:val="24"/>
              </w:rPr>
              <w:t>apakš</w:t>
            </w:r>
            <w:r w:rsidRPr="00FA5267">
              <w:rPr>
                <w:rFonts w:ascii="Times New Roman" w:hAnsi="Times New Roman" w:cs="Times New Roman"/>
                <w:sz w:val="24"/>
                <w:szCs w:val="24"/>
              </w:rPr>
              <w:t>punktu nepieciešams papildināt ar informāciju, kad pacients nogādāts</w:t>
            </w:r>
            <w:r w:rsidR="000D7330">
              <w:rPr>
                <w:rFonts w:ascii="Times New Roman" w:hAnsi="Times New Roman" w:cs="Times New Roman"/>
                <w:sz w:val="24"/>
                <w:szCs w:val="24"/>
              </w:rPr>
              <w:t xml:space="preserve"> ārstniecība iestādē,</w:t>
            </w:r>
            <w:r w:rsidRPr="00FA5267">
              <w:rPr>
                <w:rFonts w:ascii="Times New Roman" w:hAnsi="Times New Roman" w:cs="Times New Roman"/>
                <w:sz w:val="24"/>
                <w:szCs w:val="24"/>
              </w:rPr>
              <w:t xml:space="preserve"> </w:t>
            </w:r>
            <w:r w:rsidR="00311D72" w:rsidRPr="00FA5267">
              <w:rPr>
                <w:rFonts w:ascii="Times New Roman" w:hAnsi="Times New Roman" w:cs="Times New Roman"/>
                <w:sz w:val="24"/>
                <w:szCs w:val="24"/>
              </w:rPr>
              <w:t>norādot datumu un laiku</w:t>
            </w:r>
            <w:r w:rsidR="00BD1023">
              <w:rPr>
                <w:rFonts w:ascii="Times New Roman" w:hAnsi="Times New Roman" w:cs="Times New Roman"/>
                <w:sz w:val="24"/>
                <w:szCs w:val="24"/>
              </w:rPr>
              <w:t>;</w:t>
            </w:r>
          </w:p>
          <w:p w14:paraId="69B2E225" w14:textId="5EDCB0AA" w:rsidR="000D7330" w:rsidRPr="00FA5267" w:rsidRDefault="000D7330" w:rsidP="009923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2.31. </w:t>
            </w:r>
            <w:r w:rsidR="00F50C4C">
              <w:rPr>
                <w:rFonts w:ascii="Times New Roman" w:hAnsi="Times New Roman" w:cs="Times New Roman"/>
                <w:sz w:val="24"/>
                <w:szCs w:val="24"/>
              </w:rPr>
              <w:t>apakš</w:t>
            </w:r>
            <w:r>
              <w:rPr>
                <w:rFonts w:ascii="Times New Roman" w:hAnsi="Times New Roman" w:cs="Times New Roman"/>
                <w:sz w:val="24"/>
                <w:szCs w:val="24"/>
              </w:rPr>
              <w:t xml:space="preserve">punktu nepieciešams papildināt ar skaidrojumu </w:t>
            </w:r>
            <w:r w:rsidR="000F680A">
              <w:rPr>
                <w:rFonts w:ascii="Times New Roman" w:hAnsi="Times New Roman" w:cs="Times New Roman"/>
                <w:sz w:val="24"/>
                <w:szCs w:val="24"/>
              </w:rPr>
              <w:t>apzīmējumam</w:t>
            </w:r>
            <w:r>
              <w:rPr>
                <w:rFonts w:ascii="Times New Roman" w:hAnsi="Times New Roman" w:cs="Times New Roman"/>
                <w:sz w:val="24"/>
                <w:szCs w:val="24"/>
              </w:rPr>
              <w:t xml:space="preserve"> </w:t>
            </w:r>
            <w:r w:rsidR="000F680A">
              <w:rPr>
                <w:rFonts w:ascii="Times New Roman" w:hAnsi="Times New Roman" w:cs="Times New Roman"/>
                <w:sz w:val="24"/>
                <w:szCs w:val="24"/>
              </w:rPr>
              <w:t>”</w:t>
            </w:r>
            <w:r>
              <w:rPr>
                <w:rFonts w:ascii="Times New Roman" w:hAnsi="Times New Roman" w:cs="Times New Roman"/>
                <w:sz w:val="24"/>
                <w:szCs w:val="24"/>
              </w:rPr>
              <w:t>Situācijas vadības režīmi</w:t>
            </w:r>
            <w:r w:rsidR="000F680A">
              <w:rPr>
                <w:rFonts w:ascii="Times New Roman" w:hAnsi="Times New Roman" w:cs="Times New Roman"/>
                <w:sz w:val="24"/>
                <w:szCs w:val="24"/>
              </w:rPr>
              <w:t>”</w:t>
            </w:r>
            <w:r>
              <w:rPr>
                <w:rFonts w:ascii="Times New Roman" w:hAnsi="Times New Roman" w:cs="Times New Roman"/>
                <w:sz w:val="24"/>
                <w:szCs w:val="24"/>
              </w:rPr>
              <w:t xml:space="preserve"> – norāde izsaukuma kartē par sniegtajiem pirmās palīdzības padomiem līdz NMP brigādes ierašanās brīdim;</w:t>
            </w:r>
          </w:p>
          <w:p w14:paraId="2591CA93" w14:textId="65146820" w:rsidR="00045C48" w:rsidRDefault="00045C48" w:rsidP="00992371">
            <w:pPr>
              <w:spacing w:after="0" w:line="240" w:lineRule="auto"/>
              <w:jc w:val="both"/>
              <w:rPr>
                <w:rFonts w:ascii="Times New Roman" w:eastAsia="Times New Roman" w:hAnsi="Times New Roman" w:cs="Times New Roman"/>
                <w:iCs/>
                <w:sz w:val="24"/>
                <w:szCs w:val="24"/>
                <w:lang w:eastAsia="lv-LV"/>
              </w:rPr>
            </w:pPr>
            <w:r w:rsidRPr="00FA5267">
              <w:rPr>
                <w:rFonts w:ascii="Times New Roman" w:hAnsi="Times New Roman" w:cs="Times New Roman"/>
                <w:sz w:val="24"/>
                <w:szCs w:val="24"/>
              </w:rPr>
              <w:t>3.1.</w:t>
            </w:r>
            <w:r w:rsidR="000F680A">
              <w:rPr>
                <w:rFonts w:ascii="Times New Roman" w:hAnsi="Times New Roman" w:cs="Times New Roman"/>
                <w:sz w:val="24"/>
                <w:szCs w:val="24"/>
              </w:rPr>
              <w:t xml:space="preserve">, </w:t>
            </w:r>
            <w:r w:rsidRPr="00FA5267">
              <w:rPr>
                <w:rFonts w:ascii="Times New Roman" w:hAnsi="Times New Roman" w:cs="Times New Roman"/>
                <w:sz w:val="24"/>
                <w:szCs w:val="24"/>
              </w:rPr>
              <w:t>3.2.</w:t>
            </w:r>
            <w:r w:rsidR="000F680A">
              <w:rPr>
                <w:rFonts w:ascii="Times New Roman" w:hAnsi="Times New Roman" w:cs="Times New Roman"/>
                <w:sz w:val="24"/>
                <w:szCs w:val="24"/>
              </w:rPr>
              <w:t>, 3.3., 3.4. un 3.5.</w:t>
            </w:r>
            <w:r w:rsidRPr="00FA5267">
              <w:rPr>
                <w:rFonts w:ascii="Times New Roman" w:hAnsi="Times New Roman" w:cs="Times New Roman"/>
                <w:sz w:val="24"/>
                <w:szCs w:val="24"/>
              </w:rPr>
              <w:t xml:space="preserve"> apakšpunkt</w:t>
            </w:r>
            <w:r w:rsidR="000F680A">
              <w:rPr>
                <w:rFonts w:ascii="Times New Roman" w:hAnsi="Times New Roman" w:cs="Times New Roman"/>
                <w:sz w:val="24"/>
                <w:szCs w:val="24"/>
              </w:rPr>
              <w:t>os</w:t>
            </w:r>
            <w:r w:rsidRPr="00FA5267">
              <w:rPr>
                <w:rFonts w:ascii="Times New Roman" w:hAnsi="Times New Roman" w:cs="Times New Roman"/>
                <w:sz w:val="24"/>
                <w:szCs w:val="24"/>
              </w:rPr>
              <w:t xml:space="preserve"> cita starpā ietverta prasība </w:t>
            </w:r>
            <w:r w:rsidR="00290E70" w:rsidRPr="00FA5267">
              <w:rPr>
                <w:rFonts w:ascii="Times New Roman" w:hAnsi="Times New Roman" w:cs="Times New Roman"/>
                <w:sz w:val="24"/>
                <w:szCs w:val="24"/>
              </w:rPr>
              <w:t>NMP</w:t>
            </w:r>
            <w:r w:rsidRPr="00FA5267">
              <w:rPr>
                <w:rFonts w:ascii="Times New Roman" w:hAnsi="Times New Roman" w:cs="Times New Roman"/>
                <w:sz w:val="24"/>
                <w:szCs w:val="24"/>
              </w:rPr>
              <w:t xml:space="preserve"> izsaukuma kartē  </w:t>
            </w:r>
            <w:proofErr w:type="spellStart"/>
            <w:r w:rsidRPr="00FA5267">
              <w:rPr>
                <w:rFonts w:ascii="Times New Roman" w:hAnsi="Times New Roman" w:cs="Times New Roman"/>
                <w:sz w:val="24"/>
                <w:szCs w:val="24"/>
              </w:rPr>
              <w:t>trīscipara</w:t>
            </w:r>
            <w:proofErr w:type="spellEnd"/>
            <w:r w:rsidRPr="00FA5267">
              <w:rPr>
                <w:rFonts w:ascii="Times New Roman" w:hAnsi="Times New Roman" w:cs="Times New Roman"/>
                <w:sz w:val="24"/>
                <w:szCs w:val="24"/>
              </w:rPr>
              <w:t xml:space="preserve"> skaitļa formātā norādīt </w:t>
            </w:r>
            <w:r w:rsidR="00290E70" w:rsidRPr="00FA5267">
              <w:rPr>
                <w:rFonts w:ascii="Times New Roman" w:hAnsi="Times New Roman" w:cs="Times New Roman"/>
                <w:sz w:val="24"/>
                <w:szCs w:val="24"/>
              </w:rPr>
              <w:t>NMP</w:t>
            </w:r>
            <w:r w:rsidRPr="00FA5267">
              <w:rPr>
                <w:rFonts w:ascii="Times New Roman" w:hAnsi="Times New Roman" w:cs="Times New Roman"/>
                <w:sz w:val="24"/>
                <w:szCs w:val="24"/>
              </w:rPr>
              <w:t xml:space="preserve"> brigādes numuru, kas izpilda izsaukumu, un </w:t>
            </w:r>
            <w:r w:rsidR="00290E70" w:rsidRPr="00FA5267">
              <w:rPr>
                <w:rFonts w:ascii="Times New Roman" w:hAnsi="Times New Roman" w:cs="Times New Roman"/>
                <w:sz w:val="24"/>
                <w:szCs w:val="24"/>
              </w:rPr>
              <w:t>NMP</w:t>
            </w:r>
            <w:r w:rsidRPr="00FA5267">
              <w:rPr>
                <w:rFonts w:ascii="Times New Roman" w:hAnsi="Times New Roman" w:cs="Times New Roman"/>
                <w:sz w:val="24"/>
                <w:szCs w:val="24"/>
              </w:rPr>
              <w:t xml:space="preserve"> brigādes vadītāja darba laika uzskaites tabeles numuru. Ņemot vērā, ka neatliekamo medicīnisko palīdzību nodrošina gan </w:t>
            </w:r>
            <w:r w:rsidR="00290E70" w:rsidRPr="00FA5267">
              <w:rPr>
                <w:rFonts w:ascii="Times New Roman" w:hAnsi="Times New Roman" w:cs="Times New Roman"/>
                <w:sz w:val="24"/>
                <w:szCs w:val="24"/>
              </w:rPr>
              <w:t>NMP</w:t>
            </w:r>
            <w:r w:rsidRPr="00FA5267">
              <w:rPr>
                <w:rFonts w:ascii="Times New Roman" w:hAnsi="Times New Roman" w:cs="Times New Roman"/>
                <w:sz w:val="24"/>
                <w:szCs w:val="24"/>
              </w:rPr>
              <w:t xml:space="preserve"> dienests, gan citi pakalpojuma sniedzēji </w:t>
            </w:r>
            <w:r w:rsidR="005E778D" w:rsidRPr="00FA5267">
              <w:rPr>
                <w:rFonts w:ascii="Times New Roman" w:hAnsi="Times New Roman" w:cs="Times New Roman"/>
                <w:sz w:val="24"/>
                <w:szCs w:val="24"/>
              </w:rPr>
              <w:t>NMP</w:t>
            </w:r>
            <w:r w:rsidRPr="00FA5267">
              <w:rPr>
                <w:rFonts w:ascii="Times New Roman" w:hAnsi="Times New Roman" w:cs="Times New Roman"/>
                <w:sz w:val="24"/>
                <w:szCs w:val="24"/>
              </w:rPr>
              <w:t xml:space="preserve"> </w:t>
            </w:r>
            <w:r w:rsidRPr="00FA5267">
              <w:rPr>
                <w:rFonts w:ascii="Times New Roman" w:hAnsi="Times New Roman" w:cs="Times New Roman"/>
                <w:sz w:val="24"/>
                <w:szCs w:val="24"/>
              </w:rPr>
              <w:lastRenderedPageBreak/>
              <w:t xml:space="preserve">dienests, aptaujājot citus pakalpojuma sniedzējus, konstatēja, ka iepriekš minētos identifikatorus lieto tikai  </w:t>
            </w:r>
            <w:r w:rsidR="005E778D" w:rsidRPr="00FA5267">
              <w:rPr>
                <w:rFonts w:ascii="Times New Roman" w:hAnsi="Times New Roman" w:cs="Times New Roman"/>
                <w:sz w:val="24"/>
                <w:szCs w:val="24"/>
              </w:rPr>
              <w:t>NMP</w:t>
            </w:r>
            <w:r w:rsidRPr="00FA5267">
              <w:rPr>
                <w:rFonts w:ascii="Times New Roman" w:hAnsi="Times New Roman" w:cs="Times New Roman"/>
                <w:sz w:val="24"/>
                <w:szCs w:val="24"/>
              </w:rPr>
              <w:t xml:space="preserve"> dienests, bet pārējiem pakalpojuma sniedzējiem tie nav aktuāli. </w:t>
            </w:r>
            <w:r w:rsidR="00BD1023">
              <w:rPr>
                <w:rFonts w:ascii="Times New Roman" w:hAnsi="Times New Roman" w:cs="Times New Roman"/>
                <w:sz w:val="24"/>
                <w:szCs w:val="24"/>
              </w:rPr>
              <w:t>Līdz ar to 3.1.</w:t>
            </w:r>
            <w:r w:rsidR="000F680A">
              <w:rPr>
                <w:rFonts w:ascii="Times New Roman" w:hAnsi="Times New Roman" w:cs="Times New Roman"/>
                <w:sz w:val="24"/>
                <w:szCs w:val="24"/>
              </w:rPr>
              <w:t xml:space="preserve">, </w:t>
            </w:r>
            <w:r w:rsidR="00BD1023">
              <w:rPr>
                <w:rFonts w:ascii="Times New Roman" w:hAnsi="Times New Roman" w:cs="Times New Roman"/>
                <w:sz w:val="24"/>
                <w:szCs w:val="24"/>
              </w:rPr>
              <w:t>3.2.</w:t>
            </w:r>
            <w:r w:rsidR="000F680A">
              <w:rPr>
                <w:rFonts w:ascii="Times New Roman" w:hAnsi="Times New Roman" w:cs="Times New Roman"/>
                <w:sz w:val="24"/>
                <w:szCs w:val="24"/>
              </w:rPr>
              <w:t xml:space="preserve">, 3.3., 3.4. un 3.5. </w:t>
            </w:r>
            <w:r w:rsidR="00BD1023">
              <w:rPr>
                <w:rFonts w:ascii="Times New Roman" w:hAnsi="Times New Roman" w:cs="Times New Roman"/>
                <w:sz w:val="24"/>
                <w:szCs w:val="24"/>
              </w:rPr>
              <w:t>apakšpunkt</w:t>
            </w:r>
            <w:r w:rsidR="000F680A">
              <w:rPr>
                <w:rFonts w:ascii="Times New Roman" w:hAnsi="Times New Roman" w:cs="Times New Roman"/>
                <w:sz w:val="24"/>
                <w:szCs w:val="24"/>
              </w:rPr>
              <w:t>os</w:t>
            </w:r>
            <w:r w:rsidRPr="00FA5267">
              <w:rPr>
                <w:rFonts w:ascii="Times New Roman" w:hAnsi="Times New Roman" w:cs="Times New Roman"/>
                <w:sz w:val="24"/>
                <w:szCs w:val="24"/>
              </w:rPr>
              <w:t xml:space="preserve"> nepieciešams svītrot identifikatoru 3 ciparu skaitlis un “darba laika uzskaites tabeles numurs”, jo šī informācija nav nepieciešama </w:t>
            </w:r>
            <w:r w:rsidRPr="00FA5267">
              <w:rPr>
                <w:rFonts w:ascii="Times New Roman" w:eastAsia="Times New Roman" w:hAnsi="Times New Roman" w:cs="Times New Roman"/>
                <w:iCs/>
                <w:sz w:val="24"/>
                <w:szCs w:val="24"/>
                <w:lang w:eastAsia="lv-LV"/>
              </w:rPr>
              <w:t>kvalitatīvai sniegtās medicīniskās palīdzības dokumentēšanai</w:t>
            </w:r>
            <w:r w:rsidR="00BD1023">
              <w:rPr>
                <w:rFonts w:ascii="Times New Roman" w:eastAsia="Times New Roman" w:hAnsi="Times New Roman" w:cs="Times New Roman"/>
                <w:iCs/>
                <w:sz w:val="24"/>
                <w:szCs w:val="24"/>
                <w:lang w:eastAsia="lv-LV"/>
              </w:rPr>
              <w:t>;</w:t>
            </w:r>
          </w:p>
          <w:p w14:paraId="5AEB8AC2" w14:textId="31516496" w:rsidR="000F680A" w:rsidRPr="00FA5267" w:rsidRDefault="000F680A" w:rsidP="00992371">
            <w:pPr>
              <w:spacing w:after="0" w:line="240" w:lineRule="auto"/>
              <w:jc w:val="both"/>
              <w:rPr>
                <w:rFonts w:ascii="Times New Roman" w:hAnsi="Times New Roman" w:cs="Times New Roman"/>
                <w:sz w:val="24"/>
                <w:szCs w:val="24"/>
              </w:rPr>
            </w:pPr>
            <w:r>
              <w:rPr>
                <w:rFonts w:ascii="Times New Roman" w:eastAsia="Times New Roman" w:hAnsi="Times New Roman" w:cs="Times New Roman"/>
                <w:iCs/>
                <w:sz w:val="24"/>
                <w:szCs w:val="24"/>
                <w:lang w:eastAsia="lv-LV"/>
              </w:rPr>
              <w:t xml:space="preserve">3.6. </w:t>
            </w:r>
            <w:r w:rsidR="00F50C4C">
              <w:rPr>
                <w:rFonts w:ascii="Times New Roman" w:eastAsia="Times New Roman" w:hAnsi="Times New Roman" w:cs="Times New Roman"/>
                <w:iCs/>
                <w:sz w:val="24"/>
                <w:szCs w:val="24"/>
                <w:lang w:eastAsia="lv-LV"/>
              </w:rPr>
              <w:t>apakš</w:t>
            </w:r>
            <w:r>
              <w:rPr>
                <w:rFonts w:ascii="Times New Roman" w:eastAsia="Times New Roman" w:hAnsi="Times New Roman" w:cs="Times New Roman"/>
                <w:iCs/>
                <w:sz w:val="24"/>
                <w:szCs w:val="24"/>
                <w:lang w:eastAsia="lv-LV"/>
              </w:rPr>
              <w:t>punktu nepieciešams papildināt ar skaidrojumu apzīmējumam “Papildus”- NMP brigādes sastāvā ietilpstoša papildu persona, piemēram, apmācāmā persona, brīvprātīgais, stažieris u.c., vārds, uzvārds;</w:t>
            </w:r>
          </w:p>
          <w:p w14:paraId="421670BB" w14:textId="44FAA60E" w:rsidR="00BD1023" w:rsidRDefault="00311D72" w:rsidP="00992371">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 xml:space="preserve">3.7. </w:t>
            </w:r>
            <w:r w:rsidR="00F50C4C">
              <w:rPr>
                <w:rFonts w:ascii="Times New Roman" w:hAnsi="Times New Roman" w:cs="Times New Roman"/>
                <w:sz w:val="24"/>
                <w:szCs w:val="24"/>
              </w:rPr>
              <w:t>apakš</w:t>
            </w:r>
            <w:r w:rsidRPr="00FA5267">
              <w:rPr>
                <w:rFonts w:ascii="Times New Roman" w:hAnsi="Times New Roman" w:cs="Times New Roman"/>
                <w:sz w:val="24"/>
                <w:szCs w:val="24"/>
              </w:rPr>
              <w:t>punktu nepieciešams papildināt ar informāciju par pacienta pavadošo personu, norādot arī pacienta piederīgo kontaktinformāciju</w:t>
            </w:r>
            <w:r w:rsidR="00BD1023">
              <w:rPr>
                <w:rFonts w:ascii="Times New Roman" w:hAnsi="Times New Roman" w:cs="Times New Roman"/>
                <w:sz w:val="24"/>
                <w:szCs w:val="24"/>
              </w:rPr>
              <w:t>;</w:t>
            </w:r>
          </w:p>
          <w:p w14:paraId="56924D1D" w14:textId="59548F04" w:rsidR="00BD1023" w:rsidRDefault="00677B1F" w:rsidP="00992371">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5.</w:t>
            </w:r>
            <w:r w:rsidR="00F2479C">
              <w:rPr>
                <w:rFonts w:ascii="Times New Roman" w:hAnsi="Times New Roman" w:cs="Times New Roman"/>
                <w:sz w:val="24"/>
                <w:szCs w:val="24"/>
              </w:rPr>
              <w:t>2</w:t>
            </w:r>
            <w:r w:rsidRPr="00FA5267">
              <w:rPr>
                <w:rFonts w:ascii="Times New Roman" w:hAnsi="Times New Roman" w:cs="Times New Roman"/>
                <w:sz w:val="24"/>
                <w:szCs w:val="24"/>
              </w:rPr>
              <w:t xml:space="preserve">. </w:t>
            </w:r>
            <w:r w:rsidR="00F50C4C">
              <w:rPr>
                <w:rFonts w:ascii="Times New Roman" w:hAnsi="Times New Roman" w:cs="Times New Roman"/>
                <w:sz w:val="24"/>
                <w:szCs w:val="24"/>
              </w:rPr>
              <w:t>apakš</w:t>
            </w:r>
            <w:r w:rsidRPr="00FA5267">
              <w:rPr>
                <w:rFonts w:ascii="Times New Roman" w:hAnsi="Times New Roman" w:cs="Times New Roman"/>
                <w:sz w:val="24"/>
                <w:szCs w:val="24"/>
              </w:rPr>
              <w:t xml:space="preserve">punktu </w:t>
            </w:r>
            <w:r w:rsidR="0098625B">
              <w:rPr>
                <w:rFonts w:ascii="Times New Roman" w:hAnsi="Times New Roman" w:cs="Times New Roman"/>
                <w:sz w:val="24"/>
                <w:szCs w:val="24"/>
              </w:rPr>
              <w:t xml:space="preserve">nepieciešams papildināt </w:t>
            </w:r>
            <w:r w:rsidRPr="00FA5267">
              <w:rPr>
                <w:rFonts w:ascii="Times New Roman" w:hAnsi="Times New Roman" w:cs="Times New Roman"/>
                <w:sz w:val="24"/>
                <w:szCs w:val="24"/>
              </w:rPr>
              <w:t>norādot “Traumas mehānismu” atbilstoši NMP pavadlap</w:t>
            </w:r>
            <w:r w:rsidR="0098625B">
              <w:rPr>
                <w:rFonts w:ascii="Times New Roman" w:hAnsi="Times New Roman" w:cs="Times New Roman"/>
                <w:sz w:val="24"/>
                <w:szCs w:val="24"/>
              </w:rPr>
              <w:t xml:space="preserve">as </w:t>
            </w:r>
            <w:r w:rsidRPr="00FA5267">
              <w:rPr>
                <w:rFonts w:ascii="Times New Roman" w:hAnsi="Times New Roman" w:cs="Times New Roman"/>
                <w:sz w:val="24"/>
                <w:szCs w:val="24"/>
              </w:rPr>
              <w:t>informācijai</w:t>
            </w:r>
            <w:r w:rsidR="00BD1023">
              <w:rPr>
                <w:rFonts w:ascii="Times New Roman" w:hAnsi="Times New Roman" w:cs="Times New Roman"/>
                <w:sz w:val="24"/>
                <w:szCs w:val="24"/>
              </w:rPr>
              <w:t>;</w:t>
            </w:r>
          </w:p>
          <w:p w14:paraId="3976AF7A" w14:textId="75ECD7D6" w:rsidR="00677B1F" w:rsidRPr="00FA5267" w:rsidRDefault="00677B1F" w:rsidP="00992371">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 xml:space="preserve">7.1. </w:t>
            </w:r>
            <w:r w:rsidR="00F50C4C">
              <w:rPr>
                <w:rFonts w:ascii="Times New Roman" w:hAnsi="Times New Roman" w:cs="Times New Roman"/>
                <w:sz w:val="24"/>
                <w:szCs w:val="24"/>
              </w:rPr>
              <w:t>apakš</w:t>
            </w:r>
            <w:r w:rsidR="00F2479C">
              <w:rPr>
                <w:rFonts w:ascii="Times New Roman" w:hAnsi="Times New Roman" w:cs="Times New Roman"/>
                <w:sz w:val="24"/>
                <w:szCs w:val="24"/>
              </w:rPr>
              <w:t xml:space="preserve">punktu nepieciešams papildināt norādot </w:t>
            </w:r>
            <w:r w:rsidR="0030504E">
              <w:rPr>
                <w:rFonts w:ascii="Times New Roman" w:hAnsi="Times New Roman" w:cs="Times New Roman"/>
                <w:sz w:val="24"/>
                <w:szCs w:val="24"/>
              </w:rPr>
              <w:t>d</w:t>
            </w:r>
            <w:r w:rsidR="00F2479C">
              <w:rPr>
                <w:rFonts w:ascii="Times New Roman" w:hAnsi="Times New Roman" w:cs="Times New Roman"/>
                <w:sz w:val="24"/>
                <w:szCs w:val="24"/>
              </w:rPr>
              <w:t>atumu un laiku</w:t>
            </w:r>
            <w:r w:rsidR="0030504E">
              <w:rPr>
                <w:rFonts w:ascii="Times New Roman" w:hAnsi="Times New Roman" w:cs="Times New Roman"/>
                <w:sz w:val="24"/>
                <w:szCs w:val="24"/>
              </w:rPr>
              <w:t xml:space="preserve">, </w:t>
            </w:r>
            <w:r w:rsidR="00BC2A6B">
              <w:rPr>
                <w:rFonts w:ascii="Times New Roman" w:hAnsi="Times New Roman" w:cs="Times New Roman"/>
                <w:sz w:val="24"/>
                <w:szCs w:val="24"/>
              </w:rPr>
              <w:t>kad pacientam noteikti pacienta dzīvībai svarīgo orgānu fun</w:t>
            </w:r>
            <w:r w:rsidR="00F50C4C">
              <w:rPr>
                <w:rFonts w:ascii="Times New Roman" w:hAnsi="Times New Roman" w:cs="Times New Roman"/>
                <w:sz w:val="24"/>
                <w:szCs w:val="24"/>
              </w:rPr>
              <w:t>k</w:t>
            </w:r>
            <w:r w:rsidR="00BC2A6B">
              <w:rPr>
                <w:rFonts w:ascii="Times New Roman" w:hAnsi="Times New Roman" w:cs="Times New Roman"/>
                <w:sz w:val="24"/>
                <w:szCs w:val="24"/>
              </w:rPr>
              <w:t xml:space="preserve">ciju rādītāji; </w:t>
            </w:r>
          </w:p>
          <w:p w14:paraId="55204653" w14:textId="3494C388" w:rsidR="005D785C" w:rsidRPr="00FA5267" w:rsidRDefault="00290E70" w:rsidP="00992371">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 xml:space="preserve">63. un 64. pielikuma dokumentu </w:t>
            </w:r>
            <w:r w:rsidR="00677B1F" w:rsidRPr="00FA5267">
              <w:rPr>
                <w:rFonts w:ascii="Times New Roman" w:hAnsi="Times New Roman" w:cs="Times New Roman"/>
                <w:sz w:val="24"/>
                <w:szCs w:val="24"/>
              </w:rPr>
              <w:t xml:space="preserve">7.4. </w:t>
            </w:r>
            <w:r w:rsidR="00F50C4C">
              <w:rPr>
                <w:rFonts w:ascii="Times New Roman" w:hAnsi="Times New Roman" w:cs="Times New Roman"/>
                <w:sz w:val="24"/>
                <w:szCs w:val="24"/>
              </w:rPr>
              <w:t>apakš</w:t>
            </w:r>
            <w:r w:rsidR="00677B1F" w:rsidRPr="00FA5267">
              <w:rPr>
                <w:rFonts w:ascii="Times New Roman" w:hAnsi="Times New Roman" w:cs="Times New Roman"/>
                <w:sz w:val="24"/>
                <w:szCs w:val="24"/>
              </w:rPr>
              <w:t>punkts jāpapildina ar papildinošu informāciju</w:t>
            </w:r>
            <w:r w:rsidR="005D785C">
              <w:rPr>
                <w:rFonts w:ascii="Times New Roman" w:hAnsi="Times New Roman" w:cs="Times New Roman"/>
                <w:sz w:val="24"/>
                <w:szCs w:val="24"/>
              </w:rPr>
              <w:t xml:space="preserve"> – pie rādītājiem norādot pacienta </w:t>
            </w:r>
            <w:r w:rsidR="005D785C" w:rsidRPr="005D785C">
              <w:rPr>
                <w:rFonts w:ascii="Times New Roman" w:eastAsia="Times New Roman" w:hAnsi="Times New Roman" w:cs="Times New Roman"/>
                <w:sz w:val="24"/>
                <w:szCs w:val="24"/>
                <w:lang w:eastAsia="lv-LV"/>
              </w:rPr>
              <w:t xml:space="preserve">dzīvībai svarīgo orgānu funkciju rādītājus – arteriālo asinsspiedienu, pulsa frekvenci, elpošanas biežumu, ķermeņa temperatūru un skābekļa piesātinājumu </w:t>
            </w:r>
            <w:proofErr w:type="spellStart"/>
            <w:r w:rsidR="005D785C" w:rsidRPr="005D785C">
              <w:rPr>
                <w:rFonts w:ascii="Times New Roman" w:eastAsia="Times New Roman" w:hAnsi="Times New Roman" w:cs="Times New Roman"/>
                <w:sz w:val="24"/>
                <w:szCs w:val="24"/>
                <w:lang w:eastAsia="lv-LV"/>
              </w:rPr>
              <w:t>perifērajās</w:t>
            </w:r>
            <w:proofErr w:type="spellEnd"/>
            <w:r w:rsidR="005D785C" w:rsidRPr="005D785C">
              <w:rPr>
                <w:rFonts w:ascii="Times New Roman" w:eastAsia="Times New Roman" w:hAnsi="Times New Roman" w:cs="Times New Roman"/>
                <w:sz w:val="24"/>
                <w:szCs w:val="24"/>
                <w:lang w:eastAsia="lv-LV"/>
              </w:rPr>
              <w:t xml:space="preserve"> asinīs, kā arī </w:t>
            </w:r>
            <w:proofErr w:type="spellStart"/>
            <w:r w:rsidR="005D785C" w:rsidRPr="005D785C">
              <w:rPr>
                <w:rFonts w:ascii="Times New Roman" w:eastAsia="Times New Roman" w:hAnsi="Times New Roman" w:cs="Times New Roman"/>
                <w:sz w:val="24"/>
                <w:szCs w:val="24"/>
                <w:lang w:eastAsia="lv-LV"/>
              </w:rPr>
              <w:t>kardiopulmonālās</w:t>
            </w:r>
            <w:proofErr w:type="spellEnd"/>
            <w:r w:rsidR="005D785C" w:rsidRPr="005D785C">
              <w:rPr>
                <w:rFonts w:ascii="Times New Roman" w:eastAsia="Times New Roman" w:hAnsi="Times New Roman" w:cs="Times New Roman"/>
                <w:sz w:val="24"/>
                <w:szCs w:val="24"/>
                <w:lang w:eastAsia="lv-LV"/>
              </w:rPr>
              <w:t xml:space="preserve"> reanimācijas gadījumā </w:t>
            </w:r>
            <w:r w:rsidR="005D785C">
              <w:rPr>
                <w:rFonts w:ascii="Times New Roman" w:eastAsia="Times New Roman" w:hAnsi="Times New Roman" w:cs="Times New Roman"/>
                <w:sz w:val="24"/>
                <w:szCs w:val="24"/>
                <w:lang w:eastAsia="lv-LV"/>
              </w:rPr>
              <w:t xml:space="preserve">- </w:t>
            </w:r>
            <w:r w:rsidR="005D785C" w:rsidRPr="005D785C">
              <w:rPr>
                <w:rFonts w:ascii="Times New Roman" w:eastAsia="Times New Roman" w:hAnsi="Times New Roman" w:cs="Times New Roman"/>
                <w:sz w:val="24"/>
                <w:szCs w:val="24"/>
                <w:lang w:eastAsia="lv-LV"/>
              </w:rPr>
              <w:t>oglekļa dioksīda parciālais spiediens izelpas beigās (alveolārā gāze).</w:t>
            </w:r>
          </w:p>
          <w:p w14:paraId="24D3FACB" w14:textId="5A5296AE" w:rsidR="003F0611" w:rsidRPr="00FA5267" w:rsidRDefault="003F0611" w:rsidP="003F0611">
            <w:pPr>
              <w:spacing w:after="0" w:line="240" w:lineRule="auto"/>
              <w:jc w:val="both"/>
              <w:rPr>
                <w:rFonts w:ascii="Times New Roman" w:hAnsi="Times New Roman" w:cs="Times New Roman"/>
                <w:sz w:val="24"/>
                <w:szCs w:val="24"/>
              </w:rPr>
            </w:pPr>
          </w:p>
          <w:p w14:paraId="64B1E897" w14:textId="77777777" w:rsidR="00BC2A6B" w:rsidRDefault="00BC2A6B" w:rsidP="00777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Precizējumi </w:t>
            </w:r>
            <w:r w:rsidR="007771A1" w:rsidRPr="00FA5267">
              <w:rPr>
                <w:rFonts w:ascii="Times New Roman" w:hAnsi="Times New Roman" w:cs="Times New Roman"/>
                <w:sz w:val="24"/>
                <w:szCs w:val="24"/>
              </w:rPr>
              <w:t>MK noteikumu Nr.265 64.pielikum</w:t>
            </w:r>
            <w:r>
              <w:rPr>
                <w:rFonts w:ascii="Times New Roman" w:hAnsi="Times New Roman" w:cs="Times New Roman"/>
                <w:sz w:val="24"/>
                <w:szCs w:val="24"/>
              </w:rPr>
              <w:t>ā:</w:t>
            </w:r>
          </w:p>
          <w:p w14:paraId="6AA245BD" w14:textId="75E643CB" w:rsidR="00BC2A6B" w:rsidRDefault="00BC2A6B" w:rsidP="00777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2.10. </w:t>
            </w:r>
            <w:r w:rsidR="00F50C4C">
              <w:rPr>
                <w:rFonts w:ascii="Times New Roman" w:hAnsi="Times New Roman" w:cs="Times New Roman"/>
                <w:sz w:val="24"/>
                <w:szCs w:val="24"/>
              </w:rPr>
              <w:t>apakš</w:t>
            </w:r>
            <w:r>
              <w:rPr>
                <w:rFonts w:ascii="Times New Roman" w:hAnsi="Times New Roman" w:cs="Times New Roman"/>
                <w:sz w:val="24"/>
                <w:szCs w:val="24"/>
              </w:rPr>
              <w:t>punktu nepieciešams papildināt norādot  izsaukuma izpildes status</w:t>
            </w:r>
            <w:r w:rsidR="0030504E">
              <w:rPr>
                <w:rFonts w:ascii="Times New Roman" w:hAnsi="Times New Roman" w:cs="Times New Roman"/>
                <w:sz w:val="24"/>
                <w:szCs w:val="24"/>
              </w:rPr>
              <w:t>a</w:t>
            </w:r>
            <w:r>
              <w:rPr>
                <w:rFonts w:ascii="Times New Roman" w:hAnsi="Times New Roman" w:cs="Times New Roman"/>
                <w:sz w:val="24"/>
                <w:szCs w:val="24"/>
              </w:rPr>
              <w:t xml:space="preserve"> par transportēšanas uzsākšanu datum</w:t>
            </w:r>
            <w:r w:rsidR="0030504E">
              <w:rPr>
                <w:rFonts w:ascii="Times New Roman" w:hAnsi="Times New Roman" w:cs="Times New Roman"/>
                <w:sz w:val="24"/>
                <w:szCs w:val="24"/>
              </w:rPr>
              <w:t>u</w:t>
            </w:r>
            <w:r>
              <w:rPr>
                <w:rFonts w:ascii="Times New Roman" w:hAnsi="Times New Roman" w:cs="Times New Roman"/>
                <w:sz w:val="24"/>
                <w:szCs w:val="24"/>
              </w:rPr>
              <w:t xml:space="preserve"> </w:t>
            </w:r>
            <w:r w:rsidR="0030504E">
              <w:rPr>
                <w:rFonts w:ascii="Times New Roman" w:hAnsi="Times New Roman" w:cs="Times New Roman"/>
                <w:sz w:val="24"/>
                <w:szCs w:val="24"/>
              </w:rPr>
              <w:t>un laiku;</w:t>
            </w:r>
          </w:p>
          <w:p w14:paraId="02F3AE8C" w14:textId="12A0139F" w:rsidR="00BC2A6B" w:rsidRDefault="00BC2A6B" w:rsidP="00777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2.11. </w:t>
            </w:r>
            <w:r w:rsidR="00F50C4C">
              <w:rPr>
                <w:rFonts w:ascii="Times New Roman" w:hAnsi="Times New Roman" w:cs="Times New Roman"/>
                <w:sz w:val="24"/>
                <w:szCs w:val="24"/>
              </w:rPr>
              <w:t>apakš</w:t>
            </w:r>
            <w:r>
              <w:rPr>
                <w:rFonts w:ascii="Times New Roman" w:hAnsi="Times New Roman" w:cs="Times New Roman"/>
                <w:sz w:val="24"/>
                <w:szCs w:val="24"/>
              </w:rPr>
              <w:t xml:space="preserve">punktā “Pacienta nogādāšanas vieta” nepieciešams </w:t>
            </w:r>
            <w:r w:rsidR="003C480C">
              <w:rPr>
                <w:rFonts w:ascii="Times New Roman" w:hAnsi="Times New Roman" w:cs="Times New Roman"/>
                <w:sz w:val="24"/>
                <w:szCs w:val="24"/>
              </w:rPr>
              <w:t>paskaidrot</w:t>
            </w:r>
            <w:r w:rsidR="0030504E">
              <w:rPr>
                <w:rFonts w:ascii="Times New Roman" w:hAnsi="Times New Roman" w:cs="Times New Roman"/>
                <w:sz w:val="24"/>
                <w:szCs w:val="24"/>
              </w:rPr>
              <w:t xml:space="preserve">, ka jānorāda </w:t>
            </w:r>
            <w:r>
              <w:rPr>
                <w:rFonts w:ascii="Times New Roman" w:hAnsi="Times New Roman" w:cs="Times New Roman"/>
                <w:sz w:val="24"/>
                <w:szCs w:val="24"/>
              </w:rPr>
              <w:t>ārstniecības iestādes nosaukum</w:t>
            </w:r>
            <w:r w:rsidR="0030504E">
              <w:rPr>
                <w:rFonts w:ascii="Times New Roman" w:hAnsi="Times New Roman" w:cs="Times New Roman"/>
                <w:sz w:val="24"/>
                <w:szCs w:val="24"/>
              </w:rPr>
              <w:t>s</w:t>
            </w:r>
            <w:r>
              <w:rPr>
                <w:rFonts w:ascii="Times New Roman" w:hAnsi="Times New Roman" w:cs="Times New Roman"/>
                <w:sz w:val="24"/>
                <w:szCs w:val="24"/>
              </w:rPr>
              <w:t>, reģistrācijas numur</w:t>
            </w:r>
            <w:r w:rsidR="0030504E">
              <w:rPr>
                <w:rFonts w:ascii="Times New Roman" w:hAnsi="Times New Roman" w:cs="Times New Roman"/>
                <w:sz w:val="24"/>
                <w:szCs w:val="24"/>
              </w:rPr>
              <w:t>s</w:t>
            </w:r>
            <w:r>
              <w:rPr>
                <w:rFonts w:ascii="Times New Roman" w:hAnsi="Times New Roman" w:cs="Times New Roman"/>
                <w:sz w:val="24"/>
                <w:szCs w:val="24"/>
              </w:rPr>
              <w:t xml:space="preserve"> un/vai filiāles reģistrācijas numur</w:t>
            </w:r>
            <w:r w:rsidR="0030504E">
              <w:rPr>
                <w:rFonts w:ascii="Times New Roman" w:hAnsi="Times New Roman" w:cs="Times New Roman"/>
                <w:sz w:val="24"/>
                <w:szCs w:val="24"/>
              </w:rPr>
              <w:t>s</w:t>
            </w:r>
            <w:r>
              <w:rPr>
                <w:rFonts w:ascii="Times New Roman" w:hAnsi="Times New Roman" w:cs="Times New Roman"/>
                <w:sz w:val="24"/>
                <w:szCs w:val="24"/>
              </w:rPr>
              <w:t>;</w:t>
            </w:r>
          </w:p>
          <w:p w14:paraId="36F42B7B" w14:textId="1BD1E05A" w:rsidR="003C480C" w:rsidRDefault="003C480C" w:rsidP="00777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F50C4C">
              <w:rPr>
                <w:rFonts w:ascii="Times New Roman" w:hAnsi="Times New Roman" w:cs="Times New Roman"/>
                <w:sz w:val="24"/>
                <w:szCs w:val="24"/>
              </w:rPr>
              <w:t>apakš</w:t>
            </w:r>
            <w:r w:rsidRPr="00FA5267">
              <w:rPr>
                <w:rFonts w:ascii="Times New Roman" w:hAnsi="Times New Roman" w:cs="Times New Roman"/>
                <w:sz w:val="24"/>
                <w:szCs w:val="24"/>
              </w:rPr>
              <w:t>punktu nepieciešams papildināt ar informāciju par pacienta pavadošo personu, norādot arī pacienta piederīgo kontaktinformāciju</w:t>
            </w:r>
            <w:r>
              <w:rPr>
                <w:rFonts w:ascii="Times New Roman" w:hAnsi="Times New Roman" w:cs="Times New Roman"/>
                <w:sz w:val="24"/>
                <w:szCs w:val="24"/>
              </w:rPr>
              <w:t>;</w:t>
            </w:r>
          </w:p>
          <w:p w14:paraId="386B0E85" w14:textId="2A7D1F94" w:rsidR="007771A1" w:rsidRDefault="007771A1" w:rsidP="007771A1">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 xml:space="preserve">5.2. </w:t>
            </w:r>
            <w:r w:rsidR="00444BDE" w:rsidRPr="00FA5267">
              <w:rPr>
                <w:rFonts w:ascii="Times New Roman" w:hAnsi="Times New Roman" w:cs="Times New Roman"/>
                <w:sz w:val="24"/>
                <w:szCs w:val="24"/>
              </w:rPr>
              <w:t>apakšpunktā ir norādīti traumu mehānismi pēc NMP dienestā lietotā klasifikatora, tomēr, citiem NMP pakalpojumu sniedzējiem klasifikatoru vērtības var atšķirties. Vienlaikus mainoties traumu mehānismu klasifikatoram būtu jāveic noteikumu grozījumi. Līdz ar to NMP pavadlapā nav nepieciešams norādīt konkrētus traumu mehānismus</w:t>
            </w:r>
            <w:r w:rsidR="00F50C4C">
              <w:rPr>
                <w:rFonts w:ascii="Times New Roman" w:hAnsi="Times New Roman" w:cs="Times New Roman"/>
                <w:sz w:val="24"/>
                <w:szCs w:val="24"/>
              </w:rPr>
              <w:t>;</w:t>
            </w:r>
          </w:p>
          <w:p w14:paraId="7AB8A98A" w14:textId="77777777" w:rsidR="0030504E" w:rsidRPr="00FA5267" w:rsidRDefault="0030504E" w:rsidP="0030504E">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 xml:space="preserve">7.1. </w:t>
            </w:r>
            <w:r>
              <w:rPr>
                <w:rFonts w:ascii="Times New Roman" w:hAnsi="Times New Roman" w:cs="Times New Roman"/>
                <w:sz w:val="24"/>
                <w:szCs w:val="24"/>
              </w:rPr>
              <w:t xml:space="preserve">apakšpunktu nepieciešams papildināt norādot datumu un laiku, kad pacientam noteikti pacienta dzīvībai svarīgo orgānu funkciju rādītāji; </w:t>
            </w:r>
          </w:p>
          <w:p w14:paraId="03DAA167" w14:textId="49F9A1D9" w:rsidR="00290E70" w:rsidRPr="00FA5267" w:rsidRDefault="00290E70" w:rsidP="00290E70">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lastRenderedPageBreak/>
              <w:t xml:space="preserve">Lai NMP izsaukuma karte un NMP pavadlapa </w:t>
            </w:r>
            <w:r w:rsidR="00FA5267" w:rsidRPr="00FA5267">
              <w:rPr>
                <w:rFonts w:ascii="Times New Roman" w:hAnsi="Times New Roman" w:cs="Times New Roman"/>
                <w:sz w:val="24"/>
                <w:szCs w:val="24"/>
              </w:rPr>
              <w:t xml:space="preserve">un tās talons </w:t>
            </w:r>
            <w:r w:rsidRPr="00FA5267">
              <w:rPr>
                <w:rFonts w:ascii="Times New Roman" w:hAnsi="Times New Roman" w:cs="Times New Roman"/>
                <w:sz w:val="24"/>
                <w:szCs w:val="24"/>
              </w:rPr>
              <w:t>iegūtu juridisko spēku, tās jānoformē atbilstoši Dokumentu juridiskā spēka likuma 4. panta noteiktajām prasībām. Līdz ar to MK noteikumu Nr.265 63. un 64. pielikumu jāpapildina ar ārstniecības personas parakstu.</w:t>
            </w:r>
          </w:p>
          <w:p w14:paraId="32F72473" w14:textId="399C06CB" w:rsidR="004F216F" w:rsidRPr="00FA5267" w:rsidRDefault="004F216F" w:rsidP="002F583D">
            <w:pPr>
              <w:spacing w:after="0" w:line="240" w:lineRule="auto"/>
              <w:jc w:val="both"/>
              <w:rPr>
                <w:rFonts w:ascii="Times New Roman" w:hAnsi="Times New Roman" w:cs="Times New Roman"/>
                <w:sz w:val="24"/>
                <w:szCs w:val="24"/>
              </w:rPr>
            </w:pPr>
          </w:p>
          <w:p w14:paraId="71BB26F7" w14:textId="0D5442D5" w:rsidR="0044577B" w:rsidRPr="00FA5267" w:rsidRDefault="00507F1C" w:rsidP="004F216F">
            <w:pPr>
              <w:pStyle w:val="ListParagraph"/>
              <w:numPr>
                <w:ilvl w:val="0"/>
                <w:numId w:val="2"/>
              </w:num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 xml:space="preserve">Par </w:t>
            </w:r>
            <w:r w:rsidR="0038092E" w:rsidRPr="00FA5267">
              <w:rPr>
                <w:rFonts w:ascii="Times New Roman" w:hAnsi="Times New Roman" w:cs="Times New Roman"/>
                <w:sz w:val="24"/>
                <w:szCs w:val="24"/>
              </w:rPr>
              <w:t>izmaiņām Neatliekamās medicīniskās palīdzības pavadlap</w:t>
            </w:r>
            <w:r w:rsidR="000A53C6" w:rsidRPr="00FA5267">
              <w:rPr>
                <w:rFonts w:ascii="Times New Roman" w:hAnsi="Times New Roman" w:cs="Times New Roman"/>
                <w:sz w:val="24"/>
                <w:szCs w:val="24"/>
              </w:rPr>
              <w:t>ā un tās talonā</w:t>
            </w:r>
            <w:r w:rsidR="0038092E" w:rsidRPr="00FA5267">
              <w:rPr>
                <w:rFonts w:ascii="Times New Roman" w:hAnsi="Times New Roman" w:cs="Times New Roman"/>
                <w:sz w:val="24"/>
                <w:szCs w:val="24"/>
              </w:rPr>
              <w:t xml:space="preserve"> (64.pielikums) </w:t>
            </w:r>
          </w:p>
          <w:p w14:paraId="6FE5C65D" w14:textId="77777777" w:rsidR="004F216F" w:rsidRPr="00FA5267" w:rsidRDefault="004F216F" w:rsidP="002F583D">
            <w:pPr>
              <w:spacing w:after="0" w:line="240" w:lineRule="auto"/>
              <w:jc w:val="both"/>
              <w:rPr>
                <w:rFonts w:ascii="Times New Roman" w:hAnsi="Times New Roman" w:cs="Times New Roman"/>
                <w:sz w:val="24"/>
                <w:szCs w:val="24"/>
              </w:rPr>
            </w:pPr>
          </w:p>
          <w:p w14:paraId="372C09BD" w14:textId="4FE24F24" w:rsidR="00FC5750" w:rsidRPr="00FA5267" w:rsidRDefault="005E778D" w:rsidP="002F583D">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NMP</w:t>
            </w:r>
            <w:r w:rsidR="00436756" w:rsidRPr="00FA5267">
              <w:rPr>
                <w:rFonts w:ascii="Times New Roman" w:hAnsi="Times New Roman" w:cs="Times New Roman"/>
                <w:sz w:val="24"/>
                <w:szCs w:val="24"/>
              </w:rPr>
              <w:t xml:space="preserve"> pavadlapa un tās talons ir medicīniskie dokumenti, kurus, sniedzot neatliekamo medicīnisko palīdzību, aizpilda </w:t>
            </w:r>
            <w:r w:rsidR="00C65084" w:rsidRPr="00FA5267">
              <w:rPr>
                <w:rFonts w:ascii="Times New Roman" w:hAnsi="Times New Roman" w:cs="Times New Roman"/>
                <w:sz w:val="24"/>
                <w:szCs w:val="24"/>
              </w:rPr>
              <w:t>NMP</w:t>
            </w:r>
            <w:r w:rsidR="00436756" w:rsidRPr="00FA5267">
              <w:rPr>
                <w:rFonts w:ascii="Times New Roman" w:hAnsi="Times New Roman" w:cs="Times New Roman"/>
                <w:sz w:val="24"/>
                <w:szCs w:val="24"/>
              </w:rPr>
              <w:t xml:space="preserve"> dienesta un citu ārstniecības iestāžu speciālisti. NMP pavadlapas un tās talona saturs un vizuālais noformējums noteikts MK noteikumu Nr.265 64.pielikumā. </w:t>
            </w:r>
          </w:p>
          <w:p w14:paraId="40F2DCC5" w14:textId="1CCD74B7" w:rsidR="00EC600D" w:rsidRDefault="005E778D" w:rsidP="00C65084">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NMP</w:t>
            </w:r>
            <w:r w:rsidR="0038092E" w:rsidRPr="00FA5267">
              <w:rPr>
                <w:rFonts w:ascii="Times New Roman" w:hAnsi="Times New Roman" w:cs="Times New Roman"/>
                <w:sz w:val="24"/>
                <w:szCs w:val="24"/>
              </w:rPr>
              <w:t xml:space="preserve"> dienests, īstenojot </w:t>
            </w:r>
            <w:r w:rsidR="00FC5750" w:rsidRPr="00FA5267">
              <w:rPr>
                <w:rFonts w:ascii="Times New Roman" w:hAnsi="Times New Roman" w:cs="Times New Roman"/>
                <w:sz w:val="24"/>
                <w:szCs w:val="24"/>
              </w:rPr>
              <w:t>projektu “Vienotās neatliekamās medicīniskās palīdzības un katastrofu medicīnas vadības informācijas sistēmas attīstība (1.kārta)</w:t>
            </w:r>
            <w:r w:rsidR="0038092E" w:rsidRPr="00FA5267">
              <w:rPr>
                <w:rFonts w:ascii="Times New Roman" w:hAnsi="Times New Roman" w:cs="Times New Roman"/>
                <w:sz w:val="24"/>
                <w:szCs w:val="24"/>
              </w:rPr>
              <w:t>”</w:t>
            </w:r>
            <w:r w:rsidR="00FC5750" w:rsidRPr="00FA5267">
              <w:rPr>
                <w:rFonts w:ascii="Times New Roman" w:hAnsi="Times New Roman" w:cs="Times New Roman"/>
                <w:sz w:val="24"/>
                <w:szCs w:val="24"/>
              </w:rPr>
              <w:t xml:space="preserve"> (Nr.2.2.1.1/17/I/025), </w:t>
            </w:r>
            <w:r w:rsidR="0038092E" w:rsidRPr="00FA5267">
              <w:rPr>
                <w:rFonts w:ascii="Times New Roman" w:hAnsi="Times New Roman" w:cs="Times New Roman"/>
                <w:sz w:val="24"/>
                <w:szCs w:val="24"/>
              </w:rPr>
              <w:t xml:space="preserve">izstrādājis </w:t>
            </w:r>
            <w:r w:rsidR="00FC5750" w:rsidRPr="00FA5267">
              <w:rPr>
                <w:rFonts w:ascii="Times New Roman" w:hAnsi="Times New Roman" w:cs="Times New Roman"/>
                <w:sz w:val="24"/>
                <w:szCs w:val="24"/>
              </w:rPr>
              <w:t xml:space="preserve">koplietošanas </w:t>
            </w:r>
            <w:r w:rsidR="0038092E" w:rsidRPr="00FA5267">
              <w:rPr>
                <w:rFonts w:ascii="Times New Roman" w:hAnsi="Times New Roman" w:cs="Times New Roman"/>
                <w:sz w:val="24"/>
                <w:szCs w:val="24"/>
              </w:rPr>
              <w:t xml:space="preserve">funkcionalitāti, kas nodrošina NMP pavadlapas </w:t>
            </w:r>
            <w:r w:rsidR="000A53C6" w:rsidRPr="00FA5267">
              <w:rPr>
                <w:rFonts w:ascii="Times New Roman" w:hAnsi="Times New Roman" w:cs="Times New Roman"/>
                <w:sz w:val="24"/>
                <w:szCs w:val="24"/>
              </w:rPr>
              <w:t xml:space="preserve">un tās talona </w:t>
            </w:r>
            <w:r w:rsidR="0038092E" w:rsidRPr="00FA5267">
              <w:rPr>
                <w:rFonts w:ascii="Times New Roman" w:hAnsi="Times New Roman" w:cs="Times New Roman"/>
                <w:sz w:val="24"/>
                <w:szCs w:val="24"/>
              </w:rPr>
              <w:t xml:space="preserve">elektronisku </w:t>
            </w:r>
            <w:r w:rsidR="00CF675A" w:rsidRPr="00FA5267">
              <w:rPr>
                <w:rFonts w:ascii="Times New Roman" w:hAnsi="Times New Roman" w:cs="Times New Roman"/>
                <w:sz w:val="24"/>
                <w:szCs w:val="24"/>
              </w:rPr>
              <w:t xml:space="preserve">sagatavošanu, </w:t>
            </w:r>
            <w:r w:rsidR="0038092E" w:rsidRPr="00FA5267">
              <w:rPr>
                <w:rFonts w:ascii="Times New Roman" w:hAnsi="Times New Roman" w:cs="Times New Roman"/>
                <w:sz w:val="24"/>
                <w:szCs w:val="24"/>
              </w:rPr>
              <w:t>apstrādi</w:t>
            </w:r>
            <w:r w:rsidR="00CF675A" w:rsidRPr="00FA5267">
              <w:rPr>
                <w:rFonts w:ascii="Times New Roman" w:hAnsi="Times New Roman" w:cs="Times New Roman"/>
                <w:sz w:val="24"/>
                <w:szCs w:val="24"/>
              </w:rPr>
              <w:t>, uzglabāšanu.</w:t>
            </w:r>
            <w:r w:rsidR="0038092E" w:rsidRPr="00FA5267">
              <w:rPr>
                <w:rFonts w:ascii="Times New Roman" w:hAnsi="Times New Roman" w:cs="Times New Roman"/>
                <w:sz w:val="24"/>
                <w:szCs w:val="24"/>
              </w:rPr>
              <w:t xml:space="preserve"> </w:t>
            </w:r>
            <w:r w:rsidR="00436756" w:rsidRPr="00FA5267">
              <w:rPr>
                <w:rFonts w:ascii="Times New Roman" w:hAnsi="Times New Roman" w:cs="Times New Roman"/>
                <w:sz w:val="24"/>
                <w:szCs w:val="24"/>
              </w:rPr>
              <w:t xml:space="preserve">MK noteikumu Nr.265 64.pielikumā ietvertais </w:t>
            </w:r>
            <w:r w:rsidR="00B6680C" w:rsidRPr="00FA5267">
              <w:rPr>
                <w:rFonts w:ascii="Times New Roman" w:hAnsi="Times New Roman" w:cs="Times New Roman"/>
                <w:sz w:val="24"/>
                <w:szCs w:val="24"/>
              </w:rPr>
              <w:t xml:space="preserve">NMP pavadlapas </w:t>
            </w:r>
            <w:r w:rsidR="000A53C6" w:rsidRPr="00FA5267">
              <w:rPr>
                <w:rFonts w:ascii="Times New Roman" w:hAnsi="Times New Roman" w:cs="Times New Roman"/>
                <w:sz w:val="24"/>
                <w:szCs w:val="24"/>
              </w:rPr>
              <w:t xml:space="preserve">un tās talona </w:t>
            </w:r>
            <w:r w:rsidR="00B6680C" w:rsidRPr="00FA5267">
              <w:rPr>
                <w:rFonts w:ascii="Times New Roman" w:hAnsi="Times New Roman" w:cs="Times New Roman"/>
                <w:sz w:val="24"/>
                <w:szCs w:val="24"/>
              </w:rPr>
              <w:t xml:space="preserve">vizuālais noformējums primāri izstrādāts papīra dokumentam. </w:t>
            </w:r>
            <w:r w:rsidR="00436756" w:rsidRPr="00FA5267">
              <w:rPr>
                <w:rFonts w:ascii="Times New Roman" w:hAnsi="Times New Roman" w:cs="Times New Roman"/>
                <w:sz w:val="24"/>
                <w:szCs w:val="24"/>
              </w:rPr>
              <w:t xml:space="preserve">Lai arī </w:t>
            </w:r>
            <w:r w:rsidR="00B6680C" w:rsidRPr="00FA5267">
              <w:rPr>
                <w:rFonts w:ascii="Times New Roman" w:hAnsi="Times New Roman" w:cs="Times New Roman"/>
                <w:sz w:val="24"/>
                <w:szCs w:val="24"/>
              </w:rPr>
              <w:t xml:space="preserve">MK noteikumi Nr.265 neliedz </w:t>
            </w:r>
            <w:r w:rsidR="00FA400F" w:rsidRPr="00FA5267">
              <w:rPr>
                <w:rFonts w:ascii="Times New Roman" w:hAnsi="Times New Roman" w:cs="Times New Roman"/>
                <w:sz w:val="24"/>
                <w:szCs w:val="24"/>
              </w:rPr>
              <w:t xml:space="preserve">NMP pavadlapu </w:t>
            </w:r>
            <w:r w:rsidR="000A53C6" w:rsidRPr="00FA5267">
              <w:rPr>
                <w:rFonts w:ascii="Times New Roman" w:hAnsi="Times New Roman" w:cs="Times New Roman"/>
                <w:sz w:val="24"/>
                <w:szCs w:val="24"/>
              </w:rPr>
              <w:t xml:space="preserve">un tās talonu </w:t>
            </w:r>
            <w:r w:rsidR="00FA400F" w:rsidRPr="00FA5267">
              <w:rPr>
                <w:rFonts w:ascii="Times New Roman" w:hAnsi="Times New Roman" w:cs="Times New Roman"/>
                <w:sz w:val="24"/>
                <w:szCs w:val="24"/>
              </w:rPr>
              <w:t xml:space="preserve">jau šobrīd </w:t>
            </w:r>
            <w:r w:rsidR="00B6680C" w:rsidRPr="00FA5267">
              <w:rPr>
                <w:rFonts w:ascii="Times New Roman" w:hAnsi="Times New Roman" w:cs="Times New Roman"/>
                <w:sz w:val="24"/>
                <w:szCs w:val="24"/>
              </w:rPr>
              <w:t>sagatavot elektroniskā formātā</w:t>
            </w:r>
            <w:r w:rsidR="0077305A" w:rsidRPr="00FA5267">
              <w:rPr>
                <w:rFonts w:ascii="Times New Roman" w:hAnsi="Times New Roman" w:cs="Times New Roman"/>
                <w:sz w:val="24"/>
                <w:szCs w:val="24"/>
              </w:rPr>
              <w:t xml:space="preserve">, </w:t>
            </w:r>
            <w:r w:rsidR="00B6680C" w:rsidRPr="00FA5267">
              <w:rPr>
                <w:rFonts w:ascii="Times New Roman" w:hAnsi="Times New Roman" w:cs="Times New Roman"/>
                <w:sz w:val="24"/>
                <w:szCs w:val="24"/>
              </w:rPr>
              <w:t>atbilstoši normatīvajiem aktiem par elektroniskajiem dokumentiem</w:t>
            </w:r>
            <w:r w:rsidR="0077305A" w:rsidRPr="00FA5267">
              <w:rPr>
                <w:rFonts w:ascii="Times New Roman" w:hAnsi="Times New Roman" w:cs="Times New Roman"/>
                <w:sz w:val="24"/>
                <w:szCs w:val="24"/>
              </w:rPr>
              <w:t xml:space="preserve"> </w:t>
            </w:r>
            <w:r w:rsidR="000A53C6" w:rsidRPr="00FA5267">
              <w:rPr>
                <w:rFonts w:ascii="Times New Roman" w:hAnsi="Times New Roman" w:cs="Times New Roman"/>
                <w:sz w:val="24"/>
                <w:szCs w:val="24"/>
              </w:rPr>
              <w:t xml:space="preserve">un </w:t>
            </w:r>
            <w:r w:rsidR="0077305A" w:rsidRPr="00FA5267">
              <w:rPr>
                <w:rFonts w:ascii="Times New Roman" w:hAnsi="Times New Roman" w:cs="Times New Roman"/>
                <w:sz w:val="24"/>
                <w:szCs w:val="24"/>
              </w:rPr>
              <w:t xml:space="preserve">nodrošinot tajā visu </w:t>
            </w:r>
            <w:r w:rsidR="000A53C6" w:rsidRPr="00FA5267">
              <w:rPr>
                <w:rFonts w:ascii="Times New Roman" w:hAnsi="Times New Roman" w:cs="Times New Roman"/>
                <w:sz w:val="24"/>
                <w:szCs w:val="24"/>
              </w:rPr>
              <w:t>MK noteikumu Nr.265 64.pielikumā noteikto informāciju</w:t>
            </w:r>
            <w:r w:rsidR="00FA400F" w:rsidRPr="00FA5267">
              <w:rPr>
                <w:rFonts w:ascii="Times New Roman" w:hAnsi="Times New Roman" w:cs="Times New Roman"/>
                <w:sz w:val="24"/>
                <w:szCs w:val="24"/>
              </w:rPr>
              <w:t xml:space="preserve">, </w:t>
            </w:r>
            <w:r w:rsidR="0077305A" w:rsidRPr="00FA5267">
              <w:rPr>
                <w:rFonts w:ascii="Times New Roman" w:hAnsi="Times New Roman" w:cs="Times New Roman"/>
                <w:sz w:val="24"/>
                <w:szCs w:val="24"/>
              </w:rPr>
              <w:t xml:space="preserve">tomēr </w:t>
            </w:r>
            <w:r w:rsidR="00FA400F" w:rsidRPr="00FA5267">
              <w:rPr>
                <w:rFonts w:ascii="Times New Roman" w:hAnsi="Times New Roman" w:cs="Times New Roman"/>
                <w:sz w:val="24"/>
                <w:szCs w:val="24"/>
              </w:rPr>
              <w:t xml:space="preserve">ņemot vērā, ka </w:t>
            </w:r>
            <w:r w:rsidR="0077305A" w:rsidRPr="00FA5267">
              <w:rPr>
                <w:rFonts w:ascii="Times New Roman" w:hAnsi="Times New Roman" w:cs="Times New Roman"/>
                <w:sz w:val="24"/>
                <w:szCs w:val="24"/>
              </w:rPr>
              <w:t>elektroniskā formātā medicīniskā dokumenta vizuāl</w:t>
            </w:r>
            <w:r w:rsidR="00436756" w:rsidRPr="00FA5267">
              <w:rPr>
                <w:rFonts w:ascii="Times New Roman" w:hAnsi="Times New Roman" w:cs="Times New Roman"/>
                <w:sz w:val="24"/>
                <w:szCs w:val="24"/>
              </w:rPr>
              <w:t>o</w:t>
            </w:r>
            <w:r w:rsidR="00EB1018" w:rsidRPr="00FA5267">
              <w:rPr>
                <w:rFonts w:ascii="Times New Roman" w:hAnsi="Times New Roman" w:cs="Times New Roman"/>
                <w:sz w:val="24"/>
                <w:szCs w:val="24"/>
              </w:rPr>
              <w:t xml:space="preserve"> noformējum</w:t>
            </w:r>
            <w:r w:rsidR="00436756" w:rsidRPr="00FA5267">
              <w:rPr>
                <w:rFonts w:ascii="Times New Roman" w:hAnsi="Times New Roman" w:cs="Times New Roman"/>
                <w:sz w:val="24"/>
                <w:szCs w:val="24"/>
              </w:rPr>
              <w:t>u nav lietderīgi veidot identisku papīra dokumentam</w:t>
            </w:r>
            <w:r w:rsidR="0077305A" w:rsidRPr="00FA5267">
              <w:rPr>
                <w:rFonts w:ascii="Times New Roman" w:hAnsi="Times New Roman" w:cs="Times New Roman"/>
                <w:sz w:val="24"/>
                <w:szCs w:val="24"/>
              </w:rPr>
              <w:t>, MK noteikum</w:t>
            </w:r>
            <w:r w:rsidR="00EB1018" w:rsidRPr="00FA5267">
              <w:rPr>
                <w:rFonts w:ascii="Times New Roman" w:hAnsi="Times New Roman" w:cs="Times New Roman"/>
                <w:sz w:val="24"/>
                <w:szCs w:val="24"/>
              </w:rPr>
              <w:t xml:space="preserve">u Nr.265 64.pielikumu </w:t>
            </w:r>
            <w:r w:rsidR="0077305A" w:rsidRPr="00FA5267">
              <w:rPr>
                <w:rFonts w:ascii="Times New Roman" w:hAnsi="Times New Roman" w:cs="Times New Roman"/>
                <w:sz w:val="24"/>
                <w:szCs w:val="24"/>
              </w:rPr>
              <w:t xml:space="preserve"> nepiecieš</w:t>
            </w:r>
            <w:r w:rsidR="00EB1018" w:rsidRPr="00FA5267">
              <w:rPr>
                <w:rFonts w:ascii="Times New Roman" w:hAnsi="Times New Roman" w:cs="Times New Roman"/>
                <w:sz w:val="24"/>
                <w:szCs w:val="24"/>
              </w:rPr>
              <w:t>ams izteikt jaunā redakcijā, nosakot, kāda informācija jāiekļauj NMP pavadlapā</w:t>
            </w:r>
            <w:r w:rsidR="000A53C6" w:rsidRPr="00FA5267">
              <w:rPr>
                <w:rFonts w:ascii="Times New Roman" w:hAnsi="Times New Roman" w:cs="Times New Roman"/>
                <w:sz w:val="24"/>
                <w:szCs w:val="24"/>
              </w:rPr>
              <w:t xml:space="preserve"> un tās talonā</w:t>
            </w:r>
            <w:r w:rsidR="00EB1018" w:rsidRPr="00FA5267">
              <w:rPr>
                <w:rFonts w:ascii="Times New Roman" w:hAnsi="Times New Roman" w:cs="Times New Roman"/>
                <w:sz w:val="24"/>
                <w:szCs w:val="24"/>
              </w:rPr>
              <w:t xml:space="preserve">, bet nenosakot </w:t>
            </w:r>
            <w:r w:rsidR="00436756" w:rsidRPr="00FA5267">
              <w:rPr>
                <w:rFonts w:ascii="Times New Roman" w:hAnsi="Times New Roman" w:cs="Times New Roman"/>
                <w:sz w:val="24"/>
                <w:szCs w:val="24"/>
              </w:rPr>
              <w:t>šī dokumenta</w:t>
            </w:r>
            <w:r w:rsidR="00EB1018" w:rsidRPr="00FA5267">
              <w:rPr>
                <w:rFonts w:ascii="Times New Roman" w:hAnsi="Times New Roman" w:cs="Times New Roman"/>
                <w:sz w:val="24"/>
                <w:szCs w:val="24"/>
              </w:rPr>
              <w:t xml:space="preserve"> vizuālo noformējumu. </w:t>
            </w:r>
            <w:r w:rsidR="0077305A" w:rsidRPr="00FA5267">
              <w:rPr>
                <w:rFonts w:ascii="Times New Roman" w:hAnsi="Times New Roman" w:cs="Times New Roman"/>
                <w:sz w:val="24"/>
                <w:szCs w:val="24"/>
              </w:rPr>
              <w:t xml:space="preserve"> </w:t>
            </w:r>
          </w:p>
          <w:p w14:paraId="1103465B" w14:textId="77777777" w:rsidR="00730C4A" w:rsidRDefault="00730C4A" w:rsidP="00C65084">
            <w:pPr>
              <w:spacing w:after="0" w:line="240" w:lineRule="auto"/>
              <w:jc w:val="both"/>
              <w:rPr>
                <w:rFonts w:ascii="Times New Roman" w:hAnsi="Times New Roman" w:cs="Times New Roman"/>
                <w:sz w:val="24"/>
                <w:szCs w:val="24"/>
              </w:rPr>
            </w:pPr>
          </w:p>
          <w:p w14:paraId="07DEBC1B" w14:textId="45AEDB8A" w:rsidR="00D61A61" w:rsidRDefault="00D61A61" w:rsidP="00D61A6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Izmaiņas medicīniskajā dokumentā “</w:t>
            </w:r>
            <w:r w:rsidRPr="00D61A61">
              <w:rPr>
                <w:rFonts w:ascii="Times New Roman" w:hAnsi="Times New Roman" w:cs="Times New Roman"/>
                <w:sz w:val="24"/>
                <w:szCs w:val="24"/>
              </w:rPr>
              <w:t>Nosūtījums uz Veselības un darbspēju ekspertīzes ārstu valsts komisiju</w:t>
            </w:r>
            <w:r>
              <w:rPr>
                <w:rFonts w:ascii="Times New Roman" w:hAnsi="Times New Roman" w:cs="Times New Roman"/>
                <w:sz w:val="24"/>
                <w:szCs w:val="24"/>
              </w:rPr>
              <w:t xml:space="preserve"> </w:t>
            </w:r>
            <w:r w:rsidRPr="00D61A61">
              <w:rPr>
                <w:rFonts w:ascii="Times New Roman" w:hAnsi="Times New Roman" w:cs="Times New Roman"/>
                <w:sz w:val="24"/>
                <w:szCs w:val="24"/>
              </w:rPr>
              <w:t>(veidlapa Nr. 088/u)</w:t>
            </w:r>
            <w:r>
              <w:rPr>
                <w:rFonts w:ascii="Times New Roman" w:hAnsi="Times New Roman" w:cs="Times New Roman"/>
                <w:sz w:val="24"/>
                <w:szCs w:val="24"/>
              </w:rPr>
              <w:t>”</w:t>
            </w:r>
          </w:p>
          <w:p w14:paraId="602905BD" w14:textId="77777777" w:rsidR="00730C4A" w:rsidRDefault="00730C4A" w:rsidP="00730C4A">
            <w:pPr>
              <w:pStyle w:val="ListParagraph"/>
              <w:spacing w:after="0" w:line="240" w:lineRule="auto"/>
              <w:jc w:val="both"/>
              <w:rPr>
                <w:rFonts w:ascii="Times New Roman" w:hAnsi="Times New Roman" w:cs="Times New Roman"/>
                <w:sz w:val="24"/>
                <w:szCs w:val="24"/>
              </w:rPr>
            </w:pPr>
          </w:p>
          <w:p w14:paraId="119A280C" w14:textId="29726E15" w:rsidR="00402719" w:rsidRPr="00402719" w:rsidRDefault="00402719" w:rsidP="00402719">
            <w:pPr>
              <w:spacing w:after="0" w:line="240" w:lineRule="auto"/>
              <w:jc w:val="both"/>
              <w:rPr>
                <w:rFonts w:ascii="Times New Roman" w:hAnsi="Times New Roman" w:cs="Times New Roman"/>
                <w:sz w:val="24"/>
                <w:szCs w:val="24"/>
              </w:rPr>
            </w:pPr>
            <w:r w:rsidRPr="00402719">
              <w:rPr>
                <w:rFonts w:ascii="Times New Roman" w:hAnsi="Times New Roman" w:cs="Times New Roman"/>
                <w:sz w:val="24"/>
                <w:szCs w:val="24"/>
              </w:rPr>
              <w:t xml:space="preserve">Ministru kabinets </w:t>
            </w:r>
            <w:r w:rsidR="00730C4A">
              <w:rPr>
                <w:rFonts w:ascii="Times New Roman" w:hAnsi="Times New Roman" w:cs="Times New Roman"/>
                <w:sz w:val="24"/>
                <w:szCs w:val="24"/>
              </w:rPr>
              <w:t xml:space="preserve">2021.gada </w:t>
            </w:r>
            <w:r w:rsidRPr="00402719">
              <w:rPr>
                <w:rFonts w:ascii="Times New Roman" w:hAnsi="Times New Roman" w:cs="Times New Roman"/>
                <w:sz w:val="24"/>
                <w:szCs w:val="24"/>
              </w:rPr>
              <w:t>13. aprīļa sēdē (protokols Nr. 33, 14. §) izskatīja un pieņēma grozījumus 2014. gada 23. decembra noteikumos Nr. 805  “Noteikumi par prognozējamas invaliditātes, invaliditātes un darbspēju zaudējuma noteikšanas kritērijiem, termiņiem un kārtību” (turpmāk – MK noteikumi Nr.805), kuri stā</w:t>
            </w:r>
            <w:r w:rsidR="00730C4A">
              <w:rPr>
                <w:rFonts w:ascii="Times New Roman" w:hAnsi="Times New Roman" w:cs="Times New Roman"/>
                <w:sz w:val="24"/>
                <w:szCs w:val="24"/>
              </w:rPr>
              <w:t>jās</w:t>
            </w:r>
            <w:r w:rsidRPr="00402719">
              <w:rPr>
                <w:rFonts w:ascii="Times New Roman" w:hAnsi="Times New Roman" w:cs="Times New Roman"/>
                <w:sz w:val="24"/>
                <w:szCs w:val="24"/>
              </w:rPr>
              <w:t xml:space="preserve"> spēkā </w:t>
            </w:r>
            <w:r w:rsidR="00730C4A">
              <w:rPr>
                <w:rFonts w:ascii="Times New Roman" w:hAnsi="Times New Roman" w:cs="Times New Roman"/>
                <w:sz w:val="24"/>
                <w:szCs w:val="24"/>
              </w:rPr>
              <w:t xml:space="preserve">2021.gada </w:t>
            </w:r>
            <w:r w:rsidRPr="00402719">
              <w:rPr>
                <w:rFonts w:ascii="Times New Roman" w:hAnsi="Times New Roman" w:cs="Times New Roman"/>
                <w:sz w:val="24"/>
                <w:szCs w:val="24"/>
              </w:rPr>
              <w:t>1.jūlijā.</w:t>
            </w:r>
          </w:p>
          <w:p w14:paraId="61FF1DB6" w14:textId="68FC78B1" w:rsidR="00402719" w:rsidRPr="00402719" w:rsidRDefault="00402719" w:rsidP="00402719">
            <w:pPr>
              <w:spacing w:after="0" w:line="240" w:lineRule="auto"/>
              <w:jc w:val="both"/>
              <w:rPr>
                <w:rFonts w:ascii="Times New Roman" w:hAnsi="Times New Roman" w:cs="Times New Roman"/>
                <w:sz w:val="24"/>
                <w:szCs w:val="24"/>
              </w:rPr>
            </w:pPr>
            <w:r w:rsidRPr="00402719">
              <w:rPr>
                <w:rFonts w:ascii="Times New Roman" w:hAnsi="Times New Roman" w:cs="Times New Roman"/>
                <w:sz w:val="24"/>
                <w:szCs w:val="24"/>
              </w:rPr>
              <w:lastRenderedPageBreak/>
              <w:t xml:space="preserve">Grozījumi MK noteikumos Nr.805 ir cieši saistīti ar izmaiņām asistenta pakalpojuma pašvaldībā nodrošināšanā pilngadīgām personām ar invaliditāti un bērniem ar invaliditāti vecumā no 5 līdz 18 gadiem. </w:t>
            </w:r>
            <w:r w:rsidR="00730C4A">
              <w:rPr>
                <w:rFonts w:ascii="Times New Roman" w:hAnsi="Times New Roman" w:cs="Times New Roman"/>
                <w:sz w:val="24"/>
                <w:szCs w:val="24"/>
              </w:rPr>
              <w:t xml:space="preserve">Līdz 2021.gada 1.jūlijam </w:t>
            </w:r>
            <w:r w:rsidRPr="00402719">
              <w:rPr>
                <w:rFonts w:ascii="Times New Roman" w:hAnsi="Times New Roman" w:cs="Times New Roman"/>
                <w:sz w:val="24"/>
                <w:szCs w:val="24"/>
              </w:rPr>
              <w:t>MK noteikumu Nr.805 21.1.5. apakšpunkts no</w:t>
            </w:r>
            <w:r w:rsidR="00730C4A">
              <w:rPr>
                <w:rFonts w:ascii="Times New Roman" w:hAnsi="Times New Roman" w:cs="Times New Roman"/>
                <w:sz w:val="24"/>
                <w:szCs w:val="24"/>
              </w:rPr>
              <w:t>teica</w:t>
            </w:r>
            <w:r w:rsidRPr="00402719">
              <w:rPr>
                <w:rFonts w:ascii="Times New Roman" w:hAnsi="Times New Roman" w:cs="Times New Roman"/>
                <w:sz w:val="24"/>
                <w:szCs w:val="24"/>
              </w:rPr>
              <w:t>, ka vienlaikus ar lēmuma pieņemšanu par invaliditātes vai darbspēju zaudējuma noteikšanu vai pēc tā pieņemšanas Veselības un darbspēju ekspertīzes ārstu valsts komisijas (turpmāk – Komisija) amatpersona sniedz atzinumu par asistenta pakalpojuma nepieciešamību. Šis atzinums sniedz</w:t>
            </w:r>
            <w:r w:rsidR="00730C4A">
              <w:rPr>
                <w:rFonts w:ascii="Times New Roman" w:hAnsi="Times New Roman" w:cs="Times New Roman"/>
                <w:sz w:val="24"/>
                <w:szCs w:val="24"/>
              </w:rPr>
              <w:t>a</w:t>
            </w:r>
            <w:r w:rsidRPr="00402719">
              <w:rPr>
                <w:rFonts w:ascii="Times New Roman" w:hAnsi="Times New Roman" w:cs="Times New Roman"/>
                <w:sz w:val="24"/>
                <w:szCs w:val="24"/>
              </w:rPr>
              <w:t xml:space="preserve"> tiesības pilngadīgai personai ar I vai II invaliditātes grupu, ja tā atbil</w:t>
            </w:r>
            <w:r w:rsidR="00730C4A">
              <w:rPr>
                <w:rFonts w:ascii="Times New Roman" w:hAnsi="Times New Roman" w:cs="Times New Roman"/>
                <w:sz w:val="24"/>
                <w:szCs w:val="24"/>
              </w:rPr>
              <w:t>da</w:t>
            </w:r>
            <w:r w:rsidRPr="00402719">
              <w:rPr>
                <w:rFonts w:ascii="Times New Roman" w:hAnsi="Times New Roman" w:cs="Times New Roman"/>
                <w:sz w:val="24"/>
                <w:szCs w:val="24"/>
              </w:rPr>
              <w:t xml:space="preserve"> noteiktiem kritērijiem, pretendēt uz asistenta pakalpojumu pašvaldībā. Veiktie grozījumi Invaliditātes likuma 12. panta otrajā daļā  paredz, ka asistenta pakalpojumu personai ar I vai II invaliditātes grupu </w:t>
            </w:r>
            <w:r w:rsidR="00730C4A">
              <w:rPr>
                <w:rFonts w:ascii="Times New Roman" w:hAnsi="Times New Roman" w:cs="Times New Roman"/>
                <w:sz w:val="24"/>
                <w:szCs w:val="24"/>
              </w:rPr>
              <w:t>ir</w:t>
            </w:r>
            <w:r w:rsidRPr="00402719">
              <w:rPr>
                <w:rFonts w:ascii="Times New Roman" w:hAnsi="Times New Roman" w:cs="Times New Roman"/>
                <w:sz w:val="24"/>
                <w:szCs w:val="24"/>
              </w:rPr>
              <w:t xml:space="preserve"> tiesības saņemt, pamatojoties uz pašvaldības sociālā dienesta veikto asistenta pakalpojuma nepieciešamības un atbalsta intensitātes novērtējumu, nevis uz Komisijas izsniegtu atzinumu par asistenta pakalpojuma nepieciešamību, kā tas ir noteikts šobrīd. Līdz ar to no š.g. 1. jūlija Komisijai vairs nebūs nepieciešams izsniegt atzinumu par asistenta pakalpojuma nepieciešamību</w:t>
            </w:r>
            <w:r w:rsidR="00730C4A">
              <w:rPr>
                <w:rFonts w:ascii="Times New Roman" w:hAnsi="Times New Roman" w:cs="Times New Roman"/>
                <w:sz w:val="24"/>
                <w:szCs w:val="24"/>
              </w:rPr>
              <w:t>.</w:t>
            </w:r>
            <w:r w:rsidRPr="00402719">
              <w:rPr>
                <w:rFonts w:ascii="Times New Roman" w:hAnsi="Times New Roman" w:cs="Times New Roman"/>
                <w:sz w:val="24"/>
                <w:szCs w:val="24"/>
              </w:rPr>
              <w:t xml:space="preserve"> </w:t>
            </w:r>
          </w:p>
          <w:p w14:paraId="1323C8A7" w14:textId="572D5808" w:rsidR="00402719" w:rsidRPr="00402719" w:rsidRDefault="00402719" w:rsidP="00402719">
            <w:pPr>
              <w:spacing w:after="0" w:line="240" w:lineRule="auto"/>
              <w:jc w:val="both"/>
              <w:rPr>
                <w:rFonts w:ascii="Times New Roman" w:hAnsi="Times New Roman" w:cs="Times New Roman"/>
                <w:sz w:val="24"/>
                <w:szCs w:val="24"/>
              </w:rPr>
            </w:pPr>
            <w:r w:rsidRPr="00402719">
              <w:rPr>
                <w:rFonts w:ascii="Times New Roman" w:hAnsi="Times New Roman" w:cs="Times New Roman"/>
                <w:sz w:val="24"/>
                <w:szCs w:val="24"/>
              </w:rPr>
              <w:t xml:space="preserve">Vienlaikus </w:t>
            </w:r>
            <w:r w:rsidR="00730C4A">
              <w:rPr>
                <w:rFonts w:ascii="Times New Roman" w:hAnsi="Times New Roman" w:cs="Times New Roman"/>
                <w:sz w:val="24"/>
                <w:szCs w:val="24"/>
              </w:rPr>
              <w:t xml:space="preserve">saskaņā ar grozījumiem </w:t>
            </w:r>
            <w:r w:rsidRPr="00402719">
              <w:rPr>
                <w:rFonts w:ascii="Times New Roman" w:hAnsi="Times New Roman" w:cs="Times New Roman"/>
                <w:sz w:val="24"/>
                <w:szCs w:val="24"/>
              </w:rPr>
              <w:t>Invaliditātes likum</w:t>
            </w:r>
            <w:r w:rsidR="00730C4A">
              <w:rPr>
                <w:rFonts w:ascii="Times New Roman" w:hAnsi="Times New Roman" w:cs="Times New Roman"/>
                <w:sz w:val="24"/>
                <w:szCs w:val="24"/>
              </w:rPr>
              <w:t>ā,</w:t>
            </w:r>
            <w:r w:rsidRPr="00402719">
              <w:rPr>
                <w:rFonts w:ascii="Times New Roman" w:hAnsi="Times New Roman" w:cs="Times New Roman"/>
                <w:sz w:val="24"/>
                <w:szCs w:val="24"/>
              </w:rPr>
              <w:t xml:space="preserve"> no 2021. gada 1. jūlija</w:t>
            </w:r>
            <w:r w:rsidR="00730C4A">
              <w:rPr>
                <w:rFonts w:ascii="Times New Roman" w:hAnsi="Times New Roman" w:cs="Times New Roman"/>
                <w:sz w:val="24"/>
                <w:szCs w:val="24"/>
              </w:rPr>
              <w:t xml:space="preserve"> ir</w:t>
            </w:r>
            <w:r w:rsidRPr="00402719">
              <w:rPr>
                <w:rFonts w:ascii="Times New Roman" w:hAnsi="Times New Roman" w:cs="Times New Roman"/>
                <w:sz w:val="24"/>
                <w:szCs w:val="24"/>
              </w:rPr>
              <w:t xml:space="preserve"> ieviests jauns atbalsta pakalpojums invaliditātes seku mazināšanai bērniem ar invaliditāti - pavadoņa pakalpojums.</w:t>
            </w:r>
            <w:r w:rsidR="00730C4A">
              <w:rPr>
                <w:rFonts w:ascii="Times New Roman" w:hAnsi="Times New Roman" w:cs="Times New Roman"/>
                <w:sz w:val="24"/>
                <w:szCs w:val="24"/>
              </w:rPr>
              <w:t xml:space="preserve"> G</w:t>
            </w:r>
            <w:r w:rsidRPr="00402719">
              <w:rPr>
                <w:rFonts w:ascii="Times New Roman" w:hAnsi="Times New Roman" w:cs="Times New Roman"/>
                <w:sz w:val="24"/>
                <w:szCs w:val="24"/>
              </w:rPr>
              <w:t>rozījumi Invaliditātes likum</w:t>
            </w:r>
            <w:r w:rsidR="00730C4A">
              <w:rPr>
                <w:rFonts w:ascii="Times New Roman" w:hAnsi="Times New Roman" w:cs="Times New Roman"/>
                <w:sz w:val="24"/>
                <w:szCs w:val="24"/>
              </w:rPr>
              <w:t>ā</w:t>
            </w:r>
            <w:r w:rsidRPr="00402719">
              <w:rPr>
                <w:rFonts w:ascii="Times New Roman" w:hAnsi="Times New Roman" w:cs="Times New Roman"/>
                <w:sz w:val="24"/>
                <w:szCs w:val="24"/>
              </w:rPr>
              <w:t xml:space="preserve">  nosaka deleģējumu Ministru kabinetam noteikt kritērijus, atbilstoši kuriem Komisija izsniedz atzinumu par pavadoņa pakalpojuma nepieciešamību. </w:t>
            </w:r>
          </w:p>
          <w:p w14:paraId="5ED579F8" w14:textId="77831BDF" w:rsidR="00402719" w:rsidRPr="00402719" w:rsidRDefault="00402719" w:rsidP="00402719">
            <w:pPr>
              <w:spacing w:after="0" w:line="240" w:lineRule="auto"/>
              <w:jc w:val="both"/>
              <w:rPr>
                <w:rFonts w:ascii="Times New Roman" w:hAnsi="Times New Roman" w:cs="Times New Roman"/>
                <w:sz w:val="24"/>
                <w:szCs w:val="24"/>
              </w:rPr>
            </w:pPr>
            <w:r w:rsidRPr="00402719">
              <w:rPr>
                <w:rFonts w:ascii="Times New Roman" w:hAnsi="Times New Roman" w:cs="Times New Roman"/>
                <w:sz w:val="24"/>
                <w:szCs w:val="24"/>
              </w:rPr>
              <w:t xml:space="preserve">Ņemot vērā iepriekš minēto, </w:t>
            </w:r>
            <w:r w:rsidR="00730C4A">
              <w:rPr>
                <w:rFonts w:ascii="Times New Roman" w:hAnsi="Times New Roman" w:cs="Times New Roman"/>
                <w:sz w:val="24"/>
                <w:szCs w:val="24"/>
              </w:rPr>
              <w:t xml:space="preserve">ar </w:t>
            </w:r>
            <w:r w:rsidRPr="00402719">
              <w:rPr>
                <w:rFonts w:ascii="Times New Roman" w:hAnsi="Times New Roman" w:cs="Times New Roman"/>
                <w:sz w:val="24"/>
                <w:szCs w:val="24"/>
              </w:rPr>
              <w:t>grozījumi</w:t>
            </w:r>
            <w:r w:rsidR="00730C4A">
              <w:rPr>
                <w:rFonts w:ascii="Times New Roman" w:hAnsi="Times New Roman" w:cs="Times New Roman"/>
                <w:sz w:val="24"/>
                <w:szCs w:val="24"/>
              </w:rPr>
              <w:t xml:space="preserve">em </w:t>
            </w:r>
            <w:r w:rsidRPr="00402719">
              <w:rPr>
                <w:rFonts w:ascii="Times New Roman" w:hAnsi="Times New Roman" w:cs="Times New Roman"/>
                <w:sz w:val="24"/>
                <w:szCs w:val="24"/>
              </w:rPr>
              <w:t>MK noteikumos Nr. 805</w:t>
            </w:r>
            <w:r w:rsidR="00730C4A">
              <w:rPr>
                <w:rFonts w:ascii="Times New Roman" w:hAnsi="Times New Roman" w:cs="Times New Roman"/>
                <w:sz w:val="24"/>
                <w:szCs w:val="24"/>
              </w:rPr>
              <w:t>, kas stājās spēkā 2021.gada 1.jūlijā,</w:t>
            </w:r>
            <w:r w:rsidRPr="00402719">
              <w:rPr>
                <w:rFonts w:ascii="Times New Roman" w:hAnsi="Times New Roman" w:cs="Times New Roman"/>
                <w:sz w:val="24"/>
                <w:szCs w:val="24"/>
              </w:rPr>
              <w:t xml:space="preserve"> asistenta atzinums tiek aizstāts ar pavadoņa pakalpojuma atzinumu. </w:t>
            </w:r>
          </w:p>
          <w:p w14:paraId="3EB50DFD" w14:textId="78BDBB99" w:rsidR="00402719" w:rsidRPr="00402719" w:rsidRDefault="00402719" w:rsidP="00402719">
            <w:pPr>
              <w:spacing w:after="0" w:line="240" w:lineRule="auto"/>
              <w:jc w:val="both"/>
              <w:rPr>
                <w:rFonts w:ascii="Times New Roman" w:hAnsi="Times New Roman" w:cs="Times New Roman"/>
                <w:sz w:val="24"/>
                <w:szCs w:val="24"/>
              </w:rPr>
            </w:pPr>
            <w:r w:rsidRPr="00402719">
              <w:rPr>
                <w:rFonts w:ascii="Times New Roman" w:hAnsi="Times New Roman" w:cs="Times New Roman"/>
                <w:sz w:val="24"/>
                <w:szCs w:val="24"/>
              </w:rPr>
              <w:t xml:space="preserve">MK noteikumi Nr. 265 30. pielikums nosaka veidlapas formu Nr. 088/u, kuru sagatavo ģimenes ārsts vai ārstējošais ārsts personas nosūtījumam uz invaliditātes ekspertīzi (turpmāk - veidlapa Nr. 088/u). Sagatavoto veidlapu Nr. 088/u persona atbilstoši MK noteikumu Nr. 805 3.2. apakšpunktam iesniedz Komisijā kopā ar citiem nepieciešamajiem dokumentiem invaliditātes ekspertīzes veikšanai. </w:t>
            </w:r>
          </w:p>
          <w:p w14:paraId="42E67628" w14:textId="5AE1C402" w:rsidR="00402719" w:rsidRPr="00402719" w:rsidRDefault="00402719" w:rsidP="00402719">
            <w:pPr>
              <w:spacing w:after="0" w:line="240" w:lineRule="auto"/>
              <w:jc w:val="both"/>
              <w:rPr>
                <w:rFonts w:ascii="Times New Roman" w:hAnsi="Times New Roman" w:cs="Times New Roman"/>
                <w:sz w:val="24"/>
                <w:szCs w:val="24"/>
              </w:rPr>
            </w:pPr>
            <w:r w:rsidRPr="00402719">
              <w:rPr>
                <w:rFonts w:ascii="Times New Roman" w:hAnsi="Times New Roman" w:cs="Times New Roman"/>
                <w:sz w:val="24"/>
                <w:szCs w:val="24"/>
              </w:rPr>
              <w:t>Veidlapas Nr. 088/u 9. punkts paredz, ka ģimenes ārsts vai ārstējošais ārsts veic atzīmi par nosūtījuma uz invaliditātes ekspertīzi sagatavošanas iemeslu.</w:t>
            </w:r>
            <w:r w:rsidR="00B10802">
              <w:rPr>
                <w:rFonts w:ascii="Times New Roman" w:hAnsi="Times New Roman" w:cs="Times New Roman"/>
                <w:sz w:val="24"/>
                <w:szCs w:val="24"/>
              </w:rPr>
              <w:t xml:space="preserve"> </w:t>
            </w:r>
            <w:r w:rsidRPr="00402719">
              <w:rPr>
                <w:rFonts w:ascii="Times New Roman" w:hAnsi="Times New Roman" w:cs="Times New Roman"/>
                <w:sz w:val="24"/>
                <w:szCs w:val="24"/>
              </w:rPr>
              <w:t>Viens no iemesliem veidlapas Nr. 088/u 9. punktā ir “Asistenta pakalpojuma saņemšanas ekspertīzei”. Ņemot vērā, ka no š.g. 1. jūlija Komisija vairs neizsni</w:t>
            </w:r>
            <w:r w:rsidR="005A77D8">
              <w:rPr>
                <w:rFonts w:ascii="Times New Roman" w:hAnsi="Times New Roman" w:cs="Times New Roman"/>
                <w:sz w:val="24"/>
                <w:szCs w:val="24"/>
              </w:rPr>
              <w:t>edz</w:t>
            </w:r>
            <w:r w:rsidRPr="00402719">
              <w:rPr>
                <w:rFonts w:ascii="Times New Roman" w:hAnsi="Times New Roman" w:cs="Times New Roman"/>
                <w:sz w:val="24"/>
                <w:szCs w:val="24"/>
              </w:rPr>
              <w:t xml:space="preserve"> atzinumu par asistenta pakalpojuma nepieciešamību, savukārt</w:t>
            </w:r>
            <w:r w:rsidR="00B10802">
              <w:rPr>
                <w:rFonts w:ascii="Times New Roman" w:hAnsi="Times New Roman" w:cs="Times New Roman"/>
                <w:sz w:val="24"/>
                <w:szCs w:val="24"/>
              </w:rPr>
              <w:t>,</w:t>
            </w:r>
            <w:r w:rsidRPr="00402719">
              <w:rPr>
                <w:rFonts w:ascii="Times New Roman" w:hAnsi="Times New Roman" w:cs="Times New Roman"/>
                <w:sz w:val="24"/>
                <w:szCs w:val="24"/>
              </w:rPr>
              <w:t xml:space="preserve"> ieviešot jauno pavadoņa pakalpojumu bērniem ar invaliditāti, tiks sagatavots jauns </w:t>
            </w:r>
            <w:r w:rsidRPr="00402719">
              <w:rPr>
                <w:rFonts w:ascii="Times New Roman" w:hAnsi="Times New Roman" w:cs="Times New Roman"/>
                <w:sz w:val="24"/>
                <w:szCs w:val="24"/>
              </w:rPr>
              <w:lastRenderedPageBreak/>
              <w:t xml:space="preserve">atzinums par pavadoņa pakalpojuma nepieciešamību, </w:t>
            </w:r>
            <w:r w:rsidR="005A77D8">
              <w:rPr>
                <w:rFonts w:ascii="Times New Roman" w:hAnsi="Times New Roman" w:cs="Times New Roman"/>
                <w:sz w:val="24"/>
                <w:szCs w:val="24"/>
              </w:rPr>
              <w:t>tiek</w:t>
            </w:r>
            <w:r w:rsidRPr="00402719">
              <w:rPr>
                <w:rFonts w:ascii="Times New Roman" w:hAnsi="Times New Roman" w:cs="Times New Roman"/>
                <w:sz w:val="24"/>
                <w:szCs w:val="24"/>
              </w:rPr>
              <w:t xml:space="preserve"> veikt</w:t>
            </w:r>
            <w:r w:rsidR="005A77D8">
              <w:rPr>
                <w:rFonts w:ascii="Times New Roman" w:hAnsi="Times New Roman" w:cs="Times New Roman"/>
                <w:sz w:val="24"/>
                <w:szCs w:val="24"/>
              </w:rPr>
              <w:t>i</w:t>
            </w:r>
            <w:r w:rsidRPr="00402719">
              <w:rPr>
                <w:rFonts w:ascii="Times New Roman" w:hAnsi="Times New Roman" w:cs="Times New Roman"/>
                <w:sz w:val="24"/>
                <w:szCs w:val="24"/>
              </w:rPr>
              <w:t xml:space="preserve"> grozījum</w:t>
            </w:r>
            <w:r w:rsidR="005A77D8">
              <w:rPr>
                <w:rFonts w:ascii="Times New Roman" w:hAnsi="Times New Roman" w:cs="Times New Roman"/>
                <w:sz w:val="24"/>
                <w:szCs w:val="24"/>
              </w:rPr>
              <w:t>i</w:t>
            </w:r>
            <w:r w:rsidRPr="00402719">
              <w:rPr>
                <w:rFonts w:ascii="Times New Roman" w:hAnsi="Times New Roman" w:cs="Times New Roman"/>
                <w:sz w:val="24"/>
                <w:szCs w:val="24"/>
              </w:rPr>
              <w:t xml:space="preserve"> MK noteikumu Nr. 265 30. pielikuma 9. punktā, aizstājot vārdus “Asistenta pakalpojuma saņemšanas ekspertīzei” ar vārdiem “Pavadoņa pakalpojuma saņemšanas ekspertīzei”. </w:t>
            </w:r>
            <w:r w:rsidR="00B10802">
              <w:rPr>
                <w:rFonts w:ascii="Times New Roman" w:hAnsi="Times New Roman" w:cs="Times New Roman"/>
                <w:sz w:val="24"/>
                <w:szCs w:val="24"/>
              </w:rPr>
              <w:t>(Projekta 7.punkts).</w:t>
            </w:r>
          </w:p>
          <w:p w14:paraId="63BF39D6" w14:textId="77777777" w:rsidR="005A77D8" w:rsidRDefault="005A77D8" w:rsidP="00402719">
            <w:pPr>
              <w:spacing w:after="0" w:line="240" w:lineRule="auto"/>
              <w:jc w:val="both"/>
              <w:rPr>
                <w:rFonts w:ascii="Times New Roman" w:hAnsi="Times New Roman" w:cs="Times New Roman"/>
                <w:sz w:val="24"/>
                <w:szCs w:val="24"/>
              </w:rPr>
            </w:pPr>
          </w:p>
          <w:p w14:paraId="71F1D93E" w14:textId="5160BD57" w:rsidR="00402719" w:rsidRPr="00402719" w:rsidRDefault="00402719" w:rsidP="00402719">
            <w:pPr>
              <w:spacing w:after="0" w:line="240" w:lineRule="auto"/>
              <w:jc w:val="both"/>
              <w:rPr>
                <w:rFonts w:ascii="Times New Roman" w:hAnsi="Times New Roman" w:cs="Times New Roman"/>
                <w:sz w:val="24"/>
                <w:szCs w:val="24"/>
              </w:rPr>
            </w:pPr>
            <w:r w:rsidRPr="00402719">
              <w:rPr>
                <w:rFonts w:ascii="Times New Roman" w:hAnsi="Times New Roman" w:cs="Times New Roman"/>
                <w:sz w:val="24"/>
                <w:szCs w:val="24"/>
              </w:rPr>
              <w:t xml:space="preserve">Ministru kabineta </w:t>
            </w:r>
            <w:r w:rsidR="005A77D8" w:rsidRPr="005A77D8">
              <w:rPr>
                <w:rFonts w:ascii="Times New Roman" w:hAnsi="Times New Roman" w:cs="Times New Roman"/>
                <w:sz w:val="24"/>
                <w:szCs w:val="24"/>
              </w:rPr>
              <w:t xml:space="preserve">2001. gada 3. aprīļa </w:t>
            </w:r>
            <w:r w:rsidRPr="00402719">
              <w:rPr>
                <w:rFonts w:ascii="Times New Roman" w:hAnsi="Times New Roman" w:cs="Times New Roman"/>
                <w:sz w:val="24"/>
                <w:szCs w:val="24"/>
              </w:rPr>
              <w:t>noteikumu Nr. 152 “Darbnespējas lapu izsniegšanas un anulēšanas kārtība” 17.</w:t>
            </w:r>
            <w:r w:rsidRPr="005A77D8">
              <w:rPr>
                <w:rFonts w:ascii="Times New Roman" w:hAnsi="Times New Roman" w:cs="Times New Roman"/>
                <w:sz w:val="24"/>
                <w:szCs w:val="24"/>
                <w:vertAlign w:val="superscript"/>
              </w:rPr>
              <w:t>1</w:t>
            </w:r>
            <w:r w:rsidRPr="00402719">
              <w:rPr>
                <w:rFonts w:ascii="Times New Roman" w:hAnsi="Times New Roman" w:cs="Times New Roman"/>
                <w:sz w:val="24"/>
                <w:szCs w:val="24"/>
              </w:rPr>
              <w:t xml:space="preserve"> punkts nosaka, ja personas darbnespēja turpinās ilgāk par 26 nedēļām, personas ārstējošais ārsts nosūta personu uz Komisiju, kura sniedz atzinumu par darbnespējas lapas pagarināšanu darbnespējas periodā, kas turpinās ilgāk par 26 nedēļām, bet ne ilgāk par 52 nedēļām (skaitot no darbnespējas pirmās dienas), ja tas nepieciešams pilnvērtīgas ārstēšanas nodrošināšanai (tai skaitā rehabilitācijas nodrošināšanai), vai nosaka invaliditāti. Arī šajā gadījumā personas ārsts aizpilda veidlapu Nr.088/u, kuru persona kopā ar iesniegumu un darbnespējas lapu iesniedz Komisijā ne vēlāk kā piecas darbdienas pirms 26 nedēļu nepārtrauktas darbnespējas perioda beigām. Ja nosūtīšanas mērķis ir atzinuma sniegšana par pārejošās darbnespējas perioda pagarināšanu ilgāk par 26 nedēļām, šo ierakstu šobrīd personas ārsts veic veidlapas Nr. 088/u 9.punktā ailē “Cits iemesls”, sniedzot pamatojumu, no kura izriet, ka tas nepieciešams pilnvērtīgas ārstēšanas nodrošināšanai, tajā skaitā rehabilitācijas nodrošināšanai. </w:t>
            </w:r>
          </w:p>
          <w:p w14:paraId="66281981" w14:textId="5616EFCE" w:rsidR="00402719" w:rsidRPr="00402719" w:rsidRDefault="00402719" w:rsidP="00402719">
            <w:pPr>
              <w:spacing w:after="0" w:line="240" w:lineRule="auto"/>
              <w:jc w:val="both"/>
              <w:rPr>
                <w:rFonts w:ascii="Times New Roman" w:hAnsi="Times New Roman" w:cs="Times New Roman"/>
                <w:sz w:val="24"/>
                <w:szCs w:val="24"/>
              </w:rPr>
            </w:pPr>
            <w:r w:rsidRPr="00402719">
              <w:rPr>
                <w:rFonts w:ascii="Times New Roman" w:hAnsi="Times New Roman" w:cs="Times New Roman"/>
                <w:sz w:val="24"/>
                <w:szCs w:val="24"/>
              </w:rPr>
              <w:t>Lai nodrošinātu, ka veidlapas Nr. 088/u 9. punktā tiek atsevišķi izdalīts personas nosūtīšanas iemesls uz Komisiju darbnespējas lapas pagarināšanai pārejošas darbnespējas periodā, veidlapas Nr. 088/u 9. punkt</w:t>
            </w:r>
            <w:r w:rsidR="005A77D8">
              <w:rPr>
                <w:rFonts w:ascii="Times New Roman" w:hAnsi="Times New Roman" w:cs="Times New Roman"/>
                <w:sz w:val="24"/>
                <w:szCs w:val="24"/>
              </w:rPr>
              <w:t>s tiek papildināts</w:t>
            </w:r>
            <w:r w:rsidRPr="00402719">
              <w:rPr>
                <w:rFonts w:ascii="Times New Roman" w:hAnsi="Times New Roman" w:cs="Times New Roman"/>
                <w:sz w:val="24"/>
                <w:szCs w:val="24"/>
              </w:rPr>
              <w:t xml:space="preserve"> ar aili “Atzinuma sniegšanai par darbnespējas lapas pagarināšanu pārejošas darbnespējas periodā”.</w:t>
            </w:r>
            <w:r w:rsidR="00B10802">
              <w:rPr>
                <w:rFonts w:ascii="Times New Roman" w:hAnsi="Times New Roman" w:cs="Times New Roman"/>
                <w:sz w:val="24"/>
                <w:szCs w:val="24"/>
              </w:rPr>
              <w:t xml:space="preserve"> (Projekta </w:t>
            </w:r>
            <w:r w:rsidR="0055572A">
              <w:rPr>
                <w:rFonts w:ascii="Times New Roman" w:hAnsi="Times New Roman" w:cs="Times New Roman"/>
                <w:sz w:val="24"/>
                <w:szCs w:val="24"/>
              </w:rPr>
              <w:t>7</w:t>
            </w:r>
            <w:r w:rsidR="00B10802">
              <w:rPr>
                <w:rFonts w:ascii="Times New Roman" w:hAnsi="Times New Roman" w:cs="Times New Roman"/>
                <w:sz w:val="24"/>
                <w:szCs w:val="24"/>
              </w:rPr>
              <w:t>.punkts).</w:t>
            </w:r>
          </w:p>
          <w:p w14:paraId="2839B3EC" w14:textId="04067C64" w:rsidR="00D61A61" w:rsidRPr="00402719" w:rsidRDefault="00D61A61" w:rsidP="00402719">
            <w:pPr>
              <w:spacing w:after="0" w:line="240" w:lineRule="auto"/>
              <w:jc w:val="both"/>
              <w:rPr>
                <w:rFonts w:ascii="Times New Roman" w:hAnsi="Times New Roman" w:cs="Times New Roman"/>
                <w:sz w:val="24"/>
                <w:szCs w:val="24"/>
              </w:rPr>
            </w:pPr>
          </w:p>
        </w:tc>
      </w:tr>
      <w:tr w:rsidR="00FA5267" w:rsidRPr="00FA5267" w14:paraId="40D0EE2C" w14:textId="77777777" w:rsidTr="00042288">
        <w:trPr>
          <w:gridAfter w:val="1"/>
          <w:wAfter w:w="4" w:type="pct"/>
          <w:trHeight w:val="372"/>
        </w:trPr>
        <w:tc>
          <w:tcPr>
            <w:tcW w:w="249" w:type="pct"/>
            <w:tcBorders>
              <w:top w:val="outset" w:sz="6" w:space="0" w:color="414142"/>
              <w:left w:val="outset" w:sz="6" w:space="0" w:color="414142"/>
              <w:bottom w:val="outset" w:sz="6" w:space="0" w:color="414142"/>
              <w:right w:val="outset" w:sz="6" w:space="0" w:color="414142"/>
            </w:tcBorders>
          </w:tcPr>
          <w:p w14:paraId="28AD9417" w14:textId="0A41D5A3" w:rsidR="00860A64" w:rsidRPr="00FA5267" w:rsidRDefault="00860A64" w:rsidP="002C0A8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FA5267">
              <w:rPr>
                <w:rFonts w:ascii="Times New Roman" w:eastAsia="Times New Roman" w:hAnsi="Times New Roman" w:cs="Times New Roman"/>
                <w:sz w:val="24"/>
                <w:szCs w:val="24"/>
                <w:lang w:eastAsia="lv-LV"/>
              </w:rPr>
              <w:lastRenderedPageBreak/>
              <w:t>3.</w:t>
            </w:r>
          </w:p>
        </w:tc>
        <w:tc>
          <w:tcPr>
            <w:tcW w:w="1549" w:type="pct"/>
            <w:gridSpan w:val="2"/>
            <w:tcBorders>
              <w:top w:val="outset" w:sz="6" w:space="0" w:color="414142"/>
              <w:left w:val="outset" w:sz="6" w:space="0" w:color="414142"/>
              <w:bottom w:val="outset" w:sz="6" w:space="0" w:color="414142"/>
              <w:right w:val="outset" w:sz="6" w:space="0" w:color="414142"/>
            </w:tcBorders>
          </w:tcPr>
          <w:p w14:paraId="261703D5" w14:textId="0ED663A5" w:rsidR="00860A64" w:rsidRPr="00FA5267" w:rsidRDefault="00860A64" w:rsidP="002C0A85">
            <w:pPr>
              <w:spacing w:after="0" w:line="240" w:lineRule="auto"/>
              <w:rPr>
                <w:rFonts w:ascii="Times New Roman" w:eastAsia="Times New Roman" w:hAnsi="Times New Roman" w:cs="Times New Roman"/>
                <w:sz w:val="24"/>
                <w:szCs w:val="24"/>
                <w:lang w:eastAsia="lv-LV"/>
              </w:rPr>
            </w:pPr>
            <w:r w:rsidRPr="00FA5267">
              <w:rPr>
                <w:rFonts w:ascii="Times New Roman" w:eastAsia="Times New Roman" w:hAnsi="Times New Roman" w:cs="Times New Roman"/>
                <w:sz w:val="24"/>
                <w:szCs w:val="24"/>
                <w:lang w:eastAsia="lv-LV"/>
              </w:rPr>
              <w:t>Projekta izstrādē iesaistītās institūcijas un publiskas personas kapitālsabiedrības</w:t>
            </w:r>
          </w:p>
        </w:tc>
        <w:tc>
          <w:tcPr>
            <w:tcW w:w="3198" w:type="pct"/>
            <w:gridSpan w:val="2"/>
            <w:tcBorders>
              <w:top w:val="outset" w:sz="6" w:space="0" w:color="414142"/>
              <w:left w:val="outset" w:sz="6" w:space="0" w:color="414142"/>
              <w:bottom w:val="outset" w:sz="6" w:space="0" w:color="414142"/>
              <w:right w:val="outset" w:sz="6" w:space="0" w:color="414142"/>
            </w:tcBorders>
            <w:shd w:val="clear" w:color="auto" w:fill="auto"/>
          </w:tcPr>
          <w:p w14:paraId="2697DEDB" w14:textId="6F67A86D" w:rsidR="001058E4" w:rsidRPr="00FA5267" w:rsidRDefault="00860A64" w:rsidP="002C0A85">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Veselības ministrija</w:t>
            </w:r>
          </w:p>
          <w:p w14:paraId="2E12DFFB" w14:textId="76B546F2" w:rsidR="00860A64" w:rsidRDefault="00860A64" w:rsidP="002C0A85">
            <w:pPr>
              <w:spacing w:after="0" w:line="240" w:lineRule="auto"/>
              <w:jc w:val="both"/>
              <w:rPr>
                <w:rFonts w:ascii="Times New Roman" w:hAnsi="Times New Roman" w:cs="Times New Roman"/>
                <w:sz w:val="24"/>
                <w:szCs w:val="24"/>
              </w:rPr>
            </w:pPr>
            <w:r w:rsidRPr="00FA5267">
              <w:rPr>
                <w:rFonts w:ascii="Times New Roman" w:hAnsi="Times New Roman" w:cs="Times New Roman"/>
                <w:sz w:val="24"/>
                <w:szCs w:val="24"/>
              </w:rPr>
              <w:t>Neatliekamās medicīniskās palīdzības dienests</w:t>
            </w:r>
          </w:p>
          <w:p w14:paraId="5BFAD52C" w14:textId="46CCA1AA" w:rsidR="00BB66C7" w:rsidRPr="00FA5267" w:rsidRDefault="00BB66C7" w:rsidP="002C0A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Labklājības ministrija</w:t>
            </w:r>
          </w:p>
        </w:tc>
      </w:tr>
      <w:tr w:rsidR="00FA5267" w:rsidRPr="00FA5267" w14:paraId="102D6677" w14:textId="77777777" w:rsidTr="00042288">
        <w:trPr>
          <w:gridAfter w:val="1"/>
          <w:wAfter w:w="4" w:type="pct"/>
          <w:trHeight w:val="372"/>
        </w:trPr>
        <w:tc>
          <w:tcPr>
            <w:tcW w:w="249" w:type="pct"/>
            <w:tcBorders>
              <w:top w:val="outset" w:sz="6" w:space="0" w:color="414142"/>
              <w:left w:val="outset" w:sz="6" w:space="0" w:color="414142"/>
              <w:bottom w:val="outset" w:sz="6" w:space="0" w:color="414142"/>
              <w:right w:val="outset" w:sz="6" w:space="0" w:color="414142"/>
            </w:tcBorders>
          </w:tcPr>
          <w:p w14:paraId="10E5F3B3" w14:textId="67833A5E" w:rsidR="00860A64" w:rsidRPr="00FA5267" w:rsidRDefault="00860A64" w:rsidP="002C0A8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FA5267">
              <w:rPr>
                <w:rFonts w:ascii="Times New Roman" w:eastAsia="Times New Roman" w:hAnsi="Times New Roman" w:cs="Times New Roman"/>
                <w:sz w:val="24"/>
                <w:szCs w:val="24"/>
                <w:lang w:eastAsia="lv-LV"/>
              </w:rPr>
              <w:t>4.</w:t>
            </w:r>
          </w:p>
        </w:tc>
        <w:tc>
          <w:tcPr>
            <w:tcW w:w="1549" w:type="pct"/>
            <w:gridSpan w:val="2"/>
            <w:tcBorders>
              <w:top w:val="outset" w:sz="6" w:space="0" w:color="414142"/>
              <w:left w:val="outset" w:sz="6" w:space="0" w:color="414142"/>
              <w:bottom w:val="outset" w:sz="6" w:space="0" w:color="414142"/>
              <w:right w:val="outset" w:sz="6" w:space="0" w:color="414142"/>
            </w:tcBorders>
          </w:tcPr>
          <w:p w14:paraId="60C2D585" w14:textId="426ABB88" w:rsidR="00860A64" w:rsidRPr="00FA5267" w:rsidRDefault="00860A64" w:rsidP="002C0A85">
            <w:pPr>
              <w:spacing w:after="0" w:line="240" w:lineRule="auto"/>
              <w:rPr>
                <w:rFonts w:ascii="Times New Roman" w:eastAsia="Times New Roman" w:hAnsi="Times New Roman" w:cs="Times New Roman"/>
                <w:sz w:val="24"/>
                <w:szCs w:val="24"/>
                <w:lang w:eastAsia="lv-LV"/>
              </w:rPr>
            </w:pPr>
            <w:r w:rsidRPr="00FA5267">
              <w:rPr>
                <w:rFonts w:ascii="Times New Roman" w:eastAsia="Times New Roman" w:hAnsi="Times New Roman" w:cs="Times New Roman"/>
                <w:sz w:val="24"/>
                <w:szCs w:val="24"/>
                <w:lang w:eastAsia="lv-LV"/>
              </w:rPr>
              <w:t>Cita informācija</w:t>
            </w:r>
          </w:p>
        </w:tc>
        <w:tc>
          <w:tcPr>
            <w:tcW w:w="3198" w:type="pct"/>
            <w:gridSpan w:val="2"/>
            <w:tcBorders>
              <w:top w:val="outset" w:sz="6" w:space="0" w:color="414142"/>
              <w:left w:val="outset" w:sz="6" w:space="0" w:color="414142"/>
              <w:bottom w:val="outset" w:sz="6" w:space="0" w:color="414142"/>
              <w:right w:val="outset" w:sz="6" w:space="0" w:color="414142"/>
            </w:tcBorders>
            <w:shd w:val="clear" w:color="auto" w:fill="auto"/>
          </w:tcPr>
          <w:p w14:paraId="2D8631B3" w14:textId="75C3C9DC" w:rsidR="00860A64" w:rsidRPr="00FA5267" w:rsidRDefault="00860A64" w:rsidP="000B77FA">
            <w:pPr>
              <w:spacing w:after="120" w:line="240" w:lineRule="auto"/>
              <w:jc w:val="both"/>
              <w:rPr>
                <w:rFonts w:ascii="Times New Roman" w:hAnsi="Times New Roman" w:cs="Times New Roman"/>
                <w:sz w:val="24"/>
                <w:szCs w:val="24"/>
              </w:rPr>
            </w:pPr>
            <w:r w:rsidRPr="00FA5267">
              <w:rPr>
                <w:rFonts w:ascii="Times New Roman" w:hAnsi="Times New Roman" w:cs="Times New Roman"/>
                <w:sz w:val="24"/>
                <w:szCs w:val="24"/>
              </w:rPr>
              <w:t>Nav</w:t>
            </w:r>
          </w:p>
        </w:tc>
      </w:tr>
      <w:tr w:rsidR="00FA5267" w:rsidRPr="00FA5267" w14:paraId="17CEC66D" w14:textId="77777777" w:rsidTr="00042288">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5000" w:type="pct"/>
            <w:gridSpan w:val="6"/>
            <w:tcBorders>
              <w:top w:val="outset" w:sz="6" w:space="0" w:color="auto"/>
              <w:left w:val="outset" w:sz="6" w:space="0" w:color="auto"/>
              <w:bottom w:val="outset" w:sz="6" w:space="0" w:color="auto"/>
              <w:right w:val="outset" w:sz="6" w:space="0" w:color="auto"/>
            </w:tcBorders>
            <w:vAlign w:val="center"/>
            <w:hideMark/>
          </w:tcPr>
          <w:p w14:paraId="04D8068C" w14:textId="77777777" w:rsidR="00AE1E1A" w:rsidRPr="00FA5267" w:rsidRDefault="00AE1E1A" w:rsidP="000B77FA">
            <w:pPr>
              <w:spacing w:after="120" w:line="240" w:lineRule="auto"/>
              <w:rPr>
                <w:rFonts w:ascii="Times New Roman" w:eastAsia="Times New Roman" w:hAnsi="Times New Roman" w:cs="Times New Roman"/>
                <w:b/>
                <w:bCs/>
                <w:iCs/>
                <w:sz w:val="24"/>
                <w:szCs w:val="24"/>
                <w:lang w:eastAsia="lv-LV"/>
              </w:rPr>
            </w:pPr>
          </w:p>
          <w:p w14:paraId="706618B5" w14:textId="2545E111" w:rsidR="00AE1E1A" w:rsidRPr="00FA5267" w:rsidRDefault="00AE1E1A" w:rsidP="000B77FA">
            <w:pPr>
              <w:spacing w:after="120" w:line="240" w:lineRule="auto"/>
              <w:rPr>
                <w:rFonts w:ascii="Times New Roman" w:eastAsia="Times New Roman" w:hAnsi="Times New Roman" w:cs="Times New Roman"/>
                <w:b/>
                <w:bCs/>
                <w:iCs/>
                <w:sz w:val="24"/>
                <w:szCs w:val="24"/>
                <w:lang w:eastAsia="lv-LV"/>
              </w:rPr>
            </w:pPr>
            <w:r w:rsidRPr="00FA5267">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FA5267" w:rsidRPr="00FA5267" w14:paraId="32A9EDBD" w14:textId="77777777" w:rsidTr="00042288">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0" w:type="pct"/>
            <w:gridSpan w:val="2"/>
            <w:tcBorders>
              <w:top w:val="outset" w:sz="6" w:space="0" w:color="auto"/>
              <w:left w:val="outset" w:sz="6" w:space="0" w:color="auto"/>
              <w:bottom w:val="outset" w:sz="6" w:space="0" w:color="auto"/>
              <w:right w:val="outset" w:sz="6" w:space="0" w:color="auto"/>
            </w:tcBorders>
            <w:hideMark/>
          </w:tcPr>
          <w:p w14:paraId="729F0203" w14:textId="77777777" w:rsidR="000B77FA" w:rsidRPr="00FA5267" w:rsidRDefault="000B77FA" w:rsidP="000A3F32">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1.</w:t>
            </w:r>
          </w:p>
        </w:tc>
        <w:tc>
          <w:tcPr>
            <w:tcW w:w="1534" w:type="pct"/>
            <w:gridSpan w:val="2"/>
            <w:tcBorders>
              <w:top w:val="outset" w:sz="6" w:space="0" w:color="auto"/>
              <w:left w:val="outset" w:sz="6" w:space="0" w:color="auto"/>
              <w:bottom w:val="outset" w:sz="6" w:space="0" w:color="auto"/>
              <w:right w:val="outset" w:sz="6" w:space="0" w:color="auto"/>
            </w:tcBorders>
            <w:hideMark/>
          </w:tcPr>
          <w:p w14:paraId="591D12B1" w14:textId="77777777" w:rsidR="000B77FA" w:rsidRPr="00FA5267" w:rsidRDefault="000B77FA" w:rsidP="000A3F32">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 xml:space="preserve">Sabiedrības </w:t>
            </w:r>
            <w:proofErr w:type="spellStart"/>
            <w:r w:rsidRPr="00FA5267">
              <w:rPr>
                <w:rFonts w:ascii="Times New Roman" w:eastAsia="Times New Roman" w:hAnsi="Times New Roman" w:cs="Times New Roman"/>
                <w:iCs/>
                <w:sz w:val="24"/>
                <w:szCs w:val="24"/>
                <w:lang w:eastAsia="lv-LV"/>
              </w:rPr>
              <w:t>mērķgrupas</w:t>
            </w:r>
            <w:proofErr w:type="spellEnd"/>
            <w:r w:rsidRPr="00FA5267">
              <w:rPr>
                <w:rFonts w:ascii="Times New Roman" w:eastAsia="Times New Roman" w:hAnsi="Times New Roman" w:cs="Times New Roman"/>
                <w:iCs/>
                <w:sz w:val="24"/>
                <w:szCs w:val="24"/>
                <w:lang w:eastAsia="lv-LV"/>
              </w:rPr>
              <w:t>, kuras tiesiskais regulējums ietekmē vai varētu ietekmēt</w:t>
            </w:r>
          </w:p>
        </w:tc>
        <w:tc>
          <w:tcPr>
            <w:tcW w:w="3176" w:type="pct"/>
            <w:gridSpan w:val="2"/>
            <w:tcBorders>
              <w:top w:val="outset" w:sz="6" w:space="0" w:color="auto"/>
              <w:left w:val="outset" w:sz="6" w:space="0" w:color="auto"/>
              <w:bottom w:val="outset" w:sz="6" w:space="0" w:color="auto"/>
              <w:right w:val="outset" w:sz="6" w:space="0" w:color="auto"/>
            </w:tcBorders>
            <w:hideMark/>
          </w:tcPr>
          <w:p w14:paraId="4B62F5D4" w14:textId="7ED12FDE" w:rsidR="000B77FA" w:rsidRPr="00FA5267" w:rsidRDefault="000B77FA" w:rsidP="000A3F32">
            <w:pPr>
              <w:spacing w:after="0" w:line="240" w:lineRule="auto"/>
              <w:ind w:firstLine="316"/>
              <w:jc w:val="both"/>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 xml:space="preserve">Tiesiskā regulējuma tiešā ietekme ir uz šādām </w:t>
            </w:r>
            <w:proofErr w:type="spellStart"/>
            <w:r w:rsidRPr="00FA5267">
              <w:rPr>
                <w:rFonts w:ascii="Times New Roman" w:eastAsia="Times New Roman" w:hAnsi="Times New Roman" w:cs="Times New Roman"/>
                <w:iCs/>
                <w:sz w:val="24"/>
                <w:szCs w:val="24"/>
                <w:lang w:eastAsia="lv-LV"/>
              </w:rPr>
              <w:t>mērķgrupām</w:t>
            </w:r>
            <w:proofErr w:type="spellEnd"/>
            <w:r w:rsidRPr="00FA5267">
              <w:rPr>
                <w:rFonts w:ascii="Times New Roman" w:eastAsia="Times New Roman" w:hAnsi="Times New Roman" w:cs="Times New Roman"/>
                <w:iCs/>
                <w:sz w:val="24"/>
                <w:szCs w:val="24"/>
                <w:lang w:eastAsia="lv-LV"/>
              </w:rPr>
              <w:t>:</w:t>
            </w:r>
          </w:p>
          <w:p w14:paraId="251F7E16" w14:textId="0D556D46" w:rsidR="000B77FA" w:rsidRPr="00FA5267" w:rsidRDefault="000B77FA" w:rsidP="000B77FA">
            <w:pPr>
              <w:pStyle w:val="ListParagraph"/>
              <w:numPr>
                <w:ilvl w:val="0"/>
                <w:numId w:val="3"/>
              </w:numPr>
              <w:spacing w:after="0" w:line="240" w:lineRule="auto"/>
              <w:ind w:left="418" w:hanging="302"/>
              <w:jc w:val="both"/>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ārstniecības iestādēm, ārstniecības personām;</w:t>
            </w:r>
          </w:p>
          <w:p w14:paraId="214DCFD4" w14:textId="616FDD80" w:rsidR="00AE1E1A" w:rsidRPr="00FA5267" w:rsidRDefault="00AE1E1A" w:rsidP="000B77FA">
            <w:pPr>
              <w:pStyle w:val="ListParagraph"/>
              <w:numPr>
                <w:ilvl w:val="0"/>
                <w:numId w:val="3"/>
              </w:numPr>
              <w:spacing w:after="0" w:line="240" w:lineRule="auto"/>
              <w:ind w:left="418" w:hanging="302"/>
              <w:jc w:val="both"/>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 xml:space="preserve">ģimenes ārstiem (primārās veselības aprūpes </w:t>
            </w:r>
            <w:proofErr w:type="spellStart"/>
            <w:r w:rsidRPr="00FA5267">
              <w:rPr>
                <w:rFonts w:ascii="Times New Roman" w:eastAsia="Times New Roman" w:hAnsi="Times New Roman" w:cs="Times New Roman"/>
                <w:iCs/>
                <w:sz w:val="24"/>
                <w:szCs w:val="24"/>
                <w:lang w:eastAsia="lv-LV"/>
              </w:rPr>
              <w:t>internistiem</w:t>
            </w:r>
            <w:proofErr w:type="spellEnd"/>
            <w:r w:rsidRPr="00FA5267">
              <w:rPr>
                <w:rFonts w:ascii="Times New Roman" w:eastAsia="Times New Roman" w:hAnsi="Times New Roman" w:cs="Times New Roman"/>
                <w:iCs/>
                <w:sz w:val="24"/>
                <w:szCs w:val="24"/>
                <w:lang w:eastAsia="lv-LV"/>
              </w:rPr>
              <w:t>, primārās veselības aprūpes pediatriem);</w:t>
            </w:r>
          </w:p>
          <w:p w14:paraId="4C9A8BAB" w14:textId="5952800C" w:rsidR="000B77FA" w:rsidRPr="00FA5267" w:rsidRDefault="00AE1E1A" w:rsidP="00AE1E1A">
            <w:pPr>
              <w:pStyle w:val="ListParagraph"/>
              <w:numPr>
                <w:ilvl w:val="0"/>
                <w:numId w:val="3"/>
              </w:numPr>
              <w:spacing w:after="0" w:line="240" w:lineRule="auto"/>
              <w:ind w:left="418" w:hanging="302"/>
              <w:jc w:val="both"/>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lastRenderedPageBreak/>
              <w:t>neatliekamās medicīniskās palīdzības sniedzējiem</w:t>
            </w:r>
            <w:r w:rsidR="00436756" w:rsidRPr="00FA5267">
              <w:rPr>
                <w:rFonts w:ascii="Times New Roman" w:eastAsia="Times New Roman" w:hAnsi="Times New Roman" w:cs="Times New Roman"/>
                <w:iCs/>
                <w:sz w:val="24"/>
                <w:szCs w:val="24"/>
                <w:lang w:eastAsia="lv-LV"/>
              </w:rPr>
              <w:t>.</w:t>
            </w:r>
          </w:p>
          <w:p w14:paraId="38CD2FA7" w14:textId="1B915E14" w:rsidR="00AE1E1A" w:rsidRPr="00FA5267" w:rsidRDefault="00AE1E1A" w:rsidP="00AE1E1A">
            <w:pPr>
              <w:pStyle w:val="ListParagraph"/>
              <w:numPr>
                <w:ilvl w:val="0"/>
                <w:numId w:val="3"/>
              </w:numPr>
              <w:spacing w:after="0" w:line="240" w:lineRule="auto"/>
              <w:ind w:left="418" w:hanging="302"/>
              <w:jc w:val="both"/>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pacientiem.</w:t>
            </w:r>
          </w:p>
        </w:tc>
      </w:tr>
      <w:tr w:rsidR="00FA5267" w:rsidRPr="00FA5267" w14:paraId="4991A40C" w14:textId="77777777" w:rsidTr="00042288">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0" w:type="pct"/>
            <w:gridSpan w:val="2"/>
            <w:tcBorders>
              <w:top w:val="outset" w:sz="6" w:space="0" w:color="auto"/>
              <w:left w:val="outset" w:sz="6" w:space="0" w:color="auto"/>
              <w:bottom w:val="outset" w:sz="6" w:space="0" w:color="auto"/>
              <w:right w:val="outset" w:sz="6" w:space="0" w:color="auto"/>
            </w:tcBorders>
            <w:hideMark/>
          </w:tcPr>
          <w:p w14:paraId="3C123DDB" w14:textId="77777777" w:rsidR="000B77FA" w:rsidRPr="00FA5267" w:rsidRDefault="000B77FA" w:rsidP="000A3F32">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lastRenderedPageBreak/>
              <w:t>2.</w:t>
            </w:r>
          </w:p>
        </w:tc>
        <w:tc>
          <w:tcPr>
            <w:tcW w:w="1534" w:type="pct"/>
            <w:gridSpan w:val="2"/>
            <w:tcBorders>
              <w:top w:val="outset" w:sz="6" w:space="0" w:color="auto"/>
              <w:left w:val="outset" w:sz="6" w:space="0" w:color="auto"/>
              <w:bottom w:val="outset" w:sz="6" w:space="0" w:color="auto"/>
              <w:right w:val="outset" w:sz="6" w:space="0" w:color="auto"/>
            </w:tcBorders>
            <w:hideMark/>
          </w:tcPr>
          <w:p w14:paraId="22DBDE5D" w14:textId="77777777" w:rsidR="000B77FA" w:rsidRPr="00FA5267" w:rsidRDefault="000B77FA" w:rsidP="000A3F32">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Tiesiskā regulējuma ietekme uz tautsaimniecību un administratīvo slogu</w:t>
            </w:r>
          </w:p>
        </w:tc>
        <w:tc>
          <w:tcPr>
            <w:tcW w:w="3176" w:type="pct"/>
            <w:gridSpan w:val="2"/>
            <w:tcBorders>
              <w:top w:val="outset" w:sz="6" w:space="0" w:color="auto"/>
              <w:left w:val="outset" w:sz="6" w:space="0" w:color="auto"/>
              <w:bottom w:val="outset" w:sz="6" w:space="0" w:color="auto"/>
              <w:right w:val="outset" w:sz="6" w:space="0" w:color="auto"/>
            </w:tcBorders>
            <w:hideMark/>
          </w:tcPr>
          <w:p w14:paraId="388712CC" w14:textId="1AEAD4A1" w:rsidR="009130BF" w:rsidRPr="00FA5267" w:rsidRDefault="009130BF" w:rsidP="000A3F32">
            <w:pPr>
              <w:spacing w:after="0" w:line="240" w:lineRule="auto"/>
              <w:ind w:firstLine="316"/>
              <w:jc w:val="both"/>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 xml:space="preserve">Noteikumu projekta tiesiskajam regulējumam ir paredzama </w:t>
            </w:r>
            <w:r w:rsidR="00D36800" w:rsidRPr="00FA5267">
              <w:rPr>
                <w:rFonts w:ascii="Times New Roman" w:eastAsia="Times New Roman" w:hAnsi="Times New Roman" w:cs="Times New Roman"/>
                <w:iCs/>
                <w:sz w:val="24"/>
                <w:szCs w:val="24"/>
                <w:lang w:eastAsia="lv-LV"/>
              </w:rPr>
              <w:t xml:space="preserve">neliela pozitīva </w:t>
            </w:r>
            <w:r w:rsidRPr="00FA5267">
              <w:rPr>
                <w:rFonts w:ascii="Times New Roman" w:eastAsia="Times New Roman" w:hAnsi="Times New Roman" w:cs="Times New Roman"/>
                <w:iCs/>
                <w:sz w:val="24"/>
                <w:szCs w:val="24"/>
                <w:lang w:eastAsia="lv-LV"/>
              </w:rPr>
              <w:t xml:space="preserve">ietekme uz administratīvā sloga samazināšanu veselības aprūpes jomā, jo </w:t>
            </w:r>
            <w:r w:rsidR="00D36800" w:rsidRPr="00FA5267">
              <w:rPr>
                <w:rFonts w:ascii="Times New Roman" w:eastAsia="Times New Roman" w:hAnsi="Times New Roman" w:cs="Times New Roman"/>
                <w:iCs/>
                <w:sz w:val="24"/>
                <w:szCs w:val="24"/>
                <w:lang w:eastAsia="lv-LV"/>
              </w:rPr>
              <w:t xml:space="preserve">no </w:t>
            </w:r>
            <w:r w:rsidR="00C65084" w:rsidRPr="00FA5267">
              <w:rPr>
                <w:rFonts w:ascii="Times New Roman" w:eastAsia="Times New Roman" w:hAnsi="Times New Roman" w:cs="Times New Roman"/>
                <w:iCs/>
                <w:sz w:val="24"/>
                <w:szCs w:val="24"/>
                <w:lang w:eastAsia="lv-LV"/>
              </w:rPr>
              <w:t>NMP</w:t>
            </w:r>
            <w:r w:rsidR="00D36800" w:rsidRPr="00FA5267">
              <w:rPr>
                <w:rFonts w:ascii="Times New Roman" w:eastAsia="Times New Roman" w:hAnsi="Times New Roman" w:cs="Times New Roman"/>
                <w:iCs/>
                <w:sz w:val="24"/>
                <w:szCs w:val="24"/>
                <w:lang w:eastAsia="lv-LV"/>
              </w:rPr>
              <w:t xml:space="preserve"> izsaukuma kartes</w:t>
            </w:r>
            <w:r w:rsidR="00C65084" w:rsidRPr="00FA5267">
              <w:rPr>
                <w:rFonts w:ascii="Times New Roman" w:eastAsia="Times New Roman" w:hAnsi="Times New Roman" w:cs="Times New Roman"/>
                <w:iCs/>
                <w:sz w:val="24"/>
                <w:szCs w:val="24"/>
                <w:lang w:eastAsia="lv-LV"/>
              </w:rPr>
              <w:t xml:space="preserve"> un NMP pavadlapas un tās talona</w:t>
            </w:r>
            <w:r w:rsidR="00D36800" w:rsidRPr="00FA5267">
              <w:rPr>
                <w:rFonts w:ascii="Times New Roman" w:eastAsia="Times New Roman" w:hAnsi="Times New Roman" w:cs="Times New Roman"/>
                <w:iCs/>
                <w:sz w:val="24"/>
                <w:szCs w:val="24"/>
                <w:lang w:eastAsia="lv-LV"/>
              </w:rPr>
              <w:t xml:space="preserve"> tiek svītrota nevajadzīgā informācija.</w:t>
            </w:r>
            <w:r w:rsidR="00C65084" w:rsidRPr="00FA5267">
              <w:rPr>
                <w:rFonts w:ascii="Times New Roman" w:eastAsia="Times New Roman" w:hAnsi="Times New Roman" w:cs="Times New Roman"/>
                <w:iCs/>
                <w:sz w:val="24"/>
                <w:szCs w:val="24"/>
                <w:lang w:eastAsia="lv-LV"/>
              </w:rPr>
              <w:t xml:space="preserve"> Tiek nodrošināta vienota informācijas norādīšana NMP izsaukumu kartē un NMP pavadlapā un tās talonā starp dažādiem NMP pakalpojumu sniedzējiem.</w:t>
            </w:r>
          </w:p>
          <w:p w14:paraId="511FBC8F" w14:textId="77777777" w:rsidR="000B77FA" w:rsidRPr="00FA5267" w:rsidRDefault="000B77FA" w:rsidP="00A12CA4">
            <w:pPr>
              <w:spacing w:after="0" w:line="240" w:lineRule="auto"/>
              <w:jc w:val="both"/>
              <w:rPr>
                <w:rFonts w:ascii="Times New Roman" w:eastAsia="Times New Roman" w:hAnsi="Times New Roman" w:cs="Times New Roman"/>
                <w:iCs/>
                <w:sz w:val="24"/>
                <w:szCs w:val="24"/>
                <w:lang w:eastAsia="lv-LV"/>
              </w:rPr>
            </w:pPr>
          </w:p>
        </w:tc>
      </w:tr>
      <w:tr w:rsidR="00FA5267" w:rsidRPr="00FA5267" w14:paraId="2F408B6D" w14:textId="77777777" w:rsidTr="00042288">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0" w:type="pct"/>
            <w:gridSpan w:val="2"/>
            <w:tcBorders>
              <w:top w:val="outset" w:sz="6" w:space="0" w:color="auto"/>
              <w:left w:val="outset" w:sz="6" w:space="0" w:color="auto"/>
              <w:bottom w:val="outset" w:sz="6" w:space="0" w:color="auto"/>
              <w:right w:val="outset" w:sz="6" w:space="0" w:color="auto"/>
            </w:tcBorders>
            <w:hideMark/>
          </w:tcPr>
          <w:p w14:paraId="734F41FD" w14:textId="77777777" w:rsidR="000B77FA" w:rsidRPr="00FA5267" w:rsidRDefault="000B77FA" w:rsidP="000A3F32">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3.</w:t>
            </w:r>
          </w:p>
        </w:tc>
        <w:tc>
          <w:tcPr>
            <w:tcW w:w="1534" w:type="pct"/>
            <w:gridSpan w:val="2"/>
            <w:tcBorders>
              <w:top w:val="outset" w:sz="6" w:space="0" w:color="auto"/>
              <w:left w:val="outset" w:sz="6" w:space="0" w:color="auto"/>
              <w:bottom w:val="outset" w:sz="6" w:space="0" w:color="auto"/>
              <w:right w:val="outset" w:sz="6" w:space="0" w:color="auto"/>
            </w:tcBorders>
            <w:hideMark/>
          </w:tcPr>
          <w:p w14:paraId="42A37AC0" w14:textId="77777777" w:rsidR="000B77FA" w:rsidRPr="00FA5267" w:rsidRDefault="000B77FA" w:rsidP="000A3F32">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Administratīvo izmaksu monetārs novērtējums</w:t>
            </w:r>
          </w:p>
        </w:tc>
        <w:tc>
          <w:tcPr>
            <w:tcW w:w="3176" w:type="pct"/>
            <w:gridSpan w:val="2"/>
            <w:tcBorders>
              <w:top w:val="outset" w:sz="6" w:space="0" w:color="auto"/>
              <w:left w:val="outset" w:sz="6" w:space="0" w:color="auto"/>
              <w:bottom w:val="outset" w:sz="6" w:space="0" w:color="auto"/>
              <w:right w:val="outset" w:sz="6" w:space="0" w:color="auto"/>
            </w:tcBorders>
            <w:hideMark/>
          </w:tcPr>
          <w:p w14:paraId="14A8EAB3" w14:textId="77777777" w:rsidR="000B77FA" w:rsidRPr="00FA5267" w:rsidRDefault="000B77FA" w:rsidP="000A3F32">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Projekts šo jomu neskar.</w:t>
            </w:r>
          </w:p>
        </w:tc>
      </w:tr>
      <w:tr w:rsidR="00FA5267" w:rsidRPr="00FA5267" w14:paraId="16107668" w14:textId="77777777" w:rsidTr="00042288">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0" w:type="pct"/>
            <w:gridSpan w:val="2"/>
            <w:tcBorders>
              <w:top w:val="outset" w:sz="6" w:space="0" w:color="auto"/>
              <w:left w:val="outset" w:sz="6" w:space="0" w:color="auto"/>
              <w:bottom w:val="outset" w:sz="6" w:space="0" w:color="auto"/>
              <w:right w:val="outset" w:sz="6" w:space="0" w:color="auto"/>
            </w:tcBorders>
            <w:hideMark/>
          </w:tcPr>
          <w:p w14:paraId="5A31A97D" w14:textId="77777777" w:rsidR="000B77FA" w:rsidRPr="00FA5267" w:rsidRDefault="000B77FA" w:rsidP="000A3F32">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4.</w:t>
            </w:r>
          </w:p>
        </w:tc>
        <w:tc>
          <w:tcPr>
            <w:tcW w:w="1534" w:type="pct"/>
            <w:gridSpan w:val="2"/>
            <w:tcBorders>
              <w:top w:val="outset" w:sz="6" w:space="0" w:color="auto"/>
              <w:left w:val="outset" w:sz="6" w:space="0" w:color="auto"/>
              <w:bottom w:val="outset" w:sz="6" w:space="0" w:color="auto"/>
              <w:right w:val="outset" w:sz="6" w:space="0" w:color="auto"/>
            </w:tcBorders>
            <w:hideMark/>
          </w:tcPr>
          <w:p w14:paraId="3E4018E5" w14:textId="77777777" w:rsidR="000B77FA" w:rsidRPr="00FA5267" w:rsidRDefault="000B77FA" w:rsidP="000A3F32">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Atbilstības izmaksu monetārs novērtējums</w:t>
            </w:r>
          </w:p>
        </w:tc>
        <w:tc>
          <w:tcPr>
            <w:tcW w:w="3176" w:type="pct"/>
            <w:gridSpan w:val="2"/>
            <w:tcBorders>
              <w:top w:val="outset" w:sz="6" w:space="0" w:color="auto"/>
              <w:left w:val="outset" w:sz="6" w:space="0" w:color="auto"/>
              <w:bottom w:val="outset" w:sz="6" w:space="0" w:color="auto"/>
              <w:right w:val="outset" w:sz="6" w:space="0" w:color="auto"/>
            </w:tcBorders>
            <w:hideMark/>
          </w:tcPr>
          <w:p w14:paraId="3C07E607" w14:textId="29AACBA8" w:rsidR="000B77FA" w:rsidRPr="00FA5267" w:rsidRDefault="00446017" w:rsidP="000A3F32">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Projekts šo jomu neskar.</w:t>
            </w:r>
          </w:p>
        </w:tc>
      </w:tr>
      <w:tr w:rsidR="00FA5267" w:rsidRPr="00FA5267" w14:paraId="62CD77AB" w14:textId="77777777" w:rsidTr="00042288">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0" w:type="pct"/>
            <w:gridSpan w:val="2"/>
            <w:tcBorders>
              <w:top w:val="outset" w:sz="6" w:space="0" w:color="auto"/>
              <w:left w:val="outset" w:sz="6" w:space="0" w:color="auto"/>
              <w:bottom w:val="outset" w:sz="6" w:space="0" w:color="auto"/>
              <w:right w:val="outset" w:sz="6" w:space="0" w:color="auto"/>
            </w:tcBorders>
            <w:hideMark/>
          </w:tcPr>
          <w:p w14:paraId="109B41C9" w14:textId="77777777" w:rsidR="000B77FA" w:rsidRPr="00FA5267" w:rsidRDefault="000B77FA" w:rsidP="000A3F32">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5.</w:t>
            </w:r>
          </w:p>
        </w:tc>
        <w:tc>
          <w:tcPr>
            <w:tcW w:w="1534" w:type="pct"/>
            <w:gridSpan w:val="2"/>
            <w:tcBorders>
              <w:top w:val="outset" w:sz="6" w:space="0" w:color="auto"/>
              <w:left w:val="outset" w:sz="6" w:space="0" w:color="auto"/>
              <w:bottom w:val="outset" w:sz="6" w:space="0" w:color="auto"/>
              <w:right w:val="outset" w:sz="6" w:space="0" w:color="auto"/>
            </w:tcBorders>
            <w:hideMark/>
          </w:tcPr>
          <w:p w14:paraId="2F3772DE" w14:textId="77777777" w:rsidR="000B77FA" w:rsidRPr="00FA5267" w:rsidRDefault="000B77FA" w:rsidP="000A3F32">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Cita informācija</w:t>
            </w:r>
          </w:p>
        </w:tc>
        <w:tc>
          <w:tcPr>
            <w:tcW w:w="3176" w:type="pct"/>
            <w:gridSpan w:val="2"/>
            <w:tcBorders>
              <w:top w:val="outset" w:sz="6" w:space="0" w:color="auto"/>
              <w:left w:val="outset" w:sz="6" w:space="0" w:color="auto"/>
              <w:bottom w:val="outset" w:sz="6" w:space="0" w:color="auto"/>
              <w:right w:val="outset" w:sz="6" w:space="0" w:color="auto"/>
            </w:tcBorders>
            <w:hideMark/>
          </w:tcPr>
          <w:p w14:paraId="7D3E86FC" w14:textId="77777777" w:rsidR="000B77FA" w:rsidRPr="00FA5267" w:rsidRDefault="000B77FA" w:rsidP="000A3F32">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Nav.</w:t>
            </w:r>
          </w:p>
        </w:tc>
      </w:tr>
    </w:tbl>
    <w:p w14:paraId="000BF363" w14:textId="77777777" w:rsidR="00A41CDE" w:rsidRPr="00FA5267" w:rsidRDefault="00A41CDE" w:rsidP="00A41CDE">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FA5267" w:rsidRPr="00FA5267" w14:paraId="348AC1B9" w14:textId="77777777" w:rsidTr="00D86444">
        <w:tc>
          <w:tcPr>
            <w:tcW w:w="9360" w:type="dxa"/>
            <w:shd w:val="clear" w:color="auto" w:fill="auto"/>
          </w:tcPr>
          <w:p w14:paraId="6584D921" w14:textId="77777777" w:rsidR="00A41CDE" w:rsidRPr="00FA5267" w:rsidRDefault="00A41CDE" w:rsidP="00D4380A">
            <w:pPr>
              <w:pStyle w:val="ListParagraph"/>
              <w:spacing w:after="200" w:line="276" w:lineRule="auto"/>
              <w:ind w:left="1080"/>
              <w:jc w:val="center"/>
              <w:rPr>
                <w:rFonts w:ascii="Times New Roman" w:eastAsia="Calibri" w:hAnsi="Times New Roman"/>
                <w:b/>
                <w:sz w:val="24"/>
                <w:szCs w:val="24"/>
              </w:rPr>
            </w:pPr>
            <w:r w:rsidRPr="00FA5267">
              <w:rPr>
                <w:rFonts w:ascii="Times New Roman" w:eastAsia="Calibri" w:hAnsi="Times New Roman"/>
                <w:b/>
                <w:sz w:val="24"/>
                <w:szCs w:val="24"/>
              </w:rPr>
              <w:t>III. Tiesību akta projekta ietekme uz valsts budžetu un pašvaldību budžetiem</w:t>
            </w:r>
          </w:p>
        </w:tc>
      </w:tr>
      <w:tr w:rsidR="00FA5267" w:rsidRPr="00FA5267" w14:paraId="2E6015CB" w14:textId="77777777" w:rsidTr="00D86444">
        <w:tc>
          <w:tcPr>
            <w:tcW w:w="9360" w:type="dxa"/>
            <w:shd w:val="clear" w:color="auto" w:fill="auto"/>
          </w:tcPr>
          <w:p w14:paraId="4A36AB8D" w14:textId="77777777" w:rsidR="00A41CDE" w:rsidRPr="00FA5267" w:rsidRDefault="00A41CDE" w:rsidP="00D4380A">
            <w:pPr>
              <w:pStyle w:val="ListParagraph"/>
              <w:spacing w:after="200" w:line="276" w:lineRule="auto"/>
              <w:ind w:left="1080"/>
              <w:jc w:val="center"/>
              <w:rPr>
                <w:rFonts w:ascii="Times New Roman" w:eastAsia="Calibri" w:hAnsi="Times New Roman"/>
                <w:b/>
                <w:sz w:val="24"/>
                <w:szCs w:val="24"/>
              </w:rPr>
            </w:pPr>
            <w:r w:rsidRPr="00FA5267">
              <w:rPr>
                <w:rFonts w:ascii="Times New Roman" w:eastAsia="Calibri" w:hAnsi="Times New Roman"/>
                <w:sz w:val="24"/>
                <w:szCs w:val="24"/>
              </w:rPr>
              <w:t>Projekts nerada ietekmi uz valsts vai pašvaldību budžetiem.</w:t>
            </w:r>
          </w:p>
        </w:tc>
      </w:tr>
    </w:tbl>
    <w:p w14:paraId="3730D0DB" w14:textId="77777777" w:rsidR="00A41CDE" w:rsidRPr="00FA5267" w:rsidRDefault="00A41CDE" w:rsidP="00A41CDE">
      <w:pPr>
        <w:spacing w:after="0" w:line="240" w:lineRule="auto"/>
        <w:rPr>
          <w:rFonts w:ascii="Times New Roman" w:eastAsia="Times New Roman" w:hAnsi="Times New Roman" w:cs="Times New Roman"/>
          <w:iCs/>
          <w:sz w:val="24"/>
          <w:szCs w:val="24"/>
          <w:lang w:eastAsia="lv-LV"/>
        </w:rPr>
      </w:pPr>
    </w:p>
    <w:tbl>
      <w:tblPr>
        <w:tblW w:w="9352" w:type="dxa"/>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52"/>
      </w:tblGrid>
      <w:tr w:rsidR="00FA5267" w:rsidRPr="00FA5267" w14:paraId="519C625B" w14:textId="77777777" w:rsidTr="00D86444">
        <w:trPr>
          <w:trHeight w:val="450"/>
          <w:jc w:val="center"/>
        </w:trPr>
        <w:tc>
          <w:tcPr>
            <w:tcW w:w="9352" w:type="dxa"/>
            <w:tcBorders>
              <w:top w:val="single" w:sz="4" w:space="0" w:color="auto"/>
              <w:left w:val="outset" w:sz="6" w:space="0" w:color="414142"/>
              <w:bottom w:val="outset" w:sz="6" w:space="0" w:color="414142"/>
              <w:right w:val="outset" w:sz="6" w:space="0" w:color="414142"/>
            </w:tcBorders>
            <w:vAlign w:val="center"/>
            <w:hideMark/>
          </w:tcPr>
          <w:p w14:paraId="66C93FAB" w14:textId="77777777" w:rsidR="00A41CDE" w:rsidRPr="00FA5267" w:rsidRDefault="00A41CDE" w:rsidP="00D4380A">
            <w:pPr>
              <w:spacing w:before="100" w:beforeAutospacing="1" w:after="100" w:afterAutospacing="1" w:line="315" w:lineRule="atLeast"/>
              <w:jc w:val="center"/>
              <w:rPr>
                <w:rFonts w:ascii="Times New Roman" w:eastAsia="Times New Roman" w:hAnsi="Times New Roman"/>
                <w:b/>
                <w:bCs/>
                <w:sz w:val="24"/>
                <w:szCs w:val="24"/>
                <w:lang w:eastAsia="lv-LV"/>
              </w:rPr>
            </w:pPr>
            <w:r w:rsidRPr="00FA5267">
              <w:rPr>
                <w:rFonts w:ascii="Times New Roman" w:eastAsia="Times New Roman" w:hAnsi="Times New Roman"/>
                <w:b/>
                <w:bCs/>
                <w:sz w:val="24"/>
                <w:szCs w:val="24"/>
                <w:lang w:eastAsia="lv-LV"/>
              </w:rPr>
              <w:t>IV. Tiesību akta projekta ietekme uz spēkā esošo tiesību normu sistēmu</w:t>
            </w:r>
          </w:p>
        </w:tc>
      </w:tr>
      <w:tr w:rsidR="00A41CDE" w:rsidRPr="00FA5267" w14:paraId="0792F027" w14:textId="77777777" w:rsidTr="00D86444">
        <w:trPr>
          <w:trHeight w:val="211"/>
          <w:jc w:val="center"/>
        </w:trPr>
        <w:tc>
          <w:tcPr>
            <w:tcW w:w="9352" w:type="dxa"/>
            <w:tcBorders>
              <w:top w:val="single" w:sz="4" w:space="0" w:color="auto"/>
              <w:left w:val="outset" w:sz="6" w:space="0" w:color="414142"/>
              <w:right w:val="outset" w:sz="6" w:space="0" w:color="414142"/>
            </w:tcBorders>
            <w:vAlign w:val="center"/>
          </w:tcPr>
          <w:p w14:paraId="777611B9" w14:textId="77777777" w:rsidR="00A41CDE" w:rsidRPr="00FA5267" w:rsidRDefault="00A41CDE" w:rsidP="00D4380A">
            <w:pPr>
              <w:spacing w:after="0" w:line="240" w:lineRule="auto"/>
              <w:ind w:right="34"/>
              <w:jc w:val="center"/>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Projekts šo jomu neskar.</w:t>
            </w:r>
          </w:p>
        </w:tc>
      </w:tr>
    </w:tbl>
    <w:p w14:paraId="2B13CB15" w14:textId="77777777" w:rsidR="00A41CDE" w:rsidRPr="00FA5267" w:rsidRDefault="00A41CDE" w:rsidP="00A41CDE">
      <w:pPr>
        <w:spacing w:after="0" w:line="240" w:lineRule="auto"/>
        <w:rPr>
          <w:rFonts w:ascii="Times New Roman" w:eastAsia="Times New Roman" w:hAnsi="Times New Roman" w:cs="Times New Roman"/>
          <w:iCs/>
          <w:sz w:val="24"/>
          <w:szCs w:val="24"/>
          <w:lang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44"/>
      </w:tblGrid>
      <w:tr w:rsidR="00FA5267" w:rsidRPr="00FA5267" w14:paraId="2F9FE7E7" w14:textId="77777777" w:rsidTr="00D4380A">
        <w:tc>
          <w:tcPr>
            <w:tcW w:w="0" w:type="auto"/>
            <w:tcBorders>
              <w:top w:val="outset" w:sz="6" w:space="0" w:color="auto"/>
              <w:left w:val="outset" w:sz="6" w:space="0" w:color="auto"/>
              <w:bottom w:val="outset" w:sz="6" w:space="0" w:color="auto"/>
              <w:right w:val="outset" w:sz="6" w:space="0" w:color="auto"/>
            </w:tcBorders>
            <w:vAlign w:val="center"/>
            <w:hideMark/>
          </w:tcPr>
          <w:p w14:paraId="31629FF9" w14:textId="77777777" w:rsidR="00A41CDE" w:rsidRPr="00FA5267" w:rsidRDefault="00A41CDE" w:rsidP="00D4380A">
            <w:pPr>
              <w:spacing w:after="0" w:line="240" w:lineRule="auto"/>
              <w:rPr>
                <w:rFonts w:ascii="Times New Roman" w:eastAsia="Times New Roman" w:hAnsi="Times New Roman" w:cs="Times New Roman"/>
                <w:b/>
                <w:bCs/>
                <w:iCs/>
                <w:sz w:val="24"/>
                <w:szCs w:val="24"/>
                <w:lang w:eastAsia="lv-LV"/>
              </w:rPr>
            </w:pPr>
            <w:r w:rsidRPr="00FA5267">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FA5267" w:rsidRPr="00FA5267" w14:paraId="507D316B" w14:textId="77777777" w:rsidTr="00D4380A">
        <w:trPr>
          <w:trHeight w:val="286"/>
        </w:trPr>
        <w:tc>
          <w:tcPr>
            <w:tcW w:w="5000" w:type="pct"/>
            <w:tcBorders>
              <w:top w:val="outset" w:sz="6" w:space="0" w:color="auto"/>
              <w:left w:val="outset" w:sz="6" w:space="0" w:color="auto"/>
              <w:right w:val="outset" w:sz="6" w:space="0" w:color="auto"/>
            </w:tcBorders>
            <w:vAlign w:val="center"/>
          </w:tcPr>
          <w:p w14:paraId="24905798" w14:textId="77777777" w:rsidR="00A41CDE" w:rsidRPr="00FA5267" w:rsidRDefault="00A41CDE" w:rsidP="00D4380A">
            <w:pPr>
              <w:spacing w:after="0" w:line="240" w:lineRule="auto"/>
              <w:ind w:left="313" w:hanging="313"/>
              <w:jc w:val="center"/>
              <w:rPr>
                <w:rFonts w:ascii="Times New Roman" w:eastAsia="Times New Roman" w:hAnsi="Times New Roman" w:cs="Times New Roman"/>
                <w:iCs/>
                <w:sz w:val="24"/>
                <w:szCs w:val="24"/>
                <w:highlight w:val="yellow"/>
                <w:lang w:eastAsia="lv-LV"/>
              </w:rPr>
            </w:pPr>
            <w:r w:rsidRPr="00FA5267">
              <w:rPr>
                <w:rFonts w:ascii="Times New Roman" w:eastAsia="Times New Roman" w:hAnsi="Times New Roman" w:cs="Times New Roman"/>
                <w:iCs/>
                <w:sz w:val="24"/>
                <w:szCs w:val="24"/>
                <w:lang w:eastAsia="lv-LV"/>
              </w:rPr>
              <w:t>Projekts šo jomu neskar.</w:t>
            </w:r>
          </w:p>
        </w:tc>
      </w:tr>
    </w:tbl>
    <w:p w14:paraId="6DDDAF7C" w14:textId="77777777" w:rsidR="00A41CDE" w:rsidRPr="00FA5267" w:rsidRDefault="00A41CDE" w:rsidP="00A41CDE">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 xml:space="preserve">    </w:t>
      </w:r>
    </w:p>
    <w:tbl>
      <w:tblPr>
        <w:tblW w:w="5000" w:type="pct"/>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561"/>
        <w:gridCol w:w="3177"/>
        <w:gridCol w:w="5606"/>
      </w:tblGrid>
      <w:tr w:rsidR="00FA5267" w:rsidRPr="00FA5267" w14:paraId="1F93A32D" w14:textId="77777777" w:rsidTr="00D4380A">
        <w:tc>
          <w:tcPr>
            <w:tcW w:w="0" w:type="auto"/>
            <w:gridSpan w:val="3"/>
            <w:vAlign w:val="center"/>
            <w:hideMark/>
          </w:tcPr>
          <w:p w14:paraId="6CA20B2D" w14:textId="77777777" w:rsidR="00A41CDE" w:rsidRPr="00FA5267" w:rsidRDefault="00A41CDE" w:rsidP="00D4380A">
            <w:pPr>
              <w:spacing w:after="0" w:line="240" w:lineRule="auto"/>
              <w:rPr>
                <w:rFonts w:ascii="Times New Roman" w:eastAsia="Times New Roman" w:hAnsi="Times New Roman" w:cs="Times New Roman"/>
                <w:b/>
                <w:bCs/>
                <w:iCs/>
                <w:sz w:val="24"/>
                <w:szCs w:val="24"/>
                <w:lang w:eastAsia="lv-LV"/>
              </w:rPr>
            </w:pPr>
            <w:r w:rsidRPr="00FA5267">
              <w:rPr>
                <w:rFonts w:ascii="Times New Roman" w:eastAsia="Times New Roman" w:hAnsi="Times New Roman" w:cs="Times New Roman"/>
                <w:b/>
                <w:bCs/>
                <w:iCs/>
                <w:sz w:val="24"/>
                <w:szCs w:val="24"/>
                <w:lang w:eastAsia="lv-LV"/>
              </w:rPr>
              <w:t>VI. Sabiedrības līdzdalība un komunikācijas aktivitātes</w:t>
            </w:r>
          </w:p>
        </w:tc>
      </w:tr>
      <w:tr w:rsidR="00FA5267" w:rsidRPr="00FA5267" w14:paraId="6F7FB7DE" w14:textId="77777777" w:rsidTr="00D4380A">
        <w:tc>
          <w:tcPr>
            <w:tcW w:w="300" w:type="pct"/>
            <w:hideMark/>
          </w:tcPr>
          <w:p w14:paraId="7DE7C97D" w14:textId="77777777" w:rsidR="00A41CDE" w:rsidRPr="00FA5267" w:rsidRDefault="00A41CDE" w:rsidP="00D4380A">
            <w:pPr>
              <w:pStyle w:val="Heading2"/>
              <w:rPr>
                <w:rFonts w:ascii="Times New Roman" w:eastAsia="Times New Roman" w:hAnsi="Times New Roman" w:cs="Times New Roman"/>
                <w:iCs/>
                <w:color w:val="auto"/>
                <w:sz w:val="24"/>
                <w:szCs w:val="24"/>
                <w:lang w:eastAsia="lv-LV"/>
              </w:rPr>
            </w:pPr>
            <w:r w:rsidRPr="00FA5267">
              <w:rPr>
                <w:rFonts w:ascii="Times New Roman" w:eastAsia="Times New Roman" w:hAnsi="Times New Roman" w:cs="Times New Roman"/>
                <w:iCs/>
                <w:color w:val="auto"/>
                <w:sz w:val="24"/>
                <w:szCs w:val="24"/>
                <w:lang w:eastAsia="lv-LV"/>
              </w:rPr>
              <w:t>1.</w:t>
            </w:r>
          </w:p>
        </w:tc>
        <w:tc>
          <w:tcPr>
            <w:tcW w:w="1700" w:type="pct"/>
            <w:hideMark/>
          </w:tcPr>
          <w:p w14:paraId="4029BFF0" w14:textId="77777777" w:rsidR="00A41CDE" w:rsidRPr="00FA5267" w:rsidRDefault="00A41CDE" w:rsidP="00D4380A">
            <w:pPr>
              <w:pStyle w:val="Heading2"/>
              <w:rPr>
                <w:rFonts w:ascii="Times New Roman" w:eastAsia="Times New Roman" w:hAnsi="Times New Roman" w:cs="Times New Roman"/>
                <w:iCs/>
                <w:color w:val="auto"/>
                <w:sz w:val="24"/>
                <w:szCs w:val="24"/>
                <w:lang w:eastAsia="lv-LV"/>
              </w:rPr>
            </w:pPr>
            <w:r w:rsidRPr="00FA5267">
              <w:rPr>
                <w:rFonts w:ascii="Times New Roman" w:eastAsia="Times New Roman" w:hAnsi="Times New Roman" w:cs="Times New Roman"/>
                <w:iCs/>
                <w:color w:val="auto"/>
                <w:sz w:val="24"/>
                <w:szCs w:val="24"/>
                <w:lang w:eastAsia="lv-LV"/>
              </w:rPr>
              <w:t>Plānotās sabiedrības līdzdalības un komunikācijas aktivitātes saistībā ar projektu</w:t>
            </w:r>
          </w:p>
        </w:tc>
        <w:tc>
          <w:tcPr>
            <w:tcW w:w="3000" w:type="pct"/>
            <w:hideMark/>
          </w:tcPr>
          <w:p w14:paraId="1CB53A06" w14:textId="7E6DCAD3" w:rsidR="00A41CDE" w:rsidRPr="00FA5267" w:rsidRDefault="00A41CDE" w:rsidP="00D4380A">
            <w:pPr>
              <w:pStyle w:val="Heading2"/>
              <w:jc w:val="both"/>
              <w:rPr>
                <w:rFonts w:ascii="Times New Roman" w:eastAsia="Times New Roman" w:hAnsi="Times New Roman" w:cs="Times New Roman"/>
                <w:iCs/>
                <w:color w:val="auto"/>
                <w:sz w:val="24"/>
                <w:szCs w:val="24"/>
                <w:lang w:eastAsia="lv-LV"/>
              </w:rPr>
            </w:pPr>
            <w:r w:rsidRPr="00FA5267">
              <w:rPr>
                <w:rFonts w:ascii="Times New Roman" w:eastAsia="Times New Roman" w:hAnsi="Times New Roman" w:cs="Times New Roman"/>
                <w:iCs/>
                <w:color w:val="auto"/>
                <w:sz w:val="24"/>
                <w:szCs w:val="24"/>
                <w:lang w:eastAsia="lv-LV"/>
              </w:rPr>
              <w:t xml:space="preserve">Projekts tiks ievietots Veselības ministrijas tīmekļa vietnē: www.vm.gov.lv un nodots </w:t>
            </w:r>
            <w:r w:rsidR="00EB3396" w:rsidRPr="00FA5267">
              <w:rPr>
                <w:rFonts w:ascii="Times New Roman" w:eastAsia="Times New Roman" w:hAnsi="Times New Roman" w:cs="Times New Roman"/>
                <w:iCs/>
                <w:color w:val="auto"/>
                <w:sz w:val="24"/>
                <w:szCs w:val="24"/>
                <w:lang w:eastAsia="lv-LV"/>
              </w:rPr>
              <w:t xml:space="preserve">sabiedriskai </w:t>
            </w:r>
            <w:r w:rsidRPr="00FA5267">
              <w:rPr>
                <w:rFonts w:ascii="Times New Roman" w:eastAsia="Times New Roman" w:hAnsi="Times New Roman" w:cs="Times New Roman"/>
                <w:iCs/>
                <w:color w:val="auto"/>
                <w:sz w:val="24"/>
                <w:szCs w:val="24"/>
                <w:lang w:eastAsia="lv-LV"/>
              </w:rPr>
              <w:t xml:space="preserve">apspriedei, atsevišķi uzrunājot apzinātās </w:t>
            </w:r>
            <w:proofErr w:type="spellStart"/>
            <w:r w:rsidRPr="00FA5267">
              <w:rPr>
                <w:rFonts w:ascii="Times New Roman" w:eastAsia="Times New Roman" w:hAnsi="Times New Roman" w:cs="Times New Roman"/>
                <w:iCs/>
                <w:color w:val="auto"/>
                <w:sz w:val="24"/>
                <w:szCs w:val="24"/>
                <w:lang w:eastAsia="lv-LV"/>
              </w:rPr>
              <w:t>mērķgrupas</w:t>
            </w:r>
            <w:proofErr w:type="spellEnd"/>
            <w:r w:rsidRPr="00FA5267">
              <w:rPr>
                <w:rFonts w:ascii="Times New Roman" w:eastAsia="Times New Roman" w:hAnsi="Times New Roman" w:cs="Times New Roman"/>
                <w:iCs/>
                <w:color w:val="auto"/>
                <w:sz w:val="24"/>
                <w:szCs w:val="24"/>
                <w:lang w:eastAsia="lv-LV"/>
              </w:rPr>
              <w:t>.</w:t>
            </w:r>
          </w:p>
        </w:tc>
      </w:tr>
      <w:tr w:rsidR="00FA5267" w:rsidRPr="00FA5267" w14:paraId="354F95E4" w14:textId="77777777" w:rsidTr="00D4380A">
        <w:tc>
          <w:tcPr>
            <w:tcW w:w="300" w:type="pct"/>
            <w:hideMark/>
          </w:tcPr>
          <w:p w14:paraId="11BDA8A0"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2.</w:t>
            </w:r>
          </w:p>
        </w:tc>
        <w:tc>
          <w:tcPr>
            <w:tcW w:w="1700" w:type="pct"/>
            <w:hideMark/>
          </w:tcPr>
          <w:p w14:paraId="33FAC809"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Sabiedrības līdzdalība projekta izstrādē</w:t>
            </w:r>
          </w:p>
        </w:tc>
        <w:tc>
          <w:tcPr>
            <w:tcW w:w="3000" w:type="pct"/>
            <w:hideMark/>
          </w:tcPr>
          <w:p w14:paraId="36D8C6CE"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p>
        </w:tc>
      </w:tr>
      <w:tr w:rsidR="00FA5267" w:rsidRPr="00FA5267" w14:paraId="49CE8A48" w14:textId="77777777" w:rsidTr="00D4380A">
        <w:tc>
          <w:tcPr>
            <w:tcW w:w="300" w:type="pct"/>
            <w:hideMark/>
          </w:tcPr>
          <w:p w14:paraId="4936297D"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3.</w:t>
            </w:r>
          </w:p>
        </w:tc>
        <w:tc>
          <w:tcPr>
            <w:tcW w:w="1700" w:type="pct"/>
            <w:hideMark/>
          </w:tcPr>
          <w:p w14:paraId="3DE27C33"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Sabiedrības līdzdalības rezultāti</w:t>
            </w:r>
          </w:p>
        </w:tc>
        <w:tc>
          <w:tcPr>
            <w:tcW w:w="3000" w:type="pct"/>
            <w:hideMark/>
          </w:tcPr>
          <w:p w14:paraId="34C3778F"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p>
        </w:tc>
      </w:tr>
      <w:tr w:rsidR="00FA5267" w:rsidRPr="00FA5267" w14:paraId="3DA07C83" w14:textId="77777777" w:rsidTr="00D4380A">
        <w:tc>
          <w:tcPr>
            <w:tcW w:w="300" w:type="pct"/>
            <w:hideMark/>
          </w:tcPr>
          <w:p w14:paraId="139BC420"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4.</w:t>
            </w:r>
          </w:p>
        </w:tc>
        <w:tc>
          <w:tcPr>
            <w:tcW w:w="1700" w:type="pct"/>
            <w:hideMark/>
          </w:tcPr>
          <w:p w14:paraId="59BFBC8A"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Cita informācija</w:t>
            </w:r>
          </w:p>
        </w:tc>
        <w:tc>
          <w:tcPr>
            <w:tcW w:w="3000" w:type="pct"/>
            <w:hideMark/>
          </w:tcPr>
          <w:p w14:paraId="2BB0EDD3"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Nav</w:t>
            </w:r>
          </w:p>
        </w:tc>
      </w:tr>
    </w:tbl>
    <w:p w14:paraId="50D584A8" w14:textId="77777777" w:rsidR="00A41CDE" w:rsidRPr="00FA5267" w:rsidRDefault="00A41CDE" w:rsidP="00A41CDE">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1"/>
        <w:gridCol w:w="3177"/>
        <w:gridCol w:w="5606"/>
      </w:tblGrid>
      <w:tr w:rsidR="00FA5267" w:rsidRPr="00FA5267" w14:paraId="335CCA4A" w14:textId="77777777" w:rsidTr="00D4380A">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A4EFD6B" w14:textId="77777777" w:rsidR="00A41CDE" w:rsidRPr="00FA5267" w:rsidRDefault="00A41CDE" w:rsidP="00D4380A">
            <w:pPr>
              <w:spacing w:after="0" w:line="240" w:lineRule="auto"/>
              <w:rPr>
                <w:rFonts w:ascii="Times New Roman" w:eastAsia="Times New Roman" w:hAnsi="Times New Roman" w:cs="Times New Roman"/>
                <w:b/>
                <w:bCs/>
                <w:iCs/>
                <w:sz w:val="24"/>
                <w:szCs w:val="24"/>
                <w:lang w:eastAsia="lv-LV"/>
              </w:rPr>
            </w:pPr>
            <w:r w:rsidRPr="00FA5267">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FA5267" w:rsidRPr="00FA5267" w14:paraId="48DCDC46" w14:textId="77777777" w:rsidTr="00D4380A">
        <w:tc>
          <w:tcPr>
            <w:tcW w:w="296" w:type="pct"/>
            <w:tcBorders>
              <w:top w:val="outset" w:sz="6" w:space="0" w:color="auto"/>
              <w:left w:val="outset" w:sz="6" w:space="0" w:color="auto"/>
              <w:bottom w:val="outset" w:sz="6" w:space="0" w:color="auto"/>
              <w:right w:val="outset" w:sz="6" w:space="0" w:color="auto"/>
            </w:tcBorders>
            <w:hideMark/>
          </w:tcPr>
          <w:p w14:paraId="09C93940"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7A600DA"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hideMark/>
          </w:tcPr>
          <w:p w14:paraId="067B724E" w14:textId="0AED927A" w:rsidR="00A41CDE" w:rsidRPr="00FA5267" w:rsidRDefault="00A41CDE" w:rsidP="00D4380A">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 xml:space="preserve">Veselības inspekcija, Nacionālais veselības dienests, Neatliekamās medicīniskās palīdzības dienests. </w:t>
            </w:r>
          </w:p>
        </w:tc>
      </w:tr>
      <w:tr w:rsidR="00FA5267" w:rsidRPr="00FA5267" w14:paraId="14A963BB" w14:textId="77777777" w:rsidTr="00D4380A">
        <w:tc>
          <w:tcPr>
            <w:tcW w:w="296" w:type="pct"/>
            <w:tcBorders>
              <w:top w:val="outset" w:sz="6" w:space="0" w:color="auto"/>
              <w:left w:val="outset" w:sz="6" w:space="0" w:color="auto"/>
              <w:bottom w:val="outset" w:sz="6" w:space="0" w:color="auto"/>
              <w:right w:val="outset" w:sz="6" w:space="0" w:color="auto"/>
            </w:tcBorders>
            <w:hideMark/>
          </w:tcPr>
          <w:p w14:paraId="5BFB3D46"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506A8A15"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 xml:space="preserve">Projekta izpildes ietekme uz pārvaldes funkcijām un </w:t>
            </w:r>
            <w:r w:rsidRPr="00FA5267">
              <w:rPr>
                <w:rFonts w:ascii="Times New Roman" w:eastAsia="Times New Roman" w:hAnsi="Times New Roman" w:cs="Times New Roman"/>
                <w:iCs/>
                <w:sz w:val="24"/>
                <w:szCs w:val="24"/>
                <w:lang w:eastAsia="lv-LV"/>
              </w:rPr>
              <w:lastRenderedPageBreak/>
              <w:t>institucionālo struktūru.</w:t>
            </w:r>
            <w:r w:rsidRPr="00FA5267">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hideMark/>
          </w:tcPr>
          <w:p w14:paraId="224037CC"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lastRenderedPageBreak/>
              <w:t>Projekts šo jomu neskar.</w:t>
            </w:r>
          </w:p>
        </w:tc>
      </w:tr>
      <w:tr w:rsidR="00A41CDE" w:rsidRPr="00FA5267" w14:paraId="29E8F338" w14:textId="77777777" w:rsidTr="00D4380A">
        <w:tc>
          <w:tcPr>
            <w:tcW w:w="296" w:type="pct"/>
            <w:tcBorders>
              <w:top w:val="outset" w:sz="6" w:space="0" w:color="auto"/>
              <w:left w:val="outset" w:sz="6" w:space="0" w:color="auto"/>
              <w:bottom w:val="outset" w:sz="6" w:space="0" w:color="auto"/>
              <w:right w:val="outset" w:sz="6" w:space="0" w:color="auto"/>
            </w:tcBorders>
            <w:hideMark/>
          </w:tcPr>
          <w:p w14:paraId="4163AF83"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2850FF5F"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46619DA1" w14:textId="77777777" w:rsidR="00A41CDE" w:rsidRPr="00FA5267" w:rsidRDefault="00A41CDE" w:rsidP="00D4380A">
            <w:pPr>
              <w:spacing w:after="0" w:line="240" w:lineRule="auto"/>
              <w:rPr>
                <w:rFonts w:ascii="Times New Roman" w:eastAsia="Times New Roman" w:hAnsi="Times New Roman" w:cs="Times New Roman"/>
                <w:iCs/>
                <w:sz w:val="24"/>
                <w:szCs w:val="24"/>
                <w:lang w:eastAsia="lv-LV"/>
              </w:rPr>
            </w:pPr>
            <w:r w:rsidRPr="00FA5267">
              <w:rPr>
                <w:rFonts w:ascii="Times New Roman" w:eastAsia="Times New Roman" w:hAnsi="Times New Roman" w:cs="Times New Roman"/>
                <w:iCs/>
                <w:sz w:val="24"/>
                <w:szCs w:val="24"/>
                <w:lang w:eastAsia="lv-LV"/>
              </w:rPr>
              <w:t>Nav</w:t>
            </w:r>
          </w:p>
        </w:tc>
      </w:tr>
    </w:tbl>
    <w:p w14:paraId="68C77AFE" w14:textId="77777777" w:rsidR="00A41CDE" w:rsidRPr="00FA5267" w:rsidRDefault="00A41CDE" w:rsidP="00A41CDE">
      <w:pPr>
        <w:spacing w:after="0" w:line="240" w:lineRule="auto"/>
        <w:ind w:firstLine="709"/>
        <w:rPr>
          <w:rFonts w:ascii="Times New Roman" w:hAnsi="Times New Roman" w:cs="Times New Roman"/>
          <w:sz w:val="28"/>
          <w:szCs w:val="28"/>
        </w:rPr>
      </w:pPr>
    </w:p>
    <w:p w14:paraId="47C63F56" w14:textId="77777777" w:rsidR="00A41CDE" w:rsidRPr="00FA5267" w:rsidRDefault="00A41CDE" w:rsidP="00A41CDE">
      <w:pPr>
        <w:spacing w:after="0" w:line="240" w:lineRule="auto"/>
        <w:rPr>
          <w:rFonts w:ascii="Times New Roman" w:hAnsi="Times New Roman" w:cs="Times New Roman"/>
          <w:sz w:val="28"/>
          <w:szCs w:val="28"/>
        </w:rPr>
      </w:pPr>
    </w:p>
    <w:p w14:paraId="1B7890A6" w14:textId="79745DE8" w:rsidR="00A41CDE" w:rsidRPr="00FA5267" w:rsidRDefault="00A41CDE" w:rsidP="00A41CDE">
      <w:pPr>
        <w:tabs>
          <w:tab w:val="right" w:pos="8789"/>
        </w:tabs>
        <w:spacing w:after="0" w:line="240" w:lineRule="auto"/>
        <w:ind w:right="-1"/>
        <w:rPr>
          <w:rFonts w:ascii="Times New Roman" w:hAnsi="Times New Roman" w:cs="Times New Roman"/>
          <w:sz w:val="28"/>
          <w:szCs w:val="28"/>
        </w:rPr>
      </w:pPr>
      <w:r w:rsidRPr="00FA5267">
        <w:rPr>
          <w:rFonts w:ascii="Times New Roman" w:eastAsia="Calibri" w:hAnsi="Times New Roman" w:cs="Times New Roman"/>
          <w:sz w:val="28"/>
          <w:szCs w:val="28"/>
        </w:rPr>
        <w:t>Veselības</w:t>
      </w:r>
      <w:r w:rsidRPr="00FA5267">
        <w:rPr>
          <w:rFonts w:ascii="Times New Roman" w:hAnsi="Times New Roman" w:cs="Times New Roman"/>
          <w:sz w:val="28"/>
          <w:szCs w:val="28"/>
        </w:rPr>
        <w:t xml:space="preserve"> </w:t>
      </w:r>
      <w:r w:rsidR="001F70E8" w:rsidRPr="00FA5267">
        <w:rPr>
          <w:rFonts w:ascii="Times New Roman" w:hAnsi="Times New Roman" w:cs="Times New Roman"/>
          <w:sz w:val="28"/>
          <w:szCs w:val="28"/>
        </w:rPr>
        <w:t>ministrs</w:t>
      </w:r>
      <w:r w:rsidRPr="00FA5267">
        <w:rPr>
          <w:rFonts w:ascii="Times New Roman" w:hAnsi="Times New Roman" w:cs="Times New Roman"/>
          <w:sz w:val="28"/>
          <w:szCs w:val="28"/>
        </w:rPr>
        <w:tab/>
      </w:r>
      <w:r w:rsidR="001F70E8" w:rsidRPr="00FA5267">
        <w:rPr>
          <w:rFonts w:ascii="Times New Roman" w:hAnsi="Times New Roman" w:cs="Times New Roman"/>
          <w:sz w:val="28"/>
          <w:szCs w:val="28"/>
        </w:rPr>
        <w:t>D</w:t>
      </w:r>
      <w:r w:rsidRPr="00FA5267">
        <w:rPr>
          <w:rFonts w:ascii="Times New Roman" w:hAnsi="Times New Roman" w:cs="Times New Roman"/>
          <w:sz w:val="28"/>
          <w:szCs w:val="28"/>
        </w:rPr>
        <w:t xml:space="preserve">. </w:t>
      </w:r>
      <w:r w:rsidR="001F70E8" w:rsidRPr="00FA5267">
        <w:rPr>
          <w:rFonts w:ascii="Times New Roman" w:hAnsi="Times New Roman" w:cs="Times New Roman"/>
          <w:sz w:val="28"/>
          <w:szCs w:val="28"/>
        </w:rPr>
        <w:t>Pavļuts</w:t>
      </w:r>
    </w:p>
    <w:p w14:paraId="7B51F1F0" w14:textId="77777777" w:rsidR="00A41CDE" w:rsidRPr="00FA5267" w:rsidRDefault="00A41CDE" w:rsidP="00A41CDE">
      <w:pPr>
        <w:spacing w:after="0" w:line="240" w:lineRule="auto"/>
        <w:ind w:firstLine="720"/>
        <w:rPr>
          <w:rFonts w:ascii="Times New Roman" w:hAnsi="Times New Roman" w:cs="Times New Roman"/>
          <w:sz w:val="28"/>
          <w:szCs w:val="28"/>
        </w:rPr>
      </w:pPr>
    </w:p>
    <w:p w14:paraId="11BB88E3" w14:textId="77777777" w:rsidR="00A41CDE" w:rsidRPr="00FA5267" w:rsidRDefault="00A41CDE" w:rsidP="00A41CDE">
      <w:pPr>
        <w:spacing w:after="0" w:line="240" w:lineRule="auto"/>
        <w:ind w:firstLine="720"/>
        <w:rPr>
          <w:rFonts w:ascii="Times New Roman" w:hAnsi="Times New Roman" w:cs="Times New Roman"/>
          <w:sz w:val="28"/>
          <w:szCs w:val="28"/>
        </w:rPr>
      </w:pPr>
    </w:p>
    <w:p w14:paraId="627F3A50" w14:textId="1691782E" w:rsidR="00A41CDE" w:rsidRPr="00FA5267" w:rsidRDefault="00A41CDE" w:rsidP="00A41CDE">
      <w:pPr>
        <w:tabs>
          <w:tab w:val="right" w:pos="8789"/>
        </w:tabs>
        <w:spacing w:after="0" w:line="240" w:lineRule="auto"/>
        <w:ind w:right="-1"/>
        <w:rPr>
          <w:rFonts w:ascii="Times New Roman" w:eastAsia="Calibri" w:hAnsi="Times New Roman" w:cs="Times New Roman"/>
          <w:sz w:val="28"/>
          <w:szCs w:val="28"/>
        </w:rPr>
      </w:pPr>
      <w:r w:rsidRPr="00FA5267">
        <w:rPr>
          <w:rFonts w:ascii="Times New Roman" w:eastAsia="Calibri" w:hAnsi="Times New Roman" w:cs="Times New Roman"/>
          <w:sz w:val="28"/>
          <w:szCs w:val="28"/>
        </w:rPr>
        <w:t xml:space="preserve">Vīza: Valsts sekretāre                                              </w:t>
      </w:r>
      <w:r w:rsidRPr="00FA5267">
        <w:rPr>
          <w:rFonts w:ascii="Times New Roman" w:eastAsia="Calibri" w:hAnsi="Times New Roman" w:cs="Times New Roman"/>
          <w:sz w:val="28"/>
          <w:szCs w:val="28"/>
        </w:rPr>
        <w:tab/>
        <w:t xml:space="preserve"> </w:t>
      </w:r>
      <w:r w:rsidR="000C7983">
        <w:rPr>
          <w:rFonts w:ascii="Times New Roman" w:eastAsia="Calibri" w:hAnsi="Times New Roman" w:cs="Times New Roman"/>
          <w:sz w:val="28"/>
          <w:szCs w:val="28"/>
        </w:rPr>
        <w:t>I. Dreika</w:t>
      </w:r>
    </w:p>
    <w:p w14:paraId="29119B2A" w14:textId="237A5E98" w:rsidR="00830736" w:rsidRPr="00FA5267" w:rsidRDefault="00830736" w:rsidP="00A41CDE">
      <w:pPr>
        <w:tabs>
          <w:tab w:val="right" w:pos="8789"/>
        </w:tabs>
        <w:spacing w:after="0" w:line="240" w:lineRule="auto"/>
        <w:ind w:right="-1"/>
        <w:rPr>
          <w:rFonts w:ascii="Times New Roman" w:eastAsia="Calibri" w:hAnsi="Times New Roman" w:cs="Times New Roman"/>
          <w:sz w:val="28"/>
          <w:szCs w:val="28"/>
        </w:rPr>
      </w:pPr>
    </w:p>
    <w:p w14:paraId="288BB9DF" w14:textId="136672E3" w:rsidR="00830736" w:rsidRPr="00FA5267" w:rsidRDefault="00830736" w:rsidP="00A41CDE">
      <w:pPr>
        <w:tabs>
          <w:tab w:val="right" w:pos="8789"/>
        </w:tabs>
        <w:spacing w:after="0" w:line="240" w:lineRule="auto"/>
        <w:ind w:right="-1"/>
        <w:rPr>
          <w:rFonts w:ascii="Times New Roman" w:eastAsia="Calibri" w:hAnsi="Times New Roman" w:cs="Times New Roman"/>
          <w:sz w:val="28"/>
          <w:szCs w:val="28"/>
        </w:rPr>
      </w:pPr>
    </w:p>
    <w:p w14:paraId="5C521DE5" w14:textId="5551B335" w:rsidR="00830736" w:rsidRPr="00FA5267" w:rsidRDefault="00830736" w:rsidP="00A41CDE">
      <w:pPr>
        <w:tabs>
          <w:tab w:val="right" w:pos="8789"/>
        </w:tabs>
        <w:spacing w:after="0" w:line="240" w:lineRule="auto"/>
        <w:ind w:right="-1"/>
        <w:rPr>
          <w:rFonts w:ascii="Times New Roman" w:eastAsia="Calibri" w:hAnsi="Times New Roman" w:cs="Times New Roman"/>
          <w:sz w:val="28"/>
          <w:szCs w:val="28"/>
        </w:rPr>
      </w:pPr>
    </w:p>
    <w:p w14:paraId="7E4B3A21" w14:textId="77777777" w:rsidR="00BB66C7" w:rsidRPr="00BB66C7" w:rsidRDefault="00BB66C7" w:rsidP="00BB66C7">
      <w:pPr>
        <w:tabs>
          <w:tab w:val="right" w:pos="8789"/>
        </w:tabs>
        <w:spacing w:after="0" w:line="240" w:lineRule="auto"/>
        <w:ind w:right="-1"/>
        <w:rPr>
          <w:rFonts w:ascii="Times New Roman" w:eastAsia="Calibri" w:hAnsi="Times New Roman" w:cs="Times New Roman"/>
          <w:sz w:val="24"/>
          <w:szCs w:val="24"/>
        </w:rPr>
      </w:pPr>
      <w:r w:rsidRPr="00BB66C7">
        <w:rPr>
          <w:rFonts w:ascii="Times New Roman" w:eastAsia="Calibri" w:hAnsi="Times New Roman" w:cs="Times New Roman"/>
          <w:sz w:val="24"/>
          <w:szCs w:val="24"/>
        </w:rPr>
        <w:t>Boltāne, 67876154</w:t>
      </w:r>
    </w:p>
    <w:p w14:paraId="3A54CA00" w14:textId="2702089D" w:rsidR="00830736" w:rsidRPr="00BB66C7" w:rsidRDefault="00BB66C7" w:rsidP="00BB66C7">
      <w:pPr>
        <w:tabs>
          <w:tab w:val="right" w:pos="8789"/>
        </w:tabs>
        <w:spacing w:after="0" w:line="240" w:lineRule="auto"/>
        <w:ind w:right="-1"/>
        <w:rPr>
          <w:rFonts w:ascii="Times New Roman" w:eastAsia="Calibri" w:hAnsi="Times New Roman" w:cs="Times New Roman"/>
          <w:sz w:val="24"/>
          <w:szCs w:val="24"/>
        </w:rPr>
      </w:pPr>
      <w:r w:rsidRPr="00BB66C7">
        <w:rPr>
          <w:rFonts w:ascii="Times New Roman" w:eastAsia="Calibri" w:hAnsi="Times New Roman" w:cs="Times New Roman"/>
          <w:sz w:val="24"/>
          <w:szCs w:val="24"/>
        </w:rPr>
        <w:t>laura.boltane@vm.gov.lv</w:t>
      </w:r>
    </w:p>
    <w:p w14:paraId="73BC8D86" w14:textId="238E402C" w:rsidR="00830736" w:rsidRPr="00FA5267" w:rsidRDefault="00830736" w:rsidP="00A41CDE">
      <w:pPr>
        <w:tabs>
          <w:tab w:val="right" w:pos="8789"/>
        </w:tabs>
        <w:spacing w:after="0" w:line="240" w:lineRule="auto"/>
        <w:ind w:right="-1"/>
        <w:rPr>
          <w:rFonts w:ascii="Times New Roman" w:eastAsia="Calibri" w:hAnsi="Times New Roman" w:cs="Times New Roman"/>
          <w:sz w:val="28"/>
          <w:szCs w:val="28"/>
        </w:rPr>
      </w:pPr>
    </w:p>
    <w:p w14:paraId="2340A071" w14:textId="77777777" w:rsidR="00830736" w:rsidRPr="00FA5267" w:rsidRDefault="00830736" w:rsidP="00A41CDE">
      <w:pPr>
        <w:tabs>
          <w:tab w:val="right" w:pos="8789"/>
        </w:tabs>
        <w:spacing w:after="0" w:line="240" w:lineRule="auto"/>
        <w:ind w:right="-1"/>
        <w:rPr>
          <w:rFonts w:ascii="Times New Roman" w:hAnsi="Times New Roman" w:cs="Times New Roman"/>
          <w:sz w:val="28"/>
          <w:szCs w:val="28"/>
        </w:rPr>
      </w:pPr>
    </w:p>
    <w:sectPr w:rsidR="00830736" w:rsidRPr="00FA5267" w:rsidSect="002F583D">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BF354" w14:textId="77777777" w:rsidR="00E9577A" w:rsidRDefault="00E9577A" w:rsidP="00D479D0">
      <w:pPr>
        <w:spacing w:after="0" w:line="240" w:lineRule="auto"/>
      </w:pPr>
      <w:r>
        <w:separator/>
      </w:r>
    </w:p>
  </w:endnote>
  <w:endnote w:type="continuationSeparator" w:id="0">
    <w:p w14:paraId="7A930CC1" w14:textId="77777777" w:rsidR="00E9577A" w:rsidRDefault="00E9577A" w:rsidP="00D4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1EEC" w14:textId="29EB8157" w:rsidR="00630481" w:rsidRPr="00630481" w:rsidRDefault="00630481">
    <w:pPr>
      <w:pStyle w:val="Footer"/>
      <w:rPr>
        <w:rFonts w:ascii="Times New Roman" w:hAnsi="Times New Roman" w:cs="Times New Roman"/>
      </w:rPr>
    </w:pPr>
    <w:r w:rsidRPr="00630481">
      <w:rPr>
        <w:rFonts w:ascii="Times New Roman" w:hAnsi="Times New Roman" w:cs="Times New Roman"/>
      </w:rPr>
      <w:t>VManot_</w:t>
    </w:r>
    <w:r w:rsidR="00D60EF2">
      <w:rPr>
        <w:rFonts w:ascii="Times New Roman" w:hAnsi="Times New Roman" w:cs="Times New Roman"/>
      </w:rPr>
      <w:t>1</w:t>
    </w:r>
    <w:r w:rsidR="00E66B56">
      <w:rPr>
        <w:rFonts w:ascii="Times New Roman" w:hAnsi="Times New Roman" w:cs="Times New Roman"/>
      </w:rPr>
      <w:t>9</w:t>
    </w:r>
    <w:r w:rsidRPr="00630481">
      <w:rPr>
        <w:rFonts w:ascii="Times New Roman" w:hAnsi="Times New Roman" w:cs="Times New Roman"/>
      </w:rPr>
      <w:t>0</w:t>
    </w:r>
    <w:r w:rsidR="00D60EF2">
      <w:rPr>
        <w:rFonts w:ascii="Times New Roman" w:hAnsi="Times New Roman" w:cs="Times New Roman"/>
      </w:rPr>
      <w:t>7</w:t>
    </w:r>
    <w:r w:rsidRPr="00630481">
      <w:rPr>
        <w:rFonts w:ascii="Times New Roman" w:hAnsi="Times New Roman" w:cs="Times New Roman"/>
      </w:rPr>
      <w:t>21_265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5C75" w14:textId="109521A0" w:rsidR="00630481" w:rsidRPr="009E20A6" w:rsidRDefault="00630481" w:rsidP="00630481">
    <w:pPr>
      <w:pStyle w:val="Footer"/>
      <w:rPr>
        <w:rFonts w:ascii="Times New Roman" w:hAnsi="Times New Roman" w:cs="Times New Roman"/>
      </w:rPr>
    </w:pPr>
    <w:r w:rsidRPr="009E20A6">
      <w:rPr>
        <w:rFonts w:ascii="Times New Roman" w:hAnsi="Times New Roman" w:cs="Times New Roman"/>
      </w:rPr>
      <w:t>VMnot_</w:t>
    </w:r>
    <w:r w:rsidR="00D60EF2">
      <w:rPr>
        <w:rFonts w:ascii="Times New Roman" w:hAnsi="Times New Roman" w:cs="Times New Roman"/>
      </w:rPr>
      <w:t>1</w:t>
    </w:r>
    <w:r w:rsidR="00E66B56">
      <w:rPr>
        <w:rFonts w:ascii="Times New Roman" w:hAnsi="Times New Roman" w:cs="Times New Roman"/>
      </w:rPr>
      <w:t>9</w:t>
    </w:r>
    <w:r w:rsidRPr="009E20A6">
      <w:rPr>
        <w:rFonts w:ascii="Times New Roman" w:hAnsi="Times New Roman" w:cs="Times New Roman"/>
      </w:rPr>
      <w:t>0</w:t>
    </w:r>
    <w:r w:rsidR="00D60EF2">
      <w:rPr>
        <w:rFonts w:ascii="Times New Roman" w:hAnsi="Times New Roman" w:cs="Times New Roman"/>
      </w:rPr>
      <w:t>7</w:t>
    </w:r>
    <w:r w:rsidRPr="009E20A6">
      <w:rPr>
        <w:rFonts w:ascii="Times New Roman" w:hAnsi="Times New Roman" w:cs="Times New Roman"/>
      </w:rPr>
      <w:t>21_265</w:t>
    </w:r>
  </w:p>
  <w:p w14:paraId="7D13C9A4" w14:textId="77777777" w:rsidR="00630481" w:rsidRDefault="0063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BABEB" w14:textId="77777777" w:rsidR="00E9577A" w:rsidRDefault="00E9577A" w:rsidP="00D479D0">
      <w:pPr>
        <w:spacing w:after="0" w:line="240" w:lineRule="auto"/>
      </w:pPr>
      <w:r>
        <w:separator/>
      </w:r>
    </w:p>
  </w:footnote>
  <w:footnote w:type="continuationSeparator" w:id="0">
    <w:p w14:paraId="7F08C81A" w14:textId="77777777" w:rsidR="00E9577A" w:rsidRDefault="00E9577A" w:rsidP="00D47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114629"/>
      <w:docPartObj>
        <w:docPartGallery w:val="Page Numbers (Top of Page)"/>
        <w:docPartUnique/>
      </w:docPartObj>
    </w:sdtPr>
    <w:sdtEndPr>
      <w:rPr>
        <w:rFonts w:ascii="Times New Roman" w:hAnsi="Times New Roman" w:cs="Times New Roman"/>
        <w:noProof/>
      </w:rPr>
    </w:sdtEndPr>
    <w:sdtContent>
      <w:p w14:paraId="18D1494F" w14:textId="12121096" w:rsidR="001C7C61" w:rsidRPr="002F583D" w:rsidRDefault="001C7C61">
        <w:pPr>
          <w:pStyle w:val="Header"/>
          <w:jc w:val="center"/>
          <w:rPr>
            <w:rFonts w:ascii="Times New Roman" w:hAnsi="Times New Roman" w:cs="Times New Roman"/>
          </w:rPr>
        </w:pPr>
        <w:r w:rsidRPr="002F583D">
          <w:rPr>
            <w:rFonts w:ascii="Times New Roman" w:hAnsi="Times New Roman" w:cs="Times New Roman"/>
          </w:rPr>
          <w:fldChar w:fldCharType="begin"/>
        </w:r>
        <w:r w:rsidRPr="002F583D">
          <w:rPr>
            <w:rFonts w:ascii="Times New Roman" w:hAnsi="Times New Roman" w:cs="Times New Roman"/>
          </w:rPr>
          <w:instrText xml:space="preserve"> PAGE   \* MERGEFORMAT </w:instrText>
        </w:r>
        <w:r w:rsidRPr="002F583D">
          <w:rPr>
            <w:rFonts w:ascii="Times New Roman" w:hAnsi="Times New Roman" w:cs="Times New Roman"/>
          </w:rPr>
          <w:fldChar w:fldCharType="separate"/>
        </w:r>
        <w:r w:rsidRPr="002F583D">
          <w:rPr>
            <w:rFonts w:ascii="Times New Roman" w:hAnsi="Times New Roman" w:cs="Times New Roman"/>
            <w:noProof/>
          </w:rPr>
          <w:t>2</w:t>
        </w:r>
        <w:r w:rsidRPr="002F583D">
          <w:rPr>
            <w:rFonts w:ascii="Times New Roman" w:hAnsi="Times New Roman" w:cs="Times New Roman"/>
            <w:noProof/>
          </w:rPr>
          <w:fldChar w:fldCharType="end"/>
        </w:r>
      </w:p>
    </w:sdtContent>
  </w:sdt>
  <w:p w14:paraId="16846D7E" w14:textId="77777777" w:rsidR="001C7C61" w:rsidRDefault="001C7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2343F"/>
    <w:multiLevelType w:val="multilevel"/>
    <w:tmpl w:val="4BF6945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E269D0"/>
    <w:multiLevelType w:val="hybridMultilevel"/>
    <w:tmpl w:val="906E42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F240461"/>
    <w:multiLevelType w:val="hybridMultilevel"/>
    <w:tmpl w:val="D506CF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F696219"/>
    <w:multiLevelType w:val="hybridMultilevel"/>
    <w:tmpl w:val="D506CF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DA87B02"/>
    <w:multiLevelType w:val="hybridMultilevel"/>
    <w:tmpl w:val="768A02E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9D0"/>
    <w:rsid w:val="00004DCD"/>
    <w:rsid w:val="00032ECC"/>
    <w:rsid w:val="00034793"/>
    <w:rsid w:val="00042288"/>
    <w:rsid w:val="00045C48"/>
    <w:rsid w:val="00052912"/>
    <w:rsid w:val="00057CFA"/>
    <w:rsid w:val="000853BA"/>
    <w:rsid w:val="00091048"/>
    <w:rsid w:val="000A53C6"/>
    <w:rsid w:val="000B081E"/>
    <w:rsid w:val="000B77FA"/>
    <w:rsid w:val="000C7983"/>
    <w:rsid w:val="000D7330"/>
    <w:rsid w:val="000D7827"/>
    <w:rsid w:val="000F073F"/>
    <w:rsid w:val="000F680A"/>
    <w:rsid w:val="001044C7"/>
    <w:rsid w:val="001058E4"/>
    <w:rsid w:val="0012075D"/>
    <w:rsid w:val="001233E3"/>
    <w:rsid w:val="00140BBF"/>
    <w:rsid w:val="001427A5"/>
    <w:rsid w:val="0014486B"/>
    <w:rsid w:val="00181880"/>
    <w:rsid w:val="0018794A"/>
    <w:rsid w:val="001A00AB"/>
    <w:rsid w:val="001A4D10"/>
    <w:rsid w:val="001B4E94"/>
    <w:rsid w:val="001C10E5"/>
    <w:rsid w:val="001C4CBE"/>
    <w:rsid w:val="001C7C61"/>
    <w:rsid w:val="001D4A4E"/>
    <w:rsid w:val="001F4BD4"/>
    <w:rsid w:val="001F70E8"/>
    <w:rsid w:val="00220D2C"/>
    <w:rsid w:val="002219A4"/>
    <w:rsid w:val="0023215C"/>
    <w:rsid w:val="00237826"/>
    <w:rsid w:val="00242D51"/>
    <w:rsid w:val="00244E5D"/>
    <w:rsid w:val="00254C99"/>
    <w:rsid w:val="0026329F"/>
    <w:rsid w:val="002868D4"/>
    <w:rsid w:val="00290E70"/>
    <w:rsid w:val="002C3F94"/>
    <w:rsid w:val="002D3B5E"/>
    <w:rsid w:val="002E22C0"/>
    <w:rsid w:val="002E2F60"/>
    <w:rsid w:val="002F583D"/>
    <w:rsid w:val="002F787D"/>
    <w:rsid w:val="0030504E"/>
    <w:rsid w:val="00311D72"/>
    <w:rsid w:val="00337FB2"/>
    <w:rsid w:val="003401BA"/>
    <w:rsid w:val="00342875"/>
    <w:rsid w:val="003540BD"/>
    <w:rsid w:val="00357FE4"/>
    <w:rsid w:val="00360F12"/>
    <w:rsid w:val="0038092E"/>
    <w:rsid w:val="00384F48"/>
    <w:rsid w:val="0039777F"/>
    <w:rsid w:val="003B546C"/>
    <w:rsid w:val="003C480C"/>
    <w:rsid w:val="003D45F6"/>
    <w:rsid w:val="003F0611"/>
    <w:rsid w:val="00402719"/>
    <w:rsid w:val="00424121"/>
    <w:rsid w:val="0043153A"/>
    <w:rsid w:val="004358D6"/>
    <w:rsid w:val="00436756"/>
    <w:rsid w:val="00441205"/>
    <w:rsid w:val="00444BDE"/>
    <w:rsid w:val="0044577B"/>
    <w:rsid w:val="00446017"/>
    <w:rsid w:val="00451FAE"/>
    <w:rsid w:val="00481092"/>
    <w:rsid w:val="004912B7"/>
    <w:rsid w:val="0049396A"/>
    <w:rsid w:val="004C333A"/>
    <w:rsid w:val="004E61D6"/>
    <w:rsid w:val="004F216F"/>
    <w:rsid w:val="00506EDD"/>
    <w:rsid w:val="00507F1C"/>
    <w:rsid w:val="00545DEB"/>
    <w:rsid w:val="00553802"/>
    <w:rsid w:val="0055572A"/>
    <w:rsid w:val="005627D3"/>
    <w:rsid w:val="00563E0A"/>
    <w:rsid w:val="00575A32"/>
    <w:rsid w:val="005A77D8"/>
    <w:rsid w:val="005D0E70"/>
    <w:rsid w:val="005D2BAF"/>
    <w:rsid w:val="005D785C"/>
    <w:rsid w:val="005E778D"/>
    <w:rsid w:val="00612CF5"/>
    <w:rsid w:val="00630481"/>
    <w:rsid w:val="00637E83"/>
    <w:rsid w:val="00677B1F"/>
    <w:rsid w:val="0069025C"/>
    <w:rsid w:val="006E11FD"/>
    <w:rsid w:val="006E2B8B"/>
    <w:rsid w:val="00730C4A"/>
    <w:rsid w:val="007365E4"/>
    <w:rsid w:val="00746DE6"/>
    <w:rsid w:val="00746F31"/>
    <w:rsid w:val="00766EC2"/>
    <w:rsid w:val="0077305A"/>
    <w:rsid w:val="007771A1"/>
    <w:rsid w:val="00794B83"/>
    <w:rsid w:val="007A45F2"/>
    <w:rsid w:val="007C5EF7"/>
    <w:rsid w:val="007C7213"/>
    <w:rsid w:val="007D5FC7"/>
    <w:rsid w:val="007F6EB9"/>
    <w:rsid w:val="0080270F"/>
    <w:rsid w:val="00811E56"/>
    <w:rsid w:val="00830736"/>
    <w:rsid w:val="00842F7A"/>
    <w:rsid w:val="00860A64"/>
    <w:rsid w:val="00887B99"/>
    <w:rsid w:val="008C74DB"/>
    <w:rsid w:val="008D6497"/>
    <w:rsid w:val="008E6543"/>
    <w:rsid w:val="008F23DC"/>
    <w:rsid w:val="00904440"/>
    <w:rsid w:val="009130BF"/>
    <w:rsid w:val="009417CE"/>
    <w:rsid w:val="00952CAD"/>
    <w:rsid w:val="009823BD"/>
    <w:rsid w:val="0098625B"/>
    <w:rsid w:val="00992371"/>
    <w:rsid w:val="009F5600"/>
    <w:rsid w:val="00A11DC0"/>
    <w:rsid w:val="00A12CA4"/>
    <w:rsid w:val="00A31F49"/>
    <w:rsid w:val="00A41CDE"/>
    <w:rsid w:val="00A43DDB"/>
    <w:rsid w:val="00AB48AE"/>
    <w:rsid w:val="00AC5B8B"/>
    <w:rsid w:val="00AC79DF"/>
    <w:rsid w:val="00AE09EF"/>
    <w:rsid w:val="00AE1E1A"/>
    <w:rsid w:val="00AE5CF5"/>
    <w:rsid w:val="00B02E2D"/>
    <w:rsid w:val="00B10802"/>
    <w:rsid w:val="00B22DAD"/>
    <w:rsid w:val="00B4127E"/>
    <w:rsid w:val="00B52231"/>
    <w:rsid w:val="00B6680C"/>
    <w:rsid w:val="00BA1ED5"/>
    <w:rsid w:val="00BA515B"/>
    <w:rsid w:val="00BA56F2"/>
    <w:rsid w:val="00BA7AED"/>
    <w:rsid w:val="00BB66C7"/>
    <w:rsid w:val="00BC2A6B"/>
    <w:rsid w:val="00BD1023"/>
    <w:rsid w:val="00C11B6D"/>
    <w:rsid w:val="00C17CF3"/>
    <w:rsid w:val="00C20193"/>
    <w:rsid w:val="00C33DCF"/>
    <w:rsid w:val="00C62363"/>
    <w:rsid w:val="00C65084"/>
    <w:rsid w:val="00C76BD2"/>
    <w:rsid w:val="00C875C6"/>
    <w:rsid w:val="00C91333"/>
    <w:rsid w:val="00CC6AEC"/>
    <w:rsid w:val="00CD4B15"/>
    <w:rsid w:val="00CD7F99"/>
    <w:rsid w:val="00CE17EB"/>
    <w:rsid w:val="00CF675A"/>
    <w:rsid w:val="00D12C09"/>
    <w:rsid w:val="00D34ED9"/>
    <w:rsid w:val="00D36800"/>
    <w:rsid w:val="00D479D0"/>
    <w:rsid w:val="00D60EF2"/>
    <w:rsid w:val="00D61A61"/>
    <w:rsid w:val="00D74D6A"/>
    <w:rsid w:val="00D84D56"/>
    <w:rsid w:val="00D86444"/>
    <w:rsid w:val="00DA17FE"/>
    <w:rsid w:val="00DA2369"/>
    <w:rsid w:val="00DA2C3C"/>
    <w:rsid w:val="00DD0C42"/>
    <w:rsid w:val="00DD4C34"/>
    <w:rsid w:val="00DE056D"/>
    <w:rsid w:val="00E21EB8"/>
    <w:rsid w:val="00E3554D"/>
    <w:rsid w:val="00E66B56"/>
    <w:rsid w:val="00E671E4"/>
    <w:rsid w:val="00E9577A"/>
    <w:rsid w:val="00E96325"/>
    <w:rsid w:val="00EA41BB"/>
    <w:rsid w:val="00EB1018"/>
    <w:rsid w:val="00EB3396"/>
    <w:rsid w:val="00EB64F9"/>
    <w:rsid w:val="00EC600D"/>
    <w:rsid w:val="00EC7EBD"/>
    <w:rsid w:val="00ED3E1B"/>
    <w:rsid w:val="00EE619B"/>
    <w:rsid w:val="00F2479C"/>
    <w:rsid w:val="00F375BD"/>
    <w:rsid w:val="00F448BC"/>
    <w:rsid w:val="00F50C4C"/>
    <w:rsid w:val="00F60FCA"/>
    <w:rsid w:val="00F819CD"/>
    <w:rsid w:val="00F81B97"/>
    <w:rsid w:val="00FA400F"/>
    <w:rsid w:val="00FA5267"/>
    <w:rsid w:val="00FC5750"/>
    <w:rsid w:val="00FD383E"/>
    <w:rsid w:val="00FE54D3"/>
  </w:rsids>
  <m:mathPr>
    <m:mathFont m:val="Cambria Math"/>
    <m:brkBin m:val="before"/>
    <m:brkBinSub m:val="--"/>
    <m:smallFrac m:val="0"/>
    <m:dispDef/>
    <m:lMargin m:val="0"/>
    <m:rMargin m:val="0"/>
    <m:defJc m:val="centerGroup"/>
    <m:wrapIndent m:val="1440"/>
    <m:intLim m:val="subSup"/>
    <m:naryLim m:val="undOvr"/>
  </m:mathPr>
  <w:themeFontLang w:val="en-US"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5019"/>
  <w15:chartTrackingRefBased/>
  <w15:docId w15:val="{057819EE-31F9-484D-88BF-D6D431F2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D0"/>
    <w:rPr>
      <w:rFonts w:eastAsiaTheme="minorHAnsi" w:hAnsiTheme="minorHAnsi" w:cstheme="minorBidi"/>
      <w:lang w:eastAsia="en-US"/>
    </w:rPr>
  </w:style>
  <w:style w:type="paragraph" w:styleId="Heading2">
    <w:name w:val="heading 2"/>
    <w:basedOn w:val="Normal"/>
    <w:next w:val="Normal"/>
    <w:link w:val="Heading2Char"/>
    <w:uiPriority w:val="9"/>
    <w:unhideWhenUsed/>
    <w:qFormat/>
    <w:rsid w:val="00A41C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9D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9D0"/>
    <w:rPr>
      <w:color w:val="0000FF"/>
      <w:u w:val="single"/>
    </w:rPr>
  </w:style>
  <w:style w:type="paragraph" w:styleId="FootnoteText">
    <w:name w:val="footnote text"/>
    <w:basedOn w:val="Normal"/>
    <w:link w:val="FootnoteTextChar"/>
    <w:uiPriority w:val="99"/>
    <w:semiHidden/>
    <w:unhideWhenUsed/>
    <w:rsid w:val="00D47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79D0"/>
    <w:rPr>
      <w:rFonts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D479D0"/>
    <w:rPr>
      <w:vertAlign w:val="superscript"/>
    </w:rPr>
  </w:style>
  <w:style w:type="paragraph" w:styleId="ListParagraph">
    <w:name w:val="List Paragraph"/>
    <w:basedOn w:val="Normal"/>
    <w:uiPriority w:val="34"/>
    <w:qFormat/>
    <w:rsid w:val="00AC5B8B"/>
    <w:pPr>
      <w:ind w:left="720"/>
      <w:contextualSpacing/>
    </w:pPr>
  </w:style>
  <w:style w:type="paragraph" w:styleId="BalloonText">
    <w:name w:val="Balloon Text"/>
    <w:basedOn w:val="Normal"/>
    <w:link w:val="BalloonTextChar"/>
    <w:uiPriority w:val="99"/>
    <w:semiHidden/>
    <w:unhideWhenUsed/>
    <w:rsid w:val="005D2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BAF"/>
    <w:rPr>
      <w:rFonts w:ascii="Segoe UI" w:eastAsiaTheme="minorHAnsi" w:hAnsi="Segoe UI" w:cs="Segoe UI"/>
      <w:sz w:val="18"/>
      <w:szCs w:val="18"/>
      <w:lang w:eastAsia="en-US"/>
    </w:rPr>
  </w:style>
  <w:style w:type="character" w:customStyle="1" w:styleId="Heading2Char">
    <w:name w:val="Heading 2 Char"/>
    <w:basedOn w:val="DefaultParagraphFont"/>
    <w:link w:val="Heading2"/>
    <w:uiPriority w:val="9"/>
    <w:rsid w:val="00A41CDE"/>
    <w:rPr>
      <w:rFonts w:asciiTheme="majorHAnsi" w:eastAsiaTheme="majorEastAsia" w:hAnsiTheme="majorHAnsi" w:cstheme="majorBidi"/>
      <w:color w:val="2F5496" w:themeColor="accent1" w:themeShade="BF"/>
      <w:sz w:val="26"/>
      <w:szCs w:val="26"/>
      <w:lang w:eastAsia="en-US"/>
    </w:rPr>
  </w:style>
  <w:style w:type="character" w:styleId="CommentReference">
    <w:name w:val="annotation reference"/>
    <w:basedOn w:val="DefaultParagraphFont"/>
    <w:uiPriority w:val="99"/>
    <w:semiHidden/>
    <w:unhideWhenUsed/>
    <w:rsid w:val="002219A4"/>
    <w:rPr>
      <w:sz w:val="16"/>
      <w:szCs w:val="16"/>
    </w:rPr>
  </w:style>
  <w:style w:type="paragraph" w:styleId="CommentText">
    <w:name w:val="annotation text"/>
    <w:basedOn w:val="Normal"/>
    <w:link w:val="CommentTextChar"/>
    <w:uiPriority w:val="99"/>
    <w:semiHidden/>
    <w:unhideWhenUsed/>
    <w:rsid w:val="002219A4"/>
    <w:pPr>
      <w:spacing w:line="240" w:lineRule="auto"/>
    </w:pPr>
    <w:rPr>
      <w:sz w:val="20"/>
      <w:szCs w:val="20"/>
    </w:rPr>
  </w:style>
  <w:style w:type="character" w:customStyle="1" w:styleId="CommentTextChar">
    <w:name w:val="Comment Text Char"/>
    <w:basedOn w:val="DefaultParagraphFont"/>
    <w:link w:val="CommentText"/>
    <w:uiPriority w:val="99"/>
    <w:semiHidden/>
    <w:rsid w:val="002219A4"/>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2219A4"/>
    <w:rPr>
      <w:b/>
      <w:bCs/>
    </w:rPr>
  </w:style>
  <w:style w:type="character" w:customStyle="1" w:styleId="CommentSubjectChar">
    <w:name w:val="Comment Subject Char"/>
    <w:basedOn w:val="CommentTextChar"/>
    <w:link w:val="CommentSubject"/>
    <w:uiPriority w:val="99"/>
    <w:semiHidden/>
    <w:rsid w:val="002219A4"/>
    <w:rPr>
      <w:rFonts w:eastAsiaTheme="minorHAnsi" w:hAnsiTheme="minorHAnsi" w:cstheme="minorBidi"/>
      <w:b/>
      <w:bCs/>
      <w:sz w:val="20"/>
      <w:szCs w:val="20"/>
      <w:lang w:eastAsia="en-US"/>
    </w:rPr>
  </w:style>
  <w:style w:type="paragraph" w:styleId="Header">
    <w:name w:val="header"/>
    <w:basedOn w:val="Normal"/>
    <w:link w:val="HeaderChar"/>
    <w:uiPriority w:val="99"/>
    <w:unhideWhenUsed/>
    <w:rsid w:val="001C7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C61"/>
    <w:rPr>
      <w:rFonts w:eastAsiaTheme="minorHAnsi" w:hAnsiTheme="minorHAnsi" w:cstheme="minorBidi"/>
      <w:lang w:eastAsia="en-US"/>
    </w:rPr>
  </w:style>
  <w:style w:type="paragraph" w:styleId="Footer">
    <w:name w:val="footer"/>
    <w:basedOn w:val="Normal"/>
    <w:link w:val="FooterChar"/>
    <w:uiPriority w:val="99"/>
    <w:unhideWhenUsed/>
    <w:rsid w:val="001C7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C61"/>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F9F46-909F-4C64-89AD-E8CDA2BB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2630</Words>
  <Characters>18180</Characters>
  <Application>Microsoft Office Word</Application>
  <DocSecurity>0</DocSecurity>
  <Lines>330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Lasmanis</dc:creator>
  <cp:keywords/>
  <dc:description/>
  <cp:lastModifiedBy>Laura Boltāne</cp:lastModifiedBy>
  <cp:revision>3</cp:revision>
  <cp:lastPrinted>2020-12-21T09:50:00Z</cp:lastPrinted>
  <dcterms:created xsi:type="dcterms:W3CDTF">2021-07-19T06:32:00Z</dcterms:created>
  <dcterms:modified xsi:type="dcterms:W3CDTF">2021-07-19T07:00:00Z</dcterms:modified>
</cp:coreProperties>
</file>