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724F" w14:textId="5B03F8D9" w:rsidR="00456B8B" w:rsidRDefault="00456B8B" w:rsidP="004947D3">
      <w:pPr>
        <w:pStyle w:val="Bezatstarpm1"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OLE_LINK2"/>
      <w:bookmarkStart w:id="1" w:name="OLE_LINK5"/>
      <w:bookmarkStart w:id="2" w:name="OLE_LINK3"/>
      <w:bookmarkStart w:id="3" w:name="OLE_LINK4"/>
      <w:bookmarkStart w:id="4" w:name="OLE_LINK1"/>
      <w:bookmarkStart w:id="5" w:name="OLE_LINK6"/>
      <w:r w:rsidRPr="000C4406">
        <w:rPr>
          <w:rFonts w:ascii="Times New Roman" w:hAnsi="Times New Roman"/>
          <w:b/>
          <w:sz w:val="28"/>
          <w:szCs w:val="28"/>
          <w:lang w:val="lv-LV"/>
        </w:rPr>
        <w:t>Ministru kabineta noteikumu projekta</w:t>
      </w:r>
      <w:r w:rsidR="004947D3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Pr="000C4406">
        <w:rPr>
          <w:rFonts w:ascii="Times New Roman" w:hAnsi="Times New Roman"/>
          <w:b/>
          <w:sz w:val="28"/>
          <w:szCs w:val="28"/>
        </w:rPr>
        <w:t>„</w:t>
      </w:r>
      <w:r w:rsidR="00221CA4">
        <w:rPr>
          <w:rFonts w:ascii="Times New Roman" w:hAnsi="Times New Roman"/>
          <w:b/>
          <w:sz w:val="28"/>
          <w:szCs w:val="28"/>
          <w:lang w:val="lv-LV"/>
        </w:rPr>
        <w:t xml:space="preserve">Grozījumi Ministru kabineta </w:t>
      </w:r>
      <w:r w:rsidR="00221CA4" w:rsidRPr="00221CA4">
        <w:rPr>
          <w:rFonts w:ascii="Times New Roman" w:hAnsi="Times New Roman"/>
          <w:b/>
          <w:sz w:val="28"/>
          <w:szCs w:val="28"/>
          <w:lang w:val="lv-LV"/>
        </w:rPr>
        <w:t>2007.gada 27.marta noteikumos Nr.215 „Kārtība, kādā veicama smadzeņu un bioloģiskās nāves fakta konstatēšana un miruša cilvēka nodošana apbedīšanai”</w:t>
      </w:r>
      <w:r w:rsidRPr="000C4406">
        <w:rPr>
          <w:rFonts w:ascii="Times New Roman" w:hAnsi="Times New Roman"/>
          <w:b/>
          <w:sz w:val="28"/>
          <w:szCs w:val="28"/>
          <w:lang w:val="lv-LV"/>
        </w:rPr>
        <w:t>”</w:t>
      </w:r>
      <w:r w:rsidR="004947D3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F15436">
        <w:rPr>
          <w:rFonts w:ascii="Times New Roman" w:hAnsi="Times New Roman"/>
          <w:b/>
          <w:sz w:val="28"/>
          <w:szCs w:val="28"/>
          <w:lang w:val="lv-LV"/>
        </w:rPr>
        <w:t xml:space="preserve">sākotnējās ietekmes novērtējuma ziņojums </w:t>
      </w:r>
      <w:r w:rsidRPr="000C4406">
        <w:rPr>
          <w:rFonts w:ascii="Times New Roman" w:hAnsi="Times New Roman"/>
          <w:b/>
          <w:sz w:val="28"/>
          <w:szCs w:val="28"/>
          <w:lang w:val="lv-LV"/>
        </w:rPr>
        <w:t>(anotācija)</w:t>
      </w:r>
      <w:bookmarkEnd w:id="0"/>
      <w:bookmarkEnd w:id="1"/>
      <w:bookmarkEnd w:id="2"/>
      <w:bookmarkEnd w:id="3"/>
      <w:bookmarkEnd w:id="4"/>
      <w:bookmarkEnd w:id="5"/>
    </w:p>
    <w:p w14:paraId="328D0316" w14:textId="77777777" w:rsidR="004947D3" w:rsidRPr="000C4406" w:rsidRDefault="004947D3" w:rsidP="004947D3">
      <w:pPr>
        <w:pStyle w:val="Bezatstarpm1"/>
        <w:jc w:val="center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20" w:firstRow="1" w:lastRow="0" w:firstColumn="0" w:lastColumn="0" w:noHBand="0" w:noVBand="1"/>
      </w:tblPr>
      <w:tblGrid>
        <w:gridCol w:w="2401"/>
        <w:gridCol w:w="6654"/>
      </w:tblGrid>
      <w:tr w:rsidR="00916D0F" w:rsidRPr="00916D0F" w14:paraId="5E14CD72" w14:textId="77777777" w:rsidTr="0097708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3A48" w14:textId="77777777" w:rsidR="00916D0F" w:rsidRPr="00916D0F" w:rsidRDefault="00916D0F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sv-SE" w:eastAsia="lv-LV"/>
              </w:rPr>
            </w:pPr>
            <w:r w:rsidRPr="00916D0F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sv-SE" w:eastAsia="lv-LV"/>
              </w:rPr>
              <w:t>Tiesību akta projekta anotācijas kopsavilkums</w:t>
            </w:r>
          </w:p>
        </w:tc>
      </w:tr>
      <w:tr w:rsidR="00916D0F" w:rsidRPr="00916D0F" w14:paraId="02DC5898" w14:textId="77777777" w:rsidTr="00AD7104">
        <w:trPr>
          <w:tblCellSpacing w:w="15" w:type="dxa"/>
        </w:trPr>
        <w:tc>
          <w:tcPr>
            <w:tcW w:w="1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A80D4" w14:textId="77777777" w:rsidR="00916D0F" w:rsidRPr="00916D0F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916D0F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73942" w14:textId="2E8C0F94" w:rsidR="00103A27" w:rsidRPr="00E22D31" w:rsidRDefault="0002632F" w:rsidP="00D807FA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286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Ministru kabineta noteikumu projekts </w:t>
            </w:r>
            <w:r w:rsidRPr="004228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„</w:t>
            </w:r>
            <w:r w:rsidR="00103A27" w:rsidRPr="004228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Grozījumi Ministru kabineta 2007.gada 27.marta noteikumos Nr.215 „Kārtība, kādā veicama smadzeņu un bioloģiskās nāves fakta konstatēšana un miruša cilvēka nodošana apbedīšanai”</w:t>
            </w:r>
            <w:r w:rsidRPr="004228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 (turpmāk – Noteikumu projekts) izstrādāts ar mērķi</w:t>
            </w:r>
            <w:r w:rsidR="008C5570" w:rsidRPr="004228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03A27" w:rsidRPr="004228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pilnveidot smadzeņu nāves un bioloģiskās nāves fakta konstatēšanas kārtību stacionārajās ārstniecības iestādēs.</w:t>
            </w:r>
            <w:r w:rsidR="00103A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45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Tiesiskais regulējums izstrādāts saskaņā ar </w:t>
            </w:r>
            <w:r w:rsidR="00745814" w:rsidRPr="00745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Latvijas Anesteziologu un reanimatologu asociācij</w:t>
            </w:r>
            <w:r w:rsidR="007458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as ierosinājumiem un ciešā sadarbībā ar tās ekspertiem. </w:t>
            </w:r>
          </w:p>
        </w:tc>
      </w:tr>
    </w:tbl>
    <w:p w14:paraId="5A3F7ADC" w14:textId="77777777" w:rsidR="00456B8B" w:rsidRDefault="00456B8B" w:rsidP="00456B8B">
      <w:pPr>
        <w:pStyle w:val="NoSpacing"/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210"/>
        <w:gridCol w:w="6287"/>
      </w:tblGrid>
      <w:tr w:rsidR="001117EB" w:rsidRPr="001117EB" w14:paraId="0A1C31B8" w14:textId="77777777" w:rsidTr="00C452C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3A3E" w14:textId="77777777" w:rsidR="00916D0F" w:rsidRPr="001117EB" w:rsidRDefault="00916D0F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sv-SE" w:eastAsia="lv-LV"/>
              </w:rPr>
            </w:pPr>
            <w:r w:rsidRPr="001117E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sv-SE" w:eastAsia="lv-LV"/>
              </w:rPr>
              <w:t>I. Tiesību akta projekta izstrādes nepieciešamība</w:t>
            </w:r>
          </w:p>
        </w:tc>
      </w:tr>
      <w:tr w:rsidR="001117EB" w:rsidRPr="001117EB" w14:paraId="2BE91FF4" w14:textId="77777777" w:rsidTr="00AD7104">
        <w:trPr>
          <w:trHeight w:val="1359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2779" w14:textId="77777777" w:rsidR="00916D0F" w:rsidRPr="001117EB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1.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33FAC" w14:textId="77777777" w:rsidR="00916D0F" w:rsidRPr="001117EB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Pamatojums</w:t>
            </w:r>
          </w:p>
          <w:p w14:paraId="715E86EB" w14:textId="77777777" w:rsidR="00916D0F" w:rsidRPr="001117EB" w:rsidRDefault="00916D0F" w:rsidP="00C452C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lv-LV"/>
              </w:rPr>
            </w:pPr>
          </w:p>
        </w:tc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ECAF1" w14:textId="3BC059DF" w:rsidR="00916D0F" w:rsidRPr="00422868" w:rsidRDefault="00ED2C92" w:rsidP="00CA361D">
            <w:pPr>
              <w:pStyle w:val="Bezatstarpm1"/>
              <w:ind w:firstLine="28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</w:pPr>
            <w:r w:rsidRPr="00422868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Likuma </w:t>
            </w:r>
            <w:r w:rsidR="007C16C8" w:rsidRPr="00422868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„Par miruša cilvēka ķermeņa aizsardzību un cilvēka audu un orgānu izmantošanu medicīnā” 7.pants. </w:t>
            </w:r>
          </w:p>
          <w:p w14:paraId="235C6DB3" w14:textId="3F3D342E" w:rsidR="00AD7104" w:rsidRPr="00513332" w:rsidRDefault="00CA361D" w:rsidP="00CA361D">
            <w:pPr>
              <w:pStyle w:val="Bezatstarpm1"/>
              <w:ind w:left="3" w:firstLine="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 </w:t>
            </w:r>
            <w:r w:rsidR="00103A27" w:rsidRPr="00422868"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  <w:t xml:space="preserve">Veselības ministrijas iniciatīva. </w:t>
            </w:r>
          </w:p>
        </w:tc>
      </w:tr>
      <w:tr w:rsidR="001117EB" w:rsidRPr="001117EB" w14:paraId="246049CD" w14:textId="77777777" w:rsidTr="00672A98">
        <w:trPr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BA8C3" w14:textId="77777777" w:rsidR="00916D0F" w:rsidRPr="001117EB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bookmarkStart w:id="6" w:name="_Hlk67440440"/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2.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60182" w14:textId="77777777" w:rsidR="00916D0F" w:rsidRPr="001117EB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4C65B" w14:textId="3E682316" w:rsidR="004C2BF6" w:rsidRDefault="00916F54" w:rsidP="00AF6C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C751E2" w:rsidRP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Ministru kabineta 2007.gada 27.marta noteikum</w:t>
            </w:r>
            <w:r w:rsid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os</w:t>
            </w:r>
            <w:r w:rsidR="00C751E2" w:rsidRP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Nr.215 „Kārtība, kādā veicama smadzeņu un bioloģiskās nāves fakta konstatēšana un miruša cilvēka nodošana apbedīšanai”</w:t>
            </w:r>
            <w:r w:rsidR="006D17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(turpmāk – Noteikumi Nr.215)</w:t>
            </w:r>
            <w:r w:rsid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ietvertā kārtība attiecībā uz </w:t>
            </w:r>
            <w:r w:rsidR="00DD40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galvas </w:t>
            </w:r>
            <w:r w:rsidR="00C751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smadzeņu nāves un bioloģiskās nāves </w:t>
            </w:r>
            <w:r w:rsidR="006D17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fakta konstatēšanu stacionārajās ārstniecības iestādēs </w:t>
            </w:r>
            <w:r w:rsidR="00C26A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nav mainīta kopš </w:t>
            </w:r>
            <w:r w:rsidR="00CA361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tiesiskā </w:t>
            </w:r>
            <w:r w:rsidR="00C26A0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regulējuma spēkā stāšanās 2007.gada 12.aprīlī. </w:t>
            </w:r>
          </w:p>
          <w:p w14:paraId="7065D526" w14:textId="7212EA2B" w:rsidR="00767644" w:rsidRDefault="008D7C57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2020.gad</w:t>
            </w:r>
            <w:r w:rsidR="0076764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ā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Veselības ministrija saņēma </w:t>
            </w:r>
            <w:r w:rsidRP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Latvijas Anesteziologu un reanimatologu asociācijas</w:t>
            </w:r>
            <w:r w:rsidR="0076764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vēstuli</w:t>
            </w:r>
            <w:r w:rsidR="00DD405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ar skaidrojumu, ka Noteikumos Nr.215 ietvertā kārtība galvas smadzeņu nāves un bioloģiskās nāves fakta konstatēšanai stacionāros šobrīd neatbilst </w:t>
            </w:r>
            <w:r w:rsidR="00F92E0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mūsdienu medicīnas </w:t>
            </w:r>
            <w:r w:rsidR="00732A1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standartiem un </w:t>
            </w:r>
            <w:r w:rsidR="00F92E0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organizācijas tendencē</w:t>
            </w:r>
            <w:r w:rsidR="00732A1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m, kā arī</w:t>
            </w:r>
            <w:r w:rsidR="00F92E0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starptautiskajai praksei. Asociācija lūdza Veselības ministriju veikt grozījumus Noteikumos Nr.215, sniedzot priekšlikumus izmaiņu saturam. </w:t>
            </w:r>
          </w:p>
          <w:p w14:paraId="34D8D369" w14:textId="1C159ADF" w:rsidR="00C363AB" w:rsidRDefault="00C363AB" w:rsidP="00C363AB">
            <w:pPr>
              <w:spacing w:after="0" w:line="240" w:lineRule="auto"/>
              <w:ind w:firstLine="371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Lai apspriestu saņemtos ierosinājumus un uzklausītu nozares ekspertu viedokli par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nepieciešamību veikt izmaiņas Noteikumos Nr.215, tika organizēta</w:t>
            </w:r>
            <w:r w:rsidR="00DA788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Veselības ministrijas, </w:t>
            </w:r>
            <w:r w:rsidRP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Latvijas Anesteziologu un reanimatologu asociācijas, Latvijas Ārstu biedrības, VSIA „Paula Stradiņa klīniskā universitātes slimnīca”, SIA „Rīgas Austrumu klīniskā universitātes slimnīca”</w:t>
            </w:r>
            <w:r w:rsidR="00DA788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un </w:t>
            </w:r>
            <w:r w:rsidRP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VSIA „Bērnu klīniskā universitātes slimnīca”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A788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pārstāvju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sanāksm</w:t>
            </w:r>
            <w:r w:rsidR="00DA788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DA788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Sanāksmes laikā klātesošie apliecināja</w:t>
            </w:r>
            <w:r w:rsidR="00277A8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ka nepieciešami grozījumi Noteikumos Nr.215, un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atbalstīja </w:t>
            </w:r>
            <w:r w:rsidRP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Latvijas Anesteziologu un reanimatologu asociācijas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rosinātās izmaiņas. </w:t>
            </w:r>
          </w:p>
          <w:p w14:paraId="567D70E3" w14:textId="15C2F96D" w:rsidR="00477B45" w:rsidRDefault="000C0B53" w:rsidP="00477B45">
            <w:pPr>
              <w:spacing w:after="0" w:line="240" w:lineRule="auto"/>
              <w:ind w:firstLine="371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Ņemot vērā minēto, Veselības ministrija ciešā sadarbībā ar </w:t>
            </w:r>
            <w:r w:rsidRP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Anesteziologu un reanimatologu asociācij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u uzsāka darbu pie Noteikumu projekta izstrādes</w:t>
            </w:r>
            <w:r w:rsidR="00477B4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ar mērķi </w:t>
            </w:r>
            <w:r w:rsidR="00477B45" w:rsidRPr="00477B4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pilnveidot </w:t>
            </w:r>
            <w:r w:rsidR="00477B4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galvas </w:t>
            </w:r>
            <w:r w:rsidR="00477B45" w:rsidRPr="00477B4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smadzeņu nāves un bioloģiskās nāves fakta konstatēšanas kārtību stacionārajās ārstniecības iestādēs</w:t>
            </w:r>
            <w:r w:rsidR="00477B4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14:paraId="39CD4AC6" w14:textId="0E0E2538" w:rsidR="00C363AB" w:rsidRDefault="002F7049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2F704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Noteikumu projektā ietvertas šādas būtiskākās izmaiņas attiecībā uz Noteikumos Nr.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215</w:t>
            </w:r>
            <w:r w:rsidRPr="002F704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ietverto regulējumu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14:paraId="4FB69F86" w14:textId="1B1A872C" w:rsidR="002F7049" w:rsidRDefault="002F7049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C56C83" w:rsidRPr="00C56C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anestezioloģijas, reanimatoloģijas jomas ekspert</w:t>
            </w:r>
            <w:r w:rsidR="00C56C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u </w:t>
            </w:r>
            <w:r w:rsidR="00F01C0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definēti nosacījumi</w:t>
            </w:r>
            <w:r w:rsidR="00B76E1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(medicīniski priekšnosacījumi)</w:t>
            </w:r>
            <w:r w:rsidR="00F01C0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, atbilstoši kuriem uzsāk pacienta novērošanu smadzeņu nāves fakta konstatēšanai</w:t>
            </w:r>
            <w:r w:rsidR="00C56C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;</w:t>
            </w:r>
          </w:p>
          <w:p w14:paraId="63C058DB" w14:textId="77777777" w:rsidR="0014390D" w:rsidRDefault="0014390D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033005A4" w14:textId="4A26C6D1" w:rsidR="00793A70" w:rsidRDefault="00C56C83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2) </w:t>
            </w:r>
            <w:r w:rsidR="00B76E1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noteikta kārtība attiecībā uz galvas smadzeņu nāves fakta konstatēšanu jaundzimušajiem un bērnie</w:t>
            </w:r>
            <w:r w:rsidR="001A47C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m</w:t>
            </w:r>
            <w:r w:rsidR="000D013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(Noteikumi Nr.215 šādu regulējumu šobrīd neparedz, </w:t>
            </w:r>
            <w:r w:rsidR="00793A7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Noteikumu projektā ietvertās prasības noteiktas, pamatojoties uz VSIA </w:t>
            </w:r>
            <w:r w:rsidR="00793A70" w:rsidRPr="00793A7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„Bērnu klīniskā universitātes slimnīca”</w:t>
            </w:r>
            <w:r w:rsidR="00793A7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strādājošo anesteziolo</w:t>
            </w:r>
            <w:r w:rsidR="00D7587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g</w:t>
            </w:r>
            <w:r w:rsidR="00793A7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u, reanimatologu ieteikumiem);</w:t>
            </w:r>
          </w:p>
          <w:p w14:paraId="4CA61904" w14:textId="77777777" w:rsidR="0014390D" w:rsidRDefault="0014390D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6D394132" w14:textId="1E6DE33A" w:rsidR="00C56C83" w:rsidRDefault="000D013C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3)  </w:t>
            </w:r>
            <w:r w:rsidR="003B449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izmainīta pacienta novērošanas kārtība</w:t>
            </w:r>
            <w:r w:rsidR="00D2680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un </w:t>
            </w:r>
            <w:r w:rsidR="0043649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izstrādāta jauna pacienta galvas smadzeņu nāves diagnostikas</w:t>
            </w:r>
            <w:r w:rsidR="00D2680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karte. </w:t>
            </w:r>
          </w:p>
          <w:p w14:paraId="77A578B0" w14:textId="77777777" w:rsidR="00E87773" w:rsidRDefault="00D26800" w:rsidP="008D7C57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1A47C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Noteikumi Nr.215</w:t>
            </w:r>
            <w:r w:rsidR="001A47C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B459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paredz, ka kritēriji, atbilstoši kuriem tiek konstatēts smadzeņu nāves fakts, ir novērojami sešas reizes 24 h laikā</w:t>
            </w:r>
            <w:r w:rsidR="00732A1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(novērošanas laiks var tiks samazināts, ja tiek veikti noteikti diagnosti</w:t>
            </w:r>
            <w:r w:rsidR="004833F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skie</w:t>
            </w:r>
            <w:r w:rsidR="00732A1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izmeklējumi). </w:t>
            </w:r>
          </w:p>
          <w:p w14:paraId="7FD40364" w14:textId="41778A62" w:rsidR="009D2BE3" w:rsidRPr="009D2BE3" w:rsidRDefault="00D51334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Atbilstoši anestezioloģijas, reanimatoloģijas jomas ekspertu skaidrojumam šādam regulējumam nav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medicīniska pamatojuma</w:t>
            </w:r>
            <w:r w:rsidR="004833F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F5495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Saskaņā ar medicīnas standartiem un citu valstu pieredzi (piemēram, Austrija) </w:t>
            </w:r>
            <w:r w:rsidR="004A063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klīniski neiroloģiskie </w:t>
            </w:r>
            <w:r w:rsidR="00A7496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stāvokļi, kuru apstiprināšanas gadījumā konstatējams galvas smadzeņu nāves fakts, </w:t>
            </w:r>
            <w:r w:rsidR="009E35A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izvērtējami</w:t>
            </w:r>
            <w:r w:rsidR="00E256D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divas reizes, nosakot </w:t>
            </w:r>
            <w:r w:rsidR="009E35A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pietiekami ilgu (lai objektīvi novērtētu pacienta </w:t>
            </w:r>
            <w:r w:rsidR="00DE006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veselības stāvokli)</w:t>
            </w:r>
            <w:r w:rsidR="009E35A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E256DA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laika periodu starp pirmo un otro izvērtēšanas reizi</w:t>
            </w:r>
            <w:r w:rsidR="00DE006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 Ievērojot minēto, Noteikumu projekts paredz, ka</w:t>
            </w:r>
            <w:r w:rsidR="00E8777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galvas smadzeņu nāves fakt</w:t>
            </w:r>
            <w:r w:rsidR="0040117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u apstiprinošie klīniski neiroloģiskie stāvokļi </w:t>
            </w:r>
            <w:r w:rsid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iz</w:t>
            </w:r>
            <w:r w:rsidR="0040117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vērtējami divas reizes – uzsākot pacienta novērošanu un pabeidzot pacienta novērošanu</w:t>
            </w:r>
            <w:r w:rsid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 L</w:t>
            </w:r>
            <w:r w:rsid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aika </w:t>
            </w:r>
            <w:r w:rsidR="009D2BE3"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intervāls starp pirmo un otro izvērtēšanas reizi</w:t>
            </w:r>
            <w:r w:rsid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(notei</w:t>
            </w:r>
            <w:r w:rsid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ca</w:t>
            </w:r>
            <w:r w:rsid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 anestezioloģijas un reanimatoloģijas jomas</w:t>
            </w:r>
            <w:r w:rsid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eksperti)</w:t>
            </w:r>
            <w:r w:rsidR="009D2BE3"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14:paraId="03932225" w14:textId="77777777" w:rsidR="009D2BE3" w:rsidRPr="009D2BE3" w:rsidRDefault="009D2BE3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1) līdz 6 h – ja veikta galvas smadzeņu </w:t>
            </w:r>
            <w:proofErr w:type="spellStart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angiogrāfija</w:t>
            </w:r>
            <w:proofErr w:type="spellEnd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;</w:t>
            </w:r>
          </w:p>
          <w:p w14:paraId="3E91A103" w14:textId="77777777" w:rsidR="009D2BE3" w:rsidRPr="009D2BE3" w:rsidRDefault="009D2BE3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2) 12 h – ja veikta 12 kanālu </w:t>
            </w:r>
            <w:proofErr w:type="spellStart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elektroencefalogrāfija</w:t>
            </w:r>
            <w:proofErr w:type="spellEnd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vai galvas smadzeņu asinsvadu </w:t>
            </w:r>
            <w:proofErr w:type="spellStart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doplerogrāfija</w:t>
            </w:r>
            <w:proofErr w:type="spellEnd"/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;</w:t>
            </w:r>
          </w:p>
          <w:p w14:paraId="73DAB313" w14:textId="77777777" w:rsidR="009D2BE3" w:rsidRPr="009D2BE3" w:rsidRDefault="009D2BE3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3) 24 h – pacientiem no 29 dienu vecuma, ja veikti tikai klīniski neiroloģiskie izmeklējumi;</w:t>
            </w:r>
          </w:p>
          <w:p w14:paraId="36D56638" w14:textId="29E3EC32" w:rsidR="00DE0063" w:rsidRDefault="009D2BE3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9D2BE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4) 48 h – laikā (sākot no 38.gestācijas nedēļas) dzimušam bērnam līdz 28 dienu vecumam</w:t>
            </w:r>
            <w:r w:rsid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14:paraId="27E90B17" w14:textId="50FFB305" w:rsidR="0005502B" w:rsidRDefault="0005502B" w:rsidP="009D2BE3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Turklāt Noteikumu projekts paredz, ka gadījumos, ja kādu no </w:t>
            </w:r>
            <w:r w:rsidRP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klīniski neiroloģiskajiem stāvokļiem objektīvi nav iespējams izvērtēt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(piemēram, pacientam ir kakla skriemeļu trauma, </w:t>
            </w:r>
            <w:r w:rsidR="007E163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sejas trauma, bungādiņas plīsums)</w:t>
            </w:r>
            <w:r w:rsidRP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veicama galvas smadzeņu </w:t>
            </w:r>
            <w:proofErr w:type="spellStart"/>
            <w:r w:rsidRPr="0005502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angiogrāfija</w:t>
            </w:r>
            <w:proofErr w:type="spellEnd"/>
            <w:r w:rsidR="007E163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(Noteikumi Nr.215 šādu regulējumu šobrīd neparedz). </w:t>
            </w:r>
          </w:p>
          <w:p w14:paraId="6455C9AC" w14:textId="77777777" w:rsidR="0014390D" w:rsidRDefault="0014390D" w:rsidP="003B4492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0F9C5A2B" w14:textId="5224AEE1" w:rsidR="00843467" w:rsidRDefault="00661001" w:rsidP="003B4492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4) aktualizēta bioloģiskās nāves fakta konstatēšanas kārtība stacionārajās </w:t>
            </w:r>
            <w:r w:rsidRPr="008434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ārstniecības iestādēs</w:t>
            </w:r>
            <w:r w:rsidR="008434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14:paraId="57DFB65F" w14:textId="54CA3834" w:rsidR="006C6B4B" w:rsidRDefault="00843467" w:rsidP="003B4492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noteikts, ka </w:t>
            </w:r>
            <w:r w:rsidR="00751DC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bioloģisko nāvi konstatē jebkurš iestādes ārsts</w:t>
            </w:r>
            <w:r w:rsidR="0015496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14:paraId="1143CD67" w14:textId="0A0BB9A0" w:rsidR="00843467" w:rsidRDefault="00751DCE" w:rsidP="003B4492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DF07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Noteikum</w:t>
            </w:r>
            <w:r w:rsid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i</w:t>
            </w:r>
            <w:r w:rsidRPr="00DF07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Nr.215 paredz, ka </w:t>
            </w:r>
            <w:r w:rsid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bioloģisko nāvi konstatē</w:t>
            </w:r>
            <w:r w:rsidRPr="00DF07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pacienta ārstējošais ārsts, </w:t>
            </w:r>
            <w:r w:rsid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ja </w:t>
            </w:r>
            <w:r w:rsidR="00415DA2" w:rsidRP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pacientam nav ārstējošā ārsta</w:t>
            </w:r>
            <w:r w:rsid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–</w:t>
            </w:r>
            <w:r w:rsidR="00415DA2" w:rsidRPr="00415DA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bioloģiskās nāves faktu var konstatēt jebkurš cits ārsts</w:t>
            </w:r>
            <w:r w:rsidR="0085479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Šāds regulējums </w:t>
            </w:r>
            <w:r w:rsidR="00346ED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nepamatoti apgrūtina ārstniecības iestāžu darbu gadījumos, kad pacientam ir ārstējošais ārsts, taču </w:t>
            </w:r>
            <w:r w:rsidR="006C6B4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tas objektīvu apsvērumu dēļ nav pieejams pacienta nāves brīdī (piemēram, pacients miris ārpus ārstējošā ārsta darba laika). Līdz ar to Noteikumu projekts paredz precizēt esošo kārtību, </w:t>
            </w:r>
            <w:r w:rsidR="00E64D8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nosakot, </w:t>
            </w:r>
            <w:r w:rsidR="006C6B4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ka bioloģisko nāvi var konstatēt </w:t>
            </w:r>
            <w:r w:rsidR="006C6B4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jebkurš stacionārās ārstniecības iestādes ārsts, tai skaitā tas var būt arī pacienta ārstējošais ārsts</w:t>
            </w:r>
            <w:r w:rsidR="0015496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  <w:p w14:paraId="7792852D" w14:textId="77777777" w:rsidR="00672A98" w:rsidRDefault="00094C1D" w:rsidP="00672A98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- noteikts, ka mirušā cilvēka nāves iestāšanās laiku fiksē medicīniskajos dokumentos (</w:t>
            </w:r>
            <w:r w:rsidRPr="00094C1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Noteikumi Nr.215 šādu regulējumu šobrīd neparedz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);</w:t>
            </w:r>
          </w:p>
          <w:p w14:paraId="2CF4AB7F" w14:textId="20848E37" w:rsidR="006124EE" w:rsidRDefault="00843467" w:rsidP="00672A98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r w:rsidR="006124E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precizēta kārtība attiecībā uz bioloģiskās nāves laika noteikšanu gadījumos, kad pacientam tiek veikti reanimācijas un intensīvās terapijas pasākumi. Noteikumi Nr.215 nosaka, ka</w:t>
            </w:r>
            <w:r w:rsidR="000B0F7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, veicot </w:t>
            </w:r>
            <w:r w:rsidR="000B0F7D" w:rsidRPr="000B0F7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reanimācijas un intensīvās terapijas pasākum</w:t>
            </w:r>
            <w:r w:rsidR="000B0F7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us, ārsts bioloģiskās nāves laiku nosaka pacienta sirdsdarbības apstāšanās brīdī. Saskaņā ar anestezioloģijas, reanimatoloģijas jomas ekspertu skaidrojumu šāds regulējums ir neprecīzs un pieļauj neviennozīmīgas interpretācijas iespējas, jo sirdsdarbības apstāšanās brīdī </w:t>
            </w:r>
            <w:r w:rsid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pacientam tiek veikti </w:t>
            </w:r>
            <w:proofErr w:type="spellStart"/>
            <w:r w:rsidR="00CF3AB2" w:rsidRP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kardiopulmonālās</w:t>
            </w:r>
            <w:proofErr w:type="spellEnd"/>
            <w:r w:rsidR="00CF3AB2" w:rsidRP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reanimācijas pasākumi</w:t>
            </w:r>
            <w:r w:rsid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ar mērķi atjaunot asinsriti. </w:t>
            </w:r>
            <w:r w:rsidR="00672A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Un tikai g</w:t>
            </w:r>
            <w:r w:rsid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adījumos, kad </w:t>
            </w:r>
            <w:proofErr w:type="spellStart"/>
            <w:r w:rsidR="00CF3AB2" w:rsidRP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kardiopulmonālās</w:t>
            </w:r>
            <w:proofErr w:type="spellEnd"/>
            <w:r w:rsidR="00CF3AB2" w:rsidRP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reanimācijas pasākum</w:t>
            </w:r>
            <w:r w:rsidR="00CF3AB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u rezultātā asinsriti atjaunot neizdodas, </w:t>
            </w:r>
            <w:r w:rsidR="00672A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tiek konstatēta pacienta bioloģiskā nāve (</w:t>
            </w:r>
            <w:r w:rsidR="006124EE" w:rsidRPr="006124E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bioloģiskās nāves laik</w:t>
            </w:r>
            <w:r w:rsidR="00672A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s tiek noteikts </w:t>
            </w:r>
            <w:r w:rsidR="006124EE" w:rsidRPr="006124E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672A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minēto pasākumu</w:t>
            </w:r>
            <w:r w:rsidR="006124EE" w:rsidRPr="006124EE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pārtraukšanas brīdī</w:t>
            </w:r>
            <w:r w:rsidR="00672A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). </w:t>
            </w:r>
          </w:p>
          <w:p w14:paraId="2ECDB332" w14:textId="2B29AFFC" w:rsidR="005F4EEF" w:rsidRPr="00A7712E" w:rsidRDefault="00A60AEC" w:rsidP="00A7712E">
            <w:pPr>
              <w:spacing w:after="0" w:line="240" w:lineRule="auto"/>
              <w:ind w:firstLine="287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- </w:t>
            </w:r>
            <w:r w:rsidR="0066100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svītro</w:t>
            </w:r>
            <w:r w:rsidR="008434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ts</w:t>
            </w:r>
            <w:r w:rsidR="00661001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62F5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reanimācijas pasākumu protokol</w:t>
            </w:r>
            <w:r w:rsidR="0084346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</w:t>
            </w:r>
            <w:r w:rsidR="00B62F5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(Noteikumu Nr.215 2.pielikums), </w:t>
            </w:r>
            <w:r w:rsid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kas</w:t>
            </w:r>
            <w:r w:rsidR="00B62F50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saskaņā ar anestezioloģijas, reanimatoloģijas jomas ekspertu skaidrojumu </w:t>
            </w:r>
            <w:r w:rsid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zaudējis aktualitāti (pacientu reanimācijas pasākumi tiek veikti</w:t>
            </w:r>
            <w:r w:rsidR="00E4156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atbilstoši </w:t>
            </w:r>
            <w:r w:rsidR="003578DB" w:rsidRP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starptautiski apstiprināt</w:t>
            </w:r>
            <w:r w:rsidR="00E4156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ām</w:t>
            </w:r>
            <w:r w:rsidR="003578DB" w:rsidRP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vadlīnijām,</w:t>
            </w:r>
            <w:r w:rsidR="00A200E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3578DB" w:rsidRP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t.sk.</w:t>
            </w:r>
            <w:r w:rsidR="00A200E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3578DB" w:rsidRPr="003578D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Eiropas Atdzīvināšanas padomes vadlīnij</w:t>
            </w:r>
            <w:r w:rsidR="00A200E9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ām)</w:t>
            </w:r>
            <w:r w:rsidR="003B449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50729B" w:rsidRPr="00422868">
              <w:rPr>
                <w:rFonts w:ascii="Times New Roman" w:hAnsi="Times New Roman"/>
                <w:color w:val="000000" w:themeColor="text1"/>
                <w:sz w:val="28"/>
                <w:szCs w:val="28"/>
                <w:highlight w:val="green"/>
              </w:rPr>
              <w:t xml:space="preserve"> </w:t>
            </w:r>
          </w:p>
        </w:tc>
      </w:tr>
      <w:bookmarkEnd w:id="6"/>
      <w:tr w:rsidR="003E7FB2" w:rsidRPr="003E7FB2" w14:paraId="3E0D3017" w14:textId="77777777" w:rsidTr="00AD7104">
        <w:trPr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BFFA3" w14:textId="77777777" w:rsidR="00916D0F" w:rsidRPr="003E7FB2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lastRenderedPageBreak/>
              <w:t>3.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AD29B" w14:textId="77777777" w:rsidR="00916D0F" w:rsidRPr="003E7FB2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E353E" w14:textId="2E97F50E" w:rsidR="00780141" w:rsidRPr="003E7FB2" w:rsidRDefault="00CF0B61" w:rsidP="00780141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Veselības ministrija,</w:t>
            </w:r>
            <w:r w:rsidR="00DE0F80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</w:t>
            </w:r>
            <w:r w:rsidR="00DE0F80" w:rsidRPr="00DE0F80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Latvijas Anesteziologu un reanimatologu asociācija</w:t>
            </w:r>
            <w:r w:rsidR="00DE0F80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. </w:t>
            </w:r>
          </w:p>
        </w:tc>
      </w:tr>
      <w:tr w:rsidR="001117EB" w:rsidRPr="003E7FB2" w14:paraId="56765344" w14:textId="77777777" w:rsidTr="00AD7104">
        <w:trPr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AAE69" w14:textId="77777777" w:rsidR="00916D0F" w:rsidRPr="003E7FB2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B3A2" w14:textId="77777777" w:rsidR="00916D0F" w:rsidRPr="003E7FB2" w:rsidRDefault="00916D0F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1E40" w14:textId="77777777" w:rsidR="00916D0F" w:rsidRPr="003E7FB2" w:rsidRDefault="00916D0F" w:rsidP="00660E45">
            <w:pPr>
              <w:spacing w:after="0" w:line="240" w:lineRule="auto"/>
              <w:ind w:firstLine="372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Nav</w:t>
            </w:r>
          </w:p>
        </w:tc>
      </w:tr>
    </w:tbl>
    <w:p w14:paraId="146545A0" w14:textId="77777777" w:rsidR="00916D0F" w:rsidRPr="003E7FB2" w:rsidRDefault="00916D0F" w:rsidP="00456B8B">
      <w:pPr>
        <w:pStyle w:val="NoSpacing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387"/>
        <w:gridCol w:w="6087"/>
      </w:tblGrid>
      <w:tr w:rsidR="003E7FB2" w:rsidRPr="003E7FB2" w14:paraId="2E47ECB6" w14:textId="77777777" w:rsidTr="00C452C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D083" w14:textId="77777777" w:rsidR="001117EB" w:rsidRPr="003E7FB2" w:rsidRDefault="001117EB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3E7FB2" w:rsidRPr="003E7FB2" w14:paraId="3CE5F85D" w14:textId="77777777" w:rsidTr="00C452CF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0C1A9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1.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22511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Sabiedrības </w:t>
            </w:r>
            <w:proofErr w:type="spellStart"/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mērķgrupas</w:t>
            </w:r>
            <w:proofErr w:type="spellEnd"/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, kuras tiesiskais </w:t>
            </w: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lastRenderedPageBreak/>
              <w:t>regulējums ietekmē vai varētu ietekmēt</w:t>
            </w:r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4F19D" w14:textId="34AEFF5A" w:rsidR="00452FD1" w:rsidRPr="003E7FB2" w:rsidRDefault="000B0441" w:rsidP="00C55F6A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lastRenderedPageBreak/>
              <w:t>Noteikumu projektā ietvertais tiesiskais regulējums attiecināms uz</w:t>
            </w:r>
            <w:r w:rsidR="00C55F6A"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</w:t>
            </w:r>
            <w:r w:rsidR="006170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stacionārajām ārstniecības iestādēm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un pacientiem, kuriem </w:t>
            </w:r>
            <w:r w:rsidR="003F4654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stacionāros 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tiks 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lastRenderedPageBreak/>
              <w:t>konstatēt</w:t>
            </w:r>
            <w:r w:rsidR="003F4654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galvas smadzeņu nāve</w:t>
            </w:r>
            <w:r w:rsidR="003F4654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vai bioloģiskā</w:t>
            </w:r>
            <w:r w:rsidR="003F4654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nāve</w:t>
            </w:r>
            <w:r w:rsidR="003F4654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 fakts</w:t>
            </w:r>
            <w:r w:rsid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. </w:t>
            </w:r>
          </w:p>
        </w:tc>
      </w:tr>
      <w:tr w:rsidR="003E7FB2" w:rsidRPr="003E7FB2" w14:paraId="29C76204" w14:textId="77777777" w:rsidTr="00FC039A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5E9F1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lastRenderedPageBreak/>
              <w:t>2.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C9A72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bookmarkStart w:id="7" w:name="_Hlk504485820"/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Tiesiskā regulējuma ietekme uz tautsaimniecību un administratīvo slogu</w:t>
            </w:r>
            <w:bookmarkEnd w:id="7"/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58BE" w14:textId="470ECDF6" w:rsidR="001117EB" w:rsidRPr="006170AD" w:rsidRDefault="00FC039A" w:rsidP="00701A6B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highlight w:val="green"/>
                <w:lang w:eastAsia="lv-LV"/>
              </w:rPr>
            </w:pPr>
            <w:r w:rsidRPr="00FC039A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  <w:tr w:rsidR="003E7FB2" w:rsidRPr="003E7FB2" w14:paraId="34D21DA5" w14:textId="77777777" w:rsidTr="00C452CF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809FE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44D9D" w14:textId="77777777" w:rsidR="001117EB" w:rsidRPr="003E7FB2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Administratīvo izmaksu monetārs novērtējums</w:t>
            </w:r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9D7A1" w14:textId="556D8B1B" w:rsidR="001B3249" w:rsidRPr="003E7FB2" w:rsidRDefault="006170AD" w:rsidP="00D240EB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highlight w:val="yellow"/>
                <w:lang w:eastAsia="lv-LV"/>
              </w:rPr>
            </w:pPr>
            <w:r w:rsidRPr="006170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  <w:r w:rsidRPr="006170AD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highlight w:val="yellow"/>
                <w:lang w:eastAsia="lv-LV"/>
              </w:rPr>
              <w:t xml:space="preserve"> </w:t>
            </w:r>
          </w:p>
        </w:tc>
      </w:tr>
      <w:tr w:rsidR="001117EB" w:rsidRPr="001117EB" w14:paraId="5AA9E63C" w14:textId="77777777" w:rsidTr="00C452CF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81AD4" w14:textId="77777777" w:rsidR="001117EB" w:rsidRPr="001117EB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A39B1" w14:textId="77777777" w:rsidR="001117EB" w:rsidRPr="00621819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Atbilstības izmaksu monetārs novērtējums</w:t>
            </w:r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40CBF" w14:textId="4939864D" w:rsidR="001117EB" w:rsidRPr="001117EB" w:rsidRDefault="001117EB" w:rsidP="00A349E7">
            <w:pPr>
              <w:spacing w:after="0" w:line="240" w:lineRule="auto"/>
              <w:ind w:firstLine="372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  <w:tr w:rsidR="001117EB" w:rsidRPr="001117EB" w14:paraId="153D5238" w14:textId="77777777" w:rsidTr="00C452CF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26689" w14:textId="77777777" w:rsidR="001117EB" w:rsidRPr="00621819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62181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46E55" w14:textId="77777777" w:rsidR="001117EB" w:rsidRPr="001117EB" w:rsidRDefault="001117EB" w:rsidP="00C452C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9A78C" w14:textId="5219F785" w:rsidR="001117EB" w:rsidRPr="001117EB" w:rsidRDefault="001117EB" w:rsidP="00A349E7">
            <w:pPr>
              <w:spacing w:after="0" w:line="240" w:lineRule="auto"/>
              <w:ind w:firstLine="372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Nav</w:t>
            </w:r>
          </w:p>
        </w:tc>
      </w:tr>
    </w:tbl>
    <w:p w14:paraId="6C87F633" w14:textId="77777777" w:rsidR="00456B8B" w:rsidRDefault="00456B8B" w:rsidP="00456B8B">
      <w:pPr>
        <w:pStyle w:val="NoSpacing"/>
        <w:ind w:firstLine="72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926883" w:rsidRPr="001117EB" w14:paraId="7491AD0D" w14:textId="77777777" w:rsidTr="00FC17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BDAF" w14:textId="77777777" w:rsidR="00926883" w:rsidRPr="001117EB" w:rsidRDefault="00926883" w:rsidP="00F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III. Tiesību akta projekta ietekme uz valsts budžetu un pašvaldību budžetiem</w:t>
            </w:r>
          </w:p>
        </w:tc>
      </w:tr>
      <w:tr w:rsidR="00926883" w:rsidRPr="001117EB" w14:paraId="4B0EF297" w14:textId="77777777" w:rsidTr="00FC17F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BAB2" w14:textId="77777777" w:rsidR="00926883" w:rsidRPr="001117EB" w:rsidRDefault="00926883" w:rsidP="00F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</w:tbl>
    <w:p w14:paraId="58D8A9C9" w14:textId="417889BE" w:rsidR="00E93CCD" w:rsidRDefault="00E93CCD" w:rsidP="00512CCB">
      <w:pPr>
        <w:pStyle w:val="NoSpacing"/>
        <w:jc w:val="both"/>
        <w:rPr>
          <w:sz w:val="28"/>
          <w:szCs w:val="28"/>
        </w:rPr>
      </w:pPr>
    </w:p>
    <w:p w14:paraId="4849275F" w14:textId="77777777" w:rsidR="00926883" w:rsidRDefault="00926883" w:rsidP="00512CCB">
      <w:pPr>
        <w:pStyle w:val="NoSpacing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117EB" w:rsidRPr="001117EB" w14:paraId="286D333E" w14:textId="77777777" w:rsidTr="00C452CF">
        <w:trPr>
          <w:tblCellSpacing w:w="15" w:type="dxa"/>
        </w:trPr>
        <w:tc>
          <w:tcPr>
            <w:tcW w:w="4967" w:type="pct"/>
          </w:tcPr>
          <w:p w14:paraId="0AF65D7D" w14:textId="77777777" w:rsidR="001117EB" w:rsidRPr="001117EB" w:rsidRDefault="001117EB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bookmarkStart w:id="8" w:name="_Hlk67162938"/>
            <w:r w:rsidRPr="001117E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IV. Tiesību akta projekta ietekme uz spēkā esošo tiesību normu sistēmu</w:t>
            </w:r>
          </w:p>
        </w:tc>
      </w:tr>
      <w:tr w:rsidR="00FF6CD9" w:rsidRPr="001117EB" w14:paraId="22275FE3" w14:textId="77777777" w:rsidTr="00C452CF">
        <w:trPr>
          <w:tblCellSpacing w:w="15" w:type="dxa"/>
        </w:trPr>
        <w:tc>
          <w:tcPr>
            <w:tcW w:w="4967" w:type="pct"/>
          </w:tcPr>
          <w:p w14:paraId="00539929" w14:textId="77777777" w:rsidR="00FF6CD9" w:rsidRPr="001117EB" w:rsidRDefault="00FF6CD9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  <w:bookmarkEnd w:id="8"/>
    </w:tbl>
    <w:p w14:paraId="5B963E76" w14:textId="77777777" w:rsidR="001117EB" w:rsidRDefault="001117EB" w:rsidP="00456B8B">
      <w:pPr>
        <w:pStyle w:val="NoSpacing"/>
        <w:ind w:firstLine="72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117EB" w:rsidRPr="001117EB" w14:paraId="18311921" w14:textId="77777777" w:rsidTr="00C452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2988" w14:textId="77777777" w:rsidR="001117EB" w:rsidRPr="001117EB" w:rsidRDefault="001117EB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V. Tiesību akta projekta atbilstība Latvijas Republikas starptautiskajām saistībām</w:t>
            </w:r>
          </w:p>
        </w:tc>
      </w:tr>
      <w:tr w:rsidR="001117EB" w:rsidRPr="001117EB" w14:paraId="771515B9" w14:textId="77777777" w:rsidTr="00C452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CED9" w14:textId="77777777" w:rsidR="001117EB" w:rsidRPr="001117EB" w:rsidRDefault="001117EB" w:rsidP="00C45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</w:tbl>
    <w:p w14:paraId="7EEF5190" w14:textId="77777777" w:rsidR="001117EB" w:rsidRDefault="001117EB" w:rsidP="00456B8B">
      <w:pPr>
        <w:pStyle w:val="NoSpacing"/>
        <w:ind w:firstLine="72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2676"/>
        <w:gridCol w:w="5802"/>
      </w:tblGrid>
      <w:tr w:rsidR="00D53D9C" w:rsidRPr="00C10995" w14:paraId="62671F29" w14:textId="77777777" w:rsidTr="00BF3BB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0F27" w14:textId="77777777" w:rsidR="00D53D9C" w:rsidRPr="00C10995" w:rsidRDefault="00D53D9C" w:rsidP="00BF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C10995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VI. Sabiedrības līdzdalība un komunikācijas aktivitātes</w:t>
            </w:r>
          </w:p>
        </w:tc>
      </w:tr>
      <w:tr w:rsidR="00D53D9C" w:rsidRPr="00C10995" w14:paraId="503A4D3A" w14:textId="77777777" w:rsidTr="000156F4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3597D" w14:textId="77777777" w:rsidR="00D53D9C" w:rsidRPr="00C10995" w:rsidRDefault="00D53D9C" w:rsidP="00BF3BB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C10995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1.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CD1F9" w14:textId="77777777" w:rsidR="00D53D9C" w:rsidRPr="00C10995" w:rsidRDefault="00D53D9C" w:rsidP="00BF3BB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C10995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BB48D" w14:textId="3B49C0C7" w:rsidR="00F0613F" w:rsidRPr="00EA2826" w:rsidRDefault="00926883" w:rsidP="00BF3BB9">
            <w:pPr>
              <w:spacing w:after="0" w:line="240" w:lineRule="auto"/>
              <w:ind w:firstLine="371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highlight w:val="yellow"/>
                <w:lang w:eastAsia="lv-LV"/>
              </w:rPr>
            </w:pPr>
            <w:r w:rsidRPr="009268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Noteikumu projekts tiks ievietots Veselības ministrijas tīmekļa vietnē </w:t>
            </w:r>
            <w:hyperlink r:id="rId8" w:history="1">
              <w:r w:rsidRPr="00F125DB">
                <w:rPr>
                  <w:rStyle w:val="Hyperlink"/>
                  <w:rFonts w:ascii="Times New Roman" w:hAnsi="Times New Roman"/>
                  <w:iCs/>
                  <w:sz w:val="28"/>
                  <w:szCs w:val="28"/>
                </w:rPr>
                <w:t>www.vm.gov.lv</w:t>
              </w:r>
            </w:hyperlink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26883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un par to tiks veikta sabiedriskā apspriede.</w:t>
            </w:r>
          </w:p>
        </w:tc>
      </w:tr>
      <w:tr w:rsidR="00926883" w:rsidRPr="003E7FB2" w14:paraId="417D2605" w14:textId="77777777" w:rsidTr="000156F4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19943" w14:textId="77777777" w:rsidR="00926883" w:rsidRPr="003E7FB2" w:rsidRDefault="00926883" w:rsidP="0092688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2.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18E76" w14:textId="77777777" w:rsidR="00926883" w:rsidRPr="003E7FB2" w:rsidRDefault="00926883" w:rsidP="0092688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Sabiedrības līdzdalība projekta izstrādē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9D5F5" w14:textId="5D94AF5E" w:rsidR="00FD21F4" w:rsidRDefault="002A7DA2" w:rsidP="007817CB">
            <w:pPr>
              <w:spacing w:after="0" w:line="240" w:lineRule="auto"/>
              <w:ind w:firstLine="371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Noteikumu projekts izstrādāts, pamatojoties uz </w:t>
            </w:r>
            <w:r w:rsidRPr="001033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Latvijas Anesteziologu un reanimatologu asociācij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as sniegtajiem priekšlikumiem. Minētie ierosinājumi grozījumiem </w:t>
            </w:r>
            <w:r w:rsidRPr="006D174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Noteikumos Nr.215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apspriesti Veselības ministrijas</w:t>
            </w:r>
            <w:r w:rsid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817CB" w:rsidRP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Latvijas </w:t>
            </w:r>
            <w:r w:rsidR="007817CB" w:rsidRP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lastRenderedPageBreak/>
              <w:t>Anesteziologu un reanimatologu asociācijas, Latvijas Ārstu biedrības, VSIA „Paula Stradiņa klīniskā universitātes slimnīca”, SIA „Rīgas Austrumu klīniskā universitātes slimnīca”</w:t>
            </w:r>
            <w:r w:rsidR="004970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un</w:t>
            </w:r>
            <w:r w:rsidR="007817CB" w:rsidRP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VSIA „Bērnu klīniskā universitātes slimnīca”</w:t>
            </w:r>
            <w:r w:rsid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sanāksmē 2</w:t>
            </w:r>
            <w:r w:rsidR="00E55CBC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020.gada </w:t>
            </w:r>
            <w:r w:rsidR="001033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septembrī</w:t>
            </w:r>
            <w:r w:rsidR="007817CB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Klātesošie atbalstīja </w:t>
            </w:r>
            <w:r w:rsidR="000C7878" w:rsidRP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Latvijas Anesteziologu un reanimatologu asociācijas</w:t>
            </w:r>
            <w:r w:rsidR="000C787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rosinātās izmaiņas. </w:t>
            </w:r>
          </w:p>
          <w:p w14:paraId="43E19491" w14:textId="1DE9D2A0" w:rsidR="00F16639" w:rsidRDefault="00F16639" w:rsidP="00926883">
            <w:pPr>
              <w:spacing w:after="0" w:line="240" w:lineRule="auto"/>
              <w:ind w:firstLine="37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Noteikumu projekts izstrādāts ciešā sadarbībā ar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Latvijas Anesteziologu un reanimatologu asociāciju. </w:t>
            </w:r>
            <w:r w:rsidRPr="00E55C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>Asociācija atbalsta tā tālāku virzību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  <w:t xml:space="preserve">. </w:t>
            </w:r>
          </w:p>
          <w:p w14:paraId="2E421220" w14:textId="77777777" w:rsidR="00F16639" w:rsidRDefault="00F16639" w:rsidP="00926883">
            <w:pPr>
              <w:spacing w:after="0" w:line="240" w:lineRule="auto"/>
              <w:ind w:firstLine="371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6620F6A0" w14:textId="43C1DB84" w:rsidR="00926883" w:rsidRPr="009D0E55" w:rsidRDefault="00926883" w:rsidP="00926883">
            <w:pPr>
              <w:spacing w:after="0" w:line="240" w:lineRule="auto"/>
              <w:ind w:firstLine="371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9D0E5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Informācija tiks aktualizēta pēc Noteikumu projekta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sabiedriskās apspriedes</w:t>
            </w:r>
            <w:r w:rsidRPr="009D0E5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</w:p>
          <w:p w14:paraId="24C8AC0D" w14:textId="77777777" w:rsidR="00926883" w:rsidRPr="003E7FB2" w:rsidRDefault="00926883" w:rsidP="00926883">
            <w:pPr>
              <w:spacing w:after="0" w:line="240" w:lineRule="auto"/>
              <w:ind w:firstLine="371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</w:p>
        </w:tc>
      </w:tr>
      <w:tr w:rsidR="00926883" w:rsidRPr="003E7FB2" w14:paraId="015B6674" w14:textId="77777777" w:rsidTr="000156F4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8699A" w14:textId="77777777" w:rsidR="00926883" w:rsidRPr="003E7FB2" w:rsidRDefault="00926883" w:rsidP="0092688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lastRenderedPageBreak/>
              <w:t>3.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82658" w14:textId="77777777" w:rsidR="00926883" w:rsidRPr="003E7FB2" w:rsidRDefault="00926883" w:rsidP="0092688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Sabiedrības līdzdalības rezultāti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A727" w14:textId="7FAB53A8" w:rsidR="00926883" w:rsidRPr="00B55392" w:rsidRDefault="00926883" w:rsidP="00926883">
            <w:pPr>
              <w:spacing w:after="0" w:line="240" w:lineRule="auto"/>
              <w:ind w:firstLine="37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0E5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Informācija tiks aktualizēta pēc Noteikumu projekta 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sabiedriskās apspriedes</w:t>
            </w:r>
            <w:r w:rsidRPr="009D0E5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53D9C" w:rsidRPr="003E7FB2" w14:paraId="147A47FA" w14:textId="77777777" w:rsidTr="000156F4">
        <w:trPr>
          <w:tblCellSpacing w:w="15" w:type="dxa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171B" w14:textId="77777777" w:rsidR="00D53D9C" w:rsidRPr="003E7FB2" w:rsidRDefault="00D53D9C" w:rsidP="00BF3BB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val="en-US" w:eastAsia="lv-LV"/>
              </w:rPr>
              <w:t>4.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12BAC" w14:textId="77777777" w:rsidR="00D53D9C" w:rsidRPr="003E7FB2" w:rsidRDefault="00D53D9C" w:rsidP="00BF3BB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521B1" w14:textId="67B3A675" w:rsidR="00D53D9C" w:rsidRPr="003E7FB2" w:rsidRDefault="00926883" w:rsidP="00BF3BB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 xml:space="preserve">     </w:t>
            </w:r>
            <w:r w:rsidR="00D53D9C" w:rsidRPr="003E7FB2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lv-LV"/>
              </w:rPr>
              <w:t>Nav</w:t>
            </w:r>
          </w:p>
        </w:tc>
      </w:tr>
    </w:tbl>
    <w:p w14:paraId="3227F449" w14:textId="77777777" w:rsidR="00D53D9C" w:rsidRPr="003E7FB2" w:rsidRDefault="00D53D9C" w:rsidP="00456B8B">
      <w:pPr>
        <w:pStyle w:val="NoSpacing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406CB7" w:rsidRPr="001117EB" w14:paraId="5A91E4F1" w14:textId="77777777" w:rsidTr="00FC17FE">
        <w:trPr>
          <w:tblCellSpacing w:w="15" w:type="dxa"/>
        </w:trPr>
        <w:tc>
          <w:tcPr>
            <w:tcW w:w="4967" w:type="pct"/>
          </w:tcPr>
          <w:p w14:paraId="39BB1E9B" w14:textId="47F94DAE" w:rsidR="00406CB7" w:rsidRPr="001117EB" w:rsidRDefault="00406CB7" w:rsidP="00F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406CB7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VII. Tiesību akta projekta izpildes nodrošināšana un tās ietekme uz institūcijām</w:t>
            </w:r>
          </w:p>
        </w:tc>
      </w:tr>
      <w:tr w:rsidR="00406CB7" w:rsidRPr="001117EB" w14:paraId="30A2F3A7" w14:textId="77777777" w:rsidTr="00FC17FE">
        <w:trPr>
          <w:tblCellSpacing w:w="15" w:type="dxa"/>
        </w:trPr>
        <w:tc>
          <w:tcPr>
            <w:tcW w:w="4967" w:type="pct"/>
          </w:tcPr>
          <w:p w14:paraId="2A08DA14" w14:textId="77777777" w:rsidR="00406CB7" w:rsidRPr="001117EB" w:rsidRDefault="00406CB7" w:rsidP="00FC1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1117EB"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8"/>
                <w:lang w:eastAsia="lv-LV"/>
              </w:rPr>
              <w:t>Projekts šo jomu neskar</w:t>
            </w:r>
          </w:p>
        </w:tc>
      </w:tr>
    </w:tbl>
    <w:p w14:paraId="63E74125" w14:textId="77777777" w:rsidR="00406CB7" w:rsidRPr="000C4406" w:rsidRDefault="00406CB7" w:rsidP="00456B8B">
      <w:pPr>
        <w:pStyle w:val="NoSpacing"/>
        <w:ind w:firstLine="720"/>
        <w:jc w:val="both"/>
        <w:rPr>
          <w:sz w:val="28"/>
          <w:szCs w:val="28"/>
        </w:rPr>
      </w:pPr>
    </w:p>
    <w:p w14:paraId="1E4FA849" w14:textId="77777777" w:rsidR="00456B8B" w:rsidRPr="000C4406" w:rsidRDefault="00456B8B" w:rsidP="00456B8B">
      <w:pPr>
        <w:pStyle w:val="Bezatstarpm1"/>
        <w:rPr>
          <w:rFonts w:ascii="Times New Roman" w:hAnsi="Times New Roman"/>
          <w:sz w:val="28"/>
          <w:szCs w:val="28"/>
        </w:rPr>
      </w:pPr>
    </w:p>
    <w:p w14:paraId="70F7C325" w14:textId="6F61519C" w:rsidR="00456B8B" w:rsidRPr="000C4406" w:rsidRDefault="006C36EB" w:rsidP="00456B8B">
      <w:pPr>
        <w:pStyle w:val="Bezatstarpm1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Veselības ministr</w:t>
      </w:r>
      <w:r w:rsidR="006924B9">
        <w:rPr>
          <w:rFonts w:ascii="Times New Roman" w:hAnsi="Times New Roman"/>
          <w:sz w:val="28"/>
          <w:szCs w:val="28"/>
          <w:lang w:val="lv-LV"/>
        </w:rPr>
        <w:t>s</w:t>
      </w:r>
      <w:r>
        <w:rPr>
          <w:rFonts w:ascii="Times New Roman" w:hAnsi="Times New Roman"/>
          <w:sz w:val="28"/>
          <w:szCs w:val="28"/>
          <w:lang w:val="lv-LV"/>
        </w:rPr>
        <w:t xml:space="preserve">                                                               </w:t>
      </w:r>
      <w:r w:rsidR="00456B8B" w:rsidRPr="000C4406">
        <w:rPr>
          <w:rFonts w:ascii="Times New Roman" w:hAnsi="Times New Roman"/>
          <w:sz w:val="28"/>
          <w:szCs w:val="28"/>
          <w:lang w:val="lv-LV"/>
        </w:rPr>
        <w:tab/>
      </w:r>
      <w:r w:rsidR="006924B9">
        <w:rPr>
          <w:rFonts w:ascii="Times New Roman" w:hAnsi="Times New Roman"/>
          <w:sz w:val="28"/>
          <w:szCs w:val="28"/>
          <w:lang w:val="lv-LV"/>
        </w:rPr>
        <w:t xml:space="preserve">                     </w:t>
      </w:r>
      <w:proofErr w:type="spellStart"/>
      <w:r w:rsidR="006924B9">
        <w:rPr>
          <w:rFonts w:ascii="Times New Roman" w:hAnsi="Times New Roman"/>
          <w:sz w:val="28"/>
          <w:szCs w:val="28"/>
          <w:lang w:val="lv-LV"/>
        </w:rPr>
        <w:t>D.Pavļuts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 xml:space="preserve"> </w:t>
      </w:r>
    </w:p>
    <w:p w14:paraId="6C065F58" w14:textId="77777777" w:rsidR="00456B8B" w:rsidRDefault="00456B8B" w:rsidP="00456B8B">
      <w:pPr>
        <w:pStyle w:val="NoSpacing"/>
        <w:rPr>
          <w:sz w:val="28"/>
          <w:szCs w:val="28"/>
        </w:rPr>
      </w:pPr>
    </w:p>
    <w:p w14:paraId="4B84AB61" w14:textId="77777777" w:rsidR="000C4406" w:rsidRPr="000C4406" w:rsidRDefault="000C4406" w:rsidP="00456B8B">
      <w:pPr>
        <w:pStyle w:val="NoSpacing"/>
        <w:rPr>
          <w:sz w:val="28"/>
          <w:szCs w:val="28"/>
        </w:rPr>
      </w:pPr>
    </w:p>
    <w:p w14:paraId="3BAF7E2E" w14:textId="217D1117" w:rsidR="00456B8B" w:rsidRPr="000C4406" w:rsidRDefault="00456B8B" w:rsidP="00456B8B">
      <w:pPr>
        <w:pStyle w:val="NoSpacing"/>
        <w:rPr>
          <w:rFonts w:eastAsia="Lucida Sans Unicode"/>
          <w:kern w:val="3"/>
          <w:sz w:val="28"/>
          <w:szCs w:val="28"/>
        </w:rPr>
      </w:pPr>
      <w:r w:rsidRPr="000C4406">
        <w:rPr>
          <w:sz w:val="28"/>
          <w:szCs w:val="28"/>
        </w:rPr>
        <w:t xml:space="preserve">Vīza: </w:t>
      </w:r>
      <w:r w:rsidR="006924B9">
        <w:rPr>
          <w:sz w:val="28"/>
          <w:szCs w:val="28"/>
        </w:rPr>
        <w:t>v</w:t>
      </w:r>
      <w:r w:rsidRPr="000C4406">
        <w:rPr>
          <w:sz w:val="28"/>
          <w:szCs w:val="28"/>
        </w:rPr>
        <w:t>alsts sekretār</w:t>
      </w:r>
      <w:r w:rsidR="006924B9">
        <w:rPr>
          <w:sz w:val="28"/>
          <w:szCs w:val="28"/>
        </w:rPr>
        <w:t>e</w:t>
      </w:r>
      <w:r w:rsidRPr="000C4406">
        <w:rPr>
          <w:sz w:val="28"/>
          <w:szCs w:val="28"/>
        </w:rPr>
        <w:tab/>
      </w:r>
      <w:r w:rsidRPr="000C4406">
        <w:rPr>
          <w:sz w:val="28"/>
          <w:szCs w:val="28"/>
        </w:rPr>
        <w:tab/>
      </w:r>
      <w:r w:rsidRPr="000C4406">
        <w:rPr>
          <w:sz w:val="28"/>
          <w:szCs w:val="28"/>
        </w:rPr>
        <w:tab/>
      </w:r>
      <w:r w:rsidRPr="000C4406">
        <w:rPr>
          <w:sz w:val="28"/>
          <w:szCs w:val="28"/>
        </w:rPr>
        <w:tab/>
      </w:r>
      <w:r w:rsidR="007F0E79">
        <w:rPr>
          <w:sz w:val="28"/>
          <w:szCs w:val="28"/>
        </w:rPr>
        <w:tab/>
      </w:r>
      <w:r w:rsidR="006924B9">
        <w:rPr>
          <w:sz w:val="28"/>
          <w:szCs w:val="28"/>
        </w:rPr>
        <w:t xml:space="preserve">  </w:t>
      </w:r>
      <w:r w:rsidR="008C230A">
        <w:rPr>
          <w:sz w:val="28"/>
          <w:szCs w:val="28"/>
        </w:rPr>
        <w:tab/>
      </w:r>
      <w:r w:rsidR="008C230A">
        <w:rPr>
          <w:sz w:val="28"/>
          <w:szCs w:val="28"/>
        </w:rPr>
        <w:tab/>
        <w:t xml:space="preserve">        </w:t>
      </w:r>
      <w:r w:rsidR="006924B9">
        <w:rPr>
          <w:sz w:val="28"/>
          <w:szCs w:val="28"/>
        </w:rPr>
        <w:t xml:space="preserve">     </w:t>
      </w:r>
      <w:proofErr w:type="spellStart"/>
      <w:r w:rsidR="008C230A">
        <w:rPr>
          <w:sz w:val="28"/>
          <w:szCs w:val="28"/>
        </w:rPr>
        <w:t>I.Dreika</w:t>
      </w:r>
      <w:proofErr w:type="spellEnd"/>
      <w:r w:rsidR="006924B9">
        <w:rPr>
          <w:sz w:val="28"/>
          <w:szCs w:val="28"/>
        </w:rPr>
        <w:t xml:space="preserve"> </w:t>
      </w:r>
      <w:r w:rsidR="00215538">
        <w:rPr>
          <w:sz w:val="28"/>
          <w:szCs w:val="28"/>
        </w:rPr>
        <w:t xml:space="preserve"> </w:t>
      </w:r>
    </w:p>
    <w:p w14:paraId="568891A9" w14:textId="77777777" w:rsidR="00AC1B0C" w:rsidRDefault="00AC1B0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048F043" w14:textId="77777777" w:rsidR="00AD7104" w:rsidRDefault="00AD7104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9361B73" w14:textId="77777777" w:rsidR="00AD7104" w:rsidRDefault="00AD7104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BC7CDD6" w14:textId="77777777" w:rsidR="00B858A4" w:rsidRDefault="00B858A4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E43F940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0BE00C4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4302410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5E450E1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2FFA420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448380B" w14:textId="77777777" w:rsidR="00B70E3C" w:rsidRDefault="00B70E3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19ABE5C" w14:textId="77777777" w:rsidR="00AC1B0C" w:rsidRDefault="00AC1B0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885AA63" w14:textId="77777777" w:rsidR="00926954" w:rsidRDefault="00926954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AE65F12" w14:textId="77777777" w:rsidR="00AC1B0C" w:rsidRPr="000C4406" w:rsidRDefault="00AC1B0C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2DA1DD7" w14:textId="77777777" w:rsidR="00456B8B" w:rsidRPr="00B24473" w:rsidRDefault="00D453F2" w:rsidP="00456B8B">
      <w:pPr>
        <w:tabs>
          <w:tab w:val="right" w:pos="9356"/>
        </w:tabs>
        <w:spacing w:after="0" w:line="240" w:lineRule="auto"/>
        <w:contextualSpacing/>
        <w:rPr>
          <w:rFonts w:ascii="Times New Roman" w:hAnsi="Times New Roman"/>
        </w:rPr>
      </w:pPr>
      <w:r w:rsidRPr="00B24473">
        <w:rPr>
          <w:rFonts w:ascii="Times New Roman" w:hAnsi="Times New Roman"/>
        </w:rPr>
        <w:t>Kuzma  67876079</w:t>
      </w:r>
    </w:p>
    <w:p w14:paraId="14B794F4" w14:textId="77777777" w:rsidR="00C452CF" w:rsidRPr="00B24473" w:rsidRDefault="008C230A" w:rsidP="00AD7104">
      <w:pPr>
        <w:pStyle w:val="NoSpacing"/>
      </w:pPr>
      <w:hyperlink r:id="rId9" w:history="1">
        <w:r w:rsidR="009A0D27" w:rsidRPr="004976DC">
          <w:rPr>
            <w:rStyle w:val="Hyperlink"/>
            <w:sz w:val="22"/>
            <w:szCs w:val="22"/>
          </w:rPr>
          <w:t>Irita.Kuzma@vm.gov.lv</w:t>
        </w:r>
      </w:hyperlink>
      <w:r w:rsidR="00D453F2" w:rsidRPr="00B24473">
        <w:rPr>
          <w:sz w:val="22"/>
          <w:szCs w:val="22"/>
        </w:rPr>
        <w:t xml:space="preserve"> </w:t>
      </w:r>
    </w:p>
    <w:sectPr w:rsidR="00C452CF" w:rsidRPr="00B24473" w:rsidSect="00C452C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E5E6" w14:textId="77777777" w:rsidR="00772529" w:rsidRDefault="00772529" w:rsidP="009B2458">
      <w:pPr>
        <w:spacing w:after="0" w:line="240" w:lineRule="auto"/>
      </w:pPr>
      <w:r>
        <w:separator/>
      </w:r>
    </w:p>
  </w:endnote>
  <w:endnote w:type="continuationSeparator" w:id="0">
    <w:p w14:paraId="1D00A8AD" w14:textId="77777777" w:rsidR="00772529" w:rsidRDefault="00772529" w:rsidP="009B2458">
      <w:pPr>
        <w:spacing w:after="0" w:line="240" w:lineRule="auto"/>
      </w:pPr>
      <w:r>
        <w:continuationSeparator/>
      </w:r>
    </w:p>
  </w:endnote>
  <w:endnote w:type="continuationNotice" w:id="1">
    <w:p w14:paraId="4EEE787E" w14:textId="77777777" w:rsidR="00772529" w:rsidRDefault="007725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B231" w14:textId="1543BC4D" w:rsidR="0049062F" w:rsidRPr="00745814" w:rsidRDefault="0049062F" w:rsidP="00201D0E">
    <w:pPr>
      <w:pStyle w:val="Bezatstarpm1"/>
      <w:jc w:val="both"/>
      <w:rPr>
        <w:rFonts w:ascii="Times New Roman" w:hAnsi="Times New Roman"/>
        <w:sz w:val="20"/>
        <w:szCs w:val="20"/>
      </w:rPr>
    </w:pPr>
    <w:r w:rsidRPr="00201D0E">
      <w:rPr>
        <w:rFonts w:ascii="Times New Roman" w:hAnsi="Times New Roman"/>
        <w:sz w:val="20"/>
        <w:szCs w:val="20"/>
      </w:rPr>
      <w:t>VManot_</w:t>
    </w:r>
    <w:r w:rsidR="00221CA4">
      <w:rPr>
        <w:rFonts w:ascii="Times New Roman" w:hAnsi="Times New Roman"/>
        <w:sz w:val="20"/>
        <w:szCs w:val="20"/>
      </w:rPr>
      <w:t>2</w:t>
    </w:r>
    <w:r w:rsidR="00745814">
      <w:rPr>
        <w:rFonts w:ascii="Times New Roman" w:hAnsi="Times New Roman"/>
        <w:sz w:val="20"/>
        <w:szCs w:val="20"/>
      </w:rPr>
      <w:t>5</w:t>
    </w:r>
    <w:r w:rsidR="00221CA4">
      <w:rPr>
        <w:rFonts w:ascii="Times New Roman" w:hAnsi="Times New Roman"/>
        <w:sz w:val="20"/>
        <w:szCs w:val="20"/>
      </w:rPr>
      <w:t>0321</w:t>
    </w:r>
    <w:r w:rsidRPr="00201D0E">
      <w:rPr>
        <w:rFonts w:ascii="Times New Roman" w:hAnsi="Times New Roman"/>
        <w:sz w:val="20"/>
        <w:szCs w:val="20"/>
      </w:rPr>
      <w:t>_</w:t>
    </w:r>
    <w:r w:rsidR="00221CA4">
      <w:rPr>
        <w:rFonts w:ascii="Times New Roman" w:hAnsi="Times New Roman"/>
        <w:sz w:val="20"/>
        <w:szCs w:val="20"/>
      </w:rPr>
      <w:t>215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91BD" w14:textId="070545E5" w:rsidR="0049062F" w:rsidRPr="00201D0E" w:rsidRDefault="0049062F" w:rsidP="009B2458">
    <w:pPr>
      <w:pStyle w:val="Bezatstarpm1"/>
      <w:jc w:val="both"/>
      <w:rPr>
        <w:rFonts w:ascii="Times New Roman" w:hAnsi="Times New Roman"/>
        <w:sz w:val="20"/>
        <w:szCs w:val="20"/>
        <w:lang w:val="lv-LV"/>
      </w:rPr>
    </w:pPr>
    <w:r w:rsidRPr="00201D0E">
      <w:rPr>
        <w:rFonts w:ascii="Times New Roman" w:hAnsi="Times New Roman"/>
        <w:sz w:val="20"/>
        <w:szCs w:val="20"/>
      </w:rPr>
      <w:t>VManot_</w:t>
    </w:r>
    <w:r w:rsidR="00221CA4">
      <w:rPr>
        <w:rFonts w:ascii="Times New Roman" w:hAnsi="Times New Roman"/>
        <w:sz w:val="20"/>
        <w:szCs w:val="20"/>
      </w:rPr>
      <w:t>2</w:t>
    </w:r>
    <w:r w:rsidR="00745814">
      <w:rPr>
        <w:rFonts w:ascii="Times New Roman" w:hAnsi="Times New Roman"/>
        <w:sz w:val="20"/>
        <w:szCs w:val="20"/>
      </w:rPr>
      <w:t>5</w:t>
    </w:r>
    <w:r w:rsidR="00221CA4">
      <w:rPr>
        <w:rFonts w:ascii="Times New Roman" w:hAnsi="Times New Roman"/>
        <w:sz w:val="20"/>
        <w:szCs w:val="20"/>
      </w:rPr>
      <w:t>0321</w:t>
    </w:r>
    <w:r w:rsidRPr="00201D0E">
      <w:rPr>
        <w:rFonts w:ascii="Times New Roman" w:hAnsi="Times New Roman"/>
        <w:sz w:val="20"/>
        <w:szCs w:val="20"/>
      </w:rPr>
      <w:t>_</w:t>
    </w:r>
    <w:r w:rsidR="00221CA4">
      <w:rPr>
        <w:rFonts w:ascii="Times New Roman" w:hAnsi="Times New Roman"/>
        <w:sz w:val="20"/>
        <w:szCs w:val="20"/>
      </w:rPr>
      <w:t>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79B9" w14:textId="77777777" w:rsidR="00772529" w:rsidRDefault="00772529" w:rsidP="009B2458">
      <w:pPr>
        <w:spacing w:after="0" w:line="240" w:lineRule="auto"/>
      </w:pPr>
      <w:r>
        <w:separator/>
      </w:r>
    </w:p>
  </w:footnote>
  <w:footnote w:type="continuationSeparator" w:id="0">
    <w:p w14:paraId="634420FC" w14:textId="77777777" w:rsidR="00772529" w:rsidRDefault="00772529" w:rsidP="009B2458">
      <w:pPr>
        <w:spacing w:after="0" w:line="240" w:lineRule="auto"/>
      </w:pPr>
      <w:r>
        <w:continuationSeparator/>
      </w:r>
    </w:p>
  </w:footnote>
  <w:footnote w:type="continuationNotice" w:id="1">
    <w:p w14:paraId="208192BF" w14:textId="77777777" w:rsidR="00772529" w:rsidRDefault="007725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FE1A" w14:textId="77777777" w:rsidR="0049062F" w:rsidRPr="00291CDE" w:rsidRDefault="0049062F">
    <w:pPr>
      <w:pStyle w:val="Header"/>
      <w:jc w:val="center"/>
      <w:rPr>
        <w:rFonts w:ascii="Times New Roman" w:hAnsi="Times New Roman"/>
        <w:sz w:val="24"/>
        <w:szCs w:val="24"/>
      </w:rPr>
    </w:pPr>
    <w:r w:rsidRPr="00291CDE">
      <w:rPr>
        <w:rFonts w:ascii="Times New Roman" w:hAnsi="Times New Roman"/>
        <w:sz w:val="24"/>
        <w:szCs w:val="24"/>
      </w:rPr>
      <w:fldChar w:fldCharType="begin"/>
    </w:r>
    <w:r w:rsidRPr="00291CDE">
      <w:rPr>
        <w:rFonts w:ascii="Times New Roman" w:hAnsi="Times New Roman"/>
        <w:sz w:val="24"/>
        <w:szCs w:val="24"/>
      </w:rPr>
      <w:instrText xml:space="preserve"> PAGE   \* MERGEFORMAT </w:instrText>
    </w:r>
    <w:r w:rsidRPr="00291CD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t>4</w:t>
    </w:r>
    <w:r w:rsidRPr="00291CDE">
      <w:rPr>
        <w:rFonts w:ascii="Times New Roman" w:hAnsi="Times New Roman"/>
        <w:sz w:val="24"/>
        <w:szCs w:val="24"/>
      </w:rPr>
      <w:fldChar w:fldCharType="end"/>
    </w:r>
  </w:p>
  <w:p w14:paraId="75982CFE" w14:textId="77777777" w:rsidR="0049062F" w:rsidRDefault="00490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99F6" w14:textId="77777777" w:rsidR="0049062F" w:rsidRDefault="0049062F">
    <w:pPr>
      <w:pStyle w:val="Header"/>
      <w:jc w:val="center"/>
    </w:pPr>
  </w:p>
  <w:p w14:paraId="6D3C21A5" w14:textId="77777777" w:rsidR="0049062F" w:rsidRDefault="00490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14D"/>
    <w:multiLevelType w:val="hybridMultilevel"/>
    <w:tmpl w:val="3C865C40"/>
    <w:lvl w:ilvl="0" w:tplc="F9083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567750" w:tentative="1">
      <w:start w:val="1"/>
      <w:numFmt w:val="lowerLetter"/>
      <w:lvlText w:val="%2."/>
      <w:lvlJc w:val="left"/>
      <w:pPr>
        <w:ind w:left="1440" w:hanging="360"/>
      </w:pPr>
    </w:lvl>
    <w:lvl w:ilvl="2" w:tplc="9C18E46E" w:tentative="1">
      <w:start w:val="1"/>
      <w:numFmt w:val="lowerRoman"/>
      <w:lvlText w:val="%3."/>
      <w:lvlJc w:val="right"/>
      <w:pPr>
        <w:ind w:left="2160" w:hanging="180"/>
      </w:pPr>
    </w:lvl>
    <w:lvl w:ilvl="3" w:tplc="EE70CBDE" w:tentative="1">
      <w:start w:val="1"/>
      <w:numFmt w:val="decimal"/>
      <w:lvlText w:val="%4."/>
      <w:lvlJc w:val="left"/>
      <w:pPr>
        <w:ind w:left="2880" w:hanging="360"/>
      </w:pPr>
    </w:lvl>
    <w:lvl w:ilvl="4" w:tplc="A1D6045A" w:tentative="1">
      <w:start w:val="1"/>
      <w:numFmt w:val="lowerLetter"/>
      <w:lvlText w:val="%5."/>
      <w:lvlJc w:val="left"/>
      <w:pPr>
        <w:ind w:left="3600" w:hanging="360"/>
      </w:pPr>
    </w:lvl>
    <w:lvl w:ilvl="5" w:tplc="6038E07C" w:tentative="1">
      <w:start w:val="1"/>
      <w:numFmt w:val="lowerRoman"/>
      <w:lvlText w:val="%6."/>
      <w:lvlJc w:val="right"/>
      <w:pPr>
        <w:ind w:left="4320" w:hanging="180"/>
      </w:pPr>
    </w:lvl>
    <w:lvl w:ilvl="6" w:tplc="78002456" w:tentative="1">
      <w:start w:val="1"/>
      <w:numFmt w:val="decimal"/>
      <w:lvlText w:val="%7."/>
      <w:lvlJc w:val="left"/>
      <w:pPr>
        <w:ind w:left="5040" w:hanging="360"/>
      </w:pPr>
    </w:lvl>
    <w:lvl w:ilvl="7" w:tplc="3B5A5C34" w:tentative="1">
      <w:start w:val="1"/>
      <w:numFmt w:val="lowerLetter"/>
      <w:lvlText w:val="%8."/>
      <w:lvlJc w:val="left"/>
      <w:pPr>
        <w:ind w:left="5760" w:hanging="360"/>
      </w:pPr>
    </w:lvl>
    <w:lvl w:ilvl="8" w:tplc="CA248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66D"/>
    <w:multiLevelType w:val="multilevel"/>
    <w:tmpl w:val="55C8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8B"/>
    <w:rsid w:val="0000007A"/>
    <w:rsid w:val="00002CF6"/>
    <w:rsid w:val="00003DDB"/>
    <w:rsid w:val="0000469B"/>
    <w:rsid w:val="000052CE"/>
    <w:rsid w:val="00011782"/>
    <w:rsid w:val="0001253F"/>
    <w:rsid w:val="00015251"/>
    <w:rsid w:val="000156F4"/>
    <w:rsid w:val="00016611"/>
    <w:rsid w:val="00016645"/>
    <w:rsid w:val="00020129"/>
    <w:rsid w:val="000212A6"/>
    <w:rsid w:val="00021FF2"/>
    <w:rsid w:val="0002497B"/>
    <w:rsid w:val="00025217"/>
    <w:rsid w:val="0002618C"/>
    <w:rsid w:val="0002632F"/>
    <w:rsid w:val="000271E8"/>
    <w:rsid w:val="0002791C"/>
    <w:rsid w:val="00030540"/>
    <w:rsid w:val="0003755D"/>
    <w:rsid w:val="00043959"/>
    <w:rsid w:val="00043AEF"/>
    <w:rsid w:val="00043FBD"/>
    <w:rsid w:val="000473A1"/>
    <w:rsid w:val="00047731"/>
    <w:rsid w:val="0005502B"/>
    <w:rsid w:val="00055B6A"/>
    <w:rsid w:val="00056400"/>
    <w:rsid w:val="000570CC"/>
    <w:rsid w:val="00057F50"/>
    <w:rsid w:val="000635DA"/>
    <w:rsid w:val="0006483F"/>
    <w:rsid w:val="00064DCB"/>
    <w:rsid w:val="00065EC6"/>
    <w:rsid w:val="00067A19"/>
    <w:rsid w:val="0007677F"/>
    <w:rsid w:val="00076C70"/>
    <w:rsid w:val="00086941"/>
    <w:rsid w:val="0009208C"/>
    <w:rsid w:val="0009332A"/>
    <w:rsid w:val="00093C70"/>
    <w:rsid w:val="00094C1D"/>
    <w:rsid w:val="00095810"/>
    <w:rsid w:val="000A236F"/>
    <w:rsid w:val="000A306B"/>
    <w:rsid w:val="000A3386"/>
    <w:rsid w:val="000B0441"/>
    <w:rsid w:val="000B059D"/>
    <w:rsid w:val="000B0F7D"/>
    <w:rsid w:val="000B137C"/>
    <w:rsid w:val="000B5FF9"/>
    <w:rsid w:val="000C0B06"/>
    <w:rsid w:val="000C0B53"/>
    <w:rsid w:val="000C12CF"/>
    <w:rsid w:val="000C38BB"/>
    <w:rsid w:val="000C4406"/>
    <w:rsid w:val="000C7878"/>
    <w:rsid w:val="000D013C"/>
    <w:rsid w:val="000D0282"/>
    <w:rsid w:val="000D15D9"/>
    <w:rsid w:val="000D5086"/>
    <w:rsid w:val="000E1182"/>
    <w:rsid w:val="000E2D69"/>
    <w:rsid w:val="000E3E98"/>
    <w:rsid w:val="000E4CAC"/>
    <w:rsid w:val="000F0CDB"/>
    <w:rsid w:val="000F3F28"/>
    <w:rsid w:val="000F41A8"/>
    <w:rsid w:val="0010146A"/>
    <w:rsid w:val="00101A31"/>
    <w:rsid w:val="0010331B"/>
    <w:rsid w:val="001033CB"/>
    <w:rsid w:val="00103A27"/>
    <w:rsid w:val="00105436"/>
    <w:rsid w:val="00105F49"/>
    <w:rsid w:val="001062B5"/>
    <w:rsid w:val="0011054C"/>
    <w:rsid w:val="00110AA1"/>
    <w:rsid w:val="001117EB"/>
    <w:rsid w:val="001163ED"/>
    <w:rsid w:val="0011726C"/>
    <w:rsid w:val="00120035"/>
    <w:rsid w:val="0012288D"/>
    <w:rsid w:val="00122FA8"/>
    <w:rsid w:val="00126EA4"/>
    <w:rsid w:val="001344EE"/>
    <w:rsid w:val="00140B78"/>
    <w:rsid w:val="0014100B"/>
    <w:rsid w:val="00141E64"/>
    <w:rsid w:val="00142CBC"/>
    <w:rsid w:val="00142E8F"/>
    <w:rsid w:val="001430D8"/>
    <w:rsid w:val="0014390D"/>
    <w:rsid w:val="001457BA"/>
    <w:rsid w:val="00145DDA"/>
    <w:rsid w:val="00146DDA"/>
    <w:rsid w:val="001475A3"/>
    <w:rsid w:val="0015471C"/>
    <w:rsid w:val="00154968"/>
    <w:rsid w:val="001553A2"/>
    <w:rsid w:val="00160BA5"/>
    <w:rsid w:val="00166FA0"/>
    <w:rsid w:val="00167462"/>
    <w:rsid w:val="00167D07"/>
    <w:rsid w:val="00167FE7"/>
    <w:rsid w:val="00172CF1"/>
    <w:rsid w:val="0017406C"/>
    <w:rsid w:val="00175CD0"/>
    <w:rsid w:val="00176342"/>
    <w:rsid w:val="001770ED"/>
    <w:rsid w:val="00177DB6"/>
    <w:rsid w:val="00181A43"/>
    <w:rsid w:val="0018216E"/>
    <w:rsid w:val="0018292D"/>
    <w:rsid w:val="001830EF"/>
    <w:rsid w:val="00184F0E"/>
    <w:rsid w:val="00185ECA"/>
    <w:rsid w:val="0019093B"/>
    <w:rsid w:val="00190E73"/>
    <w:rsid w:val="0019261C"/>
    <w:rsid w:val="00192EEA"/>
    <w:rsid w:val="001A11B0"/>
    <w:rsid w:val="001A2685"/>
    <w:rsid w:val="001A2881"/>
    <w:rsid w:val="001A32C1"/>
    <w:rsid w:val="001A47C3"/>
    <w:rsid w:val="001A54CE"/>
    <w:rsid w:val="001A776B"/>
    <w:rsid w:val="001B212E"/>
    <w:rsid w:val="001B3249"/>
    <w:rsid w:val="001B34D9"/>
    <w:rsid w:val="001B53A8"/>
    <w:rsid w:val="001C1ADE"/>
    <w:rsid w:val="001C7A48"/>
    <w:rsid w:val="001D0288"/>
    <w:rsid w:val="001D1283"/>
    <w:rsid w:val="001D32F9"/>
    <w:rsid w:val="001D49FC"/>
    <w:rsid w:val="001E4196"/>
    <w:rsid w:val="001E5869"/>
    <w:rsid w:val="001F0AF6"/>
    <w:rsid w:val="001F2EA2"/>
    <w:rsid w:val="001F46C8"/>
    <w:rsid w:val="001F64DF"/>
    <w:rsid w:val="00200C51"/>
    <w:rsid w:val="00201D0E"/>
    <w:rsid w:val="002020DB"/>
    <w:rsid w:val="002024DF"/>
    <w:rsid w:val="00202849"/>
    <w:rsid w:val="00207A0B"/>
    <w:rsid w:val="002133FD"/>
    <w:rsid w:val="00214231"/>
    <w:rsid w:val="002147E8"/>
    <w:rsid w:val="00215538"/>
    <w:rsid w:val="002203D1"/>
    <w:rsid w:val="00221CA4"/>
    <w:rsid w:val="00224002"/>
    <w:rsid w:val="00226DBB"/>
    <w:rsid w:val="0023148B"/>
    <w:rsid w:val="00231E7F"/>
    <w:rsid w:val="00232493"/>
    <w:rsid w:val="0023640A"/>
    <w:rsid w:val="00236730"/>
    <w:rsid w:val="0024241A"/>
    <w:rsid w:val="002427AB"/>
    <w:rsid w:val="002440C7"/>
    <w:rsid w:val="002450AE"/>
    <w:rsid w:val="002506A5"/>
    <w:rsid w:val="002537DA"/>
    <w:rsid w:val="002572DA"/>
    <w:rsid w:val="00257E4A"/>
    <w:rsid w:val="00265947"/>
    <w:rsid w:val="00266733"/>
    <w:rsid w:val="0027378F"/>
    <w:rsid w:val="002742CC"/>
    <w:rsid w:val="00275A12"/>
    <w:rsid w:val="00275ED3"/>
    <w:rsid w:val="00277A83"/>
    <w:rsid w:val="00277A86"/>
    <w:rsid w:val="00281FE3"/>
    <w:rsid w:val="002874C9"/>
    <w:rsid w:val="00287923"/>
    <w:rsid w:val="00296D32"/>
    <w:rsid w:val="002A00A2"/>
    <w:rsid w:val="002A6A65"/>
    <w:rsid w:val="002A6E2A"/>
    <w:rsid w:val="002A76E3"/>
    <w:rsid w:val="002A7DA2"/>
    <w:rsid w:val="002B0943"/>
    <w:rsid w:val="002B33A9"/>
    <w:rsid w:val="002B36B2"/>
    <w:rsid w:val="002C0474"/>
    <w:rsid w:val="002C0731"/>
    <w:rsid w:val="002C0948"/>
    <w:rsid w:val="002C2F83"/>
    <w:rsid w:val="002C4BBE"/>
    <w:rsid w:val="002D2DC3"/>
    <w:rsid w:val="002D2EE6"/>
    <w:rsid w:val="002D3664"/>
    <w:rsid w:val="002D61D6"/>
    <w:rsid w:val="002E7685"/>
    <w:rsid w:val="002F0618"/>
    <w:rsid w:val="002F0843"/>
    <w:rsid w:val="002F14AF"/>
    <w:rsid w:val="002F1D87"/>
    <w:rsid w:val="002F3477"/>
    <w:rsid w:val="002F449B"/>
    <w:rsid w:val="002F511A"/>
    <w:rsid w:val="002F7049"/>
    <w:rsid w:val="0030008A"/>
    <w:rsid w:val="003066BA"/>
    <w:rsid w:val="00312A25"/>
    <w:rsid w:val="00317C76"/>
    <w:rsid w:val="00323C69"/>
    <w:rsid w:val="00323D02"/>
    <w:rsid w:val="00324D68"/>
    <w:rsid w:val="0033325B"/>
    <w:rsid w:val="00335E12"/>
    <w:rsid w:val="00342A49"/>
    <w:rsid w:val="003435AC"/>
    <w:rsid w:val="003455FC"/>
    <w:rsid w:val="00346ED3"/>
    <w:rsid w:val="003502F7"/>
    <w:rsid w:val="00351685"/>
    <w:rsid w:val="00352B80"/>
    <w:rsid w:val="0035749D"/>
    <w:rsid w:val="003578DB"/>
    <w:rsid w:val="00361AFC"/>
    <w:rsid w:val="00362C13"/>
    <w:rsid w:val="00366C8B"/>
    <w:rsid w:val="00367B50"/>
    <w:rsid w:val="00374625"/>
    <w:rsid w:val="0037509E"/>
    <w:rsid w:val="00375AFE"/>
    <w:rsid w:val="00380223"/>
    <w:rsid w:val="003823F1"/>
    <w:rsid w:val="00382E35"/>
    <w:rsid w:val="00385034"/>
    <w:rsid w:val="003859BC"/>
    <w:rsid w:val="0038758B"/>
    <w:rsid w:val="003A09BD"/>
    <w:rsid w:val="003A4983"/>
    <w:rsid w:val="003A57AC"/>
    <w:rsid w:val="003A5AA5"/>
    <w:rsid w:val="003A5D0D"/>
    <w:rsid w:val="003A754A"/>
    <w:rsid w:val="003A79EA"/>
    <w:rsid w:val="003B0297"/>
    <w:rsid w:val="003B0DA6"/>
    <w:rsid w:val="003B167C"/>
    <w:rsid w:val="003B2044"/>
    <w:rsid w:val="003B25A6"/>
    <w:rsid w:val="003B4492"/>
    <w:rsid w:val="003B591B"/>
    <w:rsid w:val="003C11C5"/>
    <w:rsid w:val="003C1ECB"/>
    <w:rsid w:val="003C468D"/>
    <w:rsid w:val="003C62FE"/>
    <w:rsid w:val="003C6683"/>
    <w:rsid w:val="003D2DA6"/>
    <w:rsid w:val="003D3726"/>
    <w:rsid w:val="003D4E30"/>
    <w:rsid w:val="003D7D52"/>
    <w:rsid w:val="003E0528"/>
    <w:rsid w:val="003E3609"/>
    <w:rsid w:val="003E588E"/>
    <w:rsid w:val="003E638D"/>
    <w:rsid w:val="003E724C"/>
    <w:rsid w:val="003E7FB2"/>
    <w:rsid w:val="003F24F6"/>
    <w:rsid w:val="003F4654"/>
    <w:rsid w:val="003F511E"/>
    <w:rsid w:val="003F6263"/>
    <w:rsid w:val="003F7909"/>
    <w:rsid w:val="0040021A"/>
    <w:rsid w:val="0040117C"/>
    <w:rsid w:val="004036E0"/>
    <w:rsid w:val="00403EA4"/>
    <w:rsid w:val="00404104"/>
    <w:rsid w:val="00406CB7"/>
    <w:rsid w:val="00407FEC"/>
    <w:rsid w:val="00411469"/>
    <w:rsid w:val="00415DA2"/>
    <w:rsid w:val="00416F04"/>
    <w:rsid w:val="00417A77"/>
    <w:rsid w:val="00417E1B"/>
    <w:rsid w:val="004218C9"/>
    <w:rsid w:val="00422868"/>
    <w:rsid w:val="0042331C"/>
    <w:rsid w:val="004246D4"/>
    <w:rsid w:val="004248BE"/>
    <w:rsid w:val="004262D8"/>
    <w:rsid w:val="00426460"/>
    <w:rsid w:val="0043104C"/>
    <w:rsid w:val="00432322"/>
    <w:rsid w:val="004333F3"/>
    <w:rsid w:val="00434C53"/>
    <w:rsid w:val="00436495"/>
    <w:rsid w:val="00443D81"/>
    <w:rsid w:val="004441F2"/>
    <w:rsid w:val="00444831"/>
    <w:rsid w:val="00446D92"/>
    <w:rsid w:val="004501B2"/>
    <w:rsid w:val="00452FD1"/>
    <w:rsid w:val="00453619"/>
    <w:rsid w:val="004542C9"/>
    <w:rsid w:val="00454BEF"/>
    <w:rsid w:val="00456B8B"/>
    <w:rsid w:val="00461C7E"/>
    <w:rsid w:val="00465EE1"/>
    <w:rsid w:val="00467A32"/>
    <w:rsid w:val="00475A0A"/>
    <w:rsid w:val="00476A42"/>
    <w:rsid w:val="00477B45"/>
    <w:rsid w:val="00477B85"/>
    <w:rsid w:val="0048007A"/>
    <w:rsid w:val="004833F4"/>
    <w:rsid w:val="0048380E"/>
    <w:rsid w:val="00485475"/>
    <w:rsid w:val="0049062F"/>
    <w:rsid w:val="004931ED"/>
    <w:rsid w:val="004947D3"/>
    <w:rsid w:val="0049570F"/>
    <w:rsid w:val="00495F1B"/>
    <w:rsid w:val="004966B8"/>
    <w:rsid w:val="0049709F"/>
    <w:rsid w:val="004A0630"/>
    <w:rsid w:val="004A23B7"/>
    <w:rsid w:val="004A2759"/>
    <w:rsid w:val="004A4FD1"/>
    <w:rsid w:val="004A5F63"/>
    <w:rsid w:val="004A6727"/>
    <w:rsid w:val="004A6AE9"/>
    <w:rsid w:val="004B0D4C"/>
    <w:rsid w:val="004B0D5A"/>
    <w:rsid w:val="004C208A"/>
    <w:rsid w:val="004C26AD"/>
    <w:rsid w:val="004C2BF6"/>
    <w:rsid w:val="004C33E1"/>
    <w:rsid w:val="004C3A83"/>
    <w:rsid w:val="004C46F6"/>
    <w:rsid w:val="004C5DCC"/>
    <w:rsid w:val="004C6DB1"/>
    <w:rsid w:val="004C6DCF"/>
    <w:rsid w:val="004D12C8"/>
    <w:rsid w:val="004D1A5A"/>
    <w:rsid w:val="004D228B"/>
    <w:rsid w:val="004D6941"/>
    <w:rsid w:val="004E0571"/>
    <w:rsid w:val="004E07FD"/>
    <w:rsid w:val="004E2FCB"/>
    <w:rsid w:val="004E63EE"/>
    <w:rsid w:val="004F2922"/>
    <w:rsid w:val="004F3BB4"/>
    <w:rsid w:val="004F46B1"/>
    <w:rsid w:val="004F4A25"/>
    <w:rsid w:val="004F65CF"/>
    <w:rsid w:val="004F6A57"/>
    <w:rsid w:val="005008E4"/>
    <w:rsid w:val="005060C2"/>
    <w:rsid w:val="0050729B"/>
    <w:rsid w:val="00510499"/>
    <w:rsid w:val="00512CCB"/>
    <w:rsid w:val="00513332"/>
    <w:rsid w:val="00516225"/>
    <w:rsid w:val="00516302"/>
    <w:rsid w:val="00522594"/>
    <w:rsid w:val="00523C4F"/>
    <w:rsid w:val="00524AC0"/>
    <w:rsid w:val="005278DA"/>
    <w:rsid w:val="00531707"/>
    <w:rsid w:val="005319A4"/>
    <w:rsid w:val="00533E02"/>
    <w:rsid w:val="0053645C"/>
    <w:rsid w:val="005401E3"/>
    <w:rsid w:val="00540C6D"/>
    <w:rsid w:val="00542606"/>
    <w:rsid w:val="00543624"/>
    <w:rsid w:val="00543AC7"/>
    <w:rsid w:val="00546D59"/>
    <w:rsid w:val="00550369"/>
    <w:rsid w:val="00550C39"/>
    <w:rsid w:val="0055286E"/>
    <w:rsid w:val="005563D8"/>
    <w:rsid w:val="0055708F"/>
    <w:rsid w:val="00560662"/>
    <w:rsid w:val="0056084A"/>
    <w:rsid w:val="00564C50"/>
    <w:rsid w:val="00565250"/>
    <w:rsid w:val="00570814"/>
    <w:rsid w:val="005730D3"/>
    <w:rsid w:val="00573305"/>
    <w:rsid w:val="00582D7B"/>
    <w:rsid w:val="00584D31"/>
    <w:rsid w:val="00585440"/>
    <w:rsid w:val="00585EE4"/>
    <w:rsid w:val="005868C5"/>
    <w:rsid w:val="005930AB"/>
    <w:rsid w:val="00595765"/>
    <w:rsid w:val="0059746E"/>
    <w:rsid w:val="005A1147"/>
    <w:rsid w:val="005A187C"/>
    <w:rsid w:val="005A2A32"/>
    <w:rsid w:val="005A7BF2"/>
    <w:rsid w:val="005B5CCE"/>
    <w:rsid w:val="005B6F31"/>
    <w:rsid w:val="005B7724"/>
    <w:rsid w:val="005B7D9C"/>
    <w:rsid w:val="005C1233"/>
    <w:rsid w:val="005C2809"/>
    <w:rsid w:val="005C3186"/>
    <w:rsid w:val="005C3D60"/>
    <w:rsid w:val="005C40B8"/>
    <w:rsid w:val="005C4958"/>
    <w:rsid w:val="005C64A1"/>
    <w:rsid w:val="005D05D5"/>
    <w:rsid w:val="005D53C4"/>
    <w:rsid w:val="005D6946"/>
    <w:rsid w:val="005D72EE"/>
    <w:rsid w:val="005E01C7"/>
    <w:rsid w:val="005E4901"/>
    <w:rsid w:val="005E56BD"/>
    <w:rsid w:val="005F09E2"/>
    <w:rsid w:val="005F2424"/>
    <w:rsid w:val="005F4859"/>
    <w:rsid w:val="005F4EEF"/>
    <w:rsid w:val="005F59A8"/>
    <w:rsid w:val="00600F64"/>
    <w:rsid w:val="00602B37"/>
    <w:rsid w:val="00607056"/>
    <w:rsid w:val="0060780A"/>
    <w:rsid w:val="006079A8"/>
    <w:rsid w:val="0061074D"/>
    <w:rsid w:val="006124EE"/>
    <w:rsid w:val="006126CF"/>
    <w:rsid w:val="00615D92"/>
    <w:rsid w:val="006170AD"/>
    <w:rsid w:val="00617F4F"/>
    <w:rsid w:val="00620743"/>
    <w:rsid w:val="00621819"/>
    <w:rsid w:val="006266F7"/>
    <w:rsid w:val="006274C8"/>
    <w:rsid w:val="00630DFF"/>
    <w:rsid w:val="00632558"/>
    <w:rsid w:val="006342E4"/>
    <w:rsid w:val="00634354"/>
    <w:rsid w:val="0063443B"/>
    <w:rsid w:val="006376C1"/>
    <w:rsid w:val="0064051B"/>
    <w:rsid w:val="00640648"/>
    <w:rsid w:val="006409AF"/>
    <w:rsid w:val="00642399"/>
    <w:rsid w:val="00644AB2"/>
    <w:rsid w:val="00644BCD"/>
    <w:rsid w:val="006458D8"/>
    <w:rsid w:val="0064649B"/>
    <w:rsid w:val="00652C5C"/>
    <w:rsid w:val="00652D50"/>
    <w:rsid w:val="00660354"/>
    <w:rsid w:val="006603EF"/>
    <w:rsid w:val="00660E45"/>
    <w:rsid w:val="00661001"/>
    <w:rsid w:val="00663C03"/>
    <w:rsid w:val="0067117C"/>
    <w:rsid w:val="00672A98"/>
    <w:rsid w:val="006733C0"/>
    <w:rsid w:val="00673AA2"/>
    <w:rsid w:val="0067632C"/>
    <w:rsid w:val="00683DCD"/>
    <w:rsid w:val="006848B9"/>
    <w:rsid w:val="00685A13"/>
    <w:rsid w:val="006924B9"/>
    <w:rsid w:val="00692996"/>
    <w:rsid w:val="00692F89"/>
    <w:rsid w:val="006935CC"/>
    <w:rsid w:val="00693803"/>
    <w:rsid w:val="006939D8"/>
    <w:rsid w:val="0069576E"/>
    <w:rsid w:val="006A21E4"/>
    <w:rsid w:val="006A5262"/>
    <w:rsid w:val="006A6405"/>
    <w:rsid w:val="006B0B7F"/>
    <w:rsid w:val="006B4D5E"/>
    <w:rsid w:val="006B541C"/>
    <w:rsid w:val="006B5BBA"/>
    <w:rsid w:val="006B6EEE"/>
    <w:rsid w:val="006C36EB"/>
    <w:rsid w:val="006C6B4B"/>
    <w:rsid w:val="006C733C"/>
    <w:rsid w:val="006D1744"/>
    <w:rsid w:val="006D5A64"/>
    <w:rsid w:val="006D7469"/>
    <w:rsid w:val="006D7B20"/>
    <w:rsid w:val="006D7F97"/>
    <w:rsid w:val="006E08BA"/>
    <w:rsid w:val="006E3CB5"/>
    <w:rsid w:val="006E4E4C"/>
    <w:rsid w:val="006E50C4"/>
    <w:rsid w:val="006E59CB"/>
    <w:rsid w:val="006E6B75"/>
    <w:rsid w:val="006F009F"/>
    <w:rsid w:val="006F1A57"/>
    <w:rsid w:val="006F42A7"/>
    <w:rsid w:val="006F5C8C"/>
    <w:rsid w:val="00701A6B"/>
    <w:rsid w:val="007045C7"/>
    <w:rsid w:val="007063C2"/>
    <w:rsid w:val="00706DBA"/>
    <w:rsid w:val="00707582"/>
    <w:rsid w:val="00710DBE"/>
    <w:rsid w:val="007121A2"/>
    <w:rsid w:val="00712B3C"/>
    <w:rsid w:val="0071590A"/>
    <w:rsid w:val="00716766"/>
    <w:rsid w:val="00716B02"/>
    <w:rsid w:val="00717D6F"/>
    <w:rsid w:val="007215F3"/>
    <w:rsid w:val="007224FC"/>
    <w:rsid w:val="007263EC"/>
    <w:rsid w:val="00727685"/>
    <w:rsid w:val="0073233E"/>
    <w:rsid w:val="007326E7"/>
    <w:rsid w:val="00732A12"/>
    <w:rsid w:val="007346CF"/>
    <w:rsid w:val="00736AAB"/>
    <w:rsid w:val="0074006A"/>
    <w:rsid w:val="00741F1E"/>
    <w:rsid w:val="007448D1"/>
    <w:rsid w:val="00745289"/>
    <w:rsid w:val="00745814"/>
    <w:rsid w:val="00745E42"/>
    <w:rsid w:val="00745E47"/>
    <w:rsid w:val="00746966"/>
    <w:rsid w:val="007472ED"/>
    <w:rsid w:val="0074784B"/>
    <w:rsid w:val="00751DCE"/>
    <w:rsid w:val="007555E2"/>
    <w:rsid w:val="007566BE"/>
    <w:rsid w:val="007646C0"/>
    <w:rsid w:val="0076582B"/>
    <w:rsid w:val="00766AB0"/>
    <w:rsid w:val="00767644"/>
    <w:rsid w:val="0077177C"/>
    <w:rsid w:val="00772529"/>
    <w:rsid w:val="00777945"/>
    <w:rsid w:val="00780141"/>
    <w:rsid w:val="00780844"/>
    <w:rsid w:val="007817CB"/>
    <w:rsid w:val="00783CDB"/>
    <w:rsid w:val="00784C10"/>
    <w:rsid w:val="00784DA7"/>
    <w:rsid w:val="00786B6F"/>
    <w:rsid w:val="00791B0D"/>
    <w:rsid w:val="00791E69"/>
    <w:rsid w:val="00792295"/>
    <w:rsid w:val="00792674"/>
    <w:rsid w:val="00793A70"/>
    <w:rsid w:val="00797461"/>
    <w:rsid w:val="007A1186"/>
    <w:rsid w:val="007A1490"/>
    <w:rsid w:val="007A196F"/>
    <w:rsid w:val="007A33C8"/>
    <w:rsid w:val="007A4249"/>
    <w:rsid w:val="007A75B5"/>
    <w:rsid w:val="007B1AD5"/>
    <w:rsid w:val="007B6787"/>
    <w:rsid w:val="007B6884"/>
    <w:rsid w:val="007B68E6"/>
    <w:rsid w:val="007C1618"/>
    <w:rsid w:val="007C16C8"/>
    <w:rsid w:val="007C6CA2"/>
    <w:rsid w:val="007C77E6"/>
    <w:rsid w:val="007D0968"/>
    <w:rsid w:val="007D2324"/>
    <w:rsid w:val="007D28A9"/>
    <w:rsid w:val="007D4592"/>
    <w:rsid w:val="007E163F"/>
    <w:rsid w:val="007E20E0"/>
    <w:rsid w:val="007E2CB8"/>
    <w:rsid w:val="007E318E"/>
    <w:rsid w:val="007F0E79"/>
    <w:rsid w:val="007F1813"/>
    <w:rsid w:val="007F4555"/>
    <w:rsid w:val="007F6A52"/>
    <w:rsid w:val="008055F5"/>
    <w:rsid w:val="008204DF"/>
    <w:rsid w:val="00822312"/>
    <w:rsid w:val="00826D30"/>
    <w:rsid w:val="00834AB1"/>
    <w:rsid w:val="0083669C"/>
    <w:rsid w:val="00836B9C"/>
    <w:rsid w:val="00837967"/>
    <w:rsid w:val="00841FE9"/>
    <w:rsid w:val="00842722"/>
    <w:rsid w:val="00843467"/>
    <w:rsid w:val="00843749"/>
    <w:rsid w:val="0084558A"/>
    <w:rsid w:val="008469E0"/>
    <w:rsid w:val="00853082"/>
    <w:rsid w:val="00853F6F"/>
    <w:rsid w:val="00854795"/>
    <w:rsid w:val="0086224B"/>
    <w:rsid w:val="008635C7"/>
    <w:rsid w:val="00863952"/>
    <w:rsid w:val="00864B72"/>
    <w:rsid w:val="008664B3"/>
    <w:rsid w:val="0087486C"/>
    <w:rsid w:val="0088003B"/>
    <w:rsid w:val="00880220"/>
    <w:rsid w:val="0088103C"/>
    <w:rsid w:val="00881266"/>
    <w:rsid w:val="00881D37"/>
    <w:rsid w:val="0089206D"/>
    <w:rsid w:val="00896876"/>
    <w:rsid w:val="008A00B2"/>
    <w:rsid w:val="008A39EA"/>
    <w:rsid w:val="008A5658"/>
    <w:rsid w:val="008A6324"/>
    <w:rsid w:val="008B181F"/>
    <w:rsid w:val="008B35ED"/>
    <w:rsid w:val="008B4645"/>
    <w:rsid w:val="008B4B87"/>
    <w:rsid w:val="008B5F54"/>
    <w:rsid w:val="008B62D2"/>
    <w:rsid w:val="008B65DE"/>
    <w:rsid w:val="008B6947"/>
    <w:rsid w:val="008B7F77"/>
    <w:rsid w:val="008C0D0A"/>
    <w:rsid w:val="008C230A"/>
    <w:rsid w:val="008C3025"/>
    <w:rsid w:val="008C5208"/>
    <w:rsid w:val="008C5570"/>
    <w:rsid w:val="008C6120"/>
    <w:rsid w:val="008D2153"/>
    <w:rsid w:val="008D7C57"/>
    <w:rsid w:val="008E0B3B"/>
    <w:rsid w:val="008E0D72"/>
    <w:rsid w:val="008E19FA"/>
    <w:rsid w:val="008E2BA8"/>
    <w:rsid w:val="008E48D1"/>
    <w:rsid w:val="008E6062"/>
    <w:rsid w:val="008F30B4"/>
    <w:rsid w:val="008F3DB6"/>
    <w:rsid w:val="008F7603"/>
    <w:rsid w:val="00903E52"/>
    <w:rsid w:val="00906250"/>
    <w:rsid w:val="00906AEF"/>
    <w:rsid w:val="00912AB7"/>
    <w:rsid w:val="00912DC6"/>
    <w:rsid w:val="00912E1B"/>
    <w:rsid w:val="009163CB"/>
    <w:rsid w:val="00916D0F"/>
    <w:rsid w:val="00916F54"/>
    <w:rsid w:val="0091708D"/>
    <w:rsid w:val="00917E71"/>
    <w:rsid w:val="00925A63"/>
    <w:rsid w:val="00925E94"/>
    <w:rsid w:val="00926883"/>
    <w:rsid w:val="00926954"/>
    <w:rsid w:val="009329D5"/>
    <w:rsid w:val="00933DE2"/>
    <w:rsid w:val="009414C9"/>
    <w:rsid w:val="00951380"/>
    <w:rsid w:val="00953164"/>
    <w:rsid w:val="0095574B"/>
    <w:rsid w:val="00960BEB"/>
    <w:rsid w:val="00960FD4"/>
    <w:rsid w:val="00961CB5"/>
    <w:rsid w:val="00962498"/>
    <w:rsid w:val="0096521F"/>
    <w:rsid w:val="00967B60"/>
    <w:rsid w:val="00972923"/>
    <w:rsid w:val="0097494F"/>
    <w:rsid w:val="00975C5C"/>
    <w:rsid w:val="0097708C"/>
    <w:rsid w:val="00977222"/>
    <w:rsid w:val="009775DE"/>
    <w:rsid w:val="009812D2"/>
    <w:rsid w:val="00986294"/>
    <w:rsid w:val="00990885"/>
    <w:rsid w:val="00992C1C"/>
    <w:rsid w:val="00993184"/>
    <w:rsid w:val="00993A21"/>
    <w:rsid w:val="009A0047"/>
    <w:rsid w:val="009A0D27"/>
    <w:rsid w:val="009A13B0"/>
    <w:rsid w:val="009A1D61"/>
    <w:rsid w:val="009A2758"/>
    <w:rsid w:val="009A333C"/>
    <w:rsid w:val="009A382E"/>
    <w:rsid w:val="009A498F"/>
    <w:rsid w:val="009A4D92"/>
    <w:rsid w:val="009A5810"/>
    <w:rsid w:val="009A5ACE"/>
    <w:rsid w:val="009B2458"/>
    <w:rsid w:val="009B328C"/>
    <w:rsid w:val="009B3491"/>
    <w:rsid w:val="009B6F38"/>
    <w:rsid w:val="009C0ACD"/>
    <w:rsid w:val="009C0E61"/>
    <w:rsid w:val="009C57B2"/>
    <w:rsid w:val="009C6416"/>
    <w:rsid w:val="009D0E55"/>
    <w:rsid w:val="009D0FE0"/>
    <w:rsid w:val="009D22E2"/>
    <w:rsid w:val="009D238F"/>
    <w:rsid w:val="009D2BE3"/>
    <w:rsid w:val="009D4B68"/>
    <w:rsid w:val="009D65AB"/>
    <w:rsid w:val="009D7E65"/>
    <w:rsid w:val="009E35A8"/>
    <w:rsid w:val="009E45D9"/>
    <w:rsid w:val="009F0A51"/>
    <w:rsid w:val="009F12D0"/>
    <w:rsid w:val="009F2A7F"/>
    <w:rsid w:val="009F37B1"/>
    <w:rsid w:val="009F4CD8"/>
    <w:rsid w:val="009F5A3F"/>
    <w:rsid w:val="00A020AC"/>
    <w:rsid w:val="00A05348"/>
    <w:rsid w:val="00A06F39"/>
    <w:rsid w:val="00A07FF9"/>
    <w:rsid w:val="00A167C7"/>
    <w:rsid w:val="00A17CC7"/>
    <w:rsid w:val="00A200E9"/>
    <w:rsid w:val="00A20EDF"/>
    <w:rsid w:val="00A2225F"/>
    <w:rsid w:val="00A265C3"/>
    <w:rsid w:val="00A30164"/>
    <w:rsid w:val="00A31AF2"/>
    <w:rsid w:val="00A31C3A"/>
    <w:rsid w:val="00A33073"/>
    <w:rsid w:val="00A349E7"/>
    <w:rsid w:val="00A362E6"/>
    <w:rsid w:val="00A365C4"/>
    <w:rsid w:val="00A37814"/>
    <w:rsid w:val="00A413D1"/>
    <w:rsid w:val="00A44786"/>
    <w:rsid w:val="00A500A0"/>
    <w:rsid w:val="00A50E5F"/>
    <w:rsid w:val="00A53B76"/>
    <w:rsid w:val="00A54659"/>
    <w:rsid w:val="00A55F18"/>
    <w:rsid w:val="00A60564"/>
    <w:rsid w:val="00A60AEC"/>
    <w:rsid w:val="00A71375"/>
    <w:rsid w:val="00A7496D"/>
    <w:rsid w:val="00A7712E"/>
    <w:rsid w:val="00A77D98"/>
    <w:rsid w:val="00A80DEF"/>
    <w:rsid w:val="00A839AF"/>
    <w:rsid w:val="00A86A66"/>
    <w:rsid w:val="00A94650"/>
    <w:rsid w:val="00AA048F"/>
    <w:rsid w:val="00AA0558"/>
    <w:rsid w:val="00AA42AB"/>
    <w:rsid w:val="00AB35C9"/>
    <w:rsid w:val="00AB6090"/>
    <w:rsid w:val="00AB6F97"/>
    <w:rsid w:val="00AC1B0C"/>
    <w:rsid w:val="00AC2EBE"/>
    <w:rsid w:val="00AC543B"/>
    <w:rsid w:val="00AC6F91"/>
    <w:rsid w:val="00AD7104"/>
    <w:rsid w:val="00AD78C6"/>
    <w:rsid w:val="00AD792E"/>
    <w:rsid w:val="00AE077A"/>
    <w:rsid w:val="00AE4CF1"/>
    <w:rsid w:val="00AE5A75"/>
    <w:rsid w:val="00AE5F40"/>
    <w:rsid w:val="00AE6FA4"/>
    <w:rsid w:val="00AF066B"/>
    <w:rsid w:val="00AF6CE9"/>
    <w:rsid w:val="00B00869"/>
    <w:rsid w:val="00B00EC1"/>
    <w:rsid w:val="00B11BAE"/>
    <w:rsid w:val="00B12118"/>
    <w:rsid w:val="00B15F94"/>
    <w:rsid w:val="00B207A0"/>
    <w:rsid w:val="00B21484"/>
    <w:rsid w:val="00B21F0D"/>
    <w:rsid w:val="00B220C5"/>
    <w:rsid w:val="00B237EC"/>
    <w:rsid w:val="00B243F1"/>
    <w:rsid w:val="00B24473"/>
    <w:rsid w:val="00B264A2"/>
    <w:rsid w:val="00B44A6B"/>
    <w:rsid w:val="00B4742B"/>
    <w:rsid w:val="00B51075"/>
    <w:rsid w:val="00B54413"/>
    <w:rsid w:val="00B55392"/>
    <w:rsid w:val="00B60E94"/>
    <w:rsid w:val="00B6112E"/>
    <w:rsid w:val="00B62972"/>
    <w:rsid w:val="00B62AD7"/>
    <w:rsid w:val="00B62F50"/>
    <w:rsid w:val="00B64997"/>
    <w:rsid w:val="00B664D5"/>
    <w:rsid w:val="00B67D73"/>
    <w:rsid w:val="00B706D2"/>
    <w:rsid w:val="00B70E3C"/>
    <w:rsid w:val="00B733CE"/>
    <w:rsid w:val="00B73D93"/>
    <w:rsid w:val="00B75693"/>
    <w:rsid w:val="00B76E16"/>
    <w:rsid w:val="00B77E0D"/>
    <w:rsid w:val="00B8448C"/>
    <w:rsid w:val="00B85577"/>
    <w:rsid w:val="00B858A4"/>
    <w:rsid w:val="00B86CFF"/>
    <w:rsid w:val="00B86FEB"/>
    <w:rsid w:val="00B871DC"/>
    <w:rsid w:val="00B87B3E"/>
    <w:rsid w:val="00B92D01"/>
    <w:rsid w:val="00B9316D"/>
    <w:rsid w:val="00B97B84"/>
    <w:rsid w:val="00BA0491"/>
    <w:rsid w:val="00BA07E8"/>
    <w:rsid w:val="00BA14CF"/>
    <w:rsid w:val="00BA5DCA"/>
    <w:rsid w:val="00BA5F0C"/>
    <w:rsid w:val="00BA689F"/>
    <w:rsid w:val="00BA7CB2"/>
    <w:rsid w:val="00BB007E"/>
    <w:rsid w:val="00BB0965"/>
    <w:rsid w:val="00BB1802"/>
    <w:rsid w:val="00BB2067"/>
    <w:rsid w:val="00BC1131"/>
    <w:rsid w:val="00BC15E2"/>
    <w:rsid w:val="00BC28E3"/>
    <w:rsid w:val="00BC3AFA"/>
    <w:rsid w:val="00BC6681"/>
    <w:rsid w:val="00BC6F1E"/>
    <w:rsid w:val="00BC795C"/>
    <w:rsid w:val="00BD2359"/>
    <w:rsid w:val="00BD390B"/>
    <w:rsid w:val="00BD6AD2"/>
    <w:rsid w:val="00BE11D0"/>
    <w:rsid w:val="00BE53C3"/>
    <w:rsid w:val="00BF083C"/>
    <w:rsid w:val="00BF0EDC"/>
    <w:rsid w:val="00BF3BB9"/>
    <w:rsid w:val="00BF6545"/>
    <w:rsid w:val="00BF67B1"/>
    <w:rsid w:val="00C047EB"/>
    <w:rsid w:val="00C04BD3"/>
    <w:rsid w:val="00C04EC5"/>
    <w:rsid w:val="00C05E24"/>
    <w:rsid w:val="00C06640"/>
    <w:rsid w:val="00C10995"/>
    <w:rsid w:val="00C10CB1"/>
    <w:rsid w:val="00C11254"/>
    <w:rsid w:val="00C14872"/>
    <w:rsid w:val="00C232FB"/>
    <w:rsid w:val="00C255F4"/>
    <w:rsid w:val="00C26A0E"/>
    <w:rsid w:val="00C2703D"/>
    <w:rsid w:val="00C3069A"/>
    <w:rsid w:val="00C314AB"/>
    <w:rsid w:val="00C336C0"/>
    <w:rsid w:val="00C3418B"/>
    <w:rsid w:val="00C35BF4"/>
    <w:rsid w:val="00C363AB"/>
    <w:rsid w:val="00C36E78"/>
    <w:rsid w:val="00C43AF9"/>
    <w:rsid w:val="00C452CF"/>
    <w:rsid w:val="00C51224"/>
    <w:rsid w:val="00C55373"/>
    <w:rsid w:val="00C55F6A"/>
    <w:rsid w:val="00C56734"/>
    <w:rsid w:val="00C56C83"/>
    <w:rsid w:val="00C57943"/>
    <w:rsid w:val="00C61172"/>
    <w:rsid w:val="00C643CC"/>
    <w:rsid w:val="00C64D60"/>
    <w:rsid w:val="00C66289"/>
    <w:rsid w:val="00C705E6"/>
    <w:rsid w:val="00C751E2"/>
    <w:rsid w:val="00C75650"/>
    <w:rsid w:val="00C812E2"/>
    <w:rsid w:val="00C83636"/>
    <w:rsid w:val="00C8580C"/>
    <w:rsid w:val="00C93A96"/>
    <w:rsid w:val="00C96F40"/>
    <w:rsid w:val="00CA131D"/>
    <w:rsid w:val="00CA2807"/>
    <w:rsid w:val="00CA2F74"/>
    <w:rsid w:val="00CA361D"/>
    <w:rsid w:val="00CA4A61"/>
    <w:rsid w:val="00CA4DE9"/>
    <w:rsid w:val="00CA5186"/>
    <w:rsid w:val="00CA5A38"/>
    <w:rsid w:val="00CA675B"/>
    <w:rsid w:val="00CA685C"/>
    <w:rsid w:val="00CA7425"/>
    <w:rsid w:val="00CB2067"/>
    <w:rsid w:val="00CB232A"/>
    <w:rsid w:val="00CB4D7A"/>
    <w:rsid w:val="00CB742B"/>
    <w:rsid w:val="00CC219A"/>
    <w:rsid w:val="00CC78B4"/>
    <w:rsid w:val="00CC7E92"/>
    <w:rsid w:val="00CD0742"/>
    <w:rsid w:val="00CD2512"/>
    <w:rsid w:val="00CD40DF"/>
    <w:rsid w:val="00CD5FFE"/>
    <w:rsid w:val="00CD78EF"/>
    <w:rsid w:val="00CD7C41"/>
    <w:rsid w:val="00CE11B7"/>
    <w:rsid w:val="00CE3D03"/>
    <w:rsid w:val="00CE6785"/>
    <w:rsid w:val="00CE76D7"/>
    <w:rsid w:val="00CF0B61"/>
    <w:rsid w:val="00CF3AB2"/>
    <w:rsid w:val="00D02401"/>
    <w:rsid w:val="00D02EFC"/>
    <w:rsid w:val="00D14B34"/>
    <w:rsid w:val="00D15167"/>
    <w:rsid w:val="00D17463"/>
    <w:rsid w:val="00D17971"/>
    <w:rsid w:val="00D22C17"/>
    <w:rsid w:val="00D23185"/>
    <w:rsid w:val="00D240EB"/>
    <w:rsid w:val="00D242D5"/>
    <w:rsid w:val="00D24850"/>
    <w:rsid w:val="00D26800"/>
    <w:rsid w:val="00D269BA"/>
    <w:rsid w:val="00D26A72"/>
    <w:rsid w:val="00D328C1"/>
    <w:rsid w:val="00D453F2"/>
    <w:rsid w:val="00D46E08"/>
    <w:rsid w:val="00D507A4"/>
    <w:rsid w:val="00D512E7"/>
    <w:rsid w:val="00D51334"/>
    <w:rsid w:val="00D53D9C"/>
    <w:rsid w:val="00D55E3E"/>
    <w:rsid w:val="00D604B4"/>
    <w:rsid w:val="00D70E88"/>
    <w:rsid w:val="00D71C22"/>
    <w:rsid w:val="00D72262"/>
    <w:rsid w:val="00D73BA3"/>
    <w:rsid w:val="00D75874"/>
    <w:rsid w:val="00D76F37"/>
    <w:rsid w:val="00D807FA"/>
    <w:rsid w:val="00D8263A"/>
    <w:rsid w:val="00D86040"/>
    <w:rsid w:val="00D87809"/>
    <w:rsid w:val="00D92F13"/>
    <w:rsid w:val="00D95EF1"/>
    <w:rsid w:val="00DA0C5E"/>
    <w:rsid w:val="00DA7592"/>
    <w:rsid w:val="00DA788B"/>
    <w:rsid w:val="00DB2C40"/>
    <w:rsid w:val="00DB2CFB"/>
    <w:rsid w:val="00DB3419"/>
    <w:rsid w:val="00DB3EB5"/>
    <w:rsid w:val="00DB5293"/>
    <w:rsid w:val="00DB6529"/>
    <w:rsid w:val="00DC13DC"/>
    <w:rsid w:val="00DC2D36"/>
    <w:rsid w:val="00DC36CC"/>
    <w:rsid w:val="00DD405B"/>
    <w:rsid w:val="00DD4E56"/>
    <w:rsid w:val="00DE0063"/>
    <w:rsid w:val="00DE0F80"/>
    <w:rsid w:val="00DE1DF6"/>
    <w:rsid w:val="00DE30DD"/>
    <w:rsid w:val="00DF0783"/>
    <w:rsid w:val="00DF1EBA"/>
    <w:rsid w:val="00DF248E"/>
    <w:rsid w:val="00DF75F3"/>
    <w:rsid w:val="00E0333A"/>
    <w:rsid w:val="00E03343"/>
    <w:rsid w:val="00E123D3"/>
    <w:rsid w:val="00E22D31"/>
    <w:rsid w:val="00E237D7"/>
    <w:rsid w:val="00E23EE1"/>
    <w:rsid w:val="00E256DA"/>
    <w:rsid w:val="00E319B3"/>
    <w:rsid w:val="00E336AB"/>
    <w:rsid w:val="00E34B00"/>
    <w:rsid w:val="00E3673A"/>
    <w:rsid w:val="00E4156C"/>
    <w:rsid w:val="00E50430"/>
    <w:rsid w:val="00E55485"/>
    <w:rsid w:val="00E55C26"/>
    <w:rsid w:val="00E55CBC"/>
    <w:rsid w:val="00E568A2"/>
    <w:rsid w:val="00E572C7"/>
    <w:rsid w:val="00E638CE"/>
    <w:rsid w:val="00E63B09"/>
    <w:rsid w:val="00E64B7A"/>
    <w:rsid w:val="00E64D88"/>
    <w:rsid w:val="00E67DB8"/>
    <w:rsid w:val="00E71545"/>
    <w:rsid w:val="00E72D45"/>
    <w:rsid w:val="00E7548B"/>
    <w:rsid w:val="00E760B5"/>
    <w:rsid w:val="00E7692A"/>
    <w:rsid w:val="00E824EF"/>
    <w:rsid w:val="00E8498B"/>
    <w:rsid w:val="00E8751C"/>
    <w:rsid w:val="00E87773"/>
    <w:rsid w:val="00E9180D"/>
    <w:rsid w:val="00E93CCD"/>
    <w:rsid w:val="00E951FE"/>
    <w:rsid w:val="00EA067F"/>
    <w:rsid w:val="00EA09B2"/>
    <w:rsid w:val="00EA27D6"/>
    <w:rsid w:val="00EA2826"/>
    <w:rsid w:val="00EA678B"/>
    <w:rsid w:val="00EA761C"/>
    <w:rsid w:val="00EB26E3"/>
    <w:rsid w:val="00EB29EC"/>
    <w:rsid w:val="00EB2BFC"/>
    <w:rsid w:val="00EB4D51"/>
    <w:rsid w:val="00EB5201"/>
    <w:rsid w:val="00EB53E9"/>
    <w:rsid w:val="00EB6A3F"/>
    <w:rsid w:val="00EB6B4C"/>
    <w:rsid w:val="00EC03A3"/>
    <w:rsid w:val="00EC0D71"/>
    <w:rsid w:val="00EC0D9E"/>
    <w:rsid w:val="00EC0E0F"/>
    <w:rsid w:val="00EC1629"/>
    <w:rsid w:val="00EC2F8F"/>
    <w:rsid w:val="00EC43BE"/>
    <w:rsid w:val="00ED290C"/>
    <w:rsid w:val="00ED2C92"/>
    <w:rsid w:val="00ED5290"/>
    <w:rsid w:val="00ED5502"/>
    <w:rsid w:val="00EE3243"/>
    <w:rsid w:val="00EE5AC3"/>
    <w:rsid w:val="00EE6B6C"/>
    <w:rsid w:val="00EE78FE"/>
    <w:rsid w:val="00EF0CBC"/>
    <w:rsid w:val="00EF14D3"/>
    <w:rsid w:val="00EF2316"/>
    <w:rsid w:val="00EF2A32"/>
    <w:rsid w:val="00EF3DBF"/>
    <w:rsid w:val="00EF4BC5"/>
    <w:rsid w:val="00EF6128"/>
    <w:rsid w:val="00F0039B"/>
    <w:rsid w:val="00F00635"/>
    <w:rsid w:val="00F01B49"/>
    <w:rsid w:val="00F01BF8"/>
    <w:rsid w:val="00F01C07"/>
    <w:rsid w:val="00F02E7F"/>
    <w:rsid w:val="00F039E1"/>
    <w:rsid w:val="00F05EAC"/>
    <w:rsid w:val="00F0613F"/>
    <w:rsid w:val="00F06F50"/>
    <w:rsid w:val="00F07C69"/>
    <w:rsid w:val="00F120A9"/>
    <w:rsid w:val="00F12A36"/>
    <w:rsid w:val="00F13AEE"/>
    <w:rsid w:val="00F1455F"/>
    <w:rsid w:val="00F14E79"/>
    <w:rsid w:val="00F15436"/>
    <w:rsid w:val="00F16639"/>
    <w:rsid w:val="00F21126"/>
    <w:rsid w:val="00F21607"/>
    <w:rsid w:val="00F2332C"/>
    <w:rsid w:val="00F23B53"/>
    <w:rsid w:val="00F325B0"/>
    <w:rsid w:val="00F33C1F"/>
    <w:rsid w:val="00F3470E"/>
    <w:rsid w:val="00F34BA3"/>
    <w:rsid w:val="00F3551F"/>
    <w:rsid w:val="00F3618D"/>
    <w:rsid w:val="00F407D4"/>
    <w:rsid w:val="00F41321"/>
    <w:rsid w:val="00F41608"/>
    <w:rsid w:val="00F42737"/>
    <w:rsid w:val="00F4426C"/>
    <w:rsid w:val="00F51220"/>
    <w:rsid w:val="00F5213F"/>
    <w:rsid w:val="00F531D1"/>
    <w:rsid w:val="00F5495F"/>
    <w:rsid w:val="00F55F0F"/>
    <w:rsid w:val="00F565C4"/>
    <w:rsid w:val="00F56893"/>
    <w:rsid w:val="00F56E3E"/>
    <w:rsid w:val="00F60ADA"/>
    <w:rsid w:val="00F615C9"/>
    <w:rsid w:val="00F65618"/>
    <w:rsid w:val="00F6601C"/>
    <w:rsid w:val="00F7030F"/>
    <w:rsid w:val="00F728AE"/>
    <w:rsid w:val="00F72942"/>
    <w:rsid w:val="00F73243"/>
    <w:rsid w:val="00F74435"/>
    <w:rsid w:val="00F765F2"/>
    <w:rsid w:val="00F768C9"/>
    <w:rsid w:val="00F81100"/>
    <w:rsid w:val="00F82A8D"/>
    <w:rsid w:val="00F85FFD"/>
    <w:rsid w:val="00F91FC9"/>
    <w:rsid w:val="00F9210C"/>
    <w:rsid w:val="00F92E03"/>
    <w:rsid w:val="00F92E1A"/>
    <w:rsid w:val="00F94E11"/>
    <w:rsid w:val="00F94FD2"/>
    <w:rsid w:val="00F95ED6"/>
    <w:rsid w:val="00F964BA"/>
    <w:rsid w:val="00FA150F"/>
    <w:rsid w:val="00FA25CB"/>
    <w:rsid w:val="00FA42AA"/>
    <w:rsid w:val="00FA43CB"/>
    <w:rsid w:val="00FA494A"/>
    <w:rsid w:val="00FA7416"/>
    <w:rsid w:val="00FB2BE2"/>
    <w:rsid w:val="00FB459A"/>
    <w:rsid w:val="00FB574B"/>
    <w:rsid w:val="00FB799F"/>
    <w:rsid w:val="00FB7ED7"/>
    <w:rsid w:val="00FC039A"/>
    <w:rsid w:val="00FC09CC"/>
    <w:rsid w:val="00FC4022"/>
    <w:rsid w:val="00FC42A1"/>
    <w:rsid w:val="00FC4897"/>
    <w:rsid w:val="00FC52EC"/>
    <w:rsid w:val="00FC6951"/>
    <w:rsid w:val="00FD07F8"/>
    <w:rsid w:val="00FD173E"/>
    <w:rsid w:val="00FD203E"/>
    <w:rsid w:val="00FD21F4"/>
    <w:rsid w:val="00FD4A11"/>
    <w:rsid w:val="00FD65D2"/>
    <w:rsid w:val="00FD72FE"/>
    <w:rsid w:val="00FE1317"/>
    <w:rsid w:val="00FE16BF"/>
    <w:rsid w:val="00FE2A26"/>
    <w:rsid w:val="00FF133F"/>
    <w:rsid w:val="00FF21AA"/>
    <w:rsid w:val="00FF3C0D"/>
    <w:rsid w:val="00FF3D0E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D742"/>
  <w15:docId w15:val="{9080A8DE-E751-4F29-B446-8782063A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aliases w:val="normal"/>
    <w:basedOn w:val="Normal"/>
    <w:link w:val="HeaderChar"/>
    <w:uiPriority w:val="99"/>
    <w:rsid w:val="00456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normal Char"/>
    <w:basedOn w:val="DefaultParagraphFont"/>
    <w:link w:val="Header"/>
    <w:uiPriority w:val="99"/>
    <w:rsid w:val="00456B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456B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8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6B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456B8B"/>
    <w:rPr>
      <w:rFonts w:cs="Times New Roman"/>
    </w:rPr>
  </w:style>
  <w:style w:type="character" w:styleId="Strong">
    <w:name w:val="Strong"/>
    <w:basedOn w:val="DefaultParagraphFont"/>
    <w:qFormat/>
    <w:rsid w:val="00456B8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456B8B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56B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ezatstarpm1">
    <w:name w:val="Bez atstarpēm1"/>
    <w:uiPriority w:val="1"/>
    <w:qFormat/>
    <w:rsid w:val="00456B8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456B8B"/>
    <w:pPr>
      <w:spacing w:after="0" w:line="240" w:lineRule="auto"/>
    </w:pPr>
    <w:rPr>
      <w:rFonts w:ascii="Times New Roman" w:hAnsi="Times New Roman" w:cs="Times New Roman"/>
      <w:sz w:val="28"/>
      <w:szCs w:val="28"/>
      <w:vertAlign w:val="superscri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3F2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unhideWhenUsed/>
    <w:rsid w:val="00C858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80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858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16F5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E53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FC"/>
    <w:rPr>
      <w:rFonts w:ascii="Segoe UI" w:eastAsia="Calibri" w:hAnsi="Segoe UI" w:cs="Segoe UI"/>
      <w:sz w:val="18"/>
      <w:szCs w:val="18"/>
    </w:rPr>
  </w:style>
  <w:style w:type="paragraph" w:customStyle="1" w:styleId="naisc">
    <w:name w:val="naisc"/>
    <w:basedOn w:val="Normal"/>
    <w:rsid w:val="0061074D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D7E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42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ta.Kuzm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9560-F8FC-455C-B752-BD796D2F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6530</Words>
  <Characters>3723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„Grozījumi Ministru kabineta 2007.gada 27.marta noteikumos Nr.215 „Kārtība, kādā veicama smadzeņu un bioloģiskās nāves fakta konstatēšana un miruša cilvēka nodošana apbedīšanai”” sākotnējās ietekmes novērtējuma ziņojum</vt:lpstr>
    </vt:vector>
  </TitlesOfParts>
  <Company>Veselības ministrija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„Grozījumi Ministru kabineta 2007.gada 27.marta noteikumos Nr.215 „Kārtība, kādā veicama smadzeņu un bioloģiskās nāves fakta konstatēšana un miruša cilvēka nodošana apbedīšanai”” sākotnējās ietekmes novērtējuma ziņojums (anotācija)</dc:title>
  <dc:subject>Ministru kabineta noteikumu projekta anotācija</dc:subject>
  <dc:creator>Irita Kuzma</dc:creator>
  <dc:description>67876079, Irita.Kuzma@vm.gov.lv</dc:description>
  <cp:lastModifiedBy>Rimants Kuzma</cp:lastModifiedBy>
  <cp:revision>49</cp:revision>
  <cp:lastPrinted>2020-06-10T07:59:00Z</cp:lastPrinted>
  <dcterms:created xsi:type="dcterms:W3CDTF">2021-03-20T17:53:00Z</dcterms:created>
  <dcterms:modified xsi:type="dcterms:W3CDTF">2021-04-21T06:57:00Z</dcterms:modified>
</cp:coreProperties>
</file>