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B8B03" w14:textId="77777777" w:rsidR="00BC737B" w:rsidRPr="00CF1144" w:rsidRDefault="00CD5815" w:rsidP="00BC737B">
      <w:pPr>
        <w:shd w:val="clear" w:color="auto" w:fill="FFFFFF"/>
        <w:spacing w:after="0" w:line="240" w:lineRule="auto"/>
        <w:jc w:val="center"/>
        <w:rPr>
          <w:rFonts w:ascii="Times New Roman" w:eastAsia="Times New Roman" w:hAnsi="Times New Roman" w:cs="Times New Roman"/>
          <w:b/>
          <w:bCs/>
          <w:sz w:val="28"/>
          <w:szCs w:val="28"/>
          <w:lang w:eastAsia="lv-LV"/>
        </w:rPr>
      </w:pPr>
      <w:r w:rsidRPr="00CF1144">
        <w:rPr>
          <w:rFonts w:ascii="Times New Roman" w:eastAsia="Times New Roman" w:hAnsi="Times New Roman" w:cs="Times New Roman"/>
          <w:b/>
          <w:bCs/>
          <w:sz w:val="28"/>
          <w:szCs w:val="28"/>
          <w:lang w:eastAsia="lv-LV"/>
        </w:rPr>
        <w:t xml:space="preserve">Biobanku likuma </w:t>
      </w:r>
      <w:r w:rsidR="00BC737B" w:rsidRPr="00CF1144">
        <w:rPr>
          <w:rFonts w:ascii="Times New Roman" w:eastAsia="Times New Roman" w:hAnsi="Times New Roman" w:cs="Times New Roman"/>
          <w:b/>
          <w:bCs/>
          <w:sz w:val="28"/>
          <w:szCs w:val="28"/>
          <w:lang w:eastAsia="lv-LV"/>
        </w:rPr>
        <w:t>projekta sākotnējās ietekmes novērtējuma ziņojums</w:t>
      </w:r>
      <w:r w:rsidRPr="00CF1144">
        <w:rPr>
          <w:rFonts w:ascii="Times New Roman" w:eastAsia="Times New Roman" w:hAnsi="Times New Roman" w:cs="Times New Roman"/>
          <w:b/>
          <w:bCs/>
          <w:sz w:val="28"/>
          <w:szCs w:val="28"/>
          <w:lang w:eastAsia="lv-LV"/>
        </w:rPr>
        <w:t xml:space="preserve"> </w:t>
      </w:r>
      <w:r w:rsidR="00BC737B" w:rsidRPr="00CF1144">
        <w:rPr>
          <w:rFonts w:ascii="Times New Roman" w:eastAsia="Times New Roman" w:hAnsi="Times New Roman" w:cs="Times New Roman"/>
          <w:b/>
          <w:bCs/>
          <w:sz w:val="28"/>
          <w:szCs w:val="28"/>
          <w:lang w:eastAsia="lv-LV"/>
        </w:rPr>
        <w:t>(anotācija)</w:t>
      </w:r>
    </w:p>
    <w:p w14:paraId="6390A5B7" w14:textId="77777777" w:rsidR="00BC737B" w:rsidRPr="00CF1144" w:rsidRDefault="00BC737B" w:rsidP="00BC737B">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316"/>
        <w:gridCol w:w="4974"/>
      </w:tblGrid>
      <w:tr w:rsidR="00CF1144" w:rsidRPr="00CF1144" w14:paraId="055E6C82" w14:textId="77777777" w:rsidTr="00BC737B">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F323D17"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Tiesību akta projekta anotācijas kopsavilkums</w:t>
            </w:r>
          </w:p>
        </w:tc>
      </w:tr>
      <w:tr w:rsidR="00CF1144" w:rsidRPr="00CF1144" w14:paraId="2E363E0F" w14:textId="77777777" w:rsidTr="00BC737B">
        <w:tc>
          <w:tcPr>
            <w:tcW w:w="2000" w:type="pct"/>
            <w:tcBorders>
              <w:top w:val="outset" w:sz="6" w:space="0" w:color="414142"/>
              <w:left w:val="outset" w:sz="6" w:space="0" w:color="414142"/>
              <w:bottom w:val="outset" w:sz="6" w:space="0" w:color="414142"/>
              <w:right w:val="outset" w:sz="6" w:space="0" w:color="414142"/>
            </w:tcBorders>
            <w:hideMark/>
          </w:tcPr>
          <w:p w14:paraId="12755FD7"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Mērķis, risinājums un projekta spēkā stāšanās laiks (500 zīmes bez atstarpēm)</w:t>
            </w:r>
          </w:p>
        </w:tc>
        <w:tc>
          <w:tcPr>
            <w:tcW w:w="3000" w:type="pct"/>
            <w:tcBorders>
              <w:top w:val="outset" w:sz="6" w:space="0" w:color="414142"/>
              <w:left w:val="outset" w:sz="6" w:space="0" w:color="414142"/>
              <w:bottom w:val="outset" w:sz="6" w:space="0" w:color="414142"/>
              <w:right w:val="outset" w:sz="6" w:space="0" w:color="414142"/>
            </w:tcBorders>
            <w:hideMark/>
          </w:tcPr>
          <w:p w14:paraId="103B8459" w14:textId="77777777" w:rsidR="00BC737B" w:rsidRPr="00CF1144" w:rsidRDefault="009B5B2B" w:rsidP="009B5B2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Likuma mērķis ir regulēt cilvēka izcelsmes bioloģisko paraugu un paraugsaistīto datu ieguvi, uzglabāšanu un izmantošanu pētniecībā nolūkā sniegt ieguldījumu zinātnē un </w:t>
            </w:r>
            <w:r w:rsidRPr="00CF1144">
              <w:rPr>
                <w:rFonts w:ascii="Times New Roman" w:eastAsia="Times New Roman" w:hAnsi="Times New Roman" w:cs="Times New Roman"/>
                <w:iCs/>
                <w:sz w:val="24"/>
                <w:szCs w:val="24"/>
                <w:lang w:eastAsia="lv-LV"/>
              </w:rPr>
              <w:t>veselības</w:t>
            </w:r>
            <w:r w:rsidRPr="00CF1144">
              <w:rPr>
                <w:rFonts w:ascii="Times New Roman" w:eastAsia="Times New Roman" w:hAnsi="Times New Roman" w:cs="Times New Roman"/>
                <w:sz w:val="24"/>
                <w:szCs w:val="24"/>
                <w:lang w:eastAsia="lv-LV"/>
              </w:rPr>
              <w:t xml:space="preserve"> aprūpē un veicināt sabiedrības labklājību, aizsargājot cilvēka cieņu, identitāti un tiesības uz privātās dzīves neaizskaramību.</w:t>
            </w:r>
          </w:p>
          <w:p w14:paraId="3BEA7FD1" w14:textId="16EB234D" w:rsidR="004F3A28" w:rsidRPr="00CF1144" w:rsidRDefault="004F3A28" w:rsidP="009B5B2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stājas spēkā ar tā pieņemšanas brīdi un vienlaikus ar pavadošajiem Ministru kabineta noteikumiem “Biobanku obligātās tehniskās un organizatoriskās prasības” un “Kārtība, kādā izsniedz biobankā uzglabātu cilvēka izcelsmes bioloģisko materiālu un paraugsaistītos datus”.</w:t>
            </w:r>
          </w:p>
        </w:tc>
      </w:tr>
    </w:tbl>
    <w:p w14:paraId="71F783B6"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66D8085C"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F84DB26"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I. Tiesību akta projekta izstrādes nepieciešamība</w:t>
            </w:r>
          </w:p>
        </w:tc>
      </w:tr>
      <w:tr w:rsidR="00CF1144" w:rsidRPr="00CF1144" w14:paraId="46AC0696" w14:textId="77777777" w:rsidTr="008D74BE">
        <w:trPr>
          <w:trHeight w:val="2150"/>
        </w:trPr>
        <w:tc>
          <w:tcPr>
            <w:tcW w:w="300" w:type="pct"/>
            <w:tcBorders>
              <w:top w:val="outset" w:sz="6" w:space="0" w:color="414142"/>
              <w:left w:val="outset" w:sz="6" w:space="0" w:color="414142"/>
              <w:bottom w:val="outset" w:sz="6" w:space="0" w:color="414142"/>
              <w:right w:val="outset" w:sz="6" w:space="0" w:color="414142"/>
            </w:tcBorders>
            <w:hideMark/>
          </w:tcPr>
          <w:p w14:paraId="08C59D2C"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202B5C1B"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Pamatojums</w:t>
            </w:r>
          </w:p>
        </w:tc>
        <w:tc>
          <w:tcPr>
            <w:tcW w:w="3000" w:type="pct"/>
            <w:tcBorders>
              <w:top w:val="outset" w:sz="6" w:space="0" w:color="414142"/>
              <w:left w:val="outset" w:sz="6" w:space="0" w:color="414142"/>
              <w:bottom w:val="outset" w:sz="6" w:space="0" w:color="414142"/>
              <w:right w:val="outset" w:sz="6" w:space="0" w:color="414142"/>
            </w:tcBorders>
            <w:hideMark/>
          </w:tcPr>
          <w:p w14:paraId="6F38802E" w14:textId="77777777" w:rsidR="009710CB" w:rsidRPr="00CF1144" w:rsidRDefault="004F3A28" w:rsidP="009710CB">
            <w:pPr>
              <w:spacing w:after="0" w:line="240" w:lineRule="auto"/>
              <w:ind w:right="102" w:firstLine="318"/>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izstrādāts pēc Latvijas Biomedicīnas pētījumu un studiju centra, Latvijas Universitātes Klīnisk</w:t>
            </w:r>
            <w:r w:rsidR="00B8322D" w:rsidRPr="00CF1144">
              <w:rPr>
                <w:rFonts w:ascii="Times New Roman" w:eastAsia="Times New Roman" w:hAnsi="Times New Roman" w:cs="Times New Roman"/>
                <w:sz w:val="24"/>
                <w:szCs w:val="24"/>
                <w:lang w:eastAsia="lv-LV"/>
              </w:rPr>
              <w:t>ās un</w:t>
            </w:r>
            <w:r w:rsidRPr="00CF1144">
              <w:rPr>
                <w:rFonts w:ascii="Times New Roman" w:eastAsia="Times New Roman" w:hAnsi="Times New Roman" w:cs="Times New Roman"/>
                <w:sz w:val="24"/>
                <w:szCs w:val="24"/>
                <w:lang w:eastAsia="lv-LV"/>
              </w:rPr>
              <w:t xml:space="preserve"> profilaktiskās medicīnas institūta un Centrālās medicīnas ētikas komitejas i</w:t>
            </w:r>
            <w:r w:rsidR="008D74BE" w:rsidRPr="00CF1144">
              <w:rPr>
                <w:rFonts w:ascii="Times New Roman" w:eastAsia="Times New Roman" w:hAnsi="Times New Roman" w:cs="Times New Roman"/>
                <w:sz w:val="24"/>
                <w:szCs w:val="24"/>
                <w:lang w:eastAsia="lv-LV"/>
              </w:rPr>
              <w:t>erosinājuma, kā arī, lai aktualizētu Cilvēka genoma izpētes likumā ietverto regulējumu, piemērojot pēdējā desmitgadē pasaulē radītās tendences biobanku attīstībā.</w:t>
            </w:r>
          </w:p>
          <w:p w14:paraId="574D2C5E" w14:textId="44FA857D" w:rsidR="009710CB" w:rsidRPr="00CF1144" w:rsidRDefault="009710CB" w:rsidP="009710CB">
            <w:pPr>
              <w:spacing w:after="0" w:line="240" w:lineRule="auto"/>
              <w:ind w:right="102" w:firstLine="318"/>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izstrādāts ņemot vērā Latvijas Zinātnes padomes finansētā projekta “Ētiski un sociāli atbildīga pētniecības biobanku pārvaldība Latvijā: sabiedrības, donoru un zinātnieku viedokļu analīze” (projekta nr. lzp-2018/2-0171) ietvaros izstrādāt</w:t>
            </w:r>
            <w:r w:rsidR="002C6F52" w:rsidRPr="00CF1144">
              <w:rPr>
                <w:rFonts w:ascii="Times New Roman" w:eastAsia="Times New Roman" w:hAnsi="Times New Roman" w:cs="Times New Roman"/>
                <w:sz w:val="24"/>
                <w:szCs w:val="24"/>
                <w:lang w:eastAsia="lv-LV"/>
              </w:rPr>
              <w:t>ā</w:t>
            </w:r>
            <w:r w:rsidRPr="00CF1144">
              <w:rPr>
                <w:rFonts w:ascii="Times New Roman" w:eastAsia="Times New Roman" w:hAnsi="Times New Roman" w:cs="Times New Roman"/>
                <w:sz w:val="24"/>
                <w:szCs w:val="24"/>
                <w:lang w:eastAsia="lv-LV"/>
              </w:rPr>
              <w:t>s rekomendācijas pētniecības biobanku ētiski un sociāli atbildīgai pārvaldībai Latvijā, kuru īstenošana ļautu uzlabot biobanku darbību nākotnē.</w:t>
            </w:r>
            <w:r w:rsidRPr="00CF1144">
              <w:rPr>
                <w:rFonts w:ascii="Times New Roman" w:eastAsia="Times New Roman" w:hAnsi="Times New Roman" w:cs="Times New Roman"/>
                <w:sz w:val="24"/>
                <w:szCs w:val="24"/>
                <w:vertAlign w:val="superscript"/>
                <w:lang w:eastAsia="lv-LV"/>
              </w:rPr>
              <w:footnoteReference w:id="1"/>
            </w:r>
          </w:p>
        </w:tc>
      </w:tr>
      <w:tr w:rsidR="00CF1144" w:rsidRPr="00CF1144" w14:paraId="13C3A585"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50858CAC"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2E7276B5"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000" w:type="pct"/>
            <w:tcBorders>
              <w:top w:val="outset" w:sz="6" w:space="0" w:color="414142"/>
              <w:left w:val="outset" w:sz="6" w:space="0" w:color="414142"/>
              <w:bottom w:val="outset" w:sz="6" w:space="0" w:color="414142"/>
              <w:right w:val="outset" w:sz="6" w:space="0" w:color="414142"/>
            </w:tcBorders>
            <w:hideMark/>
          </w:tcPr>
          <w:p w14:paraId="306D911B" w14:textId="0099DA67" w:rsidR="004F3A28" w:rsidRPr="00CF1144" w:rsidRDefault="004F3A28" w:rsidP="009B5B2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Viena no vadošajām nozarēm</w:t>
            </w:r>
            <w:r w:rsidR="00632A98" w:rsidRPr="00CF1144">
              <w:rPr>
                <w:rFonts w:ascii="Times New Roman" w:eastAsia="Times New Roman" w:hAnsi="Times New Roman" w:cs="Times New Roman"/>
                <w:sz w:val="24"/>
                <w:szCs w:val="24"/>
                <w:lang w:eastAsia="lv-LV"/>
              </w:rPr>
              <w:t xml:space="preserve"> Latvijas</w:t>
            </w:r>
            <w:r w:rsidRPr="00CF1144">
              <w:rPr>
                <w:rFonts w:ascii="Times New Roman" w:eastAsia="Times New Roman" w:hAnsi="Times New Roman" w:cs="Times New Roman"/>
                <w:sz w:val="24"/>
                <w:szCs w:val="24"/>
                <w:lang w:eastAsia="lv-LV"/>
              </w:rPr>
              <w:t xml:space="preserve"> Viedās Specializācijas Stratēģijā ir biomedicīna. Latvijā tiek veikti daudzi biomedicīnas pētījumi, kuru īstenošanai ir nepieciešama cilvēka izcelsmes bioloģisko paraugu (piemēram, asins, audu paraugu) un paraugsaistīto datu iegūšana, apstrāde un uzglabāšana. Lai nodrošinātu šādu pētījumu veikšanu, ir nepieciešama bioloģisko paraugu </w:t>
            </w:r>
            <w:r w:rsidRPr="00CF1144">
              <w:rPr>
                <w:rFonts w:ascii="Times New Roman" w:eastAsia="Times New Roman" w:hAnsi="Times New Roman" w:cs="Times New Roman"/>
                <w:sz w:val="24"/>
                <w:szCs w:val="24"/>
                <w:lang w:eastAsia="lv-LV"/>
              </w:rPr>
              <w:lastRenderedPageBreak/>
              <w:t xml:space="preserve">kolekciju veidošana un ilgstoša uzglabāšana, ko </w:t>
            </w:r>
            <w:r w:rsidR="0004358C" w:rsidRPr="00CF1144">
              <w:rPr>
                <w:rFonts w:ascii="Times New Roman" w:eastAsia="Times New Roman" w:hAnsi="Times New Roman" w:cs="Times New Roman"/>
                <w:sz w:val="24"/>
                <w:szCs w:val="24"/>
                <w:lang w:eastAsia="lv-LV"/>
              </w:rPr>
              <w:t>īsteno</w:t>
            </w:r>
            <w:r w:rsidRPr="00CF1144">
              <w:rPr>
                <w:rFonts w:ascii="Times New Roman" w:eastAsia="Times New Roman" w:hAnsi="Times New Roman" w:cs="Times New Roman"/>
                <w:sz w:val="24"/>
                <w:szCs w:val="24"/>
                <w:lang w:eastAsia="lv-LV"/>
              </w:rPr>
              <w:t xml:space="preserve"> biobankas.</w:t>
            </w:r>
          </w:p>
          <w:p w14:paraId="65CD6B3D" w14:textId="19B4044E" w:rsidR="00BC737B" w:rsidRPr="00CF1144" w:rsidRDefault="00883B20" w:rsidP="009B5B2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Latvijas tiesību sistēmā nav atsevišķa normatīva akta, kas regulētu biobanku darbību</w:t>
            </w:r>
            <w:r w:rsidR="003349F8" w:rsidRPr="00CF1144">
              <w:rPr>
                <w:rFonts w:ascii="Times New Roman" w:eastAsia="Times New Roman" w:hAnsi="Times New Roman" w:cs="Times New Roman"/>
                <w:sz w:val="24"/>
                <w:szCs w:val="24"/>
                <w:lang w:eastAsia="lv-LV"/>
              </w:rPr>
              <w:t xml:space="preserve"> un </w:t>
            </w:r>
            <w:r w:rsidR="00F248AF" w:rsidRPr="00CF1144">
              <w:rPr>
                <w:rFonts w:ascii="Times New Roman" w:eastAsia="Times New Roman" w:hAnsi="Times New Roman" w:cs="Times New Roman"/>
                <w:sz w:val="24"/>
                <w:szCs w:val="24"/>
                <w:lang w:eastAsia="lv-LV"/>
              </w:rPr>
              <w:t xml:space="preserve">nevienā no normatīvajiem aktiem </w:t>
            </w:r>
            <w:r w:rsidR="003349F8" w:rsidRPr="00CF1144">
              <w:rPr>
                <w:rFonts w:ascii="Times New Roman" w:eastAsia="Times New Roman" w:hAnsi="Times New Roman" w:cs="Times New Roman"/>
                <w:sz w:val="24"/>
                <w:szCs w:val="24"/>
                <w:lang w:eastAsia="lv-LV"/>
              </w:rPr>
              <w:t xml:space="preserve">nav definēts </w:t>
            </w:r>
            <w:r w:rsidR="00F248AF" w:rsidRPr="00CF1144">
              <w:rPr>
                <w:rFonts w:ascii="Times New Roman" w:eastAsia="Times New Roman" w:hAnsi="Times New Roman" w:cs="Times New Roman"/>
                <w:sz w:val="24"/>
                <w:szCs w:val="24"/>
                <w:lang w:eastAsia="lv-LV"/>
              </w:rPr>
              <w:t xml:space="preserve">pats </w:t>
            </w:r>
            <w:r w:rsidR="003349F8" w:rsidRPr="00CF1144">
              <w:rPr>
                <w:rFonts w:ascii="Times New Roman" w:eastAsia="Times New Roman" w:hAnsi="Times New Roman" w:cs="Times New Roman"/>
                <w:sz w:val="24"/>
                <w:szCs w:val="24"/>
                <w:lang w:eastAsia="lv-LV"/>
              </w:rPr>
              <w:t>termins “biobanka”, k</w:t>
            </w:r>
            <w:r w:rsidR="0004358C" w:rsidRPr="00CF1144">
              <w:rPr>
                <w:rFonts w:ascii="Times New Roman" w:eastAsia="Times New Roman" w:hAnsi="Times New Roman" w:cs="Times New Roman"/>
                <w:sz w:val="24"/>
                <w:szCs w:val="24"/>
                <w:lang w:eastAsia="lv-LV"/>
              </w:rPr>
              <w:t>as</w:t>
            </w:r>
            <w:r w:rsidR="003349F8" w:rsidRPr="00CF1144">
              <w:rPr>
                <w:rFonts w:ascii="Times New Roman" w:eastAsia="Times New Roman" w:hAnsi="Times New Roman" w:cs="Times New Roman"/>
                <w:sz w:val="24"/>
                <w:szCs w:val="24"/>
                <w:lang w:eastAsia="lv-LV"/>
              </w:rPr>
              <w:t xml:space="preserve"> tiek plaši lietots Eiropas Savienības un starptautiskajos normatīvajos aktos un dokumentos</w:t>
            </w:r>
            <w:r w:rsidR="008D74BE" w:rsidRPr="00CF1144">
              <w:rPr>
                <w:rFonts w:ascii="Times New Roman" w:eastAsia="Times New Roman" w:hAnsi="Times New Roman" w:cs="Times New Roman"/>
                <w:sz w:val="24"/>
                <w:szCs w:val="24"/>
                <w:lang w:eastAsia="lv-LV"/>
              </w:rPr>
              <w:t>.</w:t>
            </w:r>
            <w:r w:rsidRPr="00CF1144">
              <w:rPr>
                <w:rFonts w:ascii="Times New Roman" w:eastAsia="Times New Roman" w:hAnsi="Times New Roman" w:cs="Times New Roman"/>
                <w:sz w:val="24"/>
                <w:szCs w:val="24"/>
                <w:lang w:eastAsia="lv-LV"/>
              </w:rPr>
              <w:t xml:space="preserve"> </w:t>
            </w:r>
            <w:r w:rsidR="008D74BE" w:rsidRPr="00CF1144">
              <w:rPr>
                <w:rFonts w:ascii="Times New Roman" w:eastAsia="Times New Roman" w:hAnsi="Times New Roman" w:cs="Times New Roman"/>
                <w:sz w:val="24"/>
                <w:szCs w:val="24"/>
                <w:lang w:eastAsia="lv-LV"/>
              </w:rPr>
              <w:t>Latvijas tiesību sistēmā</w:t>
            </w:r>
            <w:r w:rsidR="000C640C" w:rsidRPr="00CF1144">
              <w:rPr>
                <w:rFonts w:ascii="Times New Roman" w:eastAsia="Times New Roman" w:hAnsi="Times New Roman" w:cs="Times New Roman"/>
                <w:sz w:val="24"/>
                <w:szCs w:val="24"/>
                <w:lang w:eastAsia="lv-LV"/>
              </w:rPr>
              <w:t xml:space="preserve"> ir</w:t>
            </w:r>
            <w:r w:rsidRPr="00CF1144">
              <w:rPr>
                <w:rFonts w:ascii="Times New Roman" w:eastAsia="Times New Roman" w:hAnsi="Times New Roman" w:cs="Times New Roman"/>
                <w:sz w:val="24"/>
                <w:szCs w:val="24"/>
                <w:lang w:eastAsia="lv-LV"/>
              </w:rPr>
              <w:t xml:space="preserve"> konstatējamas </w:t>
            </w:r>
            <w:r w:rsidR="000C640C" w:rsidRPr="00CF1144">
              <w:rPr>
                <w:rFonts w:ascii="Times New Roman" w:eastAsia="Times New Roman" w:hAnsi="Times New Roman" w:cs="Times New Roman"/>
                <w:sz w:val="24"/>
                <w:szCs w:val="24"/>
                <w:lang w:eastAsia="lv-LV"/>
              </w:rPr>
              <w:t xml:space="preserve">tikai </w:t>
            </w:r>
            <w:r w:rsidRPr="00CF1144">
              <w:rPr>
                <w:rFonts w:ascii="Times New Roman" w:eastAsia="Times New Roman" w:hAnsi="Times New Roman" w:cs="Times New Roman"/>
                <w:sz w:val="24"/>
                <w:szCs w:val="24"/>
                <w:lang w:eastAsia="lv-LV"/>
              </w:rPr>
              <w:t xml:space="preserve">atsevišķas </w:t>
            </w:r>
            <w:r w:rsidR="008D74BE" w:rsidRPr="00CF1144">
              <w:rPr>
                <w:rFonts w:ascii="Times New Roman" w:eastAsia="Times New Roman" w:hAnsi="Times New Roman" w:cs="Times New Roman"/>
                <w:sz w:val="24"/>
                <w:szCs w:val="24"/>
                <w:lang w:eastAsia="lv-LV"/>
              </w:rPr>
              <w:t xml:space="preserve">tiesību </w:t>
            </w:r>
            <w:r w:rsidRPr="00CF1144">
              <w:rPr>
                <w:rFonts w:ascii="Times New Roman" w:eastAsia="Times New Roman" w:hAnsi="Times New Roman" w:cs="Times New Roman"/>
                <w:sz w:val="24"/>
                <w:szCs w:val="24"/>
                <w:lang w:eastAsia="lv-LV"/>
              </w:rPr>
              <w:t xml:space="preserve">normas, kuras </w:t>
            </w:r>
            <w:r w:rsidR="008D74BE" w:rsidRPr="00CF1144">
              <w:rPr>
                <w:rFonts w:ascii="Times New Roman" w:eastAsia="Times New Roman" w:hAnsi="Times New Roman" w:cs="Times New Roman"/>
                <w:sz w:val="24"/>
                <w:szCs w:val="24"/>
                <w:lang w:eastAsia="lv-LV"/>
              </w:rPr>
              <w:t>būtu attiecināmās uz</w:t>
            </w:r>
            <w:r w:rsidRPr="00CF1144">
              <w:rPr>
                <w:rFonts w:ascii="Times New Roman" w:eastAsia="Times New Roman" w:hAnsi="Times New Roman" w:cs="Times New Roman"/>
                <w:sz w:val="24"/>
                <w:szCs w:val="24"/>
                <w:lang w:eastAsia="lv-LV"/>
              </w:rPr>
              <w:t xml:space="preserve"> biobanku </w:t>
            </w:r>
            <w:r w:rsidR="00B8322D" w:rsidRPr="00CF1144">
              <w:rPr>
                <w:rFonts w:ascii="Times New Roman" w:eastAsia="Times New Roman" w:hAnsi="Times New Roman" w:cs="Times New Roman"/>
                <w:sz w:val="24"/>
                <w:szCs w:val="24"/>
                <w:lang w:eastAsia="lv-LV"/>
              </w:rPr>
              <w:t xml:space="preserve">izveidošanu </w:t>
            </w:r>
            <w:r w:rsidRPr="00CF1144">
              <w:rPr>
                <w:rFonts w:ascii="Times New Roman" w:eastAsia="Times New Roman" w:hAnsi="Times New Roman" w:cs="Times New Roman"/>
                <w:sz w:val="24"/>
                <w:szCs w:val="24"/>
                <w:lang w:eastAsia="lv-LV"/>
              </w:rPr>
              <w:t xml:space="preserve">un uzturēšanu. Tiesību normas, kas ir būtiskas biobanku izveidošanā un uzturēšanā, ir ietvertas </w:t>
            </w:r>
            <w:r w:rsidR="000C640C" w:rsidRPr="00CF1144">
              <w:rPr>
                <w:rFonts w:ascii="Times New Roman" w:eastAsia="Times New Roman" w:hAnsi="Times New Roman" w:cs="Times New Roman"/>
                <w:sz w:val="24"/>
                <w:szCs w:val="24"/>
                <w:lang w:eastAsia="lv-LV"/>
              </w:rPr>
              <w:t xml:space="preserve">arī </w:t>
            </w:r>
            <w:r w:rsidRPr="00CF1144">
              <w:rPr>
                <w:rFonts w:ascii="Times New Roman" w:eastAsia="Times New Roman" w:hAnsi="Times New Roman" w:cs="Times New Roman"/>
                <w:sz w:val="24"/>
                <w:szCs w:val="24"/>
                <w:lang w:eastAsia="lv-LV"/>
              </w:rPr>
              <w:t>vairākos starptautiska un nacionāla līmeņa tiesību aktos.</w:t>
            </w:r>
          </w:p>
          <w:p w14:paraId="1498022B" w14:textId="77777777" w:rsidR="00883B20" w:rsidRPr="00CF1144" w:rsidRDefault="00B167F4" w:rsidP="009B5B2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Tomēr kopumā nav noregulēti šādi jautājumi, kas veicinātu sekmīgu biobanku darbību:</w:t>
            </w:r>
          </w:p>
          <w:p w14:paraId="2697DA87" w14:textId="42C355E2" w:rsidR="00B167F4"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Nosacījumi</w:t>
            </w:r>
            <w:r w:rsidR="000C640C" w:rsidRPr="00CF1144">
              <w:rPr>
                <w:rFonts w:ascii="Times New Roman" w:eastAsia="Times New Roman" w:hAnsi="Times New Roman" w:cs="Times New Roman"/>
                <w:sz w:val="24"/>
                <w:szCs w:val="24"/>
                <w:lang w:eastAsia="lv-LV"/>
              </w:rPr>
              <w:t xml:space="preserve"> par to</w:t>
            </w:r>
            <w:r w:rsidR="005E0D25" w:rsidRPr="00CF1144">
              <w:rPr>
                <w:rFonts w:ascii="Times New Roman" w:eastAsia="Times New Roman" w:hAnsi="Times New Roman" w:cs="Times New Roman"/>
                <w:sz w:val="24"/>
                <w:szCs w:val="24"/>
                <w:lang w:eastAsia="lv-LV"/>
              </w:rPr>
              <w:t>, kuras institūcijas var veidot biobankas</w:t>
            </w:r>
            <w:r w:rsidRPr="00CF1144">
              <w:rPr>
                <w:rFonts w:ascii="Times New Roman" w:eastAsia="Times New Roman" w:hAnsi="Times New Roman" w:cs="Times New Roman"/>
                <w:sz w:val="24"/>
                <w:szCs w:val="24"/>
                <w:lang w:eastAsia="lv-LV"/>
              </w:rPr>
              <w:t xml:space="preserve"> un kādā veidā notiek biobanku izveidošana</w:t>
            </w:r>
            <w:r w:rsidR="005E0D25" w:rsidRPr="00CF1144">
              <w:rPr>
                <w:rFonts w:ascii="Times New Roman" w:eastAsia="Times New Roman" w:hAnsi="Times New Roman" w:cs="Times New Roman"/>
                <w:sz w:val="24"/>
                <w:szCs w:val="24"/>
                <w:lang w:eastAsia="lv-LV"/>
              </w:rPr>
              <w:t>;</w:t>
            </w:r>
          </w:p>
          <w:p w14:paraId="2AA73BA5" w14:textId="77777777" w:rsidR="00D635BD"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Biobanku darbības nosacījumi un tehniskās prasības;</w:t>
            </w:r>
          </w:p>
          <w:p w14:paraId="6CA7F12B" w14:textId="6E5B6564" w:rsidR="005E0D25"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w:t>
            </w:r>
            <w:r w:rsidR="00377C5D" w:rsidRPr="00CF1144">
              <w:rPr>
                <w:rFonts w:ascii="Times New Roman" w:eastAsia="Times New Roman" w:hAnsi="Times New Roman" w:cs="Times New Roman"/>
                <w:sz w:val="24"/>
                <w:szCs w:val="24"/>
                <w:lang w:eastAsia="lv-LV"/>
              </w:rPr>
              <w:t>ienotas procedūras visām darbībām ar bioloģiskajiem paraugiem un paraugsaistītajiem datiem</w:t>
            </w:r>
            <w:r w:rsidR="000E19DE" w:rsidRPr="00CF1144">
              <w:rPr>
                <w:rFonts w:ascii="Times New Roman" w:eastAsia="Times New Roman" w:hAnsi="Times New Roman" w:cs="Times New Roman"/>
                <w:sz w:val="24"/>
                <w:szCs w:val="24"/>
                <w:lang w:eastAsia="lv-LV"/>
              </w:rPr>
              <w:t xml:space="preserve">, ievērojot ētikas un </w:t>
            </w:r>
            <w:r w:rsidR="00470C45" w:rsidRPr="00CF1144">
              <w:rPr>
                <w:rFonts w:ascii="Times New Roman" w:eastAsia="Times New Roman" w:hAnsi="Times New Roman" w:cs="Times New Roman"/>
                <w:sz w:val="24"/>
                <w:szCs w:val="24"/>
                <w:lang w:eastAsia="lv-LV"/>
              </w:rPr>
              <w:t>personas datu aizsardzības prasības</w:t>
            </w:r>
            <w:r w:rsidR="00377C5D" w:rsidRPr="00CF1144">
              <w:rPr>
                <w:rFonts w:ascii="Times New Roman" w:eastAsia="Times New Roman" w:hAnsi="Times New Roman" w:cs="Times New Roman"/>
                <w:sz w:val="24"/>
                <w:szCs w:val="24"/>
                <w:lang w:eastAsia="lv-LV"/>
              </w:rPr>
              <w:t>;</w:t>
            </w:r>
          </w:p>
          <w:p w14:paraId="01DC02B9" w14:textId="77777777" w:rsidR="00377C5D"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w:t>
            </w:r>
            <w:r w:rsidR="00E52491" w:rsidRPr="00CF1144">
              <w:rPr>
                <w:rFonts w:ascii="Times New Roman" w:eastAsia="Times New Roman" w:hAnsi="Times New Roman" w:cs="Times New Roman"/>
                <w:sz w:val="24"/>
                <w:szCs w:val="24"/>
                <w:lang w:eastAsia="lv-LV"/>
              </w:rPr>
              <w:t>ioloģisko paraugu donora (datu subjekta) tiesības un procedūra, kādā veidā tiek saņemta donora piekrišana par viņa ziedoto bioloģisko paraugu turpmāko izmantošanu pētniecībā;</w:t>
            </w:r>
          </w:p>
          <w:p w14:paraId="70612FAC" w14:textId="77777777" w:rsidR="00D635BD"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Bioloģisko paraugu un paraugsaistīto datu izsniegšanas principi;</w:t>
            </w:r>
          </w:p>
          <w:p w14:paraId="5B6EC9BA" w14:textId="77777777" w:rsidR="00E52491" w:rsidRPr="00CF1144" w:rsidRDefault="00D635BD" w:rsidP="005E0D25">
            <w:pPr>
              <w:pStyle w:val="ListParagraph"/>
              <w:numPr>
                <w:ilvl w:val="0"/>
                <w:numId w:val="3"/>
              </w:num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Peļņas gūšanas ierobežojumi no biobanku darbības un ar to saistītie biobanku uzturēšanas finansēšanas jautājumi.</w:t>
            </w:r>
          </w:p>
          <w:p w14:paraId="69FFA4CC" w14:textId="773BAD95" w:rsidR="003349F8" w:rsidRPr="00CF1144" w:rsidRDefault="001E09C7" w:rsidP="003349F8">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Ņemot vērā iepriekš teiktā specifisko raksturu, biobanku darbībai nepieciešamo regulējumu nav iespējams integrēt kādā no spēkā esošajiem normatīvajiem aktiem. </w:t>
            </w:r>
            <w:r w:rsidR="003349F8" w:rsidRPr="00CF1144">
              <w:rPr>
                <w:rFonts w:ascii="Times New Roman" w:eastAsia="Times New Roman" w:hAnsi="Times New Roman" w:cs="Times New Roman"/>
                <w:sz w:val="24"/>
                <w:szCs w:val="24"/>
                <w:lang w:eastAsia="lv-LV"/>
              </w:rPr>
              <w:t xml:space="preserve">Cilvēka genoma izpēti, kas balstīta uz bioloģisko paraugu kolekcijas izveidi, Latvijā regulē “Cilvēka genoma izpētes likums”. Tomēr šī likuma mērķis ir šaurs, regulējot tikai nelielu daļu no biobanku darbības – cilvēka genoma izpēti, bet neregulējot citus zinātnisko pētījumu veidus, kuros tiek izmantoti biobankās uzglabāti bioloģiskie paraugi. Pastāvošās biobankas savu darbību balsta uz likuma “Par miruša cilvēka ķermeņa aizsardzību un cilvēka audu un orgānu izmantošanu medicīnā” normām un MK noteikumiem Nr.1176 “Cilvēka audu un </w:t>
            </w:r>
            <w:r w:rsidR="003349F8" w:rsidRPr="00CF1144">
              <w:rPr>
                <w:rFonts w:ascii="Times New Roman" w:eastAsia="Times New Roman" w:hAnsi="Times New Roman" w:cs="Times New Roman"/>
                <w:sz w:val="24"/>
                <w:szCs w:val="24"/>
                <w:lang w:eastAsia="lv-LV"/>
              </w:rPr>
              <w:lastRenderedPageBreak/>
              <w:t xml:space="preserve">šūnu izmantošanas kārtība”, tomēr šie normatīvie akti neietver biobanku darbības regulējumu, “audu centra” definīcija neatbilst “biobankas” definīcijai, pie tam likuma primārais mērķis ir miruša cilvēka ķermeņa aizsardzība, nevis dzīvu bioloģiskā materiāla donoru tiesību aizsardzība biobankās veiktu zinātnisko darbību kontekstā. Attiecīgi Latvijas Republikā nav vienota biobanku regulējuma, kas apgrūtina zinātnisko darbību Latvijā un starptautisko sadarbību. Iepriekš minētie fakti norāda uz nepieciešamību izstrādāt un ieviest Latvijas Republikā biobanku darbības normatīvo regulējumu. </w:t>
            </w:r>
          </w:p>
          <w:p w14:paraId="332C40A4" w14:textId="60906E73" w:rsidR="004F3A28" w:rsidRPr="00CF1144" w:rsidRDefault="001B189A" w:rsidP="003349F8">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Šī l</w:t>
            </w:r>
            <w:r w:rsidR="004F3A28" w:rsidRPr="00CF1144">
              <w:rPr>
                <w:rFonts w:ascii="Times New Roman" w:eastAsia="Times New Roman" w:hAnsi="Times New Roman" w:cs="Times New Roman"/>
                <w:sz w:val="24"/>
                <w:szCs w:val="24"/>
                <w:lang w:eastAsia="lv-LV"/>
              </w:rPr>
              <w:t xml:space="preserve">ikuma mērķis ir regulēt cilvēka izcelsmes bioloģisko paraugu un paraugsaistīto datu ieguvi, uzglabāšanu un izmantošanu pētniecībā </w:t>
            </w:r>
            <w:r w:rsidRPr="00CF1144">
              <w:rPr>
                <w:rFonts w:ascii="Times New Roman" w:eastAsia="Times New Roman" w:hAnsi="Times New Roman" w:cs="Times New Roman"/>
                <w:sz w:val="24"/>
                <w:szCs w:val="24"/>
                <w:lang w:eastAsia="lv-LV"/>
              </w:rPr>
              <w:t xml:space="preserve">ar </w:t>
            </w:r>
            <w:r w:rsidR="004F3A28" w:rsidRPr="00CF1144">
              <w:rPr>
                <w:rFonts w:ascii="Times New Roman" w:eastAsia="Times New Roman" w:hAnsi="Times New Roman" w:cs="Times New Roman"/>
                <w:sz w:val="24"/>
                <w:szCs w:val="24"/>
                <w:lang w:eastAsia="lv-LV"/>
              </w:rPr>
              <w:t>nolūk</w:t>
            </w:r>
            <w:r w:rsidRPr="00CF1144">
              <w:rPr>
                <w:rFonts w:ascii="Times New Roman" w:eastAsia="Times New Roman" w:hAnsi="Times New Roman" w:cs="Times New Roman"/>
                <w:sz w:val="24"/>
                <w:szCs w:val="24"/>
                <w:lang w:eastAsia="lv-LV"/>
              </w:rPr>
              <w:t>u</w:t>
            </w:r>
            <w:r w:rsidR="004F3A28" w:rsidRPr="00CF1144">
              <w:rPr>
                <w:rFonts w:ascii="Times New Roman" w:eastAsia="Times New Roman" w:hAnsi="Times New Roman" w:cs="Times New Roman"/>
                <w:sz w:val="24"/>
                <w:szCs w:val="24"/>
                <w:lang w:eastAsia="lv-LV"/>
              </w:rPr>
              <w:t xml:space="preserve"> sniegt ieguldījumu zinātnē un veselības aprūpē un veicināt sabiedrības labklājību, aizsargājot cilvēka cieņu, identitāti un tiesības uz privātās dzīves neaizskaramību.</w:t>
            </w:r>
          </w:p>
          <w:p w14:paraId="6E41B2EE" w14:textId="77777777" w:rsidR="00EC6E7B" w:rsidRPr="00CF1144" w:rsidRDefault="00EC6E7B"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Lai likumprojekts atbilstu Eiropas Savienībā spēkā esošajām biobanku darbības praksēm, darba grupa, kas strādāja pie šī likumprojekta izstrādes, iepazinās ar citu Eiropas Savienības valstu (Somijas, Zviedrijas, Norvēģijas, Islandes, Lietuvas un Igaunijas) biobanku darbību regulējošajiem normatīvajiem aktiem.</w:t>
            </w:r>
          </w:p>
          <w:p w14:paraId="7EEF1D1F" w14:textId="723BA598" w:rsidR="00EC6E7B" w:rsidRPr="00CF1144" w:rsidRDefault="00EC6E7B"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balstīts uz Eiropas Padomes dalībvalstu Ministru komitejas rekomendāciju CM/Rec(2016)6</w:t>
            </w:r>
            <w:r w:rsidRPr="00CF1144">
              <w:rPr>
                <w:rStyle w:val="FootnoteReference"/>
                <w:rFonts w:ascii="Times New Roman" w:eastAsia="Times New Roman" w:hAnsi="Times New Roman" w:cs="Times New Roman"/>
                <w:sz w:val="24"/>
                <w:szCs w:val="24"/>
                <w:lang w:eastAsia="lv-LV"/>
              </w:rPr>
              <w:footnoteReference w:id="2"/>
            </w:r>
            <w:r w:rsidRPr="00CF1144">
              <w:rPr>
                <w:rFonts w:ascii="Times New Roman" w:eastAsia="Times New Roman" w:hAnsi="Times New Roman" w:cs="Times New Roman"/>
                <w:sz w:val="24"/>
                <w:szCs w:val="24"/>
                <w:lang w:eastAsia="lv-LV"/>
              </w:rPr>
              <w:t xml:space="preserve"> par pētījumiem ar cilvēka izcelsmes bioloģisko materiālu.</w:t>
            </w:r>
          </w:p>
          <w:p w14:paraId="754CBF16" w14:textId="0AC4A449" w:rsidR="006B0FC5" w:rsidRPr="00CF1144" w:rsidRDefault="006B0FC5"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Biobankas darbība un paraugu izmantošana ir iedalāma divos etapos:</w:t>
            </w:r>
          </w:p>
          <w:p w14:paraId="34DF2F4E" w14:textId="79FFB2F2" w:rsidR="006B0FC5" w:rsidRPr="00CF1144" w:rsidRDefault="006B0FC5" w:rsidP="002073C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1) </w:t>
            </w:r>
            <w:r w:rsidR="00D211E7" w:rsidRPr="00CF1144">
              <w:rPr>
                <w:rFonts w:ascii="Times New Roman" w:eastAsia="Times New Roman" w:hAnsi="Times New Roman" w:cs="Times New Roman"/>
                <w:sz w:val="24"/>
                <w:szCs w:val="24"/>
                <w:lang w:eastAsia="lv-LV"/>
              </w:rPr>
              <w:t>Bioloģisko p</w:t>
            </w:r>
            <w:r w:rsidRPr="00CF1144">
              <w:rPr>
                <w:rFonts w:ascii="Times New Roman" w:eastAsia="Times New Roman" w:hAnsi="Times New Roman" w:cs="Times New Roman"/>
                <w:sz w:val="24"/>
                <w:szCs w:val="24"/>
                <w:lang w:eastAsia="lv-LV"/>
              </w:rPr>
              <w:t>arauga ziedošana biobankai – brīvprātīga donora rīcība, kas balstīta uz piekrišanu – ietver gan pacienta piekrišanu (attiecas uz paraugu iegūšanu, t.sk. invazīv</w:t>
            </w:r>
            <w:r w:rsidR="00D211E7" w:rsidRPr="00CF1144">
              <w:rPr>
                <w:rFonts w:ascii="Times New Roman" w:eastAsia="Times New Roman" w:hAnsi="Times New Roman" w:cs="Times New Roman"/>
                <w:sz w:val="24"/>
                <w:szCs w:val="24"/>
                <w:lang w:eastAsia="lv-LV"/>
              </w:rPr>
              <w:t>as manipulācijas</w:t>
            </w:r>
            <w:r w:rsidRPr="00CF1144">
              <w:rPr>
                <w:rFonts w:ascii="Times New Roman" w:eastAsia="Times New Roman" w:hAnsi="Times New Roman" w:cs="Times New Roman"/>
                <w:sz w:val="24"/>
                <w:szCs w:val="24"/>
                <w:lang w:eastAsia="lv-LV"/>
              </w:rPr>
              <w:t>) saskaņā ar Pacientu tiesību likumu, gan ar</w:t>
            </w:r>
            <w:r w:rsidR="00D211E7" w:rsidRPr="00CF1144">
              <w:rPr>
                <w:rFonts w:ascii="Times New Roman" w:eastAsia="Times New Roman" w:hAnsi="Times New Roman" w:cs="Times New Roman"/>
                <w:sz w:val="24"/>
                <w:szCs w:val="24"/>
                <w:lang w:eastAsia="lv-LV"/>
              </w:rPr>
              <w:t>ī</w:t>
            </w:r>
            <w:r w:rsidRPr="00CF1144">
              <w:rPr>
                <w:rFonts w:ascii="Times New Roman" w:eastAsia="Times New Roman" w:hAnsi="Times New Roman" w:cs="Times New Roman"/>
                <w:sz w:val="24"/>
                <w:szCs w:val="24"/>
                <w:lang w:eastAsia="lv-LV"/>
              </w:rPr>
              <w:t xml:space="preserve"> piekrišanu </w:t>
            </w:r>
            <w:r w:rsidR="00D211E7" w:rsidRPr="00CF1144">
              <w:rPr>
                <w:rFonts w:ascii="Times New Roman" w:eastAsia="Times New Roman" w:hAnsi="Times New Roman" w:cs="Times New Roman"/>
                <w:sz w:val="24"/>
                <w:szCs w:val="24"/>
                <w:lang w:eastAsia="lv-LV"/>
              </w:rPr>
              <w:t xml:space="preserve">donora </w:t>
            </w:r>
            <w:r w:rsidRPr="00CF1144">
              <w:rPr>
                <w:rFonts w:ascii="Times New Roman" w:eastAsia="Times New Roman" w:hAnsi="Times New Roman" w:cs="Times New Roman"/>
                <w:sz w:val="24"/>
                <w:szCs w:val="24"/>
                <w:lang w:eastAsia="lv-LV"/>
              </w:rPr>
              <w:t xml:space="preserve">personas datu </w:t>
            </w:r>
            <w:r w:rsidR="00D211E7" w:rsidRPr="00CF1144">
              <w:rPr>
                <w:rFonts w:ascii="Times New Roman" w:eastAsia="Times New Roman" w:hAnsi="Times New Roman" w:cs="Times New Roman"/>
                <w:sz w:val="24"/>
                <w:szCs w:val="24"/>
                <w:lang w:eastAsia="lv-LV"/>
              </w:rPr>
              <w:t>apstrādei saskaņā ar Eiropas Parlamenta un Padomes Regulas (ES) 2016/679 (2016. gada 27. aprīlis) par fizisku personu aizsardzību attiecībā uz personas datu apstrādi un šādu datu brīvu apriti un ar ko atceļ Direktīvu 95/46/EK (Vispārīgā datu aizsardzības regula);</w:t>
            </w:r>
          </w:p>
          <w:p w14:paraId="7A93598B" w14:textId="5A9531A4" w:rsidR="00D211E7" w:rsidRPr="00CF1144" w:rsidRDefault="00D211E7" w:rsidP="002073C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2) Bioloģisko paraugu un paraugsaistīto datu izmantošana, kas notiek sabiedrības interešu nolūkos atbilstoši Vispārīgās datu aizsardzības </w:t>
            </w:r>
            <w:r w:rsidRPr="00CF1144">
              <w:rPr>
                <w:rFonts w:ascii="Times New Roman" w:eastAsia="Times New Roman" w:hAnsi="Times New Roman" w:cs="Times New Roman"/>
                <w:sz w:val="24"/>
                <w:szCs w:val="24"/>
                <w:lang w:eastAsia="lv-LV"/>
              </w:rPr>
              <w:lastRenderedPageBreak/>
              <w:t>regulas 9. panta 2. punkta g), i) vai j) apakšpunktam.</w:t>
            </w:r>
          </w:p>
          <w:p w14:paraId="289E52B2" w14:textId="2965C66E" w:rsidR="00201D65" w:rsidRPr="00CF1144" w:rsidRDefault="00201D65" w:rsidP="002073C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Vienlaikus likumprojektā ietverts arī šobrīd pasaulē attīstības etapā esošs piekrišanas formāts – dinamiskā piekrišana, kas ietver visus elementus, kas atbilstu klasiskai informētas piekrišanas formai, vienlaikus nodrošinot interaktīvu iespēju sekot līdz ziedoto bioloģisko paraugu izmantošanai konkrētā brīdī.</w:t>
            </w:r>
          </w:p>
          <w:p w14:paraId="1CA3A6A7" w14:textId="38DA3574" w:rsidR="00D211E7" w:rsidRPr="00CF1144" w:rsidRDefault="002073CB" w:rsidP="002073C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neattiecas uz šādiem bioloģisko paraugu ieguves gadījumiem:</w:t>
            </w:r>
          </w:p>
          <w:p w14:paraId="65309D54" w14:textId="4FB1F98B" w:rsidR="002073CB" w:rsidRPr="00CF1144" w:rsidRDefault="002073CB" w:rsidP="002073CB">
            <w:pPr>
              <w:spacing w:line="240" w:lineRule="auto"/>
              <w:ind w:firstLine="720"/>
              <w:contextualSpacing/>
              <w:jc w:val="both"/>
              <w:rPr>
                <w:rFonts w:ascii="Times New Roman" w:hAnsi="Times New Roman" w:cs="Times New Roman"/>
                <w:sz w:val="24"/>
                <w:szCs w:val="24"/>
              </w:rPr>
            </w:pPr>
            <w:r w:rsidRPr="00CF1144">
              <w:rPr>
                <w:rFonts w:ascii="Times New Roman" w:hAnsi="Times New Roman" w:cs="Times New Roman"/>
                <w:sz w:val="24"/>
                <w:szCs w:val="24"/>
              </w:rPr>
              <w:t>a) embrija un augļa izcelsmes bioloģiskajiem paraugiem;</w:t>
            </w:r>
          </w:p>
          <w:p w14:paraId="3F5044EC" w14:textId="435A4DED" w:rsidR="002073CB" w:rsidRPr="00CF1144" w:rsidRDefault="002073CB" w:rsidP="002073CB">
            <w:pPr>
              <w:spacing w:line="240" w:lineRule="auto"/>
              <w:ind w:firstLine="720"/>
              <w:contextualSpacing/>
              <w:jc w:val="both"/>
              <w:rPr>
                <w:rFonts w:ascii="Times New Roman" w:hAnsi="Times New Roman" w:cs="Times New Roman"/>
                <w:sz w:val="24"/>
                <w:szCs w:val="24"/>
              </w:rPr>
            </w:pPr>
            <w:r w:rsidRPr="00CF1144">
              <w:rPr>
                <w:rFonts w:ascii="Times New Roman" w:hAnsi="Times New Roman" w:cs="Times New Roman"/>
                <w:sz w:val="24"/>
                <w:szCs w:val="24"/>
              </w:rPr>
              <w:t xml:space="preserve">b) tādiem pētījumiem, kuros bioloģiskie paraugi ir iegūti konkrētā pētījuma mērķiem un tiek uzglabāti ne ilgāk kā definēts konkrētā pētījuma piekrišanā, bet nepārsniedzot desmit gadu termiņu (Biobankās tiek uzkrāti bioloģiskie paraugi nākotnē veicamiem pētījumiem sabiedrības interesēs, savukārt identificēti pētījumi, ar noteiktu tā norises termiņu nav attiecināmi uz biobanku darbību, bet gan uz klīniskiem pētījumiem, kuri norit </w:t>
            </w:r>
            <w:r w:rsidR="000B2F05" w:rsidRPr="00CF1144">
              <w:rPr>
                <w:rFonts w:ascii="Times New Roman" w:hAnsi="Times New Roman" w:cs="Times New Roman"/>
                <w:sz w:val="24"/>
                <w:szCs w:val="24"/>
              </w:rPr>
              <w:t xml:space="preserve">tikai </w:t>
            </w:r>
            <w:r w:rsidRPr="00CF1144">
              <w:rPr>
                <w:rFonts w:ascii="Times New Roman" w:hAnsi="Times New Roman" w:cs="Times New Roman"/>
                <w:sz w:val="24"/>
                <w:szCs w:val="24"/>
              </w:rPr>
              <w:t>saskaņā ar konkrēta pētījuma nosacījumiem);</w:t>
            </w:r>
          </w:p>
          <w:p w14:paraId="2D5447E8" w14:textId="1B3FDD7B" w:rsidR="002073CB" w:rsidRPr="00CF1144" w:rsidRDefault="002073CB" w:rsidP="002073CB">
            <w:pPr>
              <w:spacing w:line="240" w:lineRule="auto"/>
              <w:ind w:firstLine="720"/>
              <w:contextualSpacing/>
              <w:jc w:val="both"/>
              <w:rPr>
                <w:rFonts w:ascii="Times New Roman" w:hAnsi="Times New Roman" w:cs="Times New Roman"/>
                <w:sz w:val="24"/>
                <w:szCs w:val="24"/>
              </w:rPr>
            </w:pPr>
            <w:r w:rsidRPr="00CF1144">
              <w:rPr>
                <w:rFonts w:ascii="Times New Roman" w:hAnsi="Times New Roman" w:cs="Times New Roman"/>
                <w:sz w:val="24"/>
                <w:szCs w:val="24"/>
              </w:rPr>
              <w:t>c) audu centru iegūtajiem cilvēka audiem un šūnām</w:t>
            </w:r>
            <w:r w:rsidR="000B2F05" w:rsidRPr="00CF1144">
              <w:rPr>
                <w:rFonts w:ascii="Times New Roman" w:hAnsi="Times New Roman" w:cs="Times New Roman"/>
                <w:sz w:val="24"/>
                <w:szCs w:val="24"/>
              </w:rPr>
              <w:t>, kuru ieguves un izmantošanas procesam ir noteikts speciāls regulējums un atšķirīgs mērķis.</w:t>
            </w:r>
          </w:p>
          <w:p w14:paraId="095E0843" w14:textId="4BDB9D6B" w:rsidR="00EC6E7B" w:rsidRPr="00CF1144" w:rsidRDefault="00EC6E7B"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Likumprojekta </w:t>
            </w:r>
            <w:r w:rsidR="0051018F" w:rsidRPr="00CF1144">
              <w:rPr>
                <w:rFonts w:ascii="Times New Roman" w:eastAsia="Times New Roman" w:hAnsi="Times New Roman" w:cs="Times New Roman"/>
                <w:sz w:val="24"/>
                <w:szCs w:val="24"/>
                <w:lang w:eastAsia="lv-LV"/>
              </w:rPr>
              <w:t>I nodaļā</w:t>
            </w:r>
            <w:r w:rsidRPr="00CF1144">
              <w:rPr>
                <w:rFonts w:ascii="Times New Roman" w:eastAsia="Times New Roman" w:hAnsi="Times New Roman" w:cs="Times New Roman"/>
                <w:sz w:val="24"/>
                <w:szCs w:val="24"/>
                <w:lang w:eastAsia="lv-LV"/>
              </w:rPr>
              <w:t xml:space="preserve"> iekļaut</w:t>
            </w:r>
            <w:r w:rsidR="007A78D0" w:rsidRPr="00CF1144">
              <w:rPr>
                <w:rFonts w:ascii="Times New Roman" w:eastAsia="Times New Roman" w:hAnsi="Times New Roman" w:cs="Times New Roman"/>
                <w:sz w:val="24"/>
                <w:szCs w:val="24"/>
                <w:lang w:eastAsia="lv-LV"/>
              </w:rPr>
              <w:t>a</w:t>
            </w:r>
            <w:r w:rsidRPr="00CF1144">
              <w:rPr>
                <w:rFonts w:ascii="Times New Roman" w:eastAsia="Times New Roman" w:hAnsi="Times New Roman" w:cs="Times New Roman"/>
                <w:sz w:val="24"/>
                <w:szCs w:val="24"/>
                <w:lang w:eastAsia="lv-LV"/>
              </w:rPr>
              <w:t>s definīcijas</w:t>
            </w:r>
            <w:r w:rsidR="007A78D0" w:rsidRPr="00CF1144">
              <w:rPr>
                <w:rFonts w:ascii="Times New Roman" w:eastAsia="Times New Roman" w:hAnsi="Times New Roman" w:cs="Times New Roman"/>
                <w:sz w:val="24"/>
                <w:szCs w:val="24"/>
                <w:lang w:eastAsia="lv-LV"/>
              </w:rPr>
              <w:t>, kas skaidro likumprojektā izmantotos jēdzienus. Tās</w:t>
            </w:r>
            <w:r w:rsidRPr="00CF1144">
              <w:rPr>
                <w:rFonts w:ascii="Times New Roman" w:eastAsia="Times New Roman" w:hAnsi="Times New Roman" w:cs="Times New Roman"/>
                <w:sz w:val="24"/>
                <w:szCs w:val="24"/>
                <w:lang w:eastAsia="lv-LV"/>
              </w:rPr>
              <w:t xml:space="preserve"> veidotas</w:t>
            </w:r>
            <w:r w:rsidR="007A78D0" w:rsidRPr="00CF1144">
              <w:rPr>
                <w:rFonts w:ascii="Times New Roman" w:eastAsia="Times New Roman" w:hAnsi="Times New Roman" w:cs="Times New Roman"/>
                <w:sz w:val="24"/>
                <w:szCs w:val="24"/>
                <w:lang w:eastAsia="lv-LV"/>
              </w:rPr>
              <w:t>,</w:t>
            </w:r>
            <w:r w:rsidRPr="00CF1144">
              <w:rPr>
                <w:rFonts w:ascii="Times New Roman" w:eastAsia="Times New Roman" w:hAnsi="Times New Roman" w:cs="Times New Roman"/>
                <w:sz w:val="24"/>
                <w:szCs w:val="24"/>
                <w:lang w:eastAsia="lv-LV"/>
              </w:rPr>
              <w:t xml:space="preserve"> pamatojoties uz terminiem, kas lietoti Somijas un Zviedrijas biobanku darbību regulējošajos normatīvajos aktos, L</w:t>
            </w:r>
            <w:r w:rsidR="007A78D0" w:rsidRPr="00CF1144">
              <w:rPr>
                <w:rFonts w:ascii="Times New Roman" w:eastAsia="Times New Roman" w:hAnsi="Times New Roman" w:cs="Times New Roman"/>
                <w:sz w:val="24"/>
                <w:szCs w:val="24"/>
                <w:lang w:eastAsia="lv-LV"/>
              </w:rPr>
              <w:t xml:space="preserve">atvijas </w:t>
            </w:r>
            <w:r w:rsidRPr="00CF1144">
              <w:rPr>
                <w:rFonts w:ascii="Times New Roman" w:eastAsia="Times New Roman" w:hAnsi="Times New Roman" w:cs="Times New Roman"/>
                <w:sz w:val="24"/>
                <w:szCs w:val="24"/>
                <w:lang w:eastAsia="lv-LV"/>
              </w:rPr>
              <w:t xml:space="preserve">Cilvēka genoma izpētes likumā un Starptautiskās vēža izpētes aģentūras (IARC) dokumentos </w:t>
            </w:r>
            <w:r w:rsidR="00956CE5" w:rsidRPr="00CF1144">
              <w:rPr>
                <w:rFonts w:ascii="Times New Roman" w:eastAsia="Times New Roman" w:hAnsi="Times New Roman" w:cs="Times New Roman"/>
                <w:sz w:val="24"/>
                <w:szCs w:val="24"/>
                <w:lang w:eastAsia="lv-LV"/>
              </w:rPr>
              <w:t>–</w:t>
            </w:r>
            <w:r w:rsidRPr="00CF1144">
              <w:rPr>
                <w:rFonts w:ascii="Times New Roman" w:eastAsia="Times New Roman" w:hAnsi="Times New Roman" w:cs="Times New Roman"/>
                <w:sz w:val="24"/>
                <w:szCs w:val="24"/>
                <w:lang w:eastAsia="lv-LV"/>
              </w:rPr>
              <w:t xml:space="preserve"> minimālajos tehniskajos standartos un protokolos biobankām, kuras nodarbojas ar vēža izpēti.</w:t>
            </w:r>
            <w:r w:rsidR="0051018F" w:rsidRPr="00CF1144">
              <w:rPr>
                <w:rFonts w:ascii="Times New Roman" w:eastAsia="Times New Roman" w:hAnsi="Times New Roman" w:cs="Times New Roman"/>
                <w:sz w:val="24"/>
                <w:szCs w:val="24"/>
                <w:lang w:eastAsia="lv-LV"/>
              </w:rPr>
              <w:t xml:space="preserve"> Tāpat ir definēts likuma mērķis, darbības jomas. Tiek noteikts, kādi ir biobanku izveidošanas un darbības nosacījumi, kādi ir biobanku pārziņa pienākumi. Tiek noteikti nosacījumi b</w:t>
            </w:r>
            <w:r w:rsidR="00C41EFF" w:rsidRPr="00CF1144">
              <w:rPr>
                <w:rFonts w:ascii="Times New Roman" w:eastAsia="Times New Roman" w:hAnsi="Times New Roman" w:cs="Times New Roman"/>
                <w:sz w:val="24"/>
                <w:szCs w:val="24"/>
                <w:lang w:eastAsia="lv-LV"/>
              </w:rPr>
              <w:t>i</w:t>
            </w:r>
            <w:r w:rsidR="0051018F" w:rsidRPr="00CF1144">
              <w:rPr>
                <w:rFonts w:ascii="Times New Roman" w:eastAsia="Times New Roman" w:hAnsi="Times New Roman" w:cs="Times New Roman"/>
                <w:sz w:val="24"/>
                <w:szCs w:val="24"/>
                <w:lang w:eastAsia="lv-LV"/>
              </w:rPr>
              <w:t>obanku darbības apturēšanai vai pārtraukšanai, kā arī rīcība</w:t>
            </w:r>
            <w:r w:rsidR="00C41EFF" w:rsidRPr="00CF1144">
              <w:rPr>
                <w:rFonts w:ascii="Times New Roman" w:eastAsia="Times New Roman" w:hAnsi="Times New Roman" w:cs="Times New Roman"/>
                <w:sz w:val="24"/>
                <w:szCs w:val="24"/>
                <w:lang w:eastAsia="lv-LV"/>
              </w:rPr>
              <w:t>i</w:t>
            </w:r>
            <w:r w:rsidR="0051018F" w:rsidRPr="00CF1144">
              <w:rPr>
                <w:rFonts w:ascii="Times New Roman" w:eastAsia="Times New Roman" w:hAnsi="Times New Roman" w:cs="Times New Roman"/>
                <w:sz w:val="24"/>
                <w:szCs w:val="24"/>
                <w:lang w:eastAsia="lv-LV"/>
              </w:rPr>
              <w:t xml:space="preserve"> pēc biobankas darbības pārtraukšanas.</w:t>
            </w:r>
            <w:r w:rsidR="00F667DE" w:rsidRPr="00CF1144">
              <w:t xml:space="preserve"> </w:t>
            </w:r>
            <w:r w:rsidR="00F667DE" w:rsidRPr="00CF1144">
              <w:rPr>
                <w:rFonts w:ascii="Times New Roman" w:eastAsia="Times New Roman" w:hAnsi="Times New Roman" w:cs="Times New Roman"/>
                <w:sz w:val="24"/>
                <w:szCs w:val="24"/>
                <w:lang w:eastAsia="lv-LV"/>
              </w:rPr>
              <w:t>Nolemjot veikt biobankas darbības apturēšanu vai izbeigšanu, Veselības inspekcija ņems vērā konkrētos pārkāpumus</w:t>
            </w:r>
            <w:r w:rsidR="00C41EFF" w:rsidRPr="00CF1144">
              <w:rPr>
                <w:rFonts w:ascii="Times New Roman" w:eastAsia="Times New Roman" w:hAnsi="Times New Roman" w:cs="Times New Roman"/>
                <w:sz w:val="24"/>
                <w:szCs w:val="24"/>
                <w:lang w:eastAsia="lv-LV"/>
              </w:rPr>
              <w:t xml:space="preserve"> vai arī darbības izbeigšana tiks veikta pēc pašas biobankas iniciatīvas</w:t>
            </w:r>
            <w:r w:rsidR="00F667DE" w:rsidRPr="00CF1144">
              <w:rPr>
                <w:rFonts w:ascii="Times New Roman" w:eastAsia="Times New Roman" w:hAnsi="Times New Roman" w:cs="Times New Roman"/>
                <w:sz w:val="24"/>
                <w:szCs w:val="24"/>
                <w:lang w:eastAsia="lv-LV"/>
              </w:rPr>
              <w:t xml:space="preserve">. Ja pārkāpumi konstatēti viena noteikta pētniecības projekta vai konkrētu biobankas darbību ietvaros, bet virknē citu pētījumu vai aktivitāšu, ko īsteno biobanka darbība tiek veikta korekti, būtu jāaptur tā biobankas segmenta vai projekta darbība, kurā </w:t>
            </w:r>
            <w:r w:rsidR="00F667DE" w:rsidRPr="00CF1144">
              <w:rPr>
                <w:rFonts w:ascii="Times New Roman" w:eastAsia="Times New Roman" w:hAnsi="Times New Roman" w:cs="Times New Roman"/>
                <w:sz w:val="24"/>
                <w:szCs w:val="24"/>
                <w:lang w:eastAsia="lv-LV"/>
              </w:rPr>
              <w:lastRenderedPageBreak/>
              <w:t xml:space="preserve">ir konstatēti pārkāpumi, neapdraudot pārējo biobankas darbību. Savukārt, ja biobanka tomēr tiek slēgta, </w:t>
            </w:r>
            <w:r w:rsidR="00150D16" w:rsidRPr="00CF1144">
              <w:rPr>
                <w:rFonts w:ascii="Times New Roman" w:eastAsia="Times New Roman" w:hAnsi="Times New Roman" w:cs="Times New Roman"/>
                <w:sz w:val="24"/>
                <w:szCs w:val="24"/>
                <w:lang w:eastAsia="lv-LV"/>
              </w:rPr>
              <w:t xml:space="preserve">pārzinim pēc iespējas ir jānodrošina biobankas darbības laikā iegūto bioloģisko paraugu un to paraugsaistīto datu nodošanu citai biobankai, ievērojot šī procesa drošumu. Papildus tam pēc iespējas ir jāinformē donori par viņu sniegto materiālu nodošanu citā biobankā. </w:t>
            </w:r>
          </w:p>
          <w:p w14:paraId="7E31B12B" w14:textId="282FA0F2" w:rsidR="001B189A" w:rsidRPr="00CF1144" w:rsidRDefault="00BA6827"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Likumprojekta II nodaļā </w:t>
            </w:r>
            <w:r w:rsidR="00B8322D" w:rsidRPr="00CF1144">
              <w:rPr>
                <w:rFonts w:ascii="Times New Roman" w:eastAsia="Times New Roman" w:hAnsi="Times New Roman" w:cs="Times New Roman"/>
                <w:sz w:val="24"/>
                <w:szCs w:val="24"/>
                <w:lang w:eastAsia="lv-LV"/>
              </w:rPr>
              <w:t>tiek noteiktas</w:t>
            </w:r>
            <w:r w:rsidRPr="00CF1144">
              <w:rPr>
                <w:rFonts w:ascii="Times New Roman" w:eastAsia="Times New Roman" w:hAnsi="Times New Roman" w:cs="Times New Roman"/>
                <w:sz w:val="24"/>
                <w:szCs w:val="24"/>
                <w:lang w:eastAsia="lv-LV"/>
              </w:rPr>
              <w:t xml:space="preserve"> donora tiesīb</w:t>
            </w:r>
            <w:r w:rsidR="00B8322D" w:rsidRPr="00CF1144">
              <w:rPr>
                <w:rFonts w:ascii="Times New Roman" w:eastAsia="Times New Roman" w:hAnsi="Times New Roman" w:cs="Times New Roman"/>
                <w:sz w:val="24"/>
                <w:szCs w:val="24"/>
                <w:lang w:eastAsia="lv-LV"/>
              </w:rPr>
              <w:t>as</w:t>
            </w:r>
            <w:r w:rsidRPr="00CF1144">
              <w:rPr>
                <w:rFonts w:ascii="Times New Roman" w:eastAsia="Times New Roman" w:hAnsi="Times New Roman" w:cs="Times New Roman"/>
                <w:sz w:val="24"/>
                <w:szCs w:val="24"/>
                <w:lang w:eastAsia="lv-LV"/>
              </w:rPr>
              <w:t xml:space="preserve"> un piekrišan</w:t>
            </w:r>
            <w:r w:rsidR="00B8322D" w:rsidRPr="00CF1144">
              <w:rPr>
                <w:rFonts w:ascii="Times New Roman" w:eastAsia="Times New Roman" w:hAnsi="Times New Roman" w:cs="Times New Roman"/>
                <w:sz w:val="24"/>
                <w:szCs w:val="24"/>
                <w:lang w:eastAsia="lv-LV"/>
              </w:rPr>
              <w:t>as,</w:t>
            </w:r>
            <w:r w:rsidR="009A0D48" w:rsidRPr="00CF1144">
              <w:rPr>
                <w:rFonts w:ascii="Times New Roman" w:eastAsia="Times New Roman" w:hAnsi="Times New Roman" w:cs="Times New Roman"/>
                <w:sz w:val="24"/>
                <w:szCs w:val="24"/>
                <w:lang w:eastAsia="lv-LV"/>
              </w:rPr>
              <w:t xml:space="preserve"> </w:t>
            </w:r>
            <w:r w:rsidRPr="00CF1144">
              <w:rPr>
                <w:rFonts w:ascii="Times New Roman" w:eastAsia="Times New Roman" w:hAnsi="Times New Roman" w:cs="Times New Roman"/>
                <w:sz w:val="24"/>
                <w:szCs w:val="24"/>
                <w:lang w:eastAsia="lv-LV"/>
              </w:rPr>
              <w:t>ko viņš sniedz bioloģiskā materiāla ziedošanas brīdī</w:t>
            </w:r>
            <w:r w:rsidR="00B8322D" w:rsidRPr="00CF1144">
              <w:rPr>
                <w:rFonts w:ascii="Times New Roman" w:eastAsia="Times New Roman" w:hAnsi="Times New Roman" w:cs="Times New Roman"/>
                <w:sz w:val="24"/>
                <w:szCs w:val="24"/>
                <w:lang w:eastAsia="lv-LV"/>
              </w:rPr>
              <w:t>, iegūšanas kārtība</w:t>
            </w:r>
            <w:r w:rsidR="0020090A" w:rsidRPr="00CF1144">
              <w:rPr>
                <w:rFonts w:ascii="Times New Roman" w:eastAsia="Times New Roman" w:hAnsi="Times New Roman" w:cs="Times New Roman"/>
                <w:sz w:val="24"/>
                <w:szCs w:val="24"/>
                <w:lang w:eastAsia="lv-LV"/>
              </w:rPr>
              <w:t xml:space="preserve">, kā arī donora tiesības to atsaukt; potenciālajam donoram sniedzamā informācija; nosacījumi, kā </w:t>
            </w:r>
            <w:r w:rsidR="00790912" w:rsidRPr="00CF1144">
              <w:rPr>
                <w:rFonts w:ascii="Times New Roman" w:eastAsia="Times New Roman" w:hAnsi="Times New Roman" w:cs="Times New Roman"/>
                <w:sz w:val="24"/>
                <w:szCs w:val="24"/>
                <w:lang w:eastAsia="lv-LV"/>
              </w:rPr>
              <w:t xml:space="preserve">iegūstami </w:t>
            </w:r>
            <w:r w:rsidR="0020090A" w:rsidRPr="00CF1144">
              <w:rPr>
                <w:rFonts w:ascii="Times New Roman" w:eastAsia="Times New Roman" w:hAnsi="Times New Roman" w:cs="Times New Roman"/>
                <w:sz w:val="24"/>
                <w:szCs w:val="24"/>
                <w:lang w:eastAsia="lv-LV"/>
              </w:rPr>
              <w:t xml:space="preserve">bioloģiskie paraugi no donoriem  ierobežotu rīcībspēju garīga rakstura vai citu veselības traucējumu dēļ, kā arī nepilngadīgām personām; individuālo izpētes rezultātu ziņošanas nosacījumi. </w:t>
            </w:r>
            <w:r w:rsidR="00150D16" w:rsidRPr="00CF1144">
              <w:rPr>
                <w:rFonts w:ascii="Times New Roman" w:eastAsia="Times New Roman" w:hAnsi="Times New Roman" w:cs="Times New Roman"/>
                <w:sz w:val="24"/>
                <w:szCs w:val="24"/>
                <w:lang w:eastAsia="lv-LV"/>
              </w:rPr>
              <w:t xml:space="preserve">Gadījumos, kad donors nav spējīgs parakstīt piekrišanu (ir nepilngadīgs vai ir ar ierobežotu rīcībspēju garīga rakstura vai citu veselības traucējumu dēļ), to var izdarīt arī šīs personas aizbildnis. To var darīt gadījumos, kad šī paraugu un to paraugsaistīto datu sniegs tiešu ieguvumu pašam donoram, piemēram, </w:t>
            </w:r>
            <w:r w:rsidR="00243A96" w:rsidRPr="00CF1144">
              <w:rPr>
                <w:rFonts w:ascii="Times New Roman" w:eastAsia="Times New Roman" w:hAnsi="Times New Roman" w:cs="Times New Roman"/>
                <w:sz w:val="24"/>
                <w:szCs w:val="24"/>
                <w:lang w:eastAsia="lv-LV"/>
              </w:rPr>
              <w:t xml:space="preserve">nodrošinot pētījumos pamatotas </w:t>
            </w:r>
            <w:r w:rsidR="00150D16" w:rsidRPr="00CF1144">
              <w:rPr>
                <w:rFonts w:ascii="Times New Roman" w:eastAsia="Times New Roman" w:hAnsi="Times New Roman" w:cs="Times New Roman"/>
                <w:sz w:val="24"/>
                <w:szCs w:val="24"/>
                <w:lang w:eastAsia="lv-LV"/>
              </w:rPr>
              <w:t>ārstniecības iespējas</w:t>
            </w:r>
            <w:r w:rsidR="00243A96" w:rsidRPr="00CF1144">
              <w:rPr>
                <w:rFonts w:ascii="Times New Roman" w:eastAsia="Times New Roman" w:hAnsi="Times New Roman" w:cs="Times New Roman"/>
                <w:sz w:val="24"/>
                <w:szCs w:val="24"/>
                <w:lang w:eastAsia="lv-LV"/>
              </w:rPr>
              <w:t>, kas veicinātu personas veselības stāvokļa uzlabošanos.</w:t>
            </w:r>
          </w:p>
          <w:p w14:paraId="107B5D23" w14:textId="06325A0D" w:rsidR="00EC6E7B" w:rsidRPr="00CF1144" w:rsidRDefault="0020090A"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Likumprojekta III nodaļā </w:t>
            </w:r>
            <w:r w:rsidR="000C1857" w:rsidRPr="00CF1144">
              <w:rPr>
                <w:rFonts w:ascii="Times New Roman" w:eastAsia="Times New Roman" w:hAnsi="Times New Roman" w:cs="Times New Roman"/>
                <w:sz w:val="24"/>
                <w:szCs w:val="24"/>
                <w:lang w:eastAsia="lv-LV"/>
              </w:rPr>
              <w:t>tiek atrunāti bioloģisko paraugu un  paraugsaistīto datu iegūšanas un izmantošanas nosacījumi. Tiek regulēti bioloģisko paraugu un to paraugsaistīto datu ieguves, uzglabāšanas un izmantošanas vispārīgie nosacījumi</w:t>
            </w:r>
            <w:r w:rsidR="002F0015" w:rsidRPr="00CF1144">
              <w:rPr>
                <w:rFonts w:ascii="Times New Roman" w:eastAsia="Times New Roman" w:hAnsi="Times New Roman" w:cs="Times New Roman"/>
                <w:sz w:val="24"/>
                <w:szCs w:val="24"/>
                <w:lang w:eastAsia="lv-LV"/>
              </w:rPr>
              <w:t>, kā arī bioloģisko paraugu un paraugsaistīto datu izsniegšana un nodošana izpētei citās valstīs. Tiek noregulēta biobanku darbības uzraudzība.</w:t>
            </w:r>
          </w:p>
          <w:p w14:paraId="6299CB59" w14:textId="580029FF" w:rsidR="00002BE3" w:rsidRPr="00CF1144" w:rsidRDefault="00002BE3"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Piekļuves ierobežošana bioloģisko paraugu izsniegšanai ir svarīgas biobankas pārziņa tiesības, lai nodrošinātu uzglabāto bioloģisko par</w:t>
            </w:r>
            <w:r w:rsidR="00F65A90" w:rsidRPr="00CF1144">
              <w:rPr>
                <w:rFonts w:ascii="Times New Roman" w:eastAsia="Times New Roman" w:hAnsi="Times New Roman" w:cs="Times New Roman"/>
                <w:sz w:val="24"/>
                <w:szCs w:val="24"/>
                <w:lang w:eastAsia="lv-LV"/>
              </w:rPr>
              <w:t>augu pievienoto vērtību, kas ir nozīmīgs aspekts jautājumā par intelektuālā īpašuma tiesību aizsardzību</w:t>
            </w:r>
            <w:r w:rsidR="005835B2" w:rsidRPr="00CF1144">
              <w:rPr>
                <w:rFonts w:ascii="Times New Roman" w:eastAsia="Times New Roman" w:hAnsi="Times New Roman" w:cs="Times New Roman"/>
                <w:sz w:val="24"/>
                <w:szCs w:val="24"/>
                <w:lang w:eastAsia="lv-LV"/>
              </w:rPr>
              <w:t xml:space="preserve"> un to nostiprināšanu</w:t>
            </w:r>
            <w:r w:rsidR="00F65A90" w:rsidRPr="00CF1144">
              <w:rPr>
                <w:rFonts w:ascii="Times New Roman" w:eastAsia="Times New Roman" w:hAnsi="Times New Roman" w:cs="Times New Roman"/>
                <w:sz w:val="24"/>
                <w:szCs w:val="24"/>
                <w:lang w:eastAsia="lv-LV"/>
              </w:rPr>
              <w:t xml:space="preserve">. </w:t>
            </w:r>
            <w:r w:rsidR="005835B2" w:rsidRPr="00CF1144">
              <w:rPr>
                <w:rFonts w:ascii="Times New Roman" w:eastAsia="Times New Roman" w:hAnsi="Times New Roman" w:cs="Times New Roman"/>
                <w:sz w:val="24"/>
                <w:szCs w:val="24"/>
                <w:lang w:eastAsia="lv-LV"/>
              </w:rPr>
              <w:t>Piemēram,</w:t>
            </w:r>
            <w:r w:rsidRPr="00CF1144">
              <w:rPr>
                <w:rFonts w:ascii="Times New Roman" w:eastAsia="Times New Roman" w:hAnsi="Times New Roman" w:cs="Times New Roman"/>
                <w:sz w:val="24"/>
                <w:szCs w:val="24"/>
                <w:lang w:eastAsia="lv-LV"/>
              </w:rPr>
              <w:t xml:space="preserve"> paraugu kolekcijas vērtīb</w:t>
            </w:r>
            <w:r w:rsidR="005835B2" w:rsidRPr="00CF1144">
              <w:rPr>
                <w:rFonts w:ascii="Times New Roman" w:eastAsia="Times New Roman" w:hAnsi="Times New Roman" w:cs="Times New Roman"/>
                <w:sz w:val="24"/>
                <w:szCs w:val="24"/>
                <w:lang w:eastAsia="lv-LV"/>
              </w:rPr>
              <w:t>as saglabāšana</w:t>
            </w:r>
            <w:r w:rsidRPr="00CF1144">
              <w:rPr>
                <w:rFonts w:ascii="Times New Roman" w:eastAsia="Times New Roman" w:hAnsi="Times New Roman" w:cs="Times New Roman"/>
                <w:sz w:val="24"/>
                <w:szCs w:val="24"/>
                <w:lang w:eastAsia="lv-LV"/>
              </w:rPr>
              <w:t xml:space="preserve"> varētu būt saistīts ar kādas ļoti retas slimības paraugiem, </w:t>
            </w:r>
            <w:r w:rsidR="005835B2" w:rsidRPr="00CF1144">
              <w:rPr>
                <w:rFonts w:ascii="Times New Roman" w:eastAsia="Times New Roman" w:hAnsi="Times New Roman" w:cs="Times New Roman"/>
                <w:sz w:val="24"/>
                <w:szCs w:val="24"/>
                <w:lang w:eastAsia="lv-LV"/>
              </w:rPr>
              <w:t>kuri</w:t>
            </w:r>
            <w:r w:rsidRPr="00CF1144">
              <w:rPr>
                <w:rFonts w:ascii="Times New Roman" w:eastAsia="Times New Roman" w:hAnsi="Times New Roman" w:cs="Times New Roman"/>
                <w:sz w:val="24"/>
                <w:szCs w:val="24"/>
                <w:lang w:eastAsia="lv-LV"/>
              </w:rPr>
              <w:t xml:space="preserve"> biobankā ir 50</w:t>
            </w:r>
            <w:r w:rsidR="005835B2" w:rsidRPr="00CF1144">
              <w:rPr>
                <w:rFonts w:ascii="Times New Roman" w:eastAsia="Times New Roman" w:hAnsi="Times New Roman" w:cs="Times New Roman"/>
                <w:sz w:val="24"/>
                <w:szCs w:val="24"/>
                <w:lang w:eastAsia="lv-LV"/>
              </w:rPr>
              <w:t>. Gadījumos</w:t>
            </w:r>
            <w:r w:rsidRPr="00CF1144">
              <w:rPr>
                <w:rFonts w:ascii="Times New Roman" w:eastAsia="Times New Roman" w:hAnsi="Times New Roman" w:cs="Times New Roman"/>
                <w:sz w:val="24"/>
                <w:szCs w:val="24"/>
                <w:lang w:eastAsia="lv-LV"/>
              </w:rPr>
              <w:t xml:space="preserve">, </w:t>
            </w:r>
            <w:r w:rsidR="005835B2" w:rsidRPr="00CF1144">
              <w:rPr>
                <w:rFonts w:ascii="Times New Roman" w:eastAsia="Times New Roman" w:hAnsi="Times New Roman" w:cs="Times New Roman"/>
                <w:sz w:val="24"/>
                <w:szCs w:val="24"/>
                <w:lang w:eastAsia="lv-LV"/>
              </w:rPr>
              <w:t xml:space="preserve">kad kāds pētnieks </w:t>
            </w:r>
            <w:r w:rsidRPr="00CF1144">
              <w:rPr>
                <w:rFonts w:ascii="Times New Roman" w:eastAsia="Times New Roman" w:hAnsi="Times New Roman" w:cs="Times New Roman"/>
                <w:sz w:val="24"/>
                <w:szCs w:val="24"/>
                <w:lang w:eastAsia="lv-LV"/>
              </w:rPr>
              <w:t>pieprasa</w:t>
            </w:r>
            <w:r w:rsidR="005835B2" w:rsidRPr="00CF1144">
              <w:rPr>
                <w:rFonts w:ascii="Times New Roman" w:eastAsia="Times New Roman" w:hAnsi="Times New Roman" w:cs="Times New Roman"/>
                <w:sz w:val="24"/>
                <w:szCs w:val="24"/>
                <w:lang w:eastAsia="lv-LV"/>
              </w:rPr>
              <w:t>,</w:t>
            </w:r>
            <w:r w:rsidRPr="00CF1144">
              <w:rPr>
                <w:rFonts w:ascii="Times New Roman" w:eastAsia="Times New Roman" w:hAnsi="Times New Roman" w:cs="Times New Roman"/>
                <w:sz w:val="24"/>
                <w:szCs w:val="24"/>
                <w:lang w:eastAsia="lv-LV"/>
              </w:rPr>
              <w:t xml:space="preserve"> piemēram</w:t>
            </w:r>
            <w:r w:rsidR="005835B2" w:rsidRPr="00CF1144">
              <w:rPr>
                <w:rFonts w:ascii="Times New Roman" w:eastAsia="Times New Roman" w:hAnsi="Times New Roman" w:cs="Times New Roman"/>
                <w:sz w:val="24"/>
                <w:szCs w:val="24"/>
                <w:lang w:eastAsia="lv-LV"/>
              </w:rPr>
              <w:t>,</w:t>
            </w:r>
            <w:r w:rsidRPr="00CF1144">
              <w:rPr>
                <w:rFonts w:ascii="Times New Roman" w:eastAsia="Times New Roman" w:hAnsi="Times New Roman" w:cs="Times New Roman"/>
                <w:sz w:val="24"/>
                <w:szCs w:val="24"/>
                <w:lang w:eastAsia="lv-LV"/>
              </w:rPr>
              <w:t xml:space="preserve"> 10 paraugu pēdējās alikvotas, veicot pētījumu netiks iegūti statistiski būtiski secinājumi, </w:t>
            </w:r>
            <w:r w:rsidR="005835B2" w:rsidRPr="00CF1144">
              <w:rPr>
                <w:rFonts w:ascii="Times New Roman" w:eastAsia="Times New Roman" w:hAnsi="Times New Roman" w:cs="Times New Roman"/>
                <w:sz w:val="24"/>
                <w:szCs w:val="24"/>
                <w:lang w:eastAsia="lv-LV"/>
              </w:rPr>
              <w:t>tomēr</w:t>
            </w:r>
            <w:r w:rsidRPr="00CF1144">
              <w:rPr>
                <w:rFonts w:ascii="Times New Roman" w:eastAsia="Times New Roman" w:hAnsi="Times New Roman" w:cs="Times New Roman"/>
                <w:sz w:val="24"/>
                <w:szCs w:val="24"/>
                <w:lang w:eastAsia="lv-LV"/>
              </w:rPr>
              <w:t xml:space="preserve"> vērtīgā kolekcija zaudēs būtisku daļu no uzglabātajiem paraugiem.</w:t>
            </w:r>
            <w:r w:rsidR="005835B2" w:rsidRPr="00CF1144">
              <w:rPr>
                <w:rFonts w:ascii="Times New Roman" w:eastAsia="Times New Roman" w:hAnsi="Times New Roman" w:cs="Times New Roman"/>
                <w:sz w:val="24"/>
                <w:szCs w:val="24"/>
                <w:lang w:eastAsia="lv-LV"/>
              </w:rPr>
              <w:t xml:space="preserve"> Līdz ar to </w:t>
            </w:r>
            <w:r w:rsidR="00EF5279" w:rsidRPr="00CF1144">
              <w:rPr>
                <w:rFonts w:ascii="Times New Roman" w:eastAsia="Times New Roman" w:hAnsi="Times New Roman" w:cs="Times New Roman"/>
                <w:sz w:val="24"/>
                <w:szCs w:val="24"/>
                <w:lang w:eastAsia="lv-LV"/>
              </w:rPr>
              <w:t xml:space="preserve">likumprojekts arī nosaka gadījumus, kad </w:t>
            </w:r>
            <w:r w:rsidR="00EF5279" w:rsidRPr="00CF1144">
              <w:rPr>
                <w:rFonts w:ascii="Times New Roman" w:eastAsia="Times New Roman" w:hAnsi="Times New Roman" w:cs="Times New Roman"/>
                <w:sz w:val="24"/>
                <w:szCs w:val="24"/>
                <w:lang w:eastAsia="lv-LV"/>
              </w:rPr>
              <w:lastRenderedPageBreak/>
              <w:t>biobankas pārzinis ir tiesīgas atteikt paraugu izsniegšanu pētniekam.</w:t>
            </w:r>
          </w:p>
          <w:p w14:paraId="2D7BB831" w14:textId="3634BB8C" w:rsidR="002F0015" w:rsidRPr="00CF1144" w:rsidRDefault="002F0015" w:rsidP="00EC6E7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Likumprojekta IV nodaļā tiek </w:t>
            </w:r>
            <w:r w:rsidR="00C20A44">
              <w:rPr>
                <w:rFonts w:ascii="Times New Roman" w:eastAsia="Times New Roman" w:hAnsi="Times New Roman" w:cs="Times New Roman"/>
                <w:sz w:val="24"/>
                <w:szCs w:val="24"/>
                <w:lang w:eastAsia="lv-LV"/>
              </w:rPr>
              <w:t xml:space="preserve">noteikta </w:t>
            </w:r>
            <w:r w:rsidR="00412DBD" w:rsidRPr="00CF1144">
              <w:rPr>
                <w:rFonts w:ascii="Times New Roman" w:eastAsia="Times New Roman" w:hAnsi="Times New Roman" w:cs="Times New Roman"/>
                <w:sz w:val="24"/>
                <w:szCs w:val="24"/>
                <w:lang w:eastAsia="lv-LV"/>
              </w:rPr>
              <w:t xml:space="preserve">biobankā uzglabāto bioloģisko paraugu un paraugsaistīto datu izmantošana konkrētā pētījumā. Tiek regulēti vispārīgie nosacījumi biobankā uzglabāto bioloģisko paraugu un paraugsaistīto datu izmantošanai konkrētā pētījumā, pētījuma rezultātu pieejamība, kā arī papildus datu iegūšana par donoru. Tai skaitā tiek noteikts, ka noslēdzoties pētījumam, pētījuma īstenotājam savā mājaslapā jāpublisko pētījuma rezultātu kopsavilkums. Šajā </w:t>
            </w:r>
            <w:r w:rsidR="00E052C9" w:rsidRPr="00CF1144">
              <w:rPr>
                <w:rFonts w:ascii="Times New Roman" w:eastAsia="Times New Roman" w:hAnsi="Times New Roman" w:cs="Times New Roman"/>
                <w:sz w:val="24"/>
                <w:szCs w:val="24"/>
                <w:lang w:eastAsia="lv-LV"/>
              </w:rPr>
              <w:t xml:space="preserve">gadījumā ir jāievēro pilnīga donoru datu konfidencialitāte. </w:t>
            </w:r>
            <w:r w:rsidR="00412DBD" w:rsidRPr="00CF1144" w:rsidDel="00412DBD">
              <w:rPr>
                <w:rFonts w:ascii="Times New Roman" w:eastAsia="Times New Roman" w:hAnsi="Times New Roman" w:cs="Times New Roman"/>
                <w:sz w:val="24"/>
                <w:szCs w:val="24"/>
                <w:highlight w:val="yellow"/>
                <w:lang w:eastAsia="lv-LV"/>
              </w:rPr>
              <w:t xml:space="preserve"> </w:t>
            </w:r>
          </w:p>
          <w:p w14:paraId="443DD93C" w14:textId="134A7B08" w:rsidR="009E244C" w:rsidRPr="004758B5" w:rsidRDefault="00470C45" w:rsidP="004758B5">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Likumprojekta V nodaļ</w:t>
            </w:r>
            <w:r w:rsidR="005C7D89" w:rsidRPr="00CF1144">
              <w:rPr>
                <w:rFonts w:ascii="Times New Roman" w:eastAsia="Times New Roman" w:hAnsi="Times New Roman" w:cs="Times New Roman"/>
                <w:sz w:val="24"/>
                <w:szCs w:val="24"/>
                <w:lang w:eastAsia="lv-LV"/>
              </w:rPr>
              <w:t xml:space="preserve">as nosaukums ir “Ģenētisko un citu lielapjoma molekulāro datu izpēte” </w:t>
            </w:r>
            <w:r w:rsidRPr="00CF1144">
              <w:rPr>
                <w:rFonts w:ascii="Times New Roman" w:eastAsia="Times New Roman" w:hAnsi="Times New Roman" w:cs="Times New Roman"/>
                <w:sz w:val="24"/>
                <w:szCs w:val="24"/>
                <w:lang w:eastAsia="lv-LV"/>
              </w:rPr>
              <w:t xml:space="preserve"> </w:t>
            </w:r>
            <w:r w:rsidR="005C7D89" w:rsidRPr="00CF1144">
              <w:rPr>
                <w:rFonts w:ascii="Times New Roman" w:eastAsia="Times New Roman" w:hAnsi="Times New Roman" w:cs="Times New Roman"/>
                <w:sz w:val="24"/>
                <w:szCs w:val="24"/>
                <w:lang w:eastAsia="lv-LV"/>
              </w:rPr>
              <w:t xml:space="preserve">un tajā tiek paskaidrots, </w:t>
            </w:r>
            <w:r w:rsidR="000004A2" w:rsidRPr="00CF1144">
              <w:rPr>
                <w:rFonts w:ascii="Times New Roman" w:eastAsia="Times New Roman" w:hAnsi="Times New Roman" w:cs="Times New Roman"/>
                <w:sz w:val="24"/>
                <w:szCs w:val="24"/>
                <w:lang w:eastAsia="lv-LV"/>
              </w:rPr>
              <w:t>kā izmantot biobankā uzglabāto un konkrētā pētījumā iegūtos bioloģiskos paraugus un paraugsaistītos datus ģenētisko un citu lielapjoma molekulāro datu ieguvei, šo datu uzglabāšana un tālākizmantošana. Tāpat arī nodaļā tiek definēta Latvijas Nacionālā Biobanka un Iedzīvotāju genoma valsts reģistrs</w:t>
            </w:r>
            <w:r w:rsidR="00ED4E6D" w:rsidRPr="00CF1144">
              <w:rPr>
                <w:rFonts w:ascii="Times New Roman" w:eastAsia="Times New Roman" w:hAnsi="Times New Roman" w:cs="Times New Roman"/>
                <w:sz w:val="24"/>
                <w:szCs w:val="24"/>
                <w:lang w:eastAsia="lv-LV"/>
              </w:rPr>
              <w:t>, kā arī nosacījumi iepriekš ievāktu bioloģisko paraugu un paraugsaistīto datu nodošanai biobankai.</w:t>
            </w:r>
          </w:p>
        </w:tc>
      </w:tr>
      <w:tr w:rsidR="00CF1144" w:rsidRPr="00CF1144" w14:paraId="5BB4EDCB"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53B1A72C" w14:textId="66E72D72"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lastRenderedPageBreak/>
              <w:t>3.</w:t>
            </w:r>
          </w:p>
        </w:tc>
        <w:tc>
          <w:tcPr>
            <w:tcW w:w="1700" w:type="pct"/>
            <w:tcBorders>
              <w:top w:val="outset" w:sz="6" w:space="0" w:color="414142"/>
              <w:left w:val="outset" w:sz="6" w:space="0" w:color="414142"/>
              <w:bottom w:val="outset" w:sz="6" w:space="0" w:color="414142"/>
              <w:right w:val="outset" w:sz="6" w:space="0" w:color="414142"/>
            </w:tcBorders>
            <w:hideMark/>
          </w:tcPr>
          <w:p w14:paraId="6167243D"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Projekta izstrādē iesaistītās institūcijas un publiskas personas kapitālsabiedrības</w:t>
            </w:r>
          </w:p>
        </w:tc>
        <w:tc>
          <w:tcPr>
            <w:tcW w:w="3000" w:type="pct"/>
            <w:tcBorders>
              <w:top w:val="outset" w:sz="6" w:space="0" w:color="414142"/>
              <w:left w:val="outset" w:sz="6" w:space="0" w:color="414142"/>
              <w:bottom w:val="outset" w:sz="6" w:space="0" w:color="414142"/>
              <w:right w:val="outset" w:sz="6" w:space="0" w:color="414142"/>
            </w:tcBorders>
            <w:hideMark/>
          </w:tcPr>
          <w:p w14:paraId="4CE62F85" w14:textId="77777777" w:rsidR="009B5B2B" w:rsidRPr="00CF1144" w:rsidRDefault="009B5B2B"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Veselības ministrija;</w:t>
            </w:r>
          </w:p>
          <w:p w14:paraId="35B9E8B8"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Slimību profilakses un kontroles centrs;</w:t>
            </w:r>
          </w:p>
          <w:p w14:paraId="3821A7CC" w14:textId="77777777" w:rsidR="009B5B2B" w:rsidRPr="00CF1144" w:rsidRDefault="009B5B2B"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Nacionālais veselības dienests;</w:t>
            </w:r>
          </w:p>
          <w:p w14:paraId="7E2F057D"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Zāļu valsts aģentūra;</w:t>
            </w:r>
          </w:p>
          <w:p w14:paraId="6CF27814"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Ekonomikas ministrija;</w:t>
            </w:r>
          </w:p>
          <w:p w14:paraId="2CF59838" w14:textId="77777777" w:rsidR="00BC737B"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Izglītības un zinātnes ministrija;</w:t>
            </w:r>
          </w:p>
          <w:p w14:paraId="64DD670C" w14:textId="77777777" w:rsidR="001A7C6D" w:rsidRPr="00CF1144" w:rsidRDefault="001A7C6D"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Tieslietu ministrija;</w:t>
            </w:r>
          </w:p>
          <w:p w14:paraId="1E8E3D97" w14:textId="77777777" w:rsidR="00956CE5" w:rsidRPr="00CF1144" w:rsidRDefault="00956CE5"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Centrālā medicīnas ētikas komiteja;</w:t>
            </w:r>
          </w:p>
          <w:p w14:paraId="1CC714DF" w14:textId="72EA38B4"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Latvijas Biomedicīnas pētījumu un studiju centrs;</w:t>
            </w:r>
          </w:p>
          <w:p w14:paraId="1C787CDD"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Latvijas Universitāte;</w:t>
            </w:r>
          </w:p>
          <w:p w14:paraId="555AF98F"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Rīgas Stradiņa universitāte;</w:t>
            </w:r>
          </w:p>
          <w:p w14:paraId="1E24C389" w14:textId="77777777"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SIA “Rīgas Austrumu klīniskās universitātes slimnīca”;</w:t>
            </w:r>
          </w:p>
          <w:p w14:paraId="318523A3" w14:textId="67680309" w:rsidR="000D0C47" w:rsidRPr="00CF1144" w:rsidRDefault="000D0C47" w:rsidP="001A7C6D">
            <w:pPr>
              <w:spacing w:after="0" w:line="240" w:lineRule="auto"/>
              <w:ind w:right="100"/>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VSIA “Paula Stradiņa Klīniskā universitātes slimnīca”.</w:t>
            </w:r>
          </w:p>
        </w:tc>
      </w:tr>
      <w:tr w:rsidR="00CF1144" w:rsidRPr="00CF1144" w14:paraId="4BB8CB0E" w14:textId="77777777" w:rsidTr="009B5B2B">
        <w:tc>
          <w:tcPr>
            <w:tcW w:w="300" w:type="pct"/>
            <w:tcBorders>
              <w:top w:val="outset" w:sz="6" w:space="0" w:color="414142"/>
              <w:left w:val="outset" w:sz="6" w:space="0" w:color="414142"/>
              <w:bottom w:val="outset" w:sz="6" w:space="0" w:color="414142"/>
              <w:right w:val="outset" w:sz="6" w:space="0" w:color="414142"/>
            </w:tcBorders>
            <w:hideMark/>
          </w:tcPr>
          <w:p w14:paraId="47136CD2"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4F429997"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tcPr>
          <w:p w14:paraId="490B25DF" w14:textId="77777777" w:rsidR="00BC737B" w:rsidRPr="00CF1144" w:rsidRDefault="009B5B2B" w:rsidP="009B5B2B">
            <w:pPr>
              <w:spacing w:after="0" w:line="240" w:lineRule="auto"/>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Nav.</w:t>
            </w:r>
          </w:p>
        </w:tc>
      </w:tr>
    </w:tbl>
    <w:p w14:paraId="0B52B945"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5EE5C23D"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F9A5618"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CF1144" w:rsidRPr="00CF1144" w14:paraId="410C8C26"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2F59912D" w14:textId="77777777" w:rsidR="009B5B2B" w:rsidRPr="00CF1144" w:rsidRDefault="009B5B2B" w:rsidP="009B5B2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1A233E39" w14:textId="77777777" w:rsidR="009B5B2B" w:rsidRPr="00CF1144" w:rsidRDefault="009B5B2B" w:rsidP="009B5B2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Sabiedrības mērķgrupas, kuras tiesiskais regulējums ietekmē vai varētu ietekmēt</w:t>
            </w:r>
          </w:p>
        </w:tc>
        <w:tc>
          <w:tcPr>
            <w:tcW w:w="3000" w:type="pct"/>
            <w:tcBorders>
              <w:top w:val="outset" w:sz="6" w:space="0" w:color="414142"/>
              <w:left w:val="outset" w:sz="6" w:space="0" w:color="414142"/>
              <w:bottom w:val="outset" w:sz="6" w:space="0" w:color="414142"/>
              <w:right w:val="outset" w:sz="6" w:space="0" w:color="414142"/>
            </w:tcBorders>
            <w:hideMark/>
          </w:tcPr>
          <w:p w14:paraId="5516C023" w14:textId="77777777" w:rsidR="009B5B2B" w:rsidRPr="00CF1144" w:rsidRDefault="009B5B2B" w:rsidP="001B189A">
            <w:pPr>
              <w:spacing w:after="0" w:line="240" w:lineRule="auto"/>
              <w:ind w:right="186" w:firstLine="316"/>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Tiesiskā regulējuma tiešā ietekme ir uz šādām mērķgrupām:</w:t>
            </w:r>
          </w:p>
          <w:p w14:paraId="64D5D7BA" w14:textId="77777777" w:rsidR="009B5B2B" w:rsidRPr="00CF1144" w:rsidRDefault="009B5B2B" w:rsidP="001B189A">
            <w:pPr>
              <w:pStyle w:val="ListParagraph"/>
              <w:numPr>
                <w:ilvl w:val="0"/>
                <w:numId w:val="1"/>
              </w:numPr>
              <w:spacing w:after="0" w:line="240" w:lineRule="auto"/>
              <w:ind w:left="418" w:right="186" w:hanging="302"/>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 xml:space="preserve">visiem Latvijas iedzīvotājiem, kuri </w:t>
            </w:r>
            <w:r w:rsidR="000E429C" w:rsidRPr="00CF1144">
              <w:rPr>
                <w:rFonts w:ascii="Times New Roman" w:eastAsia="Times New Roman" w:hAnsi="Times New Roman" w:cs="Times New Roman"/>
                <w:iCs/>
                <w:sz w:val="24"/>
                <w:szCs w:val="24"/>
                <w:lang w:eastAsia="lv-LV"/>
              </w:rPr>
              <w:t xml:space="preserve">potenciāli var kļūt par donoru un ziedot bioloģisko </w:t>
            </w:r>
            <w:r w:rsidR="000E429C" w:rsidRPr="00CF1144">
              <w:rPr>
                <w:rFonts w:ascii="Times New Roman" w:eastAsia="Times New Roman" w:hAnsi="Times New Roman" w:cs="Times New Roman"/>
                <w:iCs/>
                <w:sz w:val="24"/>
                <w:szCs w:val="24"/>
                <w:lang w:eastAsia="lv-LV"/>
              </w:rPr>
              <w:lastRenderedPageBreak/>
              <w:t>paraugu tā turpmākai uzglabāšanai un izmantošanai pētniecībā</w:t>
            </w:r>
            <w:r w:rsidRPr="00CF1144">
              <w:rPr>
                <w:rFonts w:ascii="Times New Roman" w:eastAsia="Times New Roman" w:hAnsi="Times New Roman" w:cs="Times New Roman"/>
                <w:iCs/>
                <w:sz w:val="24"/>
                <w:szCs w:val="24"/>
                <w:lang w:eastAsia="lv-LV"/>
              </w:rPr>
              <w:t xml:space="preserve">; </w:t>
            </w:r>
          </w:p>
          <w:p w14:paraId="7AC1F2AD" w14:textId="77777777" w:rsidR="009B5B2B" w:rsidRPr="00CF1144" w:rsidRDefault="000E429C" w:rsidP="001B189A">
            <w:pPr>
              <w:pStyle w:val="ListParagraph"/>
              <w:numPr>
                <w:ilvl w:val="0"/>
                <w:numId w:val="1"/>
              </w:numPr>
              <w:spacing w:after="0" w:line="240" w:lineRule="auto"/>
              <w:ind w:left="418" w:right="186" w:hanging="302"/>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 xml:space="preserve">institūcijām, kuras veido </w:t>
            </w:r>
            <w:r w:rsidR="00B371BD" w:rsidRPr="00CF1144">
              <w:rPr>
                <w:rFonts w:ascii="Times New Roman" w:eastAsia="Times New Roman" w:hAnsi="Times New Roman" w:cs="Times New Roman"/>
                <w:iCs/>
                <w:sz w:val="24"/>
                <w:szCs w:val="24"/>
                <w:lang w:eastAsia="lv-LV"/>
              </w:rPr>
              <w:t>bioloģisko paraugu glabātuves</w:t>
            </w:r>
            <w:r w:rsidR="009B5B2B" w:rsidRPr="00CF1144">
              <w:rPr>
                <w:rFonts w:ascii="Times New Roman" w:eastAsia="Times New Roman" w:hAnsi="Times New Roman" w:cs="Times New Roman"/>
                <w:iCs/>
                <w:sz w:val="24"/>
                <w:szCs w:val="24"/>
                <w:lang w:eastAsia="lv-LV"/>
              </w:rPr>
              <w:t>;</w:t>
            </w:r>
          </w:p>
          <w:p w14:paraId="7D87DD91" w14:textId="77777777" w:rsidR="009B5B2B" w:rsidRPr="00CF1144" w:rsidRDefault="00B371BD" w:rsidP="001B189A">
            <w:pPr>
              <w:pStyle w:val="ListParagraph"/>
              <w:numPr>
                <w:ilvl w:val="0"/>
                <w:numId w:val="1"/>
              </w:numPr>
              <w:spacing w:after="0" w:line="240" w:lineRule="auto"/>
              <w:ind w:left="418" w:right="186" w:hanging="302"/>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 xml:space="preserve">institūcijām un personām, kuras vēlas veikt pētījumus medicīnas jomā; </w:t>
            </w:r>
          </w:p>
          <w:p w14:paraId="604BF44B" w14:textId="28A6A0C1" w:rsidR="00B371BD" w:rsidRPr="00CF1144" w:rsidRDefault="00B371BD" w:rsidP="001B189A">
            <w:pPr>
              <w:pStyle w:val="ListParagraph"/>
              <w:numPr>
                <w:ilvl w:val="0"/>
                <w:numId w:val="1"/>
              </w:numPr>
              <w:spacing w:after="0" w:line="240" w:lineRule="auto"/>
              <w:ind w:left="418" w:right="186" w:hanging="302"/>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pētījum</w:t>
            </w:r>
            <w:r w:rsidR="001B189A" w:rsidRPr="00CF1144">
              <w:rPr>
                <w:rFonts w:ascii="Times New Roman" w:eastAsia="Times New Roman" w:hAnsi="Times New Roman" w:cs="Times New Roman"/>
                <w:iCs/>
                <w:sz w:val="24"/>
                <w:szCs w:val="24"/>
                <w:lang w:eastAsia="lv-LV"/>
              </w:rPr>
              <w:t>u</w:t>
            </w:r>
            <w:r w:rsidRPr="00CF1144">
              <w:rPr>
                <w:rFonts w:ascii="Times New Roman" w:eastAsia="Times New Roman" w:hAnsi="Times New Roman" w:cs="Times New Roman"/>
                <w:iCs/>
                <w:sz w:val="24"/>
                <w:szCs w:val="24"/>
                <w:lang w:eastAsia="lv-LV"/>
              </w:rPr>
              <w:t xml:space="preserve"> ētikas komitejām;</w:t>
            </w:r>
          </w:p>
          <w:p w14:paraId="5CE7BB62" w14:textId="77777777" w:rsidR="00B371BD" w:rsidRPr="00CF1144" w:rsidRDefault="00B371BD" w:rsidP="001B189A">
            <w:pPr>
              <w:pStyle w:val="ListParagraph"/>
              <w:numPr>
                <w:ilvl w:val="0"/>
                <w:numId w:val="1"/>
              </w:numPr>
              <w:spacing w:after="0" w:line="240" w:lineRule="auto"/>
              <w:ind w:left="418" w:right="186" w:hanging="302"/>
              <w:jc w:val="both"/>
              <w:rPr>
                <w:rFonts w:ascii="Times New Roman" w:eastAsia="Times New Roman" w:hAnsi="Times New Roman" w:cs="Times New Roman"/>
                <w:iCs/>
                <w:sz w:val="24"/>
                <w:szCs w:val="24"/>
                <w:lang w:eastAsia="lv-LV"/>
              </w:rPr>
            </w:pPr>
            <w:r w:rsidRPr="00CF1144">
              <w:rPr>
                <w:rFonts w:ascii="Times New Roman" w:eastAsia="Times New Roman" w:hAnsi="Times New Roman" w:cs="Times New Roman"/>
                <w:iCs/>
                <w:sz w:val="24"/>
                <w:szCs w:val="24"/>
                <w:lang w:eastAsia="lv-LV"/>
              </w:rPr>
              <w:t>ārstniecības iestādēm.</w:t>
            </w:r>
          </w:p>
        </w:tc>
      </w:tr>
      <w:tr w:rsidR="00CF1144" w:rsidRPr="00CF1144" w14:paraId="2D3A0DE2"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196956B6"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lastRenderedPageBreak/>
              <w:t>2.</w:t>
            </w:r>
          </w:p>
        </w:tc>
        <w:tc>
          <w:tcPr>
            <w:tcW w:w="1700" w:type="pct"/>
            <w:tcBorders>
              <w:top w:val="outset" w:sz="6" w:space="0" w:color="414142"/>
              <w:left w:val="outset" w:sz="6" w:space="0" w:color="414142"/>
              <w:bottom w:val="outset" w:sz="6" w:space="0" w:color="414142"/>
              <w:right w:val="outset" w:sz="6" w:space="0" w:color="414142"/>
            </w:tcBorders>
            <w:hideMark/>
          </w:tcPr>
          <w:p w14:paraId="793053D6"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Tiesiskā regulējuma ietekme uz tautsaimniecību un administratīvo slogu</w:t>
            </w:r>
          </w:p>
        </w:tc>
        <w:tc>
          <w:tcPr>
            <w:tcW w:w="3000" w:type="pct"/>
            <w:tcBorders>
              <w:top w:val="outset" w:sz="6" w:space="0" w:color="414142"/>
              <w:left w:val="outset" w:sz="6" w:space="0" w:color="414142"/>
              <w:bottom w:val="outset" w:sz="6" w:space="0" w:color="414142"/>
              <w:right w:val="outset" w:sz="6" w:space="0" w:color="414142"/>
            </w:tcBorders>
            <w:hideMark/>
          </w:tcPr>
          <w:p w14:paraId="6DD55C12" w14:textId="68D41C80" w:rsidR="00BC737B" w:rsidRPr="00CF1144" w:rsidRDefault="009B5B2B" w:rsidP="007816EB">
            <w:pPr>
              <w:spacing w:after="0" w:line="240" w:lineRule="auto"/>
              <w:ind w:right="100" w:firstLine="31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Projekta tiesiskajam regulējumam ir paredzama pozitīva ietekme uz tautsaimniecību, </w:t>
            </w:r>
            <w:r w:rsidR="007816EB" w:rsidRPr="00CF1144">
              <w:rPr>
                <w:rFonts w:ascii="Times New Roman" w:eastAsia="Times New Roman" w:hAnsi="Times New Roman" w:cs="Times New Roman"/>
                <w:sz w:val="24"/>
                <w:szCs w:val="24"/>
                <w:lang w:eastAsia="lv-LV"/>
              </w:rPr>
              <w:t>jo tiks noregulēta vienas no Viedās specializācijas jomām – tajā izmantojamā materiāla iegūšanas, uzturēšanas un  izmantošanas nosacījumi</w:t>
            </w:r>
            <w:r w:rsidRPr="00CF1144">
              <w:rPr>
                <w:rFonts w:ascii="Times New Roman" w:eastAsia="Times New Roman" w:hAnsi="Times New Roman" w:cs="Times New Roman"/>
                <w:sz w:val="24"/>
                <w:szCs w:val="24"/>
                <w:lang w:eastAsia="lv-LV"/>
              </w:rPr>
              <w:t>.</w:t>
            </w:r>
          </w:p>
        </w:tc>
      </w:tr>
      <w:tr w:rsidR="00CF1144" w:rsidRPr="00CF1144" w14:paraId="29213046"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27336DF2"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7B0DA464"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Administratīvo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55689B78" w14:textId="77777777" w:rsidR="00BC737B" w:rsidRPr="00CF1144" w:rsidRDefault="009B5B2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iCs/>
                <w:sz w:val="24"/>
                <w:szCs w:val="24"/>
                <w:lang w:eastAsia="lv-LV"/>
              </w:rPr>
              <w:t>Projekts šo jomu neskar.</w:t>
            </w:r>
          </w:p>
        </w:tc>
      </w:tr>
      <w:tr w:rsidR="00CF1144" w:rsidRPr="00CF1144" w14:paraId="4EB3827E"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7945B38F"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020675C1"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Atbilstības izmaksu monetārs novērtējums</w:t>
            </w:r>
          </w:p>
        </w:tc>
        <w:tc>
          <w:tcPr>
            <w:tcW w:w="3000" w:type="pct"/>
            <w:tcBorders>
              <w:top w:val="outset" w:sz="6" w:space="0" w:color="414142"/>
              <w:left w:val="outset" w:sz="6" w:space="0" w:color="414142"/>
              <w:bottom w:val="outset" w:sz="6" w:space="0" w:color="414142"/>
              <w:right w:val="outset" w:sz="6" w:space="0" w:color="414142"/>
            </w:tcBorders>
            <w:hideMark/>
          </w:tcPr>
          <w:p w14:paraId="4CE029E1" w14:textId="77777777" w:rsidR="00BC737B" w:rsidRPr="00CF1144" w:rsidRDefault="009B5B2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iCs/>
                <w:sz w:val="24"/>
                <w:szCs w:val="24"/>
                <w:lang w:eastAsia="lv-LV"/>
              </w:rPr>
              <w:t>Projekts šo jomu neskar.</w:t>
            </w:r>
          </w:p>
        </w:tc>
      </w:tr>
      <w:tr w:rsidR="00CF1144" w:rsidRPr="00CF1144" w14:paraId="24779B99"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57A1FFE0"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5.</w:t>
            </w:r>
          </w:p>
        </w:tc>
        <w:tc>
          <w:tcPr>
            <w:tcW w:w="1700" w:type="pct"/>
            <w:tcBorders>
              <w:top w:val="outset" w:sz="6" w:space="0" w:color="414142"/>
              <w:left w:val="outset" w:sz="6" w:space="0" w:color="414142"/>
              <w:bottom w:val="outset" w:sz="6" w:space="0" w:color="414142"/>
              <w:right w:val="outset" w:sz="6" w:space="0" w:color="414142"/>
            </w:tcBorders>
            <w:hideMark/>
          </w:tcPr>
          <w:p w14:paraId="7CE227FC"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0B24F92B" w14:textId="77777777" w:rsidR="00BC737B" w:rsidRPr="00CF1144" w:rsidRDefault="009B5B2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iCs/>
                <w:sz w:val="24"/>
                <w:szCs w:val="24"/>
                <w:lang w:eastAsia="lv-LV"/>
              </w:rPr>
              <w:t>Nav.</w:t>
            </w:r>
          </w:p>
        </w:tc>
      </w:tr>
    </w:tbl>
    <w:p w14:paraId="792169B7" w14:textId="47B4ABE8"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16792E7F"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11E19761"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IV. Tiesību akta projekta ietekme uz spēkā esošo tiesību normu sistēmu</w:t>
            </w:r>
          </w:p>
        </w:tc>
      </w:tr>
      <w:tr w:rsidR="00CF1144" w:rsidRPr="00CF1144" w14:paraId="0B1B0C47" w14:textId="77777777" w:rsidTr="009F69F9">
        <w:trPr>
          <w:trHeight w:val="522"/>
        </w:trPr>
        <w:tc>
          <w:tcPr>
            <w:tcW w:w="300" w:type="pct"/>
            <w:tcBorders>
              <w:top w:val="outset" w:sz="6" w:space="0" w:color="414142"/>
              <w:left w:val="outset" w:sz="6" w:space="0" w:color="414142"/>
              <w:bottom w:val="outset" w:sz="6" w:space="0" w:color="414142"/>
              <w:right w:val="outset" w:sz="6" w:space="0" w:color="414142"/>
            </w:tcBorders>
            <w:hideMark/>
          </w:tcPr>
          <w:p w14:paraId="41F971D6"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19910552"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Saistītie tiesību aktu projekti</w:t>
            </w:r>
          </w:p>
        </w:tc>
        <w:tc>
          <w:tcPr>
            <w:tcW w:w="3000" w:type="pct"/>
            <w:tcBorders>
              <w:top w:val="outset" w:sz="6" w:space="0" w:color="414142"/>
              <w:left w:val="outset" w:sz="6" w:space="0" w:color="414142"/>
              <w:bottom w:val="outset" w:sz="6" w:space="0" w:color="414142"/>
              <w:right w:val="outset" w:sz="6" w:space="0" w:color="414142"/>
            </w:tcBorders>
            <w:hideMark/>
          </w:tcPr>
          <w:p w14:paraId="25F3D29A" w14:textId="33C61AB7" w:rsidR="009F69F9" w:rsidRPr="00CF1144" w:rsidRDefault="009F69F9" w:rsidP="009F69F9">
            <w:pPr>
              <w:spacing w:after="0" w:line="240" w:lineRule="auto"/>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Jāizstrādā Ministru kabineta noteikumi:</w:t>
            </w:r>
          </w:p>
          <w:p w14:paraId="2BDAB445" w14:textId="4DF2D985" w:rsidR="009F69F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Kārtība, kādā izsniedz biobankā uzglabātus cilvēka izcelsmes bioloģiskos paraugus un paraugsaistītos datus;</w:t>
            </w:r>
          </w:p>
          <w:p w14:paraId="788FB342" w14:textId="064CDFFD" w:rsidR="009F69F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Biobanku obligātās tehniskās un organizatoriskās prasības.</w:t>
            </w:r>
          </w:p>
          <w:p w14:paraId="6F6B2679" w14:textId="298B2084" w:rsidR="009F69F9" w:rsidRPr="00CF1144" w:rsidRDefault="009F69F9" w:rsidP="009F69F9">
            <w:pPr>
              <w:spacing w:after="0" w:line="240" w:lineRule="auto"/>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Jāveic izmaiņas:</w:t>
            </w:r>
          </w:p>
          <w:p w14:paraId="440865E6" w14:textId="77777777" w:rsidR="00E71BE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Veselības inspekcijas nolikumā</w:t>
            </w:r>
            <w:r w:rsidR="00E71BE9" w:rsidRPr="00CF1144">
              <w:rPr>
                <w:rFonts w:ascii="Times New Roman" w:eastAsia="Times New Roman" w:hAnsi="Times New Roman" w:cs="Times New Roman"/>
                <w:sz w:val="24"/>
                <w:szCs w:val="24"/>
                <w:lang w:eastAsia="lv-LV"/>
              </w:rPr>
              <w:t>;</w:t>
            </w:r>
          </w:p>
          <w:p w14:paraId="52BA065B" w14:textId="77777777" w:rsidR="00E71BE9" w:rsidRPr="00CF1144" w:rsidRDefault="00E71BE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Datu valsts inspekcijas maksas pakalpojumu cenrādī;</w:t>
            </w:r>
          </w:p>
          <w:p w14:paraId="11A443B1" w14:textId="15163257" w:rsidR="002054AB" w:rsidRPr="00CF1144" w:rsidRDefault="00544C41"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Centrālās medicīnas ētikas komitejas nolikumā</w:t>
            </w:r>
            <w:r w:rsidR="002054AB" w:rsidRPr="00CF1144">
              <w:rPr>
                <w:rFonts w:ascii="Times New Roman" w:eastAsia="Times New Roman" w:hAnsi="Times New Roman" w:cs="Times New Roman"/>
                <w:sz w:val="24"/>
                <w:szCs w:val="24"/>
                <w:lang w:eastAsia="lv-LV"/>
              </w:rPr>
              <w:t>;</w:t>
            </w:r>
          </w:p>
          <w:p w14:paraId="7533A4D1" w14:textId="0F95ED87" w:rsidR="009F69F9" w:rsidRPr="00CF1144" w:rsidRDefault="00544C41"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Datu valsts inspekcijas nolikumā</w:t>
            </w:r>
            <w:r w:rsidR="009F69F9" w:rsidRPr="00CF1144">
              <w:rPr>
                <w:rFonts w:ascii="Times New Roman" w:eastAsia="Times New Roman" w:hAnsi="Times New Roman" w:cs="Times New Roman"/>
                <w:sz w:val="24"/>
                <w:szCs w:val="24"/>
                <w:lang w:eastAsia="lv-LV"/>
              </w:rPr>
              <w:t>.</w:t>
            </w:r>
          </w:p>
          <w:p w14:paraId="119BB0CB" w14:textId="76608214" w:rsidR="009F69F9" w:rsidRPr="00CF1144" w:rsidRDefault="009F69F9" w:rsidP="009F69F9">
            <w:pPr>
              <w:spacing w:after="0" w:line="240" w:lineRule="auto"/>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Jāatzīst par spēku zaudējušu: </w:t>
            </w:r>
          </w:p>
          <w:p w14:paraId="75E1E7B1" w14:textId="77777777" w:rsidR="009F69F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Cilvēka genoma izpētes likums;</w:t>
            </w:r>
          </w:p>
          <w:p w14:paraId="0C254082" w14:textId="77777777" w:rsidR="009F69F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Genoma izpētes padomes nolikums;</w:t>
            </w:r>
          </w:p>
          <w:p w14:paraId="1622D25A" w14:textId="77777777" w:rsidR="009F69F9"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Noteikumi par genoma datu bāzes galvenajam apstrādātājam un autorizētajam apstrādātājam izvirzītajām prasībām un kārtību, kādā izvērtējama valsts zinātnisko institūciju atbilstība genoma datu bāzes galvenajam apstrādātājam izvirzītajām prasībām;</w:t>
            </w:r>
          </w:p>
          <w:p w14:paraId="6B85E7D0" w14:textId="468D2446" w:rsidR="00BC737B" w:rsidRPr="00CF1144" w:rsidRDefault="009F69F9" w:rsidP="009F69F9">
            <w:pPr>
              <w:pStyle w:val="ListParagraph"/>
              <w:numPr>
                <w:ilvl w:val="0"/>
                <w:numId w:val="6"/>
              </w:numPr>
              <w:spacing w:after="0" w:line="240" w:lineRule="auto"/>
              <w:ind w:left="327" w:hanging="251"/>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Iedzīvotāju genoma valsts reģistra izveides, papildināšanas un uzturēšanas kārtība.</w:t>
            </w:r>
          </w:p>
        </w:tc>
      </w:tr>
      <w:tr w:rsidR="00CF1144" w:rsidRPr="00CF1144" w14:paraId="15714942"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27B2C10F"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0FA517F2"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Atbildīgā institūcija</w:t>
            </w:r>
          </w:p>
        </w:tc>
        <w:tc>
          <w:tcPr>
            <w:tcW w:w="3000" w:type="pct"/>
            <w:tcBorders>
              <w:top w:val="outset" w:sz="6" w:space="0" w:color="414142"/>
              <w:left w:val="outset" w:sz="6" w:space="0" w:color="414142"/>
              <w:bottom w:val="outset" w:sz="6" w:space="0" w:color="414142"/>
              <w:right w:val="outset" w:sz="6" w:space="0" w:color="414142"/>
            </w:tcBorders>
            <w:hideMark/>
          </w:tcPr>
          <w:p w14:paraId="4B945AEE" w14:textId="452BAF82" w:rsidR="00BC737B" w:rsidRPr="00CF1144" w:rsidRDefault="007816E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Veselības ministrija</w:t>
            </w:r>
          </w:p>
        </w:tc>
      </w:tr>
      <w:tr w:rsidR="00CF1144" w:rsidRPr="00CF1144" w14:paraId="63AF76EA"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361438ED"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40D8AEAB"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53B1B667" w14:textId="70D83FC1"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r w:rsidR="009F69F9" w:rsidRPr="00CF1144">
              <w:rPr>
                <w:rFonts w:ascii="Times New Roman" w:eastAsia="Times New Roman" w:hAnsi="Times New Roman" w:cs="Times New Roman"/>
                <w:sz w:val="24"/>
                <w:szCs w:val="24"/>
                <w:lang w:eastAsia="lv-LV"/>
              </w:rPr>
              <w:t>.</w:t>
            </w:r>
          </w:p>
        </w:tc>
      </w:tr>
    </w:tbl>
    <w:p w14:paraId="5D71E59E"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35F94A45"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7582CCD7"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lastRenderedPageBreak/>
              <w:t>V. Tiesību akta projekta atbilstība Latvijas Republikas starptautiskajām saistībām</w:t>
            </w:r>
          </w:p>
        </w:tc>
      </w:tr>
      <w:tr w:rsidR="00CF1144" w:rsidRPr="00CF1144" w14:paraId="264980F5"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37A2FDC7"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02EE846D"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Saistības pret Eiropas Savienību</w:t>
            </w:r>
          </w:p>
        </w:tc>
        <w:tc>
          <w:tcPr>
            <w:tcW w:w="3000" w:type="pct"/>
            <w:tcBorders>
              <w:top w:val="outset" w:sz="6" w:space="0" w:color="414142"/>
              <w:left w:val="outset" w:sz="6" w:space="0" w:color="414142"/>
              <w:bottom w:val="outset" w:sz="6" w:space="0" w:color="414142"/>
              <w:right w:val="outset" w:sz="6" w:space="0" w:color="414142"/>
            </w:tcBorders>
            <w:hideMark/>
          </w:tcPr>
          <w:p w14:paraId="135B07DE" w14:textId="39E12FA8" w:rsidR="00BC737B" w:rsidRPr="00CF1144" w:rsidRDefault="009F69F9" w:rsidP="009F69F9">
            <w:pPr>
              <w:spacing w:after="0" w:line="240" w:lineRule="auto"/>
              <w:ind w:right="186"/>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Eiropas Parlamenta un Padomes Regulas (ES) 2016/679 (2016. gada 27. aprīlis) par fizisku personu aizsardzību attiecībā uz personas datu apstrādi un šādu datu brīvu apriti un ar ko atceļ Direktīvu 95/46/EK.</w:t>
            </w:r>
          </w:p>
        </w:tc>
      </w:tr>
      <w:tr w:rsidR="00CF1144" w:rsidRPr="00CF1144" w14:paraId="1E68E43F"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6CE4EF0C" w14:textId="77777777" w:rsidR="009F69F9" w:rsidRPr="00CF1144" w:rsidRDefault="009F69F9" w:rsidP="009F69F9">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25B39A78" w14:textId="77777777" w:rsidR="009F69F9" w:rsidRPr="00CF1144" w:rsidRDefault="009F69F9"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Citas starptautiskās saistības</w:t>
            </w:r>
          </w:p>
        </w:tc>
        <w:tc>
          <w:tcPr>
            <w:tcW w:w="3000" w:type="pct"/>
            <w:tcBorders>
              <w:top w:val="outset" w:sz="6" w:space="0" w:color="414142"/>
              <w:left w:val="outset" w:sz="6" w:space="0" w:color="414142"/>
              <w:bottom w:val="outset" w:sz="6" w:space="0" w:color="414142"/>
              <w:right w:val="outset" w:sz="6" w:space="0" w:color="414142"/>
            </w:tcBorders>
            <w:hideMark/>
          </w:tcPr>
          <w:p w14:paraId="7639B1DA" w14:textId="24BF9DEA" w:rsidR="009F69F9" w:rsidRPr="00CF1144" w:rsidRDefault="009F69F9"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iCs/>
                <w:sz w:val="24"/>
                <w:szCs w:val="24"/>
                <w:lang w:eastAsia="lv-LV"/>
              </w:rPr>
              <w:t>Projekts šo jomu neskar.</w:t>
            </w:r>
          </w:p>
        </w:tc>
      </w:tr>
      <w:tr w:rsidR="00CF1144" w:rsidRPr="00CF1144" w14:paraId="0F4E761F"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3908F5AA"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27C55E1D"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59B852D4" w14:textId="01E0520E"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r w:rsidR="009F69F9" w:rsidRPr="00CF1144">
              <w:rPr>
                <w:rFonts w:ascii="Times New Roman" w:eastAsia="Times New Roman" w:hAnsi="Times New Roman" w:cs="Times New Roman"/>
                <w:sz w:val="24"/>
                <w:szCs w:val="24"/>
                <w:lang w:eastAsia="lv-LV"/>
              </w:rPr>
              <w:t>.</w:t>
            </w:r>
          </w:p>
        </w:tc>
      </w:tr>
    </w:tbl>
    <w:p w14:paraId="50163457"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072"/>
        <w:gridCol w:w="2072"/>
        <w:gridCol w:w="912"/>
        <w:gridCol w:w="1161"/>
        <w:gridCol w:w="2073"/>
      </w:tblGrid>
      <w:tr w:rsidR="00CF1144" w:rsidRPr="00CF1144" w14:paraId="5CE4D3C4" w14:textId="77777777" w:rsidTr="00BC737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7EE2C678"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1. tabula</w:t>
            </w:r>
            <w:r w:rsidRPr="00CF1144">
              <w:rPr>
                <w:rFonts w:ascii="Times New Roman" w:eastAsia="Times New Roman" w:hAnsi="Times New Roman" w:cs="Times New Roman"/>
                <w:b/>
                <w:bCs/>
                <w:sz w:val="24"/>
                <w:szCs w:val="24"/>
                <w:lang w:eastAsia="lv-LV"/>
              </w:rPr>
              <w:br/>
              <w:t>Tiesību akta projekta atbilstība ES tiesību aktiem</w:t>
            </w:r>
          </w:p>
        </w:tc>
      </w:tr>
      <w:tr w:rsidR="00CF1144" w:rsidRPr="00CF1144" w14:paraId="65137ADC" w14:textId="77777777" w:rsidTr="00BC737B">
        <w:tc>
          <w:tcPr>
            <w:tcW w:w="1250" w:type="pct"/>
            <w:tcBorders>
              <w:top w:val="outset" w:sz="6" w:space="0" w:color="414142"/>
              <w:left w:val="outset" w:sz="6" w:space="0" w:color="414142"/>
              <w:bottom w:val="outset" w:sz="6" w:space="0" w:color="414142"/>
              <w:right w:val="outset" w:sz="6" w:space="0" w:color="414142"/>
            </w:tcBorders>
            <w:hideMark/>
          </w:tcPr>
          <w:p w14:paraId="519CEEE1"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Attiecīgā ES tiesību akta datums, numurs un nosaukums</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0C84FE11"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Aizpilda, ja ar projektu tiek pārņemts vai ieviests vairāk nekā viens ES tiesību akts, – norāda informāciju atbilstoši instrukcijas 55.1. apakšpunktam, kas jau tika norādīta arī V sadaļas 1. punktā</w:t>
            </w:r>
          </w:p>
        </w:tc>
      </w:tr>
      <w:tr w:rsidR="00CF1144" w:rsidRPr="00CF1144" w14:paraId="4B91B215" w14:textId="77777777" w:rsidTr="00BC737B">
        <w:tc>
          <w:tcPr>
            <w:tcW w:w="1250" w:type="pct"/>
            <w:tcBorders>
              <w:top w:val="outset" w:sz="6" w:space="0" w:color="414142"/>
              <w:left w:val="outset" w:sz="6" w:space="0" w:color="414142"/>
              <w:bottom w:val="outset" w:sz="6" w:space="0" w:color="414142"/>
              <w:right w:val="outset" w:sz="6" w:space="0" w:color="414142"/>
            </w:tcBorders>
            <w:vAlign w:val="center"/>
            <w:hideMark/>
          </w:tcPr>
          <w:p w14:paraId="375D3BF7"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0ED237BE"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31B132AA"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w:t>
            </w:r>
          </w:p>
        </w:tc>
        <w:tc>
          <w:tcPr>
            <w:tcW w:w="1250" w:type="pct"/>
            <w:tcBorders>
              <w:top w:val="outset" w:sz="6" w:space="0" w:color="414142"/>
              <w:left w:val="outset" w:sz="6" w:space="0" w:color="414142"/>
              <w:bottom w:val="outset" w:sz="6" w:space="0" w:color="414142"/>
              <w:right w:val="outset" w:sz="6" w:space="0" w:color="414142"/>
            </w:tcBorders>
            <w:vAlign w:val="center"/>
            <w:hideMark/>
          </w:tcPr>
          <w:p w14:paraId="75F177E6"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D</w:t>
            </w:r>
          </w:p>
        </w:tc>
      </w:tr>
      <w:tr w:rsidR="00CF1144" w:rsidRPr="00CF1144" w14:paraId="160A3F30" w14:textId="77777777" w:rsidTr="00BC737B">
        <w:tc>
          <w:tcPr>
            <w:tcW w:w="1250" w:type="pct"/>
            <w:tcBorders>
              <w:top w:val="outset" w:sz="6" w:space="0" w:color="414142"/>
              <w:left w:val="outset" w:sz="6" w:space="0" w:color="414142"/>
              <w:bottom w:val="outset" w:sz="6" w:space="0" w:color="414142"/>
              <w:right w:val="outset" w:sz="6" w:space="0" w:color="414142"/>
            </w:tcBorders>
            <w:hideMark/>
          </w:tcPr>
          <w:p w14:paraId="2F69AF77"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Attiecīgā ES tiesību akta panta numurs (uzskaitot katru tiesību akta vienību – pantu, daļu, punktu, apakšpunktu)</w:t>
            </w:r>
          </w:p>
        </w:tc>
        <w:tc>
          <w:tcPr>
            <w:tcW w:w="1250" w:type="pct"/>
            <w:tcBorders>
              <w:top w:val="outset" w:sz="6" w:space="0" w:color="414142"/>
              <w:left w:val="outset" w:sz="6" w:space="0" w:color="414142"/>
              <w:bottom w:val="outset" w:sz="6" w:space="0" w:color="414142"/>
              <w:right w:val="outset" w:sz="6" w:space="0" w:color="414142"/>
            </w:tcBorders>
            <w:hideMark/>
          </w:tcPr>
          <w:p w14:paraId="047D27EC"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Projekta vienība, kas pārņem vai ievieš katru šīs tabulas A ailē minēto ES tiesību akta vienību, vai tiesību akts, kur attiecīgā ES tiesību akta vienība pārņemta vai ieviesta</w:t>
            </w:r>
          </w:p>
        </w:tc>
        <w:tc>
          <w:tcPr>
            <w:tcW w:w="1250" w:type="pct"/>
            <w:gridSpan w:val="2"/>
            <w:tcBorders>
              <w:top w:val="outset" w:sz="6" w:space="0" w:color="414142"/>
              <w:left w:val="outset" w:sz="6" w:space="0" w:color="414142"/>
              <w:bottom w:val="outset" w:sz="6" w:space="0" w:color="414142"/>
              <w:right w:val="outset" w:sz="6" w:space="0" w:color="414142"/>
            </w:tcBorders>
            <w:hideMark/>
          </w:tcPr>
          <w:p w14:paraId="50714B58"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Informācija par to, vai šīs tabulas A ailē minētās ES tiesību akta vienības tiek pārņemtas vai ieviestas pilnībā vai daļēji.</w:t>
            </w:r>
            <w:r w:rsidRPr="00CF1144">
              <w:rPr>
                <w:rFonts w:ascii="Times New Roman" w:eastAsia="Times New Roman" w:hAnsi="Times New Roman" w:cs="Times New Roman"/>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CF1144">
              <w:rPr>
                <w:rFonts w:ascii="Times New Roman" w:eastAsia="Times New Roman" w:hAnsi="Times New Roman" w:cs="Times New Roman"/>
                <w:sz w:val="24"/>
                <w:szCs w:val="24"/>
                <w:lang w:eastAsia="lv-LV"/>
              </w:rPr>
              <w:br/>
              <w:t>Norāda institūciju, kas ir atbildīga par šo saistību izpildi pilnībā</w:t>
            </w:r>
          </w:p>
        </w:tc>
        <w:tc>
          <w:tcPr>
            <w:tcW w:w="1250" w:type="pct"/>
            <w:tcBorders>
              <w:top w:val="outset" w:sz="6" w:space="0" w:color="414142"/>
              <w:left w:val="outset" w:sz="6" w:space="0" w:color="414142"/>
              <w:bottom w:val="outset" w:sz="6" w:space="0" w:color="414142"/>
              <w:right w:val="outset" w:sz="6" w:space="0" w:color="414142"/>
            </w:tcBorders>
            <w:hideMark/>
          </w:tcPr>
          <w:p w14:paraId="25645B2B"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Informācija par to, vai šīs tabulas B ailē minētās projekta vienības paredz stingrākas prasības nekā šīs tabulas A ailē minētās ES tiesību akta vienības.</w:t>
            </w:r>
            <w:r w:rsidRPr="00CF1144">
              <w:rPr>
                <w:rFonts w:ascii="Times New Roman" w:eastAsia="Times New Roman" w:hAnsi="Times New Roman" w:cs="Times New Roman"/>
                <w:sz w:val="24"/>
                <w:szCs w:val="24"/>
                <w:lang w:eastAsia="lv-LV"/>
              </w:rPr>
              <w:br/>
              <w:t>Ja projekts satur stingrākas prasības nekā attiecīgais ES tiesību akts, norāda pamatojumu un samērīgumu.</w:t>
            </w:r>
            <w:r w:rsidRPr="00CF1144">
              <w:rPr>
                <w:rFonts w:ascii="Times New Roman" w:eastAsia="Times New Roman" w:hAnsi="Times New Roman" w:cs="Times New Roman"/>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CF1144" w:rsidRPr="00CF1144" w14:paraId="70EDAD25" w14:textId="77777777" w:rsidTr="00BC737B">
        <w:tc>
          <w:tcPr>
            <w:tcW w:w="1250" w:type="pct"/>
            <w:tcBorders>
              <w:top w:val="outset" w:sz="6" w:space="0" w:color="414142"/>
              <w:left w:val="outset" w:sz="6" w:space="0" w:color="414142"/>
              <w:bottom w:val="outset" w:sz="6" w:space="0" w:color="414142"/>
              <w:right w:val="outset" w:sz="6" w:space="0" w:color="414142"/>
            </w:tcBorders>
          </w:tcPr>
          <w:p w14:paraId="72B87EDC" w14:textId="2B41B391" w:rsidR="009F69F9" w:rsidRPr="00CF1144" w:rsidRDefault="009E1D3F"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Parlamenta un Padomes r</w:t>
            </w:r>
            <w:r w:rsidR="009F69F9" w:rsidRPr="00CF1144">
              <w:rPr>
                <w:rFonts w:ascii="Times New Roman" w:eastAsia="Times New Roman" w:hAnsi="Times New Roman" w:cs="Times New Roman"/>
                <w:sz w:val="24"/>
                <w:szCs w:val="24"/>
                <w:lang w:eastAsia="lv-LV"/>
              </w:rPr>
              <w:t xml:space="preserve">egulas </w:t>
            </w:r>
            <w:r w:rsidR="009F69F9" w:rsidRPr="00CF1144">
              <w:rPr>
                <w:rFonts w:ascii="Times New Roman" w:eastAsia="Times New Roman" w:hAnsi="Times New Roman" w:cs="Times New Roman"/>
                <w:sz w:val="24"/>
                <w:szCs w:val="24"/>
                <w:lang w:eastAsia="lv-LV"/>
              </w:rPr>
              <w:lastRenderedPageBreak/>
              <w:t>Nr. 2016/679 4. panta 5. punkts</w:t>
            </w:r>
          </w:p>
        </w:tc>
        <w:tc>
          <w:tcPr>
            <w:tcW w:w="1250" w:type="pct"/>
            <w:tcBorders>
              <w:top w:val="outset" w:sz="6" w:space="0" w:color="414142"/>
              <w:left w:val="outset" w:sz="6" w:space="0" w:color="414142"/>
              <w:bottom w:val="outset" w:sz="6" w:space="0" w:color="414142"/>
              <w:right w:val="outset" w:sz="6" w:space="0" w:color="414142"/>
            </w:tcBorders>
          </w:tcPr>
          <w:p w14:paraId="2AE7C46B" w14:textId="508FBC75" w:rsidR="009F69F9" w:rsidRPr="00CF1144" w:rsidRDefault="00E9571F"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lastRenderedPageBreak/>
              <w:t>Likumprojekta 1. panta 13. daļa</w:t>
            </w:r>
          </w:p>
        </w:tc>
        <w:tc>
          <w:tcPr>
            <w:tcW w:w="1250" w:type="pct"/>
            <w:gridSpan w:val="2"/>
            <w:tcBorders>
              <w:top w:val="outset" w:sz="6" w:space="0" w:color="414142"/>
              <w:left w:val="outset" w:sz="6" w:space="0" w:color="414142"/>
              <w:bottom w:val="outset" w:sz="6" w:space="0" w:color="414142"/>
              <w:right w:val="outset" w:sz="6" w:space="0" w:color="414142"/>
            </w:tcBorders>
          </w:tcPr>
          <w:p w14:paraId="18671883" w14:textId="454E56D2" w:rsidR="009F69F9" w:rsidRPr="00CF1144" w:rsidRDefault="009F69F9"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ieviesta pilnībā</w:t>
            </w:r>
          </w:p>
        </w:tc>
        <w:tc>
          <w:tcPr>
            <w:tcW w:w="1250" w:type="pct"/>
            <w:tcBorders>
              <w:top w:val="outset" w:sz="6" w:space="0" w:color="414142"/>
              <w:left w:val="outset" w:sz="6" w:space="0" w:color="414142"/>
              <w:bottom w:val="outset" w:sz="6" w:space="0" w:color="414142"/>
              <w:right w:val="outset" w:sz="6" w:space="0" w:color="414142"/>
            </w:tcBorders>
          </w:tcPr>
          <w:p w14:paraId="462412AF" w14:textId="69659B84" w:rsidR="009F69F9" w:rsidRPr="00CF1144" w:rsidRDefault="009F69F9" w:rsidP="009F69F9">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neparedz stingrākas prasības</w:t>
            </w:r>
          </w:p>
        </w:tc>
      </w:tr>
      <w:tr w:rsidR="00CF1144" w:rsidRPr="00CF1144" w14:paraId="0EE8C7FF" w14:textId="77777777" w:rsidTr="002C5A11">
        <w:tc>
          <w:tcPr>
            <w:tcW w:w="1250" w:type="pct"/>
            <w:tcBorders>
              <w:top w:val="outset" w:sz="6" w:space="0" w:color="414142"/>
              <w:left w:val="outset" w:sz="6" w:space="0" w:color="414142"/>
              <w:bottom w:val="outset" w:sz="6" w:space="0" w:color="414142"/>
              <w:right w:val="outset" w:sz="6" w:space="0" w:color="414142"/>
            </w:tcBorders>
            <w:hideMark/>
          </w:tcPr>
          <w:p w14:paraId="6CD75EE0" w14:textId="77777777" w:rsidR="00E9571F" w:rsidRPr="00CF1144" w:rsidRDefault="00E9571F" w:rsidP="002C5A11">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Parlamenta un Padomes regulas Nr. 2016/679 9. pants</w:t>
            </w:r>
          </w:p>
        </w:tc>
        <w:tc>
          <w:tcPr>
            <w:tcW w:w="1250" w:type="pct"/>
            <w:tcBorders>
              <w:top w:val="outset" w:sz="6" w:space="0" w:color="414142"/>
              <w:left w:val="outset" w:sz="6" w:space="0" w:color="414142"/>
              <w:bottom w:val="outset" w:sz="6" w:space="0" w:color="414142"/>
              <w:right w:val="outset" w:sz="6" w:space="0" w:color="414142"/>
            </w:tcBorders>
            <w:hideMark/>
          </w:tcPr>
          <w:p w14:paraId="1D5F98B6" w14:textId="77777777" w:rsidR="00E9571F" w:rsidRPr="00CF1144" w:rsidRDefault="00E9571F" w:rsidP="002C5A11">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Likumprojekts kopumā</w:t>
            </w:r>
          </w:p>
        </w:tc>
        <w:tc>
          <w:tcPr>
            <w:tcW w:w="1250" w:type="pct"/>
            <w:gridSpan w:val="2"/>
            <w:tcBorders>
              <w:top w:val="outset" w:sz="6" w:space="0" w:color="414142"/>
              <w:left w:val="outset" w:sz="6" w:space="0" w:color="414142"/>
              <w:bottom w:val="outset" w:sz="6" w:space="0" w:color="414142"/>
              <w:right w:val="outset" w:sz="6" w:space="0" w:color="414142"/>
            </w:tcBorders>
            <w:hideMark/>
          </w:tcPr>
          <w:p w14:paraId="77722FCB" w14:textId="77777777" w:rsidR="00E9571F" w:rsidRPr="00CF1144" w:rsidRDefault="00E9571F" w:rsidP="002C5A11">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ieviesta pilnībā</w:t>
            </w:r>
          </w:p>
        </w:tc>
        <w:tc>
          <w:tcPr>
            <w:tcW w:w="1250" w:type="pct"/>
            <w:tcBorders>
              <w:top w:val="outset" w:sz="6" w:space="0" w:color="414142"/>
              <w:left w:val="outset" w:sz="6" w:space="0" w:color="414142"/>
              <w:bottom w:val="outset" w:sz="6" w:space="0" w:color="414142"/>
              <w:right w:val="outset" w:sz="6" w:space="0" w:color="414142"/>
            </w:tcBorders>
            <w:hideMark/>
          </w:tcPr>
          <w:p w14:paraId="72A068FE" w14:textId="77777777" w:rsidR="00E9571F" w:rsidRPr="00CF1144" w:rsidRDefault="00E9571F" w:rsidP="002C5A11">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neparedz stingrākas prasības</w:t>
            </w:r>
          </w:p>
        </w:tc>
      </w:tr>
      <w:tr w:rsidR="00CF1144" w:rsidRPr="00CF1144" w14:paraId="0D801445" w14:textId="77777777" w:rsidTr="00BC737B">
        <w:tc>
          <w:tcPr>
            <w:tcW w:w="1250" w:type="pct"/>
            <w:tcBorders>
              <w:top w:val="outset" w:sz="6" w:space="0" w:color="414142"/>
              <w:left w:val="outset" w:sz="6" w:space="0" w:color="414142"/>
              <w:bottom w:val="outset" w:sz="6" w:space="0" w:color="414142"/>
              <w:right w:val="outset" w:sz="6" w:space="0" w:color="414142"/>
            </w:tcBorders>
          </w:tcPr>
          <w:p w14:paraId="51FE27B9" w14:textId="73E1E71F"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Parlamenta un Padomes regulas Nr. 2016/679 9. panta 2. punkta g), i) vai j) sadaļas</w:t>
            </w:r>
          </w:p>
        </w:tc>
        <w:tc>
          <w:tcPr>
            <w:tcW w:w="1250" w:type="pct"/>
            <w:tcBorders>
              <w:top w:val="outset" w:sz="6" w:space="0" w:color="414142"/>
              <w:left w:val="outset" w:sz="6" w:space="0" w:color="414142"/>
              <w:bottom w:val="outset" w:sz="6" w:space="0" w:color="414142"/>
              <w:right w:val="outset" w:sz="6" w:space="0" w:color="414142"/>
            </w:tcBorders>
          </w:tcPr>
          <w:p w14:paraId="1E46BEF3" w14:textId="08321023" w:rsidR="00E9571F" w:rsidRPr="00CF1144" w:rsidRDefault="006B0FC5"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Likumprojekts kopumā </w:t>
            </w:r>
          </w:p>
        </w:tc>
        <w:tc>
          <w:tcPr>
            <w:tcW w:w="1250" w:type="pct"/>
            <w:gridSpan w:val="2"/>
            <w:tcBorders>
              <w:top w:val="outset" w:sz="6" w:space="0" w:color="414142"/>
              <w:left w:val="outset" w:sz="6" w:space="0" w:color="414142"/>
              <w:bottom w:val="outset" w:sz="6" w:space="0" w:color="414142"/>
              <w:right w:val="outset" w:sz="6" w:space="0" w:color="414142"/>
            </w:tcBorders>
          </w:tcPr>
          <w:p w14:paraId="1B18227B" w14:textId="10A9D2A2"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ieviesta pilnībā</w:t>
            </w:r>
          </w:p>
        </w:tc>
        <w:tc>
          <w:tcPr>
            <w:tcW w:w="1250" w:type="pct"/>
            <w:tcBorders>
              <w:top w:val="outset" w:sz="6" w:space="0" w:color="414142"/>
              <w:left w:val="outset" w:sz="6" w:space="0" w:color="414142"/>
              <w:bottom w:val="outset" w:sz="6" w:space="0" w:color="414142"/>
              <w:right w:val="outset" w:sz="6" w:space="0" w:color="414142"/>
            </w:tcBorders>
          </w:tcPr>
          <w:p w14:paraId="07EF96FD" w14:textId="1712A70E"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neparedz stingrākas prasības</w:t>
            </w:r>
          </w:p>
        </w:tc>
      </w:tr>
      <w:tr w:rsidR="00CF1144" w:rsidRPr="00CF1144" w14:paraId="679A9736" w14:textId="77777777" w:rsidTr="00BC737B">
        <w:tc>
          <w:tcPr>
            <w:tcW w:w="1250" w:type="pct"/>
            <w:tcBorders>
              <w:top w:val="outset" w:sz="6" w:space="0" w:color="414142"/>
              <w:left w:val="outset" w:sz="6" w:space="0" w:color="414142"/>
              <w:bottom w:val="outset" w:sz="6" w:space="0" w:color="414142"/>
              <w:right w:val="outset" w:sz="6" w:space="0" w:color="414142"/>
            </w:tcBorders>
          </w:tcPr>
          <w:p w14:paraId="1CCC4E27" w14:textId="2ED388FE"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Parlamenta un Padomes regulas Nr. 2016/679 V nodaļa</w:t>
            </w:r>
          </w:p>
        </w:tc>
        <w:tc>
          <w:tcPr>
            <w:tcW w:w="1250" w:type="pct"/>
            <w:tcBorders>
              <w:top w:val="outset" w:sz="6" w:space="0" w:color="414142"/>
              <w:left w:val="outset" w:sz="6" w:space="0" w:color="414142"/>
              <w:bottom w:val="outset" w:sz="6" w:space="0" w:color="414142"/>
              <w:right w:val="outset" w:sz="6" w:space="0" w:color="414142"/>
            </w:tcBorders>
          </w:tcPr>
          <w:p w14:paraId="64DEF1AD" w14:textId="16FE2685"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Likumprojekta 19. panta </w:t>
            </w:r>
            <w:r w:rsidR="00EF5279" w:rsidRPr="00CF1144">
              <w:rPr>
                <w:rFonts w:ascii="Times New Roman" w:eastAsia="Times New Roman" w:hAnsi="Times New Roman" w:cs="Times New Roman"/>
                <w:sz w:val="24"/>
                <w:szCs w:val="24"/>
                <w:lang w:eastAsia="lv-LV"/>
              </w:rPr>
              <w:t>pirmā</w:t>
            </w:r>
            <w:r w:rsidRPr="00CF1144">
              <w:rPr>
                <w:rFonts w:ascii="Times New Roman" w:eastAsia="Times New Roman" w:hAnsi="Times New Roman" w:cs="Times New Roman"/>
                <w:sz w:val="24"/>
                <w:szCs w:val="24"/>
                <w:lang w:eastAsia="lv-LV"/>
              </w:rPr>
              <w:t xml:space="preserve"> daļa</w:t>
            </w:r>
          </w:p>
        </w:tc>
        <w:tc>
          <w:tcPr>
            <w:tcW w:w="1250" w:type="pct"/>
            <w:gridSpan w:val="2"/>
            <w:tcBorders>
              <w:top w:val="outset" w:sz="6" w:space="0" w:color="414142"/>
              <w:left w:val="outset" w:sz="6" w:space="0" w:color="414142"/>
              <w:bottom w:val="outset" w:sz="6" w:space="0" w:color="414142"/>
              <w:right w:val="outset" w:sz="6" w:space="0" w:color="414142"/>
            </w:tcBorders>
          </w:tcPr>
          <w:p w14:paraId="57EA6CF0" w14:textId="3E64E77A"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ieviesta pilnībā</w:t>
            </w:r>
          </w:p>
        </w:tc>
        <w:tc>
          <w:tcPr>
            <w:tcW w:w="1250" w:type="pct"/>
            <w:tcBorders>
              <w:top w:val="outset" w:sz="6" w:space="0" w:color="414142"/>
              <w:left w:val="outset" w:sz="6" w:space="0" w:color="414142"/>
              <w:bottom w:val="outset" w:sz="6" w:space="0" w:color="414142"/>
              <w:right w:val="outset" w:sz="6" w:space="0" w:color="414142"/>
            </w:tcBorders>
          </w:tcPr>
          <w:p w14:paraId="57620D07" w14:textId="4010F6C2"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neparedz stingrākas prasības</w:t>
            </w:r>
          </w:p>
        </w:tc>
      </w:tr>
      <w:tr w:rsidR="00CF1144" w:rsidRPr="00CF1144" w14:paraId="7C5D4E01" w14:textId="77777777" w:rsidTr="00BC737B">
        <w:tc>
          <w:tcPr>
            <w:tcW w:w="1250" w:type="pct"/>
            <w:tcBorders>
              <w:top w:val="outset" w:sz="6" w:space="0" w:color="414142"/>
              <w:left w:val="outset" w:sz="6" w:space="0" w:color="414142"/>
              <w:bottom w:val="outset" w:sz="6" w:space="0" w:color="414142"/>
              <w:right w:val="outset" w:sz="6" w:space="0" w:color="414142"/>
            </w:tcBorders>
            <w:hideMark/>
          </w:tcPr>
          <w:p w14:paraId="422285B2"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Kā ir izmantota ES tiesību aktā paredzētā rīcības brīvība dalībvalstij pārņemt vai ieviest noteiktas ES tiesību akta normas? Kādēļ?</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416FE2D1" w14:textId="6EC19FEE"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r>
      <w:tr w:rsidR="00CF1144" w:rsidRPr="00CF1144" w14:paraId="3DD72EBC" w14:textId="77777777" w:rsidTr="00BC737B">
        <w:tc>
          <w:tcPr>
            <w:tcW w:w="1250" w:type="pct"/>
            <w:tcBorders>
              <w:top w:val="outset" w:sz="6" w:space="0" w:color="414142"/>
              <w:left w:val="outset" w:sz="6" w:space="0" w:color="414142"/>
              <w:bottom w:val="outset" w:sz="6" w:space="0" w:color="414142"/>
              <w:right w:val="outset" w:sz="6" w:space="0" w:color="414142"/>
            </w:tcBorders>
            <w:hideMark/>
          </w:tcPr>
          <w:p w14:paraId="228673A7"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1B0F87BD" w14:textId="379E39CE"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r>
      <w:tr w:rsidR="00CF1144" w:rsidRPr="00CF1144" w14:paraId="6B5CA960" w14:textId="77777777" w:rsidTr="00BC737B">
        <w:tc>
          <w:tcPr>
            <w:tcW w:w="1250" w:type="pct"/>
            <w:tcBorders>
              <w:top w:val="outset" w:sz="6" w:space="0" w:color="414142"/>
              <w:left w:val="outset" w:sz="6" w:space="0" w:color="414142"/>
              <w:bottom w:val="outset" w:sz="6" w:space="0" w:color="414142"/>
              <w:right w:val="outset" w:sz="6" w:space="0" w:color="414142"/>
            </w:tcBorders>
            <w:hideMark/>
          </w:tcPr>
          <w:p w14:paraId="0328AA4F"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4A1A3B2A" w14:textId="717396D0"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p>
        </w:tc>
      </w:tr>
      <w:tr w:rsidR="00CF1144" w:rsidRPr="00CF1144" w14:paraId="50123AD3" w14:textId="77777777" w:rsidTr="00BC737B">
        <w:tc>
          <w:tcPr>
            <w:tcW w:w="0" w:type="auto"/>
            <w:gridSpan w:val="5"/>
            <w:tcBorders>
              <w:top w:val="outset" w:sz="6" w:space="0" w:color="414142"/>
              <w:left w:val="outset" w:sz="6" w:space="0" w:color="414142"/>
              <w:bottom w:val="outset" w:sz="6" w:space="0" w:color="414142"/>
              <w:right w:val="outset" w:sz="6" w:space="0" w:color="414142"/>
            </w:tcBorders>
            <w:vAlign w:val="center"/>
            <w:hideMark/>
          </w:tcPr>
          <w:p w14:paraId="5CDAC707" w14:textId="77777777" w:rsidR="00E9571F" w:rsidRPr="00CF1144" w:rsidRDefault="00E9571F" w:rsidP="00E9571F">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2. tabula</w:t>
            </w:r>
            <w:r w:rsidRPr="00CF1144">
              <w:rPr>
                <w:rFonts w:ascii="Times New Roman" w:eastAsia="Times New Roman" w:hAnsi="Times New Roman" w:cs="Times New Roman"/>
                <w:b/>
                <w:bCs/>
                <w:sz w:val="24"/>
                <w:szCs w:val="24"/>
                <w:lang w:eastAsia="lv-LV"/>
              </w:rPr>
              <w:br/>
              <w:t>Ar tiesību akta projektu izpildītās vai uzņemtās saistības, kas izriet no starptautiskajiem tiesību aktiem vai starptautiskas institūcijas vai organizācijas dokumentiem.</w:t>
            </w:r>
            <w:r w:rsidRPr="00CF1144">
              <w:rPr>
                <w:rFonts w:ascii="Times New Roman" w:eastAsia="Times New Roman" w:hAnsi="Times New Roman" w:cs="Times New Roman"/>
                <w:b/>
                <w:bCs/>
                <w:sz w:val="24"/>
                <w:szCs w:val="24"/>
                <w:lang w:eastAsia="lv-LV"/>
              </w:rPr>
              <w:br/>
              <w:t>Pasākumi šo saistību izpildei</w:t>
            </w:r>
          </w:p>
        </w:tc>
      </w:tr>
      <w:tr w:rsidR="00CF1144" w:rsidRPr="00CF1144" w14:paraId="08723C11" w14:textId="77777777" w:rsidTr="009F69F9">
        <w:tc>
          <w:tcPr>
            <w:tcW w:w="1250" w:type="pct"/>
            <w:tcBorders>
              <w:top w:val="outset" w:sz="6" w:space="0" w:color="414142"/>
              <w:left w:val="outset" w:sz="6" w:space="0" w:color="414142"/>
              <w:bottom w:val="outset" w:sz="6" w:space="0" w:color="414142"/>
              <w:right w:val="outset" w:sz="6" w:space="0" w:color="414142"/>
            </w:tcBorders>
            <w:hideMark/>
          </w:tcPr>
          <w:p w14:paraId="66677DFA"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Attiecīgā starptautiskā tiesību akta vai </w:t>
            </w:r>
            <w:r w:rsidRPr="00CF1144">
              <w:rPr>
                <w:rFonts w:ascii="Times New Roman" w:eastAsia="Times New Roman" w:hAnsi="Times New Roman" w:cs="Times New Roman"/>
                <w:sz w:val="24"/>
                <w:szCs w:val="24"/>
                <w:lang w:eastAsia="lv-LV"/>
              </w:rPr>
              <w:lastRenderedPageBreak/>
              <w:t>starptautiskas institūcijas vai organizācijas dokumenta (turpmāk – starptautiskais dokuments) datums, numurs un nosaukums</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2B58CB0B" w14:textId="76B990E3" w:rsidR="00E9571F" w:rsidRPr="00CF1144" w:rsidRDefault="001123E9"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lastRenderedPageBreak/>
              <w:t>Noteikumu projekts šo jomu neskar.</w:t>
            </w:r>
          </w:p>
        </w:tc>
      </w:tr>
      <w:tr w:rsidR="00CF1144" w:rsidRPr="00CF1144" w14:paraId="5D6294D4" w14:textId="77777777" w:rsidTr="009F69F9">
        <w:tc>
          <w:tcPr>
            <w:tcW w:w="1250" w:type="pct"/>
            <w:tcBorders>
              <w:top w:val="outset" w:sz="6" w:space="0" w:color="414142"/>
              <w:left w:val="outset" w:sz="6" w:space="0" w:color="414142"/>
              <w:bottom w:val="outset" w:sz="6" w:space="0" w:color="414142"/>
              <w:right w:val="outset" w:sz="6" w:space="0" w:color="414142"/>
            </w:tcBorders>
            <w:vAlign w:val="center"/>
            <w:hideMark/>
          </w:tcPr>
          <w:p w14:paraId="21770E34" w14:textId="77777777" w:rsidR="00E9571F" w:rsidRPr="00CF1144" w:rsidRDefault="00E9571F" w:rsidP="00E9571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A</w:t>
            </w:r>
          </w:p>
        </w:tc>
        <w:tc>
          <w:tcPr>
            <w:tcW w:w="1800" w:type="pct"/>
            <w:gridSpan w:val="2"/>
            <w:tcBorders>
              <w:top w:val="outset" w:sz="6" w:space="0" w:color="414142"/>
              <w:left w:val="outset" w:sz="6" w:space="0" w:color="414142"/>
              <w:bottom w:val="outset" w:sz="6" w:space="0" w:color="414142"/>
              <w:right w:val="outset" w:sz="6" w:space="0" w:color="414142"/>
            </w:tcBorders>
            <w:vAlign w:val="center"/>
            <w:hideMark/>
          </w:tcPr>
          <w:p w14:paraId="6F6892F1" w14:textId="77777777" w:rsidR="00E9571F" w:rsidRPr="00CF1144" w:rsidRDefault="00E9571F" w:rsidP="00E9571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B</w:t>
            </w:r>
          </w:p>
        </w:tc>
        <w:tc>
          <w:tcPr>
            <w:tcW w:w="1951" w:type="pct"/>
            <w:gridSpan w:val="2"/>
            <w:tcBorders>
              <w:top w:val="outset" w:sz="6" w:space="0" w:color="414142"/>
              <w:left w:val="outset" w:sz="6" w:space="0" w:color="414142"/>
              <w:bottom w:val="outset" w:sz="6" w:space="0" w:color="414142"/>
              <w:right w:val="outset" w:sz="6" w:space="0" w:color="414142"/>
            </w:tcBorders>
            <w:vAlign w:val="center"/>
            <w:hideMark/>
          </w:tcPr>
          <w:p w14:paraId="19DA0E48" w14:textId="77777777" w:rsidR="00E9571F" w:rsidRPr="00CF1144" w:rsidRDefault="00E9571F" w:rsidP="00E9571F">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w:t>
            </w:r>
          </w:p>
        </w:tc>
      </w:tr>
      <w:tr w:rsidR="00CF1144" w:rsidRPr="00CF1144" w14:paraId="668279DC" w14:textId="77777777" w:rsidTr="009F69F9">
        <w:tc>
          <w:tcPr>
            <w:tcW w:w="1250" w:type="pct"/>
            <w:tcBorders>
              <w:top w:val="outset" w:sz="6" w:space="0" w:color="414142"/>
              <w:left w:val="outset" w:sz="6" w:space="0" w:color="414142"/>
              <w:bottom w:val="outset" w:sz="6" w:space="0" w:color="414142"/>
              <w:right w:val="outset" w:sz="6" w:space="0" w:color="414142"/>
            </w:tcBorders>
            <w:hideMark/>
          </w:tcPr>
          <w:p w14:paraId="29F47D75"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Starptautiskās saistības (pēc būtības), kas izriet no norādītā starptautiskā dokumenta.</w:t>
            </w:r>
            <w:r w:rsidRPr="00CF1144">
              <w:rPr>
                <w:rFonts w:ascii="Times New Roman" w:eastAsia="Times New Roman" w:hAnsi="Times New Roman" w:cs="Times New Roman"/>
                <w:sz w:val="24"/>
                <w:szCs w:val="24"/>
                <w:lang w:eastAsia="lv-LV"/>
              </w:rPr>
              <w:br/>
              <w:t>Konkrēti veicamie pasākumi vai uzdevumi, kas nepieciešami šo starptautisko saistību izpildei</w:t>
            </w:r>
          </w:p>
        </w:tc>
        <w:tc>
          <w:tcPr>
            <w:tcW w:w="1800" w:type="pct"/>
            <w:gridSpan w:val="2"/>
            <w:tcBorders>
              <w:top w:val="outset" w:sz="6" w:space="0" w:color="414142"/>
              <w:left w:val="outset" w:sz="6" w:space="0" w:color="414142"/>
              <w:bottom w:val="outset" w:sz="6" w:space="0" w:color="414142"/>
              <w:right w:val="outset" w:sz="6" w:space="0" w:color="414142"/>
            </w:tcBorders>
            <w:hideMark/>
          </w:tcPr>
          <w:p w14:paraId="237DAF52"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1951" w:type="pct"/>
            <w:gridSpan w:val="2"/>
            <w:tcBorders>
              <w:top w:val="outset" w:sz="6" w:space="0" w:color="414142"/>
              <w:left w:val="outset" w:sz="6" w:space="0" w:color="414142"/>
              <w:bottom w:val="outset" w:sz="6" w:space="0" w:color="414142"/>
              <w:right w:val="outset" w:sz="6" w:space="0" w:color="414142"/>
            </w:tcBorders>
            <w:hideMark/>
          </w:tcPr>
          <w:p w14:paraId="27BBB103"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Informācija par to, vai starptautiskās saistības, kas minētas šīs tabulas A ailē, tiek izpildītas pilnībā vai daļēji.</w:t>
            </w:r>
            <w:r w:rsidRPr="00CF1144">
              <w:rPr>
                <w:rFonts w:ascii="Times New Roman" w:eastAsia="Times New Roman" w:hAnsi="Times New Roman" w:cs="Times New Roman"/>
                <w:sz w:val="24"/>
                <w:szCs w:val="24"/>
                <w:lang w:eastAsia="lv-LV"/>
              </w:rPr>
              <w:br/>
              <w:t>Ja attiecīgās starptautiskās saistības tiek izpildītas daļēji, sniedz skaidrojumu, kā arī precīzi norāda, kad un kādā veidā starptautiskās saistības tiks izpildītas pilnībā.</w:t>
            </w:r>
            <w:r w:rsidRPr="00CF1144">
              <w:rPr>
                <w:rFonts w:ascii="Times New Roman" w:eastAsia="Times New Roman" w:hAnsi="Times New Roman" w:cs="Times New Roman"/>
                <w:sz w:val="24"/>
                <w:szCs w:val="24"/>
                <w:lang w:eastAsia="lv-LV"/>
              </w:rPr>
              <w:br/>
              <w:t>Norāda institūciju, kas ir atbildīga par šo saistību izpildi pilnībā</w:t>
            </w:r>
          </w:p>
        </w:tc>
      </w:tr>
      <w:tr w:rsidR="00CF1144" w:rsidRPr="00CF1144" w14:paraId="4CBAAA12" w14:textId="77777777" w:rsidTr="009F69F9">
        <w:tc>
          <w:tcPr>
            <w:tcW w:w="1250" w:type="pct"/>
            <w:tcBorders>
              <w:top w:val="outset" w:sz="6" w:space="0" w:color="414142"/>
              <w:left w:val="outset" w:sz="6" w:space="0" w:color="414142"/>
              <w:bottom w:val="outset" w:sz="6" w:space="0" w:color="414142"/>
              <w:right w:val="outset" w:sz="6" w:space="0" w:color="414142"/>
            </w:tcBorders>
            <w:hideMark/>
          </w:tcPr>
          <w:p w14:paraId="3689C87C" w14:textId="15896930"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c>
          <w:tcPr>
            <w:tcW w:w="1800" w:type="pct"/>
            <w:gridSpan w:val="2"/>
            <w:tcBorders>
              <w:top w:val="outset" w:sz="6" w:space="0" w:color="414142"/>
              <w:left w:val="outset" w:sz="6" w:space="0" w:color="414142"/>
              <w:bottom w:val="outset" w:sz="6" w:space="0" w:color="414142"/>
              <w:right w:val="outset" w:sz="6" w:space="0" w:color="414142"/>
            </w:tcBorders>
            <w:hideMark/>
          </w:tcPr>
          <w:p w14:paraId="5EDD1589" w14:textId="2D18C7FB"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c>
          <w:tcPr>
            <w:tcW w:w="1951" w:type="pct"/>
            <w:gridSpan w:val="2"/>
            <w:tcBorders>
              <w:top w:val="outset" w:sz="6" w:space="0" w:color="414142"/>
              <w:left w:val="outset" w:sz="6" w:space="0" w:color="414142"/>
              <w:bottom w:val="outset" w:sz="6" w:space="0" w:color="414142"/>
              <w:right w:val="outset" w:sz="6" w:space="0" w:color="414142"/>
            </w:tcBorders>
            <w:hideMark/>
          </w:tcPr>
          <w:p w14:paraId="62901676" w14:textId="721A98B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r>
      <w:tr w:rsidR="00CF1144" w:rsidRPr="00CF1144" w14:paraId="26F224D8" w14:textId="77777777" w:rsidTr="009F69F9">
        <w:tc>
          <w:tcPr>
            <w:tcW w:w="1250" w:type="pct"/>
            <w:tcBorders>
              <w:top w:val="outset" w:sz="6" w:space="0" w:color="414142"/>
              <w:left w:val="outset" w:sz="6" w:space="0" w:color="414142"/>
              <w:bottom w:val="outset" w:sz="6" w:space="0" w:color="414142"/>
              <w:right w:val="outset" w:sz="6" w:space="0" w:color="414142"/>
            </w:tcBorders>
            <w:hideMark/>
          </w:tcPr>
          <w:p w14:paraId="301B6263"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Vai starptautiskajā dokumentā paredzētās saistības nav pretrunā ar jau esošajām Latvijas Republikas starptautiskajām saistībām</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259A2E62" w14:textId="660C64B4"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Noteikumu projekts šo jomu neskar.</w:t>
            </w:r>
          </w:p>
        </w:tc>
      </w:tr>
      <w:tr w:rsidR="00CF1144" w:rsidRPr="00CF1144" w14:paraId="5DC888D3" w14:textId="77777777" w:rsidTr="009F69F9">
        <w:tc>
          <w:tcPr>
            <w:tcW w:w="1250" w:type="pct"/>
            <w:tcBorders>
              <w:top w:val="outset" w:sz="6" w:space="0" w:color="414142"/>
              <w:left w:val="outset" w:sz="6" w:space="0" w:color="414142"/>
              <w:bottom w:val="outset" w:sz="6" w:space="0" w:color="414142"/>
              <w:right w:val="outset" w:sz="6" w:space="0" w:color="414142"/>
            </w:tcBorders>
            <w:hideMark/>
          </w:tcPr>
          <w:p w14:paraId="327C31A2" w14:textId="77777777"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750" w:type="pct"/>
            <w:gridSpan w:val="4"/>
            <w:tcBorders>
              <w:top w:val="outset" w:sz="6" w:space="0" w:color="414142"/>
              <w:left w:val="outset" w:sz="6" w:space="0" w:color="414142"/>
              <w:bottom w:val="outset" w:sz="6" w:space="0" w:color="414142"/>
              <w:right w:val="outset" w:sz="6" w:space="0" w:color="414142"/>
            </w:tcBorders>
            <w:hideMark/>
          </w:tcPr>
          <w:p w14:paraId="6188F269" w14:textId="00E32CAD" w:rsidR="00E9571F" w:rsidRPr="00CF1144" w:rsidRDefault="00E9571F" w:rsidP="00E9571F">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p>
        </w:tc>
      </w:tr>
    </w:tbl>
    <w:p w14:paraId="7135E8F5"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20F59387"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C36E4D5"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VI. Sabiedrības līdzdalība un komunikācijas aktivitātes</w:t>
            </w:r>
          </w:p>
        </w:tc>
      </w:tr>
      <w:tr w:rsidR="00CF1144" w:rsidRPr="00CF1144" w14:paraId="64BBFD5F"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082954D9"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34A8C227"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Plānotās sabiedrības līdzdalības un komunikācijas aktivitātes saistībā ar projektu</w:t>
            </w:r>
          </w:p>
        </w:tc>
        <w:tc>
          <w:tcPr>
            <w:tcW w:w="3000" w:type="pct"/>
            <w:tcBorders>
              <w:top w:val="outset" w:sz="6" w:space="0" w:color="414142"/>
              <w:left w:val="outset" w:sz="6" w:space="0" w:color="414142"/>
              <w:bottom w:val="outset" w:sz="6" w:space="0" w:color="414142"/>
              <w:right w:val="outset" w:sz="6" w:space="0" w:color="414142"/>
            </w:tcBorders>
            <w:hideMark/>
          </w:tcPr>
          <w:p w14:paraId="492D2A49" w14:textId="03A1D381" w:rsidR="00BC737B" w:rsidRPr="00CF1144" w:rsidRDefault="00F613F1" w:rsidP="00F67A5A">
            <w:pPr>
              <w:spacing w:after="0" w:line="240" w:lineRule="auto"/>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iCs/>
                <w:sz w:val="24"/>
                <w:szCs w:val="24"/>
                <w:lang w:eastAsia="lv-LV"/>
              </w:rPr>
              <w:t>Projekts ievietots Veselības ministrijas tīmekļa vietnē: www.vm.gov.lv un nodots publiskai apspriedei, atsevišķi uzrunājot apzinātās mērķagrupas.</w:t>
            </w:r>
          </w:p>
        </w:tc>
      </w:tr>
      <w:tr w:rsidR="00CF1144" w:rsidRPr="00CF1144" w14:paraId="32AB2802"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1AF410F6"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203B72FA"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Sabiedrības līdzdalība projekta izstrādē</w:t>
            </w:r>
          </w:p>
        </w:tc>
        <w:tc>
          <w:tcPr>
            <w:tcW w:w="3000" w:type="pct"/>
            <w:tcBorders>
              <w:top w:val="outset" w:sz="6" w:space="0" w:color="414142"/>
              <w:left w:val="outset" w:sz="6" w:space="0" w:color="414142"/>
              <w:bottom w:val="outset" w:sz="6" w:space="0" w:color="414142"/>
              <w:right w:val="outset" w:sz="6" w:space="0" w:color="414142"/>
            </w:tcBorders>
            <w:hideMark/>
          </w:tcPr>
          <w:p w14:paraId="23B6B0D9"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p>
        </w:tc>
      </w:tr>
      <w:tr w:rsidR="00CF1144" w:rsidRPr="00CF1144" w14:paraId="5A278296"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6B2AB0E3"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5FD0DE56"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Sabiedrības līdzdalības rezultāti</w:t>
            </w:r>
          </w:p>
        </w:tc>
        <w:tc>
          <w:tcPr>
            <w:tcW w:w="3000" w:type="pct"/>
            <w:tcBorders>
              <w:top w:val="outset" w:sz="6" w:space="0" w:color="414142"/>
              <w:left w:val="outset" w:sz="6" w:space="0" w:color="414142"/>
              <w:bottom w:val="outset" w:sz="6" w:space="0" w:color="414142"/>
              <w:right w:val="outset" w:sz="6" w:space="0" w:color="414142"/>
            </w:tcBorders>
            <w:hideMark/>
          </w:tcPr>
          <w:p w14:paraId="6AEE7C68"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p>
        </w:tc>
      </w:tr>
      <w:tr w:rsidR="00CF1144" w:rsidRPr="00CF1144" w14:paraId="311B71D3"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38C9A868"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4.</w:t>
            </w:r>
          </w:p>
        </w:tc>
        <w:tc>
          <w:tcPr>
            <w:tcW w:w="1700" w:type="pct"/>
            <w:tcBorders>
              <w:top w:val="outset" w:sz="6" w:space="0" w:color="414142"/>
              <w:left w:val="outset" w:sz="6" w:space="0" w:color="414142"/>
              <w:bottom w:val="outset" w:sz="6" w:space="0" w:color="414142"/>
              <w:right w:val="outset" w:sz="6" w:space="0" w:color="414142"/>
            </w:tcBorders>
            <w:hideMark/>
          </w:tcPr>
          <w:p w14:paraId="2B4E778C"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7C4D008F" w14:textId="77777777" w:rsidR="00BC737B" w:rsidRPr="00CF1144" w:rsidRDefault="00F613F1"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p>
        </w:tc>
      </w:tr>
    </w:tbl>
    <w:p w14:paraId="04EA7982" w14:textId="77777777" w:rsidR="00BC737B" w:rsidRPr="00CF1144" w:rsidRDefault="00BC737B" w:rsidP="00BC737B">
      <w:pPr>
        <w:shd w:val="clear" w:color="auto" w:fill="FFFFFF"/>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97"/>
        <w:gridCol w:w="2819"/>
        <w:gridCol w:w="4974"/>
      </w:tblGrid>
      <w:tr w:rsidR="00CF1144" w:rsidRPr="00CF1144" w14:paraId="7985344B" w14:textId="77777777" w:rsidTr="00BC737B">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2441923"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CF1144">
              <w:rPr>
                <w:rFonts w:ascii="Times New Roman" w:eastAsia="Times New Roman" w:hAnsi="Times New Roman" w:cs="Times New Roman"/>
                <w:b/>
                <w:bCs/>
                <w:sz w:val="24"/>
                <w:szCs w:val="24"/>
                <w:lang w:eastAsia="lv-LV"/>
              </w:rPr>
              <w:t>VII. Tiesību akta projekta izpildes nodrošināšana un tās ietekme uz institūcijām</w:t>
            </w:r>
          </w:p>
        </w:tc>
      </w:tr>
      <w:tr w:rsidR="00CF1144" w:rsidRPr="00CF1144" w14:paraId="08AE58D7"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0634269F"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lastRenderedPageBreak/>
              <w:t>1.</w:t>
            </w:r>
          </w:p>
        </w:tc>
        <w:tc>
          <w:tcPr>
            <w:tcW w:w="1700" w:type="pct"/>
            <w:tcBorders>
              <w:top w:val="outset" w:sz="6" w:space="0" w:color="414142"/>
              <w:left w:val="outset" w:sz="6" w:space="0" w:color="414142"/>
              <w:bottom w:val="outset" w:sz="6" w:space="0" w:color="414142"/>
              <w:right w:val="outset" w:sz="6" w:space="0" w:color="414142"/>
            </w:tcBorders>
            <w:hideMark/>
          </w:tcPr>
          <w:p w14:paraId="19BA6187"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Projekta izpildē iesaistītās institūcijas</w:t>
            </w:r>
          </w:p>
        </w:tc>
        <w:tc>
          <w:tcPr>
            <w:tcW w:w="3000" w:type="pct"/>
            <w:tcBorders>
              <w:top w:val="outset" w:sz="6" w:space="0" w:color="414142"/>
              <w:left w:val="outset" w:sz="6" w:space="0" w:color="414142"/>
              <w:bottom w:val="outset" w:sz="6" w:space="0" w:color="414142"/>
              <w:right w:val="outset" w:sz="6" w:space="0" w:color="414142"/>
            </w:tcBorders>
            <w:hideMark/>
          </w:tcPr>
          <w:p w14:paraId="1E3C41A0" w14:textId="3F005DC4" w:rsidR="00BC737B" w:rsidRPr="00CF1144" w:rsidRDefault="001123E9" w:rsidP="001123E9">
            <w:pPr>
              <w:spacing w:after="0" w:line="240" w:lineRule="auto"/>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Institūcija, kas nodrošinās projekta izpildi, ir Veselības ministrija.</w:t>
            </w:r>
          </w:p>
        </w:tc>
      </w:tr>
      <w:tr w:rsidR="00CF1144" w:rsidRPr="00CF1144" w14:paraId="52430488"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2392EF0C"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56E96903"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Projekta izpildes ietekme uz pārvaldes funkcijām un institucionālo struktūru.</w:t>
            </w:r>
            <w:r w:rsidRPr="00CF1144">
              <w:rPr>
                <w:rFonts w:ascii="Times New Roman" w:eastAsia="Times New Roman" w:hAnsi="Times New Roman" w:cs="Times New Roman"/>
                <w:sz w:val="24"/>
                <w:szCs w:val="24"/>
                <w:lang w:eastAsia="lv-LV"/>
              </w:rPr>
              <w:br/>
              <w:t>Jaunu institūciju izveide, esošu institūciju likvidācija vai reorganizācija, to ietekme uz institūcijas cilvēkresursiem</w:t>
            </w:r>
          </w:p>
        </w:tc>
        <w:tc>
          <w:tcPr>
            <w:tcW w:w="3000" w:type="pct"/>
            <w:tcBorders>
              <w:top w:val="outset" w:sz="6" w:space="0" w:color="414142"/>
              <w:left w:val="outset" w:sz="6" w:space="0" w:color="414142"/>
              <w:bottom w:val="outset" w:sz="6" w:space="0" w:color="414142"/>
              <w:right w:val="outset" w:sz="6" w:space="0" w:color="414142"/>
            </w:tcBorders>
            <w:hideMark/>
          </w:tcPr>
          <w:p w14:paraId="536E8722" w14:textId="16882302" w:rsidR="00BC737B" w:rsidRPr="00CF1144" w:rsidRDefault="001123E9" w:rsidP="002A43F5">
            <w:pPr>
              <w:spacing w:after="0" w:line="240" w:lineRule="auto"/>
              <w:ind w:right="44"/>
              <w:jc w:val="both"/>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 xml:space="preserve">Likumprojektā noteikto funkciju īstenošanai būs nepieciešama Veselības inspekcijas funkciju papildināšana. Kā arī esošām </w:t>
            </w:r>
            <w:r w:rsidR="009448D7" w:rsidRPr="00CF1144">
              <w:rPr>
                <w:rFonts w:ascii="Times New Roman" w:eastAsia="Times New Roman" w:hAnsi="Times New Roman" w:cs="Times New Roman"/>
                <w:sz w:val="24"/>
                <w:szCs w:val="24"/>
                <w:lang w:eastAsia="lv-LV"/>
              </w:rPr>
              <w:tab/>
              <w:t>pētījumu medicīnas jomā ētikas komitejām</w:t>
            </w:r>
            <w:r w:rsidRPr="00CF1144">
              <w:rPr>
                <w:rFonts w:ascii="Times New Roman" w:eastAsia="Times New Roman" w:hAnsi="Times New Roman" w:cs="Times New Roman"/>
                <w:sz w:val="24"/>
                <w:szCs w:val="24"/>
                <w:lang w:eastAsia="lv-LV"/>
              </w:rPr>
              <w:t xml:space="preserve"> būs nepieciešams papildināt savas </w:t>
            </w:r>
            <w:r w:rsidR="002A43F5" w:rsidRPr="00CF1144">
              <w:rPr>
                <w:rFonts w:ascii="Times New Roman" w:eastAsia="Times New Roman" w:hAnsi="Times New Roman" w:cs="Times New Roman"/>
                <w:sz w:val="24"/>
                <w:szCs w:val="24"/>
                <w:lang w:eastAsia="lv-LV"/>
              </w:rPr>
              <w:t xml:space="preserve">kompetences un zināšanas par biobanku izveidošanu un uzraudzību, lai būtu iespējas sniegt likumprojektā noteiktos atzinumus. </w:t>
            </w:r>
          </w:p>
        </w:tc>
      </w:tr>
      <w:tr w:rsidR="00BC737B" w:rsidRPr="00CF1144" w14:paraId="1D190CD0" w14:textId="77777777" w:rsidTr="00BC737B">
        <w:tc>
          <w:tcPr>
            <w:tcW w:w="300" w:type="pct"/>
            <w:tcBorders>
              <w:top w:val="outset" w:sz="6" w:space="0" w:color="414142"/>
              <w:left w:val="outset" w:sz="6" w:space="0" w:color="414142"/>
              <w:bottom w:val="outset" w:sz="6" w:space="0" w:color="414142"/>
              <w:right w:val="outset" w:sz="6" w:space="0" w:color="414142"/>
            </w:tcBorders>
            <w:hideMark/>
          </w:tcPr>
          <w:p w14:paraId="7011C5CC" w14:textId="77777777" w:rsidR="00BC737B" w:rsidRPr="00CF1144" w:rsidRDefault="00BC737B" w:rsidP="00BC737B">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3.</w:t>
            </w:r>
          </w:p>
        </w:tc>
        <w:tc>
          <w:tcPr>
            <w:tcW w:w="1700" w:type="pct"/>
            <w:tcBorders>
              <w:top w:val="outset" w:sz="6" w:space="0" w:color="414142"/>
              <w:left w:val="outset" w:sz="6" w:space="0" w:color="414142"/>
              <w:bottom w:val="outset" w:sz="6" w:space="0" w:color="414142"/>
              <w:right w:val="outset" w:sz="6" w:space="0" w:color="414142"/>
            </w:tcBorders>
            <w:hideMark/>
          </w:tcPr>
          <w:p w14:paraId="74DE0EA1" w14:textId="77777777"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Cita informācija</w:t>
            </w:r>
          </w:p>
        </w:tc>
        <w:tc>
          <w:tcPr>
            <w:tcW w:w="3000" w:type="pct"/>
            <w:tcBorders>
              <w:top w:val="outset" w:sz="6" w:space="0" w:color="414142"/>
              <w:left w:val="outset" w:sz="6" w:space="0" w:color="414142"/>
              <w:bottom w:val="outset" w:sz="6" w:space="0" w:color="414142"/>
              <w:right w:val="outset" w:sz="6" w:space="0" w:color="414142"/>
            </w:tcBorders>
            <w:hideMark/>
          </w:tcPr>
          <w:p w14:paraId="05E42982" w14:textId="5305819C" w:rsidR="00BC737B" w:rsidRPr="00CF1144" w:rsidRDefault="00BC737B" w:rsidP="00BC737B">
            <w:pPr>
              <w:spacing w:after="0" w:line="240" w:lineRule="auto"/>
              <w:rPr>
                <w:rFonts w:ascii="Times New Roman" w:eastAsia="Times New Roman" w:hAnsi="Times New Roman" w:cs="Times New Roman"/>
                <w:sz w:val="24"/>
                <w:szCs w:val="24"/>
                <w:lang w:eastAsia="lv-LV"/>
              </w:rPr>
            </w:pPr>
            <w:r w:rsidRPr="00CF1144">
              <w:rPr>
                <w:rFonts w:ascii="Times New Roman" w:eastAsia="Times New Roman" w:hAnsi="Times New Roman" w:cs="Times New Roman"/>
                <w:sz w:val="24"/>
                <w:szCs w:val="24"/>
                <w:lang w:eastAsia="lv-LV"/>
              </w:rPr>
              <w:t>Nav</w:t>
            </w:r>
            <w:r w:rsidR="002A43F5" w:rsidRPr="00CF1144">
              <w:rPr>
                <w:rFonts w:ascii="Times New Roman" w:eastAsia="Times New Roman" w:hAnsi="Times New Roman" w:cs="Times New Roman"/>
                <w:sz w:val="24"/>
                <w:szCs w:val="24"/>
                <w:lang w:eastAsia="lv-LV"/>
              </w:rPr>
              <w:t>.</w:t>
            </w:r>
          </w:p>
        </w:tc>
      </w:tr>
    </w:tbl>
    <w:p w14:paraId="650D3DF5" w14:textId="0D18955E" w:rsidR="005A1F4D" w:rsidRPr="00CF1144" w:rsidRDefault="005A1F4D" w:rsidP="002A43F5">
      <w:pPr>
        <w:spacing w:after="0" w:line="240" w:lineRule="auto"/>
        <w:rPr>
          <w:rFonts w:ascii="Times New Roman" w:hAnsi="Times New Roman" w:cs="Times New Roman"/>
          <w:sz w:val="24"/>
          <w:szCs w:val="24"/>
        </w:rPr>
      </w:pPr>
    </w:p>
    <w:p w14:paraId="03270048" w14:textId="0A42886D" w:rsidR="002A43F5" w:rsidRPr="00CF1144" w:rsidRDefault="002A43F5" w:rsidP="002A43F5">
      <w:pPr>
        <w:spacing w:after="0" w:line="240" w:lineRule="auto"/>
        <w:rPr>
          <w:rFonts w:ascii="Times New Roman" w:hAnsi="Times New Roman" w:cs="Times New Roman"/>
          <w:sz w:val="24"/>
          <w:szCs w:val="24"/>
        </w:rPr>
      </w:pPr>
    </w:p>
    <w:p w14:paraId="68437251" w14:textId="7E82405A" w:rsidR="002A43F5" w:rsidRPr="00CF1144" w:rsidRDefault="002A43F5" w:rsidP="002A43F5">
      <w:pPr>
        <w:tabs>
          <w:tab w:val="right" w:pos="8222"/>
        </w:tabs>
        <w:spacing w:after="0" w:line="240" w:lineRule="auto"/>
        <w:ind w:right="-1"/>
        <w:rPr>
          <w:rFonts w:ascii="Times New Roman" w:hAnsi="Times New Roman" w:cs="Times New Roman"/>
          <w:sz w:val="28"/>
          <w:szCs w:val="28"/>
        </w:rPr>
      </w:pPr>
      <w:r w:rsidRPr="00CF1144">
        <w:rPr>
          <w:rFonts w:ascii="Times New Roman" w:eastAsia="Calibri" w:hAnsi="Times New Roman" w:cs="Times New Roman"/>
          <w:sz w:val="28"/>
          <w:szCs w:val="28"/>
        </w:rPr>
        <w:t>Veselības</w:t>
      </w:r>
      <w:r w:rsidRPr="00CF1144">
        <w:rPr>
          <w:rFonts w:ascii="Times New Roman" w:hAnsi="Times New Roman" w:cs="Times New Roman"/>
          <w:sz w:val="28"/>
          <w:szCs w:val="28"/>
        </w:rPr>
        <w:t xml:space="preserve"> ministr</w:t>
      </w:r>
      <w:r w:rsidR="00191D28" w:rsidRPr="00CF1144">
        <w:rPr>
          <w:rFonts w:ascii="Times New Roman" w:hAnsi="Times New Roman" w:cs="Times New Roman"/>
          <w:sz w:val="28"/>
          <w:szCs w:val="28"/>
        </w:rPr>
        <w:t>s</w:t>
      </w:r>
      <w:r w:rsidRPr="00CF1144">
        <w:rPr>
          <w:rFonts w:ascii="Times New Roman" w:hAnsi="Times New Roman" w:cs="Times New Roman"/>
          <w:sz w:val="28"/>
          <w:szCs w:val="28"/>
        </w:rPr>
        <w:tab/>
      </w:r>
      <w:r w:rsidR="00191D28" w:rsidRPr="00CF1144">
        <w:rPr>
          <w:rFonts w:ascii="Times New Roman" w:hAnsi="Times New Roman" w:cs="Times New Roman"/>
          <w:sz w:val="28"/>
          <w:szCs w:val="28"/>
        </w:rPr>
        <w:t>D</w:t>
      </w:r>
      <w:r w:rsidRPr="00CF1144">
        <w:rPr>
          <w:rFonts w:ascii="Times New Roman" w:hAnsi="Times New Roman" w:cs="Times New Roman"/>
          <w:sz w:val="28"/>
          <w:szCs w:val="28"/>
        </w:rPr>
        <w:t xml:space="preserve">. </w:t>
      </w:r>
      <w:r w:rsidR="00191D28" w:rsidRPr="00CF1144">
        <w:rPr>
          <w:rFonts w:ascii="Times New Roman" w:hAnsi="Times New Roman" w:cs="Times New Roman"/>
          <w:sz w:val="28"/>
          <w:szCs w:val="28"/>
        </w:rPr>
        <w:t>Pavļuts</w:t>
      </w:r>
    </w:p>
    <w:p w14:paraId="7E85793E" w14:textId="77777777" w:rsidR="002A43F5" w:rsidRPr="00CF1144" w:rsidRDefault="002A43F5" w:rsidP="002A43F5">
      <w:pPr>
        <w:tabs>
          <w:tab w:val="right" w:pos="8222"/>
        </w:tabs>
        <w:spacing w:after="0" w:line="240" w:lineRule="auto"/>
        <w:ind w:firstLine="720"/>
        <w:rPr>
          <w:rFonts w:ascii="Times New Roman" w:hAnsi="Times New Roman" w:cs="Times New Roman"/>
          <w:sz w:val="28"/>
          <w:szCs w:val="28"/>
        </w:rPr>
      </w:pPr>
    </w:p>
    <w:p w14:paraId="61894E56" w14:textId="77777777" w:rsidR="002A43F5" w:rsidRPr="00CF1144" w:rsidRDefault="002A43F5" w:rsidP="002A43F5">
      <w:pPr>
        <w:tabs>
          <w:tab w:val="right" w:pos="8222"/>
        </w:tabs>
        <w:spacing w:after="0" w:line="240" w:lineRule="auto"/>
        <w:ind w:firstLine="720"/>
        <w:rPr>
          <w:rFonts w:ascii="Times New Roman" w:hAnsi="Times New Roman" w:cs="Times New Roman"/>
          <w:sz w:val="28"/>
          <w:szCs w:val="28"/>
        </w:rPr>
      </w:pPr>
    </w:p>
    <w:p w14:paraId="6B8F1B2C" w14:textId="0D49C5DE" w:rsidR="002A43F5" w:rsidRPr="00CF1144" w:rsidRDefault="002A43F5" w:rsidP="002A43F5">
      <w:pPr>
        <w:tabs>
          <w:tab w:val="right" w:pos="8222"/>
        </w:tabs>
        <w:spacing w:after="0" w:line="240" w:lineRule="auto"/>
        <w:ind w:right="-1"/>
        <w:rPr>
          <w:rFonts w:ascii="Times New Roman" w:hAnsi="Times New Roman" w:cs="Times New Roman"/>
          <w:sz w:val="28"/>
          <w:szCs w:val="28"/>
        </w:rPr>
      </w:pPr>
      <w:r w:rsidRPr="00CF1144">
        <w:rPr>
          <w:rFonts w:ascii="Times New Roman" w:eastAsia="Calibri" w:hAnsi="Times New Roman" w:cs="Times New Roman"/>
          <w:sz w:val="28"/>
          <w:szCs w:val="28"/>
        </w:rPr>
        <w:t xml:space="preserve">Vīza: Valsts sekretāre                                   </w:t>
      </w:r>
      <w:r w:rsidRPr="00CF1144">
        <w:rPr>
          <w:rFonts w:ascii="Times New Roman" w:eastAsia="Calibri" w:hAnsi="Times New Roman" w:cs="Times New Roman"/>
          <w:sz w:val="28"/>
          <w:szCs w:val="28"/>
        </w:rPr>
        <w:tab/>
        <w:t xml:space="preserve"> D. Mūrmane-Umbraško</w:t>
      </w:r>
    </w:p>
    <w:p w14:paraId="6C125055" w14:textId="77777777" w:rsidR="002A43F5" w:rsidRPr="00CF1144" w:rsidRDefault="002A43F5" w:rsidP="002A43F5">
      <w:pPr>
        <w:spacing w:after="0" w:line="240" w:lineRule="auto"/>
        <w:ind w:firstLine="720"/>
        <w:rPr>
          <w:rFonts w:ascii="Times New Roman" w:hAnsi="Times New Roman" w:cs="Times New Roman"/>
          <w:sz w:val="28"/>
          <w:szCs w:val="28"/>
        </w:rPr>
      </w:pPr>
    </w:p>
    <w:p w14:paraId="15A0B5B5" w14:textId="77777777" w:rsidR="002A43F5" w:rsidRPr="00CF1144" w:rsidRDefault="002A43F5" w:rsidP="002A43F5">
      <w:pPr>
        <w:spacing w:after="0" w:line="240" w:lineRule="auto"/>
        <w:ind w:firstLine="720"/>
        <w:rPr>
          <w:rFonts w:ascii="Times New Roman" w:hAnsi="Times New Roman" w:cs="Times New Roman"/>
          <w:sz w:val="28"/>
          <w:szCs w:val="28"/>
        </w:rPr>
      </w:pPr>
    </w:p>
    <w:p w14:paraId="516798B9" w14:textId="77777777" w:rsidR="002A43F5" w:rsidRPr="00CF1144" w:rsidRDefault="002A43F5" w:rsidP="002A43F5">
      <w:pPr>
        <w:spacing w:after="0" w:line="240" w:lineRule="auto"/>
        <w:ind w:firstLine="720"/>
        <w:rPr>
          <w:rFonts w:ascii="Times New Roman" w:hAnsi="Times New Roman" w:cs="Times New Roman"/>
          <w:sz w:val="28"/>
          <w:szCs w:val="28"/>
        </w:rPr>
      </w:pPr>
    </w:p>
    <w:p w14:paraId="0E5AE559" w14:textId="77777777" w:rsidR="002A43F5" w:rsidRPr="00CF1144" w:rsidRDefault="002A43F5" w:rsidP="002A43F5">
      <w:pPr>
        <w:spacing w:after="0" w:line="240" w:lineRule="auto"/>
        <w:ind w:firstLine="720"/>
        <w:rPr>
          <w:rFonts w:ascii="Times New Roman" w:hAnsi="Times New Roman" w:cs="Times New Roman"/>
          <w:sz w:val="28"/>
          <w:szCs w:val="28"/>
        </w:rPr>
      </w:pPr>
    </w:p>
    <w:p w14:paraId="7D1A8A01" w14:textId="3322BF79" w:rsidR="002A43F5" w:rsidRPr="00CF1144" w:rsidRDefault="002A43F5" w:rsidP="002A43F5">
      <w:pPr>
        <w:tabs>
          <w:tab w:val="left" w:pos="6237"/>
        </w:tabs>
        <w:spacing w:after="0" w:line="240" w:lineRule="auto"/>
        <w:rPr>
          <w:rFonts w:ascii="Times New Roman" w:hAnsi="Times New Roman" w:cs="Times New Roman"/>
          <w:sz w:val="24"/>
          <w:szCs w:val="28"/>
        </w:rPr>
      </w:pPr>
    </w:p>
    <w:p w14:paraId="57186131" w14:textId="5D5585A4" w:rsidR="002A43F5" w:rsidRPr="00CF1144" w:rsidRDefault="002A43F5" w:rsidP="002A43F5">
      <w:pPr>
        <w:tabs>
          <w:tab w:val="left" w:pos="6237"/>
        </w:tabs>
        <w:spacing w:after="0" w:line="240" w:lineRule="auto"/>
        <w:rPr>
          <w:rFonts w:ascii="Times New Roman" w:hAnsi="Times New Roman" w:cs="Times New Roman"/>
          <w:sz w:val="24"/>
          <w:szCs w:val="28"/>
        </w:rPr>
      </w:pPr>
    </w:p>
    <w:p w14:paraId="34F4D38C" w14:textId="2F647C13" w:rsidR="002A43F5" w:rsidRPr="00CF1144" w:rsidRDefault="002A43F5" w:rsidP="002A43F5">
      <w:pPr>
        <w:tabs>
          <w:tab w:val="left" w:pos="6237"/>
        </w:tabs>
        <w:spacing w:after="0" w:line="240" w:lineRule="auto"/>
        <w:rPr>
          <w:rFonts w:ascii="Times New Roman" w:hAnsi="Times New Roman" w:cs="Times New Roman"/>
          <w:sz w:val="24"/>
          <w:szCs w:val="28"/>
        </w:rPr>
      </w:pPr>
    </w:p>
    <w:p w14:paraId="3CF8B30E" w14:textId="24F92B30" w:rsidR="002A43F5" w:rsidRPr="00CF1144" w:rsidRDefault="002A43F5" w:rsidP="002A43F5">
      <w:pPr>
        <w:tabs>
          <w:tab w:val="left" w:pos="6237"/>
        </w:tabs>
        <w:spacing w:after="0" w:line="240" w:lineRule="auto"/>
        <w:rPr>
          <w:rFonts w:ascii="Times New Roman" w:hAnsi="Times New Roman" w:cs="Times New Roman"/>
          <w:sz w:val="24"/>
          <w:szCs w:val="28"/>
        </w:rPr>
      </w:pPr>
    </w:p>
    <w:p w14:paraId="05FA8A96" w14:textId="77A34E2B" w:rsidR="00273A2A" w:rsidRPr="00CF1144" w:rsidRDefault="00273A2A" w:rsidP="002A43F5">
      <w:pPr>
        <w:tabs>
          <w:tab w:val="left" w:pos="6237"/>
        </w:tabs>
        <w:spacing w:after="0" w:line="240" w:lineRule="auto"/>
        <w:rPr>
          <w:rFonts w:ascii="Times New Roman" w:hAnsi="Times New Roman" w:cs="Times New Roman"/>
          <w:sz w:val="24"/>
          <w:szCs w:val="28"/>
        </w:rPr>
      </w:pPr>
    </w:p>
    <w:p w14:paraId="754C2633" w14:textId="77777777" w:rsidR="00916B42" w:rsidRPr="005A3EEC" w:rsidRDefault="00916B42" w:rsidP="00916B42">
      <w:pPr>
        <w:pStyle w:val="pamattekststabul"/>
        <w:spacing w:before="0" w:beforeAutospacing="0" w:after="0" w:afterAutospacing="0"/>
        <w:rPr>
          <w:lang w:val="lv-LV"/>
        </w:rPr>
      </w:pPr>
      <w:r w:rsidRPr="005A3EEC">
        <w:rPr>
          <w:noProof/>
          <w:lang w:val="lv-LV"/>
        </w:rPr>
        <w:t>Raimonds Osis</w:t>
      </w:r>
      <w:r w:rsidRPr="005A3EEC">
        <w:rPr>
          <w:lang w:val="lv-LV"/>
        </w:rPr>
        <w:t xml:space="preserve">  </w:t>
      </w:r>
      <w:r w:rsidRPr="005A3EEC">
        <w:rPr>
          <w:noProof/>
          <w:lang w:val="lv-LV"/>
        </w:rPr>
        <w:t>67876063</w:t>
      </w:r>
    </w:p>
    <w:p w14:paraId="0562762E" w14:textId="77777777" w:rsidR="00916B42" w:rsidRPr="005A3EEC" w:rsidRDefault="00916B42" w:rsidP="00916B42">
      <w:pPr>
        <w:tabs>
          <w:tab w:val="right" w:pos="9356"/>
        </w:tabs>
        <w:spacing w:after="0"/>
        <w:rPr>
          <w:rFonts w:ascii="Times New Roman" w:hAnsi="Times New Roman"/>
          <w:sz w:val="24"/>
          <w:szCs w:val="24"/>
        </w:rPr>
      </w:pPr>
      <w:r w:rsidRPr="003756FE">
        <w:rPr>
          <w:rFonts w:ascii="Times New Roman" w:hAnsi="Times New Roman"/>
          <w:noProof/>
          <w:sz w:val="24"/>
          <w:szCs w:val="24"/>
        </w:rPr>
        <w:t>raimonds.osis@vm.gov.lv</w:t>
      </w:r>
    </w:p>
    <w:p w14:paraId="2CCE0F1D" w14:textId="77777777" w:rsidR="002A43F5" w:rsidRPr="00CF1144" w:rsidRDefault="002A43F5" w:rsidP="002A43F5">
      <w:pPr>
        <w:tabs>
          <w:tab w:val="left" w:pos="6237"/>
        </w:tabs>
        <w:spacing w:after="0" w:line="240" w:lineRule="auto"/>
        <w:rPr>
          <w:rFonts w:ascii="Times New Roman" w:hAnsi="Times New Roman" w:cs="Times New Roman"/>
          <w:sz w:val="24"/>
          <w:szCs w:val="28"/>
        </w:rPr>
      </w:pPr>
    </w:p>
    <w:p w14:paraId="7E2D3202" w14:textId="34EFF685" w:rsidR="002A43F5" w:rsidRPr="00CF1144" w:rsidRDefault="00916B42" w:rsidP="002A43F5">
      <w:pPr>
        <w:tabs>
          <w:tab w:val="left" w:pos="6237"/>
        </w:tabs>
        <w:spacing w:after="0" w:line="240" w:lineRule="auto"/>
        <w:rPr>
          <w:rFonts w:ascii="Times New Roman" w:hAnsi="Times New Roman" w:cs="Times New Roman"/>
          <w:sz w:val="24"/>
          <w:szCs w:val="28"/>
        </w:rPr>
      </w:pPr>
      <w:r>
        <w:rPr>
          <w:rFonts w:ascii="Times New Roman" w:hAnsi="Times New Roman" w:cs="Times New Roman"/>
          <w:sz w:val="24"/>
          <w:szCs w:val="28"/>
        </w:rPr>
        <w:t xml:space="preserve">Evija </w:t>
      </w:r>
      <w:r w:rsidR="002A43F5" w:rsidRPr="00CF1144">
        <w:rPr>
          <w:rFonts w:ascii="Times New Roman" w:hAnsi="Times New Roman" w:cs="Times New Roman"/>
          <w:sz w:val="24"/>
          <w:szCs w:val="28"/>
        </w:rPr>
        <w:t>Zača 67876045</w:t>
      </w:r>
    </w:p>
    <w:p w14:paraId="26E47B6D" w14:textId="77777777" w:rsidR="002A43F5" w:rsidRPr="00CF1144" w:rsidRDefault="002A43F5" w:rsidP="002A43F5">
      <w:pPr>
        <w:tabs>
          <w:tab w:val="left" w:pos="6237"/>
        </w:tabs>
        <w:spacing w:after="0" w:line="240" w:lineRule="auto"/>
        <w:rPr>
          <w:rFonts w:ascii="Times New Roman" w:hAnsi="Times New Roman" w:cs="Times New Roman"/>
          <w:sz w:val="24"/>
          <w:szCs w:val="28"/>
        </w:rPr>
      </w:pPr>
      <w:r w:rsidRPr="00CF1144">
        <w:rPr>
          <w:rFonts w:ascii="Times New Roman" w:hAnsi="Times New Roman" w:cs="Times New Roman"/>
          <w:sz w:val="24"/>
          <w:szCs w:val="28"/>
        </w:rPr>
        <w:t>Evija.Zaca@vm.gov.lv</w:t>
      </w:r>
    </w:p>
    <w:p w14:paraId="35786EE7" w14:textId="77777777" w:rsidR="002A43F5" w:rsidRPr="00CF1144" w:rsidRDefault="002A43F5" w:rsidP="002A43F5">
      <w:pPr>
        <w:spacing w:after="0" w:line="240" w:lineRule="auto"/>
        <w:rPr>
          <w:rFonts w:ascii="Times New Roman" w:hAnsi="Times New Roman" w:cs="Times New Roman"/>
          <w:sz w:val="24"/>
          <w:szCs w:val="24"/>
        </w:rPr>
      </w:pPr>
    </w:p>
    <w:sectPr w:rsidR="002A43F5" w:rsidRPr="00CF114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4414E" w14:textId="77777777" w:rsidR="005F628D" w:rsidRDefault="005F628D" w:rsidP="00EC6E7B">
      <w:pPr>
        <w:spacing w:after="0" w:line="240" w:lineRule="auto"/>
      </w:pPr>
      <w:r>
        <w:separator/>
      </w:r>
    </w:p>
  </w:endnote>
  <w:endnote w:type="continuationSeparator" w:id="0">
    <w:p w14:paraId="48A95135" w14:textId="77777777" w:rsidR="005F628D" w:rsidRDefault="005F628D" w:rsidP="00EC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AF68E" w14:textId="77777777" w:rsidR="005F628D" w:rsidRDefault="005F628D" w:rsidP="00EC6E7B">
      <w:pPr>
        <w:spacing w:after="0" w:line="240" w:lineRule="auto"/>
      </w:pPr>
      <w:r>
        <w:separator/>
      </w:r>
    </w:p>
  </w:footnote>
  <w:footnote w:type="continuationSeparator" w:id="0">
    <w:p w14:paraId="23F3CE10" w14:textId="77777777" w:rsidR="005F628D" w:rsidRDefault="005F628D" w:rsidP="00EC6E7B">
      <w:pPr>
        <w:spacing w:after="0" w:line="240" w:lineRule="auto"/>
      </w:pPr>
      <w:r>
        <w:continuationSeparator/>
      </w:r>
    </w:p>
  </w:footnote>
  <w:footnote w:id="1">
    <w:p w14:paraId="65E8B94B" w14:textId="03B0C797" w:rsidR="009710CB" w:rsidRDefault="009710CB">
      <w:pPr>
        <w:pStyle w:val="FootnoteText"/>
      </w:pPr>
      <w:r>
        <w:rPr>
          <w:rStyle w:val="FootnoteReference"/>
        </w:rPr>
        <w:footnoteRef/>
      </w:r>
      <w:r>
        <w:t xml:space="preserve"> Skatīt tiešsaitē:</w:t>
      </w:r>
      <w:r w:rsidRPr="009710CB">
        <w:t xml:space="preserve"> http://www.biomed.lu.lv/files/2021/4/1/rekomendacijas_biobanku_etiska_parvaldiba.pdf</w:t>
      </w:r>
    </w:p>
  </w:footnote>
  <w:footnote w:id="2">
    <w:p w14:paraId="19375172" w14:textId="65FBE424" w:rsidR="00EC6E7B" w:rsidRPr="00EC6E7B" w:rsidRDefault="00EC6E7B">
      <w:pPr>
        <w:pStyle w:val="FootnoteText"/>
        <w:rPr>
          <w:rFonts w:ascii="Times New Roman" w:hAnsi="Times New Roman" w:cs="Times New Roman"/>
        </w:rPr>
      </w:pPr>
      <w:r w:rsidRPr="00EC6E7B">
        <w:rPr>
          <w:rStyle w:val="FootnoteReference"/>
          <w:rFonts w:ascii="Times New Roman" w:hAnsi="Times New Roman" w:cs="Times New Roman"/>
        </w:rPr>
        <w:footnoteRef/>
      </w:r>
      <w:r w:rsidRPr="00EC6E7B">
        <w:rPr>
          <w:rFonts w:ascii="Times New Roman" w:hAnsi="Times New Roman" w:cs="Times New Roman"/>
        </w:rPr>
        <w:t xml:space="preserve"> </w:t>
      </w:r>
      <w:hyperlink r:id="rId1" w:history="1">
        <w:r w:rsidRPr="002F1AE9">
          <w:rPr>
            <w:rStyle w:val="Hyperlink"/>
            <w:rFonts w:ascii="Times New Roman" w:hAnsi="Times New Roman" w:cs="Times New Roman"/>
          </w:rPr>
          <w:t>https://search.coe.int/cm/Pages/result_details.aspx?ObjectId=090000168064e8ff</w:t>
        </w:r>
      </w:hyperlink>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29C9"/>
    <w:multiLevelType w:val="hybridMultilevel"/>
    <w:tmpl w:val="7FF0AFFC"/>
    <w:lvl w:ilvl="0" w:tplc="04260011">
      <w:start w:val="1"/>
      <w:numFmt w:val="decimal"/>
      <w:lvlText w:val="%1)"/>
      <w:lvlJc w:val="left"/>
      <w:pPr>
        <w:ind w:left="1036" w:hanging="360"/>
      </w:pPr>
    </w:lvl>
    <w:lvl w:ilvl="1" w:tplc="04260019" w:tentative="1">
      <w:start w:val="1"/>
      <w:numFmt w:val="lowerLetter"/>
      <w:lvlText w:val="%2."/>
      <w:lvlJc w:val="left"/>
      <w:pPr>
        <w:ind w:left="1756" w:hanging="360"/>
      </w:pPr>
    </w:lvl>
    <w:lvl w:ilvl="2" w:tplc="0426001B" w:tentative="1">
      <w:start w:val="1"/>
      <w:numFmt w:val="lowerRoman"/>
      <w:lvlText w:val="%3."/>
      <w:lvlJc w:val="right"/>
      <w:pPr>
        <w:ind w:left="2476" w:hanging="180"/>
      </w:pPr>
    </w:lvl>
    <w:lvl w:ilvl="3" w:tplc="0426000F" w:tentative="1">
      <w:start w:val="1"/>
      <w:numFmt w:val="decimal"/>
      <w:lvlText w:val="%4."/>
      <w:lvlJc w:val="left"/>
      <w:pPr>
        <w:ind w:left="3196" w:hanging="360"/>
      </w:pPr>
    </w:lvl>
    <w:lvl w:ilvl="4" w:tplc="04260019" w:tentative="1">
      <w:start w:val="1"/>
      <w:numFmt w:val="lowerLetter"/>
      <w:lvlText w:val="%5."/>
      <w:lvlJc w:val="left"/>
      <w:pPr>
        <w:ind w:left="3916" w:hanging="360"/>
      </w:pPr>
    </w:lvl>
    <w:lvl w:ilvl="5" w:tplc="0426001B" w:tentative="1">
      <w:start w:val="1"/>
      <w:numFmt w:val="lowerRoman"/>
      <w:lvlText w:val="%6."/>
      <w:lvlJc w:val="right"/>
      <w:pPr>
        <w:ind w:left="4636" w:hanging="180"/>
      </w:pPr>
    </w:lvl>
    <w:lvl w:ilvl="6" w:tplc="0426000F" w:tentative="1">
      <w:start w:val="1"/>
      <w:numFmt w:val="decimal"/>
      <w:lvlText w:val="%7."/>
      <w:lvlJc w:val="left"/>
      <w:pPr>
        <w:ind w:left="5356" w:hanging="360"/>
      </w:pPr>
    </w:lvl>
    <w:lvl w:ilvl="7" w:tplc="04260019" w:tentative="1">
      <w:start w:val="1"/>
      <w:numFmt w:val="lowerLetter"/>
      <w:lvlText w:val="%8."/>
      <w:lvlJc w:val="left"/>
      <w:pPr>
        <w:ind w:left="6076" w:hanging="360"/>
      </w:pPr>
    </w:lvl>
    <w:lvl w:ilvl="8" w:tplc="0426001B" w:tentative="1">
      <w:start w:val="1"/>
      <w:numFmt w:val="lowerRoman"/>
      <w:lvlText w:val="%9."/>
      <w:lvlJc w:val="right"/>
      <w:pPr>
        <w:ind w:left="6796" w:hanging="180"/>
      </w:pPr>
    </w:lvl>
  </w:abstractNum>
  <w:abstractNum w:abstractNumId="1" w15:restartNumberingAfterBreak="0">
    <w:nsid w:val="11691062"/>
    <w:multiLevelType w:val="hybridMultilevel"/>
    <w:tmpl w:val="3E76B11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662AC5"/>
    <w:multiLevelType w:val="hybridMultilevel"/>
    <w:tmpl w:val="7128AC5A"/>
    <w:lvl w:ilvl="0" w:tplc="B35667CC">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3" w15:restartNumberingAfterBreak="0">
    <w:nsid w:val="6342394C"/>
    <w:multiLevelType w:val="hybridMultilevel"/>
    <w:tmpl w:val="98461D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72D459B"/>
    <w:multiLevelType w:val="hybridMultilevel"/>
    <w:tmpl w:val="D4A2D23C"/>
    <w:lvl w:ilvl="0" w:tplc="0B34139E">
      <w:start w:val="1"/>
      <w:numFmt w:val="decimal"/>
      <w:lvlText w:val="%1)"/>
      <w:lvlJc w:val="left"/>
      <w:pPr>
        <w:ind w:left="721" w:hanging="405"/>
      </w:pPr>
      <w:rPr>
        <w:rFonts w:hint="default"/>
      </w:rPr>
    </w:lvl>
    <w:lvl w:ilvl="1" w:tplc="04260019" w:tentative="1">
      <w:start w:val="1"/>
      <w:numFmt w:val="lowerLetter"/>
      <w:lvlText w:val="%2."/>
      <w:lvlJc w:val="left"/>
      <w:pPr>
        <w:ind w:left="1396" w:hanging="360"/>
      </w:pPr>
    </w:lvl>
    <w:lvl w:ilvl="2" w:tplc="0426001B" w:tentative="1">
      <w:start w:val="1"/>
      <w:numFmt w:val="lowerRoman"/>
      <w:lvlText w:val="%3."/>
      <w:lvlJc w:val="right"/>
      <w:pPr>
        <w:ind w:left="2116" w:hanging="180"/>
      </w:pPr>
    </w:lvl>
    <w:lvl w:ilvl="3" w:tplc="0426000F" w:tentative="1">
      <w:start w:val="1"/>
      <w:numFmt w:val="decimal"/>
      <w:lvlText w:val="%4."/>
      <w:lvlJc w:val="left"/>
      <w:pPr>
        <w:ind w:left="2836" w:hanging="360"/>
      </w:pPr>
    </w:lvl>
    <w:lvl w:ilvl="4" w:tplc="04260019" w:tentative="1">
      <w:start w:val="1"/>
      <w:numFmt w:val="lowerLetter"/>
      <w:lvlText w:val="%5."/>
      <w:lvlJc w:val="left"/>
      <w:pPr>
        <w:ind w:left="3556" w:hanging="360"/>
      </w:pPr>
    </w:lvl>
    <w:lvl w:ilvl="5" w:tplc="0426001B" w:tentative="1">
      <w:start w:val="1"/>
      <w:numFmt w:val="lowerRoman"/>
      <w:lvlText w:val="%6."/>
      <w:lvlJc w:val="right"/>
      <w:pPr>
        <w:ind w:left="4276" w:hanging="180"/>
      </w:pPr>
    </w:lvl>
    <w:lvl w:ilvl="6" w:tplc="0426000F" w:tentative="1">
      <w:start w:val="1"/>
      <w:numFmt w:val="decimal"/>
      <w:lvlText w:val="%7."/>
      <w:lvlJc w:val="left"/>
      <w:pPr>
        <w:ind w:left="4996" w:hanging="360"/>
      </w:pPr>
    </w:lvl>
    <w:lvl w:ilvl="7" w:tplc="04260019" w:tentative="1">
      <w:start w:val="1"/>
      <w:numFmt w:val="lowerLetter"/>
      <w:lvlText w:val="%8."/>
      <w:lvlJc w:val="left"/>
      <w:pPr>
        <w:ind w:left="5716" w:hanging="360"/>
      </w:pPr>
    </w:lvl>
    <w:lvl w:ilvl="8" w:tplc="0426001B" w:tentative="1">
      <w:start w:val="1"/>
      <w:numFmt w:val="lowerRoman"/>
      <w:lvlText w:val="%9."/>
      <w:lvlJc w:val="right"/>
      <w:pPr>
        <w:ind w:left="6436" w:hanging="180"/>
      </w:pPr>
    </w:lvl>
  </w:abstractNum>
  <w:abstractNum w:abstractNumId="5" w15:restartNumberingAfterBreak="0">
    <w:nsid w:val="7DA87B02"/>
    <w:multiLevelType w:val="hybridMultilevel"/>
    <w:tmpl w:val="768A02E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7B"/>
    <w:rsid w:val="000004A2"/>
    <w:rsid w:val="00002BE3"/>
    <w:rsid w:val="0004358C"/>
    <w:rsid w:val="000B2F05"/>
    <w:rsid w:val="000C1857"/>
    <w:rsid w:val="000C640C"/>
    <w:rsid w:val="000D0C47"/>
    <w:rsid w:val="000D2F40"/>
    <w:rsid w:val="000E19DE"/>
    <w:rsid w:val="000E429C"/>
    <w:rsid w:val="000F3A93"/>
    <w:rsid w:val="001123E9"/>
    <w:rsid w:val="00150D16"/>
    <w:rsid w:val="00191D28"/>
    <w:rsid w:val="001A7C6D"/>
    <w:rsid w:val="001B189A"/>
    <w:rsid w:val="001D2987"/>
    <w:rsid w:val="001E09C7"/>
    <w:rsid w:val="0020090A"/>
    <w:rsid w:val="00201D65"/>
    <w:rsid w:val="002054AB"/>
    <w:rsid w:val="002073CB"/>
    <w:rsid w:val="00243A96"/>
    <w:rsid w:val="00244608"/>
    <w:rsid w:val="00273A2A"/>
    <w:rsid w:val="002A43F5"/>
    <w:rsid w:val="002C6F52"/>
    <w:rsid w:val="002F0015"/>
    <w:rsid w:val="00334253"/>
    <w:rsid w:val="003349F8"/>
    <w:rsid w:val="00377C5D"/>
    <w:rsid w:val="003D44A4"/>
    <w:rsid w:val="00412DBD"/>
    <w:rsid w:val="00470C45"/>
    <w:rsid w:val="004758B5"/>
    <w:rsid w:val="004F3A28"/>
    <w:rsid w:val="0051018F"/>
    <w:rsid w:val="00544C41"/>
    <w:rsid w:val="005835B2"/>
    <w:rsid w:val="005A1F4D"/>
    <w:rsid w:val="005C7D89"/>
    <w:rsid w:val="005E0D25"/>
    <w:rsid w:val="005F628D"/>
    <w:rsid w:val="00632A98"/>
    <w:rsid w:val="00665F1B"/>
    <w:rsid w:val="006B0FC5"/>
    <w:rsid w:val="006D3304"/>
    <w:rsid w:val="00774EC3"/>
    <w:rsid w:val="007816EB"/>
    <w:rsid w:val="00790912"/>
    <w:rsid w:val="007A78D0"/>
    <w:rsid w:val="00883B20"/>
    <w:rsid w:val="008C1EB5"/>
    <w:rsid w:val="008D74BE"/>
    <w:rsid w:val="00916B42"/>
    <w:rsid w:val="009448D7"/>
    <w:rsid w:val="00956CE5"/>
    <w:rsid w:val="00966B50"/>
    <w:rsid w:val="009710CB"/>
    <w:rsid w:val="00996EAE"/>
    <w:rsid w:val="009A0D48"/>
    <w:rsid w:val="009B5B2B"/>
    <w:rsid w:val="009C1BC1"/>
    <w:rsid w:val="009C2305"/>
    <w:rsid w:val="009E1D3F"/>
    <w:rsid w:val="009E244C"/>
    <w:rsid w:val="009F69F9"/>
    <w:rsid w:val="00B167F4"/>
    <w:rsid w:val="00B213FC"/>
    <w:rsid w:val="00B371BD"/>
    <w:rsid w:val="00B8322D"/>
    <w:rsid w:val="00BA6827"/>
    <w:rsid w:val="00BB6E73"/>
    <w:rsid w:val="00BC737B"/>
    <w:rsid w:val="00C20A44"/>
    <w:rsid w:val="00C41EFF"/>
    <w:rsid w:val="00C71324"/>
    <w:rsid w:val="00CD5815"/>
    <w:rsid w:val="00CF1144"/>
    <w:rsid w:val="00D211E7"/>
    <w:rsid w:val="00D635BD"/>
    <w:rsid w:val="00E052C9"/>
    <w:rsid w:val="00E15E44"/>
    <w:rsid w:val="00E52491"/>
    <w:rsid w:val="00E71BE9"/>
    <w:rsid w:val="00E9571F"/>
    <w:rsid w:val="00EC6E7B"/>
    <w:rsid w:val="00ED4E6D"/>
    <w:rsid w:val="00EF5279"/>
    <w:rsid w:val="00F248AF"/>
    <w:rsid w:val="00F613F1"/>
    <w:rsid w:val="00F65A90"/>
    <w:rsid w:val="00F667DE"/>
    <w:rsid w:val="00F67A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984D4"/>
  <w15:chartTrackingRefBased/>
  <w15:docId w15:val="{6140EF7F-6888-4C13-AEAB-79F99F4C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BC737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C737B"/>
    <w:rPr>
      <w:color w:val="0000FF"/>
      <w:u w:val="single"/>
    </w:rPr>
  </w:style>
  <w:style w:type="paragraph" w:styleId="BalloonText">
    <w:name w:val="Balloon Text"/>
    <w:basedOn w:val="Normal"/>
    <w:link w:val="BalloonTextChar"/>
    <w:uiPriority w:val="99"/>
    <w:semiHidden/>
    <w:unhideWhenUsed/>
    <w:rsid w:val="009B5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B2B"/>
    <w:rPr>
      <w:rFonts w:ascii="Segoe UI" w:hAnsi="Segoe UI" w:cs="Segoe UI"/>
      <w:sz w:val="18"/>
      <w:szCs w:val="18"/>
    </w:rPr>
  </w:style>
  <w:style w:type="paragraph" w:styleId="ListParagraph">
    <w:name w:val="List Paragraph"/>
    <w:basedOn w:val="Normal"/>
    <w:uiPriority w:val="34"/>
    <w:qFormat/>
    <w:rsid w:val="009B5B2B"/>
    <w:pPr>
      <w:spacing w:line="256" w:lineRule="auto"/>
      <w:ind w:left="720"/>
      <w:contextualSpacing/>
    </w:pPr>
  </w:style>
  <w:style w:type="character" w:styleId="CommentReference">
    <w:name w:val="annotation reference"/>
    <w:basedOn w:val="DefaultParagraphFont"/>
    <w:uiPriority w:val="99"/>
    <w:semiHidden/>
    <w:unhideWhenUsed/>
    <w:rsid w:val="000E19DE"/>
    <w:rPr>
      <w:sz w:val="16"/>
      <w:szCs w:val="16"/>
    </w:rPr>
  </w:style>
  <w:style w:type="paragraph" w:styleId="CommentText">
    <w:name w:val="annotation text"/>
    <w:basedOn w:val="Normal"/>
    <w:link w:val="CommentTextChar"/>
    <w:uiPriority w:val="99"/>
    <w:semiHidden/>
    <w:unhideWhenUsed/>
    <w:rsid w:val="000E19DE"/>
    <w:pPr>
      <w:spacing w:line="240" w:lineRule="auto"/>
    </w:pPr>
    <w:rPr>
      <w:sz w:val="20"/>
      <w:szCs w:val="20"/>
    </w:rPr>
  </w:style>
  <w:style w:type="character" w:customStyle="1" w:styleId="CommentTextChar">
    <w:name w:val="Comment Text Char"/>
    <w:basedOn w:val="DefaultParagraphFont"/>
    <w:link w:val="CommentText"/>
    <w:uiPriority w:val="99"/>
    <w:semiHidden/>
    <w:rsid w:val="000E19DE"/>
    <w:rPr>
      <w:sz w:val="20"/>
      <w:szCs w:val="20"/>
    </w:rPr>
  </w:style>
  <w:style w:type="paragraph" w:styleId="CommentSubject">
    <w:name w:val="annotation subject"/>
    <w:basedOn w:val="CommentText"/>
    <w:next w:val="CommentText"/>
    <w:link w:val="CommentSubjectChar"/>
    <w:uiPriority w:val="99"/>
    <w:semiHidden/>
    <w:unhideWhenUsed/>
    <w:rsid w:val="000E19DE"/>
    <w:rPr>
      <w:b/>
      <w:bCs/>
    </w:rPr>
  </w:style>
  <w:style w:type="character" w:customStyle="1" w:styleId="CommentSubjectChar">
    <w:name w:val="Comment Subject Char"/>
    <w:basedOn w:val="CommentTextChar"/>
    <w:link w:val="CommentSubject"/>
    <w:uiPriority w:val="99"/>
    <w:semiHidden/>
    <w:rsid w:val="000E19DE"/>
    <w:rPr>
      <w:b/>
      <w:bCs/>
      <w:sz w:val="20"/>
      <w:szCs w:val="20"/>
    </w:rPr>
  </w:style>
  <w:style w:type="paragraph" w:styleId="FootnoteText">
    <w:name w:val="footnote text"/>
    <w:basedOn w:val="Normal"/>
    <w:link w:val="FootnoteTextChar"/>
    <w:uiPriority w:val="99"/>
    <w:semiHidden/>
    <w:unhideWhenUsed/>
    <w:rsid w:val="00EC6E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E7B"/>
    <w:rPr>
      <w:sz w:val="20"/>
      <w:szCs w:val="20"/>
    </w:rPr>
  </w:style>
  <w:style w:type="character" w:styleId="FootnoteReference">
    <w:name w:val="footnote reference"/>
    <w:basedOn w:val="DefaultParagraphFont"/>
    <w:uiPriority w:val="99"/>
    <w:semiHidden/>
    <w:unhideWhenUsed/>
    <w:rsid w:val="00EC6E7B"/>
    <w:rPr>
      <w:vertAlign w:val="superscript"/>
    </w:rPr>
  </w:style>
  <w:style w:type="character" w:customStyle="1" w:styleId="UnresolvedMention1">
    <w:name w:val="Unresolved Mention1"/>
    <w:basedOn w:val="DefaultParagraphFont"/>
    <w:uiPriority w:val="99"/>
    <w:semiHidden/>
    <w:unhideWhenUsed/>
    <w:rsid w:val="00EC6E7B"/>
    <w:rPr>
      <w:color w:val="605E5C"/>
      <w:shd w:val="clear" w:color="auto" w:fill="E1DFDD"/>
    </w:rPr>
  </w:style>
  <w:style w:type="paragraph" w:customStyle="1" w:styleId="Default">
    <w:name w:val="Default"/>
    <w:rsid w:val="009710C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mattekststabul">
    <w:name w:val="pamattekststabul"/>
    <w:basedOn w:val="Normal"/>
    <w:rsid w:val="00916B4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6852">
      <w:bodyDiv w:val="1"/>
      <w:marLeft w:val="0"/>
      <w:marRight w:val="0"/>
      <w:marTop w:val="0"/>
      <w:marBottom w:val="0"/>
      <w:divBdr>
        <w:top w:val="none" w:sz="0" w:space="0" w:color="auto"/>
        <w:left w:val="none" w:sz="0" w:space="0" w:color="auto"/>
        <w:bottom w:val="none" w:sz="0" w:space="0" w:color="auto"/>
        <w:right w:val="none" w:sz="0" w:space="0" w:color="auto"/>
      </w:divBdr>
    </w:div>
    <w:div w:id="113060265">
      <w:bodyDiv w:val="1"/>
      <w:marLeft w:val="0"/>
      <w:marRight w:val="0"/>
      <w:marTop w:val="0"/>
      <w:marBottom w:val="0"/>
      <w:divBdr>
        <w:top w:val="none" w:sz="0" w:space="0" w:color="auto"/>
        <w:left w:val="none" w:sz="0" w:space="0" w:color="auto"/>
        <w:bottom w:val="none" w:sz="0" w:space="0" w:color="auto"/>
        <w:right w:val="none" w:sz="0" w:space="0" w:color="auto"/>
      </w:divBdr>
    </w:div>
    <w:div w:id="564489216">
      <w:bodyDiv w:val="1"/>
      <w:marLeft w:val="0"/>
      <w:marRight w:val="0"/>
      <w:marTop w:val="0"/>
      <w:marBottom w:val="0"/>
      <w:divBdr>
        <w:top w:val="none" w:sz="0" w:space="0" w:color="auto"/>
        <w:left w:val="none" w:sz="0" w:space="0" w:color="auto"/>
        <w:bottom w:val="none" w:sz="0" w:space="0" w:color="auto"/>
        <w:right w:val="none" w:sz="0" w:space="0" w:color="auto"/>
      </w:divBdr>
    </w:div>
    <w:div w:id="1074007112">
      <w:bodyDiv w:val="1"/>
      <w:marLeft w:val="0"/>
      <w:marRight w:val="0"/>
      <w:marTop w:val="0"/>
      <w:marBottom w:val="0"/>
      <w:divBdr>
        <w:top w:val="none" w:sz="0" w:space="0" w:color="auto"/>
        <w:left w:val="none" w:sz="0" w:space="0" w:color="auto"/>
        <w:bottom w:val="none" w:sz="0" w:space="0" w:color="auto"/>
        <w:right w:val="none" w:sz="0" w:space="0" w:color="auto"/>
      </w:divBdr>
    </w:div>
    <w:div w:id="1261180424">
      <w:bodyDiv w:val="1"/>
      <w:marLeft w:val="0"/>
      <w:marRight w:val="0"/>
      <w:marTop w:val="0"/>
      <w:marBottom w:val="0"/>
      <w:divBdr>
        <w:top w:val="none" w:sz="0" w:space="0" w:color="auto"/>
        <w:left w:val="none" w:sz="0" w:space="0" w:color="auto"/>
        <w:bottom w:val="none" w:sz="0" w:space="0" w:color="auto"/>
        <w:right w:val="none" w:sz="0" w:space="0" w:color="auto"/>
      </w:divBdr>
      <w:divsChild>
        <w:div w:id="586041294">
          <w:marLeft w:val="0"/>
          <w:marRight w:val="0"/>
          <w:marTop w:val="240"/>
          <w:marBottom w:val="0"/>
          <w:divBdr>
            <w:top w:val="none" w:sz="0" w:space="0" w:color="auto"/>
            <w:left w:val="none" w:sz="0" w:space="0" w:color="auto"/>
            <w:bottom w:val="none" w:sz="0" w:space="0" w:color="auto"/>
            <w:right w:val="none" w:sz="0" w:space="0" w:color="auto"/>
          </w:divBdr>
        </w:div>
      </w:divsChild>
    </w:div>
    <w:div w:id="1323896977">
      <w:bodyDiv w:val="1"/>
      <w:marLeft w:val="0"/>
      <w:marRight w:val="0"/>
      <w:marTop w:val="0"/>
      <w:marBottom w:val="0"/>
      <w:divBdr>
        <w:top w:val="none" w:sz="0" w:space="0" w:color="auto"/>
        <w:left w:val="none" w:sz="0" w:space="0" w:color="auto"/>
        <w:bottom w:val="none" w:sz="0" w:space="0" w:color="auto"/>
        <w:right w:val="none" w:sz="0" w:space="0" w:color="auto"/>
      </w:divBdr>
    </w:div>
    <w:div w:id="154560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64e8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9389C-A228-443E-A3CA-27B007A3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12919</Words>
  <Characters>7365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Zača</dc:creator>
  <cp:keywords/>
  <dc:description/>
  <cp:lastModifiedBy>Evita Bune</cp:lastModifiedBy>
  <cp:revision>2</cp:revision>
  <dcterms:created xsi:type="dcterms:W3CDTF">2021-04-13T15:57:00Z</dcterms:created>
  <dcterms:modified xsi:type="dcterms:W3CDTF">2021-04-13T15:57:00Z</dcterms:modified>
</cp:coreProperties>
</file>