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3"/>
    <w:bookmarkStart w:id="1" w:name="OLE_LINK14"/>
    <w:bookmarkStart w:id="2" w:name="OLE_LINK1"/>
    <w:bookmarkStart w:id="3" w:name="OLE_LINK2"/>
    <w:bookmarkStart w:id="4" w:name="OLE_LINK3"/>
    <w:bookmarkStart w:id="5" w:name="OLE_LINK10"/>
    <w:p w14:paraId="00F2D358" w14:textId="42DA2CDC" w:rsidR="009F74E6" w:rsidRPr="000A7007" w:rsidRDefault="00763AF5" w:rsidP="00683BA6">
      <w:pPr>
        <w:tabs>
          <w:tab w:val="left" w:pos="2977"/>
          <w:tab w:val="center" w:pos="4153"/>
          <w:tab w:val="right" w:pos="8306"/>
        </w:tabs>
        <w:jc w:val="center"/>
        <w:rPr>
          <w:b/>
          <w:lang w:eastAsia="lv-LV"/>
        </w:rPr>
      </w:pPr>
      <w:r w:rsidRPr="000A7007">
        <w:rPr>
          <w:b/>
          <w:noProof/>
          <w:lang w:eastAsia="lv-LV"/>
        </w:rPr>
        <mc:AlternateContent>
          <mc:Choice Requires="wps">
            <w:drawing>
              <wp:anchor distT="0" distB="0" distL="114300" distR="114300" simplePos="0" relativeHeight="251658240" behindDoc="0" locked="0" layoutInCell="1" allowOverlap="1" wp14:anchorId="4E5D3528" wp14:editId="689B8E95">
                <wp:simplePos x="0" y="0"/>
                <wp:positionH relativeFrom="column">
                  <wp:posOffset>2595245</wp:posOffset>
                </wp:positionH>
                <wp:positionV relativeFrom="paragraph">
                  <wp:posOffset>-540385</wp:posOffset>
                </wp:positionV>
                <wp:extent cx="533400" cy="3238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6AB2" id="Rectangle 2" o:spid="_x0000_s1026" style="position:absolute;margin-left:204.35pt;margin-top:-42.5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" strokecolor="white [3212]"/>
            </w:pict>
          </mc:Fallback>
        </mc:AlternateContent>
      </w:r>
      <w:bookmarkEnd w:id="0"/>
      <w:bookmarkEnd w:id="1"/>
      <w:bookmarkEnd w:id="2"/>
      <w:r w:rsidR="009F74E6" w:rsidRPr="000A7007">
        <w:rPr>
          <w:b/>
          <w:lang w:eastAsia="lv-LV"/>
        </w:rPr>
        <w:t xml:space="preserve"> Ministru kabineta noteikumu projekta „</w:t>
      </w:r>
      <w:bookmarkStart w:id="6" w:name="OLE_LINK26"/>
      <w:bookmarkStart w:id="7" w:name="OLE_LINK27"/>
      <w:bookmarkStart w:id="8" w:name="OLE_LINK11"/>
      <w:bookmarkStart w:id="9" w:name="OLE_LINK12"/>
      <w:r w:rsidR="00B277B8" w:rsidRPr="000A7007">
        <w:rPr>
          <w:b/>
          <w:lang w:eastAsia="lv-LV"/>
        </w:rPr>
        <w:t xml:space="preserve">Grozījumi Ministru kabineta </w:t>
      </w:r>
      <w:bookmarkEnd w:id="6"/>
      <w:bookmarkEnd w:id="7"/>
      <w:r w:rsidR="00B277B8" w:rsidRPr="000A7007">
        <w:rPr>
          <w:b/>
          <w:lang w:eastAsia="lv-LV"/>
        </w:rPr>
        <w:t xml:space="preserve">2016. gada 17. maija noteikumos Nr.310 „Darbības programmas </w:t>
      </w:r>
      <w:r w:rsidR="001437BD" w:rsidRPr="000A7007">
        <w:rPr>
          <w:b/>
          <w:lang w:eastAsia="lv-LV"/>
        </w:rPr>
        <w:t>“Izaugsme un nodarbinātība”</w:t>
      </w:r>
      <w:r w:rsidR="00B277B8" w:rsidRPr="000A7007">
        <w:rPr>
          <w:b/>
          <w:lang w:eastAsia="lv-LV"/>
        </w:rPr>
        <w:t xml:space="preserve"> 9.2.4. specifiskā atbalsta mērķa </w:t>
      </w:r>
      <w:r w:rsidR="001437BD" w:rsidRPr="000A7007">
        <w:rPr>
          <w:b/>
          <w:lang w:eastAsia="lv-LV"/>
        </w:rPr>
        <w:t>“Uzlabot pieejamību veselības veicināšanas un slimību profilakses pakalpojumiem, jo īpaši nabadzības un sociālās atstumtības riskam pakļautajiem iedzīvotājiem”</w:t>
      </w:r>
      <w:r w:rsidR="00B277B8" w:rsidRPr="000A7007">
        <w:rPr>
          <w:b/>
          <w:lang w:eastAsia="lv-LV"/>
        </w:rPr>
        <w:t xml:space="preserve"> 9.2.4.1. pasākuma </w:t>
      </w:r>
      <w:r w:rsidR="001437BD" w:rsidRPr="000A7007">
        <w:rPr>
          <w:b/>
          <w:lang w:eastAsia="lv-LV"/>
        </w:rPr>
        <w:t>“Kompleksi veselības veicināšanas un slimību profilakses pasākumi”</w:t>
      </w:r>
      <w:r w:rsidR="00B277B8" w:rsidRPr="000A7007">
        <w:rPr>
          <w:b/>
          <w:lang w:eastAsia="lv-LV"/>
        </w:rPr>
        <w:t xml:space="preserve"> un 9.2.4.2. pasākuma </w:t>
      </w:r>
      <w:r w:rsidR="001437BD" w:rsidRPr="000A7007">
        <w:rPr>
          <w:b/>
          <w:lang w:eastAsia="lv-LV"/>
        </w:rPr>
        <w:t>“Pasākumi vietējās sabiedrības veselības veicināšanai un slimību profilaksei”</w:t>
      </w:r>
      <w:r w:rsidR="00B277B8" w:rsidRPr="000A7007">
        <w:rPr>
          <w:b/>
          <w:lang w:eastAsia="lv-LV"/>
        </w:rPr>
        <w:t xml:space="preserve"> īstenošanas noteikumi</w:t>
      </w:r>
      <w:bookmarkEnd w:id="8"/>
      <w:bookmarkEnd w:id="9"/>
      <w:r w:rsidR="00B277B8" w:rsidRPr="000A7007">
        <w:rPr>
          <w:b/>
          <w:lang w:eastAsia="lv-LV"/>
        </w:rPr>
        <w:t>”</w:t>
      </w:r>
      <w:r w:rsidR="009F74E6" w:rsidRPr="000A7007">
        <w:rPr>
          <w:b/>
          <w:lang w:eastAsia="lv-LV"/>
        </w:rPr>
        <w:t>” sākotnējās ietekmes novērtējuma ziņojums (anotācija)</w:t>
      </w:r>
    </w:p>
    <w:p w14:paraId="46F7DC4C" w14:textId="2C2FF57C" w:rsidR="00EC2621" w:rsidRPr="000A7007" w:rsidRDefault="00EC2621" w:rsidP="00683BA6">
      <w:pPr>
        <w:tabs>
          <w:tab w:val="left" w:pos="2977"/>
          <w:tab w:val="center" w:pos="4153"/>
          <w:tab w:val="right" w:pos="8306"/>
        </w:tabs>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0A7007" w:rsidRPr="000A7007" w14:paraId="387B949F" w14:textId="77777777" w:rsidTr="00EC2621">
        <w:trPr>
          <w:cantSplit/>
        </w:trPr>
        <w:tc>
          <w:tcPr>
            <w:tcW w:w="9061" w:type="dxa"/>
            <w:gridSpan w:val="2"/>
            <w:shd w:val="clear" w:color="auto" w:fill="FFFFFF"/>
            <w:vAlign w:val="center"/>
            <w:hideMark/>
          </w:tcPr>
          <w:p w14:paraId="41B0D8D7" w14:textId="77777777" w:rsidR="00EC2621" w:rsidRPr="000A7007" w:rsidRDefault="00EC2621" w:rsidP="00683BA6">
            <w:pPr>
              <w:tabs>
                <w:tab w:val="left" w:pos="2977"/>
              </w:tabs>
              <w:jc w:val="center"/>
              <w:rPr>
                <w:b/>
                <w:iCs/>
              </w:rPr>
            </w:pPr>
            <w:r w:rsidRPr="000A7007">
              <w:rPr>
                <w:b/>
                <w:iCs/>
              </w:rPr>
              <w:t>Tiesību akta projekta anotācijas kopsavilkums</w:t>
            </w:r>
          </w:p>
        </w:tc>
      </w:tr>
      <w:tr w:rsidR="000A7007" w:rsidRPr="000A7007" w14:paraId="5DA96D59" w14:textId="77777777" w:rsidTr="00EC2621">
        <w:trPr>
          <w:cantSplit/>
        </w:trPr>
        <w:tc>
          <w:tcPr>
            <w:tcW w:w="2830" w:type="dxa"/>
            <w:shd w:val="clear" w:color="auto" w:fill="FFFFFF"/>
            <w:hideMark/>
          </w:tcPr>
          <w:p w14:paraId="7801781E" w14:textId="77777777" w:rsidR="00EC2621" w:rsidRPr="000A7007" w:rsidRDefault="00EC2621" w:rsidP="00683BA6">
            <w:pPr>
              <w:tabs>
                <w:tab w:val="left" w:pos="2977"/>
              </w:tabs>
              <w:rPr>
                <w:iCs/>
              </w:rPr>
            </w:pPr>
            <w:r w:rsidRPr="000A7007">
              <w:rPr>
                <w:iCs/>
              </w:rPr>
              <w:t>Mērķis, risinājums un projekta spēkā stāšanās laiks (500 zīmes bez atstarpēm)</w:t>
            </w:r>
          </w:p>
        </w:tc>
        <w:tc>
          <w:tcPr>
            <w:tcW w:w="6231" w:type="dxa"/>
            <w:shd w:val="clear" w:color="auto" w:fill="FFFFFF"/>
            <w:hideMark/>
          </w:tcPr>
          <w:p w14:paraId="6B6A075D" w14:textId="58BA3D0D" w:rsidR="00EC2621" w:rsidRPr="000A7007" w:rsidRDefault="00F3276B" w:rsidP="00683BA6">
            <w:pPr>
              <w:tabs>
                <w:tab w:val="left" w:pos="2977"/>
              </w:tabs>
              <w:ind w:right="115"/>
              <w:jc w:val="both"/>
              <w:rPr>
                <w:i/>
                <w:iCs/>
              </w:rPr>
            </w:pPr>
            <w:r w:rsidRPr="000A7007">
              <w:t>Noteikumu projekta</w:t>
            </w:r>
            <w:r w:rsidR="001331BA" w:rsidRPr="000A7007">
              <w:t xml:space="preserve"> </w:t>
            </w:r>
            <w:r w:rsidRPr="000A7007">
              <w:t xml:space="preserve">“Grozījumi </w:t>
            </w:r>
            <w:r w:rsidR="001331BA" w:rsidRPr="000A7007">
              <w:t>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w:t>
            </w:r>
            <w:r w:rsidR="001331BA" w:rsidRPr="000A7007">
              <w:rPr>
                <w:b/>
                <w:lang w:eastAsia="lv-LV"/>
              </w:rPr>
              <w:t xml:space="preserve"> </w:t>
            </w:r>
            <w:r w:rsidR="001331BA" w:rsidRPr="000A7007">
              <w:rPr>
                <w:lang w:eastAsia="lv-LV"/>
              </w:rPr>
              <w:t>īstenošanas noteikumi”</w:t>
            </w:r>
            <w:r w:rsidR="006B452C" w:rsidRPr="000A7007">
              <w:rPr>
                <w:lang w:eastAsia="lv-LV"/>
              </w:rPr>
              <w:t>”</w:t>
            </w:r>
            <w:r w:rsidR="001331BA" w:rsidRPr="000A7007">
              <w:t xml:space="preserve"> (turpmāk – noteikumu projekts) mērķis ir nodrošināt 9.2.4. specifiskā atbalsta mērķa “Uzlabot pieejamību veselības veicināšanas un slimību profilakses pakalpojumiem, jo īpaši nabadzības un sociālās atstumtības riskam pakļautajiem iedzīvotājiem”  (turpmāk – SAM 9.2.4.) 9.2.4.1. pasākuma “Kompleksi veselības veicināšanas un slimību profilakses pasākumi” </w:t>
            </w:r>
            <w:r w:rsidR="00677ABD" w:rsidRPr="000A7007">
              <w:t xml:space="preserve">(turpmāk – 9.2.4.1.pasākums) </w:t>
            </w:r>
            <w:r w:rsidR="001331BA" w:rsidRPr="000A7007">
              <w:t xml:space="preserve">un 9.2.4.2. pasākuma “Pasākumi vietējās sabiedrības veselības veicināšanai un slimību profilaksei” </w:t>
            </w:r>
            <w:r w:rsidR="00677ABD" w:rsidRPr="000A7007">
              <w:t xml:space="preserve">(turpmāk – 9.2.4.2.pasākums) </w:t>
            </w:r>
            <w:r w:rsidR="001331BA" w:rsidRPr="000A7007">
              <w:t>ietvaros īstenoto Eiropas Savienības fondu projektu īstenošanu vienkāršojot īstenošanas procesus un mazinot administratīvo slogu, savlaicīgi sasniedzot specifiskā atbalsta mērķi  - uzlabot pieejamību veselības veicināšanas un slimību profilakses pakalpojumiem visiem Latvijas iedzīvotājiem, jo īpaši teritoriālās, nabadzības un sociālās atstumtības riskam pakļautajiem iedzīvotājiem</w:t>
            </w:r>
            <w:r w:rsidR="00F14FFC" w:rsidRPr="000A7007">
              <w:t>.</w:t>
            </w:r>
          </w:p>
        </w:tc>
      </w:tr>
      <w:bookmarkEnd w:id="3"/>
      <w:bookmarkEnd w:id="4"/>
      <w:bookmarkEnd w:id="5"/>
    </w:tbl>
    <w:p w14:paraId="3A308569" w14:textId="77777777" w:rsidR="00C1591C" w:rsidRPr="000A7007" w:rsidRDefault="00C1591C" w:rsidP="00683BA6">
      <w:pPr>
        <w:tabs>
          <w:tab w:val="left" w:pos="2977"/>
        </w:tabs>
        <w:autoSpaceDE w:val="0"/>
        <w:autoSpaceDN w:val="0"/>
        <w:adjustRightInd w:val="0"/>
        <w:jc w:val="both"/>
        <w:outlineLvl w:val="0"/>
      </w:pPr>
    </w:p>
    <w:tbl>
      <w:tblPr>
        <w:tblpPr w:leftFromText="180" w:rightFromText="180" w:vertAnchor="text" w:horzAnchor="margin" w:tblpX="5" w:tblpY="149"/>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
        <w:gridCol w:w="2410"/>
        <w:gridCol w:w="6095"/>
      </w:tblGrid>
      <w:tr w:rsidR="000A7007" w:rsidRPr="000A7007" w14:paraId="6EEDEF5F" w14:textId="77777777" w:rsidTr="00316276">
        <w:trPr>
          <w:trHeight w:val="419"/>
        </w:trPr>
        <w:tc>
          <w:tcPr>
            <w:tcW w:w="5000" w:type="pct"/>
            <w:gridSpan w:val="3"/>
            <w:vAlign w:val="center"/>
          </w:tcPr>
          <w:p w14:paraId="727ADFF0" w14:textId="77777777" w:rsidR="003735C6" w:rsidRPr="000A7007" w:rsidRDefault="003735C6" w:rsidP="00683BA6">
            <w:pPr>
              <w:pStyle w:val="naisnod"/>
              <w:tabs>
                <w:tab w:val="left" w:pos="2977"/>
              </w:tabs>
              <w:spacing w:before="0" w:beforeAutospacing="0" w:after="0" w:afterAutospacing="0"/>
              <w:ind w:left="57" w:right="57"/>
              <w:jc w:val="center"/>
              <w:rPr>
                <w:b/>
              </w:rPr>
            </w:pPr>
            <w:r w:rsidRPr="000A7007">
              <w:rPr>
                <w:b/>
              </w:rPr>
              <w:t>I</w:t>
            </w:r>
            <w:r w:rsidR="00D46E0B" w:rsidRPr="000A7007">
              <w:rPr>
                <w:b/>
              </w:rPr>
              <w:t xml:space="preserve">. </w:t>
            </w:r>
            <w:r w:rsidRPr="000A7007">
              <w:rPr>
                <w:b/>
              </w:rPr>
              <w:t>Tiesību akta projekta izstrādes nepieciešamība</w:t>
            </w:r>
          </w:p>
        </w:tc>
      </w:tr>
      <w:tr w:rsidR="000A7007" w:rsidRPr="000A7007" w14:paraId="6EC6B4FC" w14:textId="77777777" w:rsidTr="00316276">
        <w:trPr>
          <w:trHeight w:val="415"/>
        </w:trPr>
        <w:tc>
          <w:tcPr>
            <w:tcW w:w="236" w:type="pct"/>
          </w:tcPr>
          <w:p w14:paraId="39051303" w14:textId="77777777" w:rsidR="002130F9" w:rsidRPr="000A7007" w:rsidRDefault="002130F9" w:rsidP="00683BA6">
            <w:pPr>
              <w:pStyle w:val="naiskr"/>
              <w:tabs>
                <w:tab w:val="left" w:pos="2977"/>
              </w:tabs>
              <w:spacing w:before="0" w:beforeAutospacing="0" w:after="0" w:afterAutospacing="0"/>
              <w:ind w:left="57" w:right="57"/>
              <w:jc w:val="center"/>
            </w:pPr>
            <w:r w:rsidRPr="000A7007">
              <w:t xml:space="preserve">1. </w:t>
            </w:r>
          </w:p>
        </w:tc>
        <w:tc>
          <w:tcPr>
            <w:tcW w:w="1350" w:type="pct"/>
          </w:tcPr>
          <w:p w14:paraId="12B72B8A" w14:textId="77777777" w:rsidR="002130F9" w:rsidRPr="000A7007" w:rsidRDefault="002130F9" w:rsidP="00683BA6">
            <w:pPr>
              <w:pStyle w:val="naiskr"/>
              <w:tabs>
                <w:tab w:val="left" w:pos="2977"/>
              </w:tabs>
              <w:spacing w:before="0" w:beforeAutospacing="0" w:after="0" w:afterAutospacing="0"/>
              <w:ind w:left="57" w:right="57"/>
              <w:rPr>
                <w:rFonts w:eastAsiaTheme="minorHAnsi"/>
                <w:lang w:eastAsia="en-US"/>
              </w:rPr>
            </w:pPr>
            <w:r w:rsidRPr="000A7007">
              <w:rPr>
                <w:rFonts w:eastAsiaTheme="minorHAnsi"/>
                <w:lang w:eastAsia="en-US"/>
              </w:rPr>
              <w:t>Pamatojums</w:t>
            </w:r>
          </w:p>
        </w:tc>
        <w:tc>
          <w:tcPr>
            <w:tcW w:w="3414" w:type="pct"/>
          </w:tcPr>
          <w:p w14:paraId="67E89B46" w14:textId="61AE72A8" w:rsidR="00233ED5" w:rsidRPr="000A7007" w:rsidRDefault="00233ED5" w:rsidP="00683BA6">
            <w:pPr>
              <w:pStyle w:val="naiskr"/>
              <w:tabs>
                <w:tab w:val="left" w:pos="2977"/>
              </w:tabs>
              <w:spacing w:before="40" w:beforeAutospacing="0" w:after="40" w:afterAutospacing="0"/>
              <w:ind w:left="57" w:right="57"/>
              <w:jc w:val="both"/>
            </w:pPr>
            <w:r w:rsidRPr="000A7007">
              <w:t>Eiropas Savienības struktūrfondu un Kohēzijas fonda 2014. —2020. gada plānošanas perioda vadības likuma 20. panta 6. un 13. punkts.</w:t>
            </w:r>
          </w:p>
          <w:p w14:paraId="180E119F" w14:textId="6199BB2C" w:rsidR="002130F9" w:rsidRPr="000A7007" w:rsidRDefault="00233ED5" w:rsidP="00683BA6">
            <w:pPr>
              <w:pStyle w:val="naiskr"/>
              <w:tabs>
                <w:tab w:val="left" w:pos="2977"/>
              </w:tabs>
              <w:spacing w:before="40" w:beforeAutospacing="0" w:after="40" w:afterAutospacing="0"/>
              <w:ind w:right="57"/>
              <w:jc w:val="both"/>
            </w:pPr>
            <w:r w:rsidRPr="000A7007">
              <w:rPr>
                <w:lang w:eastAsia="en-US" w:bidi="ar-SA"/>
              </w:rPr>
              <w:t>Veselības ministrijas iniciatīva.</w:t>
            </w:r>
          </w:p>
        </w:tc>
      </w:tr>
      <w:tr w:rsidR="000A7007" w:rsidRPr="000A7007" w14:paraId="4E2D3F81" w14:textId="77777777" w:rsidTr="00316276">
        <w:trPr>
          <w:trHeight w:val="56"/>
        </w:trPr>
        <w:tc>
          <w:tcPr>
            <w:tcW w:w="236" w:type="pct"/>
          </w:tcPr>
          <w:p w14:paraId="581A188A" w14:textId="77777777" w:rsidR="002130F9" w:rsidRPr="000A7007" w:rsidRDefault="002130F9" w:rsidP="00683BA6">
            <w:pPr>
              <w:pStyle w:val="naiskr"/>
              <w:tabs>
                <w:tab w:val="left" w:pos="2977"/>
              </w:tabs>
              <w:spacing w:before="0" w:beforeAutospacing="0" w:after="0" w:afterAutospacing="0"/>
              <w:ind w:left="57" w:right="57"/>
              <w:jc w:val="center"/>
            </w:pPr>
            <w:r w:rsidRPr="000A7007">
              <w:t xml:space="preserve">2. </w:t>
            </w:r>
          </w:p>
        </w:tc>
        <w:tc>
          <w:tcPr>
            <w:tcW w:w="1350" w:type="pct"/>
          </w:tcPr>
          <w:p w14:paraId="7C2C3CAC" w14:textId="77777777" w:rsidR="002130F9" w:rsidRPr="000A7007" w:rsidRDefault="002130F9" w:rsidP="00683BA6">
            <w:pPr>
              <w:pStyle w:val="naiskr"/>
              <w:tabs>
                <w:tab w:val="left" w:pos="170"/>
                <w:tab w:val="left" w:pos="2977"/>
              </w:tabs>
              <w:spacing w:before="0" w:beforeAutospacing="0" w:after="0" w:afterAutospacing="0"/>
              <w:ind w:left="57" w:right="57"/>
            </w:pPr>
            <w:r w:rsidRPr="000A7007">
              <w:t>Pašreizējā situācija un problēmas, kuru risināšanai tiesību akta projekts izstrādāts, tiesiskā regulējuma mērķis un būtība</w:t>
            </w:r>
          </w:p>
        </w:tc>
        <w:tc>
          <w:tcPr>
            <w:tcW w:w="3414" w:type="pct"/>
          </w:tcPr>
          <w:p w14:paraId="4B34A312" w14:textId="1041369C" w:rsidR="00FC7756" w:rsidRPr="000A7007" w:rsidRDefault="002130F9" w:rsidP="00683BA6">
            <w:pPr>
              <w:pStyle w:val="ListParagraph"/>
              <w:numPr>
                <w:ilvl w:val="0"/>
                <w:numId w:val="2"/>
              </w:numPr>
              <w:tabs>
                <w:tab w:val="left" w:pos="2977"/>
              </w:tabs>
              <w:spacing w:before="40" w:after="160"/>
              <w:ind w:right="142"/>
              <w:jc w:val="both"/>
            </w:pPr>
            <w:r w:rsidRPr="000A7007">
              <w:t>Šobrīd spēkā esoš</w:t>
            </w:r>
            <w:r w:rsidR="00F14FFC" w:rsidRPr="000A7007">
              <w:t>o</w:t>
            </w:r>
            <w:r w:rsidRPr="000A7007">
              <w:t xml:space="preserve"> </w:t>
            </w:r>
            <w:r w:rsidR="006B452C" w:rsidRPr="000A7007">
              <w:t xml:space="preserve">Ministru kabineta </w:t>
            </w:r>
            <w:r w:rsidR="00677ABD" w:rsidRPr="000A7007">
              <w:t xml:space="preserve">2016.gada 17.maija noteikumu Nr.310 </w:t>
            </w:r>
            <w:r w:rsidR="00677ABD" w:rsidRPr="000A7007">
              <w:rPr>
                <w:i/>
              </w:rPr>
              <w:t>„Darbības programmas “Izaugsme un nodarbinātība”</w:t>
            </w:r>
            <w:r w:rsidR="007B7E46" w:rsidRPr="000A7007">
              <w:rPr>
                <w:i/>
              </w:rPr>
              <w:t xml:space="preserve"> </w:t>
            </w:r>
            <w:r w:rsidR="00677ABD" w:rsidRPr="000A7007">
              <w:rPr>
                <w:i/>
              </w:rPr>
              <w:t xml:space="preserve">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w:t>
            </w:r>
            <w:r w:rsidR="00677ABD" w:rsidRPr="000A7007">
              <w:rPr>
                <w:i/>
              </w:rPr>
              <w:lastRenderedPageBreak/>
              <w:t>vietējās sabiedrības veselības veicināšanai un slimību profilaksei”</w:t>
            </w:r>
            <w:r w:rsidR="00677ABD" w:rsidRPr="000A7007">
              <w:rPr>
                <w:b/>
                <w:i/>
                <w:lang w:eastAsia="lv-LV"/>
              </w:rPr>
              <w:t xml:space="preserve"> </w:t>
            </w:r>
            <w:r w:rsidR="00677ABD" w:rsidRPr="000A7007">
              <w:rPr>
                <w:i/>
                <w:lang w:eastAsia="lv-LV"/>
              </w:rPr>
              <w:t>īstenošanas noteikumi”</w:t>
            </w:r>
            <w:r w:rsidR="00677ABD" w:rsidRPr="000A7007">
              <w:t xml:space="preserve"> (turpmāk – MK noteikum</w:t>
            </w:r>
            <w:r w:rsidR="00F14FFC" w:rsidRPr="000A7007">
              <w:t>i</w:t>
            </w:r>
            <w:r w:rsidR="00ED4F6E" w:rsidRPr="000A7007">
              <w:t xml:space="preserve">) </w:t>
            </w:r>
            <w:r w:rsidR="00FC7756" w:rsidRPr="000A7007">
              <w:t xml:space="preserve"> MK noteikumu redakcijas 9.1. un 9.2. apakšpunkts nosaka sasniedzamos iznākuma rādītājus gan 9.2.4.1. pasākumam, gan 9.2.4.2. pasākumam, proti: to iedzīvotāju skaits, kas piedalījušies Eiropas Sociālā fonda veselības veicināšanas pasākumos un slimību profilakses pasākumos. Viena no MK noteikumu 8.6.apakšpunktā noteiktajām īpašajām mērķa grupām ir bērni. Tāpat MK Noteikumu 22.un 34.punkti nosaka, ka ir atbalstāmas darbības prioritārajās jomās, no kurām viena ir - </w:t>
            </w:r>
            <w:r w:rsidR="00FC7756" w:rsidRPr="000A7007">
              <w:rPr>
                <w:shd w:val="clear" w:color="auto" w:fill="FFFFFF"/>
              </w:rPr>
              <w:t xml:space="preserve">bērnu (sākot no perinatālā un </w:t>
            </w:r>
            <w:proofErr w:type="spellStart"/>
            <w:r w:rsidR="00FC7756" w:rsidRPr="000A7007">
              <w:rPr>
                <w:shd w:val="clear" w:color="auto" w:fill="FFFFFF"/>
              </w:rPr>
              <w:t>neonatālā</w:t>
            </w:r>
            <w:proofErr w:type="spellEnd"/>
            <w:r w:rsidR="00FC7756" w:rsidRPr="000A7007">
              <w:rPr>
                <w:shd w:val="clear" w:color="auto" w:fill="FFFFFF"/>
              </w:rPr>
              <w:t xml:space="preserve"> perioda) veselība. </w:t>
            </w:r>
            <w:r w:rsidR="00FC7756" w:rsidRPr="000A7007">
              <w:t xml:space="preserve"> Īstenojot projektus un vācot projektu iznākumu rādītāja datus, finansējuma saņēmēji ir sūdzējušies, ka plānojot pasākumu </w:t>
            </w:r>
            <w:proofErr w:type="spellStart"/>
            <w:r w:rsidR="00FC7756" w:rsidRPr="000A7007">
              <w:t>neonatālajā</w:t>
            </w:r>
            <w:proofErr w:type="spellEnd"/>
            <w:r w:rsidR="00FC7756" w:rsidRPr="000A7007">
              <w:t xml:space="preserve"> periodā, kad tiek strādāts ar grūtnieci, iznākuma rādītājs netiek ieskaitīts, jo  </w:t>
            </w:r>
            <w:proofErr w:type="spellStart"/>
            <w:r w:rsidR="00FC7756" w:rsidRPr="000A7007">
              <w:t>neonatālā</w:t>
            </w:r>
            <w:proofErr w:type="spellEnd"/>
            <w:r w:rsidR="00FC7756" w:rsidRPr="000A7007">
              <w:t xml:space="preserve"> periodā veikt bērnu uzskaiti nav iespējams . Līdz ar to īstenojot veselības veicināšanas un slimību profilakses pasākumus ar vienu no vislielākajam ietekmēm sabiedrības parametru uzlabošanā  vienā no četrām prioritārajām jomām, projekta izdevumu </w:t>
            </w:r>
            <w:proofErr w:type="spellStart"/>
            <w:r w:rsidR="00FC7756" w:rsidRPr="000A7007">
              <w:t>attiecināmība</w:t>
            </w:r>
            <w:proofErr w:type="spellEnd"/>
            <w:r w:rsidR="00FC7756" w:rsidRPr="000A7007">
              <w:t xml:space="preserve"> tiek apšaubīta, jo uzrunātā persona (grūtniece) netiek ieskaitīta iznākuma rādītājā, jo neatbilst  nevienai no SAM 9.2.4. ietvaros īpaši atbalstāmajām mērķa grupām, t.sk. arī </w:t>
            </w:r>
            <w:proofErr w:type="spellStart"/>
            <w:r w:rsidR="00FC7756" w:rsidRPr="000A7007">
              <w:t>mērķgrupai</w:t>
            </w:r>
            <w:proofErr w:type="spellEnd"/>
            <w:r w:rsidR="00FC7756" w:rsidRPr="000A7007">
              <w:t xml:space="preserve"> “bērni”. Atbalstu veselības veicināšanas un slimību profilakses pasākumu īstenošanā uzraugošās institūcijas pārbauda dažādos valsts un pašvaldību datu reģistros, tomēr Latvijā nav grūtnieču reģistra, kurā varētu pārbaudīt dalībnieču atbilstību kādai no </w:t>
            </w:r>
            <w:proofErr w:type="spellStart"/>
            <w:r w:rsidR="00FC7756" w:rsidRPr="000A7007">
              <w:t>mērķgrupām</w:t>
            </w:r>
            <w:proofErr w:type="spellEnd"/>
            <w:r w:rsidR="00FC7756" w:rsidRPr="000A7007">
              <w:t>.</w:t>
            </w:r>
          </w:p>
          <w:p w14:paraId="3D60D8CF" w14:textId="6DB79584" w:rsidR="00FC7756" w:rsidRPr="000A7007" w:rsidRDefault="00FC7756" w:rsidP="00683BA6">
            <w:pPr>
              <w:pStyle w:val="ListParagraph"/>
              <w:tabs>
                <w:tab w:val="left" w:pos="2977"/>
              </w:tabs>
              <w:spacing w:before="40" w:after="160"/>
              <w:ind w:left="112" w:right="142"/>
              <w:jc w:val="both"/>
            </w:pPr>
            <w:r w:rsidRPr="000A7007">
              <w:t xml:space="preserve">Izrādot </w:t>
            </w:r>
            <w:proofErr w:type="spellStart"/>
            <w:r w:rsidRPr="000A7007">
              <w:t>pretīmnākšanu</w:t>
            </w:r>
            <w:proofErr w:type="spellEnd"/>
            <w:r w:rsidRPr="000A7007">
              <w:t xml:space="preserve"> un strādājot ar sadarbības partneriem, tika panāktas vienošanās, ka grūtniecības statusa pierādīšanai kā viena no iespējām ir attiecināma ārstējoša ārsta (ģimenes ārsta) vai ārsta, pie kura minētā grūtniece ir grūtniecības uzskaitē, izziņa. Attiecībā uz grūtnieces ieskaiti īpašajā uzskaitāmajā </w:t>
            </w:r>
            <w:proofErr w:type="spellStart"/>
            <w:r w:rsidRPr="000A7007">
              <w:t>mērķgrupā</w:t>
            </w:r>
            <w:proofErr w:type="spellEnd"/>
            <w:r w:rsidRPr="000A7007">
              <w:t xml:space="preserve">, panākt vienošanās, ka grūtnieces personas kods tiek ieskaitīts zem </w:t>
            </w:r>
            <w:proofErr w:type="spellStart"/>
            <w:r w:rsidRPr="000A7007">
              <w:t>mērķgrupas</w:t>
            </w:r>
            <w:proofErr w:type="spellEnd"/>
            <w:r w:rsidRPr="000A7007">
              <w:t xml:space="preserve"> bērns, ar atsevišķu piezīmi. Tika izvērtēta iespēja, attiecināt uz pasākumiem grūtnieci, uzrādot “Mātes pasi”, tomēr, lai saglabātu atbilstības dokumentālos pierādījumus, proti nokopējot Mātes pasi, tā nebūtu tālāk nododama treš</w:t>
            </w:r>
            <w:r w:rsidR="0028123E" w:rsidRPr="000A7007">
              <w:t>a</w:t>
            </w:r>
            <w:r w:rsidRPr="000A7007">
              <w:t xml:space="preserve">jām pusēm, jo tā satur personas datu un </w:t>
            </w:r>
            <w:proofErr w:type="spellStart"/>
            <w:r w:rsidRPr="000A7007">
              <w:t>sensitīvo</w:t>
            </w:r>
            <w:proofErr w:type="spellEnd"/>
            <w:r w:rsidRPr="000A7007">
              <w:t xml:space="preserve"> datu info</w:t>
            </w:r>
            <w:r w:rsidR="0028123E" w:rsidRPr="000A7007">
              <w:t>r</w:t>
            </w:r>
            <w:r w:rsidRPr="000A7007">
              <w:t>māciju, šāda ideja netika atbalstīta. Ar šiem grozījumiem tiesību akta projektā tiek nost</w:t>
            </w:r>
            <w:r w:rsidR="0028123E" w:rsidRPr="000A7007">
              <w:t>iprin</w:t>
            </w:r>
            <w:r w:rsidRPr="000A7007">
              <w:t>āts, ka grūtnieces ir iesk</w:t>
            </w:r>
            <w:r w:rsidR="0028123E" w:rsidRPr="000A7007">
              <w:t>ait</w:t>
            </w:r>
            <w:r w:rsidRPr="000A7007">
              <w:t xml:space="preserve">āma mērķa grupā – bērns, un izmaksas par grūtniecēm īstenotiem veselības veicināšanas un slimību profilakses pasākumiem tiek attiecināts kopš projekta vienošanās parakstīšana brīža. Tāpat norma atvieglo </w:t>
            </w:r>
            <w:proofErr w:type="spellStart"/>
            <w:r w:rsidRPr="000A7007">
              <w:t>mērķgrupas</w:t>
            </w:r>
            <w:proofErr w:type="spellEnd"/>
            <w:r w:rsidRPr="000A7007">
              <w:t xml:space="preserve"> uzskaiti un mazina projekta mērķa nesasniegšanas risku.</w:t>
            </w:r>
          </w:p>
          <w:p w14:paraId="476A4CEC" w14:textId="77777777" w:rsidR="00FC7756" w:rsidRPr="000A7007" w:rsidRDefault="00FC7756" w:rsidP="00683BA6">
            <w:pPr>
              <w:pStyle w:val="ListParagraph"/>
              <w:tabs>
                <w:tab w:val="left" w:pos="2977"/>
              </w:tabs>
              <w:spacing w:before="40" w:after="160"/>
              <w:ind w:left="112" w:right="142"/>
              <w:jc w:val="both"/>
              <w:rPr>
                <w:iCs/>
              </w:rPr>
            </w:pPr>
            <w:r w:rsidRPr="000A7007">
              <w:t xml:space="preserve">Otra problēma, ka strādājot ar </w:t>
            </w:r>
            <w:proofErr w:type="spellStart"/>
            <w:r w:rsidRPr="000A7007">
              <w:t>mērķgrupu</w:t>
            </w:r>
            <w:proofErr w:type="spellEnd"/>
            <w:r w:rsidRPr="000A7007">
              <w:t xml:space="preserve"> bērni un īstenojot pasākumus vidusskolā tieši 11. līdz 12.klašu grupās, skolēni, </w:t>
            </w:r>
            <w:r w:rsidRPr="000A7007">
              <w:lastRenderedPageBreak/>
              <w:t xml:space="preserve">kuriem ir 18 gadi, netiek ieskaitīti </w:t>
            </w:r>
            <w:proofErr w:type="spellStart"/>
            <w:r w:rsidRPr="000A7007">
              <w:t>mērķgrupā</w:t>
            </w:r>
            <w:proofErr w:type="spellEnd"/>
            <w:r w:rsidRPr="000A7007">
              <w:t xml:space="preserve">. Tāpat ir saņemtas sūdzības, ka tieši jauniešu kategorija, kas ir pakļauta nabadzības un sociālās atstumtības riskiem, kā arī teritoriālās atstumtības riskam pakļautie jaunieši tiek diskriminēti un tiem veselības veicināšanas un slimību profilakses pasākumi netiek paredzēti. Ņemot vērā minēto kā arī dažādu citu jomu regulējošos normatīvos aktos gan nodokļu jomā, gan sociālajā jomā, grozam nosacījumu nosakot, ka </w:t>
            </w:r>
            <w:proofErr w:type="spellStart"/>
            <w:r w:rsidRPr="000A7007">
              <w:t>mērķgrupā</w:t>
            </w:r>
            <w:proofErr w:type="spellEnd"/>
            <w:r w:rsidRPr="000A7007">
              <w:t xml:space="preserve"> bērns ir ieskaitāmas arī </w:t>
            </w:r>
            <w:r w:rsidRPr="000A7007">
              <w:rPr>
                <w:iCs/>
              </w:rPr>
              <w:t xml:space="preserve">pilngadīgas personas, kuras turpina vispārējās, profesionālās, augstākās vai speciālās izglītības iegūšanu, bet ne ilgāk kā līdz 24 gadu vecuma sasniegšanai. Tādejādi, ja tiek plānoti pasākumi  vispārējās, profesionālās, augstākās vai speciālās izglītības iestādēs, tad zem </w:t>
            </w:r>
            <w:proofErr w:type="spellStart"/>
            <w:r w:rsidRPr="000A7007">
              <w:rPr>
                <w:iCs/>
              </w:rPr>
              <w:t>mērķgrupas</w:t>
            </w:r>
            <w:proofErr w:type="spellEnd"/>
            <w:r w:rsidRPr="000A7007">
              <w:rPr>
                <w:iCs/>
              </w:rPr>
              <w:t xml:space="preserve"> tiek ieskaitīti visi konkrētajā iestādē esošie skolēni, studenti, arī tad, ja viņu vecums ir virs 18 gadiem. Ar šo grozījumu tiek aptverta plašāka </w:t>
            </w:r>
            <w:proofErr w:type="spellStart"/>
            <w:r w:rsidRPr="000A7007">
              <w:rPr>
                <w:iCs/>
              </w:rPr>
              <w:t>mērķgrupa</w:t>
            </w:r>
            <w:proofErr w:type="spellEnd"/>
            <w:r w:rsidRPr="000A7007">
              <w:rPr>
                <w:iCs/>
              </w:rPr>
              <w:t xml:space="preserve">, tiek nodrošināts, ka rādītāji tiek uzskaitīti arī pārējās izglītības iestādēs, piemēram, profesionālās un speciālās izglītības iestādēs. </w:t>
            </w:r>
          </w:p>
          <w:p w14:paraId="5415DDC3" w14:textId="36EFE808" w:rsidR="00FC7756" w:rsidRPr="000A7007" w:rsidRDefault="00FC7756" w:rsidP="00683BA6">
            <w:pPr>
              <w:pStyle w:val="ListParagraph"/>
              <w:tabs>
                <w:tab w:val="left" w:pos="2977"/>
              </w:tabs>
              <w:spacing w:before="40" w:after="160"/>
              <w:ind w:left="112" w:right="142"/>
              <w:jc w:val="both"/>
              <w:rPr>
                <w:iCs/>
              </w:rPr>
            </w:pPr>
            <w:r w:rsidRPr="000A7007">
              <w:rPr>
                <w:iCs/>
              </w:rPr>
              <w:t>Secīgi MK noteikumi  papildināts ar jauniem 8.</w:t>
            </w:r>
            <w:r w:rsidRPr="000A7007">
              <w:rPr>
                <w:iCs/>
                <w:vertAlign w:val="superscript"/>
              </w:rPr>
              <w:t>1</w:t>
            </w:r>
            <w:r w:rsidRPr="000A7007">
              <w:rPr>
                <w:iCs/>
              </w:rPr>
              <w:t xml:space="preserve"> un 71.punktiem. Šis grozījums īstenošanā esošos projektus iespaido labvēlīgāk, proti ļaujot ar veselības veicināšanas un slimību profilakses pasākumiem aptverot plašāku mērķa grupu, projektu grozījumi nav nepieciešami.</w:t>
            </w:r>
          </w:p>
          <w:p w14:paraId="7813490D" w14:textId="2C0D3417" w:rsidR="00A11400" w:rsidRPr="000A7007" w:rsidRDefault="002E78ED" w:rsidP="000A7007">
            <w:pPr>
              <w:pStyle w:val="ListParagraph"/>
              <w:numPr>
                <w:ilvl w:val="0"/>
                <w:numId w:val="2"/>
              </w:numPr>
              <w:tabs>
                <w:tab w:val="left" w:pos="2977"/>
              </w:tabs>
              <w:spacing w:before="120"/>
              <w:ind w:left="357" w:right="142" w:hanging="357"/>
              <w:jc w:val="both"/>
            </w:pPr>
            <w:r w:rsidRPr="000A7007">
              <w:rPr>
                <w:iCs/>
              </w:rPr>
              <w:t>Ar 2019.gada 3.oktobra Veselības minis</w:t>
            </w:r>
            <w:r w:rsidR="002F0E45" w:rsidRPr="000A7007">
              <w:rPr>
                <w:iCs/>
              </w:rPr>
              <w:t>tr</w:t>
            </w:r>
            <w:r w:rsidR="00A11400" w:rsidRPr="000A7007">
              <w:rPr>
                <w:iCs/>
              </w:rPr>
              <w:t>i</w:t>
            </w:r>
            <w:r w:rsidR="002F0E45" w:rsidRPr="000A7007">
              <w:rPr>
                <w:iCs/>
              </w:rPr>
              <w:t>jas vēstuli Nr.</w:t>
            </w:r>
            <w:r w:rsidR="002F0E45" w:rsidRPr="000A7007">
              <w:t xml:space="preserve"> 01-10.2-01/4185 ir nosūtīti Finanšu ministrijai</w:t>
            </w:r>
            <w:r w:rsidR="00FC7756" w:rsidRPr="000A7007">
              <w:rPr>
                <w:iCs/>
              </w:rPr>
              <w:t xml:space="preserve"> </w:t>
            </w:r>
            <w:r w:rsidR="002F0E45" w:rsidRPr="000A7007">
              <w:rPr>
                <w:iCs/>
              </w:rPr>
              <w:t xml:space="preserve">saskaņošanai ar </w:t>
            </w:r>
            <w:r w:rsidR="00FC7756" w:rsidRPr="000A7007">
              <w:rPr>
                <w:iCs/>
              </w:rPr>
              <w:t>Eiropas Komisiju grozījumi darbības programmā "Izaugsme un nodarbinātība"</w:t>
            </w:r>
            <w:r w:rsidR="002F0E45" w:rsidRPr="000A7007">
              <w:rPr>
                <w:iCs/>
              </w:rPr>
              <w:t>, tostarp</w:t>
            </w:r>
            <w:r w:rsidR="00FC7756" w:rsidRPr="000A7007">
              <w:rPr>
                <w:iCs/>
              </w:rPr>
              <w:t xml:space="preserve"> SAM 9.2.4. iznākuma rādītājos</w:t>
            </w:r>
            <w:r w:rsidR="002F0E45" w:rsidRPr="000A7007">
              <w:rPr>
                <w:iCs/>
              </w:rPr>
              <w:t>. Proti</w:t>
            </w:r>
            <w:r w:rsidR="00FC7756" w:rsidRPr="000A7007">
              <w:rPr>
                <w:iCs/>
              </w:rPr>
              <w:t xml:space="preserve"> ar 2020.gad</w:t>
            </w:r>
            <w:r w:rsidR="00B35F14" w:rsidRPr="000A7007">
              <w:rPr>
                <w:iCs/>
              </w:rPr>
              <w:t>a 1.janvāri</w:t>
            </w:r>
            <w:r w:rsidR="00FC7756" w:rsidRPr="000A7007">
              <w:rPr>
                <w:iCs/>
              </w:rPr>
              <w:t xml:space="preserve"> </w:t>
            </w:r>
            <w:r w:rsidR="000F59BA" w:rsidRPr="000A7007">
              <w:rPr>
                <w:iCs/>
              </w:rPr>
              <w:t>veiktas izmaiņas:</w:t>
            </w:r>
          </w:p>
          <w:p w14:paraId="09E38781" w14:textId="327EF860" w:rsidR="00A11400" w:rsidRPr="000A7007" w:rsidRDefault="002F0E45" w:rsidP="00683BA6">
            <w:pPr>
              <w:pStyle w:val="ListParagraph"/>
              <w:numPr>
                <w:ilvl w:val="1"/>
                <w:numId w:val="2"/>
              </w:numPr>
              <w:tabs>
                <w:tab w:val="left" w:pos="2977"/>
              </w:tabs>
              <w:spacing w:after="160"/>
              <w:ind w:right="142"/>
              <w:jc w:val="both"/>
            </w:pPr>
            <w:r w:rsidRPr="000A7007">
              <w:rPr>
                <w:bCs/>
              </w:rPr>
              <w:t>Samazināt</w:t>
            </w:r>
            <w:r w:rsidR="00A11400" w:rsidRPr="000A7007">
              <w:rPr>
                <w:bCs/>
              </w:rPr>
              <w:t>a</w:t>
            </w:r>
            <w:r w:rsidRPr="000A7007">
              <w:rPr>
                <w:bCs/>
              </w:rPr>
              <w:t xml:space="preserve"> rādītāja </w:t>
            </w:r>
            <w:r w:rsidRPr="000A7007">
              <w:t>i.9.2.4.a mērķa vērtīb</w:t>
            </w:r>
            <w:r w:rsidR="00A11400" w:rsidRPr="000A7007">
              <w:t>a</w:t>
            </w:r>
            <w:r w:rsidRPr="000A7007">
              <w:t xml:space="preserve"> no 100 000 uz 30</w:t>
            </w:r>
            <w:r w:rsidR="00A11400" w:rsidRPr="000A7007">
              <w:t> </w:t>
            </w:r>
            <w:r w:rsidRPr="000A7007">
              <w:t>000;</w:t>
            </w:r>
          </w:p>
          <w:p w14:paraId="62EDEAD5" w14:textId="77777777" w:rsidR="00A11400" w:rsidRPr="000A7007" w:rsidRDefault="002F0E45" w:rsidP="00683BA6">
            <w:pPr>
              <w:pStyle w:val="ListParagraph"/>
              <w:numPr>
                <w:ilvl w:val="1"/>
                <w:numId w:val="2"/>
              </w:numPr>
              <w:tabs>
                <w:tab w:val="left" w:pos="2977"/>
              </w:tabs>
              <w:spacing w:after="160"/>
              <w:ind w:right="142"/>
              <w:jc w:val="both"/>
            </w:pPr>
            <w:r w:rsidRPr="000A7007">
              <w:rPr>
                <w:bCs/>
              </w:rPr>
              <w:t>Samazināt</w:t>
            </w:r>
            <w:r w:rsidR="00A11400" w:rsidRPr="000A7007">
              <w:rPr>
                <w:bCs/>
              </w:rPr>
              <w:t>a</w:t>
            </w:r>
            <w:r w:rsidRPr="000A7007">
              <w:rPr>
                <w:bCs/>
              </w:rPr>
              <w:t xml:space="preserve"> rādītāja i.9.2.4.b mērķa vērtīb</w:t>
            </w:r>
            <w:r w:rsidR="00A11400" w:rsidRPr="000A7007">
              <w:rPr>
                <w:bCs/>
              </w:rPr>
              <w:t>a</w:t>
            </w:r>
            <w:r w:rsidRPr="000A7007">
              <w:rPr>
                <w:bCs/>
              </w:rPr>
              <w:t xml:space="preserve"> no 500 000 uz 150</w:t>
            </w:r>
            <w:r w:rsidR="00A11400" w:rsidRPr="000A7007">
              <w:rPr>
                <w:bCs/>
              </w:rPr>
              <w:t> </w:t>
            </w:r>
            <w:r w:rsidRPr="000A7007">
              <w:rPr>
                <w:bCs/>
              </w:rPr>
              <w:t>000;</w:t>
            </w:r>
          </w:p>
          <w:p w14:paraId="3C978486" w14:textId="61F56E95" w:rsidR="00A11400" w:rsidRPr="000A7007" w:rsidRDefault="002F0E45" w:rsidP="00683BA6">
            <w:pPr>
              <w:pStyle w:val="ListParagraph"/>
              <w:numPr>
                <w:ilvl w:val="1"/>
                <w:numId w:val="2"/>
              </w:numPr>
              <w:tabs>
                <w:tab w:val="left" w:pos="2977"/>
              </w:tabs>
              <w:spacing w:after="160"/>
              <w:ind w:right="142"/>
              <w:jc w:val="both"/>
            </w:pPr>
            <w:r w:rsidRPr="000A7007">
              <w:rPr>
                <w:bCs/>
              </w:rPr>
              <w:t>Papildināt</w:t>
            </w:r>
            <w:r w:rsidR="00A11400" w:rsidRPr="000A7007">
              <w:rPr>
                <w:bCs/>
              </w:rPr>
              <w:t>s</w:t>
            </w:r>
            <w:r w:rsidRPr="000A7007">
              <w:rPr>
                <w:bCs/>
              </w:rPr>
              <w:t xml:space="preserve"> iznākuma rādītāju sarakst</w:t>
            </w:r>
            <w:r w:rsidR="00A11400" w:rsidRPr="000A7007">
              <w:rPr>
                <w:bCs/>
              </w:rPr>
              <w:t>s</w:t>
            </w:r>
            <w:r w:rsidRPr="000A7007">
              <w:rPr>
                <w:bCs/>
              </w:rPr>
              <w:t xml:space="preserve"> ar jaunu rādītāju i.9.2.4.c “</w:t>
            </w:r>
            <w:r w:rsidRPr="000A7007">
              <w:t xml:space="preserve">ESF ietvaros īstenoto veselības veicināšanas un slimību profilakses pasākumu skaits” </w:t>
            </w:r>
            <w:r w:rsidRPr="000A7007">
              <w:rPr>
                <w:bCs/>
              </w:rPr>
              <w:t xml:space="preserve">ar sākotnējo vērtību 0 un mērķa vērtību </w:t>
            </w:r>
            <w:r w:rsidR="0013067D" w:rsidRPr="0013067D">
              <w:rPr>
                <w:bCs/>
              </w:rPr>
              <w:t>41</w:t>
            </w:r>
            <w:r w:rsidR="0013067D">
              <w:rPr>
                <w:bCs/>
              </w:rPr>
              <w:t xml:space="preserve"> </w:t>
            </w:r>
            <w:r w:rsidR="0013067D" w:rsidRPr="0013067D">
              <w:rPr>
                <w:bCs/>
              </w:rPr>
              <w:t>763</w:t>
            </w:r>
            <w:r w:rsidRPr="000A7007">
              <w:rPr>
                <w:bCs/>
              </w:rPr>
              <w:t>, mērvienība – pasākumu skaits, finansējuma avots – ESF, datu avots – projektu dati, ziņošanas biežums – reizi gadā;</w:t>
            </w:r>
          </w:p>
          <w:p w14:paraId="25B13CA8" w14:textId="77777777" w:rsidR="00A11400" w:rsidRPr="000A7007" w:rsidRDefault="002F0E45" w:rsidP="00683BA6">
            <w:pPr>
              <w:pStyle w:val="ListParagraph"/>
              <w:numPr>
                <w:ilvl w:val="1"/>
                <w:numId w:val="2"/>
              </w:numPr>
              <w:tabs>
                <w:tab w:val="left" w:pos="2977"/>
              </w:tabs>
              <w:spacing w:after="160"/>
              <w:ind w:right="142"/>
              <w:jc w:val="both"/>
            </w:pPr>
            <w:r w:rsidRPr="000A7007">
              <w:rPr>
                <w:bCs/>
              </w:rPr>
              <w:t>Papildināt</w:t>
            </w:r>
            <w:r w:rsidR="00A11400" w:rsidRPr="000A7007">
              <w:rPr>
                <w:bCs/>
              </w:rPr>
              <w:t>s</w:t>
            </w:r>
            <w:r w:rsidRPr="000A7007">
              <w:rPr>
                <w:bCs/>
              </w:rPr>
              <w:t xml:space="preserve"> iznākuma rādītāju sarakst</w:t>
            </w:r>
            <w:r w:rsidR="00A11400" w:rsidRPr="000A7007">
              <w:rPr>
                <w:bCs/>
              </w:rPr>
              <w:t>s</w:t>
            </w:r>
            <w:r w:rsidRPr="000A7007">
              <w:rPr>
                <w:bCs/>
              </w:rPr>
              <w:t xml:space="preserve"> ar jaunu rādītāju i.9.2.4.d “</w:t>
            </w:r>
            <w:r w:rsidRPr="000A7007">
              <w:t xml:space="preserve">ESF ietvaros īstenoto veselības veicināšanas un slimību profilakses kampaņu skaits” ar sākotnējo vērtību 0 un mērķa vērtību 5, </w:t>
            </w:r>
            <w:r w:rsidRPr="000A7007">
              <w:rPr>
                <w:bCs/>
              </w:rPr>
              <w:t>mērvienība – kampaņu skaits, finansējuma avots – ESF, datu avots – projektu dati, ziņošanas biežums – reizi gadā</w:t>
            </w:r>
            <w:r w:rsidR="00A11400" w:rsidRPr="000A7007">
              <w:rPr>
                <w:bCs/>
              </w:rPr>
              <w:t>.</w:t>
            </w:r>
          </w:p>
          <w:p w14:paraId="2E5D4534" w14:textId="41C5227B" w:rsidR="00FC7756" w:rsidRPr="000A7007" w:rsidRDefault="00FC7756" w:rsidP="00683BA6">
            <w:pPr>
              <w:tabs>
                <w:tab w:val="left" w:pos="2977"/>
              </w:tabs>
              <w:spacing w:after="160"/>
              <w:ind w:left="142" w:right="142"/>
              <w:jc w:val="both"/>
              <w:rPr>
                <w:iCs/>
              </w:rPr>
            </w:pPr>
            <w:r w:rsidRPr="000A7007">
              <w:rPr>
                <w:iCs/>
              </w:rPr>
              <w:t xml:space="preserve">Minētos grozījumus darbības programmā plānots saskaņot </w:t>
            </w:r>
            <w:r w:rsidR="00A11400" w:rsidRPr="000A7007">
              <w:rPr>
                <w:iCs/>
              </w:rPr>
              <w:t xml:space="preserve">līdz </w:t>
            </w:r>
            <w:r w:rsidRPr="000A7007">
              <w:rPr>
                <w:iCs/>
              </w:rPr>
              <w:t xml:space="preserve">2019.gada </w:t>
            </w:r>
            <w:r w:rsidR="00A11400" w:rsidRPr="000A7007">
              <w:rPr>
                <w:iCs/>
              </w:rPr>
              <w:t>gada beigām</w:t>
            </w:r>
            <w:r w:rsidRPr="000A7007">
              <w:rPr>
                <w:iCs/>
              </w:rPr>
              <w:t>, kad attiecīgi varē</w:t>
            </w:r>
            <w:r w:rsidR="00A11400" w:rsidRPr="000A7007">
              <w:rPr>
                <w:iCs/>
              </w:rPr>
              <w:t xml:space="preserve">tu stāties spēkā </w:t>
            </w:r>
            <w:r w:rsidRPr="000A7007">
              <w:rPr>
                <w:iCs/>
              </w:rPr>
              <w:t>grozījumi Ministru kabineta noteikumos.</w:t>
            </w:r>
          </w:p>
          <w:p w14:paraId="42C8994E" w14:textId="3C2BFCA1" w:rsidR="00A11400" w:rsidRPr="000A7007" w:rsidRDefault="00A11400" w:rsidP="00683BA6">
            <w:pPr>
              <w:tabs>
                <w:tab w:val="left" w:pos="2977"/>
              </w:tabs>
              <w:spacing w:after="160"/>
              <w:ind w:left="142" w:right="142"/>
              <w:jc w:val="both"/>
            </w:pPr>
            <w:r w:rsidRPr="000A7007">
              <w:rPr>
                <w:iCs/>
              </w:rPr>
              <w:lastRenderedPageBreak/>
              <w:t xml:space="preserve">Attiecīgi noteikumu projekts paredz precizēt 9.1., 9.1.2., 9.2., 9.2.2. un papildināts ar diviem jauniem punktiem 9.3. un 9.4. Papildus MK noteikumu jaunie 72. un 73.punkti nosaka, ka </w:t>
            </w:r>
            <w:r w:rsidRPr="000A7007">
              <w:rPr>
                <w:bCs/>
              </w:rPr>
              <w:t xml:space="preserve"> rādītāji </w:t>
            </w:r>
            <w:r w:rsidRPr="000A7007">
              <w:t xml:space="preserve">i.9.2.4.a un </w:t>
            </w:r>
            <w:r w:rsidRPr="000A7007">
              <w:rPr>
                <w:bCs/>
              </w:rPr>
              <w:t xml:space="preserve"> i.9.2.4.b uzskaitāmi līdz 2019.gada 31.decembrim, savukārt jaunie  i.9.2.4.c un  i.9.2.4.d uzskaitāmi no 2020.gada 1.janvāra.</w:t>
            </w:r>
            <w:r w:rsidR="00D868F5">
              <w:rPr>
                <w:bCs/>
              </w:rPr>
              <w:t xml:space="preserve"> Tāpat jauns noteikumu 66.2.</w:t>
            </w:r>
            <w:r w:rsidR="00D868F5" w:rsidRPr="00D868F5">
              <w:rPr>
                <w:bCs/>
                <w:vertAlign w:val="superscript"/>
              </w:rPr>
              <w:t>1</w:t>
            </w:r>
            <w:r w:rsidR="00D868F5">
              <w:rPr>
                <w:bCs/>
              </w:rPr>
              <w:t xml:space="preserve">punkts nosaka pienākumu finansējuma saņēmējam </w:t>
            </w:r>
            <w:r w:rsidR="00E90B55">
              <w:rPr>
                <w:bCs/>
              </w:rPr>
              <w:t xml:space="preserve">uzkrāt </w:t>
            </w:r>
            <w:r w:rsidR="00E90B55" w:rsidRPr="000A7007">
              <w:rPr>
                <w:bCs/>
              </w:rPr>
              <w:t xml:space="preserve"> jaun</w:t>
            </w:r>
            <w:r w:rsidR="00E90B55">
              <w:rPr>
                <w:bCs/>
              </w:rPr>
              <w:t>o</w:t>
            </w:r>
            <w:r w:rsidR="00E90B55" w:rsidRPr="000A7007">
              <w:rPr>
                <w:bCs/>
              </w:rPr>
              <w:t xml:space="preserve">  i.9.2.4.c un  i.9.2.4.d</w:t>
            </w:r>
            <w:r w:rsidR="00E90B55">
              <w:rPr>
                <w:bCs/>
              </w:rPr>
              <w:t xml:space="preserve"> rādītāju datus.</w:t>
            </w:r>
          </w:p>
          <w:p w14:paraId="62D97086" w14:textId="5FBAB4F2" w:rsidR="00717131" w:rsidRPr="000A7007" w:rsidRDefault="003A33E9" w:rsidP="000A7007">
            <w:pPr>
              <w:pStyle w:val="ListParagraph"/>
              <w:numPr>
                <w:ilvl w:val="0"/>
                <w:numId w:val="2"/>
              </w:numPr>
              <w:spacing w:after="160"/>
              <w:ind w:left="142" w:right="142" w:firstLine="0"/>
              <w:jc w:val="both"/>
            </w:pPr>
            <w:r w:rsidRPr="000A7007">
              <w:t xml:space="preserve">MK noteikumu šī brīža </w:t>
            </w:r>
            <w:r w:rsidR="00ED4F6E" w:rsidRPr="000A7007">
              <w:t xml:space="preserve">redakcijas </w:t>
            </w:r>
            <w:r w:rsidR="007044A4" w:rsidRPr="000A7007">
              <w:t xml:space="preserve">12.punts nosaka SAM 9.2.4. un 9.2.4.1.pasākumam un 9.2.4.2.pasākumam pieejamo finansējumu, tāpat </w:t>
            </w:r>
            <w:r w:rsidR="00500AC8" w:rsidRPr="000A7007">
              <w:t>13</w:t>
            </w:r>
            <w:r w:rsidR="00F91BDD" w:rsidRPr="000A7007">
              <w:t xml:space="preserve">.punkts </w:t>
            </w:r>
            <w:r w:rsidR="00500AC8" w:rsidRPr="000A7007">
              <w:t>nosaka 9.2.4.2.pasākumam pieejamo kopējo attiecināmo finansējumu vienošanās slēgšanai 32 926 517 </w:t>
            </w:r>
            <w:r w:rsidR="00500AC8" w:rsidRPr="000A7007">
              <w:rPr>
                <w:i/>
                <w:iCs/>
              </w:rPr>
              <w:t>euro</w:t>
            </w:r>
            <w:r w:rsidR="00500AC8" w:rsidRPr="000A7007">
              <w:t xml:space="preserve"> </w:t>
            </w:r>
            <w:r w:rsidR="0090131E" w:rsidRPr="000A7007">
              <w:t xml:space="preserve">apmērā </w:t>
            </w:r>
            <w:r w:rsidR="00500AC8" w:rsidRPr="000A7007">
              <w:t>(paredzot sasniedzamo iznākuma rādītāju plānojumu noteiktā apjomā līdz 2018.gada 31.decembrim), proti līgumu slēgšanai paredzot finansējumu bez 9.prioritātes E</w:t>
            </w:r>
            <w:r w:rsidR="006B452C" w:rsidRPr="000A7007">
              <w:t xml:space="preserve">iropas Sociālā fonda (turpmāk – ESF) </w:t>
            </w:r>
            <w:r w:rsidR="00500AC8" w:rsidRPr="000A7007">
              <w:t xml:space="preserve">rezerves – 5 765 881 </w:t>
            </w:r>
            <w:r w:rsidR="00500AC8" w:rsidRPr="000A7007">
              <w:rPr>
                <w:i/>
              </w:rPr>
              <w:t>euro</w:t>
            </w:r>
            <w:r w:rsidR="00F3276B" w:rsidRPr="000A7007">
              <w:rPr>
                <w:i/>
              </w:rPr>
              <w:t xml:space="preserve"> </w:t>
            </w:r>
            <w:r w:rsidR="00F3276B" w:rsidRPr="000A7007">
              <w:rPr>
                <w:iCs/>
              </w:rPr>
              <w:t xml:space="preserve">(tai skaitā </w:t>
            </w:r>
            <w:r w:rsidR="006B452C" w:rsidRPr="000A7007">
              <w:rPr>
                <w:iCs/>
              </w:rPr>
              <w:t xml:space="preserve">ESF – 4 900 999 </w:t>
            </w:r>
            <w:r w:rsidR="006B452C" w:rsidRPr="000A7007">
              <w:rPr>
                <w:i/>
                <w:iCs/>
              </w:rPr>
              <w:t>euro</w:t>
            </w:r>
            <w:r w:rsidR="006B452C" w:rsidRPr="000A7007">
              <w:rPr>
                <w:iCs/>
              </w:rPr>
              <w:t xml:space="preserve"> un valsts budžets 864 882 </w:t>
            </w:r>
            <w:r w:rsidR="006B452C" w:rsidRPr="000A7007">
              <w:rPr>
                <w:i/>
                <w:iCs/>
              </w:rPr>
              <w:t>euro</w:t>
            </w:r>
            <w:r w:rsidR="00F3276B" w:rsidRPr="000A7007">
              <w:rPr>
                <w:iCs/>
              </w:rPr>
              <w:t>)</w:t>
            </w:r>
            <w:r w:rsidR="00500AC8" w:rsidRPr="000A7007">
              <w:t xml:space="preserve">. Tāpat </w:t>
            </w:r>
            <w:r w:rsidR="00D86BF6" w:rsidRPr="000A7007">
              <w:t>13.</w:t>
            </w:r>
            <w:r w:rsidR="00500AC8" w:rsidRPr="000A7007">
              <w:t xml:space="preserve">punkts nosaka, ka </w:t>
            </w:r>
            <w:r w:rsidR="00500AC8" w:rsidRPr="000A7007">
              <w:rPr>
                <w:u w:val="single"/>
              </w:rPr>
              <w:t>no 2019.gada 1.janvāra</w:t>
            </w:r>
            <w:r w:rsidR="00500AC8" w:rsidRPr="000A7007">
              <w:t xml:space="preserve"> atbildīgā iestāde saskaņā ar Eiropas Komisijas lēmumu var ierosināt palielināt pieejamo kopējo attiecināmo finansējumu vienošanās slēgšanai līdz MK noteikumu 12.2.apakšpunktā norādītajam finansējuma apjomam - 38 692 398 </w:t>
            </w:r>
            <w:r w:rsidR="00500AC8" w:rsidRPr="000A7007">
              <w:rPr>
                <w:i/>
                <w:iCs/>
              </w:rPr>
              <w:t>euro</w:t>
            </w:r>
            <w:r w:rsidR="00500AC8" w:rsidRPr="000A7007">
              <w:t>.</w:t>
            </w:r>
          </w:p>
          <w:p w14:paraId="084D16F4" w14:textId="77777777" w:rsidR="00346F2F" w:rsidRPr="000A7007" w:rsidRDefault="00624CDA" w:rsidP="00683BA6">
            <w:pPr>
              <w:pStyle w:val="ListParagraph"/>
              <w:tabs>
                <w:tab w:val="left" w:pos="2977"/>
              </w:tabs>
              <w:spacing w:after="160"/>
              <w:ind w:left="112" w:right="142"/>
              <w:jc w:val="both"/>
            </w:pPr>
            <w:r w:rsidRPr="000A7007">
              <w:t xml:space="preserve">Atbilstoši 2019.gada 23.aprīļa Ministru kabineta sēdes protokola Nr.21 23.§ </w:t>
            </w:r>
            <w:r w:rsidR="00067464" w:rsidRPr="000A7007">
              <w:t xml:space="preserve">6.punktam Veselības ministrija ir iesniegusi Finanšu ministrijā priekšlikumus par prioritāro virzienu snieguma rezerves finansējuma izmantošanu un atbilstoši </w:t>
            </w:r>
            <w:r w:rsidRPr="000A7007">
              <w:t>8.punktam Finanšu ministrija līdz 2019.gada 30.septembrim iesniegs Ministru kabinetā ziņojumu par darbības programmas snieguma ietvara rezerves finansējuma izlietojuma priekšlikumiem un turpmākiem soļiem</w:t>
            </w:r>
            <w:r w:rsidR="00EA299B" w:rsidRPr="000A7007">
              <w:t xml:space="preserve"> (nacionālā lēmuma pieņemšana rezerves saņemšanai prioritārajos virzienos, kuros izpildīti snieguma ietvara mērķi)</w:t>
            </w:r>
            <w:r w:rsidRPr="000A7007">
              <w:t xml:space="preserve">. </w:t>
            </w:r>
            <w:r w:rsidR="00500AC8" w:rsidRPr="000A7007">
              <w:t>Finanšu ministrija</w:t>
            </w:r>
            <w:r w:rsidRPr="000A7007">
              <w:t>s</w:t>
            </w:r>
            <w:r w:rsidR="00500AC8" w:rsidRPr="000A7007">
              <w:t xml:space="preserve"> kā Vadošā</w:t>
            </w:r>
            <w:r w:rsidRPr="000A7007">
              <w:t>s</w:t>
            </w:r>
            <w:r w:rsidR="00500AC8" w:rsidRPr="000A7007">
              <w:t xml:space="preserve"> iestāde</w:t>
            </w:r>
            <w:r w:rsidRPr="000A7007">
              <w:t>s</w:t>
            </w:r>
            <w:r w:rsidR="00500AC8" w:rsidRPr="000A7007">
              <w:t xml:space="preserve"> </w:t>
            </w:r>
            <w:r w:rsidRPr="000A7007">
              <w:t xml:space="preserve">sniegtajā informācijā par Eiropas Savienības struktūrfondu un Kohēzijas fonda 2014.-2020.gadu plānošanas perioda finanšu snieguma rezerves pieejamību ir norādīts, ka </w:t>
            </w:r>
            <w:r w:rsidR="00EA299B" w:rsidRPr="000A7007">
              <w:t>laika periodā no 2019.gada 1.decembra līdz 2020.gada 31.janvārim Eiropas Komisija pieņems lēmumu par darbības programmas grozījumiem un attiecīgi 2020.gada sākumā tiks veikti attiecīgi grozījumi par rezerves finansējuma izmantošanu Ministru kabineta noteikumos par specifisko atbalsta mērķu, pasākumu, kārtu īstenošanu.</w:t>
            </w:r>
          </w:p>
          <w:p w14:paraId="50CB00DF" w14:textId="29048991" w:rsidR="00316276" w:rsidRPr="000A7007" w:rsidRDefault="003316C8" w:rsidP="00683BA6">
            <w:pPr>
              <w:pStyle w:val="ListParagraph"/>
              <w:tabs>
                <w:tab w:val="left" w:pos="2977"/>
              </w:tabs>
              <w:spacing w:after="160"/>
              <w:ind w:left="112" w:right="142"/>
              <w:jc w:val="both"/>
            </w:pPr>
            <w:r w:rsidRPr="000A7007">
              <w:t>Papildus ņemot vērā 2019.gada 13.septembra Ministru kabinetā izskatīto un apstiprināto</w:t>
            </w:r>
            <w:hyperlink r:id="rId9" w:history="1">
              <w:r w:rsidRPr="000A7007">
                <w:t xml:space="preserve"> </w:t>
              </w:r>
              <w:r w:rsidRPr="000A7007">
                <w:rPr>
                  <w:rStyle w:val="Hyperlink"/>
                  <w:color w:val="auto"/>
                  <w:u w:val="none"/>
                </w:rPr>
                <w:t>Informatīvo ziņojumu "Par fiskālās telpas pasākumiem un izdevumiem prioritārajiem pasākumiem valsts budžetam 2020.gadam un ietvaram 2020.–2022.gadam"</w:t>
              </w:r>
            </w:hyperlink>
            <w:r w:rsidRPr="000A7007">
              <w:t xml:space="preserve"> (</w:t>
            </w:r>
            <w:r w:rsidRPr="000A7007">
              <w:rPr>
                <w:shd w:val="clear" w:color="auto" w:fill="FFFFFF"/>
              </w:rPr>
              <w:t xml:space="preserve">TA-1641), un tā </w:t>
            </w:r>
            <w:proofErr w:type="spellStart"/>
            <w:r w:rsidRPr="000A7007">
              <w:rPr>
                <w:shd w:val="clear" w:color="auto" w:fill="FFFFFF"/>
              </w:rPr>
              <w:t>protokollēmuma</w:t>
            </w:r>
            <w:proofErr w:type="spellEnd"/>
            <w:r w:rsidRPr="000A7007">
              <w:rPr>
                <w:shd w:val="clear" w:color="auto" w:fill="FFFFFF"/>
              </w:rPr>
              <w:t xml:space="preserve"> 3.punktā </w:t>
            </w:r>
            <w:r w:rsidR="000A7007">
              <w:rPr>
                <w:shd w:val="clear" w:color="auto" w:fill="FFFFFF"/>
              </w:rPr>
              <w:t xml:space="preserve">(turpmāk - </w:t>
            </w:r>
            <w:r w:rsidR="000A7007" w:rsidRPr="000A7007">
              <w:rPr>
                <w:bCs/>
                <w:shd w:val="clear" w:color="auto" w:fill="FFFFFF"/>
              </w:rPr>
              <w:t xml:space="preserve">13.09.2019 MK </w:t>
            </w:r>
            <w:proofErr w:type="spellStart"/>
            <w:r w:rsidR="000A7007" w:rsidRPr="000A7007">
              <w:rPr>
                <w:bCs/>
                <w:shd w:val="clear" w:color="auto" w:fill="FFFFFF"/>
              </w:rPr>
              <w:t>protokollēmum</w:t>
            </w:r>
            <w:r w:rsidR="000A7007">
              <w:rPr>
                <w:bCs/>
                <w:shd w:val="clear" w:color="auto" w:fill="FFFFFF"/>
              </w:rPr>
              <w:t>s</w:t>
            </w:r>
            <w:proofErr w:type="spellEnd"/>
            <w:r w:rsidR="000A7007">
              <w:rPr>
                <w:bCs/>
                <w:shd w:val="clear" w:color="auto" w:fill="FFFFFF"/>
              </w:rPr>
              <w:t>)</w:t>
            </w:r>
            <w:r w:rsidR="000A7007" w:rsidRPr="000A7007">
              <w:rPr>
                <w:bCs/>
                <w:shd w:val="clear" w:color="auto" w:fill="FFFFFF"/>
              </w:rPr>
              <w:t xml:space="preserve"> </w:t>
            </w:r>
            <w:r w:rsidRPr="000A7007">
              <w:rPr>
                <w:shd w:val="clear" w:color="auto" w:fill="FFFFFF"/>
              </w:rPr>
              <w:t xml:space="preserve">noteikto, ka </w:t>
            </w:r>
            <w:r w:rsidRPr="000A7007">
              <w:t xml:space="preserve"> lai nodrošinātu efektīvāku publisko resursu pārvaldību,  Eiropas Savienības struktūrfondu un Kohēzijas </w:t>
            </w:r>
            <w:r w:rsidRPr="000A7007">
              <w:lastRenderedPageBreak/>
              <w:t xml:space="preserve">fonda (turpmāk – ES fondi) snieguma rezerves finansējums un ES fondu finansējuma atlikumi novirzāmi </w:t>
            </w:r>
            <w:r w:rsidRPr="000A7007">
              <w:rPr>
                <w:bCs/>
              </w:rPr>
              <w:t>stratēģiski nozīmīgiem augstas gatavības projektiem,</w:t>
            </w:r>
            <w:r w:rsidRPr="000A7007">
              <w:t xml:space="preserve"> attiecīgajam nozaru ministrijām veicot pārdales</w:t>
            </w:r>
            <w:r w:rsidRPr="000A7007">
              <w:rPr>
                <w:bCs/>
              </w:rPr>
              <w:t>, proti 3.3.un 3.3.1.ap</w:t>
            </w:r>
            <w:r w:rsidR="000A7007">
              <w:rPr>
                <w:bCs/>
              </w:rPr>
              <w:t>a</w:t>
            </w:r>
            <w:r w:rsidRPr="000A7007">
              <w:rPr>
                <w:bCs/>
              </w:rPr>
              <w:t xml:space="preserve">kšpunktā specificējot, ka </w:t>
            </w:r>
            <w:r w:rsidRPr="000A7007">
              <w:t>VSIA “Paula Stradiņa klīniskās universitātes slimnīca” ERAF projekta</w:t>
            </w:r>
            <w:r w:rsidRPr="000A7007">
              <w:rPr>
                <w:bCs/>
              </w:rPr>
              <w:t xml:space="preserve"> valsts budžeta līdzfinansējuma daļas segšanai, novirzīt ES fondu finansējumu 29 400 000 EUR, tostarp no Veselības ministrijas 9.2.4.2.pasākuma “Pasākumi vietējās sabiedrības veselības veicināšanai” Eiropas Sociālā fonda (turpmāk – ESF) finansējumu 8 300 000 EUR. Tādejādi kopā no 9.2.4.2.pasākuma tiek pārdalīts attiecināmais finansējums 9 764 706 EUR, t.sk. ESF līdzfinansējums 85% apmērā  jeb 8 300 000 EUR un valsts budž</w:t>
            </w:r>
            <w:r w:rsidR="004E7640">
              <w:rPr>
                <w:bCs/>
              </w:rPr>
              <w:t>e</w:t>
            </w:r>
            <w:r w:rsidRPr="000A7007">
              <w:rPr>
                <w:bCs/>
              </w:rPr>
              <w:t>ta līdzfinansējums 15% apmērā jeb 1 464 706 EU. A</w:t>
            </w:r>
            <w:r w:rsidR="00316276" w:rsidRPr="000A7007">
              <w:rPr>
                <w:shd w:val="clear" w:color="auto" w:fill="FFFFFF"/>
              </w:rPr>
              <w:t xml:space="preserve">ttiecīgi </w:t>
            </w:r>
            <w:r w:rsidRPr="000A7007">
              <w:rPr>
                <w:shd w:val="clear" w:color="auto" w:fill="FFFFFF"/>
              </w:rPr>
              <w:t xml:space="preserve">tiek </w:t>
            </w:r>
            <w:r w:rsidR="00316276" w:rsidRPr="000A7007">
              <w:rPr>
                <w:shd w:val="clear" w:color="auto" w:fill="FFFFFF"/>
              </w:rPr>
              <w:t>samazin</w:t>
            </w:r>
            <w:r w:rsidRPr="000A7007">
              <w:rPr>
                <w:shd w:val="clear" w:color="auto" w:fill="FFFFFF"/>
              </w:rPr>
              <w:t>āts</w:t>
            </w:r>
            <w:r w:rsidR="00316276" w:rsidRPr="000A7007">
              <w:rPr>
                <w:shd w:val="clear" w:color="auto" w:fill="FFFFFF"/>
              </w:rPr>
              <w:t xml:space="preserve"> kopēj</w:t>
            </w:r>
            <w:r w:rsidRPr="000A7007">
              <w:rPr>
                <w:shd w:val="clear" w:color="auto" w:fill="FFFFFF"/>
              </w:rPr>
              <w:t>ais</w:t>
            </w:r>
            <w:r w:rsidR="00316276" w:rsidRPr="000A7007">
              <w:rPr>
                <w:shd w:val="clear" w:color="auto" w:fill="FFFFFF"/>
              </w:rPr>
              <w:t xml:space="preserve"> </w:t>
            </w:r>
            <w:r w:rsidR="000A7007">
              <w:rPr>
                <w:shd w:val="clear" w:color="auto" w:fill="FFFFFF"/>
              </w:rPr>
              <w:t xml:space="preserve">SAM 9.2.4. </w:t>
            </w:r>
            <w:r w:rsidR="00316276" w:rsidRPr="000A7007">
              <w:rPr>
                <w:shd w:val="clear" w:color="auto" w:fill="FFFFFF"/>
              </w:rPr>
              <w:t>pieejam</w:t>
            </w:r>
            <w:r w:rsidRPr="000A7007">
              <w:rPr>
                <w:shd w:val="clear" w:color="auto" w:fill="FFFFFF"/>
              </w:rPr>
              <w:t>ais</w:t>
            </w:r>
            <w:r w:rsidR="00316276" w:rsidRPr="000A7007">
              <w:rPr>
                <w:shd w:val="clear" w:color="auto" w:fill="FFFFFF"/>
              </w:rPr>
              <w:t xml:space="preserve"> finansējum</w:t>
            </w:r>
            <w:r w:rsidRPr="000A7007">
              <w:rPr>
                <w:shd w:val="clear" w:color="auto" w:fill="FFFFFF"/>
              </w:rPr>
              <w:t>s</w:t>
            </w:r>
            <w:r w:rsidR="00316276" w:rsidRPr="000A7007">
              <w:rPr>
                <w:shd w:val="clear" w:color="auto" w:fill="FFFFFF"/>
              </w:rPr>
              <w:t>, kas pārsniedz snieguma rezerves finansējuma apjomu</w:t>
            </w:r>
            <w:r w:rsidR="0030103F" w:rsidRPr="000A7007">
              <w:rPr>
                <w:shd w:val="clear" w:color="auto" w:fill="FFFFFF"/>
              </w:rPr>
              <w:t>.</w:t>
            </w:r>
            <w:r w:rsidR="0030103F" w:rsidRPr="000A7007">
              <w:t xml:space="preserve"> </w:t>
            </w:r>
            <w:r w:rsidR="00316276" w:rsidRPr="000A7007">
              <w:t>Attiecīgi SAM 9.2.4. pieejamā finansējuma dalījums  pārplānots atbilstoši šī brīža finansējuma atlikumiem:</w:t>
            </w:r>
          </w:p>
          <w:p w14:paraId="0FB737CE" w14:textId="5D9DF4E9" w:rsidR="00316276" w:rsidRDefault="00316276" w:rsidP="00683BA6">
            <w:pPr>
              <w:pStyle w:val="NormalWeb"/>
              <w:numPr>
                <w:ilvl w:val="0"/>
                <w:numId w:val="20"/>
              </w:numPr>
              <w:shd w:val="clear" w:color="auto" w:fill="FFFFFF"/>
              <w:tabs>
                <w:tab w:val="left" w:pos="2977"/>
              </w:tabs>
              <w:spacing w:before="0" w:beforeAutospacing="0" w:after="0" w:afterAutospacing="0"/>
              <w:ind w:right="137"/>
              <w:jc w:val="both"/>
              <w:rPr>
                <w:lang w:val="lv-LV"/>
              </w:rPr>
            </w:pPr>
            <w:r w:rsidRPr="000A7007">
              <w:rPr>
                <w:lang w:val="lv-LV"/>
              </w:rPr>
              <w:t>9.2.4.1. pasākumam finansējums tiek samazināts par neatbilstoši veikto izdevumu summu 1 095 euro apmērā, attiecīgi atstājot šim pasākumam finansējuma daļu, kas atbilst projekta ietvaros faktiski noslēgto līgumu summai 16 691 509 euro apmērā (ESF- 14 187 783, VB- 2 503 726).</w:t>
            </w:r>
          </w:p>
          <w:p w14:paraId="1A8DCE60" w14:textId="77777777" w:rsidR="0013067D" w:rsidRDefault="0013067D" w:rsidP="0013067D">
            <w:pPr>
              <w:pStyle w:val="NormalWeb"/>
              <w:numPr>
                <w:ilvl w:val="0"/>
                <w:numId w:val="20"/>
              </w:numPr>
              <w:shd w:val="clear" w:color="auto" w:fill="FFFFFF"/>
              <w:tabs>
                <w:tab w:val="left" w:pos="2977"/>
              </w:tabs>
              <w:ind w:right="137"/>
              <w:jc w:val="both"/>
              <w:rPr>
                <w:lang w:val="lv-LV"/>
              </w:rPr>
            </w:pPr>
            <w:r w:rsidRPr="0013067D">
              <w:rPr>
                <w:lang w:val="lv-LV"/>
              </w:rPr>
              <w:t xml:space="preserve">9.2.4.2. pasākumam pieejamais finansējums aprēķināts ņemot vērā projekta ietvaros 1.kārtā faktiski noslēgto līgumu summu 18 808 372 </w:t>
            </w:r>
            <w:proofErr w:type="spellStart"/>
            <w:r w:rsidRPr="0013067D">
              <w:rPr>
                <w:lang w:val="lv-LV"/>
              </w:rPr>
              <w:t>euro</w:t>
            </w:r>
            <w:proofErr w:type="spellEnd"/>
            <w:r w:rsidRPr="0013067D">
              <w:rPr>
                <w:lang w:val="lv-LV"/>
              </w:rPr>
              <w:t xml:space="preserve"> apmērā (ESF- 15 987 116, VB- 2 821 256) un 2.kārtai atlikušo finansējumu 10 412 409 </w:t>
            </w:r>
            <w:proofErr w:type="spellStart"/>
            <w:r w:rsidRPr="0013067D">
              <w:rPr>
                <w:lang w:val="lv-LV"/>
              </w:rPr>
              <w:t>euro</w:t>
            </w:r>
            <w:proofErr w:type="spellEnd"/>
            <w:r w:rsidRPr="0013067D">
              <w:rPr>
                <w:lang w:val="lv-LV"/>
              </w:rPr>
              <w:t xml:space="preserve"> apmērā (ESF- 8 850 548, VB- 1 561 861), kas aprēķināts:</w:t>
            </w:r>
          </w:p>
          <w:p w14:paraId="7689C765" w14:textId="4786D45D" w:rsidR="0013067D" w:rsidRPr="0013067D" w:rsidRDefault="0013067D" w:rsidP="0013067D">
            <w:pPr>
              <w:pStyle w:val="NormalWeb"/>
              <w:numPr>
                <w:ilvl w:val="1"/>
                <w:numId w:val="20"/>
              </w:numPr>
              <w:shd w:val="clear" w:color="auto" w:fill="FFFFFF"/>
              <w:tabs>
                <w:tab w:val="left" w:pos="2977"/>
              </w:tabs>
              <w:spacing w:before="0" w:beforeAutospacing="0" w:after="0" w:afterAutospacing="0"/>
              <w:ind w:right="137"/>
              <w:jc w:val="both"/>
              <w:rPr>
                <w:lang w:val="lv-LV"/>
              </w:rPr>
            </w:pPr>
            <w:r w:rsidRPr="0013067D">
              <w:rPr>
                <w:lang w:val="lv-LV"/>
              </w:rPr>
              <w:t xml:space="preserve">ņemot vērā kopējos finansējuma atlikumus 9.2.4.2. pasākumā, ko veido starpība starp MK noteikumos pieejamo finansējumu un atlasē izsludināto finansējumu, kā arī izsludināto atlases summu un faktiski noslēgto līgumu summu, kas kopā veido atlikumus 14 122 475 </w:t>
            </w:r>
            <w:proofErr w:type="spellStart"/>
            <w:r w:rsidRPr="0013067D">
              <w:rPr>
                <w:lang w:val="lv-LV"/>
              </w:rPr>
              <w:t>euro</w:t>
            </w:r>
            <w:proofErr w:type="spellEnd"/>
            <w:r w:rsidRPr="0013067D">
              <w:rPr>
                <w:lang w:val="lv-LV"/>
              </w:rPr>
              <w:t xml:space="preserve"> apmērā (ESF- 12 004 104, VB- 2 118 371);</w:t>
            </w:r>
          </w:p>
          <w:p w14:paraId="1EB35971" w14:textId="57B5693C" w:rsidR="0013067D" w:rsidRPr="0013067D" w:rsidRDefault="0013067D" w:rsidP="0013067D">
            <w:pPr>
              <w:pStyle w:val="NormalWeb"/>
              <w:numPr>
                <w:ilvl w:val="1"/>
                <w:numId w:val="20"/>
              </w:numPr>
              <w:shd w:val="clear" w:color="auto" w:fill="FFFFFF"/>
              <w:tabs>
                <w:tab w:val="left" w:pos="2977"/>
              </w:tabs>
              <w:spacing w:before="0" w:beforeAutospacing="0" w:after="0" w:afterAutospacing="0"/>
              <w:ind w:right="137"/>
              <w:jc w:val="both"/>
              <w:rPr>
                <w:lang w:val="lv-LV"/>
              </w:rPr>
            </w:pPr>
            <w:r w:rsidRPr="0013067D">
              <w:rPr>
                <w:lang w:val="lv-LV"/>
              </w:rPr>
              <w:t xml:space="preserve"> ņemot vērā finansējuma rezervi (no MK not. plānotā atņemot MK not. pieejamo) 5 765 881 </w:t>
            </w:r>
            <w:proofErr w:type="spellStart"/>
            <w:r w:rsidRPr="0013067D">
              <w:rPr>
                <w:lang w:val="lv-LV"/>
              </w:rPr>
              <w:t>euro</w:t>
            </w:r>
            <w:proofErr w:type="spellEnd"/>
            <w:r w:rsidRPr="0013067D">
              <w:rPr>
                <w:lang w:val="lv-LV"/>
              </w:rPr>
              <w:t xml:space="preserve"> apmērā (ESF- 4 900 999, VB- 864 882)</w:t>
            </w:r>
            <w:r>
              <w:rPr>
                <w:lang w:val="lv-LV"/>
              </w:rPr>
              <w:t>.</w:t>
            </w:r>
          </w:p>
          <w:p w14:paraId="34941C4E" w14:textId="77777777" w:rsidR="0013067D" w:rsidRPr="000A7007" w:rsidRDefault="0013067D" w:rsidP="0013067D">
            <w:pPr>
              <w:pStyle w:val="NormalWeb"/>
              <w:shd w:val="clear" w:color="auto" w:fill="FFFFFF"/>
              <w:tabs>
                <w:tab w:val="left" w:pos="2977"/>
              </w:tabs>
              <w:spacing w:before="0" w:beforeAutospacing="0" w:after="0" w:afterAutospacing="0"/>
              <w:ind w:right="137"/>
              <w:jc w:val="both"/>
              <w:rPr>
                <w:lang w:val="lv-LV"/>
              </w:rPr>
            </w:pPr>
          </w:p>
          <w:p w14:paraId="0C0F8755" w14:textId="77777777" w:rsidR="0013067D" w:rsidRPr="0013067D" w:rsidRDefault="0013067D" w:rsidP="0013067D">
            <w:pPr>
              <w:pStyle w:val="NormalWeb"/>
              <w:shd w:val="clear" w:color="auto" w:fill="FFFFFF"/>
              <w:tabs>
                <w:tab w:val="left" w:pos="2977"/>
              </w:tabs>
              <w:ind w:left="142" w:right="137"/>
              <w:jc w:val="both"/>
              <w:rPr>
                <w:lang w:val="lv-LV"/>
              </w:rPr>
            </w:pPr>
            <w:r w:rsidRPr="0013067D">
              <w:rPr>
                <w:lang w:val="lv-LV"/>
              </w:rPr>
              <w:t xml:space="preserve">Papildus, lai mazinātu 13.09.2019 MK </w:t>
            </w:r>
            <w:proofErr w:type="spellStart"/>
            <w:r w:rsidRPr="0013067D">
              <w:rPr>
                <w:lang w:val="lv-LV"/>
              </w:rPr>
              <w:t>protokollēmumā</w:t>
            </w:r>
            <w:proofErr w:type="spellEnd"/>
            <w:r w:rsidRPr="0013067D">
              <w:rPr>
                <w:lang w:val="lv-LV"/>
              </w:rPr>
              <w:t xml:space="preserve"> noteiktās pārdales no 9.2.4.2.pasākuma par labu SAM 9.3.2. 2.kārtas lielajam projektam ietekmes uz SAM 9.2.4. īstenošanu, tika apzināti, SAM 9.2.3., 9.2.4.1. un 9.3.2. projektu ietvaros radušies neatbilstoši veiktie izdevumi 288 757 </w:t>
            </w:r>
            <w:proofErr w:type="spellStart"/>
            <w:r w:rsidRPr="0013067D">
              <w:rPr>
                <w:lang w:val="lv-LV"/>
              </w:rPr>
              <w:t>euro</w:t>
            </w:r>
            <w:proofErr w:type="spellEnd"/>
            <w:r w:rsidRPr="0013067D">
              <w:rPr>
                <w:lang w:val="lv-LV"/>
              </w:rPr>
              <w:t xml:space="preserve"> apmērā (ESF- 245 443, VB- 43 314), tādejādi </w:t>
            </w:r>
            <w:r w:rsidRPr="0013067D">
              <w:rPr>
                <w:lang w:val="lv-LV"/>
              </w:rPr>
              <w:lastRenderedPageBreak/>
              <w:t xml:space="preserve">9.2.4.2. pasākuma 2.kārtai jeb projektu īstenošanai no 2020.gada 1.janvāra līdz 2023.gadam iegūstot pieejamo attiecināmo finansējumu 10 412 409 </w:t>
            </w:r>
            <w:proofErr w:type="spellStart"/>
            <w:r w:rsidRPr="0013067D">
              <w:rPr>
                <w:lang w:val="lv-LV"/>
              </w:rPr>
              <w:t>euro</w:t>
            </w:r>
            <w:proofErr w:type="spellEnd"/>
            <w:r w:rsidRPr="0013067D">
              <w:rPr>
                <w:lang w:val="lv-LV"/>
              </w:rPr>
              <w:t xml:space="preserve"> apmērā (ESF- 8 850 548, VB- 1 561 861).</w:t>
            </w:r>
          </w:p>
          <w:p w14:paraId="42A77F93" w14:textId="4AC76F11" w:rsidR="00346F2F" w:rsidRPr="000A7007" w:rsidRDefault="0013067D" w:rsidP="0013067D">
            <w:pPr>
              <w:pStyle w:val="ListParagraph"/>
              <w:tabs>
                <w:tab w:val="left" w:pos="2977"/>
              </w:tabs>
              <w:spacing w:after="160"/>
              <w:ind w:left="142" w:right="137"/>
              <w:jc w:val="both"/>
            </w:pPr>
            <w:r w:rsidRPr="0013067D">
              <w:t>Tādejādi tiek precizēts 12.punkts un tā apakšpunkti precizējot  SAM 9.2.4. un 9.2.4.1.pasākumam un 9.2.4.2.pasākumam pieejamo finansējumu, kā arī precizēts 13.punkts.</w:t>
            </w:r>
          </w:p>
          <w:p w14:paraId="087F8857" w14:textId="09513936" w:rsidR="002C0F0C" w:rsidRPr="000A7007" w:rsidRDefault="002C0F0C" w:rsidP="00683BA6">
            <w:pPr>
              <w:pStyle w:val="ListParagraph"/>
              <w:numPr>
                <w:ilvl w:val="0"/>
                <w:numId w:val="2"/>
              </w:numPr>
              <w:tabs>
                <w:tab w:val="left" w:pos="2977"/>
              </w:tabs>
              <w:spacing w:before="240" w:after="160"/>
              <w:ind w:right="142"/>
              <w:contextualSpacing w:val="0"/>
              <w:jc w:val="both"/>
            </w:pPr>
            <w:r w:rsidRPr="000A7007">
              <w:t>MK noteikumu 17.punkts nosaka, ka 9.2.4.1. pasākuma ietvaros finansējuma saņēmējs  sadarbības partneru statusā var deleģēto valsts pārvaldes funkciju ietvaros piesaistīt veselības nozares valsts pārvaldes iestādes. Īstenojot Veselības ministrijas projektu Nr.</w:t>
            </w:r>
            <w:r w:rsidRPr="000A7007">
              <w:rPr>
                <w:bCs/>
                <w:shd w:val="clear" w:color="auto" w:fill="FFFFFF"/>
              </w:rPr>
              <w:t xml:space="preserve">9.2.4.1./16/I/001 "Kompleksi veselības veicināšanas un slimību profilakses pasākumi" (turpmāk – 9.2.4.1. projekts) sākotnēji kā viens no sadarbības partneriem tika piesaistīts </w:t>
            </w:r>
            <w:r w:rsidRPr="000A7007">
              <w:rPr>
                <w:shd w:val="clear" w:color="auto" w:fill="FFFFFF"/>
              </w:rPr>
              <w:t xml:space="preserve"> Valsts sporta medicīnas centrs, </w:t>
            </w:r>
            <w:r w:rsidRPr="000A7007">
              <w:rPr>
                <w:i/>
              </w:rPr>
              <w:t>jo tā darbības funkcijās ietilpst informatīva atbalsta sniegšana valsts pārvaldes institūcijām iedzīvotāju fiziskās veselības aprūpes un sporta politikas īstenošanā. VSMC piedalās sabiedrības veselības stratēģijas īstenošanā, vāc, apkopo un analizē informāciju, kas saistīta ar sabiedrības veselības stratēģijas mērķu sasniegšanu sporta medicīnā un iedzīvotāju fiziskās veselības aprūpē, kā arī veic izglītības un zinātnisko darbu sporta medicīnā un iedzīvotāju fiziskās veselības aprūpē. Tāpat VSMC veicina un attīsta pētniecības darbu sporta medicīnas (tai skaitā antidopinga) un iedzīvotāju fiziskās veselības aprūpes jomā, kā arī izstrādā metodiskos ieteikumus sporta medicīnas un iedzīvotāju fiziskās veselības aprūpes jomā</w:t>
            </w:r>
            <w:r w:rsidRPr="000A7007">
              <w:t xml:space="preserve">. Ar </w:t>
            </w:r>
            <w:r w:rsidRPr="000A7007">
              <w:rPr>
                <w:shd w:val="clear" w:color="auto" w:fill="FFFFFF"/>
              </w:rPr>
              <w:t xml:space="preserve">2018.gada 29.maija </w:t>
            </w:r>
            <w:r w:rsidRPr="000A7007">
              <w:rPr>
                <w:bCs/>
                <w:shd w:val="clear" w:color="auto" w:fill="FFFFFF"/>
              </w:rPr>
              <w:t>Ministru kabineta rīkojumu Nr.227 “</w:t>
            </w:r>
            <w:r w:rsidRPr="000A7007">
              <w:rPr>
                <w:bCs/>
                <w:i/>
                <w:iCs/>
                <w:shd w:val="clear" w:color="auto" w:fill="FFFFFF"/>
              </w:rPr>
              <w:t>Par Veselības ministrijas padotībā esošo valsts pārvaldes iestāžu reorganizāciju”</w:t>
            </w:r>
            <w:r w:rsidRPr="000A7007">
              <w:rPr>
                <w:bCs/>
                <w:shd w:val="clear" w:color="auto" w:fill="FFFFFF"/>
              </w:rPr>
              <w:t xml:space="preserve"> </w:t>
            </w:r>
            <w:r w:rsidRPr="000A7007">
              <w:rPr>
                <w:shd w:val="clear" w:color="auto" w:fill="FFFFFF"/>
              </w:rPr>
              <w:t>saskaņā ar </w:t>
            </w:r>
            <w:hyperlink r:id="rId10" w:tgtFrame="_blank" w:history="1">
              <w:r w:rsidRPr="000A7007">
                <w:rPr>
                  <w:rStyle w:val="Hyperlink"/>
                  <w:color w:val="auto"/>
                  <w:u w:val="none"/>
                  <w:shd w:val="clear" w:color="auto" w:fill="FFFFFF"/>
                </w:rPr>
                <w:t>Valsts pārvaldes iekārtas likuma</w:t>
              </w:r>
            </w:hyperlink>
            <w:r w:rsidRPr="000A7007">
              <w:rPr>
                <w:shd w:val="clear" w:color="auto" w:fill="FFFFFF"/>
              </w:rPr>
              <w:t> </w:t>
            </w:r>
            <w:hyperlink r:id="rId11" w:anchor="p15" w:tgtFrame="_blank" w:history="1">
              <w:r w:rsidRPr="000A7007">
                <w:rPr>
                  <w:rStyle w:val="Hyperlink"/>
                  <w:color w:val="auto"/>
                  <w:u w:val="none"/>
                  <w:shd w:val="clear" w:color="auto" w:fill="FFFFFF"/>
                </w:rPr>
                <w:t>15.panta</w:t>
              </w:r>
            </w:hyperlink>
            <w:r w:rsidRPr="000A7007">
              <w:rPr>
                <w:shd w:val="clear" w:color="auto" w:fill="FFFFFF"/>
              </w:rPr>
              <w:t xml:space="preserve"> trešās daļas 3. un 4.punktu tika reorganizēta Veselības ministrijas padotībā esošā valsts pārvaldes iestāde - Valsts sporta medicīnas centrs un atbilstoši rīkojuma 2.4.apakšpunktam viens no funkciju, tiesību, saistību, finanšu līdzekļu, mantas un lietvedības pārņēmējs ir </w:t>
            </w:r>
            <w:r w:rsidRPr="000A7007">
              <w:t>valsts sabiedrība ar ierobežotu atbildību "Bērnu klīniskā universitātes slimnīca"</w:t>
            </w:r>
            <w:r w:rsidR="00C358AA" w:rsidRPr="000A7007">
              <w:t xml:space="preserve"> (turpmāk – BKUS)</w:t>
            </w:r>
            <w:r w:rsidRPr="000A7007">
              <w:t>, kam ar rīkojumu tika deleģēti šādi valsts pārvaldes uzdevumi:</w:t>
            </w:r>
          </w:p>
          <w:p w14:paraId="326B81D8" w14:textId="77777777" w:rsidR="002C0F0C" w:rsidRPr="000A7007" w:rsidRDefault="002C0F0C" w:rsidP="00683BA6">
            <w:pPr>
              <w:pStyle w:val="ListParagraph"/>
              <w:numPr>
                <w:ilvl w:val="1"/>
                <w:numId w:val="2"/>
              </w:numPr>
              <w:tabs>
                <w:tab w:val="left" w:pos="2977"/>
              </w:tabs>
              <w:spacing w:after="160"/>
              <w:ind w:right="142"/>
              <w:jc w:val="both"/>
            </w:pPr>
            <w:r w:rsidRPr="000A7007">
              <w:t>apkopot un analizēt datus, kas saistīti ar nepilngadīgu sportistu un bērnu ar paaugstinātu fizisku slodzi fizisko attīstību un sagatavotību;</w:t>
            </w:r>
          </w:p>
          <w:p w14:paraId="39DD9CD5" w14:textId="77777777" w:rsidR="002C0F0C" w:rsidRPr="000A7007" w:rsidRDefault="002C0F0C" w:rsidP="00683BA6">
            <w:pPr>
              <w:pStyle w:val="ListParagraph"/>
              <w:numPr>
                <w:ilvl w:val="1"/>
                <w:numId w:val="2"/>
              </w:numPr>
              <w:tabs>
                <w:tab w:val="left" w:pos="2977"/>
              </w:tabs>
              <w:spacing w:after="160"/>
              <w:ind w:right="142"/>
              <w:jc w:val="both"/>
            </w:pPr>
            <w:r w:rsidRPr="000A7007">
              <w:t xml:space="preserve">nodrošināt veselības aprūpi un medicīnisko uzraudzību sportistiem un bērniem ar paaugstinātu fizisko slodzi, koordinēt veselības aprūpes un medicīniskās uzraudzības pasākumus un īstenot </w:t>
            </w:r>
            <w:r w:rsidRPr="000A7007">
              <w:lastRenderedPageBreak/>
              <w:t>sporta medicīnas un iedzīvotāju fiziskās veselības aprūpes programmas;</w:t>
            </w:r>
          </w:p>
          <w:p w14:paraId="5DC87F7F" w14:textId="370AAFAB" w:rsidR="00717131" w:rsidRPr="000A7007" w:rsidRDefault="002C0F0C" w:rsidP="00683BA6">
            <w:pPr>
              <w:pStyle w:val="ListParagraph"/>
              <w:numPr>
                <w:ilvl w:val="1"/>
                <w:numId w:val="2"/>
              </w:numPr>
              <w:tabs>
                <w:tab w:val="left" w:pos="2977"/>
              </w:tabs>
              <w:spacing w:after="160"/>
              <w:ind w:right="142"/>
              <w:jc w:val="both"/>
            </w:pPr>
            <w:r w:rsidRPr="000A7007">
              <w:t>sniegt valsts un pašvaldību iestādēm, kā arī privātpersonām sporta medicīnas, iedzīvotāju fiziskās veselības aprūpes un medicīniskās rehabilitācijas pakalpojumus.</w:t>
            </w:r>
          </w:p>
          <w:p w14:paraId="37A23414" w14:textId="0CE974BE" w:rsidR="00C358AA" w:rsidRPr="000A7007" w:rsidRDefault="00947AAF" w:rsidP="00683BA6">
            <w:pPr>
              <w:tabs>
                <w:tab w:val="left" w:pos="2977"/>
              </w:tabs>
              <w:spacing w:after="160"/>
              <w:ind w:left="112" w:right="142"/>
              <w:jc w:val="both"/>
            </w:pPr>
            <w:r w:rsidRPr="000A7007">
              <w:t>Izvērtējot</w:t>
            </w:r>
            <w:r w:rsidR="00C358AA" w:rsidRPr="000A7007">
              <w:t xml:space="preserve"> BKUS deleģēto funkciju nodrošināšanu, 9.2.4.1.pasākuma un 9.2.4.1.projekta mērķa sasniegšanai un 9.2.4.pasākuma </w:t>
            </w:r>
            <w:proofErr w:type="spellStart"/>
            <w:r w:rsidR="00C358AA" w:rsidRPr="000A7007">
              <w:t>mēr</w:t>
            </w:r>
            <w:r w:rsidR="00FD40F5" w:rsidRPr="000A7007">
              <w:t>ķ</w:t>
            </w:r>
            <w:r w:rsidR="00C358AA" w:rsidRPr="000A7007">
              <w:t>grupu</w:t>
            </w:r>
            <w:proofErr w:type="spellEnd"/>
            <w:r w:rsidR="00C358AA" w:rsidRPr="000A7007">
              <w:t xml:space="preserve"> plašākai aptverei ir plānots iesaistīt BKUS kā 9.2.4.1. projekta sadarbības partneri veselības veicināšanas un slimību profilakses pasākumu īstenošanai prioritārajās jomās un noteiktajām </w:t>
            </w:r>
            <w:proofErr w:type="spellStart"/>
            <w:r w:rsidR="00C358AA" w:rsidRPr="000A7007">
              <w:t>mērķgrupā</w:t>
            </w:r>
            <w:r w:rsidR="00BE700A" w:rsidRPr="000A7007">
              <w:t>m</w:t>
            </w:r>
            <w:proofErr w:type="spellEnd"/>
            <w:r w:rsidR="00C358AA" w:rsidRPr="000A7007">
              <w:t xml:space="preserve">. BKUS kā sadarbības partnerim deleģētās projekta darbības tiks noteiktas atbilstoši MK noteikumu 22.2.apakšpunktā minētajam veselības veicināšanas un slimību profilakses plānam, kuru apstiprina MK noteikumu 61.punktā minētā  veselības veicināšanas un slimību profilakses </w:t>
            </w:r>
            <w:proofErr w:type="spellStart"/>
            <w:r w:rsidR="00C358AA" w:rsidRPr="000A7007">
              <w:t>starpsektoru</w:t>
            </w:r>
            <w:proofErr w:type="spellEnd"/>
            <w:r w:rsidR="00C358AA" w:rsidRPr="000A7007">
              <w:t xml:space="preserve"> sadarbības komiteja, tādejādi nodrošinot, ka plānotie BKUS īstenojamie veselības veicināšanas un slimību profilakses pasākumi tiek saskaņoti </w:t>
            </w:r>
            <w:proofErr w:type="spellStart"/>
            <w:r w:rsidR="00C358AA" w:rsidRPr="000A7007">
              <w:t>multisektorālās</w:t>
            </w:r>
            <w:proofErr w:type="spellEnd"/>
            <w:r w:rsidR="00C358AA" w:rsidRPr="000A7007">
              <w:t xml:space="preserve"> sadarbības ietvaros.</w:t>
            </w:r>
          </w:p>
          <w:p w14:paraId="24DF5148" w14:textId="2ACD1D1F" w:rsidR="002E21E3" w:rsidRPr="000A7007" w:rsidRDefault="002E21E3" w:rsidP="00683BA6">
            <w:pPr>
              <w:tabs>
                <w:tab w:val="left" w:pos="2977"/>
              </w:tabs>
              <w:spacing w:after="160"/>
              <w:ind w:left="112" w:right="142"/>
              <w:jc w:val="both"/>
            </w:pPr>
            <w:r w:rsidRPr="000A7007">
              <w:t>Labākai tiesību akta normas saprotamībai tehniski papildināts 19.punkts, nosakot, ka tas attiecināms uz  9.2.4.1. pasākumu.</w:t>
            </w:r>
          </w:p>
          <w:p w14:paraId="1E3A3288" w14:textId="458CFC9B" w:rsidR="00B25ED6" w:rsidRPr="000A7007" w:rsidRDefault="002E21E3" w:rsidP="00683BA6">
            <w:pPr>
              <w:tabs>
                <w:tab w:val="left" w:pos="2977"/>
              </w:tabs>
              <w:spacing w:after="160"/>
              <w:ind w:left="112" w:right="142"/>
              <w:jc w:val="both"/>
              <w:rPr>
                <w:iCs/>
                <w:lang w:eastAsia="lv-LV"/>
              </w:rPr>
            </w:pPr>
            <w:r w:rsidRPr="000A7007">
              <w:rPr>
                <w:shd w:val="clear" w:color="auto" w:fill="FFFFFF"/>
              </w:rPr>
              <w:t xml:space="preserve">Ar 2019.gada </w:t>
            </w:r>
            <w:r w:rsidR="00D578EE" w:rsidRPr="000A7007">
              <w:rPr>
                <w:shd w:val="clear" w:color="auto" w:fill="FFFFFF"/>
              </w:rPr>
              <w:t>10.septembra</w:t>
            </w:r>
            <w:r w:rsidRPr="000A7007">
              <w:rPr>
                <w:shd w:val="clear" w:color="auto" w:fill="FFFFFF"/>
              </w:rPr>
              <w:t xml:space="preserve"> </w:t>
            </w:r>
            <w:r w:rsidR="00D578EE" w:rsidRPr="000A7007">
              <w:rPr>
                <w:shd w:val="clear" w:color="auto" w:fill="FFFFFF"/>
              </w:rPr>
              <w:t>Ministru kabineta sēdes</w:t>
            </w:r>
            <w:r w:rsidRPr="000A7007">
              <w:rPr>
                <w:shd w:val="clear" w:color="auto" w:fill="FFFFFF"/>
              </w:rPr>
              <w:t xml:space="preserve"> </w:t>
            </w:r>
            <w:proofErr w:type="spellStart"/>
            <w:r w:rsidRPr="000A7007">
              <w:rPr>
                <w:shd w:val="clear" w:color="auto" w:fill="FFFFFF"/>
              </w:rPr>
              <w:t>protokollēmums</w:t>
            </w:r>
            <w:proofErr w:type="spellEnd"/>
            <w:r w:rsidRPr="000A7007">
              <w:rPr>
                <w:shd w:val="clear" w:color="auto" w:fill="FFFFFF"/>
              </w:rPr>
              <w:t xml:space="preserve"> Nr.</w:t>
            </w:r>
            <w:r w:rsidR="00D578EE" w:rsidRPr="000A7007">
              <w:rPr>
                <w:shd w:val="clear" w:color="auto" w:fill="FFFFFF"/>
              </w:rPr>
              <w:t xml:space="preserve">39 </w:t>
            </w:r>
            <w:bookmarkStart w:id="10" w:name="20"/>
            <w:r w:rsidR="00D578EE" w:rsidRPr="000A7007">
              <w:rPr>
                <w:shd w:val="clear" w:color="auto" w:fill="FFFFFF"/>
              </w:rPr>
              <w:t>21.</w:t>
            </w:r>
            <w:r w:rsidRPr="000A7007">
              <w:rPr>
                <w:bCs/>
                <w:shd w:val="clear" w:color="auto" w:fill="FFFFFF"/>
              </w:rPr>
              <w:t>§</w:t>
            </w:r>
            <w:bookmarkEnd w:id="10"/>
            <w:r w:rsidRPr="000A7007">
              <w:rPr>
                <w:bCs/>
                <w:shd w:val="clear" w:color="auto" w:fill="FFFFFF"/>
              </w:rPr>
              <w:t xml:space="preserve"> </w:t>
            </w:r>
            <w:r w:rsidR="00BE700A" w:rsidRPr="000A7007">
              <w:rPr>
                <w:bCs/>
                <w:shd w:val="clear" w:color="auto" w:fill="FFFFFF"/>
              </w:rPr>
              <w:t xml:space="preserve"> </w:t>
            </w:r>
            <w:r w:rsidR="00D578EE" w:rsidRPr="000A7007">
              <w:rPr>
                <w:shd w:val="clear" w:color="auto" w:fill="FFFFFF"/>
              </w:rPr>
              <w:t>apstiprināto</w:t>
            </w:r>
            <w:r w:rsidRPr="000A7007">
              <w:rPr>
                <w:shd w:val="clear" w:color="auto" w:fill="FFFFFF"/>
              </w:rPr>
              <w:t xml:space="preserve"> Ministru kab</w:t>
            </w:r>
            <w:r w:rsidR="00666709" w:rsidRPr="000A7007">
              <w:rPr>
                <w:shd w:val="clear" w:color="auto" w:fill="FFFFFF"/>
              </w:rPr>
              <w:t>ine</w:t>
            </w:r>
            <w:r w:rsidRPr="000A7007">
              <w:rPr>
                <w:shd w:val="clear" w:color="auto" w:fill="FFFFFF"/>
              </w:rPr>
              <w:t xml:space="preserve">ta rīkojuma </w:t>
            </w:r>
            <w:r w:rsidR="00D578EE" w:rsidRPr="000A7007">
              <w:rPr>
                <w:shd w:val="clear" w:color="auto" w:fill="FFFFFF"/>
              </w:rPr>
              <w:t xml:space="preserve">projektu </w:t>
            </w:r>
            <w:r w:rsidR="00666709" w:rsidRPr="000A7007">
              <w:rPr>
                <w:i/>
                <w:iCs/>
                <w:shd w:val="clear" w:color="auto" w:fill="FFFFFF"/>
              </w:rPr>
              <w:t>“</w:t>
            </w:r>
            <w:r w:rsidR="00666709" w:rsidRPr="000A7007">
              <w:rPr>
                <w:i/>
                <w:iCs/>
              </w:rPr>
              <w:t>Par valsts sabiedrības ar ierobežotu atbildību “Bērnu klīniskā universitātes slimnīca” stratēģisko mērķi</w:t>
            </w:r>
            <w:r w:rsidR="00666709" w:rsidRPr="000A7007">
              <w:rPr>
                <w:i/>
                <w:iCs/>
                <w:shd w:val="clear" w:color="auto" w:fill="FFFFFF"/>
              </w:rPr>
              <w:t>”</w:t>
            </w:r>
            <w:r w:rsidR="00BE700A" w:rsidRPr="000A7007">
              <w:rPr>
                <w:i/>
                <w:iCs/>
                <w:shd w:val="clear" w:color="auto" w:fill="FFFFFF"/>
              </w:rPr>
              <w:t xml:space="preserve"> </w:t>
            </w:r>
            <w:r w:rsidR="00BE700A" w:rsidRPr="000A7007">
              <w:rPr>
                <w:bCs/>
                <w:shd w:val="clear" w:color="auto" w:fill="FFFFFF"/>
              </w:rPr>
              <w:t>(</w:t>
            </w:r>
            <w:r w:rsidR="00D578EE" w:rsidRPr="000A7007">
              <w:rPr>
                <w:shd w:val="clear" w:color="auto" w:fill="FFFFFF"/>
              </w:rPr>
              <w:t>TA-1456</w:t>
            </w:r>
            <w:r w:rsidR="00BE700A" w:rsidRPr="000A7007">
              <w:rPr>
                <w:shd w:val="clear" w:color="auto" w:fill="FFFFFF"/>
              </w:rPr>
              <w:t>)</w:t>
            </w:r>
            <w:r w:rsidR="00666709" w:rsidRPr="000A7007">
              <w:rPr>
                <w:shd w:val="clear" w:color="auto" w:fill="FFFFFF"/>
              </w:rPr>
              <w:t xml:space="preserve">, kur noteikts, ka </w:t>
            </w:r>
            <w:r w:rsidR="00BE700A" w:rsidRPr="000A7007">
              <w:t>p</w:t>
            </w:r>
            <w:r w:rsidR="00666709" w:rsidRPr="000A7007">
              <w:t>amatojoties uz Publiskas personas kapitāla daļu un kapitālsabiedrību pārvaldības likuma 1.panta pirmās daļas 18.punktu un 7.pantu, tiek noteikts BKUS</w:t>
            </w:r>
            <w:r w:rsidR="00666709" w:rsidRPr="000A7007">
              <w:rPr>
                <w:rFonts w:eastAsia="Calibri"/>
              </w:rPr>
              <w:t xml:space="preserve"> stratēģiskais mērķis –</w:t>
            </w:r>
            <w:r w:rsidR="001E1C59" w:rsidRPr="000A7007">
              <w:rPr>
                <w:bCs/>
              </w:rPr>
              <w:t>saglabāt, uzlabot un atjaunot bērnu veselību, nodrošinot kvalitatīvus, efektīvus un pieejamus plaša spektra terciārā līmeņa, neatliekamās un plānveida veselības aprūpes pakalpojumus bērniem, vienlaikus nodrošinot klīnisko bāzi ārstniecības personu  izglītībai un zināšanu pārnesi uz reģioniem, kā arī veicinot zinātnes un pētniecības attīstību.</w:t>
            </w:r>
          </w:p>
          <w:p w14:paraId="340B103C" w14:textId="06D28FC4" w:rsidR="002E21E3" w:rsidRPr="000A7007" w:rsidRDefault="00B25ED6" w:rsidP="00683BA6">
            <w:pPr>
              <w:tabs>
                <w:tab w:val="left" w:pos="2977"/>
              </w:tabs>
              <w:spacing w:after="160"/>
              <w:ind w:left="112" w:right="142"/>
              <w:jc w:val="both"/>
            </w:pPr>
            <w:r w:rsidRPr="000A7007">
              <w:rPr>
                <w:iCs/>
                <w:lang w:eastAsia="lv-LV"/>
              </w:rPr>
              <w:t xml:space="preserve">BKUS  kā Veselības ministrijas kapitālsabiedrības stratēģiskais mērķis atspoguļo kapitālsabiedrības dalību Veselības ministrijas misijas </w:t>
            </w:r>
            <w:r w:rsidRPr="000A7007">
              <w:rPr>
                <w:i/>
                <w:iCs/>
                <w:lang w:eastAsia="lv-LV"/>
              </w:rPr>
              <w:t>“Uzlabot cilvēku veselību, izglītojot sabiedrību par veselīga dzīvesveida nozīmi veselības saglabāšanā, īstenojot mērķtiecīgus slimību profilakses pasākumus, nodrošinot augstas kvalitātes veselības aprūpes pakalpojumu pieejamību atbilstoši katra indivīda vajadzībām, kā arī sekmējot medicīnas izglītības un zinātnes attīstību”</w:t>
            </w:r>
            <w:r w:rsidRPr="000A7007">
              <w:rPr>
                <w:iCs/>
                <w:lang w:eastAsia="lv-LV"/>
              </w:rPr>
              <w:t xml:space="preserve"> īstenošanā, pamatojoties uz 2016.gada 20.decembra Ministru kabineta sēdē izskatīto informatīvo ziņojumu </w:t>
            </w:r>
            <w:r w:rsidRPr="000A7007">
              <w:rPr>
                <w:i/>
                <w:lang w:eastAsia="lv-LV"/>
              </w:rPr>
              <w:t>“Par sistēmiski svarīgo ārstniecības iestāžu kartējumu un attīstības reformu”</w:t>
            </w:r>
            <w:r w:rsidRPr="000A7007">
              <w:rPr>
                <w:iCs/>
                <w:lang w:eastAsia="lv-LV"/>
              </w:rPr>
              <w:t xml:space="preserve"> (protokols Nr.69 83.§) un </w:t>
            </w:r>
            <w:r w:rsidRPr="000A7007">
              <w:rPr>
                <w:iCs/>
                <w:lang w:eastAsia="lv-LV"/>
              </w:rPr>
              <w:lastRenderedPageBreak/>
              <w:t xml:space="preserve">Konceptuālo ziņojumu </w:t>
            </w:r>
            <w:r w:rsidRPr="000A7007">
              <w:rPr>
                <w:i/>
                <w:lang w:eastAsia="lv-LV"/>
              </w:rPr>
              <w:t>“Par veselības aprūpes sistēmas reformu”</w:t>
            </w:r>
            <w:r w:rsidRPr="000A7007">
              <w:rPr>
                <w:iCs/>
                <w:lang w:eastAsia="lv-LV"/>
              </w:rPr>
              <w:t xml:space="preserve">, kas ir apstiprināts ar Ministru kabineta 2017.gada 7.augusta rīkojumu Nr.394 </w:t>
            </w:r>
            <w:r w:rsidRPr="000A7007">
              <w:rPr>
                <w:i/>
                <w:lang w:eastAsia="lv-LV"/>
              </w:rPr>
              <w:t>“Par konceptuālo ziņojumu “Par veselības aprūpes sistēmas reformu”</w:t>
            </w:r>
            <w:r w:rsidRPr="000A7007">
              <w:rPr>
                <w:iCs/>
                <w:lang w:eastAsia="lv-LV"/>
              </w:rPr>
              <w:t>.</w:t>
            </w:r>
          </w:p>
          <w:p w14:paraId="5BD87219" w14:textId="3FC652ED" w:rsidR="00E032BD" w:rsidRPr="000A7007" w:rsidRDefault="007C3168" w:rsidP="00683BA6">
            <w:pPr>
              <w:tabs>
                <w:tab w:val="left" w:pos="2977"/>
              </w:tabs>
              <w:spacing w:after="160"/>
              <w:ind w:left="112" w:right="142"/>
              <w:jc w:val="both"/>
            </w:pPr>
            <w:r w:rsidRPr="000A7007">
              <w:t xml:space="preserve">Secīgi atbilstoši </w:t>
            </w:r>
            <w:r w:rsidR="006C706B" w:rsidRPr="000A7007">
              <w:t xml:space="preserve">2014.gada 16.decembra Ministru kabineta noteikumu Nr.784 </w:t>
            </w:r>
            <w:r w:rsidR="006C706B" w:rsidRPr="000A7007">
              <w:rPr>
                <w:i/>
              </w:rPr>
              <w:t>“Kārtība, kādā Eiropas Savienības struktūrfondu un Kohēzijas fonda vadībā iesaistītās institūcijas nodrošina plānošanas dokumentu sagatavošanu un šo fondu ieviešanu 2014.–2020.gada plānošanas periodā”</w:t>
            </w:r>
            <w:r w:rsidR="006C706B" w:rsidRPr="000A7007">
              <w:t xml:space="preserve"> 3.punktā noteiktajiem sadarbības partneru atbilstības nosacījumiem </w:t>
            </w:r>
            <w:r w:rsidRPr="000A7007">
              <w:t xml:space="preserve">BKUS līdzdalība 9.2.4.1.projekta darbību īstenošanā  sadarbības partnera statusā ir </w:t>
            </w:r>
            <w:r w:rsidR="006C706B" w:rsidRPr="000A7007">
              <w:t>atbalstāma.</w:t>
            </w:r>
          </w:p>
          <w:p w14:paraId="087A1CFD" w14:textId="42255AA0" w:rsidR="00732296" w:rsidRPr="000A7007" w:rsidRDefault="000B333A" w:rsidP="00B865DD">
            <w:pPr>
              <w:pStyle w:val="ListParagraph"/>
              <w:numPr>
                <w:ilvl w:val="0"/>
                <w:numId w:val="2"/>
              </w:numPr>
              <w:tabs>
                <w:tab w:val="left" w:pos="2977"/>
              </w:tabs>
              <w:spacing w:before="120"/>
              <w:ind w:left="113" w:right="142"/>
              <w:jc w:val="both"/>
            </w:pPr>
            <w:r>
              <w:t xml:space="preserve">5. </w:t>
            </w:r>
            <w:r w:rsidR="000F5770">
              <w:t>Ar mērķi mazināt administratīvo slogu</w:t>
            </w:r>
            <w:r w:rsidR="0077672B">
              <w:t xml:space="preserve"> gan finansējuma saņēmējam, gan uzraugošajām institūcijām,</w:t>
            </w:r>
            <w:r w:rsidR="000F5770">
              <w:t xml:space="preserve"> tika rasts risinājums vien</w:t>
            </w:r>
            <w:r w:rsidR="0077672B">
              <w:t>o</w:t>
            </w:r>
            <w:r w:rsidR="000F5770">
              <w:t>tās likmes metodes izmantošanai</w:t>
            </w:r>
            <w:r w:rsidR="008E51A7">
              <w:t xml:space="preserve"> </w:t>
            </w:r>
            <w:r w:rsidR="008E51A7" w:rsidRPr="008E51A7">
              <w:t xml:space="preserve">saskaņā ar Eiropas Parlamenta un Padomes regulas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68.a.punktu, </w:t>
            </w:r>
            <w:r w:rsidR="008E51A7">
              <w:t>līdz ar to projekta vadības</w:t>
            </w:r>
            <w:r>
              <w:t xml:space="preserve"> </w:t>
            </w:r>
            <w:r w:rsidR="008E51A7">
              <w:t xml:space="preserve">un īstenošanas personāla izmaksas, kā arī netiešās izmaksas </w:t>
            </w:r>
            <w:r w:rsidR="008E51A7" w:rsidRPr="008E51A7">
              <w:t>plāno kā vienu izmaksu pozīciju, piemērojot vienoto likmi 19,3 procentu apmērā no 9.2.4.1. pasākuma projekta pārējām tiešajām attiecināmajām izmaksā</w:t>
            </w:r>
            <w:r>
              <w:t>m</w:t>
            </w:r>
            <w:r w:rsidR="008E51A7">
              <w:t xml:space="preserve">, savukārt </w:t>
            </w:r>
            <w:r>
              <w:t xml:space="preserve">9.2.4.2.pasākumā </w:t>
            </w:r>
            <w:r w:rsidRPr="000B333A">
              <w:t>vienot</w:t>
            </w:r>
            <w:r>
              <w:t>ā</w:t>
            </w:r>
            <w:r w:rsidRPr="000B333A">
              <w:t xml:space="preserve"> likm</w:t>
            </w:r>
            <w:r>
              <w:t>e noteikta 10,5 procentu apmērā. Likmju aprēķins saskaņots ar Finanšu ministriju kā vadošo iestādi.</w:t>
            </w:r>
          </w:p>
          <w:p w14:paraId="4497B90D" w14:textId="733C889C" w:rsidR="000B333A" w:rsidRDefault="00683BA6" w:rsidP="000B333A">
            <w:pPr>
              <w:pStyle w:val="ListParagraph"/>
              <w:tabs>
                <w:tab w:val="left" w:pos="2977"/>
              </w:tabs>
              <w:spacing w:before="240" w:after="160"/>
              <w:ind w:left="113" w:right="142"/>
              <w:jc w:val="both"/>
              <w:rPr>
                <w:b/>
                <w:bCs/>
              </w:rPr>
            </w:pPr>
            <w:r w:rsidRPr="000A7007">
              <w:rPr>
                <w:bCs/>
              </w:rPr>
              <w:t xml:space="preserve">Attiecīgi precizēts </w:t>
            </w:r>
            <w:r w:rsidR="009414D8">
              <w:rPr>
                <w:bCs/>
              </w:rPr>
              <w:t>21.</w:t>
            </w:r>
            <w:r w:rsidR="000B333A">
              <w:rPr>
                <w:bCs/>
              </w:rPr>
              <w:t>,</w:t>
            </w:r>
            <w:r w:rsidR="009414D8">
              <w:rPr>
                <w:bCs/>
              </w:rPr>
              <w:t xml:space="preserve"> </w:t>
            </w:r>
            <w:r w:rsidRPr="000A7007">
              <w:rPr>
                <w:bCs/>
              </w:rPr>
              <w:t>23.</w:t>
            </w:r>
            <w:r w:rsidR="009414D8">
              <w:rPr>
                <w:bCs/>
              </w:rPr>
              <w:t>,</w:t>
            </w:r>
            <w:r w:rsidR="000B333A">
              <w:rPr>
                <w:bCs/>
              </w:rPr>
              <w:t xml:space="preserve"> 35. un 41.punkts,</w:t>
            </w:r>
            <w:r w:rsidR="009414D8">
              <w:rPr>
                <w:bCs/>
              </w:rPr>
              <w:t xml:space="preserve"> svītrots 33.</w:t>
            </w:r>
            <w:r w:rsidR="000B333A">
              <w:rPr>
                <w:bCs/>
              </w:rPr>
              <w:t>, 42. un 44.</w:t>
            </w:r>
            <w:r w:rsidR="009414D8">
              <w:rPr>
                <w:bCs/>
              </w:rPr>
              <w:t>punkts,</w:t>
            </w:r>
            <w:r w:rsidR="000B333A">
              <w:rPr>
                <w:bCs/>
              </w:rPr>
              <w:t xml:space="preserve"> </w:t>
            </w:r>
            <w:r w:rsidR="009414D8">
              <w:rPr>
                <w:bCs/>
              </w:rPr>
              <w:t xml:space="preserve">jo zaudējuši aktualitāti sakarā ar to, ka 9.2.4.1.pasākuma finansējuma saņēmēja projekta vadības un īstenošanas personāla atlīdzības </w:t>
            </w:r>
            <w:r w:rsidR="009414D8" w:rsidRPr="009414D8">
              <w:rPr>
                <w:bCs/>
              </w:rPr>
              <w:t>izmaksas tiks attiecinātas saskaņā ar  vienoto likmi 19,3% apmērā no projekta pārējām īstenošanas izmaksām</w:t>
            </w:r>
            <w:r w:rsidR="009414D8">
              <w:rPr>
                <w:b/>
                <w:bCs/>
              </w:rPr>
              <w:t>.</w:t>
            </w:r>
          </w:p>
          <w:p w14:paraId="7451C307" w14:textId="7FB3D535" w:rsidR="000B333A" w:rsidRDefault="000B333A" w:rsidP="000B333A">
            <w:pPr>
              <w:pStyle w:val="ListParagraph"/>
              <w:tabs>
                <w:tab w:val="left" w:pos="2977"/>
              </w:tabs>
              <w:spacing w:before="240" w:after="160"/>
              <w:ind w:left="113" w:right="142"/>
              <w:jc w:val="both"/>
              <w:rPr>
                <w:b/>
                <w:bCs/>
              </w:rPr>
            </w:pPr>
          </w:p>
          <w:p w14:paraId="31074139" w14:textId="43A5E2CE" w:rsidR="000B333A" w:rsidRPr="000B333A" w:rsidRDefault="000B333A" w:rsidP="000B333A">
            <w:pPr>
              <w:pStyle w:val="ListParagraph"/>
              <w:tabs>
                <w:tab w:val="left" w:pos="2977"/>
              </w:tabs>
              <w:spacing w:before="240" w:after="160"/>
              <w:ind w:left="113" w:right="142"/>
              <w:jc w:val="both"/>
              <w:rPr>
                <w:b/>
                <w:bCs/>
              </w:rPr>
            </w:pPr>
            <w:r>
              <w:rPr>
                <w:b/>
                <w:bCs/>
              </w:rPr>
              <w:t xml:space="preserve">Nosakot un piemērojot vienotās likmes tiek </w:t>
            </w:r>
            <w:r w:rsidRPr="000B333A">
              <w:rPr>
                <w:b/>
                <w:bCs/>
              </w:rPr>
              <w:t>samazin</w:t>
            </w:r>
            <w:r>
              <w:rPr>
                <w:b/>
                <w:bCs/>
              </w:rPr>
              <w:t>āts</w:t>
            </w:r>
            <w:r w:rsidRPr="000B333A">
              <w:rPr>
                <w:b/>
                <w:bCs/>
              </w:rPr>
              <w:t xml:space="preserve"> administratīv</w:t>
            </w:r>
            <w:r>
              <w:rPr>
                <w:b/>
                <w:bCs/>
              </w:rPr>
              <w:t>ais</w:t>
            </w:r>
            <w:r w:rsidRPr="000B333A">
              <w:rPr>
                <w:b/>
                <w:bCs/>
              </w:rPr>
              <w:t xml:space="preserve"> slog</w:t>
            </w:r>
            <w:r>
              <w:rPr>
                <w:b/>
                <w:bCs/>
              </w:rPr>
              <w:t>s</w:t>
            </w:r>
            <w:r w:rsidRPr="000B333A">
              <w:rPr>
                <w:b/>
                <w:bCs/>
              </w:rPr>
              <w:t xml:space="preserve"> projektu administrēšanā iesaistītajām iestādēm, kā arī projektu finansējuma saņēmējiem, jo vienotās likmes piemērošanas gadījumā, finansējuma saņēmējam nebūs jāsniedz izmaksu pamatojošā dokumentācija par finansējuma izlietojumu, kuru varēs novirzīt projekta vadības, īstenošanas personāla izmaksām un netiešajām attiecināmajām izmaksām.  </w:t>
            </w:r>
          </w:p>
          <w:p w14:paraId="3ED0DFA5" w14:textId="1C1A0DA5" w:rsidR="00FA4183" w:rsidRPr="000A7007" w:rsidRDefault="004A2055" w:rsidP="00683BA6">
            <w:pPr>
              <w:tabs>
                <w:tab w:val="left" w:pos="2977"/>
              </w:tabs>
              <w:ind w:left="72" w:right="122"/>
              <w:jc w:val="both"/>
            </w:pPr>
            <w:r w:rsidRPr="000A7007">
              <w:t xml:space="preserve">Lai tiktu novērsta projekta vadības un īstenošanas personāla izmaksu pozīciju dubulta finansēšana, piemērojot vienoto likmi, projekta vadības un īstenošanas personāla funkcijas </w:t>
            </w:r>
            <w:r w:rsidRPr="000A7007">
              <w:lastRenderedPageBreak/>
              <w:t>nodrošināšana projekta ietvaros kā attiecināmo izdevumu pozīcija ārpus vienotās likmes uz uzņēmuma līguma pamata turpmāk nav pie</w:t>
            </w:r>
            <w:r w:rsidR="009414D8">
              <w:t>ļ</w:t>
            </w:r>
            <w:r w:rsidRPr="000A7007">
              <w:t>aujama.</w:t>
            </w:r>
          </w:p>
          <w:p w14:paraId="06C81356" w14:textId="03C74027" w:rsidR="009414D8" w:rsidRDefault="009414D8" w:rsidP="00683BA6">
            <w:pPr>
              <w:pStyle w:val="ListParagraph"/>
              <w:numPr>
                <w:ilvl w:val="0"/>
                <w:numId w:val="2"/>
              </w:numPr>
              <w:tabs>
                <w:tab w:val="left" w:pos="2977"/>
              </w:tabs>
              <w:spacing w:before="240" w:after="160"/>
              <w:ind w:right="142"/>
              <w:contextualSpacing w:val="0"/>
              <w:jc w:val="both"/>
            </w:pPr>
            <w:r>
              <w:t>Par cik tika precizēts 21.punkts, šī brīža MK noteikumu redakcijā 23.3.apakšpunktā minētās darba braucienu un iekšzemes komandējumu izmaksas tiek noteiktas jaunā 22.1.</w:t>
            </w:r>
            <w:r w:rsidRPr="009414D8">
              <w:rPr>
                <w:vertAlign w:val="superscript"/>
              </w:rPr>
              <w:t>1</w:t>
            </w:r>
            <w:r>
              <w:t>punktā, papildus jaunā 23.</w:t>
            </w:r>
            <w:r w:rsidRPr="009414D8">
              <w:rPr>
                <w:vertAlign w:val="superscript"/>
              </w:rPr>
              <w:t>1</w:t>
            </w:r>
            <w:r>
              <w:t>punktā nosakot, ka šīs izmaksas nepārsniedz 1% no projekta vadības un īstenošanas personāla atlīdzības izmaksām.</w:t>
            </w:r>
          </w:p>
          <w:p w14:paraId="18A71E3D" w14:textId="55E9DE1A" w:rsidR="009414D8" w:rsidRDefault="009414D8" w:rsidP="00683BA6">
            <w:pPr>
              <w:pStyle w:val="ListParagraph"/>
              <w:numPr>
                <w:ilvl w:val="0"/>
                <w:numId w:val="2"/>
              </w:numPr>
              <w:tabs>
                <w:tab w:val="left" w:pos="2977"/>
              </w:tabs>
              <w:spacing w:before="240" w:after="160"/>
              <w:ind w:right="142"/>
              <w:contextualSpacing w:val="0"/>
              <w:jc w:val="both"/>
            </w:pPr>
            <w:r>
              <w:t>Ņemot vērā izmaiņas 21., 23.punktā un jauno 22.1.</w:t>
            </w:r>
            <w:r w:rsidRPr="009414D8">
              <w:rPr>
                <w:vertAlign w:val="superscript"/>
              </w:rPr>
              <w:t>1</w:t>
            </w:r>
            <w:r>
              <w:t>punktu, precizēti 32.punkts un tā apakšpunkti, precizēta atsauce 32.</w:t>
            </w:r>
            <w:r w:rsidRPr="009414D8">
              <w:rPr>
                <w:vertAlign w:val="superscript"/>
              </w:rPr>
              <w:t>1</w:t>
            </w:r>
            <w:r>
              <w:t>punktā uz   23.</w:t>
            </w:r>
            <w:r w:rsidRPr="009414D8">
              <w:rPr>
                <w:vertAlign w:val="superscript"/>
              </w:rPr>
              <w:t>1</w:t>
            </w:r>
            <w:r>
              <w:t>punktu.</w:t>
            </w:r>
          </w:p>
          <w:p w14:paraId="698C08BA" w14:textId="77777777" w:rsidR="00F42933" w:rsidRPr="000A7007" w:rsidRDefault="00F42933" w:rsidP="00683BA6">
            <w:pPr>
              <w:tabs>
                <w:tab w:val="left" w:pos="2977"/>
              </w:tabs>
            </w:pPr>
            <w:bookmarkStart w:id="11" w:name="_GoBack"/>
            <w:bookmarkEnd w:id="11"/>
          </w:p>
          <w:p w14:paraId="6E04AE39" w14:textId="7D70A29F" w:rsidR="0006457D" w:rsidRPr="000A7007" w:rsidRDefault="00A62790" w:rsidP="00AD1264">
            <w:pPr>
              <w:pStyle w:val="ListParagraph"/>
              <w:numPr>
                <w:ilvl w:val="0"/>
                <w:numId w:val="2"/>
              </w:numPr>
              <w:tabs>
                <w:tab w:val="left" w:pos="2977"/>
              </w:tabs>
              <w:ind w:right="137"/>
              <w:jc w:val="both"/>
            </w:pPr>
            <w:r w:rsidRPr="000A7007">
              <w:t xml:space="preserve">9.2.4.2. pasākuma ietvaros </w:t>
            </w:r>
            <w:r w:rsidR="00CB2736" w:rsidRPr="000A7007">
              <w:t xml:space="preserve">šī brīža </w:t>
            </w:r>
            <w:r w:rsidRPr="000A7007">
              <w:t>MK noteikum</w:t>
            </w:r>
            <w:r w:rsidR="00CB2736" w:rsidRPr="000A7007">
              <w:t xml:space="preserve">u redakcija </w:t>
            </w:r>
            <w:r w:rsidRPr="000A7007">
              <w:t>paredz projektus īstenot divās atlases kārtās. Pirmo atlases kārtu veselības veicināšanas un slimību profilakses pasākumu īstenošanai 2017.–2020. gadā, bet ne vairāk kā 36 mēnešu periodam, un 2020.–2023. gadā, nodrošinot, ka pirmās kārtas veselības veicināšanas un slimību profilakses pasākumi nepārklājās ar otrās atlases kārtas pasākumiem. Pirmā  projektu iesniegumu atlases kārta tika izsludināta 2017.gada 6.jūnijā. Pirms izsludināšanas atbildīgā iestāde atbilstoši MK noteikumu </w:t>
            </w:r>
            <w:hyperlink r:id="rId12" w:anchor="p53" w:history="1">
              <w:r w:rsidRPr="000A7007">
                <w:rPr>
                  <w:rStyle w:val="Hyperlink"/>
                  <w:color w:val="auto"/>
                  <w:u w:val="none"/>
                </w:rPr>
                <w:t>53.</w:t>
              </w:r>
            </w:hyperlink>
            <w:r w:rsidRPr="000A7007">
              <w:t>punktam tika aprēķinājusi finansējuma sadalījumu un individuāli sasniedzamos iznākuma rādītājus pašvaldībām un iesniegusi sadarbības iestādei publicēšanai tās tīmekļvietnē. Otro projektu iesniegumu atlases kārtu bija plānots izsludināt līdz 2019. gada 1. aprīlim, ja ir saskaņots 9.2.4.2. pasākuma otrās projektu iesniegumu atlases kārtas nolikums un aprēķināts finansējuma sadalījums un individuāli sasniedzamie iznākuma rādītāji.</w:t>
            </w:r>
            <w:r w:rsidR="005D6D4C" w:rsidRPr="000A7007">
              <w:t xml:space="preserve"> Tostarp tika paredzēts, ka 9.2.4.2. pasākuma otrā projektu iesniegumu atlases kārta tiks sludināta par visu pieejamo finansējumu (tostarp snieguma mērķa rezervi), bet sakarā ar </w:t>
            </w:r>
            <w:proofErr w:type="spellStart"/>
            <w:r w:rsidR="005D6D4C" w:rsidRPr="000A7007">
              <w:t>vidusposma</w:t>
            </w:r>
            <w:proofErr w:type="spellEnd"/>
            <w:r w:rsidR="005D6D4C" w:rsidRPr="000A7007">
              <w:t xml:space="preserve"> </w:t>
            </w:r>
            <w:proofErr w:type="spellStart"/>
            <w:r w:rsidR="005D6D4C" w:rsidRPr="000A7007">
              <w:t>izvērtējuma</w:t>
            </w:r>
            <w:proofErr w:type="spellEnd"/>
            <w:r w:rsidR="005D6D4C" w:rsidRPr="000A7007">
              <w:t xml:space="preserve"> aizkavēšanos, tomēr atlase netika izsludināta. Diskutējot par otrās projektu iesnieguma atlases izsludināšanas termiņiem ar sadarbības partneriem </w:t>
            </w:r>
            <w:r w:rsidR="00801EA3" w:rsidRPr="000A7007">
              <w:t>–</w:t>
            </w:r>
            <w:r w:rsidR="005D6D4C" w:rsidRPr="000A7007">
              <w:t xml:space="preserve"> pašvaldībā</w:t>
            </w:r>
            <w:r w:rsidR="00801EA3" w:rsidRPr="000A7007">
              <w:t xml:space="preserve">m, </w:t>
            </w:r>
            <w:r w:rsidR="0045617D" w:rsidRPr="000A7007">
              <w:t>SPKC</w:t>
            </w:r>
            <w:r w:rsidR="00801EA3" w:rsidRPr="000A7007">
              <w:t>, sadarbības iestādi un vadošo iestādi, tika izsecināts, ka jaunas  atlases kārtas organizēšanai, projekta sagatavošanai un vērtēšanai, kā arī veselības veicināšanas un slimību profilakses pasākumu īstenošanas nepārtrauktībai pašvaldību projektos</w:t>
            </w:r>
            <w:r w:rsidR="00A60B81" w:rsidRPr="000A7007">
              <w:t>, saglabājot esošo projektu skaitu un projektu iesniedzēju loku, gan administratīvi, gan termiņu ziņā efektīvāk ir neorganizēt jaunu projektu iesniegumu atlasi, bet veikt grozījumus esošajos 9.2.4.2.pasākuma projektos, palielinot projektu attiecināmo izmaksu summu par aprēķinātajiem</w:t>
            </w:r>
            <w:r w:rsidR="006A06A0" w:rsidRPr="000A7007">
              <w:t xml:space="preserve"> 2.kārtas attiecināmo finansējumu un sasniedzamajiem iznākuma </w:t>
            </w:r>
            <w:r w:rsidR="006A06A0" w:rsidRPr="000A7007">
              <w:lastRenderedPageBreak/>
              <w:t>rādītājiem projektu iesniedzēju individuālajā līmenī, attiecīgi paredzot jaunas projektu darbības, tosta</w:t>
            </w:r>
            <w:r w:rsidR="004E7640">
              <w:t>r</w:t>
            </w:r>
            <w:r w:rsidR="006A06A0" w:rsidRPr="000A7007">
              <w:t>p veselības veicināšanas un slimību profilakses pasākumus.</w:t>
            </w:r>
          </w:p>
          <w:p w14:paraId="12616472" w14:textId="1269FF27" w:rsidR="0004272E" w:rsidRPr="000A7007" w:rsidRDefault="00C506CA" w:rsidP="00DC395B">
            <w:pPr>
              <w:tabs>
                <w:tab w:val="left" w:pos="2977"/>
              </w:tabs>
              <w:spacing w:after="160"/>
              <w:ind w:left="142" w:right="142"/>
              <w:jc w:val="both"/>
            </w:pPr>
            <w:r w:rsidRPr="000A7007">
              <w:t>Attiecīgi precizēts MK noteikumu 50.punkts</w:t>
            </w:r>
            <w:r w:rsidR="00520E71" w:rsidRPr="000A7007">
              <w:t xml:space="preserve"> (apvienojot ar 50.1.apakspunktu)</w:t>
            </w:r>
            <w:r w:rsidRPr="000A7007">
              <w:t xml:space="preserve"> saglabājot vēsturiskos nosacījumus 1.kārtas projektu iesniegumu atlases izsludināšanai</w:t>
            </w:r>
            <w:r w:rsidR="00520E71" w:rsidRPr="000A7007">
              <w:t>, dzēst</w:t>
            </w:r>
            <w:r w:rsidR="000171D0" w:rsidRPr="000A7007">
              <w:t>i</w:t>
            </w:r>
            <w:r w:rsidR="00520E71" w:rsidRPr="000A7007">
              <w:t xml:space="preserve"> 50.2. un 50.3.apakspunkt</w:t>
            </w:r>
            <w:r w:rsidR="000171D0" w:rsidRPr="000A7007">
              <w:t>i</w:t>
            </w:r>
            <w:r w:rsidR="00520E71" w:rsidRPr="000A7007">
              <w:t>. Iekļaut</w:t>
            </w:r>
            <w:r w:rsidR="004139A7" w:rsidRPr="000A7007">
              <w:t>s</w:t>
            </w:r>
            <w:r w:rsidR="00520E71" w:rsidRPr="000A7007">
              <w:t xml:space="preserve"> jaun</w:t>
            </w:r>
            <w:r w:rsidR="004139A7" w:rsidRPr="000A7007">
              <w:t>s</w:t>
            </w:r>
            <w:r w:rsidR="00520E71" w:rsidRPr="000A7007">
              <w:t xml:space="preserve"> 50.</w:t>
            </w:r>
            <w:r w:rsidR="00520E71" w:rsidRPr="000A7007">
              <w:rPr>
                <w:vertAlign w:val="superscript"/>
              </w:rPr>
              <w:t>1</w:t>
            </w:r>
            <w:r w:rsidR="00520E71" w:rsidRPr="000A7007">
              <w:t xml:space="preserve"> punkt</w:t>
            </w:r>
            <w:r w:rsidR="004139A7" w:rsidRPr="000A7007">
              <w:t>s</w:t>
            </w:r>
            <w:r w:rsidR="00520E71" w:rsidRPr="000A7007">
              <w:t>, kur</w:t>
            </w:r>
            <w:r w:rsidR="004139A7" w:rsidRPr="000A7007">
              <w:t>š</w:t>
            </w:r>
            <w:r w:rsidR="00520E71" w:rsidRPr="000A7007">
              <w:t xml:space="preserve"> </w:t>
            </w:r>
            <w:r w:rsidR="0006457D" w:rsidRPr="000A7007">
              <w:t>nosaka, ka pēc 2019.gada 30.</w:t>
            </w:r>
            <w:r w:rsidR="00AD1264" w:rsidRPr="000A7007">
              <w:t>novem</w:t>
            </w:r>
            <w:r w:rsidR="0006457D" w:rsidRPr="000A7007">
              <w:t>bra</w:t>
            </w:r>
            <w:r w:rsidR="000171D0" w:rsidRPr="000A7007">
              <w:t xml:space="preserve"> (provizoriskais MK noteikumu grozījumu projekta spēkā stāšanās datums)</w:t>
            </w:r>
            <w:r w:rsidR="0006457D" w:rsidRPr="000A7007">
              <w:t xml:space="preserve"> sadarbības iestāde nosūta uzaicinājumu finansējuma saņēmējam veikt grozījumu projekta iesniegumā</w:t>
            </w:r>
            <w:r w:rsidR="000171D0" w:rsidRPr="000A7007">
              <w:t>,</w:t>
            </w:r>
            <w:r w:rsidR="0006457D" w:rsidRPr="000A7007">
              <w:t xml:space="preserve"> paredzot  veselības veicināšanas un slimību profilakses pasākumu īstenošanu 2020.–2023. gadā, bet ne vairāk kā 36 mēnešu periodam un nepārsniedzot 2023.gada 31.decembri, palielinot projektu iesniegumu attiecināmo izmaksu kopsummu par 3.pielikumā norādīto finansējuma saņēmējam pieejamo attiecināmo izmaksu kopsummu</w:t>
            </w:r>
            <w:r w:rsidR="004139A7" w:rsidRPr="000A7007">
              <w:t>.</w:t>
            </w:r>
            <w:r w:rsidR="00DC395B">
              <w:t xml:space="preserve"> </w:t>
            </w:r>
            <w:r w:rsidR="0004272E" w:rsidRPr="000A7007">
              <w:t>Precizēts 53.punkts</w:t>
            </w:r>
            <w:r w:rsidR="00DC395B">
              <w:t>, papildināts 52.8.punkts ar atsauci uz veselības veicināšanas un slimību profilakses pasākumu īstenošanu 1.kārtā jeb periodā no 2017.gada līdz 2020.gadam</w:t>
            </w:r>
            <w:r w:rsidR="0004272E" w:rsidRPr="000A7007">
              <w:t>.</w:t>
            </w:r>
          </w:p>
          <w:p w14:paraId="2638D0A5" w14:textId="30456AA6" w:rsidR="000171D0" w:rsidRPr="000A7007" w:rsidRDefault="000171D0" w:rsidP="00683BA6">
            <w:pPr>
              <w:pStyle w:val="ListParagraph"/>
              <w:numPr>
                <w:ilvl w:val="0"/>
                <w:numId w:val="2"/>
              </w:numPr>
              <w:tabs>
                <w:tab w:val="left" w:pos="2977"/>
              </w:tabs>
              <w:spacing w:before="240" w:after="40"/>
              <w:ind w:right="57"/>
              <w:contextualSpacing w:val="0"/>
              <w:jc w:val="both"/>
            </w:pPr>
            <w:r w:rsidRPr="000A7007">
              <w:t xml:space="preserve">Šobrīd 9.2.4.2.pasākuma ietvaros tiek īstenoti </w:t>
            </w:r>
            <w:r w:rsidR="00B92A56" w:rsidRPr="000A7007">
              <w:t>96</w:t>
            </w:r>
            <w:r w:rsidRPr="000A7007">
              <w:t xml:space="preserve"> projekti, nodrošinot  veselības veicināšanas un slimību profilakses pasākumu īstenošanu visā Latvijas teritorijā. </w:t>
            </w:r>
            <w:r w:rsidR="00DD1BD5" w:rsidRPr="000A7007">
              <w:t xml:space="preserve">95 projektus īsteno pašvaldības, savukārt </w:t>
            </w:r>
            <w:r w:rsidR="00201314" w:rsidRPr="000A7007">
              <w:t xml:space="preserve">Slimību profilakses un kontroles centrs (turpmāk – </w:t>
            </w:r>
            <w:r w:rsidR="00DD1BD5" w:rsidRPr="000A7007">
              <w:t>SPKC</w:t>
            </w:r>
            <w:r w:rsidR="00201314" w:rsidRPr="000A7007">
              <w:t>)</w:t>
            </w:r>
            <w:r w:rsidR="00DD1BD5" w:rsidRPr="000A7007">
              <w:t xml:space="preserve"> īsteno vienu projektu 24 pašvaldību teritorijās, kuras vai nu nav pievienojušās </w:t>
            </w:r>
            <w:r w:rsidR="00201314" w:rsidRPr="000A7007">
              <w:t>Nacionālaja</w:t>
            </w:r>
            <w:r w:rsidR="00E97F34" w:rsidRPr="000A7007">
              <w:t>m</w:t>
            </w:r>
            <w:r w:rsidR="00201314" w:rsidRPr="000A7007">
              <w:t xml:space="preserve"> veselīgo pašvaldību tīklam (turpmāk – </w:t>
            </w:r>
            <w:r w:rsidR="00DD1BD5" w:rsidRPr="000A7007">
              <w:t>NVPT</w:t>
            </w:r>
            <w:r w:rsidR="00201314" w:rsidRPr="000A7007">
              <w:t>)</w:t>
            </w:r>
            <w:r w:rsidR="00DD1BD5" w:rsidRPr="000A7007">
              <w:t xml:space="preserve"> vai arī ir pievienojušās NVPT, bet pieņēmušas lēmumu 9.2.4.2.pasākuma ietvaros projektu neīstenot.</w:t>
            </w:r>
            <w:r w:rsidRPr="000A7007">
              <w:t xml:space="preserve"> Ņemot vērā publiski izskanējušos viedokļus, ka pašvaldībām nav interese</w:t>
            </w:r>
            <w:r w:rsidR="00DD1BD5" w:rsidRPr="000A7007">
              <w:t>s</w:t>
            </w:r>
            <w:r w:rsidRPr="000A7007">
              <w:t xml:space="preserve"> par otrās kārtas  veselības veicināšanas un slimību profilakses pasākumu projektu īstenošanu, Veselības ministrija, </w:t>
            </w:r>
            <w:r w:rsidR="00DD1BD5" w:rsidRPr="000A7007">
              <w:t xml:space="preserve"> lai izvērtētu 9.2.4.2.pasākuma pilnveidošanas iespējas, kā arī </w:t>
            </w:r>
            <w:r w:rsidRPr="000A7007">
              <w:t>plānojot darbības programmā noteikto iznākumu rādītāju nomaiņu no personām uz pasākumiem, aptaujāja pašvaldības par</w:t>
            </w:r>
            <w:r w:rsidR="00DD1BD5" w:rsidRPr="000A7007">
              <w:t xml:space="preserve"> viedokli attiecībā uz esošo SAM 9.2.4. īstenošanas pieeju un par veselības veicināšanas un slimību profilakses pasākumu īstenošanas iespējām pašvaldībās pēc 2019.gada</w:t>
            </w:r>
            <w:r w:rsidRPr="000A7007">
              <w:t>. Lielākā daļa apstiprināja savu interesi un dalību otrās kārtas pasākumu īstenošanai, savukārt no tām pašvaldībām, kurā</w:t>
            </w:r>
            <w:r w:rsidR="00DD1BD5" w:rsidRPr="000A7007">
              <w:t>s</w:t>
            </w:r>
            <w:r w:rsidRPr="000A7007">
              <w:t xml:space="preserve"> pasākumus īsteno SPKC, tikai </w:t>
            </w:r>
            <w:r w:rsidR="00DD1BD5" w:rsidRPr="000A7007">
              <w:t>septiņas no 24 izteica gatavību apsvērt iespēju pēc 2019.gada projektu īstenot patstāvīgi</w:t>
            </w:r>
            <w:r w:rsidRPr="000A7007">
              <w:t xml:space="preserve">. Attiecīgi jaunajā 2.kārtas pasākumu īstenošanas modelī, </w:t>
            </w:r>
            <w:r w:rsidR="00DD1BD5" w:rsidRPr="000A7007">
              <w:t>kas tiktu īstenota nevis</w:t>
            </w:r>
            <w:r w:rsidRPr="000A7007">
              <w:t xml:space="preserve"> kā </w:t>
            </w:r>
            <w:r w:rsidR="00DD1BD5" w:rsidRPr="000A7007">
              <w:t xml:space="preserve">jauna </w:t>
            </w:r>
            <w:r w:rsidRPr="000A7007">
              <w:t>projektu iesniegumu atlas</w:t>
            </w:r>
            <w:r w:rsidR="00DD1BD5" w:rsidRPr="000A7007">
              <w:t>e</w:t>
            </w:r>
            <w:r w:rsidRPr="000A7007">
              <w:t xml:space="preserve">, bet </w:t>
            </w:r>
            <w:r w:rsidR="00DD1BD5" w:rsidRPr="000A7007">
              <w:t>kā esošo projektu turpinājums, veicot</w:t>
            </w:r>
            <w:r w:rsidRPr="000A7007">
              <w:t xml:space="preserve"> projektu grozījum</w:t>
            </w:r>
            <w:r w:rsidR="00DD1BD5" w:rsidRPr="000A7007">
              <w:t>us</w:t>
            </w:r>
            <w:r w:rsidRPr="000A7007">
              <w:t>, pašvaldībām, kurā</w:t>
            </w:r>
            <w:r w:rsidR="00DD1BD5" w:rsidRPr="000A7007">
              <w:t>s</w:t>
            </w:r>
            <w:r w:rsidRPr="000A7007">
              <w:t xml:space="preserve"> pasākumus īsteno SPKC, bet kurām ir interese pašām plānot pasākumus, tiek nodrošināta iespēja ar projekta </w:t>
            </w:r>
            <w:r w:rsidRPr="000A7007">
              <w:lastRenderedPageBreak/>
              <w:t>grozījumiem iekļauties SPKC projektā kā sadarbības partneriem.</w:t>
            </w:r>
          </w:p>
          <w:p w14:paraId="2D4A0B0B" w14:textId="6711F92F" w:rsidR="000171D0" w:rsidRPr="000A7007" w:rsidRDefault="000171D0" w:rsidP="000A7007">
            <w:pPr>
              <w:pStyle w:val="ListParagraph"/>
              <w:tabs>
                <w:tab w:val="left" w:pos="795"/>
              </w:tabs>
              <w:spacing w:before="240" w:after="40"/>
              <w:ind w:left="113" w:right="137"/>
              <w:contextualSpacing w:val="0"/>
              <w:jc w:val="both"/>
            </w:pPr>
            <w:r w:rsidRPr="000A7007">
              <w:t>Secīgi noteikumu projekts papildināts ar jaunu  20.</w:t>
            </w:r>
            <w:r w:rsidRPr="000A7007">
              <w:rPr>
                <w:vertAlign w:val="superscript"/>
              </w:rPr>
              <w:t>1</w:t>
            </w:r>
            <w:r w:rsidRPr="000A7007">
              <w:t>punktu, kurš nosaka SPKC kā finansējuma saņēmējs sadarbības partneru statusā var piesaistīt pašvaldības</w:t>
            </w:r>
            <w:r w:rsidR="00DD1BD5" w:rsidRPr="000A7007">
              <w:t>, kas 9.2.4.2.pasākuma projektus neīsteno,</w:t>
            </w:r>
            <w:r w:rsidRPr="000A7007">
              <w:t xml:space="preserve"> vai to iestādes, kuras veic vietējās sabiedrības veselības veicināšanas un slimību profilakses pasākumus. Tāpat 20.</w:t>
            </w:r>
            <w:r w:rsidRPr="000A7007">
              <w:rPr>
                <w:vertAlign w:val="superscript"/>
              </w:rPr>
              <w:t xml:space="preserve">2 </w:t>
            </w:r>
            <w:r w:rsidRPr="000A7007">
              <w:t>punkts nosaka, ka Sadarbības partneris 9.2.4.2. pasākuma ietvaros var īstenot veselības veicināšanas un slimību profilakses pasākumu atbalstāmās darbības un veikt izmaksas.</w:t>
            </w:r>
          </w:p>
          <w:p w14:paraId="6CA29A5E" w14:textId="4E248D21" w:rsidR="001016A9" w:rsidRPr="000A7007" w:rsidRDefault="001016A9" w:rsidP="000A7007">
            <w:pPr>
              <w:pStyle w:val="ListParagraph"/>
              <w:numPr>
                <w:ilvl w:val="0"/>
                <w:numId w:val="2"/>
              </w:numPr>
              <w:tabs>
                <w:tab w:val="left" w:pos="709"/>
              </w:tabs>
              <w:spacing w:before="240" w:after="40"/>
              <w:ind w:left="142" w:right="137" w:firstLine="0"/>
              <w:contextualSpacing w:val="0"/>
              <w:jc w:val="both"/>
            </w:pPr>
            <w:r w:rsidRPr="000A7007">
              <w:t xml:space="preserve">Papildus noteikumu projekts paredz piemērot Finanšu ministrijas </w:t>
            </w:r>
            <w:r w:rsidRPr="000A7007">
              <w:rPr>
                <w:shd w:val="clear" w:color="auto" w:fill="F7F6FC"/>
              </w:rPr>
              <w:t xml:space="preserve"> </w:t>
            </w:r>
            <w:r w:rsidRPr="000A7007">
              <w:t>2019.gada 3.aprīļa metodikā “</w:t>
            </w:r>
            <w:r w:rsidRPr="000A7007">
              <w:rPr>
                <w:shd w:val="clear" w:color="auto" w:fill="F7F6FC"/>
              </w:rPr>
              <w:t xml:space="preserve">Vienas vienības izmaksu standarta likmes aprēķina un piemērošanas metodika iekšzemes komandējumu izmaksām darbības programmas “Izaugsme un nodarbinātība” īstenošanai” </w:t>
            </w:r>
            <w:r w:rsidRPr="000A7007">
              <w:t xml:space="preserve">ietvertos nosacījumus projekta  darba braucienu un iekšzemes komandējumu izmaksām izdevumiem par viesnīcu (naktsmītni) Latvijas teritorijā un dienas naudu par katru iekšzemes komandējuma dienu. Ņemot vērā, ka metodikas piemērošana tiek paredzēta </w:t>
            </w:r>
            <w:r w:rsidR="00B92A56" w:rsidRPr="000A7007">
              <w:t>p</w:t>
            </w:r>
            <w:r w:rsidRPr="000A7007">
              <w:t xml:space="preserve">rojekta īstenošanas laikā, to sāks piemērot no noteikumu projekta spēkā stāšanās un tās piemērošana neattiecas uz  transporta izmaksām, par kurām </w:t>
            </w:r>
            <w:r w:rsidR="00B92A56" w:rsidRPr="000A7007">
              <w:t>p</w:t>
            </w:r>
            <w:r w:rsidRPr="000A7007">
              <w:t>rojektā ir noslēgts pakalpojuma līgums, attiecīgi noteikumu projekts papildināts ar jaunu 32.</w:t>
            </w:r>
            <w:r w:rsidRPr="000A7007">
              <w:rPr>
                <w:vertAlign w:val="superscript"/>
              </w:rPr>
              <w:t>2 </w:t>
            </w:r>
            <w:r w:rsidRPr="000A7007">
              <w:t xml:space="preserve">punktu, kas nosaka, ka  </w:t>
            </w:r>
            <w:r w:rsidRPr="000A7007">
              <w:rPr>
                <w:i/>
              </w:rPr>
              <w:t>-   MK noteikumu 23.3. apakšpunktā minēto darba braucienu un iekšzemes komandējumu izmaksām izdevumiem par viesnīcu (naktsmītni) Latvijas teritorijā un dienas naudu par katru iekšzemes komandējuma dienu piemēro Finanšu ministrijas metodikā “Vienas vienības izmaksu standarta likmes aprēķina un piemērošanas metodika iekšzemes komandējumu izmaksām darbības programmas “Izaugsme un nodarbinātība” īstenošanai” ietvertos nosacījumus. Minēto vienas vienības izmaksu metodiku nepiemēro piegādēm un pakalpojumiem, kuru iepirkti (noslēgts līgums) saskaņā ar publisko iepirkumu regulējumu.. Minēto vienas vienības izmaksu metodiku nepiemēro piegādēm un pakalpojumiem, kuru iepirkti (noslēgts līgums) saskaņā ar publisko iepirkumu regulējumu</w:t>
            </w:r>
            <w:r w:rsidRPr="000A7007">
              <w:t xml:space="preserve">.  Šis nosacījums </w:t>
            </w:r>
            <w:r w:rsidR="00B92A56" w:rsidRPr="000A7007">
              <w:t>p</w:t>
            </w:r>
            <w:r w:rsidRPr="000A7007">
              <w:t>rojekta ietvaros atvieglos maksājumu pieprasījumos iesniedzamo dokumentu apjomu gadījumos, kad finansējuma saņēmējs dodas uzraudzības pārbaudēs uz līgumu uzraudzību, brauciens paredz naktsmītnes un dienas naudu.</w:t>
            </w:r>
          </w:p>
          <w:p w14:paraId="3AD19163" w14:textId="3B5DCA96" w:rsidR="00717131" w:rsidRPr="000A7007" w:rsidRDefault="001016A9" w:rsidP="00683BA6">
            <w:pPr>
              <w:pStyle w:val="ListParagraph"/>
              <w:tabs>
                <w:tab w:val="left" w:pos="2977"/>
              </w:tabs>
              <w:spacing w:after="160"/>
              <w:ind w:left="112" w:right="142"/>
              <w:jc w:val="both"/>
            </w:pPr>
            <w:r w:rsidRPr="000A7007">
              <w:t xml:space="preserve">Ja </w:t>
            </w:r>
            <w:r w:rsidR="00B92A56" w:rsidRPr="000A7007">
              <w:t>p</w:t>
            </w:r>
            <w:r w:rsidRPr="000A7007">
              <w:t>rojektā radušies izdevumi būs lielāki nekā noteikts Finanšu ministrijas izstrādātajā metodikā, starpība Veselības ministrijai kā valsts budžeta iestādei, kurai ir ierobežoti valsts budžeta līdzekļi, tiks segta no projekta netiešajām izmaksām, tādejādi neradot papildus valsts budžeta zaudējumus</w:t>
            </w:r>
            <w:r w:rsidR="007C06D9" w:rsidRPr="000A7007">
              <w:t>.</w:t>
            </w:r>
          </w:p>
          <w:p w14:paraId="42955527" w14:textId="500CA2F0" w:rsidR="006964FF" w:rsidRPr="000A7007" w:rsidRDefault="008E70DB" w:rsidP="00AD1264">
            <w:pPr>
              <w:pStyle w:val="ListParagraph"/>
              <w:numPr>
                <w:ilvl w:val="0"/>
                <w:numId w:val="2"/>
              </w:numPr>
              <w:shd w:val="clear" w:color="auto" w:fill="FFFFFF"/>
              <w:spacing w:before="240" w:after="40"/>
              <w:ind w:left="142" w:right="137" w:firstLine="0"/>
              <w:contextualSpacing w:val="0"/>
              <w:jc w:val="both"/>
            </w:pPr>
            <w:r w:rsidRPr="000A7007">
              <w:lastRenderedPageBreak/>
              <w:t xml:space="preserve">Šobrīd spēkā esošā MK noteikumu 34.punkts nosaka </w:t>
            </w:r>
            <w:r w:rsidR="008532AC" w:rsidRPr="000A7007">
              <w:t xml:space="preserve">9.2.4.2.projektu ietvaros </w:t>
            </w:r>
            <w:r w:rsidRPr="000A7007">
              <w:t>atbalstāmās darbības: projekta vadības nodrošināšana; projekta īstenošanas nodrošināšana; slimību profilakses pasākumi mērķa grupām un vietējai sabiedrībai; veselības veicināšanas pasākumi mērķa grupām un vietējai sabiedrībai</w:t>
            </w:r>
            <w:r w:rsidR="009B609A" w:rsidRPr="000A7007">
              <w:t xml:space="preserve"> un i</w:t>
            </w:r>
            <w:r w:rsidRPr="000A7007">
              <w:t>nformācijas un publicitātes pasākumu nodrošināšana</w:t>
            </w:r>
            <w:r w:rsidR="009B609A" w:rsidRPr="000A7007">
              <w:t>. Gan finansējumu saņēmējiem, gan uzraugošajām institūcijām atsevišķu atbalstāmo darbību izdalīšana projektos rada administratīvo slogu un nav pamata izdalīt šīs atbalstāmo darbību pozīcijas atsevišķi. Līdz ar to noteikumu projekts paredz apvienot vienā apakšpunktā projekta vadības un īstenošanas nodrošināšanu, kas paredz tāda</w:t>
            </w:r>
            <w:r w:rsidR="00E97F34" w:rsidRPr="000A7007">
              <w:t>s</w:t>
            </w:r>
            <w:r w:rsidR="009B609A" w:rsidRPr="000A7007">
              <w:t xml:space="preserve"> attiecināmo izmaksu pozīcijas kā  finansējuma saņēmēja un sadarbības partnera projekta vadības personāla atlīdzības izmaksas un projekta īstenošanas personāla atlīdzības izmaksas, kas radušās uz darba līguma vai uzņēmuma (pakalpojuma) līguma pamata, tai skaitā normatīvajos aktos noteiktās piemaksas un nodokļi, (precizēts 34.1.apakšpunkts un svītrots 34.2.apakšpunkts). Tāpat vienā punktā apvienotas slimību profilakses un veselības veicināšanas pasākumi mērķa grupām un vietējai sabiedrībai  (precizējot 34.3.apakšpunktu un svītrojot 34.4.apakspunktu). Ir paredzēts, ka finansējuma saņēmēji turpina īstenot gan veselības veicināšanas, gan slimību profilakses (primārās) pasākumus, bet ņemot vērā, ka vienā pasākumā var tikt īstenotas abas darbības, </w:t>
            </w:r>
            <w:r w:rsidR="00E542E4" w:rsidRPr="000A7007">
              <w:t>k</w:t>
            </w:r>
            <w:r w:rsidR="009B609A" w:rsidRPr="000A7007">
              <w:t xml:space="preserve">ā arī to, ka robežlīnija un pazīmes, lai identificētu, kas ir veselības veicināšanas un kas ir slimību profilakse </w:t>
            </w:r>
            <w:r w:rsidR="00F41F2B" w:rsidRPr="000A7007">
              <w:t>nav</w:t>
            </w:r>
            <w:r w:rsidR="009B609A" w:rsidRPr="000A7007">
              <w:t xml:space="preserve"> tik </w:t>
            </w:r>
            <w:r w:rsidR="00F41F2B" w:rsidRPr="000A7007">
              <w:t xml:space="preserve">viennozīmīgi </w:t>
            </w:r>
            <w:r w:rsidR="009B609A" w:rsidRPr="000A7007">
              <w:t xml:space="preserve">nosakāma, </w:t>
            </w:r>
            <w:r w:rsidR="00F41F2B" w:rsidRPr="000A7007">
              <w:t xml:space="preserve">lai atvieglotu tiesība akta uztveramību to vienkāršojot,  tiek apvienoti veselības veicināšanas, gan slimību profilakses (primārās) pasākumi vienā </w:t>
            </w:r>
            <w:r w:rsidR="000611A9" w:rsidRPr="000A7007">
              <w:t>at</w:t>
            </w:r>
            <w:r w:rsidR="00F41F2B" w:rsidRPr="000A7007">
              <w:t>balstāmo darbību pozīc</w:t>
            </w:r>
            <w:r w:rsidR="000611A9" w:rsidRPr="000A7007">
              <w:t>i</w:t>
            </w:r>
            <w:r w:rsidR="00F41F2B" w:rsidRPr="000A7007">
              <w:t>jā.</w:t>
            </w:r>
            <w:r w:rsidR="009B609A" w:rsidRPr="000A7007">
              <w:t xml:space="preserve"> </w:t>
            </w:r>
          </w:p>
          <w:p w14:paraId="75FE56ED" w14:textId="4A21C3A5" w:rsidR="00F70D16" w:rsidRPr="000A7007" w:rsidRDefault="006964FF" w:rsidP="00683BA6">
            <w:pPr>
              <w:pStyle w:val="ListParagraph"/>
              <w:shd w:val="clear" w:color="auto" w:fill="FFFFFF"/>
              <w:tabs>
                <w:tab w:val="left" w:pos="2977"/>
              </w:tabs>
              <w:spacing w:line="293" w:lineRule="atLeast"/>
              <w:ind w:left="112" w:right="142"/>
              <w:jc w:val="both"/>
            </w:pPr>
            <w:r w:rsidRPr="000A7007">
              <w:t>Secīgi, ņemot vērā, ka ir apvienot</w:t>
            </w:r>
            <w:r w:rsidR="00F70D16" w:rsidRPr="000A7007">
              <w:t>as</w:t>
            </w:r>
            <w:r w:rsidRPr="000A7007">
              <w:t xml:space="preserve"> 34.2. un 34.3.apakšpunktos minētās </w:t>
            </w:r>
            <w:r w:rsidR="008E70DB" w:rsidRPr="000A7007">
              <w:t>atbalstāmas darbības veselības veicināšanas un slimību profilakses pasākumu īstenošana</w:t>
            </w:r>
            <w:r w:rsidRPr="000A7007">
              <w:t>, to</w:t>
            </w:r>
            <w:r w:rsidR="008E70DB" w:rsidRPr="000A7007">
              <w:t xml:space="preserve"> attiecināmo izmaksu pozīcijas</w:t>
            </w:r>
            <w:r w:rsidRPr="000A7007">
              <w:t>, kas minētas 37. un 38.punktu apakšpunktos</w:t>
            </w:r>
            <w:r w:rsidR="00F70D16" w:rsidRPr="000A7007">
              <w:t>, izteiktas jaunās redakcijās:</w:t>
            </w:r>
          </w:p>
          <w:p w14:paraId="2755EACB" w14:textId="378EA336" w:rsidR="00717131" w:rsidRPr="000A7007" w:rsidRDefault="00A55FB0" w:rsidP="0080789A">
            <w:pPr>
              <w:pStyle w:val="ListParagraph"/>
              <w:numPr>
                <w:ilvl w:val="0"/>
                <w:numId w:val="22"/>
              </w:numPr>
              <w:shd w:val="clear" w:color="auto" w:fill="FFFFFF"/>
              <w:tabs>
                <w:tab w:val="left" w:pos="2977"/>
              </w:tabs>
              <w:spacing w:line="293" w:lineRule="atLeast"/>
              <w:ind w:right="142"/>
              <w:jc w:val="both"/>
            </w:pPr>
            <w:r w:rsidRPr="000A7007">
              <w:t xml:space="preserve">37.1.punkts un tā apakšpunkti izteikti jaunā redakcijā: </w:t>
            </w:r>
            <w:r w:rsidR="006964FF" w:rsidRPr="000A7007">
              <w:t>nosak</w:t>
            </w:r>
            <w:r w:rsidRPr="000A7007">
              <w:t>ot</w:t>
            </w:r>
            <w:r w:rsidR="006964FF" w:rsidRPr="000A7007">
              <w:t>, ka ir attiecināmas</w:t>
            </w:r>
            <w:r w:rsidR="00AD1264" w:rsidRPr="000A7007">
              <w:t xml:space="preserve"> izmaksas par veselības veicināšanas un slimību profilakses pasākumu īstenošanu, kas īstenojami stratēģiskajās tēmās - psihiskā veselība, atkarību izplatības mazināšana, fiziskā aktivitāte, veselīgs uzturs, seksuālā un reproduktīvā veselība un slimību profilakse. Pasākums ir  9.2.4.2. pasākuma projekta ietvaros konkrētā atrašanās vietā, konkrētā norises laikā, konkrētam plānotajam cilvēku lokam īstenots veselības veicināšanas un slimību profilakses pasākums.</w:t>
            </w:r>
          </w:p>
          <w:p w14:paraId="5D2AB0FB" w14:textId="77777777" w:rsidR="0080789A" w:rsidRPr="000A7007" w:rsidRDefault="00A55FB0" w:rsidP="0080789A">
            <w:pPr>
              <w:pStyle w:val="ListParagraph"/>
              <w:numPr>
                <w:ilvl w:val="0"/>
                <w:numId w:val="21"/>
              </w:numPr>
              <w:shd w:val="clear" w:color="auto" w:fill="FFFFFF"/>
              <w:tabs>
                <w:tab w:val="left" w:pos="2977"/>
              </w:tabs>
              <w:spacing w:line="293" w:lineRule="atLeast"/>
              <w:ind w:right="142"/>
              <w:jc w:val="both"/>
            </w:pPr>
            <w:r w:rsidRPr="000A7007">
              <w:t xml:space="preserve">Papildināts 37.2.apakšpunkts nosakot, ka  izmaksas par veselības veicināšanas pasākumu inventāru un </w:t>
            </w:r>
            <w:r w:rsidRPr="000A7007">
              <w:lastRenderedPageBreak/>
              <w:t>veselības parametru paškontroles ierīcēm un to darbības nodrošināšanu projekta īstenošanas laikā, kas nepārsniedz 10 % no atbalstāmās darbības finansējuma</w:t>
            </w:r>
            <w:r w:rsidR="00F70D16" w:rsidRPr="000A7007">
              <w:t>.</w:t>
            </w:r>
          </w:p>
          <w:p w14:paraId="309D00C6" w14:textId="77777777" w:rsidR="0080789A" w:rsidRPr="000A7007" w:rsidRDefault="00F70D16" w:rsidP="0080789A">
            <w:pPr>
              <w:pStyle w:val="ListParagraph"/>
              <w:numPr>
                <w:ilvl w:val="0"/>
                <w:numId w:val="21"/>
              </w:numPr>
              <w:shd w:val="clear" w:color="auto" w:fill="FFFFFF"/>
              <w:tabs>
                <w:tab w:val="left" w:pos="2977"/>
              </w:tabs>
              <w:spacing w:line="293" w:lineRule="atLeast"/>
              <w:ind w:right="142"/>
              <w:jc w:val="both"/>
            </w:pPr>
            <w:r w:rsidRPr="000A7007">
              <w:t>Papildināts  37.5. apakšpunkts, nosakot, ka izmaksas par veselības veicināšanas un slimību profilakses pasākumu rezultātu aprakstu un efektivitātes izvērtējumu.</w:t>
            </w:r>
          </w:p>
          <w:p w14:paraId="37B2076F" w14:textId="77777777" w:rsidR="0080789A" w:rsidRPr="000A7007" w:rsidRDefault="00F70D16" w:rsidP="0080789A">
            <w:pPr>
              <w:pStyle w:val="ListParagraph"/>
              <w:numPr>
                <w:ilvl w:val="0"/>
                <w:numId w:val="21"/>
              </w:numPr>
              <w:shd w:val="clear" w:color="auto" w:fill="FFFFFF"/>
              <w:tabs>
                <w:tab w:val="left" w:pos="2977"/>
              </w:tabs>
              <w:spacing w:line="293" w:lineRule="atLeast"/>
              <w:ind w:right="142"/>
              <w:jc w:val="both"/>
            </w:pPr>
            <w:r w:rsidRPr="000A7007">
              <w:t xml:space="preserve">Dzēsts </w:t>
            </w:r>
            <w:r w:rsidR="00E97F34" w:rsidRPr="000A7007">
              <w:t xml:space="preserve">36. un </w:t>
            </w:r>
            <w:r w:rsidRPr="000A7007">
              <w:t>38.punkts</w:t>
            </w:r>
            <w:r w:rsidR="00E97F34" w:rsidRPr="000A7007">
              <w:t>.</w:t>
            </w:r>
          </w:p>
          <w:p w14:paraId="46B2ECF8" w14:textId="5FBED9AF" w:rsidR="00F70D16" w:rsidRPr="000A7007" w:rsidRDefault="00EB11DE" w:rsidP="0080789A">
            <w:pPr>
              <w:pStyle w:val="ListParagraph"/>
              <w:numPr>
                <w:ilvl w:val="0"/>
                <w:numId w:val="21"/>
              </w:numPr>
              <w:shd w:val="clear" w:color="auto" w:fill="FFFFFF"/>
              <w:tabs>
                <w:tab w:val="left" w:pos="2977"/>
              </w:tabs>
              <w:spacing w:line="293" w:lineRule="atLeast"/>
              <w:ind w:right="142"/>
              <w:jc w:val="both"/>
            </w:pPr>
            <w:r w:rsidRPr="000A7007">
              <w:t xml:space="preserve">Svītrotas atsauces visā tiesību aktā uz svītrotajiem 34.2., 34.4., </w:t>
            </w:r>
            <w:r w:rsidR="00E97F34" w:rsidRPr="000A7007">
              <w:t xml:space="preserve">apakšpunktiem </w:t>
            </w:r>
            <w:r w:rsidRPr="000A7007">
              <w:t xml:space="preserve">un </w:t>
            </w:r>
            <w:r w:rsidR="00E97F34" w:rsidRPr="000A7007">
              <w:t xml:space="preserve">36. un </w:t>
            </w:r>
            <w:r w:rsidRPr="000A7007">
              <w:t>38.punktiem.</w:t>
            </w:r>
          </w:p>
          <w:p w14:paraId="6B64DF2D" w14:textId="0C00E8FD" w:rsidR="00F70D16" w:rsidRPr="000A7007" w:rsidRDefault="00F70D16" w:rsidP="00683BA6">
            <w:pPr>
              <w:shd w:val="clear" w:color="auto" w:fill="FFFFFF"/>
              <w:tabs>
                <w:tab w:val="left" w:pos="2977"/>
              </w:tabs>
              <w:spacing w:line="293" w:lineRule="atLeast"/>
              <w:ind w:left="112" w:right="142"/>
              <w:jc w:val="both"/>
            </w:pPr>
            <w:r w:rsidRPr="000A7007">
              <w:t>Minētās izmaiņas attiecināmo izmaksu pozīciju definējumā labvēlīgāk ietekmēs projektu īstenošanu, viennozīmīgi saprotot, kas ir konkrēts pasākums, kāds ir tā laika ierobežojums. Ņemot vērā, ka šobrīd tiek virzīti darbības programmas grozījumi projektu iznākumu rādītāju maiņai no personām un pasākumiem, šāda konkrētu pasākuma profila nosacījumi nodrošinās arī konkrētu pasākumu plānošanu, īstenošanu un uzskaiti, gan finansējuma saņēmējiem, gan uzraugošajām institūcijām.</w:t>
            </w:r>
          </w:p>
          <w:p w14:paraId="19F6F054" w14:textId="3FD12DD8" w:rsidR="00F70D16" w:rsidRPr="000A7007" w:rsidRDefault="00F70D16" w:rsidP="00683BA6">
            <w:pPr>
              <w:shd w:val="clear" w:color="auto" w:fill="FFFFFF"/>
              <w:tabs>
                <w:tab w:val="left" w:pos="2977"/>
              </w:tabs>
              <w:spacing w:line="293" w:lineRule="atLeast"/>
              <w:ind w:left="112" w:right="142"/>
              <w:jc w:val="both"/>
            </w:pPr>
            <w:r w:rsidRPr="000A7007">
              <w:t>SAM 9.2.4.2 finansējuma saņēmējs turpmākos veselības veicināšanas un slimību profilakses pasākumus plānos ievērojot</w:t>
            </w:r>
            <w:r w:rsidR="00FB0AF5" w:rsidRPr="000A7007">
              <w:t>, ka</w:t>
            </w:r>
            <w:r w:rsidRPr="000A7007">
              <w:t>:</w:t>
            </w:r>
          </w:p>
          <w:p w14:paraId="3FE32A56" w14:textId="4B73EA95" w:rsidR="00FB0AF5" w:rsidRPr="000A7007" w:rsidRDefault="00FB0AF5" w:rsidP="0080789A">
            <w:pPr>
              <w:pStyle w:val="ListParagraph"/>
              <w:numPr>
                <w:ilvl w:val="0"/>
                <w:numId w:val="23"/>
              </w:numPr>
              <w:shd w:val="clear" w:color="auto" w:fill="FFFFFF"/>
              <w:tabs>
                <w:tab w:val="left" w:pos="2977"/>
              </w:tabs>
              <w:spacing w:line="293" w:lineRule="atLeast"/>
              <w:ind w:right="142"/>
              <w:jc w:val="both"/>
            </w:pPr>
            <w:r w:rsidRPr="000A7007">
              <w:t>darbības atbilst veselības veicināšanai un slimību profilakses pasākumiem;</w:t>
            </w:r>
          </w:p>
          <w:p w14:paraId="0C29AE6F" w14:textId="5CEB3366" w:rsidR="00F70D16" w:rsidRPr="000A7007" w:rsidRDefault="00FB0AF5" w:rsidP="0080789A">
            <w:pPr>
              <w:pStyle w:val="ListParagraph"/>
              <w:numPr>
                <w:ilvl w:val="0"/>
                <w:numId w:val="23"/>
              </w:numPr>
              <w:shd w:val="clear" w:color="auto" w:fill="FFFFFF"/>
              <w:tabs>
                <w:tab w:val="left" w:pos="2977"/>
              </w:tabs>
              <w:spacing w:line="293" w:lineRule="atLeast"/>
              <w:ind w:right="142"/>
              <w:jc w:val="both"/>
            </w:pPr>
            <w:r w:rsidRPr="000A7007">
              <w:t xml:space="preserve">darbības īstenotas </w:t>
            </w:r>
            <w:r w:rsidR="00F70D16" w:rsidRPr="000A7007">
              <w:t>4 prioritārās jom</w:t>
            </w:r>
            <w:r w:rsidRPr="000A7007">
              <w:t>ā</w:t>
            </w:r>
            <w:r w:rsidR="00F70D16" w:rsidRPr="000A7007">
              <w:t>s (</w:t>
            </w:r>
            <w:r w:rsidR="00F70D16" w:rsidRPr="000A7007">
              <w:rPr>
                <w:shd w:val="clear" w:color="auto" w:fill="FFFFFF"/>
              </w:rPr>
              <w:t xml:space="preserve">sirds un asinsvadu slimības, onkoloģiskās slimības, bērnu (sākot no perinatālā un </w:t>
            </w:r>
            <w:proofErr w:type="spellStart"/>
            <w:r w:rsidR="00F70D16" w:rsidRPr="000A7007">
              <w:rPr>
                <w:shd w:val="clear" w:color="auto" w:fill="FFFFFF"/>
              </w:rPr>
              <w:t>neonatālā</w:t>
            </w:r>
            <w:proofErr w:type="spellEnd"/>
            <w:r w:rsidR="00F70D16" w:rsidRPr="000A7007">
              <w:rPr>
                <w:shd w:val="clear" w:color="auto" w:fill="FFFFFF"/>
              </w:rPr>
              <w:t xml:space="preserve"> perioda) veselība un psihiskā veselība)</w:t>
            </w:r>
            <w:r w:rsidR="00F70D16" w:rsidRPr="000A7007">
              <w:t>;</w:t>
            </w:r>
          </w:p>
          <w:p w14:paraId="4271CEEF" w14:textId="2ABEFEA3" w:rsidR="00187E9E" w:rsidRPr="000A7007" w:rsidRDefault="00FB0AF5" w:rsidP="0080789A">
            <w:pPr>
              <w:pStyle w:val="ListParagraph"/>
              <w:numPr>
                <w:ilvl w:val="0"/>
                <w:numId w:val="23"/>
              </w:numPr>
              <w:shd w:val="clear" w:color="auto" w:fill="FFFFFF"/>
              <w:tabs>
                <w:tab w:val="left" w:pos="2977"/>
              </w:tabs>
              <w:spacing w:line="293" w:lineRule="atLeast"/>
              <w:ind w:right="142"/>
              <w:jc w:val="both"/>
            </w:pPr>
            <w:r w:rsidRPr="000A7007">
              <w:t xml:space="preserve">darbības iekļauj </w:t>
            </w:r>
            <w:r w:rsidR="00187E9E" w:rsidRPr="000A7007">
              <w:t>6 stratēģiskas tēmas (</w:t>
            </w:r>
            <w:r w:rsidRPr="000A7007">
              <w:t>ps</w:t>
            </w:r>
            <w:r w:rsidR="00187E9E" w:rsidRPr="000A7007">
              <w:rPr>
                <w:shd w:val="clear" w:color="auto" w:fill="FFFFFF"/>
              </w:rPr>
              <w:t xml:space="preserve">ihiskā veselība; atkarību </w:t>
            </w:r>
            <w:r w:rsidR="00411683" w:rsidRPr="000A7007">
              <w:rPr>
                <w:shd w:val="clear" w:color="auto" w:fill="FFFFFF"/>
              </w:rPr>
              <w:t xml:space="preserve">izraisošu vielu un procesu </w:t>
            </w:r>
            <w:r w:rsidR="00187E9E" w:rsidRPr="000A7007">
              <w:rPr>
                <w:shd w:val="clear" w:color="auto" w:fill="FFFFFF"/>
              </w:rPr>
              <w:t>izplatības mazināšana; fiziskā aktivitāte; veselīgs uzturs; seksuālā un reproduktīvā veselība; slimību profilakse</w:t>
            </w:r>
            <w:r w:rsidRPr="000A7007">
              <w:rPr>
                <w:shd w:val="clear" w:color="auto" w:fill="FFFFFF"/>
              </w:rPr>
              <w:t>);</w:t>
            </w:r>
            <w:r w:rsidR="00411683" w:rsidRPr="000A7007">
              <w:rPr>
                <w:shd w:val="clear" w:color="auto" w:fill="FFFFFF"/>
              </w:rPr>
              <w:t xml:space="preserve"> </w:t>
            </w:r>
          </w:p>
          <w:p w14:paraId="6CB42AE7" w14:textId="72192344" w:rsidR="00FB0AF5" w:rsidRPr="000A7007" w:rsidRDefault="00FB0AF5" w:rsidP="0080789A">
            <w:pPr>
              <w:pStyle w:val="ListParagraph"/>
              <w:numPr>
                <w:ilvl w:val="0"/>
                <w:numId w:val="23"/>
              </w:numPr>
              <w:shd w:val="clear" w:color="auto" w:fill="FFFFFF"/>
              <w:tabs>
                <w:tab w:val="left" w:pos="2977"/>
              </w:tabs>
              <w:spacing w:line="293" w:lineRule="atLeast"/>
              <w:ind w:right="142"/>
              <w:jc w:val="both"/>
            </w:pPr>
            <w:r w:rsidRPr="000A7007">
              <w:t xml:space="preserve">darbības vērstas uz 6 sociāli un teritoriāli atstumto iedzīvotāju </w:t>
            </w:r>
            <w:proofErr w:type="spellStart"/>
            <w:r w:rsidRPr="000A7007">
              <w:t>mērķgrupām</w:t>
            </w:r>
            <w:proofErr w:type="spellEnd"/>
            <w:r w:rsidRPr="000A7007">
              <w:t xml:space="preserve"> (</w:t>
            </w:r>
            <w:r w:rsidRPr="000A7007">
              <w:rPr>
                <w:rFonts w:eastAsiaTheme="minorEastAsia"/>
                <w:bCs/>
                <w:spacing w:val="-2"/>
              </w:rPr>
              <w:t>tai skaitā i</w:t>
            </w:r>
            <w:r w:rsidRPr="000A7007">
              <w:t xml:space="preserve">edzīvotāji, kuri dzīvo </w:t>
            </w:r>
            <w:r w:rsidR="005E2D46" w:rsidRPr="000A7007">
              <w:t>teritorijā ārpus pilsētām ar iedzīvotāju blīvumu zem 50 iedzīvotājiem uz kvadrātkilometru</w:t>
            </w:r>
            <w:r w:rsidRPr="000A7007">
              <w:t>; trūcīgie un maznodrošinātie iedzīvotāji; bezdarbnieki; personas ar invaliditāti; iedzīvotāji, kas vecāki par 54 gadiem; bērni).</w:t>
            </w:r>
          </w:p>
          <w:p w14:paraId="0C4D9274" w14:textId="66985B10" w:rsidR="00B92E1B" w:rsidRPr="000A7007" w:rsidRDefault="005F08FA" w:rsidP="00683BA6">
            <w:pPr>
              <w:pStyle w:val="ListParagraph"/>
              <w:numPr>
                <w:ilvl w:val="0"/>
                <w:numId w:val="2"/>
              </w:numPr>
              <w:tabs>
                <w:tab w:val="left" w:pos="2977"/>
              </w:tabs>
              <w:spacing w:before="240" w:after="40"/>
              <w:ind w:right="57"/>
              <w:contextualSpacing w:val="0"/>
              <w:jc w:val="both"/>
            </w:pPr>
            <w:r w:rsidRPr="000A7007">
              <w:t xml:space="preserve">Šobrīd </w:t>
            </w:r>
            <w:r w:rsidR="00B92E1B" w:rsidRPr="000A7007">
              <w:rPr>
                <w:rFonts w:eastAsiaTheme="minorEastAsia"/>
                <w:bCs/>
                <w:spacing w:val="-2"/>
              </w:rPr>
              <w:t>9.2.4.1.pasākuma un 9.2.4.2.pasākuma atbalstāmo darbību</w:t>
            </w:r>
            <w:r w:rsidR="00B92E1B" w:rsidRPr="000A7007">
              <w:t xml:space="preserve"> veselības ve</w:t>
            </w:r>
            <w:bookmarkStart w:id="12" w:name="vietejie_pasakumi_9241"/>
            <w:bookmarkEnd w:id="12"/>
            <w:r w:rsidR="00B92E1B" w:rsidRPr="000A7007">
              <w:t xml:space="preserve">icināšanas un slimības profilakses pasākumu īstenošanai </w:t>
            </w:r>
            <w:r w:rsidR="00B92E1B" w:rsidRPr="000A7007">
              <w:rPr>
                <w:rFonts w:eastAsiaTheme="minorEastAsia"/>
                <w:bCs/>
                <w:spacing w:val="-2"/>
              </w:rPr>
              <w:t>ir</w:t>
            </w:r>
            <w:r w:rsidR="00B92E1B" w:rsidRPr="000A7007">
              <w:t xml:space="preserve"> attiecināmas  </w:t>
            </w:r>
            <w:r w:rsidR="00B92E1B" w:rsidRPr="000A7007">
              <w:rPr>
                <w:bCs/>
                <w:u w:val="single"/>
              </w:rPr>
              <w:t>inventāra un veselības parametru paškontroles ierīču un aprīkojuma izmaksas</w:t>
            </w:r>
            <w:r w:rsidR="00B92E1B" w:rsidRPr="000A7007">
              <w:t>, tai skaitā nomas un darbības nodrošināšanas izmaksas projekta īstenošanas laikā</w:t>
            </w:r>
            <w:r w:rsidRPr="000A7007">
              <w:t>, ja  ierīču un inventāra vērtība par vienu vienību ir mazāka par 213 </w:t>
            </w:r>
            <w:r w:rsidRPr="000A7007">
              <w:rPr>
                <w:i/>
                <w:iCs/>
              </w:rPr>
              <w:t>euro</w:t>
            </w:r>
            <w:r w:rsidR="00B92E1B" w:rsidRPr="000A7007">
              <w:t xml:space="preserve">. Atbilstoši </w:t>
            </w:r>
            <w:r w:rsidRPr="000A7007">
              <w:t>2018.gada 13.februāra Ministru kabineta noteikumiem Nr.87 “</w:t>
            </w:r>
            <w:hyperlink r:id="rId13" w:tgtFrame="_blank" w:history="1">
              <w:r w:rsidRPr="000A7007">
                <w:rPr>
                  <w:rStyle w:val="Hyperlink"/>
                  <w:color w:val="auto"/>
                  <w:shd w:val="clear" w:color="auto" w:fill="F1F1F1"/>
                </w:rPr>
                <w:t>Grāmatvedības uzskaites kārtība budžeta iestādēs</w:t>
              </w:r>
            </w:hyperlink>
            <w:r w:rsidRPr="000A7007">
              <w:t>” un</w:t>
            </w:r>
            <w:r w:rsidR="00B92E1B" w:rsidRPr="000A7007">
              <w:rPr>
                <w:shd w:val="clear" w:color="auto" w:fill="F1F1F1"/>
              </w:rPr>
              <w:t> </w:t>
            </w:r>
            <w:r w:rsidR="00B92E1B" w:rsidRPr="000A7007">
              <w:t xml:space="preserve">Ministru kabineta 2005.gada 27.decembra noteikumiem </w:t>
            </w:r>
            <w:r w:rsidR="00B92E1B" w:rsidRPr="000A7007">
              <w:lastRenderedPageBreak/>
              <w:t>Nr.1031 „Noteikumi par budžetu izdevumu klasifikāciju atbilstoši ekonomiskajām kategorijām” i</w:t>
            </w:r>
            <w:r w:rsidR="00B92E1B" w:rsidRPr="000A7007">
              <w:rPr>
                <w:shd w:val="clear" w:color="auto" w:fill="FFFFFF"/>
              </w:rPr>
              <w:t>estādes darbības nodrošināšanai nepieciešamā inventāra un to priekšmetu, kuru kalpošanas laiks ir mazāks par vienu gadu, neatkarīgi no to vērtības, kā arī kuru vērtība ir līdz 500 </w:t>
            </w:r>
            <w:r w:rsidR="00B92E1B" w:rsidRPr="000A7007">
              <w:rPr>
                <w:i/>
                <w:iCs/>
                <w:shd w:val="clear" w:color="auto" w:fill="FFFFFF"/>
              </w:rPr>
              <w:t>euro</w:t>
            </w:r>
            <w:r w:rsidR="00B92E1B" w:rsidRPr="000A7007">
              <w:rPr>
                <w:shd w:val="clear" w:color="auto" w:fill="FFFFFF"/>
              </w:rPr>
              <w:t> par vienību, ieskaitot ar pirkuma piegādi saistītos izdevumus, neatkarīgi no to kalpošanas ilguma, iegādes un norakstīšanas izdevumus</w:t>
            </w:r>
            <w:r w:rsidRPr="000A7007">
              <w:rPr>
                <w:shd w:val="clear" w:color="auto" w:fill="FFFFFF"/>
              </w:rPr>
              <w:t xml:space="preserve">, tiek </w:t>
            </w:r>
            <w:r w:rsidRPr="000A7007">
              <w:t>grozīta MK noteikumu 47.punkta redakcija, palielinot</w:t>
            </w:r>
            <w:r w:rsidR="00B92E1B" w:rsidRPr="000A7007">
              <w:t xml:space="preserve"> attiecinām</w:t>
            </w:r>
            <w:r w:rsidRPr="000A7007">
              <w:t>o</w:t>
            </w:r>
            <w:r w:rsidR="00B92E1B" w:rsidRPr="000A7007">
              <w:t xml:space="preserve">  darba materiālu un inventāra, veselības parametru paškontroles ierīču un aprīkojuma </w:t>
            </w:r>
            <w:r w:rsidR="00B92E1B" w:rsidRPr="000A7007">
              <w:rPr>
                <w:b/>
              </w:rPr>
              <w:t>iegādes izmaksas vērtība</w:t>
            </w:r>
            <w:r w:rsidRPr="000A7007">
              <w:rPr>
                <w:b/>
              </w:rPr>
              <w:t xml:space="preserve"> līdz</w:t>
            </w:r>
            <w:r w:rsidR="00B92E1B" w:rsidRPr="000A7007">
              <w:rPr>
                <w:b/>
              </w:rPr>
              <w:t xml:space="preserve"> 500</w:t>
            </w:r>
            <w:r w:rsidRPr="000A7007">
              <w:rPr>
                <w:b/>
              </w:rPr>
              <w:t xml:space="preserve"> </w:t>
            </w:r>
            <w:r w:rsidR="00B92E1B" w:rsidRPr="000A7007">
              <w:rPr>
                <w:b/>
                <w:i/>
              </w:rPr>
              <w:t>euro</w:t>
            </w:r>
            <w:r w:rsidR="00B92E1B" w:rsidRPr="000A7007">
              <w:t xml:space="preserve">. Ja  darba materiālu un </w:t>
            </w:r>
            <w:r w:rsidR="00B92E1B" w:rsidRPr="000A7007">
              <w:rPr>
                <w:rFonts w:eastAsiaTheme="minorEastAsia"/>
                <w:bCs/>
                <w:spacing w:val="-2"/>
              </w:rPr>
              <w:t>inventāra</w:t>
            </w:r>
            <w:r w:rsidR="00B92E1B" w:rsidRPr="000A7007">
              <w:t xml:space="preserve">, veselības parametru paškontroles ierīču un aprīkojuma izmaksas pārsniedz 500 </w:t>
            </w:r>
            <w:r w:rsidR="00B92E1B" w:rsidRPr="000A7007">
              <w:rPr>
                <w:i/>
              </w:rPr>
              <w:t>euro</w:t>
            </w:r>
            <w:r w:rsidR="00B92E1B" w:rsidRPr="000A7007">
              <w:t xml:space="preserve"> robežvērtību ir atbalstāmas to nomas izmaksas uz projekta īstenošanas laiku.</w:t>
            </w:r>
          </w:p>
          <w:p w14:paraId="40B38CEF" w14:textId="3F761D27" w:rsidR="006D1702" w:rsidRPr="000A7007" w:rsidRDefault="0004272E" w:rsidP="00683BA6">
            <w:pPr>
              <w:pStyle w:val="ListParagraph"/>
              <w:numPr>
                <w:ilvl w:val="0"/>
                <w:numId w:val="2"/>
              </w:numPr>
              <w:tabs>
                <w:tab w:val="left" w:pos="2977"/>
              </w:tabs>
              <w:spacing w:before="240" w:after="40"/>
              <w:ind w:right="57"/>
              <w:contextualSpacing w:val="0"/>
              <w:jc w:val="both"/>
            </w:pPr>
            <w:r w:rsidRPr="000A7007">
              <w:t>Projekt</w:t>
            </w:r>
            <w:r w:rsidR="006D1702" w:rsidRPr="000A7007">
              <w:t>u finanšu disciplīnas ievērošanai ar mē</w:t>
            </w:r>
            <w:r w:rsidR="004E7640">
              <w:t>rķ</w:t>
            </w:r>
            <w:r w:rsidR="006D1702" w:rsidRPr="000A7007">
              <w:t>i uzlabot vienmērīgu ES fondu līdzekļu apguvi visā projekta īstenošanas termiņā, MK Noteikumu 60.punktā tika noteikti projekta finanšu plūsmas apguves procentuālās apguves ierobežojumi pa projekta īstenošanas gadiem. Ņemot vērā, ka šie ierobežojumi tikai noteikti plānošanas posmā, bet ne īstenošanas, kā arī ņemot vērā finanšu disciplīnas pasākumus, kas ieviesta visos ES fondu projektos kopš 2018.gada, norma zaudējusi savu aktualitāti. Svītrots 60.punkts un tā apakšpunkti. Regulējuma maiņa neietekmē īstenošanā esošos projektus.</w:t>
            </w:r>
          </w:p>
          <w:p w14:paraId="29311F6B" w14:textId="6EAA4059" w:rsidR="00DC395B" w:rsidRPr="00B35C67" w:rsidRDefault="00DC395B" w:rsidP="00683BA6">
            <w:pPr>
              <w:pStyle w:val="ListParagraph"/>
              <w:numPr>
                <w:ilvl w:val="0"/>
                <w:numId w:val="2"/>
              </w:numPr>
              <w:tabs>
                <w:tab w:val="left" w:pos="2977"/>
              </w:tabs>
              <w:spacing w:before="240" w:after="40"/>
              <w:ind w:right="57"/>
              <w:contextualSpacing w:val="0"/>
              <w:jc w:val="both"/>
            </w:pPr>
            <w:r w:rsidRPr="000A7007">
              <w:t xml:space="preserve">MK </w:t>
            </w:r>
            <w:r w:rsidRPr="00DC395B">
              <w:t xml:space="preserve">noteikumu 62.punkts </w:t>
            </w:r>
            <w:r w:rsidRPr="00B35C67">
              <w:t xml:space="preserve">nosaka veselības veicināšanas un slimību profilakses </w:t>
            </w:r>
            <w:proofErr w:type="spellStart"/>
            <w:r w:rsidRPr="00B35C67">
              <w:t>starpsektoru</w:t>
            </w:r>
            <w:proofErr w:type="spellEnd"/>
            <w:r w:rsidRPr="00B35C67">
              <w:t xml:space="preserve"> sadarbības komitejas  tiek organizētas ne retāk kā reiz pusgadā, ņemot vērā komisijas ierosinājumu noteikt šīs komisijas darbu pēc nepieciešamības, bet ne retāk kā reizi gadā.</w:t>
            </w:r>
          </w:p>
          <w:p w14:paraId="3C25203B" w14:textId="31493F21" w:rsidR="00447642" w:rsidRPr="000A7007" w:rsidRDefault="00447642" w:rsidP="00683BA6">
            <w:pPr>
              <w:pStyle w:val="ListParagraph"/>
              <w:numPr>
                <w:ilvl w:val="0"/>
                <w:numId w:val="2"/>
              </w:numPr>
              <w:tabs>
                <w:tab w:val="left" w:pos="2977"/>
              </w:tabs>
              <w:spacing w:before="240" w:after="40"/>
              <w:ind w:right="57"/>
              <w:contextualSpacing w:val="0"/>
              <w:jc w:val="both"/>
            </w:pPr>
            <w:r w:rsidRPr="000A7007">
              <w:t>MK noteikumu 63.punkts nosaka, ja projekta kopējās attiecināmās izmaksas pārsniedz 1,5 milj. </w:t>
            </w:r>
            <w:r w:rsidRPr="000A7007">
              <w:rPr>
                <w:i/>
                <w:iCs/>
              </w:rPr>
              <w:t>euro</w:t>
            </w:r>
            <w:r w:rsidRPr="000A7007">
              <w:t xml:space="preserve">, tā plānošanas un ieviešanas kontrolei finansējuma saņēmējs izveido vadības un kontroles komisiju, kuras sastāvā uzaicina Veselības ministrijas un Slimību profilakses un kontroles centra pārstāvjus, kā arī sadarbības iestādes pārstāvi novērotāja statusā un to biežums ne retāk kā reizi ceturksnī. Faktiski sanāksmes pēc projekta apjoma ir pienākums organizēt 9.2.4.1. pasākuma Veselības ministrijas īstenotajam projektam, kā arī 9.2.4.2.pasākuma Rīgas pašvaldības īstenotajam projektam. Ņemot vērā, ka 9.2.4.2.pasākuma 2.kārtas paredzēto finansējumu pievienos 1.kārtas projektiem, tādejādi nepieciešams palielināt </w:t>
            </w:r>
            <w:proofErr w:type="spellStart"/>
            <w:r w:rsidRPr="000A7007">
              <w:t>robežsummu</w:t>
            </w:r>
            <w:proofErr w:type="spellEnd"/>
            <w:r w:rsidRPr="000A7007">
              <w:t xml:space="preserve"> līdz 3 milj.</w:t>
            </w:r>
            <w:r w:rsidR="004E7640">
              <w:t xml:space="preserve"> </w:t>
            </w:r>
            <w:r w:rsidRPr="000A7007">
              <w:t>euro un noteikt, ka  projekta vadības un kontroles komisijas sanāksmes organizē pēc nepieciešamības, bet ne retāk kā reizi pusgadā.</w:t>
            </w:r>
          </w:p>
          <w:p w14:paraId="29CB13D5" w14:textId="6F03AAB9" w:rsidR="00212868" w:rsidRPr="000A7007" w:rsidRDefault="00EE0407" w:rsidP="00683BA6">
            <w:pPr>
              <w:pStyle w:val="ListParagraph"/>
              <w:numPr>
                <w:ilvl w:val="0"/>
                <w:numId w:val="2"/>
              </w:numPr>
              <w:tabs>
                <w:tab w:val="left" w:pos="2977"/>
              </w:tabs>
              <w:spacing w:before="240" w:after="160"/>
              <w:ind w:right="142"/>
              <w:contextualSpacing w:val="0"/>
              <w:jc w:val="both"/>
            </w:pPr>
            <w:r w:rsidRPr="000A7007">
              <w:lastRenderedPageBreak/>
              <w:t xml:space="preserve">MK noteikumu 64.punkts regulē  veselības veicināšanas un slimību profilakses uzraudzības sistēmu, tostarp nosakot  9.2.4.1. pasākuma finansējuma saņēmējs un sadarbības partneru funkcijas un pasākumus 9.2.4.2. pasākuma projekta ietvaros īstenoto veselības veicināšanas un slimību profilakses pasākumu efektivitātes ikgadējo </w:t>
            </w:r>
            <w:proofErr w:type="spellStart"/>
            <w:r w:rsidRPr="000A7007">
              <w:t>starpnovērtējumu</w:t>
            </w:r>
            <w:proofErr w:type="spellEnd"/>
            <w:r w:rsidRPr="000A7007">
              <w:t xml:space="preserve"> </w:t>
            </w:r>
            <w:proofErr w:type="spellStart"/>
            <w:r w:rsidRPr="000A7007">
              <w:t>izvērtējumam</w:t>
            </w:r>
            <w:proofErr w:type="spellEnd"/>
            <w:r w:rsidRPr="000A7007">
              <w:t xml:space="preserve">. Piemēram, tiek noteikts, ka </w:t>
            </w:r>
            <w:r w:rsidRPr="000A7007">
              <w:rPr>
                <w:shd w:val="clear" w:color="auto" w:fill="FFFFFF"/>
              </w:rPr>
              <w:t xml:space="preserve"> pamatojoties uz informāciju, ko 9.2.4.2. pasākuma finansējuma saņēmēji snieguši atbilstoši MK noteikumu 64.5. apakšpunktam, un sadarbības iestādei pieejamo informāciju, analizē īstenoto veselības veicināšanas un slimību profilakses pasākumu atbilstību projektu iesniegumiem, īstenošanas efektivitātes un ietekmes novērtējumu, kā arī veic pasākumu izmaksu un konstatēto neatbilstoši veikto izmaksu apjomu salīdzinājumu starp projektiem. 9.2.4.2.pasākumu uzraudzība </w:t>
            </w:r>
            <w:r w:rsidR="00212868" w:rsidRPr="000A7007">
              <w:rPr>
                <w:shd w:val="clear" w:color="auto" w:fill="FFFFFF"/>
              </w:rPr>
              <w:t>no veselības veicināšanas un slimību profilakses pasākumu saturiskā viedokļa veic 9.2.4.1.projekta finansējuma saņēmējs un sadarbības partneri, to atbildība ir metodoloģiskais atbalsts</w:t>
            </w:r>
            <w:r w:rsidR="003A099B" w:rsidRPr="000A7007">
              <w:rPr>
                <w:shd w:val="clear" w:color="auto" w:fill="FFFFFF"/>
              </w:rPr>
              <w:t>. Savukārt</w:t>
            </w:r>
            <w:r w:rsidR="00212868" w:rsidRPr="000A7007">
              <w:rPr>
                <w:shd w:val="clear" w:color="auto" w:fill="FFFFFF"/>
              </w:rPr>
              <w:t xml:space="preserve"> projektu uzraudzību nodrošina Centrālā finanšu un līgumu aģentūra no sadarbības iestādes puses</w:t>
            </w:r>
            <w:r w:rsidR="003A099B" w:rsidRPr="000A7007">
              <w:rPr>
                <w:shd w:val="clear" w:color="auto" w:fill="FFFFFF"/>
              </w:rPr>
              <w:t xml:space="preserve">. Tādejādi, </w:t>
            </w:r>
            <w:r w:rsidR="00212868" w:rsidRPr="000A7007">
              <w:rPr>
                <w:shd w:val="clear" w:color="auto" w:fill="FFFFFF"/>
              </w:rPr>
              <w:t xml:space="preserve">lai nedublētu uzraudzības pasākumus, nolemts atteikties uzraudzības ietvaros jautāt datus sadarbības iestādei un </w:t>
            </w:r>
            <w:r w:rsidR="00E97F34" w:rsidRPr="000A7007">
              <w:rPr>
                <w:shd w:val="clear" w:color="auto" w:fill="FFFFFF"/>
              </w:rPr>
              <w:t xml:space="preserve">atteikties </w:t>
            </w:r>
            <w:r w:rsidR="00212868" w:rsidRPr="000A7007">
              <w:rPr>
                <w:shd w:val="clear" w:color="auto" w:fill="FFFFFF"/>
              </w:rPr>
              <w:t>vērtēt pasākumu atbilstību projektam un nolemts neveikt pasākumu izmaksu un konstatēto neatbilstoši veikto izmaksu apjomu salīdzinājumu starp projektiem, precizēts 64.2.1.apakšpunkts. Attiecīgi tiek svītrots 64.4.apakšpunkts.</w:t>
            </w:r>
          </w:p>
          <w:p w14:paraId="15675FDE" w14:textId="226A9C3D" w:rsidR="001F2208" w:rsidRPr="000A7007" w:rsidRDefault="001F2208" w:rsidP="00683BA6">
            <w:pPr>
              <w:tabs>
                <w:tab w:val="left" w:pos="2977"/>
              </w:tabs>
              <w:spacing w:before="40" w:after="160"/>
              <w:ind w:left="112" w:right="142"/>
              <w:jc w:val="both"/>
            </w:pPr>
            <w:r w:rsidRPr="000A7007">
              <w:t>Attiecīgi precizēts 2.pielikum</w:t>
            </w:r>
            <w:r w:rsidR="00DC499E" w:rsidRPr="000A7007">
              <w:t>s</w:t>
            </w:r>
            <w:r w:rsidRPr="000A7007">
              <w:t>, kurš regulē formu, kādā</w:t>
            </w:r>
            <w:r w:rsidR="0080789A" w:rsidRPr="000A7007">
              <w:t xml:space="preserve"> 9</w:t>
            </w:r>
            <w:r w:rsidRPr="000A7007">
              <w:rPr>
                <w:shd w:val="clear" w:color="auto" w:fill="FFFFFF"/>
              </w:rPr>
              <w:t>.2.4.2. pasākuma finansējuma saņēmējs sagatavo un līdz kārtējā gada 1. martam iesniedz 9.2.4.1. pasākuma finansējuma saņēmējam informāciju par katra projekta ietvaros īstenotā veselības veicināšanas un slimību profilakses pasākuma īstenošanas efektivitātes un ietekmes novērtējumu par iepriekšējo gadu</w:t>
            </w:r>
            <w:r w:rsidR="00E97F34" w:rsidRPr="000A7007">
              <w:rPr>
                <w:shd w:val="clear" w:color="auto" w:fill="FFFFFF"/>
              </w:rPr>
              <w:t>.</w:t>
            </w:r>
          </w:p>
          <w:p w14:paraId="26D58342" w14:textId="37130C3D" w:rsidR="00FD4EB4" w:rsidRDefault="00FD4EB4" w:rsidP="00683BA6">
            <w:pPr>
              <w:pStyle w:val="ListParagraph"/>
              <w:numPr>
                <w:ilvl w:val="0"/>
                <w:numId w:val="2"/>
              </w:numPr>
              <w:tabs>
                <w:tab w:val="left" w:pos="2977"/>
              </w:tabs>
              <w:spacing w:before="40" w:after="160"/>
              <w:ind w:right="142"/>
              <w:jc w:val="both"/>
            </w:pPr>
            <w:r w:rsidRPr="000A7007">
              <w:t>Šobrīd MK noteikum</w:t>
            </w:r>
            <w:r>
              <w:t xml:space="preserve">u 66.1.1.apakšpunkts nosaka projektā uzkrāt horizontālā principa “Vienlīdzīgas iespējas” rādītāju “atbalstu saņēmušo sociālās atstumtības riskam pakļauto iedzīvotāju skaits”. Līdz šim tas projektos tika nodrošināts vienlaikus ar </w:t>
            </w:r>
            <w:r w:rsidRPr="000A7007">
              <w:rPr>
                <w:bCs/>
              </w:rPr>
              <w:t xml:space="preserve"> rādītāja </w:t>
            </w:r>
            <w:r w:rsidRPr="000A7007">
              <w:t>i.9.2.4.a</w:t>
            </w:r>
            <w:r>
              <w:t xml:space="preserve"> un </w:t>
            </w:r>
            <w:r w:rsidRPr="000A7007">
              <w:rPr>
                <w:bCs/>
              </w:rPr>
              <w:t xml:space="preserve"> rādītāja </w:t>
            </w:r>
            <w:r w:rsidRPr="000A7007">
              <w:t>i.9.2.4.</w:t>
            </w:r>
            <w:r>
              <w:t>b uzskaiti. Par cik no 2020.gada 1.janvāra šie rādītāji turpmāk netiks uzkrāti, bet tomēr saglabāsies MK Noteikumu 66.3.apakšpunktā minētais pienākums, kur reizi gadā tiks sniegti dati par dalībniekiem par pasākumiem virs 8 stundām, arī horizontālā rādītājam tiek noteikts uzkrāšanas slieksni par pasākumiem virs 8 h.</w:t>
            </w:r>
          </w:p>
          <w:p w14:paraId="06945209" w14:textId="5A831B6E" w:rsidR="005A490D" w:rsidRPr="00FD4EB4" w:rsidRDefault="005604B7" w:rsidP="00FD4EB4">
            <w:pPr>
              <w:pStyle w:val="ListParagraph"/>
              <w:numPr>
                <w:ilvl w:val="0"/>
                <w:numId w:val="2"/>
              </w:numPr>
              <w:tabs>
                <w:tab w:val="left" w:pos="2977"/>
              </w:tabs>
              <w:spacing w:before="40" w:after="160"/>
              <w:ind w:right="142"/>
              <w:jc w:val="both"/>
            </w:pPr>
            <w:r w:rsidRPr="000A7007">
              <w:t>Šobrīd MK noteikumu redakcija nosaka, ka 9.2.4.1. pasākuma un 9.2.4.2. pasākuma finansējuma saņēmēji</w:t>
            </w:r>
            <w:r w:rsidR="001D2460" w:rsidRPr="000A7007">
              <w:t xml:space="preserve">, </w:t>
            </w:r>
            <w:r w:rsidRPr="000A7007">
              <w:lastRenderedPageBreak/>
              <w:t>īstenojot projektu, uzkrāj datus par projekta ietvaros īstenojamo pasākumu dalībniekiem, kuri uzskaitāmi atbilstoši Eiropas Parlamenta un Padomes 2013. gada 17. decembra Regulas (ES) Nr. 1304/2013 par Eiropas Sociālo fondu un ar ko atceļ Padomes Regulu (EK) Nr. 1081/2006 (turpmāk – EK Regula 1304/2013), par MK noteikumu 8.1., 8.2., 8.3., 8.4., 8.5. un 8.6. apakšpunktā minētajām mērķa grupām atbilstošo atbalstu saņēmušo unikālo personu skaitu</w:t>
            </w:r>
            <w:r w:rsidR="001D2460" w:rsidRPr="000A7007">
              <w:t>, 66.3.2.punktā precizējot, ka uzskaiti veic veselības veicināšanas un slimību profilakses pasākumos, ja</w:t>
            </w:r>
            <w:r w:rsidR="001D2460" w:rsidRPr="000A7007">
              <w:rPr>
                <w:shd w:val="clear" w:color="auto" w:fill="FFFFFF"/>
              </w:rPr>
              <w:t xml:space="preserve"> pasākuma vai viena pasākuma cikla ilgums ir vismaz 8 stundas. Diskusijās par iznākuma rādītāju maiņu un dalībnieku datu vākšanu, ir konstatēts, ka vēsturiski izveidojies, ka pasākumi tiek plānoti tā, lai pasākuma vai viena cikla garums ir </w:t>
            </w:r>
            <w:r w:rsidR="000955E3" w:rsidRPr="000A7007">
              <w:rPr>
                <w:shd w:val="clear" w:color="auto" w:fill="FFFFFF"/>
              </w:rPr>
              <w:t xml:space="preserve">tieši </w:t>
            </w:r>
            <w:r w:rsidR="001D2460" w:rsidRPr="000A7007">
              <w:rPr>
                <w:shd w:val="clear" w:color="auto" w:fill="FFFFFF"/>
              </w:rPr>
              <w:t>8 h. Ņemot vērā, ka noteikumu redakcija šobrīd paredz šo ierobežojumu, no kura tiek uzsākta dalībnieku datu vākšanu</w:t>
            </w:r>
            <w:r w:rsidR="000955E3" w:rsidRPr="000A7007">
              <w:rPr>
                <w:shd w:val="clear" w:color="auto" w:fill="FFFFFF"/>
              </w:rPr>
              <w:t xml:space="preserve"> (t.i., vismaz 8 stundas)</w:t>
            </w:r>
            <w:r w:rsidR="001D2460" w:rsidRPr="000A7007">
              <w:rPr>
                <w:shd w:val="clear" w:color="auto" w:fill="FFFFFF"/>
              </w:rPr>
              <w:t xml:space="preserve">, </w:t>
            </w:r>
            <w:r w:rsidR="001372E9" w:rsidRPr="000A7007">
              <w:rPr>
                <w:shd w:val="clear" w:color="auto" w:fill="FFFFFF"/>
              </w:rPr>
              <w:t>a</w:t>
            </w:r>
            <w:r w:rsidR="001D2460" w:rsidRPr="000A7007">
              <w:rPr>
                <w:shd w:val="clear" w:color="auto" w:fill="FFFFFF"/>
              </w:rPr>
              <w:t>r grozījumiem tiek ierosināts noteikt, ka dati tiek vākti pasākumiem, kuru ilgums ir vairāk par 8 h</w:t>
            </w:r>
            <w:r w:rsidR="001372E9" w:rsidRPr="000A7007">
              <w:rPr>
                <w:shd w:val="clear" w:color="auto" w:fill="FFFFFF"/>
              </w:rPr>
              <w:t>, tādējādi būtiski</w:t>
            </w:r>
            <w:r w:rsidR="00917530" w:rsidRPr="000A7007">
              <w:rPr>
                <w:shd w:val="clear" w:color="auto" w:fill="FFFFFF"/>
              </w:rPr>
              <w:t xml:space="preserve"> </w:t>
            </w:r>
            <w:r w:rsidR="001372E9" w:rsidRPr="000A7007">
              <w:rPr>
                <w:shd w:val="clear" w:color="auto" w:fill="FFFFFF"/>
              </w:rPr>
              <w:t xml:space="preserve">samazinot administratīvo </w:t>
            </w:r>
            <w:r w:rsidR="00917530" w:rsidRPr="000A7007">
              <w:rPr>
                <w:shd w:val="clear" w:color="auto" w:fill="FFFFFF"/>
              </w:rPr>
              <w:t>slog</w:t>
            </w:r>
            <w:r w:rsidR="001372E9" w:rsidRPr="000A7007">
              <w:rPr>
                <w:shd w:val="clear" w:color="auto" w:fill="FFFFFF"/>
              </w:rPr>
              <w:t>u</w:t>
            </w:r>
            <w:r w:rsidR="00917530" w:rsidRPr="000A7007">
              <w:rPr>
                <w:shd w:val="clear" w:color="auto" w:fill="FFFFFF"/>
              </w:rPr>
              <w:t>, kas saistīts ar dalībnieku datu vākšanu</w:t>
            </w:r>
            <w:r w:rsidR="001372E9" w:rsidRPr="000A7007">
              <w:rPr>
                <w:shd w:val="clear" w:color="auto" w:fill="FFFFFF"/>
              </w:rPr>
              <w:t>. Papildus vēršam uzmanību, ka nosacījums attiecībā uz pasākumu laika ierobežojumu dalībnieku uzskaitei tiek mainīts nebūtiski, vienlaicīgi</w:t>
            </w:r>
            <w:r w:rsidR="00AA36D9" w:rsidRPr="000A7007">
              <w:rPr>
                <w:shd w:val="clear" w:color="auto" w:fill="FFFFFF"/>
              </w:rPr>
              <w:t xml:space="preserve"> administratīvais slogs tiek mazināts ievērojami, jo </w:t>
            </w:r>
            <w:r w:rsidR="001372E9" w:rsidRPr="000A7007">
              <w:rPr>
                <w:shd w:val="clear" w:color="auto" w:fill="FFFFFF"/>
              </w:rPr>
              <w:t>mazin</w:t>
            </w:r>
            <w:r w:rsidR="00AA36D9" w:rsidRPr="000A7007">
              <w:rPr>
                <w:shd w:val="clear" w:color="auto" w:fill="FFFFFF"/>
              </w:rPr>
              <w:t>ās</w:t>
            </w:r>
            <w:r w:rsidR="001372E9" w:rsidRPr="000A7007">
              <w:rPr>
                <w:shd w:val="clear" w:color="auto" w:fill="FFFFFF"/>
              </w:rPr>
              <w:t xml:space="preserve"> pasākumu skait</w:t>
            </w:r>
            <w:r w:rsidR="00AA36D9" w:rsidRPr="000A7007">
              <w:rPr>
                <w:shd w:val="clear" w:color="auto" w:fill="FFFFFF"/>
              </w:rPr>
              <w:t>s</w:t>
            </w:r>
            <w:r w:rsidR="001372E9" w:rsidRPr="000A7007">
              <w:rPr>
                <w:shd w:val="clear" w:color="auto" w:fill="FFFFFF"/>
              </w:rPr>
              <w:t>, kuru ietvaros nepieciešams</w:t>
            </w:r>
            <w:r w:rsidR="00917530" w:rsidRPr="000A7007">
              <w:rPr>
                <w:shd w:val="clear" w:color="auto" w:fill="FFFFFF"/>
              </w:rPr>
              <w:t xml:space="preserve"> aizpild</w:t>
            </w:r>
            <w:r w:rsidR="001372E9" w:rsidRPr="000A7007">
              <w:rPr>
                <w:shd w:val="clear" w:color="auto" w:fill="FFFFFF"/>
              </w:rPr>
              <w:t>ī</w:t>
            </w:r>
            <w:r w:rsidR="00917530" w:rsidRPr="000A7007">
              <w:rPr>
                <w:shd w:val="clear" w:color="auto" w:fill="FFFFFF"/>
              </w:rPr>
              <w:t xml:space="preserve">t lielās anketas. </w:t>
            </w:r>
            <w:r w:rsidR="001372E9" w:rsidRPr="000A7007">
              <w:rPr>
                <w:shd w:val="clear" w:color="auto" w:fill="FFFFFF"/>
              </w:rPr>
              <w:t>S</w:t>
            </w:r>
            <w:r w:rsidR="00917530" w:rsidRPr="000A7007">
              <w:rPr>
                <w:shd w:val="clear" w:color="auto" w:fill="FFFFFF"/>
              </w:rPr>
              <w:t xml:space="preserve">kaidrojam, ka SAM 9.2.4. ietvaros </w:t>
            </w:r>
            <w:r w:rsidR="00CC6194" w:rsidRPr="000A7007">
              <w:rPr>
                <w:shd w:val="clear" w:color="auto" w:fill="FFFFFF"/>
              </w:rPr>
              <w:t xml:space="preserve">pasākumos </w:t>
            </w:r>
            <w:r w:rsidR="00456C63" w:rsidRPr="000A7007">
              <w:rPr>
                <w:shd w:val="clear" w:color="auto" w:fill="FFFFFF"/>
              </w:rPr>
              <w:t xml:space="preserve">iesaistāmās </w:t>
            </w:r>
            <w:r w:rsidR="00917530" w:rsidRPr="000A7007">
              <w:rPr>
                <w:shd w:val="clear" w:color="auto" w:fill="FFFFFF"/>
              </w:rPr>
              <w:t>personas par vesel</w:t>
            </w:r>
            <w:r w:rsidR="00A00A84" w:rsidRPr="000A7007">
              <w:rPr>
                <w:shd w:val="clear" w:color="auto" w:fill="FFFFFF"/>
              </w:rPr>
              <w:t>ī</w:t>
            </w:r>
            <w:r w:rsidR="00917530" w:rsidRPr="000A7007">
              <w:rPr>
                <w:shd w:val="clear" w:color="auto" w:fill="FFFFFF"/>
              </w:rPr>
              <w:t xml:space="preserve">bas veicināšanas un slimību profilakses jautājumiem nav </w:t>
            </w:r>
            <w:r w:rsidR="00CC6194" w:rsidRPr="000A7007">
              <w:rPr>
                <w:shd w:val="clear" w:color="auto" w:fill="FFFFFF"/>
              </w:rPr>
              <w:t xml:space="preserve">uzskatāmas </w:t>
            </w:r>
            <w:r w:rsidR="00917530" w:rsidRPr="000A7007">
              <w:rPr>
                <w:shd w:val="clear" w:color="auto" w:fill="FFFFFF"/>
              </w:rPr>
              <w:t>par tipiskiem dalībniekiem</w:t>
            </w:r>
            <w:r w:rsidR="00A00A84" w:rsidRPr="000A7007">
              <w:rPr>
                <w:shd w:val="clear" w:color="auto" w:fill="FFFFFF"/>
              </w:rPr>
              <w:t>, par kuriem tiek vākti regulā minētie dati</w:t>
            </w:r>
            <w:r w:rsidR="001372E9" w:rsidRPr="000A7007">
              <w:rPr>
                <w:shd w:val="clear" w:color="auto" w:fill="FFFFFF"/>
              </w:rPr>
              <w:t>, ņemot vērā plašo iedzīvotāju loku, ko šie pasākumi aptver</w:t>
            </w:r>
            <w:r w:rsidR="00917530" w:rsidRPr="000A7007">
              <w:rPr>
                <w:shd w:val="clear" w:color="auto" w:fill="FFFFFF"/>
              </w:rPr>
              <w:t>.</w:t>
            </w:r>
            <w:r w:rsidR="00A06CE8" w:rsidRPr="000A7007">
              <w:rPr>
                <w:shd w:val="clear" w:color="auto" w:fill="FFFFFF"/>
              </w:rPr>
              <w:t xml:space="preserve"> Tāp</w:t>
            </w:r>
            <w:r w:rsidR="004E7640">
              <w:rPr>
                <w:shd w:val="clear" w:color="auto" w:fill="FFFFFF"/>
              </w:rPr>
              <w:t>a</w:t>
            </w:r>
            <w:r w:rsidR="00A06CE8" w:rsidRPr="000A7007">
              <w:rPr>
                <w:shd w:val="clear" w:color="auto" w:fill="FFFFFF"/>
              </w:rPr>
              <w:t>t, lai korekti atspoguļot</w:t>
            </w:r>
            <w:r w:rsidR="006A5705" w:rsidRPr="000A7007">
              <w:rPr>
                <w:shd w:val="clear" w:color="auto" w:fill="FFFFFF"/>
              </w:rPr>
              <w:t>u</w:t>
            </w:r>
            <w:r w:rsidR="00A06CE8" w:rsidRPr="000A7007">
              <w:t xml:space="preserve"> EK Regula</w:t>
            </w:r>
            <w:r w:rsidR="006A5705" w:rsidRPr="000A7007">
              <w:t>s</w:t>
            </w:r>
            <w:r w:rsidR="00A06CE8" w:rsidRPr="000A7007">
              <w:t xml:space="preserve"> 1304/2013 </w:t>
            </w:r>
            <w:r w:rsidR="00A6116B" w:rsidRPr="000A7007">
              <w:t xml:space="preserve">1.pielikuma 1.punktā noteikto </w:t>
            </w:r>
            <w:r w:rsidR="006A5705" w:rsidRPr="000A7007">
              <w:rPr>
                <w:bCs/>
                <w:shd w:val="clear" w:color="auto" w:fill="FFFFFF"/>
              </w:rPr>
              <w:t>kopējo iznākuma rādītāju dalībniekiem</w:t>
            </w:r>
            <w:r w:rsidR="006A5705" w:rsidRPr="000A7007">
              <w:t xml:space="preserve">, un šī SAM specifikas dēļ nav attiecināms un nav datu par EK Regulas 1304/2013 1.pielikuma 2.punktā minētajiem </w:t>
            </w:r>
            <w:r w:rsidR="006A5705" w:rsidRPr="000A7007">
              <w:rPr>
                <w:shd w:val="clear" w:color="auto" w:fill="FFFFFF"/>
              </w:rPr>
              <w:t>kopējie iznākuma rādītājiem vienībām</w:t>
            </w:r>
            <w:r w:rsidR="006A5705" w:rsidRPr="000A7007">
              <w:t xml:space="preserve">, 3.punktā minētajiem </w:t>
            </w:r>
            <w:r w:rsidR="006A5705" w:rsidRPr="000A7007">
              <w:rPr>
                <w:shd w:val="clear" w:color="auto" w:fill="FFFFFF"/>
              </w:rPr>
              <w:t>kopējie tūlītējiem rezultātu rādītāji dalībniekiem un 4.punktā minētajiem kopējie ilgtermiņa rezultātu rādītājiem dalībniekiem, punkta ievaddaļa precizēta nosak</w:t>
            </w:r>
            <w:r w:rsidR="00FD4EB4">
              <w:rPr>
                <w:shd w:val="clear" w:color="auto" w:fill="FFFFFF"/>
              </w:rPr>
              <w:t>o</w:t>
            </w:r>
            <w:r w:rsidR="006A5705" w:rsidRPr="000A7007">
              <w:rPr>
                <w:shd w:val="clear" w:color="auto" w:fill="FFFFFF"/>
              </w:rPr>
              <w:t xml:space="preserve">t atsauci konkrēti uz </w:t>
            </w:r>
            <w:r w:rsidR="006A5705" w:rsidRPr="000A7007">
              <w:t xml:space="preserve"> EK Regulas 1304/2013 1.pielikuma 1.punktā noteikto </w:t>
            </w:r>
            <w:r w:rsidR="006A5705" w:rsidRPr="000A7007">
              <w:rPr>
                <w:bCs/>
                <w:shd w:val="clear" w:color="auto" w:fill="FFFFFF"/>
              </w:rPr>
              <w:t>kopējo iznākuma rādītāju dalībniekiem.</w:t>
            </w:r>
          </w:p>
          <w:p w14:paraId="1A912B0D" w14:textId="21A3CB3B" w:rsidR="00FD4EB4" w:rsidRPr="00FD4EB4" w:rsidRDefault="00FD4EB4" w:rsidP="00FD4EB4">
            <w:pPr>
              <w:tabs>
                <w:tab w:val="left" w:pos="2977"/>
              </w:tabs>
              <w:spacing w:before="40" w:after="160"/>
              <w:ind w:right="142"/>
              <w:jc w:val="both"/>
            </w:pPr>
            <w:r>
              <w:t>Kopumā minētie apjomīgie grozījumi ir vērsti uz labāku SAM 9.2.4. mērķa sasniegšanu un iznākumu rādītāju sasniegšanu, maksimāli vienkāršojot un atvieglojot projektu īstenošanu finansējuma saņēmējiem un uzraugošajām institūcijām. Grozījumi prasīs izmaiņas īstenošanā esošajos projektos.</w:t>
            </w:r>
          </w:p>
        </w:tc>
      </w:tr>
      <w:tr w:rsidR="000A7007" w:rsidRPr="000A7007" w14:paraId="3A41624B" w14:textId="77777777" w:rsidTr="00316276">
        <w:trPr>
          <w:trHeight w:val="476"/>
        </w:trPr>
        <w:tc>
          <w:tcPr>
            <w:tcW w:w="236" w:type="pct"/>
          </w:tcPr>
          <w:p w14:paraId="38EA1107" w14:textId="77777777" w:rsidR="002130F9" w:rsidRPr="000A7007" w:rsidRDefault="002130F9" w:rsidP="00683BA6">
            <w:pPr>
              <w:pStyle w:val="naiskr"/>
              <w:tabs>
                <w:tab w:val="left" w:pos="2977"/>
              </w:tabs>
              <w:spacing w:before="0" w:beforeAutospacing="0" w:after="0" w:afterAutospacing="0"/>
              <w:ind w:left="57" w:right="57"/>
              <w:jc w:val="center"/>
            </w:pPr>
            <w:r w:rsidRPr="000A7007">
              <w:lastRenderedPageBreak/>
              <w:t xml:space="preserve">3. </w:t>
            </w:r>
          </w:p>
        </w:tc>
        <w:tc>
          <w:tcPr>
            <w:tcW w:w="1350" w:type="pct"/>
          </w:tcPr>
          <w:p w14:paraId="069C193B" w14:textId="558F6DF6" w:rsidR="002130F9" w:rsidRPr="000A7007" w:rsidRDefault="00EC2621" w:rsidP="00683BA6">
            <w:pPr>
              <w:pStyle w:val="naiskr"/>
              <w:tabs>
                <w:tab w:val="left" w:pos="2977"/>
              </w:tabs>
              <w:spacing w:before="0" w:beforeAutospacing="0" w:after="0" w:afterAutospacing="0"/>
              <w:ind w:left="57" w:right="57"/>
            </w:pPr>
            <w:r w:rsidRPr="000A7007">
              <w:t xml:space="preserve">Projekta izstrādē iesaistītās institūcijas </w:t>
            </w:r>
            <w:r w:rsidRPr="000A7007">
              <w:lastRenderedPageBreak/>
              <w:t>un publiskas personas kapitālsabiedrības</w:t>
            </w:r>
          </w:p>
        </w:tc>
        <w:tc>
          <w:tcPr>
            <w:tcW w:w="3414" w:type="pct"/>
          </w:tcPr>
          <w:p w14:paraId="2D809E30" w14:textId="767A7E42" w:rsidR="002130F9" w:rsidRPr="000A7007" w:rsidRDefault="002130F9" w:rsidP="00683BA6">
            <w:pPr>
              <w:pStyle w:val="naiskr"/>
              <w:tabs>
                <w:tab w:val="left" w:pos="2977"/>
              </w:tabs>
              <w:spacing w:before="40" w:beforeAutospacing="0" w:after="40" w:afterAutospacing="0"/>
              <w:ind w:left="57" w:right="57" w:firstLine="284"/>
              <w:jc w:val="both"/>
            </w:pPr>
            <w:r w:rsidRPr="000A7007">
              <w:lastRenderedPageBreak/>
              <w:t xml:space="preserve">MK noteikumu grozījumu izstrādes ietvaros tika iesaistīta SPKC, Centrālā finanšu un līgumu aģentūra, Finanšu </w:t>
            </w:r>
            <w:r w:rsidRPr="000A7007">
              <w:lastRenderedPageBreak/>
              <w:t xml:space="preserve">ministrija, </w:t>
            </w:r>
            <w:r w:rsidR="00D72261" w:rsidRPr="000A7007">
              <w:t xml:space="preserve">VSIA “Bērnu klīniskā universitātes slimnīca”, </w:t>
            </w:r>
            <w:r w:rsidRPr="000A7007">
              <w:t>pašvaldības un citas īstenošanas procesā iesaistītās institūcijas.</w:t>
            </w:r>
          </w:p>
        </w:tc>
      </w:tr>
      <w:tr w:rsidR="000A7007" w:rsidRPr="000A7007" w14:paraId="4B0FF8BC" w14:textId="77777777" w:rsidTr="00316276">
        <w:tc>
          <w:tcPr>
            <w:tcW w:w="236" w:type="pct"/>
          </w:tcPr>
          <w:p w14:paraId="79649C54" w14:textId="77777777" w:rsidR="002130F9" w:rsidRPr="000A7007" w:rsidRDefault="002130F9" w:rsidP="00683BA6">
            <w:pPr>
              <w:pStyle w:val="naiskr"/>
              <w:tabs>
                <w:tab w:val="left" w:pos="2977"/>
              </w:tabs>
              <w:spacing w:before="0" w:beforeAutospacing="0" w:after="0" w:afterAutospacing="0"/>
              <w:ind w:left="57" w:right="57"/>
              <w:jc w:val="center"/>
            </w:pPr>
            <w:r w:rsidRPr="000A7007">
              <w:lastRenderedPageBreak/>
              <w:t xml:space="preserve">4. </w:t>
            </w:r>
          </w:p>
        </w:tc>
        <w:tc>
          <w:tcPr>
            <w:tcW w:w="1350" w:type="pct"/>
          </w:tcPr>
          <w:p w14:paraId="23CE2E7D" w14:textId="77777777" w:rsidR="002130F9" w:rsidRPr="000A7007" w:rsidRDefault="002130F9" w:rsidP="00683BA6">
            <w:pPr>
              <w:pStyle w:val="naiskr"/>
              <w:tabs>
                <w:tab w:val="left" w:pos="2977"/>
              </w:tabs>
              <w:spacing w:before="0" w:beforeAutospacing="0" w:after="0" w:afterAutospacing="0"/>
              <w:ind w:left="57" w:right="57"/>
            </w:pPr>
            <w:r w:rsidRPr="000A7007">
              <w:t>Cita informācija</w:t>
            </w:r>
          </w:p>
        </w:tc>
        <w:tc>
          <w:tcPr>
            <w:tcW w:w="3414" w:type="pct"/>
          </w:tcPr>
          <w:p w14:paraId="37DA4182" w14:textId="77777777" w:rsidR="002130F9" w:rsidRPr="000A7007" w:rsidRDefault="002130F9" w:rsidP="00683BA6">
            <w:pPr>
              <w:pStyle w:val="naiskr"/>
              <w:tabs>
                <w:tab w:val="left" w:pos="2977"/>
              </w:tabs>
              <w:spacing w:before="40" w:beforeAutospacing="0" w:after="40" w:afterAutospacing="0"/>
              <w:ind w:left="57" w:right="57" w:firstLine="284"/>
              <w:jc w:val="both"/>
            </w:pPr>
            <w:r w:rsidRPr="000A7007">
              <w:t xml:space="preserve">Nav. </w:t>
            </w:r>
          </w:p>
        </w:tc>
      </w:tr>
    </w:tbl>
    <w:p w14:paraId="5139F97D" w14:textId="100AB839" w:rsidR="00513043" w:rsidRPr="000A7007" w:rsidRDefault="00513043" w:rsidP="00683BA6">
      <w:pPr>
        <w:tabs>
          <w:tab w:val="left" w:pos="2977"/>
        </w:tabs>
        <w:autoSpaceDE w:val="0"/>
        <w:autoSpaceDN w:val="0"/>
        <w:adjustRightInd w:val="0"/>
        <w:jc w:val="both"/>
        <w:outlineLvl w:val="0"/>
      </w:pPr>
    </w:p>
    <w:p w14:paraId="064A21CD" w14:textId="3385E43E" w:rsidR="006269FB" w:rsidRPr="000A7007" w:rsidRDefault="006269FB" w:rsidP="00683BA6">
      <w:pPr>
        <w:tabs>
          <w:tab w:val="left" w:pos="2977"/>
        </w:tabs>
        <w:autoSpaceDE w:val="0"/>
        <w:autoSpaceDN w:val="0"/>
        <w:adjustRightInd w:val="0"/>
        <w:jc w:val="right"/>
        <w:outlineLvl w:val="0"/>
      </w:pPr>
    </w:p>
    <w:p w14:paraId="3513C7D4" w14:textId="52E5F1F2" w:rsidR="006269FB" w:rsidRPr="000A7007" w:rsidRDefault="006269FB" w:rsidP="00683BA6">
      <w:pPr>
        <w:tabs>
          <w:tab w:val="left" w:pos="2977"/>
        </w:tabs>
        <w:autoSpaceDE w:val="0"/>
        <w:autoSpaceDN w:val="0"/>
        <w:adjustRightInd w:val="0"/>
        <w:jc w:val="both"/>
        <w:outlineLvl w:val="0"/>
      </w:pPr>
    </w:p>
    <w:p w14:paraId="7B10BAC6" w14:textId="77777777" w:rsidR="006269FB" w:rsidRPr="000A7007" w:rsidRDefault="006269FB" w:rsidP="00683BA6">
      <w:pPr>
        <w:tabs>
          <w:tab w:val="left" w:pos="2977"/>
        </w:tabs>
        <w:autoSpaceDE w:val="0"/>
        <w:autoSpaceDN w:val="0"/>
        <w:adjustRightInd w:val="0"/>
        <w:jc w:val="both"/>
        <w:outlineLvl w:val="0"/>
      </w:pPr>
    </w:p>
    <w:tbl>
      <w:tblPr>
        <w:tblpPr w:leftFromText="180" w:rightFromText="180" w:vertAnchor="text" w:horzAnchor="margin" w:tblpX="13" w:tblpY="119"/>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842"/>
        <w:gridCol w:w="6808"/>
      </w:tblGrid>
      <w:tr w:rsidR="000A7007" w:rsidRPr="000A7007" w14:paraId="14FECD6B" w14:textId="77777777" w:rsidTr="00673D11">
        <w:trPr>
          <w:trHeight w:val="556"/>
        </w:trPr>
        <w:tc>
          <w:tcPr>
            <w:tcW w:w="9081" w:type="dxa"/>
            <w:gridSpan w:val="3"/>
            <w:vAlign w:val="center"/>
          </w:tcPr>
          <w:p w14:paraId="38251FFB" w14:textId="77777777" w:rsidR="003735C6" w:rsidRPr="000A7007" w:rsidRDefault="003735C6" w:rsidP="00683BA6">
            <w:pPr>
              <w:pStyle w:val="naisnod"/>
              <w:tabs>
                <w:tab w:val="left" w:pos="2977"/>
              </w:tabs>
              <w:spacing w:before="0" w:beforeAutospacing="0" w:after="0" w:afterAutospacing="0"/>
              <w:ind w:left="57" w:right="57"/>
              <w:jc w:val="center"/>
              <w:rPr>
                <w:b/>
              </w:rPr>
            </w:pPr>
            <w:r w:rsidRPr="000A7007">
              <w:rPr>
                <w:b/>
              </w:rPr>
              <w:t>II</w:t>
            </w:r>
            <w:r w:rsidR="00D46E0B" w:rsidRPr="000A7007">
              <w:rPr>
                <w:b/>
              </w:rPr>
              <w:t xml:space="preserve">. </w:t>
            </w:r>
            <w:r w:rsidRPr="000A7007">
              <w:rPr>
                <w:b/>
              </w:rPr>
              <w:t>Tiesību akta projekta ietekme uz sabiedrību, tautsaimniecības attīstību</w:t>
            </w:r>
          </w:p>
          <w:p w14:paraId="0348A56C" w14:textId="77777777" w:rsidR="003735C6" w:rsidRPr="000A7007" w:rsidRDefault="003735C6" w:rsidP="00683BA6">
            <w:pPr>
              <w:pStyle w:val="naisnod"/>
              <w:tabs>
                <w:tab w:val="left" w:pos="2977"/>
              </w:tabs>
              <w:spacing w:before="0" w:beforeAutospacing="0" w:after="0" w:afterAutospacing="0"/>
              <w:ind w:left="57" w:right="57"/>
              <w:jc w:val="center"/>
              <w:rPr>
                <w:b/>
              </w:rPr>
            </w:pPr>
            <w:r w:rsidRPr="000A7007">
              <w:rPr>
                <w:b/>
              </w:rPr>
              <w:t>un administratīvo slogu</w:t>
            </w:r>
          </w:p>
        </w:tc>
      </w:tr>
      <w:tr w:rsidR="000A7007" w:rsidRPr="000A7007" w14:paraId="3EF7B1B9" w14:textId="77777777" w:rsidTr="000E3406">
        <w:trPr>
          <w:trHeight w:val="467"/>
        </w:trPr>
        <w:tc>
          <w:tcPr>
            <w:tcW w:w="431" w:type="dxa"/>
          </w:tcPr>
          <w:p w14:paraId="0E1B49A8" w14:textId="77777777" w:rsidR="001C4D3E" w:rsidRPr="000A7007" w:rsidRDefault="001C4D3E" w:rsidP="00683BA6">
            <w:pPr>
              <w:pStyle w:val="naiskr"/>
              <w:tabs>
                <w:tab w:val="left" w:pos="2977"/>
              </w:tabs>
              <w:spacing w:before="0" w:beforeAutospacing="0" w:after="0" w:afterAutospacing="0"/>
              <w:ind w:left="57" w:right="57"/>
              <w:jc w:val="both"/>
            </w:pPr>
            <w:r w:rsidRPr="000A7007">
              <w:t xml:space="preserve">1. </w:t>
            </w:r>
          </w:p>
        </w:tc>
        <w:tc>
          <w:tcPr>
            <w:tcW w:w="1842" w:type="dxa"/>
          </w:tcPr>
          <w:p w14:paraId="47E57CF6" w14:textId="77777777" w:rsidR="001C4D3E" w:rsidRPr="000A7007" w:rsidRDefault="001C4D3E" w:rsidP="00683BA6">
            <w:pPr>
              <w:pStyle w:val="naiskr"/>
              <w:tabs>
                <w:tab w:val="left" w:pos="2977"/>
              </w:tabs>
              <w:spacing w:before="0" w:beforeAutospacing="0" w:after="0" w:afterAutospacing="0"/>
              <w:ind w:left="57" w:right="57"/>
            </w:pPr>
            <w:r w:rsidRPr="000A7007">
              <w:t xml:space="preserve">Sabiedrības </w:t>
            </w:r>
            <w:proofErr w:type="spellStart"/>
            <w:r w:rsidRPr="000A7007">
              <w:t>mērķgrupas</w:t>
            </w:r>
            <w:proofErr w:type="spellEnd"/>
            <w:r w:rsidRPr="000A7007">
              <w:t>, kuras tiesiskais regulējums ietekmē vai varētu ietekmēt</w:t>
            </w:r>
          </w:p>
        </w:tc>
        <w:tc>
          <w:tcPr>
            <w:tcW w:w="6808" w:type="dxa"/>
          </w:tcPr>
          <w:p w14:paraId="49F7B56B" w14:textId="25113BFF" w:rsidR="001C4D3E" w:rsidRPr="000A7007" w:rsidRDefault="001C4D3E" w:rsidP="00683BA6">
            <w:pPr>
              <w:pStyle w:val="naiskr"/>
              <w:tabs>
                <w:tab w:val="left" w:pos="2977"/>
              </w:tabs>
              <w:spacing w:before="40" w:beforeAutospacing="0" w:after="40" w:afterAutospacing="0"/>
              <w:ind w:left="57" w:right="57" w:firstLine="284"/>
              <w:jc w:val="both"/>
            </w:pPr>
            <w:bookmarkStart w:id="13" w:name="p21"/>
            <w:bookmarkEnd w:id="13"/>
            <w:r w:rsidRPr="000A7007">
              <w:t>Tiesiskais regulējums</w:t>
            </w:r>
            <w:r w:rsidR="00EC2621" w:rsidRPr="000A7007">
              <w:t xml:space="preserve"> ietekmē</w:t>
            </w:r>
            <w:r w:rsidRPr="000A7007">
              <w:t xml:space="preserve"> Veselības ministriju, S</w:t>
            </w:r>
            <w:r w:rsidR="00FB72A4" w:rsidRPr="000A7007">
              <w:t>PKC</w:t>
            </w:r>
            <w:r w:rsidRPr="000A7007">
              <w:t>, Centrālo finanšu un līgumu aģentūru</w:t>
            </w:r>
            <w:r w:rsidR="0098251C" w:rsidRPr="000A7007">
              <w:t>, pašvaldības, mazinot administratīvo slogu</w:t>
            </w:r>
            <w:r w:rsidRPr="000A7007">
              <w:t>.</w:t>
            </w:r>
          </w:p>
        </w:tc>
      </w:tr>
      <w:tr w:rsidR="000A7007" w:rsidRPr="000A7007" w14:paraId="649C8249" w14:textId="77777777" w:rsidTr="000E3406">
        <w:trPr>
          <w:trHeight w:val="523"/>
        </w:trPr>
        <w:tc>
          <w:tcPr>
            <w:tcW w:w="431" w:type="dxa"/>
          </w:tcPr>
          <w:p w14:paraId="3F69D69B" w14:textId="77777777" w:rsidR="001C4D3E" w:rsidRPr="000A7007" w:rsidRDefault="001C4D3E" w:rsidP="00683BA6">
            <w:pPr>
              <w:pStyle w:val="naiskr"/>
              <w:tabs>
                <w:tab w:val="left" w:pos="2977"/>
              </w:tabs>
              <w:spacing w:before="0" w:beforeAutospacing="0" w:after="0" w:afterAutospacing="0"/>
              <w:ind w:left="57" w:right="57"/>
              <w:jc w:val="both"/>
            </w:pPr>
            <w:r w:rsidRPr="000A7007">
              <w:t xml:space="preserve">2. </w:t>
            </w:r>
          </w:p>
        </w:tc>
        <w:tc>
          <w:tcPr>
            <w:tcW w:w="1842" w:type="dxa"/>
          </w:tcPr>
          <w:p w14:paraId="5A5ACE53" w14:textId="77777777" w:rsidR="001C4D3E" w:rsidRPr="000A7007" w:rsidRDefault="001C4D3E" w:rsidP="00683BA6">
            <w:pPr>
              <w:pStyle w:val="naiskr"/>
              <w:tabs>
                <w:tab w:val="left" w:pos="2977"/>
              </w:tabs>
              <w:spacing w:before="0" w:beforeAutospacing="0" w:after="0" w:afterAutospacing="0"/>
              <w:ind w:left="57" w:right="57"/>
            </w:pPr>
            <w:r w:rsidRPr="000A7007">
              <w:t>Tiesiskā regulējuma ietekme uz tautsaimniecību un administratīvo slogu</w:t>
            </w:r>
          </w:p>
        </w:tc>
        <w:tc>
          <w:tcPr>
            <w:tcW w:w="6808" w:type="dxa"/>
          </w:tcPr>
          <w:p w14:paraId="68AA3412" w14:textId="77777777" w:rsidR="001C4D3E" w:rsidRPr="000A7007" w:rsidRDefault="001C4D3E" w:rsidP="00683BA6">
            <w:pPr>
              <w:pStyle w:val="naiskr"/>
              <w:tabs>
                <w:tab w:val="left" w:pos="2977"/>
              </w:tabs>
              <w:spacing w:before="40" w:beforeAutospacing="0" w:after="40" w:afterAutospacing="0"/>
              <w:ind w:left="57" w:right="57" w:firstLine="284"/>
              <w:jc w:val="both"/>
            </w:pPr>
            <w:r w:rsidRPr="000A7007">
              <w:t>Sabiedrības grupām un institūcijām projekta tiesiskais regulējums nemaina tiesības un pienākumus, kā arī veicamās darbības pēc būtības. Tiesiskā regulējuma ietvaros noteiktie pienākumi tiks īstenoti esošo finanšu un darbinieku kapacitātes ietvaros.</w:t>
            </w:r>
          </w:p>
        </w:tc>
      </w:tr>
      <w:tr w:rsidR="000A7007" w:rsidRPr="000A7007" w14:paraId="3A0C2614" w14:textId="77777777" w:rsidTr="000E3406">
        <w:trPr>
          <w:trHeight w:val="523"/>
        </w:trPr>
        <w:tc>
          <w:tcPr>
            <w:tcW w:w="431" w:type="dxa"/>
          </w:tcPr>
          <w:p w14:paraId="633F0C00" w14:textId="77777777" w:rsidR="001C4D3E" w:rsidRPr="000A7007" w:rsidRDefault="001C4D3E" w:rsidP="00683BA6">
            <w:pPr>
              <w:pStyle w:val="naiskr"/>
              <w:tabs>
                <w:tab w:val="left" w:pos="2977"/>
              </w:tabs>
              <w:spacing w:before="0" w:beforeAutospacing="0" w:after="0" w:afterAutospacing="0"/>
              <w:ind w:left="57" w:right="57"/>
              <w:jc w:val="both"/>
            </w:pPr>
            <w:r w:rsidRPr="000A7007">
              <w:t xml:space="preserve">3. </w:t>
            </w:r>
          </w:p>
        </w:tc>
        <w:tc>
          <w:tcPr>
            <w:tcW w:w="1842" w:type="dxa"/>
          </w:tcPr>
          <w:p w14:paraId="04BC41E8" w14:textId="77777777" w:rsidR="001C4D3E" w:rsidRPr="000A7007" w:rsidRDefault="001C4D3E" w:rsidP="00683BA6">
            <w:pPr>
              <w:pStyle w:val="naiskr"/>
              <w:tabs>
                <w:tab w:val="left" w:pos="2977"/>
              </w:tabs>
              <w:spacing w:before="0" w:beforeAutospacing="0" w:after="0" w:afterAutospacing="0"/>
              <w:ind w:left="57" w:right="57"/>
            </w:pPr>
            <w:r w:rsidRPr="000A7007">
              <w:t>Administratīvo izmaksu monetārs novērtējums</w:t>
            </w:r>
          </w:p>
        </w:tc>
        <w:tc>
          <w:tcPr>
            <w:tcW w:w="6808" w:type="dxa"/>
          </w:tcPr>
          <w:p w14:paraId="453915F5" w14:textId="77777777" w:rsidR="001C4D3E" w:rsidRPr="000A7007" w:rsidRDefault="001C4D3E" w:rsidP="00683BA6">
            <w:pPr>
              <w:pStyle w:val="naiskr"/>
              <w:tabs>
                <w:tab w:val="left" w:pos="2977"/>
              </w:tabs>
              <w:spacing w:before="40" w:beforeAutospacing="0" w:after="40" w:afterAutospacing="0"/>
              <w:ind w:left="57" w:right="57" w:firstLine="284"/>
              <w:jc w:val="both"/>
            </w:pPr>
            <w:r w:rsidRPr="000A7007">
              <w:t>MK noteikumu projekts šo jomu neskar.</w:t>
            </w:r>
          </w:p>
        </w:tc>
      </w:tr>
      <w:tr w:rsidR="000A7007" w:rsidRPr="000A7007" w14:paraId="42B2D31C" w14:textId="77777777" w:rsidTr="000E3406">
        <w:trPr>
          <w:trHeight w:val="357"/>
        </w:trPr>
        <w:tc>
          <w:tcPr>
            <w:tcW w:w="431" w:type="dxa"/>
          </w:tcPr>
          <w:p w14:paraId="7F1DB171" w14:textId="77777777" w:rsidR="001C4D3E" w:rsidRPr="000A7007" w:rsidRDefault="001C4D3E" w:rsidP="00683BA6">
            <w:pPr>
              <w:pStyle w:val="naiskr"/>
              <w:tabs>
                <w:tab w:val="left" w:pos="2977"/>
              </w:tabs>
              <w:spacing w:before="0" w:beforeAutospacing="0" w:after="0" w:afterAutospacing="0"/>
              <w:ind w:left="57" w:right="57"/>
              <w:jc w:val="both"/>
            </w:pPr>
            <w:r w:rsidRPr="000A7007">
              <w:t xml:space="preserve">4. </w:t>
            </w:r>
          </w:p>
        </w:tc>
        <w:tc>
          <w:tcPr>
            <w:tcW w:w="1842" w:type="dxa"/>
          </w:tcPr>
          <w:p w14:paraId="312D36A2" w14:textId="6B4FEFFA" w:rsidR="001C4D3E" w:rsidRPr="000A7007" w:rsidRDefault="00EC2621" w:rsidP="00683BA6">
            <w:pPr>
              <w:pStyle w:val="naiskr"/>
              <w:tabs>
                <w:tab w:val="left" w:pos="2977"/>
              </w:tabs>
              <w:spacing w:before="0" w:beforeAutospacing="0" w:after="0" w:afterAutospacing="0"/>
              <w:ind w:left="57" w:right="57"/>
            </w:pPr>
            <w:r w:rsidRPr="000A7007">
              <w:t>Atbilstības izmaksu monetārs novērtējums</w:t>
            </w:r>
          </w:p>
        </w:tc>
        <w:tc>
          <w:tcPr>
            <w:tcW w:w="6808" w:type="dxa"/>
          </w:tcPr>
          <w:p w14:paraId="2E95C4FC" w14:textId="131698FF" w:rsidR="001C4D3E" w:rsidRPr="000A7007" w:rsidRDefault="00EC2621" w:rsidP="00683BA6">
            <w:pPr>
              <w:pStyle w:val="naiskr"/>
              <w:tabs>
                <w:tab w:val="left" w:pos="2977"/>
              </w:tabs>
              <w:spacing w:before="40" w:beforeAutospacing="0" w:after="40" w:afterAutospacing="0"/>
              <w:ind w:left="57" w:right="57" w:firstLine="284"/>
              <w:jc w:val="both"/>
            </w:pPr>
            <w:r w:rsidRPr="000A7007">
              <w:t>MK noteikumu projekts šo jomu neskar.</w:t>
            </w:r>
          </w:p>
        </w:tc>
      </w:tr>
      <w:tr w:rsidR="000A7007" w:rsidRPr="000A7007" w14:paraId="090F94A9" w14:textId="77777777" w:rsidTr="000E3406">
        <w:trPr>
          <w:trHeight w:val="357"/>
        </w:trPr>
        <w:tc>
          <w:tcPr>
            <w:tcW w:w="431" w:type="dxa"/>
          </w:tcPr>
          <w:p w14:paraId="26A0C824" w14:textId="23F4BA9F" w:rsidR="00EC2621" w:rsidRPr="000A7007" w:rsidRDefault="00EC2621" w:rsidP="00683BA6">
            <w:pPr>
              <w:pStyle w:val="naiskr"/>
              <w:tabs>
                <w:tab w:val="left" w:pos="2977"/>
              </w:tabs>
              <w:spacing w:before="0" w:beforeAutospacing="0" w:after="0" w:afterAutospacing="0"/>
              <w:ind w:left="57" w:right="57"/>
              <w:jc w:val="both"/>
            </w:pPr>
            <w:r w:rsidRPr="000A7007">
              <w:t>5.</w:t>
            </w:r>
          </w:p>
        </w:tc>
        <w:tc>
          <w:tcPr>
            <w:tcW w:w="1842" w:type="dxa"/>
          </w:tcPr>
          <w:p w14:paraId="012ACCB2" w14:textId="2C57A5B1" w:rsidR="00EC2621" w:rsidRPr="000A7007" w:rsidRDefault="00EC2621" w:rsidP="00683BA6">
            <w:pPr>
              <w:pStyle w:val="naiskr"/>
              <w:tabs>
                <w:tab w:val="left" w:pos="2977"/>
              </w:tabs>
              <w:spacing w:before="0" w:beforeAutospacing="0" w:after="0" w:afterAutospacing="0"/>
              <w:ind w:left="57" w:right="57"/>
            </w:pPr>
            <w:r w:rsidRPr="000A7007">
              <w:t>Cita informācija</w:t>
            </w:r>
          </w:p>
        </w:tc>
        <w:tc>
          <w:tcPr>
            <w:tcW w:w="6808" w:type="dxa"/>
          </w:tcPr>
          <w:p w14:paraId="61FB844E" w14:textId="397C3498" w:rsidR="00EC2621" w:rsidRPr="000A7007" w:rsidRDefault="00EC2621" w:rsidP="00683BA6">
            <w:pPr>
              <w:pStyle w:val="naiskr"/>
              <w:tabs>
                <w:tab w:val="left" w:pos="2977"/>
              </w:tabs>
              <w:spacing w:before="40" w:beforeAutospacing="0" w:after="40" w:afterAutospacing="0"/>
              <w:ind w:left="57" w:right="57" w:firstLine="284"/>
              <w:jc w:val="both"/>
            </w:pPr>
            <w:r w:rsidRPr="000A7007">
              <w:t>Nav.</w:t>
            </w:r>
          </w:p>
        </w:tc>
      </w:tr>
    </w:tbl>
    <w:p w14:paraId="2C9D19E9" w14:textId="77777777" w:rsidR="0042622D" w:rsidRPr="000A7007" w:rsidRDefault="0042622D" w:rsidP="00683BA6">
      <w:pPr>
        <w:tabs>
          <w:tab w:val="left" w:pos="2977"/>
        </w:tabs>
      </w:pPr>
    </w:p>
    <w:p w14:paraId="3F998C87" w14:textId="7390A51E" w:rsidR="00284C3F" w:rsidRPr="000A7007" w:rsidRDefault="00284C3F" w:rsidP="00683BA6">
      <w:pPr>
        <w:pStyle w:val="naisnod"/>
        <w:tabs>
          <w:tab w:val="left" w:pos="2977"/>
        </w:tabs>
        <w:spacing w:before="0" w:beforeAutospacing="0" w:after="0" w:afterAutospacing="0"/>
        <w:ind w:left="57" w:right="57"/>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A7007" w:rsidRPr="000A7007" w14:paraId="0B6B15D6"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2444AA" w14:textId="77777777" w:rsidR="00284C3F" w:rsidRPr="000A7007" w:rsidRDefault="00284C3F" w:rsidP="00683BA6">
            <w:pPr>
              <w:tabs>
                <w:tab w:val="left" w:pos="2977"/>
              </w:tabs>
              <w:rPr>
                <w:b/>
                <w:bCs/>
                <w:iCs/>
                <w:lang w:eastAsia="lv-LV"/>
              </w:rPr>
            </w:pPr>
            <w:r w:rsidRPr="000A7007">
              <w:rPr>
                <w:b/>
                <w:bCs/>
                <w:iCs/>
                <w:lang w:eastAsia="lv-LV"/>
              </w:rPr>
              <w:t>III. Tiesību akta projekta ietekme uz valsts budžetu un pašvaldību budžetiem</w:t>
            </w:r>
          </w:p>
        </w:tc>
      </w:tr>
      <w:tr w:rsidR="000A7007" w:rsidRPr="000A7007" w14:paraId="51E5F019"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3171C2" w14:textId="77777777" w:rsidR="00284C3F" w:rsidRPr="000A7007" w:rsidRDefault="00284C3F" w:rsidP="00683BA6">
            <w:pPr>
              <w:tabs>
                <w:tab w:val="left" w:pos="2977"/>
              </w:tabs>
              <w:jc w:val="center"/>
              <w:rPr>
                <w:b/>
                <w:bCs/>
                <w:iCs/>
                <w:lang w:eastAsia="lv-LV"/>
              </w:rPr>
            </w:pPr>
            <w:r w:rsidRPr="000A7007">
              <w:rPr>
                <w:bCs/>
                <w:lang w:eastAsia="lv-LV"/>
              </w:rPr>
              <w:t>Projekts šo jomu neskar.</w:t>
            </w:r>
          </w:p>
        </w:tc>
      </w:tr>
    </w:tbl>
    <w:p w14:paraId="0F1B714E" w14:textId="2BD3EF49" w:rsidR="00284C3F" w:rsidRPr="000A7007" w:rsidRDefault="00284C3F" w:rsidP="00683BA6">
      <w:pPr>
        <w:pStyle w:val="naisnod"/>
        <w:tabs>
          <w:tab w:val="left" w:pos="2977"/>
        </w:tabs>
        <w:spacing w:before="0" w:beforeAutospacing="0" w:after="0" w:afterAutospacing="0"/>
        <w:ind w:left="57" w:right="57"/>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A7007" w:rsidRPr="000A7007" w14:paraId="525C051F"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73940" w14:textId="77777777" w:rsidR="00284C3F" w:rsidRPr="000A7007" w:rsidRDefault="00284C3F" w:rsidP="00683BA6">
            <w:pPr>
              <w:tabs>
                <w:tab w:val="left" w:pos="2977"/>
              </w:tabs>
              <w:rPr>
                <w:b/>
                <w:bCs/>
                <w:iCs/>
                <w:lang w:eastAsia="lv-LV"/>
              </w:rPr>
            </w:pPr>
            <w:r w:rsidRPr="000A7007">
              <w:rPr>
                <w:b/>
                <w:bCs/>
                <w:iCs/>
                <w:lang w:eastAsia="lv-LV"/>
              </w:rPr>
              <w:t>IV. Tiesību akta projekta ietekme uz spēkā esošo tiesību normu sistēmu</w:t>
            </w:r>
          </w:p>
        </w:tc>
      </w:tr>
      <w:tr w:rsidR="000A7007" w:rsidRPr="000A7007" w14:paraId="5D70700A" w14:textId="77777777" w:rsidTr="0035715B">
        <w:trPr>
          <w:trHeight w:val="317"/>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F3D4AEF" w14:textId="77777777" w:rsidR="00284C3F" w:rsidRPr="000A7007" w:rsidRDefault="00284C3F" w:rsidP="00683BA6">
            <w:pPr>
              <w:tabs>
                <w:tab w:val="left" w:pos="2977"/>
              </w:tabs>
              <w:jc w:val="center"/>
              <w:rPr>
                <w:iCs/>
                <w:lang w:eastAsia="lv-LV"/>
              </w:rPr>
            </w:pPr>
            <w:r w:rsidRPr="000A7007">
              <w:rPr>
                <w:iCs/>
                <w:lang w:eastAsia="lv-LV"/>
              </w:rPr>
              <w:t>Projekts šo jomu neskar.</w:t>
            </w:r>
          </w:p>
        </w:tc>
      </w:tr>
    </w:tbl>
    <w:p w14:paraId="7C8F7E8F" w14:textId="12C72A73" w:rsidR="00284C3F" w:rsidRPr="000A7007" w:rsidRDefault="00284C3F" w:rsidP="00683BA6">
      <w:pPr>
        <w:pStyle w:val="naisnod"/>
        <w:tabs>
          <w:tab w:val="left" w:pos="2977"/>
        </w:tabs>
        <w:spacing w:before="0" w:beforeAutospacing="0" w:after="0" w:afterAutospacing="0"/>
        <w:ind w:left="57" w:right="57"/>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0A7007" w:rsidRPr="000A7007" w14:paraId="04FB2CB2" w14:textId="77777777" w:rsidTr="0035715B">
        <w:trPr>
          <w:cantSplit/>
        </w:trPr>
        <w:tc>
          <w:tcPr>
            <w:tcW w:w="5000" w:type="pct"/>
            <w:vAlign w:val="center"/>
            <w:hideMark/>
          </w:tcPr>
          <w:p w14:paraId="076D3E49" w14:textId="77777777" w:rsidR="006A739A" w:rsidRPr="000A7007" w:rsidRDefault="006A739A" w:rsidP="00683BA6">
            <w:pPr>
              <w:tabs>
                <w:tab w:val="left" w:pos="2977"/>
              </w:tabs>
              <w:jc w:val="center"/>
              <w:rPr>
                <w:b/>
                <w:bCs/>
              </w:rPr>
            </w:pPr>
            <w:r w:rsidRPr="000A7007">
              <w:rPr>
                <w:b/>
                <w:bCs/>
              </w:rPr>
              <w:t>V. Tiesību akta projekta atbilstība Latvijas Republikas starptautiskajām saistībām</w:t>
            </w:r>
          </w:p>
        </w:tc>
      </w:tr>
      <w:tr w:rsidR="000A7007" w:rsidRPr="000A7007" w14:paraId="57A05511" w14:textId="77777777" w:rsidTr="0035715B">
        <w:trPr>
          <w:cantSplit/>
        </w:trPr>
        <w:tc>
          <w:tcPr>
            <w:tcW w:w="5000" w:type="pct"/>
            <w:vAlign w:val="center"/>
          </w:tcPr>
          <w:p w14:paraId="6A90FF55" w14:textId="1FDC7635" w:rsidR="00E10852" w:rsidRPr="000A7007" w:rsidRDefault="00E10852" w:rsidP="00683BA6">
            <w:pPr>
              <w:tabs>
                <w:tab w:val="left" w:pos="2977"/>
              </w:tabs>
              <w:jc w:val="center"/>
              <w:rPr>
                <w:b/>
                <w:bCs/>
              </w:rPr>
            </w:pPr>
            <w:r w:rsidRPr="000A7007">
              <w:rPr>
                <w:iCs/>
                <w:lang w:eastAsia="lv-LV"/>
              </w:rPr>
              <w:t>Projekts šo jomu neskar.</w:t>
            </w:r>
          </w:p>
        </w:tc>
      </w:tr>
    </w:tbl>
    <w:p w14:paraId="7DB442A2" w14:textId="77777777" w:rsidR="006A739A" w:rsidRPr="000A7007" w:rsidRDefault="006A739A" w:rsidP="00683BA6">
      <w:pPr>
        <w:pStyle w:val="naisnod"/>
        <w:tabs>
          <w:tab w:val="left" w:pos="2977"/>
        </w:tabs>
        <w:spacing w:before="0" w:beforeAutospacing="0" w:after="0" w:afterAutospacing="0"/>
        <w:ind w:left="57" w:right="57"/>
        <w:rPr>
          <w:b/>
        </w:rPr>
      </w:pPr>
    </w:p>
    <w:p w14:paraId="24E8A225" w14:textId="285BCBF8" w:rsidR="00284C3F" w:rsidRPr="000A7007" w:rsidRDefault="00284C3F" w:rsidP="00683BA6">
      <w:pPr>
        <w:pStyle w:val="naisnod"/>
        <w:tabs>
          <w:tab w:val="left" w:pos="2977"/>
        </w:tabs>
        <w:spacing w:before="0" w:beforeAutospacing="0" w:after="0" w:afterAutospacing="0"/>
        <w:ind w:left="57" w:right="57"/>
        <w:rPr>
          <w:b/>
        </w:rPr>
      </w:pPr>
    </w:p>
    <w:tbl>
      <w:tblPr>
        <w:tblW w:w="5004"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0"/>
        <w:gridCol w:w="1554"/>
        <w:gridCol w:w="6948"/>
      </w:tblGrid>
      <w:tr w:rsidR="000A7007" w:rsidRPr="000A7007" w14:paraId="55DA3401" w14:textId="77777777" w:rsidTr="00D7226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3C4F43B" w14:textId="77777777" w:rsidR="00D72261" w:rsidRPr="000A7007" w:rsidRDefault="00D72261" w:rsidP="00683BA6">
            <w:pPr>
              <w:tabs>
                <w:tab w:val="left" w:pos="2977"/>
              </w:tabs>
              <w:rPr>
                <w:b/>
                <w:bCs/>
                <w:iCs/>
                <w:lang w:eastAsia="lv-LV"/>
              </w:rPr>
            </w:pPr>
            <w:r w:rsidRPr="000A7007">
              <w:rPr>
                <w:b/>
                <w:bCs/>
                <w:iCs/>
                <w:lang w:eastAsia="lv-LV"/>
              </w:rPr>
              <w:t>VI. Sabiedrības līdzdalība un komunikācijas aktivitātes</w:t>
            </w:r>
          </w:p>
        </w:tc>
      </w:tr>
      <w:tr w:rsidR="000A7007" w:rsidRPr="000A7007" w14:paraId="5954446C" w14:textId="77777777" w:rsidTr="00D72261">
        <w:trPr>
          <w:trHeight w:val="27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2F09E986" w14:textId="77777777" w:rsidR="00D72261" w:rsidRPr="000A7007" w:rsidRDefault="00D72261" w:rsidP="00683BA6">
            <w:pPr>
              <w:tabs>
                <w:tab w:val="left" w:pos="2977"/>
              </w:tabs>
              <w:rPr>
                <w:iCs/>
                <w:lang w:eastAsia="lv-LV"/>
              </w:rPr>
            </w:pPr>
            <w:r w:rsidRPr="000A7007">
              <w:rPr>
                <w:iCs/>
                <w:lang w:eastAsia="lv-LV"/>
              </w:rPr>
              <w:t>1.</w:t>
            </w:r>
          </w:p>
        </w:tc>
        <w:tc>
          <w:tcPr>
            <w:tcW w:w="846" w:type="pct"/>
            <w:tcBorders>
              <w:top w:val="outset" w:sz="6" w:space="0" w:color="auto"/>
              <w:left w:val="outset" w:sz="6" w:space="0" w:color="auto"/>
              <w:bottom w:val="outset" w:sz="6" w:space="0" w:color="auto"/>
              <w:right w:val="outset" w:sz="6" w:space="0" w:color="auto"/>
            </w:tcBorders>
            <w:hideMark/>
          </w:tcPr>
          <w:p w14:paraId="2A508762" w14:textId="77777777" w:rsidR="00D72261" w:rsidRPr="000A7007" w:rsidRDefault="00D72261" w:rsidP="00683BA6">
            <w:pPr>
              <w:tabs>
                <w:tab w:val="left" w:pos="2977"/>
              </w:tabs>
              <w:rPr>
                <w:rFonts w:eastAsia="Arial Unicode MS"/>
                <w:lang w:eastAsia="lv-LV"/>
              </w:rPr>
            </w:pPr>
            <w:r w:rsidRPr="000A7007">
              <w:rPr>
                <w:rFonts w:eastAsia="Arial Unicode MS"/>
                <w:lang w:eastAsia="lv-LV"/>
              </w:rPr>
              <w:t xml:space="preserve">Plānotās sabiedrības līdzdalības un </w:t>
            </w:r>
            <w:r w:rsidRPr="000A7007">
              <w:rPr>
                <w:rFonts w:eastAsia="Arial Unicode MS"/>
                <w:lang w:eastAsia="lv-LV"/>
              </w:rPr>
              <w:lastRenderedPageBreak/>
              <w:t>komunikācijas aktivitātes saistībā ar projektu</w:t>
            </w:r>
          </w:p>
        </w:tc>
        <w:tc>
          <w:tcPr>
            <w:tcW w:w="3802" w:type="pct"/>
            <w:tcBorders>
              <w:top w:val="outset" w:sz="6" w:space="0" w:color="auto"/>
              <w:left w:val="outset" w:sz="6" w:space="0" w:color="auto"/>
              <w:bottom w:val="outset" w:sz="6" w:space="0" w:color="auto"/>
              <w:right w:val="outset" w:sz="6" w:space="0" w:color="auto"/>
            </w:tcBorders>
            <w:hideMark/>
          </w:tcPr>
          <w:p w14:paraId="6E667BF0" w14:textId="70D16DDC" w:rsidR="00D72261" w:rsidRPr="000A7007" w:rsidRDefault="00FD4EB4" w:rsidP="00683BA6">
            <w:pPr>
              <w:tabs>
                <w:tab w:val="left" w:pos="2977"/>
              </w:tabs>
              <w:ind w:firstLine="336"/>
              <w:jc w:val="both"/>
              <w:rPr>
                <w:rFonts w:eastAsia="Arial Unicode MS"/>
                <w:lang w:eastAsia="lv-LV"/>
              </w:rPr>
            </w:pPr>
            <w:r w:rsidRPr="004E7640">
              <w:rPr>
                <w:rFonts w:eastAsia="Arial Unicode MS"/>
                <w:lang w:eastAsia="lv-LV"/>
              </w:rPr>
              <w:lastRenderedPageBreak/>
              <w:t xml:space="preserve">2019.gada </w:t>
            </w:r>
            <w:r w:rsidR="004E7640" w:rsidRPr="004E7640">
              <w:rPr>
                <w:rFonts w:eastAsia="Arial Unicode MS"/>
                <w:lang w:eastAsia="lv-LV"/>
              </w:rPr>
              <w:t>17</w:t>
            </w:r>
            <w:r w:rsidRPr="004E7640">
              <w:rPr>
                <w:rFonts w:eastAsia="Arial Unicode MS"/>
                <w:lang w:eastAsia="lv-LV"/>
              </w:rPr>
              <w:t>.oktobrī</w:t>
            </w:r>
            <w:r>
              <w:rPr>
                <w:rFonts w:eastAsia="Arial Unicode MS"/>
                <w:lang w:eastAsia="lv-LV"/>
              </w:rPr>
              <w:t xml:space="preserve"> </w:t>
            </w:r>
            <w:r w:rsidR="00D72261" w:rsidRPr="000A7007">
              <w:rPr>
                <w:rFonts w:eastAsia="Arial Unicode MS"/>
                <w:lang w:eastAsia="lv-LV"/>
              </w:rPr>
              <w:t xml:space="preserve">uzsākta noteikuma projekta publiskā apspriešana, informācija tika publicēta Veselības ministrijas mājas lapā: </w:t>
            </w:r>
          </w:p>
          <w:p w14:paraId="6CAD8F03" w14:textId="77777777" w:rsidR="00D72261" w:rsidRPr="000A7007" w:rsidRDefault="001B5E3A" w:rsidP="00683BA6">
            <w:pPr>
              <w:tabs>
                <w:tab w:val="left" w:pos="2977"/>
              </w:tabs>
              <w:ind w:firstLine="336"/>
              <w:jc w:val="both"/>
              <w:rPr>
                <w:iCs/>
                <w:lang w:eastAsia="lv-LV"/>
              </w:rPr>
            </w:pPr>
            <w:hyperlink r:id="rId14" w:history="1">
              <w:r w:rsidR="00D72261" w:rsidRPr="000A7007">
                <w:rPr>
                  <w:rStyle w:val="Hyperlink"/>
                  <w:color w:val="auto"/>
                  <w:lang w:eastAsia="lv-LV"/>
                </w:rPr>
                <w:t>http://www.vm.gov.lv/lv/aktualitates/sabiedribas_lidzdaliba/publiska_apspriesana/</w:t>
              </w:r>
            </w:hyperlink>
          </w:p>
        </w:tc>
      </w:tr>
      <w:tr w:rsidR="000A7007" w:rsidRPr="000A7007" w14:paraId="49940C58"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10D1D774" w14:textId="77777777" w:rsidR="00D72261" w:rsidRPr="000A7007" w:rsidRDefault="00D72261" w:rsidP="00683BA6">
            <w:pPr>
              <w:tabs>
                <w:tab w:val="left" w:pos="2977"/>
              </w:tabs>
              <w:rPr>
                <w:lang w:eastAsia="lv-LV"/>
              </w:rPr>
            </w:pPr>
            <w:r w:rsidRPr="000A7007">
              <w:rPr>
                <w:lang w:eastAsia="lv-LV"/>
              </w:rPr>
              <w:lastRenderedPageBreak/>
              <w:t>2.</w:t>
            </w:r>
          </w:p>
        </w:tc>
        <w:tc>
          <w:tcPr>
            <w:tcW w:w="846" w:type="pct"/>
            <w:tcBorders>
              <w:top w:val="outset" w:sz="6" w:space="0" w:color="auto"/>
              <w:left w:val="outset" w:sz="6" w:space="0" w:color="auto"/>
              <w:bottom w:val="outset" w:sz="6" w:space="0" w:color="auto"/>
              <w:right w:val="outset" w:sz="6" w:space="0" w:color="auto"/>
            </w:tcBorders>
            <w:hideMark/>
          </w:tcPr>
          <w:p w14:paraId="5D43260D" w14:textId="77777777" w:rsidR="00D72261" w:rsidRPr="000A7007" w:rsidRDefault="00D72261" w:rsidP="00683BA6">
            <w:pPr>
              <w:tabs>
                <w:tab w:val="left" w:pos="2977"/>
              </w:tabs>
              <w:rPr>
                <w:lang w:eastAsia="lv-LV"/>
              </w:rPr>
            </w:pPr>
            <w:r w:rsidRPr="000A7007">
              <w:rPr>
                <w:lang w:eastAsia="lv-LV"/>
              </w:rPr>
              <w:t>Sabiedrības līdzdalība projekta izstrādē</w:t>
            </w:r>
          </w:p>
        </w:tc>
        <w:tc>
          <w:tcPr>
            <w:tcW w:w="3802" w:type="pct"/>
            <w:tcBorders>
              <w:top w:val="outset" w:sz="6" w:space="0" w:color="auto"/>
              <w:left w:val="outset" w:sz="6" w:space="0" w:color="auto"/>
              <w:bottom w:val="outset" w:sz="6" w:space="0" w:color="auto"/>
              <w:right w:val="outset" w:sz="6" w:space="0" w:color="auto"/>
            </w:tcBorders>
            <w:hideMark/>
          </w:tcPr>
          <w:p w14:paraId="7417A14D" w14:textId="77777777" w:rsidR="00D72261" w:rsidRPr="000A7007" w:rsidRDefault="00D72261" w:rsidP="00683BA6">
            <w:pPr>
              <w:tabs>
                <w:tab w:val="left" w:pos="2977"/>
              </w:tabs>
              <w:ind w:firstLine="336"/>
              <w:jc w:val="both"/>
              <w:rPr>
                <w:lang w:eastAsia="lv-LV"/>
              </w:rPr>
            </w:pPr>
            <w:r w:rsidRPr="000A7007">
              <w:rPr>
                <w:lang w:eastAsia="lv-LV"/>
              </w:rPr>
              <w:t>Noteikumu projekts šo jomu neskar.</w:t>
            </w:r>
          </w:p>
        </w:tc>
      </w:tr>
      <w:tr w:rsidR="000A7007" w:rsidRPr="000A7007" w14:paraId="3E8B51E6"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4FAA7218" w14:textId="77777777" w:rsidR="00D72261" w:rsidRPr="000A7007" w:rsidRDefault="00D72261" w:rsidP="00683BA6">
            <w:pPr>
              <w:tabs>
                <w:tab w:val="left" w:pos="2977"/>
              </w:tabs>
              <w:rPr>
                <w:lang w:eastAsia="lv-LV"/>
              </w:rPr>
            </w:pPr>
            <w:r w:rsidRPr="000A7007">
              <w:rPr>
                <w:lang w:eastAsia="lv-LV"/>
              </w:rPr>
              <w:t>3.</w:t>
            </w:r>
          </w:p>
        </w:tc>
        <w:tc>
          <w:tcPr>
            <w:tcW w:w="846" w:type="pct"/>
            <w:tcBorders>
              <w:top w:val="outset" w:sz="6" w:space="0" w:color="auto"/>
              <w:left w:val="outset" w:sz="6" w:space="0" w:color="auto"/>
              <w:bottom w:val="outset" w:sz="6" w:space="0" w:color="auto"/>
              <w:right w:val="outset" w:sz="6" w:space="0" w:color="auto"/>
            </w:tcBorders>
            <w:hideMark/>
          </w:tcPr>
          <w:p w14:paraId="58E7F2A9" w14:textId="77777777" w:rsidR="00D72261" w:rsidRPr="000A7007" w:rsidRDefault="00D72261" w:rsidP="00683BA6">
            <w:pPr>
              <w:tabs>
                <w:tab w:val="left" w:pos="2977"/>
              </w:tabs>
              <w:rPr>
                <w:lang w:eastAsia="lv-LV"/>
              </w:rPr>
            </w:pPr>
            <w:r w:rsidRPr="000A7007">
              <w:rPr>
                <w:lang w:eastAsia="lv-LV"/>
              </w:rPr>
              <w:t>Sabiedrības līdzdalības rezultāti</w:t>
            </w:r>
          </w:p>
        </w:tc>
        <w:tc>
          <w:tcPr>
            <w:tcW w:w="3802" w:type="pct"/>
            <w:tcBorders>
              <w:top w:val="outset" w:sz="6" w:space="0" w:color="auto"/>
              <w:left w:val="outset" w:sz="6" w:space="0" w:color="auto"/>
              <w:bottom w:val="outset" w:sz="6" w:space="0" w:color="auto"/>
              <w:right w:val="outset" w:sz="6" w:space="0" w:color="auto"/>
            </w:tcBorders>
            <w:hideMark/>
          </w:tcPr>
          <w:p w14:paraId="55552578" w14:textId="77777777" w:rsidR="00D72261" w:rsidRPr="000A7007" w:rsidRDefault="00D72261" w:rsidP="00683BA6">
            <w:pPr>
              <w:tabs>
                <w:tab w:val="left" w:pos="2977"/>
              </w:tabs>
              <w:ind w:firstLine="336"/>
              <w:jc w:val="both"/>
              <w:rPr>
                <w:lang w:eastAsia="lv-LV"/>
              </w:rPr>
            </w:pPr>
            <w:r w:rsidRPr="000A7007">
              <w:rPr>
                <w:lang w:eastAsia="lv-LV"/>
              </w:rPr>
              <w:t>Noteikumu projekts šo jomu neskar.</w:t>
            </w:r>
          </w:p>
        </w:tc>
      </w:tr>
      <w:tr w:rsidR="000A7007" w:rsidRPr="000A7007" w14:paraId="1CE046C8"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01D1AE37" w14:textId="77777777" w:rsidR="00D72261" w:rsidRPr="000A7007" w:rsidRDefault="00D72261" w:rsidP="00683BA6">
            <w:pPr>
              <w:tabs>
                <w:tab w:val="left" w:pos="2977"/>
              </w:tabs>
              <w:rPr>
                <w:lang w:eastAsia="lv-LV"/>
              </w:rPr>
            </w:pPr>
            <w:r w:rsidRPr="000A7007">
              <w:rPr>
                <w:lang w:eastAsia="lv-LV"/>
              </w:rPr>
              <w:t>4.</w:t>
            </w:r>
          </w:p>
        </w:tc>
        <w:tc>
          <w:tcPr>
            <w:tcW w:w="846" w:type="pct"/>
            <w:tcBorders>
              <w:top w:val="outset" w:sz="6" w:space="0" w:color="auto"/>
              <w:left w:val="outset" w:sz="6" w:space="0" w:color="auto"/>
              <w:bottom w:val="outset" w:sz="6" w:space="0" w:color="auto"/>
              <w:right w:val="outset" w:sz="6" w:space="0" w:color="auto"/>
            </w:tcBorders>
            <w:hideMark/>
          </w:tcPr>
          <w:p w14:paraId="6415164C" w14:textId="77777777" w:rsidR="00D72261" w:rsidRPr="000A7007" w:rsidRDefault="00D72261" w:rsidP="00683BA6">
            <w:pPr>
              <w:tabs>
                <w:tab w:val="left" w:pos="2977"/>
              </w:tabs>
              <w:jc w:val="both"/>
              <w:rPr>
                <w:lang w:eastAsia="lv-LV"/>
              </w:rPr>
            </w:pPr>
            <w:r w:rsidRPr="000A7007">
              <w:rPr>
                <w:lang w:eastAsia="lv-LV"/>
              </w:rPr>
              <w:t>Cita informācija</w:t>
            </w:r>
          </w:p>
        </w:tc>
        <w:tc>
          <w:tcPr>
            <w:tcW w:w="3802" w:type="pct"/>
            <w:tcBorders>
              <w:top w:val="outset" w:sz="6" w:space="0" w:color="auto"/>
              <w:left w:val="outset" w:sz="6" w:space="0" w:color="auto"/>
              <w:bottom w:val="outset" w:sz="6" w:space="0" w:color="auto"/>
              <w:right w:val="outset" w:sz="6" w:space="0" w:color="auto"/>
            </w:tcBorders>
            <w:hideMark/>
          </w:tcPr>
          <w:p w14:paraId="180542CC" w14:textId="480C6D32" w:rsidR="00D72261" w:rsidRPr="000A7007" w:rsidRDefault="00D72261" w:rsidP="00683BA6">
            <w:pPr>
              <w:tabs>
                <w:tab w:val="left" w:pos="2977"/>
              </w:tabs>
              <w:ind w:firstLine="336"/>
              <w:jc w:val="both"/>
              <w:rPr>
                <w:lang w:eastAsia="lv-LV"/>
              </w:rPr>
            </w:pPr>
            <w:r w:rsidRPr="000A7007">
              <w:rPr>
                <w:lang w:eastAsia="lv-LV"/>
              </w:rPr>
              <w:t>Tiesību akta projekts nodrošina ātrāku un kvalitatīvāku SAM 924 mērķu sasniegšanu un pakalpojumu pieejamību sabiedrības interesēs un tam nav ietekmes uz sabiedrības interesēm un pienākumiem, līdz ar to nav nepieciešams organizēt sabiedrības informēšanas pasākumus saistībā ar šī projekta izstrādi.</w:t>
            </w:r>
          </w:p>
        </w:tc>
      </w:tr>
    </w:tbl>
    <w:p w14:paraId="630822BF" w14:textId="77777777" w:rsidR="00D72261" w:rsidRPr="000A7007" w:rsidRDefault="00D72261" w:rsidP="00683BA6">
      <w:pPr>
        <w:pStyle w:val="naisnod"/>
        <w:tabs>
          <w:tab w:val="left" w:pos="2977"/>
        </w:tabs>
        <w:spacing w:before="0" w:beforeAutospacing="0" w:after="0" w:afterAutospacing="0"/>
        <w:ind w:left="57" w:right="57"/>
        <w:rPr>
          <w:b/>
        </w:rPr>
      </w:pPr>
    </w:p>
    <w:p w14:paraId="64ACABA1" w14:textId="77777777" w:rsidR="00284C3F" w:rsidRPr="000A7007" w:rsidRDefault="00284C3F" w:rsidP="00683BA6">
      <w:pPr>
        <w:pStyle w:val="naisnod"/>
        <w:tabs>
          <w:tab w:val="left" w:pos="2977"/>
        </w:tabs>
        <w:spacing w:before="0" w:beforeAutospacing="0" w:after="0" w:afterAutospacing="0"/>
        <w:ind w:left="57" w:right="57"/>
        <w:rPr>
          <w:b/>
        </w:rPr>
      </w:pPr>
    </w:p>
    <w:p w14:paraId="64268481" w14:textId="77777777" w:rsidR="00513043" w:rsidRPr="000A7007" w:rsidRDefault="00513043" w:rsidP="00683BA6">
      <w:pPr>
        <w:tabs>
          <w:tab w:val="left" w:pos="2977"/>
        </w:tabs>
      </w:pP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21"/>
        <w:gridCol w:w="3249"/>
        <w:gridCol w:w="5670"/>
      </w:tblGrid>
      <w:tr w:rsidR="000A7007" w:rsidRPr="000A7007" w14:paraId="4C2170C2" w14:textId="77777777" w:rsidTr="00E516B6">
        <w:trPr>
          <w:trHeight w:val="381"/>
        </w:trPr>
        <w:tc>
          <w:tcPr>
            <w:tcW w:w="9640" w:type="dxa"/>
            <w:gridSpan w:val="3"/>
            <w:vAlign w:val="center"/>
          </w:tcPr>
          <w:p w14:paraId="34B62E78" w14:textId="77777777" w:rsidR="003735C6" w:rsidRPr="000A7007" w:rsidRDefault="003735C6" w:rsidP="00683BA6">
            <w:pPr>
              <w:pStyle w:val="naisnod"/>
              <w:tabs>
                <w:tab w:val="left" w:pos="2977"/>
              </w:tabs>
              <w:spacing w:before="0" w:beforeAutospacing="0" w:after="0" w:afterAutospacing="0"/>
              <w:ind w:left="57" w:right="57"/>
              <w:jc w:val="center"/>
              <w:rPr>
                <w:b/>
              </w:rPr>
            </w:pPr>
            <w:r w:rsidRPr="000A7007">
              <w:rPr>
                <w:b/>
              </w:rPr>
              <w:t>VII</w:t>
            </w:r>
            <w:r w:rsidR="00D46E0B" w:rsidRPr="000A7007">
              <w:rPr>
                <w:b/>
              </w:rPr>
              <w:t xml:space="preserve">. </w:t>
            </w:r>
            <w:r w:rsidRPr="000A7007">
              <w:rPr>
                <w:b/>
              </w:rPr>
              <w:t>Tiesību akta projekta izpildes nodrošināšana un tās ietekme uz institūcijām</w:t>
            </w:r>
          </w:p>
        </w:tc>
      </w:tr>
      <w:tr w:rsidR="000A7007" w:rsidRPr="000A7007" w14:paraId="1C854DF5" w14:textId="77777777" w:rsidTr="00E516B6">
        <w:trPr>
          <w:trHeight w:val="427"/>
        </w:trPr>
        <w:tc>
          <w:tcPr>
            <w:tcW w:w="721" w:type="dxa"/>
          </w:tcPr>
          <w:p w14:paraId="39EFA109" w14:textId="77777777" w:rsidR="00D3577B" w:rsidRPr="000A7007" w:rsidRDefault="00D3577B" w:rsidP="00683BA6">
            <w:pPr>
              <w:pStyle w:val="naisnod"/>
              <w:tabs>
                <w:tab w:val="left" w:pos="2977"/>
              </w:tabs>
              <w:spacing w:before="0" w:beforeAutospacing="0" w:after="0" w:afterAutospacing="0"/>
              <w:ind w:left="57" w:right="57"/>
              <w:jc w:val="both"/>
            </w:pPr>
            <w:r w:rsidRPr="000A7007">
              <w:t xml:space="preserve">1. </w:t>
            </w:r>
          </w:p>
        </w:tc>
        <w:tc>
          <w:tcPr>
            <w:tcW w:w="3249" w:type="dxa"/>
          </w:tcPr>
          <w:p w14:paraId="3901B8F3" w14:textId="77777777" w:rsidR="00D3577B" w:rsidRPr="000A7007" w:rsidRDefault="00D3577B" w:rsidP="00683BA6">
            <w:pPr>
              <w:pStyle w:val="naisf"/>
              <w:tabs>
                <w:tab w:val="left" w:pos="2977"/>
              </w:tabs>
              <w:spacing w:before="0" w:beforeAutospacing="0" w:after="0" w:afterAutospacing="0"/>
              <w:ind w:left="57" w:right="57"/>
              <w:rPr>
                <w:lang w:val="lv-LV"/>
              </w:rPr>
            </w:pPr>
            <w:r w:rsidRPr="000A7007">
              <w:rPr>
                <w:lang w:val="lv-LV"/>
              </w:rPr>
              <w:t>Projekta izpildē iesaistītās institūcijas</w:t>
            </w:r>
          </w:p>
        </w:tc>
        <w:tc>
          <w:tcPr>
            <w:tcW w:w="5670" w:type="dxa"/>
          </w:tcPr>
          <w:p w14:paraId="12212496" w14:textId="3F487907" w:rsidR="00D3577B" w:rsidRPr="000A7007" w:rsidRDefault="00796EF8" w:rsidP="00683BA6">
            <w:pPr>
              <w:pStyle w:val="naiskr"/>
              <w:tabs>
                <w:tab w:val="left" w:pos="2977"/>
              </w:tabs>
              <w:spacing w:before="40" w:after="40"/>
              <w:ind w:left="57" w:right="57" w:firstLine="284"/>
              <w:jc w:val="both"/>
            </w:pPr>
            <w:bookmarkStart w:id="14" w:name="p66"/>
            <w:bookmarkStart w:id="15" w:name="p67"/>
            <w:bookmarkStart w:id="16" w:name="p68"/>
            <w:bookmarkStart w:id="17" w:name="p69"/>
            <w:bookmarkEnd w:id="14"/>
            <w:bookmarkEnd w:id="15"/>
            <w:bookmarkEnd w:id="16"/>
            <w:bookmarkEnd w:id="17"/>
            <w:r w:rsidRPr="000A7007">
              <w:t>Atbildīgās iestādes funkcijas pilda Veselības ministrija, sadarbības iestādes funkcijas – Centrālā finanšu un līgumu aģentūra. Projekta iesniedzējs un finansējuma saņēmējs ir Veselības ministrija sadarbībā ar veselības nozares valsts pārvaldes iestādēm un atvasinātajām publiskajām personām, kas iesaistītas veselības veicināšanā un slimību profilaksē, kā arī ar juridiskajām personām, kam ir pilnvarojums veselības veicināšanas vai slimību profilakses politikas īstenošanai un koordinācijai, Nacionālā veselīgo pašvaldību tīkla pašvaldības un S</w:t>
            </w:r>
            <w:r w:rsidR="00FB72A4" w:rsidRPr="000A7007">
              <w:t xml:space="preserve">PKC </w:t>
            </w:r>
            <w:r w:rsidRPr="000A7007">
              <w:t>par pašvaldībām, kas nav Nacionālā veselīgo pašvaldību tīkla dalībnieces.</w:t>
            </w:r>
          </w:p>
        </w:tc>
      </w:tr>
      <w:tr w:rsidR="000A7007" w:rsidRPr="000A7007" w14:paraId="2FA5F8A1" w14:textId="77777777" w:rsidTr="00E516B6">
        <w:trPr>
          <w:trHeight w:val="463"/>
        </w:trPr>
        <w:tc>
          <w:tcPr>
            <w:tcW w:w="721" w:type="dxa"/>
          </w:tcPr>
          <w:p w14:paraId="410C8413" w14:textId="77777777" w:rsidR="00D3577B" w:rsidRPr="000A7007" w:rsidRDefault="00D3577B" w:rsidP="00683BA6">
            <w:pPr>
              <w:pStyle w:val="naisnod"/>
              <w:tabs>
                <w:tab w:val="left" w:pos="2977"/>
              </w:tabs>
              <w:spacing w:before="0" w:beforeAutospacing="0" w:after="0" w:afterAutospacing="0"/>
              <w:ind w:left="57" w:right="57"/>
              <w:jc w:val="both"/>
            </w:pPr>
            <w:r w:rsidRPr="000A7007">
              <w:t xml:space="preserve">2. </w:t>
            </w:r>
          </w:p>
        </w:tc>
        <w:tc>
          <w:tcPr>
            <w:tcW w:w="3249" w:type="dxa"/>
          </w:tcPr>
          <w:p w14:paraId="18339F1A" w14:textId="77777777" w:rsidR="00D3577B" w:rsidRPr="000A7007" w:rsidRDefault="00D3577B" w:rsidP="00683BA6">
            <w:pPr>
              <w:pStyle w:val="naisf"/>
              <w:tabs>
                <w:tab w:val="left" w:pos="2977"/>
              </w:tabs>
              <w:spacing w:before="0" w:beforeAutospacing="0" w:after="0" w:afterAutospacing="0"/>
              <w:ind w:left="57" w:right="57"/>
              <w:rPr>
                <w:lang w:val="lv-LV"/>
              </w:rPr>
            </w:pPr>
            <w:r w:rsidRPr="000A7007">
              <w:rPr>
                <w:lang w:val="lv-LV"/>
              </w:rPr>
              <w:t>Projekta izpildes ietekme uz pār</w:t>
            </w:r>
            <w:r w:rsidRPr="000A7007">
              <w:rPr>
                <w:lang w:val="lv-LV"/>
              </w:rPr>
              <w:softHyphen/>
              <w:t xml:space="preserve">valdes funkcijām un institucionālo struktūru. </w:t>
            </w:r>
          </w:p>
          <w:p w14:paraId="0F6B65E4" w14:textId="77777777" w:rsidR="00D3577B" w:rsidRPr="000A7007" w:rsidRDefault="00D3577B" w:rsidP="00683BA6">
            <w:pPr>
              <w:pStyle w:val="naisf"/>
              <w:tabs>
                <w:tab w:val="left" w:pos="2977"/>
              </w:tabs>
              <w:spacing w:before="0" w:beforeAutospacing="0" w:after="0" w:afterAutospacing="0"/>
              <w:ind w:left="57" w:right="57"/>
              <w:rPr>
                <w:lang w:val="lv-LV"/>
              </w:rPr>
            </w:pPr>
            <w:r w:rsidRPr="000A7007">
              <w:rPr>
                <w:lang w:val="lv-LV"/>
              </w:rPr>
              <w:t>Jaunu institūciju izveide, esošu institūciju likvidācija vai reorga</w:t>
            </w:r>
            <w:r w:rsidRPr="000A7007">
              <w:rPr>
                <w:lang w:val="lv-LV"/>
              </w:rPr>
              <w:softHyphen/>
              <w:t>nizācija, to ietekme uz institūcijas cilvēkresursiem</w:t>
            </w:r>
          </w:p>
        </w:tc>
        <w:tc>
          <w:tcPr>
            <w:tcW w:w="5670" w:type="dxa"/>
          </w:tcPr>
          <w:p w14:paraId="26308D35" w14:textId="4A0C3431" w:rsidR="00D3577B" w:rsidRPr="000A7007" w:rsidRDefault="00D3577B" w:rsidP="00683BA6">
            <w:pPr>
              <w:pStyle w:val="naiskr"/>
              <w:tabs>
                <w:tab w:val="left" w:pos="2977"/>
              </w:tabs>
              <w:spacing w:before="40" w:beforeAutospacing="0" w:after="40" w:afterAutospacing="0"/>
              <w:ind w:left="57" w:right="57" w:firstLine="284"/>
              <w:jc w:val="both"/>
            </w:pPr>
            <w:r w:rsidRPr="000A7007">
              <w:t>Ar MK noteikumu projektu noteiktie institūciju pienākumi tiks veikti esošo finanšu un darbinieku kapacitātes ietvaros, nepalielinot kopējās izmaksas.</w:t>
            </w:r>
          </w:p>
        </w:tc>
      </w:tr>
      <w:tr w:rsidR="000A7007" w:rsidRPr="000A7007" w14:paraId="2B6296E9" w14:textId="77777777" w:rsidTr="00E516B6">
        <w:trPr>
          <w:trHeight w:val="402"/>
        </w:trPr>
        <w:tc>
          <w:tcPr>
            <w:tcW w:w="721" w:type="dxa"/>
            <w:tcBorders>
              <w:top w:val="single" w:sz="4" w:space="0" w:color="auto"/>
              <w:left w:val="single" w:sz="4" w:space="0" w:color="auto"/>
              <w:bottom w:val="single" w:sz="4" w:space="0" w:color="auto"/>
              <w:right w:val="single" w:sz="4" w:space="0" w:color="auto"/>
            </w:tcBorders>
          </w:tcPr>
          <w:p w14:paraId="0D40122E" w14:textId="77777777" w:rsidR="003735C6" w:rsidRPr="000A7007" w:rsidRDefault="003735C6" w:rsidP="00683BA6">
            <w:pPr>
              <w:pStyle w:val="naisnod"/>
              <w:tabs>
                <w:tab w:val="left" w:pos="2977"/>
              </w:tabs>
              <w:spacing w:before="0" w:beforeAutospacing="0" w:after="0" w:afterAutospacing="0"/>
              <w:ind w:left="57" w:right="57"/>
              <w:jc w:val="both"/>
            </w:pPr>
            <w:r w:rsidRPr="000A7007">
              <w:t>3</w:t>
            </w:r>
            <w:r w:rsidR="00D46E0B" w:rsidRPr="000A7007">
              <w:t xml:space="preserve">. </w:t>
            </w:r>
          </w:p>
        </w:tc>
        <w:tc>
          <w:tcPr>
            <w:tcW w:w="3249" w:type="dxa"/>
            <w:tcBorders>
              <w:top w:val="single" w:sz="4" w:space="0" w:color="auto"/>
              <w:left w:val="single" w:sz="4" w:space="0" w:color="auto"/>
              <w:bottom w:val="single" w:sz="4" w:space="0" w:color="auto"/>
              <w:right w:val="single" w:sz="4" w:space="0" w:color="auto"/>
            </w:tcBorders>
          </w:tcPr>
          <w:p w14:paraId="6E063272" w14:textId="77777777" w:rsidR="003735C6" w:rsidRPr="000A7007" w:rsidRDefault="003735C6" w:rsidP="00683BA6">
            <w:pPr>
              <w:pStyle w:val="naisf"/>
              <w:tabs>
                <w:tab w:val="left" w:pos="2977"/>
              </w:tabs>
              <w:spacing w:before="0" w:beforeAutospacing="0" w:after="0" w:afterAutospacing="0"/>
              <w:ind w:left="57" w:right="57"/>
              <w:rPr>
                <w:lang w:val="lv-LV"/>
              </w:rPr>
            </w:pPr>
            <w:r w:rsidRPr="000A7007">
              <w:rPr>
                <w:lang w:val="lv-LV"/>
              </w:rPr>
              <w:t>Cita informācija</w:t>
            </w:r>
          </w:p>
        </w:tc>
        <w:tc>
          <w:tcPr>
            <w:tcW w:w="5670" w:type="dxa"/>
            <w:tcBorders>
              <w:top w:val="single" w:sz="4" w:space="0" w:color="auto"/>
              <w:left w:val="single" w:sz="4" w:space="0" w:color="auto"/>
              <w:bottom w:val="single" w:sz="4" w:space="0" w:color="auto"/>
              <w:right w:val="single" w:sz="4" w:space="0" w:color="auto"/>
            </w:tcBorders>
          </w:tcPr>
          <w:p w14:paraId="7ECA210B" w14:textId="77777777" w:rsidR="003735C6" w:rsidRPr="000A7007" w:rsidRDefault="003735C6" w:rsidP="00683BA6">
            <w:pPr>
              <w:pStyle w:val="naiskr"/>
              <w:tabs>
                <w:tab w:val="left" w:pos="2977"/>
              </w:tabs>
              <w:spacing w:before="40" w:beforeAutospacing="0" w:after="40" w:afterAutospacing="0"/>
              <w:ind w:left="57" w:right="57" w:firstLine="284"/>
              <w:jc w:val="both"/>
            </w:pPr>
            <w:r w:rsidRPr="000A7007">
              <w:t>Nav</w:t>
            </w:r>
            <w:r w:rsidR="00D46E0B" w:rsidRPr="000A7007">
              <w:t xml:space="preserve">. </w:t>
            </w:r>
          </w:p>
        </w:tc>
      </w:tr>
    </w:tbl>
    <w:p w14:paraId="0044427D" w14:textId="77777777" w:rsidR="00513043" w:rsidRPr="000A7007" w:rsidRDefault="00513043" w:rsidP="00683BA6">
      <w:pPr>
        <w:tabs>
          <w:tab w:val="left" w:pos="2977"/>
        </w:tabs>
      </w:pPr>
    </w:p>
    <w:p w14:paraId="70B1C9D0" w14:textId="77777777" w:rsidR="00D72261" w:rsidRPr="000A7007" w:rsidRDefault="00D72261" w:rsidP="00683BA6">
      <w:pPr>
        <w:tabs>
          <w:tab w:val="left" w:pos="2977"/>
          <w:tab w:val="right" w:pos="9356"/>
        </w:tabs>
        <w:ind w:right="49"/>
        <w:rPr>
          <w:rFonts w:eastAsia="Calibri"/>
        </w:rPr>
      </w:pPr>
      <w:r w:rsidRPr="000A7007">
        <w:rPr>
          <w:rFonts w:eastAsia="Calibri"/>
        </w:rPr>
        <w:t xml:space="preserve">Veselības ministre </w:t>
      </w:r>
      <w:r w:rsidRPr="000A7007">
        <w:rPr>
          <w:rFonts w:eastAsia="Calibri"/>
        </w:rPr>
        <w:tab/>
        <w:t xml:space="preserve"> </w:t>
      </w:r>
      <w:proofErr w:type="spellStart"/>
      <w:r w:rsidRPr="000A7007">
        <w:t>I.Viņķele</w:t>
      </w:r>
      <w:proofErr w:type="spellEnd"/>
    </w:p>
    <w:p w14:paraId="6F9819AF" w14:textId="77777777" w:rsidR="00D72261" w:rsidRPr="000A7007" w:rsidRDefault="00D72261" w:rsidP="00683BA6">
      <w:pPr>
        <w:tabs>
          <w:tab w:val="left" w:pos="2977"/>
          <w:tab w:val="right" w:pos="9356"/>
        </w:tabs>
        <w:ind w:right="49"/>
        <w:rPr>
          <w:rFonts w:eastAsia="Calibri"/>
        </w:rPr>
      </w:pPr>
    </w:p>
    <w:p w14:paraId="391E48C8" w14:textId="77777777" w:rsidR="00D72261" w:rsidRPr="000A7007" w:rsidRDefault="00D72261" w:rsidP="00683BA6">
      <w:pPr>
        <w:tabs>
          <w:tab w:val="left" w:pos="2977"/>
          <w:tab w:val="right" w:pos="9356"/>
        </w:tabs>
        <w:ind w:right="49"/>
        <w:rPr>
          <w:rFonts w:eastAsia="Calibri"/>
        </w:rPr>
      </w:pPr>
    </w:p>
    <w:p w14:paraId="59DB0462" w14:textId="77777777" w:rsidR="00D72261" w:rsidRPr="000A7007" w:rsidRDefault="00D72261" w:rsidP="00683BA6">
      <w:pPr>
        <w:tabs>
          <w:tab w:val="left" w:pos="2977"/>
          <w:tab w:val="right" w:pos="9356"/>
        </w:tabs>
        <w:ind w:right="49"/>
        <w:rPr>
          <w:rFonts w:eastAsia="Calibri"/>
        </w:rPr>
      </w:pPr>
      <w:r w:rsidRPr="000A7007">
        <w:rPr>
          <w:rFonts w:eastAsia="Calibri"/>
        </w:rPr>
        <w:t>Vīza: Valsts sekretāre</w:t>
      </w:r>
      <w:r w:rsidRPr="000A7007">
        <w:rPr>
          <w:rFonts w:eastAsia="Calibri"/>
        </w:rPr>
        <w:tab/>
      </w:r>
      <w:proofErr w:type="spellStart"/>
      <w:r w:rsidRPr="000A7007">
        <w:rPr>
          <w:rFonts w:eastAsia="Calibri"/>
        </w:rPr>
        <w:t>D.Mūrmane</w:t>
      </w:r>
      <w:proofErr w:type="spellEnd"/>
      <w:r w:rsidRPr="000A7007">
        <w:rPr>
          <w:rFonts w:eastAsia="Calibri"/>
        </w:rPr>
        <w:t xml:space="preserve"> - </w:t>
      </w:r>
      <w:proofErr w:type="spellStart"/>
      <w:r w:rsidRPr="000A7007">
        <w:rPr>
          <w:rFonts w:eastAsia="Calibri"/>
        </w:rPr>
        <w:t>Umbraško</w:t>
      </w:r>
      <w:proofErr w:type="spellEnd"/>
    </w:p>
    <w:p w14:paraId="42441ABD" w14:textId="77777777" w:rsidR="00D72261" w:rsidRPr="000A7007" w:rsidRDefault="00D72261" w:rsidP="00683BA6">
      <w:pPr>
        <w:tabs>
          <w:tab w:val="left" w:pos="2977"/>
          <w:tab w:val="right" w:pos="9356"/>
        </w:tabs>
        <w:ind w:right="49"/>
      </w:pPr>
    </w:p>
    <w:p w14:paraId="7932F616" w14:textId="77777777" w:rsidR="00D72261" w:rsidRPr="000A7007" w:rsidRDefault="00D72261" w:rsidP="00683BA6">
      <w:pPr>
        <w:tabs>
          <w:tab w:val="left" w:pos="2977"/>
        </w:tabs>
        <w:jc w:val="both"/>
      </w:pPr>
    </w:p>
    <w:p w14:paraId="3317A03B" w14:textId="77777777" w:rsidR="00D72261" w:rsidRPr="000A7007" w:rsidRDefault="00D72261" w:rsidP="00683BA6">
      <w:pPr>
        <w:tabs>
          <w:tab w:val="left" w:pos="2977"/>
        </w:tabs>
        <w:jc w:val="both"/>
      </w:pPr>
    </w:p>
    <w:p w14:paraId="2C6AC330" w14:textId="77777777" w:rsidR="00D72261" w:rsidRPr="000A7007" w:rsidRDefault="00D72261" w:rsidP="00683BA6">
      <w:pPr>
        <w:tabs>
          <w:tab w:val="left" w:pos="2977"/>
        </w:tabs>
        <w:jc w:val="both"/>
      </w:pPr>
      <w:proofErr w:type="spellStart"/>
      <w:r w:rsidRPr="000A7007">
        <w:lastRenderedPageBreak/>
        <w:t>A.Tomsone</w:t>
      </w:r>
      <w:proofErr w:type="spellEnd"/>
      <w:r w:rsidRPr="000A7007">
        <w:t>, 67876181</w:t>
      </w:r>
    </w:p>
    <w:p w14:paraId="16CED46B" w14:textId="77777777" w:rsidR="00D72261" w:rsidRPr="000A7007" w:rsidRDefault="00D72261" w:rsidP="00683BA6">
      <w:pPr>
        <w:tabs>
          <w:tab w:val="left" w:pos="2977"/>
        </w:tabs>
        <w:jc w:val="both"/>
      </w:pPr>
      <w:r w:rsidRPr="000A7007">
        <w:t>Agnese.Tomsone@vm.gov.lv</w:t>
      </w:r>
    </w:p>
    <w:p w14:paraId="7060D877" w14:textId="398E2125" w:rsidR="00E516B6" w:rsidRPr="000A7007" w:rsidRDefault="00E516B6" w:rsidP="00683BA6">
      <w:pPr>
        <w:tabs>
          <w:tab w:val="left" w:pos="2977"/>
          <w:tab w:val="right" w:pos="9072"/>
        </w:tabs>
        <w:ind w:right="-1"/>
      </w:pPr>
    </w:p>
    <w:sectPr w:rsidR="00E516B6" w:rsidRPr="000A7007" w:rsidSect="003947C1">
      <w:headerReference w:type="even" r:id="rId15"/>
      <w:headerReference w:type="default" r:id="rId16"/>
      <w:footerReference w:type="default" r:id="rId17"/>
      <w:footerReference w:type="first" r:id="rId18"/>
      <w:pgSz w:w="11906" w:h="16838" w:code="9"/>
      <w:pgMar w:top="1418" w:right="1134" w:bottom="1134" w:left="1701" w:header="72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AF862" w14:textId="77777777" w:rsidR="0035715B" w:rsidRDefault="0035715B">
      <w:r>
        <w:separator/>
      </w:r>
    </w:p>
  </w:endnote>
  <w:endnote w:type="continuationSeparator" w:id="0">
    <w:p w14:paraId="1579EBC4" w14:textId="77777777" w:rsidR="0035715B" w:rsidRDefault="0035715B">
      <w:r>
        <w:continuationSeparator/>
      </w:r>
    </w:p>
  </w:endnote>
  <w:endnote w:type="continuationNotice" w:id="1">
    <w:p w14:paraId="34CDDD34" w14:textId="77777777" w:rsidR="0035715B" w:rsidRDefault="00357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2EB2" w14:textId="469CF2F2" w:rsidR="0035715B" w:rsidRPr="0068261C" w:rsidRDefault="0035715B" w:rsidP="0068261C">
    <w:pPr>
      <w:tabs>
        <w:tab w:val="center" w:pos="4153"/>
        <w:tab w:val="right" w:pos="8306"/>
      </w:tabs>
      <w:jc w:val="both"/>
      <w:rPr>
        <w:sz w:val="20"/>
        <w:szCs w:val="20"/>
        <w:lang w:eastAsia="lv-LV"/>
      </w:rPr>
    </w:pPr>
    <w:r w:rsidRPr="000F65F0">
      <w:rPr>
        <w:sz w:val="20"/>
        <w:szCs w:val="20"/>
        <w:lang w:eastAsia="lv-LV"/>
      </w:rPr>
      <w:t>VManot_</w:t>
    </w:r>
    <w:r w:rsidR="002C1E53">
      <w:rPr>
        <w:sz w:val="20"/>
        <w:szCs w:val="20"/>
        <w:lang w:eastAsia="lv-LV"/>
      </w:rPr>
      <w:t>041019</w:t>
    </w:r>
    <w:r w:rsidRPr="000F65F0">
      <w:rPr>
        <w:sz w:val="20"/>
        <w:szCs w:val="20"/>
        <w:lang w:eastAsia="lv-LV"/>
      </w:rPr>
      <w:t>_SAM</w:t>
    </w:r>
    <w:r>
      <w:rPr>
        <w:sz w:val="20"/>
        <w:szCs w:val="20"/>
        <w:lang w:eastAsia="lv-LV"/>
      </w:rPr>
      <w:t>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3BFD" w14:textId="77777777" w:rsidR="0035715B" w:rsidRPr="00A94F44" w:rsidRDefault="0035715B" w:rsidP="00A94F44">
    <w:pPr>
      <w:tabs>
        <w:tab w:val="center" w:pos="4153"/>
        <w:tab w:val="right" w:pos="8306"/>
      </w:tabs>
      <w:jc w:val="both"/>
      <w:rPr>
        <w:sz w:val="20"/>
        <w:szCs w:val="20"/>
        <w:lang w:eastAsia="lv-LV"/>
      </w:rPr>
    </w:pPr>
    <w:r w:rsidRPr="005755A2">
      <w:rPr>
        <w:sz w:val="20"/>
        <w:szCs w:val="20"/>
        <w:lang w:eastAsia="lv-LV"/>
      </w:rPr>
      <w:t>VManot_</w:t>
    </w:r>
    <w:r>
      <w:rPr>
        <w:sz w:val="20"/>
        <w:szCs w:val="20"/>
        <w:lang w:eastAsia="lv-LV"/>
      </w:rPr>
      <w:t>251115_SAM924</w:t>
    </w:r>
    <w:r w:rsidRPr="005755A2">
      <w:rPr>
        <w:sz w:val="20"/>
        <w:szCs w:val="20"/>
        <w:lang w:eastAsia="lv-LV"/>
      </w:rPr>
      <w:t xml:space="preserve">; </w:t>
    </w:r>
    <w:r w:rsidRPr="007912F8">
      <w:rPr>
        <w:sz w:val="20"/>
        <w:szCs w:val="20"/>
        <w:lang w:eastAsia="lv-LV"/>
      </w:rPr>
      <w:t>Ministru kabineta noteikumu projekta „Darbības programmas "Izaugsme un nodarbinātība"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specifiskā atbalsta mērķa "Uzlabot pieejamību veselības veicināšanas un slimību profilakses pakalpojumiem, jo īpaši, nabadzības un sociālās atstumtības riskam pakļautajiem iedzīvotājiem"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1</w:t>
    </w:r>
    <w:r>
      <w:rPr>
        <w:sz w:val="20"/>
        <w:szCs w:val="20"/>
        <w:lang w:eastAsia="lv-LV"/>
      </w:rPr>
      <w:t xml:space="preserve">. </w:t>
    </w:r>
    <w:r w:rsidRPr="007912F8">
      <w:rPr>
        <w:sz w:val="20"/>
        <w:szCs w:val="20"/>
        <w:lang w:eastAsia="lv-LV"/>
      </w:rPr>
      <w:t>pasākuma „Kompleksi veselības veicināšanas un slimību profilakses pasākumi” un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pasākuma „Pasākumi vietējās sabiedrības veselības veicināšanai un slimību profilaksei” īstenošanas noteikumi”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3DE1" w14:textId="77777777" w:rsidR="0035715B" w:rsidRDefault="0035715B">
      <w:r>
        <w:separator/>
      </w:r>
    </w:p>
  </w:footnote>
  <w:footnote w:type="continuationSeparator" w:id="0">
    <w:p w14:paraId="262E969D" w14:textId="77777777" w:rsidR="0035715B" w:rsidRDefault="0035715B">
      <w:r>
        <w:continuationSeparator/>
      </w:r>
    </w:p>
  </w:footnote>
  <w:footnote w:type="continuationNotice" w:id="1">
    <w:p w14:paraId="0A3B48DF" w14:textId="77777777" w:rsidR="0035715B" w:rsidRDefault="00357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70B4" w14:textId="77777777" w:rsidR="0035715B" w:rsidRDefault="003571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E924B" w14:textId="77777777" w:rsidR="0035715B" w:rsidRDefault="00357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4938" w14:textId="7BBB68C0" w:rsidR="0035715B" w:rsidRDefault="003571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47DC82" w14:textId="77777777" w:rsidR="0035715B" w:rsidRDefault="0035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79A1"/>
    <w:multiLevelType w:val="hybridMultilevel"/>
    <w:tmpl w:val="EAD8FE40"/>
    <w:lvl w:ilvl="0" w:tplc="0426000D">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15:restartNumberingAfterBreak="0">
    <w:nsid w:val="04E32A9B"/>
    <w:multiLevelType w:val="hybridMultilevel"/>
    <w:tmpl w:val="4B800560"/>
    <w:lvl w:ilvl="0" w:tplc="F9E4387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 w15:restartNumberingAfterBreak="0">
    <w:nsid w:val="06686451"/>
    <w:multiLevelType w:val="hybridMultilevel"/>
    <w:tmpl w:val="55B42CDC"/>
    <w:lvl w:ilvl="0" w:tplc="BB703ACC">
      <w:start w:val="2"/>
      <w:numFmt w:val="bullet"/>
      <w:lvlText w:val="-"/>
      <w:lvlJc w:val="left"/>
      <w:pPr>
        <w:ind w:left="1494" w:hanging="360"/>
      </w:pPr>
      <w:rPr>
        <w:rFonts w:ascii="Calibri" w:eastAsiaTheme="minorHAnsi" w:hAnsi="Calibri" w:cs="Calibri" w:hint="default"/>
      </w:rPr>
    </w:lvl>
    <w:lvl w:ilvl="1" w:tplc="354025AC">
      <w:start w:val="1"/>
      <w:numFmt w:val="bullet"/>
      <w:lvlText w:val="o"/>
      <w:lvlJc w:val="left"/>
      <w:pPr>
        <w:ind w:left="2214" w:hanging="360"/>
      </w:pPr>
      <w:rPr>
        <w:rFonts w:ascii="Courier New" w:hAnsi="Courier New" w:cs="Courier New" w:hint="default"/>
      </w:rPr>
    </w:lvl>
    <w:lvl w:ilvl="2" w:tplc="BF442DDE">
      <w:start w:val="1"/>
      <w:numFmt w:val="bullet"/>
      <w:lvlText w:val=""/>
      <w:lvlJc w:val="left"/>
      <w:pPr>
        <w:ind w:left="2934" w:hanging="360"/>
      </w:pPr>
      <w:rPr>
        <w:rFonts w:ascii="Wingdings" w:hAnsi="Wingdings" w:hint="default"/>
      </w:rPr>
    </w:lvl>
    <w:lvl w:ilvl="3" w:tplc="137CFF52">
      <w:start w:val="1"/>
      <w:numFmt w:val="bullet"/>
      <w:lvlText w:val=""/>
      <w:lvlJc w:val="left"/>
      <w:pPr>
        <w:ind w:left="3654" w:hanging="360"/>
      </w:pPr>
      <w:rPr>
        <w:rFonts w:ascii="Symbol" w:hAnsi="Symbol" w:hint="default"/>
      </w:rPr>
    </w:lvl>
    <w:lvl w:ilvl="4" w:tplc="A5D6A50A">
      <w:start w:val="1"/>
      <w:numFmt w:val="bullet"/>
      <w:lvlText w:val="o"/>
      <w:lvlJc w:val="left"/>
      <w:pPr>
        <w:ind w:left="4374" w:hanging="360"/>
      </w:pPr>
      <w:rPr>
        <w:rFonts w:ascii="Courier New" w:hAnsi="Courier New" w:cs="Courier New" w:hint="default"/>
      </w:rPr>
    </w:lvl>
    <w:lvl w:ilvl="5" w:tplc="F51CCC46">
      <w:start w:val="1"/>
      <w:numFmt w:val="bullet"/>
      <w:lvlText w:val=""/>
      <w:lvlJc w:val="left"/>
      <w:pPr>
        <w:ind w:left="5094" w:hanging="360"/>
      </w:pPr>
      <w:rPr>
        <w:rFonts w:ascii="Wingdings" w:hAnsi="Wingdings" w:hint="default"/>
      </w:rPr>
    </w:lvl>
    <w:lvl w:ilvl="6" w:tplc="486A6D30">
      <w:start w:val="1"/>
      <w:numFmt w:val="bullet"/>
      <w:lvlText w:val=""/>
      <w:lvlJc w:val="left"/>
      <w:pPr>
        <w:ind w:left="5814" w:hanging="360"/>
      </w:pPr>
      <w:rPr>
        <w:rFonts w:ascii="Symbol" w:hAnsi="Symbol" w:hint="default"/>
      </w:rPr>
    </w:lvl>
    <w:lvl w:ilvl="7" w:tplc="6314521A">
      <w:start w:val="1"/>
      <w:numFmt w:val="bullet"/>
      <w:lvlText w:val="o"/>
      <w:lvlJc w:val="left"/>
      <w:pPr>
        <w:ind w:left="6534" w:hanging="360"/>
      </w:pPr>
      <w:rPr>
        <w:rFonts w:ascii="Courier New" w:hAnsi="Courier New" w:cs="Courier New" w:hint="default"/>
      </w:rPr>
    </w:lvl>
    <w:lvl w:ilvl="8" w:tplc="0E983A38">
      <w:start w:val="1"/>
      <w:numFmt w:val="bullet"/>
      <w:lvlText w:val=""/>
      <w:lvlJc w:val="left"/>
      <w:pPr>
        <w:ind w:left="7254" w:hanging="360"/>
      </w:pPr>
      <w:rPr>
        <w:rFonts w:ascii="Wingdings" w:hAnsi="Wingdings" w:hint="default"/>
      </w:rPr>
    </w:lvl>
  </w:abstractNum>
  <w:abstractNum w:abstractNumId="3" w15:restartNumberingAfterBreak="0">
    <w:nsid w:val="06F6466A"/>
    <w:multiLevelType w:val="hybridMultilevel"/>
    <w:tmpl w:val="03E00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C568B"/>
    <w:multiLevelType w:val="multilevel"/>
    <w:tmpl w:val="D17AF38E"/>
    <w:lvl w:ilvl="0">
      <w:start w:val="1"/>
      <w:numFmt w:val="decimal"/>
      <w:lvlText w:val="%1."/>
      <w:lvlJc w:val="left"/>
      <w:pPr>
        <w:ind w:left="360" w:hanging="360"/>
      </w:pPr>
      <w:rPr>
        <w:rFonts w:hint="default"/>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E70DB"/>
    <w:multiLevelType w:val="hybridMultilevel"/>
    <w:tmpl w:val="2B42FBF8"/>
    <w:lvl w:ilvl="0" w:tplc="ACC21C76">
      <w:start w:val="1"/>
      <w:numFmt w:val="decimal"/>
      <w:lvlText w:val="%1)"/>
      <w:lvlJc w:val="left"/>
      <w:pPr>
        <w:ind w:left="720" w:hanging="360"/>
      </w:pPr>
    </w:lvl>
    <w:lvl w:ilvl="1" w:tplc="20607F8C">
      <w:start w:val="1"/>
      <w:numFmt w:val="lowerLetter"/>
      <w:lvlText w:val="%2."/>
      <w:lvlJc w:val="left"/>
      <w:pPr>
        <w:ind w:left="1440" w:hanging="360"/>
      </w:pPr>
    </w:lvl>
    <w:lvl w:ilvl="2" w:tplc="9620E60A">
      <w:start w:val="1"/>
      <w:numFmt w:val="lowerRoman"/>
      <w:lvlText w:val="%3."/>
      <w:lvlJc w:val="right"/>
      <w:pPr>
        <w:ind w:left="2160" w:hanging="180"/>
      </w:pPr>
    </w:lvl>
    <w:lvl w:ilvl="3" w:tplc="98A696BE">
      <w:start w:val="1"/>
      <w:numFmt w:val="decimal"/>
      <w:lvlText w:val="%4."/>
      <w:lvlJc w:val="left"/>
      <w:pPr>
        <w:ind w:left="2880" w:hanging="360"/>
      </w:pPr>
    </w:lvl>
    <w:lvl w:ilvl="4" w:tplc="84CAC7B6">
      <w:start w:val="1"/>
      <w:numFmt w:val="lowerLetter"/>
      <w:lvlText w:val="%5."/>
      <w:lvlJc w:val="left"/>
      <w:pPr>
        <w:ind w:left="3600" w:hanging="360"/>
      </w:pPr>
    </w:lvl>
    <w:lvl w:ilvl="5" w:tplc="2F869F16">
      <w:start w:val="1"/>
      <w:numFmt w:val="lowerRoman"/>
      <w:lvlText w:val="%6."/>
      <w:lvlJc w:val="right"/>
      <w:pPr>
        <w:ind w:left="4320" w:hanging="180"/>
      </w:pPr>
    </w:lvl>
    <w:lvl w:ilvl="6" w:tplc="A56464C4">
      <w:start w:val="1"/>
      <w:numFmt w:val="decimal"/>
      <w:lvlText w:val="%7."/>
      <w:lvlJc w:val="left"/>
      <w:pPr>
        <w:ind w:left="5040" w:hanging="360"/>
      </w:pPr>
    </w:lvl>
    <w:lvl w:ilvl="7" w:tplc="418291D2">
      <w:start w:val="1"/>
      <w:numFmt w:val="lowerLetter"/>
      <w:lvlText w:val="%8."/>
      <w:lvlJc w:val="left"/>
      <w:pPr>
        <w:ind w:left="5760" w:hanging="360"/>
      </w:pPr>
    </w:lvl>
    <w:lvl w:ilvl="8" w:tplc="A6C0C04C">
      <w:start w:val="1"/>
      <w:numFmt w:val="lowerRoman"/>
      <w:lvlText w:val="%9."/>
      <w:lvlJc w:val="right"/>
      <w:pPr>
        <w:ind w:left="6480" w:hanging="180"/>
      </w:pPr>
    </w:lvl>
  </w:abstractNum>
  <w:abstractNum w:abstractNumId="6" w15:restartNumberingAfterBreak="0">
    <w:nsid w:val="39594493"/>
    <w:multiLevelType w:val="hybridMultilevel"/>
    <w:tmpl w:val="0292FB6A"/>
    <w:lvl w:ilvl="0" w:tplc="04090001">
      <w:start w:val="1"/>
      <w:numFmt w:val="bullet"/>
      <w:lvlText w:val=""/>
      <w:lvlJc w:val="left"/>
      <w:pPr>
        <w:ind w:left="1377" w:hanging="360"/>
      </w:pPr>
      <w:rPr>
        <w:rFonts w:ascii="Symbol" w:hAnsi="Symbol"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7" w15:restartNumberingAfterBreak="0">
    <w:nsid w:val="3B8C395D"/>
    <w:multiLevelType w:val="multilevel"/>
    <w:tmpl w:val="09DCBC5A"/>
    <w:lvl w:ilvl="0">
      <w:start w:val="1"/>
      <w:numFmt w:val="decimal"/>
      <w:lvlText w:val="%1."/>
      <w:lvlJc w:val="left"/>
      <w:pPr>
        <w:ind w:left="7023" w:hanging="360"/>
      </w:pPr>
    </w:lvl>
    <w:lvl w:ilvl="1">
      <w:start w:val="1"/>
      <w:numFmt w:val="decimal"/>
      <w:lvlText w:val="%1.%2."/>
      <w:lvlJc w:val="left"/>
      <w:pPr>
        <w:ind w:left="1425"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2A67ED"/>
    <w:multiLevelType w:val="multilevel"/>
    <w:tmpl w:val="9470F9E8"/>
    <w:lvl w:ilvl="0">
      <w:start w:val="1"/>
      <w:numFmt w:val="bullet"/>
      <w:lvlText w:val=""/>
      <w:lvlJc w:val="left"/>
      <w:pPr>
        <w:ind w:left="360" w:hanging="360"/>
      </w:pPr>
      <w:rPr>
        <w:rFonts w:ascii="Wingdings" w:hAnsi="Wingding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440127"/>
    <w:multiLevelType w:val="multilevel"/>
    <w:tmpl w:val="E2F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C6A73"/>
    <w:multiLevelType w:val="hybridMultilevel"/>
    <w:tmpl w:val="4CF25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2706B"/>
    <w:multiLevelType w:val="hybridMultilevel"/>
    <w:tmpl w:val="03DC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946C0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8E1F82"/>
    <w:multiLevelType w:val="hybridMultilevel"/>
    <w:tmpl w:val="ED5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11D66"/>
    <w:multiLevelType w:val="multilevel"/>
    <w:tmpl w:val="F2F6823E"/>
    <w:lvl w:ilvl="0">
      <w:start w:val="1"/>
      <w:numFmt w:val="decimal"/>
      <w:suff w:val="space"/>
      <w:lvlText w:val="%1."/>
      <w:lvlJc w:val="left"/>
      <w:pPr>
        <w:ind w:left="57" w:firstLine="652"/>
      </w:pPr>
    </w:lvl>
    <w:lvl w:ilvl="1">
      <w:start w:val="1"/>
      <w:numFmt w:val="decimal"/>
      <w:isLgl/>
      <w:lvlText w:val="%1.%2."/>
      <w:lvlJc w:val="left"/>
      <w:pPr>
        <w:ind w:left="57" w:firstLine="652"/>
      </w:pPr>
    </w:lvl>
    <w:lvl w:ilvl="2">
      <w:start w:val="1"/>
      <w:numFmt w:val="decimal"/>
      <w:isLgl/>
      <w:lvlText w:val="%1.%2.%3."/>
      <w:lvlJc w:val="left"/>
      <w:pPr>
        <w:ind w:left="57" w:firstLine="652"/>
      </w:pPr>
    </w:lvl>
    <w:lvl w:ilvl="3">
      <w:start w:val="1"/>
      <w:numFmt w:val="decimal"/>
      <w:isLgl/>
      <w:lvlText w:val="%1.%2.%3.%4."/>
      <w:lvlJc w:val="left"/>
      <w:pPr>
        <w:ind w:left="57" w:firstLine="652"/>
      </w:pPr>
    </w:lvl>
    <w:lvl w:ilvl="4">
      <w:start w:val="1"/>
      <w:numFmt w:val="decimal"/>
      <w:isLgl/>
      <w:lvlText w:val="%1.%2.%3.%4.%5."/>
      <w:lvlJc w:val="left"/>
      <w:pPr>
        <w:ind w:left="57" w:firstLine="652"/>
      </w:pPr>
    </w:lvl>
    <w:lvl w:ilvl="5">
      <w:start w:val="1"/>
      <w:numFmt w:val="decimal"/>
      <w:isLgl/>
      <w:lvlText w:val="%1.%2.%3.%4.%5.%6."/>
      <w:lvlJc w:val="left"/>
      <w:pPr>
        <w:ind w:left="57" w:firstLine="652"/>
      </w:pPr>
    </w:lvl>
    <w:lvl w:ilvl="6">
      <w:start w:val="1"/>
      <w:numFmt w:val="decimal"/>
      <w:isLgl/>
      <w:lvlText w:val="%1.%2.%3.%4.%5.%6.%7."/>
      <w:lvlJc w:val="left"/>
      <w:pPr>
        <w:ind w:left="57" w:firstLine="652"/>
      </w:pPr>
    </w:lvl>
    <w:lvl w:ilvl="7">
      <w:start w:val="1"/>
      <w:numFmt w:val="decimal"/>
      <w:isLgl/>
      <w:lvlText w:val="%1.%2.%3.%4.%5.%6.%7.%8."/>
      <w:lvlJc w:val="left"/>
      <w:pPr>
        <w:ind w:left="57" w:firstLine="652"/>
      </w:pPr>
    </w:lvl>
    <w:lvl w:ilvl="8">
      <w:start w:val="1"/>
      <w:numFmt w:val="decimal"/>
      <w:isLgl/>
      <w:lvlText w:val="%1.%2.%3.%4.%5.%6.%7.%8.%9."/>
      <w:lvlJc w:val="left"/>
      <w:pPr>
        <w:ind w:left="57" w:firstLine="652"/>
      </w:pPr>
    </w:lvl>
  </w:abstractNum>
  <w:abstractNum w:abstractNumId="15" w15:restartNumberingAfterBreak="0">
    <w:nsid w:val="654025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0A438E"/>
    <w:multiLevelType w:val="hybridMultilevel"/>
    <w:tmpl w:val="A1D4EFE0"/>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17" w15:restartNumberingAfterBreak="0">
    <w:nsid w:val="6E3709AB"/>
    <w:multiLevelType w:val="hybridMultilevel"/>
    <w:tmpl w:val="1AF809B8"/>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18" w15:restartNumberingAfterBreak="0">
    <w:nsid w:val="6FD51879"/>
    <w:multiLevelType w:val="hybridMultilevel"/>
    <w:tmpl w:val="3940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8162D"/>
    <w:multiLevelType w:val="hybridMultilevel"/>
    <w:tmpl w:val="BF08499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0" w15:restartNumberingAfterBreak="0">
    <w:nsid w:val="764C1A82"/>
    <w:multiLevelType w:val="hybridMultilevel"/>
    <w:tmpl w:val="A9EEA394"/>
    <w:lvl w:ilvl="0" w:tplc="04260005">
      <w:start w:val="1"/>
      <w:numFmt w:val="bullet"/>
      <w:lvlText w:val=""/>
      <w:lvlJc w:val="left"/>
      <w:pPr>
        <w:ind w:left="1061" w:hanging="360"/>
      </w:pPr>
      <w:rPr>
        <w:rFonts w:ascii="Wingdings" w:hAnsi="Wingdings" w:hint="default"/>
      </w:rPr>
    </w:lvl>
    <w:lvl w:ilvl="1" w:tplc="04260005">
      <w:start w:val="1"/>
      <w:numFmt w:val="bullet"/>
      <w:lvlText w:val=""/>
      <w:lvlJc w:val="left"/>
      <w:pPr>
        <w:ind w:left="1781" w:hanging="360"/>
      </w:pPr>
      <w:rPr>
        <w:rFonts w:ascii="Wingdings" w:hAnsi="Wingdings" w:hint="default"/>
      </w:rPr>
    </w:lvl>
    <w:lvl w:ilvl="2" w:tplc="04260005" w:tentative="1">
      <w:start w:val="1"/>
      <w:numFmt w:val="bullet"/>
      <w:lvlText w:val=""/>
      <w:lvlJc w:val="left"/>
      <w:pPr>
        <w:ind w:left="2501" w:hanging="360"/>
      </w:pPr>
      <w:rPr>
        <w:rFonts w:ascii="Wingdings" w:hAnsi="Wingdings" w:hint="default"/>
      </w:rPr>
    </w:lvl>
    <w:lvl w:ilvl="3" w:tplc="04260001" w:tentative="1">
      <w:start w:val="1"/>
      <w:numFmt w:val="bullet"/>
      <w:lvlText w:val=""/>
      <w:lvlJc w:val="left"/>
      <w:pPr>
        <w:ind w:left="3221" w:hanging="360"/>
      </w:pPr>
      <w:rPr>
        <w:rFonts w:ascii="Symbol" w:hAnsi="Symbol" w:hint="default"/>
      </w:rPr>
    </w:lvl>
    <w:lvl w:ilvl="4" w:tplc="04260003" w:tentative="1">
      <w:start w:val="1"/>
      <w:numFmt w:val="bullet"/>
      <w:lvlText w:val="o"/>
      <w:lvlJc w:val="left"/>
      <w:pPr>
        <w:ind w:left="3941" w:hanging="360"/>
      </w:pPr>
      <w:rPr>
        <w:rFonts w:ascii="Courier New" w:hAnsi="Courier New" w:cs="Courier New" w:hint="default"/>
      </w:rPr>
    </w:lvl>
    <w:lvl w:ilvl="5" w:tplc="04260005" w:tentative="1">
      <w:start w:val="1"/>
      <w:numFmt w:val="bullet"/>
      <w:lvlText w:val=""/>
      <w:lvlJc w:val="left"/>
      <w:pPr>
        <w:ind w:left="4661" w:hanging="360"/>
      </w:pPr>
      <w:rPr>
        <w:rFonts w:ascii="Wingdings" w:hAnsi="Wingdings" w:hint="default"/>
      </w:rPr>
    </w:lvl>
    <w:lvl w:ilvl="6" w:tplc="04260001" w:tentative="1">
      <w:start w:val="1"/>
      <w:numFmt w:val="bullet"/>
      <w:lvlText w:val=""/>
      <w:lvlJc w:val="left"/>
      <w:pPr>
        <w:ind w:left="5381" w:hanging="360"/>
      </w:pPr>
      <w:rPr>
        <w:rFonts w:ascii="Symbol" w:hAnsi="Symbol" w:hint="default"/>
      </w:rPr>
    </w:lvl>
    <w:lvl w:ilvl="7" w:tplc="04260003" w:tentative="1">
      <w:start w:val="1"/>
      <w:numFmt w:val="bullet"/>
      <w:lvlText w:val="o"/>
      <w:lvlJc w:val="left"/>
      <w:pPr>
        <w:ind w:left="6101" w:hanging="360"/>
      </w:pPr>
      <w:rPr>
        <w:rFonts w:ascii="Courier New" w:hAnsi="Courier New" w:cs="Courier New" w:hint="default"/>
      </w:rPr>
    </w:lvl>
    <w:lvl w:ilvl="8" w:tplc="04260005" w:tentative="1">
      <w:start w:val="1"/>
      <w:numFmt w:val="bullet"/>
      <w:lvlText w:val=""/>
      <w:lvlJc w:val="left"/>
      <w:pPr>
        <w:ind w:left="6821" w:hanging="360"/>
      </w:pPr>
      <w:rPr>
        <w:rFonts w:ascii="Wingdings" w:hAnsi="Wingdings" w:hint="default"/>
      </w:rPr>
    </w:lvl>
  </w:abstractNum>
  <w:abstractNum w:abstractNumId="21" w15:restartNumberingAfterBreak="0">
    <w:nsid w:val="797670E9"/>
    <w:multiLevelType w:val="hybridMultilevel"/>
    <w:tmpl w:val="DCA417A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7C800BA9"/>
    <w:multiLevelType w:val="hybridMultilevel"/>
    <w:tmpl w:val="E49E2D1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1"/>
  </w:num>
  <w:num w:numId="2">
    <w:abstractNumId w:val="12"/>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2"/>
  </w:num>
  <w:num w:numId="10">
    <w:abstractNumId w:val="6"/>
  </w:num>
  <w:num w:numId="11">
    <w:abstractNumId w:val="0"/>
  </w:num>
  <w:num w:numId="12">
    <w:abstractNumId w:val="19"/>
  </w:num>
  <w:num w:numId="13">
    <w:abstractNumId w:val="3"/>
  </w:num>
  <w:num w:numId="14">
    <w:abstractNumId w:val="4"/>
  </w:num>
  <w:num w:numId="15">
    <w:abstractNumId w:val="17"/>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8"/>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noPunctuationKerning/>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1C"/>
    <w:rsid w:val="0000004E"/>
    <w:rsid w:val="0000007F"/>
    <w:rsid w:val="000006CF"/>
    <w:rsid w:val="00006A21"/>
    <w:rsid w:val="00006CA3"/>
    <w:rsid w:val="000077CA"/>
    <w:rsid w:val="00010573"/>
    <w:rsid w:val="0001075C"/>
    <w:rsid w:val="00010AD6"/>
    <w:rsid w:val="00011564"/>
    <w:rsid w:val="00013B7C"/>
    <w:rsid w:val="000142AB"/>
    <w:rsid w:val="0001496E"/>
    <w:rsid w:val="00014D04"/>
    <w:rsid w:val="0001512A"/>
    <w:rsid w:val="00016BD9"/>
    <w:rsid w:val="000171D0"/>
    <w:rsid w:val="000177D7"/>
    <w:rsid w:val="000179A6"/>
    <w:rsid w:val="00017DF7"/>
    <w:rsid w:val="00022205"/>
    <w:rsid w:val="00022523"/>
    <w:rsid w:val="000229B1"/>
    <w:rsid w:val="00023A89"/>
    <w:rsid w:val="00023BA6"/>
    <w:rsid w:val="00023C42"/>
    <w:rsid w:val="00023EAD"/>
    <w:rsid w:val="0002480A"/>
    <w:rsid w:val="000258B0"/>
    <w:rsid w:val="00027C89"/>
    <w:rsid w:val="00030AEE"/>
    <w:rsid w:val="000311C0"/>
    <w:rsid w:val="00031A28"/>
    <w:rsid w:val="00031B47"/>
    <w:rsid w:val="00032890"/>
    <w:rsid w:val="00032A9F"/>
    <w:rsid w:val="00032D59"/>
    <w:rsid w:val="000331F5"/>
    <w:rsid w:val="000332FD"/>
    <w:rsid w:val="00033885"/>
    <w:rsid w:val="0003481E"/>
    <w:rsid w:val="000349F4"/>
    <w:rsid w:val="000350F7"/>
    <w:rsid w:val="00035304"/>
    <w:rsid w:val="00035436"/>
    <w:rsid w:val="000357D5"/>
    <w:rsid w:val="00035D5A"/>
    <w:rsid w:val="00036003"/>
    <w:rsid w:val="0003665B"/>
    <w:rsid w:val="000372A0"/>
    <w:rsid w:val="000379CD"/>
    <w:rsid w:val="000401EE"/>
    <w:rsid w:val="00040261"/>
    <w:rsid w:val="00040280"/>
    <w:rsid w:val="0004188B"/>
    <w:rsid w:val="000419AE"/>
    <w:rsid w:val="0004272E"/>
    <w:rsid w:val="0004341C"/>
    <w:rsid w:val="00043510"/>
    <w:rsid w:val="00044751"/>
    <w:rsid w:val="00044811"/>
    <w:rsid w:val="000451EF"/>
    <w:rsid w:val="00045588"/>
    <w:rsid w:val="00046025"/>
    <w:rsid w:val="000461A6"/>
    <w:rsid w:val="000461D7"/>
    <w:rsid w:val="0004642F"/>
    <w:rsid w:val="00046C46"/>
    <w:rsid w:val="0004721A"/>
    <w:rsid w:val="00047D55"/>
    <w:rsid w:val="00047FB2"/>
    <w:rsid w:val="000508D7"/>
    <w:rsid w:val="00050FCB"/>
    <w:rsid w:val="0005100D"/>
    <w:rsid w:val="00051089"/>
    <w:rsid w:val="00051273"/>
    <w:rsid w:val="000512DA"/>
    <w:rsid w:val="000518C5"/>
    <w:rsid w:val="00051A1C"/>
    <w:rsid w:val="00051D8A"/>
    <w:rsid w:val="00054302"/>
    <w:rsid w:val="00054E04"/>
    <w:rsid w:val="0005514A"/>
    <w:rsid w:val="0005536B"/>
    <w:rsid w:val="0005631C"/>
    <w:rsid w:val="0005680A"/>
    <w:rsid w:val="00056BDB"/>
    <w:rsid w:val="00057F15"/>
    <w:rsid w:val="00060143"/>
    <w:rsid w:val="00060FDE"/>
    <w:rsid w:val="000611A9"/>
    <w:rsid w:val="0006144E"/>
    <w:rsid w:val="00061871"/>
    <w:rsid w:val="00062879"/>
    <w:rsid w:val="00062E81"/>
    <w:rsid w:val="000637E3"/>
    <w:rsid w:val="00063FD8"/>
    <w:rsid w:val="00064018"/>
    <w:rsid w:val="0006457D"/>
    <w:rsid w:val="000648AB"/>
    <w:rsid w:val="00065BE4"/>
    <w:rsid w:val="00065DC8"/>
    <w:rsid w:val="00065DD9"/>
    <w:rsid w:val="00065F5A"/>
    <w:rsid w:val="00065FCA"/>
    <w:rsid w:val="0006629F"/>
    <w:rsid w:val="0006648A"/>
    <w:rsid w:val="00066554"/>
    <w:rsid w:val="00067464"/>
    <w:rsid w:val="000700EC"/>
    <w:rsid w:val="000703FA"/>
    <w:rsid w:val="000705DB"/>
    <w:rsid w:val="000710BE"/>
    <w:rsid w:val="00072639"/>
    <w:rsid w:val="00072647"/>
    <w:rsid w:val="00072AB5"/>
    <w:rsid w:val="00072FD1"/>
    <w:rsid w:val="0007350E"/>
    <w:rsid w:val="000738A5"/>
    <w:rsid w:val="000746DD"/>
    <w:rsid w:val="000749D1"/>
    <w:rsid w:val="00074C50"/>
    <w:rsid w:val="00075C90"/>
    <w:rsid w:val="00075FD9"/>
    <w:rsid w:val="00075FE6"/>
    <w:rsid w:val="0007617E"/>
    <w:rsid w:val="00077350"/>
    <w:rsid w:val="000778C6"/>
    <w:rsid w:val="00080F58"/>
    <w:rsid w:val="0008105E"/>
    <w:rsid w:val="0008118C"/>
    <w:rsid w:val="000818B4"/>
    <w:rsid w:val="00081E56"/>
    <w:rsid w:val="00082220"/>
    <w:rsid w:val="0008397F"/>
    <w:rsid w:val="00084332"/>
    <w:rsid w:val="00084405"/>
    <w:rsid w:val="000848D2"/>
    <w:rsid w:val="00085578"/>
    <w:rsid w:val="00086AFA"/>
    <w:rsid w:val="00087449"/>
    <w:rsid w:val="000876AA"/>
    <w:rsid w:val="00087787"/>
    <w:rsid w:val="00087912"/>
    <w:rsid w:val="000879A1"/>
    <w:rsid w:val="00090EEE"/>
    <w:rsid w:val="0009177F"/>
    <w:rsid w:val="00091DDB"/>
    <w:rsid w:val="0009253D"/>
    <w:rsid w:val="00092C08"/>
    <w:rsid w:val="00092C69"/>
    <w:rsid w:val="000938BC"/>
    <w:rsid w:val="00093955"/>
    <w:rsid w:val="00093C1E"/>
    <w:rsid w:val="00093E32"/>
    <w:rsid w:val="00094A42"/>
    <w:rsid w:val="00094A86"/>
    <w:rsid w:val="00094D29"/>
    <w:rsid w:val="00094F8F"/>
    <w:rsid w:val="000955E3"/>
    <w:rsid w:val="00096071"/>
    <w:rsid w:val="000967D6"/>
    <w:rsid w:val="000969F5"/>
    <w:rsid w:val="0009711C"/>
    <w:rsid w:val="0009765C"/>
    <w:rsid w:val="00097667"/>
    <w:rsid w:val="000A03DA"/>
    <w:rsid w:val="000A0B0B"/>
    <w:rsid w:val="000A0B51"/>
    <w:rsid w:val="000A1230"/>
    <w:rsid w:val="000A1507"/>
    <w:rsid w:val="000A1DF9"/>
    <w:rsid w:val="000A2285"/>
    <w:rsid w:val="000A249F"/>
    <w:rsid w:val="000A3A3B"/>
    <w:rsid w:val="000A3D7C"/>
    <w:rsid w:val="000A4F46"/>
    <w:rsid w:val="000A57E5"/>
    <w:rsid w:val="000A614E"/>
    <w:rsid w:val="000A632A"/>
    <w:rsid w:val="000A6387"/>
    <w:rsid w:val="000A6455"/>
    <w:rsid w:val="000A6A8E"/>
    <w:rsid w:val="000A6B0C"/>
    <w:rsid w:val="000A6B35"/>
    <w:rsid w:val="000A6D36"/>
    <w:rsid w:val="000A6EBB"/>
    <w:rsid w:val="000A7007"/>
    <w:rsid w:val="000A7B2A"/>
    <w:rsid w:val="000B021C"/>
    <w:rsid w:val="000B0A3D"/>
    <w:rsid w:val="000B0B77"/>
    <w:rsid w:val="000B19B9"/>
    <w:rsid w:val="000B23AA"/>
    <w:rsid w:val="000B2A38"/>
    <w:rsid w:val="000B2ED3"/>
    <w:rsid w:val="000B333A"/>
    <w:rsid w:val="000B3411"/>
    <w:rsid w:val="000B3D38"/>
    <w:rsid w:val="000B5324"/>
    <w:rsid w:val="000B54AE"/>
    <w:rsid w:val="000B5BC8"/>
    <w:rsid w:val="000B5C3B"/>
    <w:rsid w:val="000B5E3A"/>
    <w:rsid w:val="000B6F32"/>
    <w:rsid w:val="000C0654"/>
    <w:rsid w:val="000C075A"/>
    <w:rsid w:val="000C0894"/>
    <w:rsid w:val="000C0BFF"/>
    <w:rsid w:val="000C11F7"/>
    <w:rsid w:val="000C1806"/>
    <w:rsid w:val="000C1E94"/>
    <w:rsid w:val="000C1ED2"/>
    <w:rsid w:val="000C228E"/>
    <w:rsid w:val="000C326C"/>
    <w:rsid w:val="000C328B"/>
    <w:rsid w:val="000C3393"/>
    <w:rsid w:val="000C3992"/>
    <w:rsid w:val="000C467C"/>
    <w:rsid w:val="000C4D96"/>
    <w:rsid w:val="000C538E"/>
    <w:rsid w:val="000C5995"/>
    <w:rsid w:val="000C61CE"/>
    <w:rsid w:val="000C62B6"/>
    <w:rsid w:val="000C69A8"/>
    <w:rsid w:val="000C6C66"/>
    <w:rsid w:val="000C6E9B"/>
    <w:rsid w:val="000C7F03"/>
    <w:rsid w:val="000C7F3E"/>
    <w:rsid w:val="000D0F10"/>
    <w:rsid w:val="000D10A0"/>
    <w:rsid w:val="000D3507"/>
    <w:rsid w:val="000D40AC"/>
    <w:rsid w:val="000D4B9D"/>
    <w:rsid w:val="000D4C80"/>
    <w:rsid w:val="000D4E82"/>
    <w:rsid w:val="000D507B"/>
    <w:rsid w:val="000D5A1E"/>
    <w:rsid w:val="000D63FE"/>
    <w:rsid w:val="000D7BFB"/>
    <w:rsid w:val="000D7C06"/>
    <w:rsid w:val="000D7EB0"/>
    <w:rsid w:val="000E0B74"/>
    <w:rsid w:val="000E176D"/>
    <w:rsid w:val="000E2002"/>
    <w:rsid w:val="000E24E4"/>
    <w:rsid w:val="000E2BA6"/>
    <w:rsid w:val="000E32B4"/>
    <w:rsid w:val="000E3406"/>
    <w:rsid w:val="000E345E"/>
    <w:rsid w:val="000E38F1"/>
    <w:rsid w:val="000E5F1E"/>
    <w:rsid w:val="000E6C7B"/>
    <w:rsid w:val="000E6D22"/>
    <w:rsid w:val="000E7EBD"/>
    <w:rsid w:val="000E7F58"/>
    <w:rsid w:val="000F079B"/>
    <w:rsid w:val="000F080D"/>
    <w:rsid w:val="000F099A"/>
    <w:rsid w:val="000F0B0D"/>
    <w:rsid w:val="000F1062"/>
    <w:rsid w:val="000F12E4"/>
    <w:rsid w:val="000F18D4"/>
    <w:rsid w:val="000F2595"/>
    <w:rsid w:val="000F2E5B"/>
    <w:rsid w:val="000F42B4"/>
    <w:rsid w:val="000F5770"/>
    <w:rsid w:val="000F59BA"/>
    <w:rsid w:val="000F6127"/>
    <w:rsid w:val="000F65F0"/>
    <w:rsid w:val="000F6C48"/>
    <w:rsid w:val="000F6CA0"/>
    <w:rsid w:val="000F6F70"/>
    <w:rsid w:val="000F7117"/>
    <w:rsid w:val="00100196"/>
    <w:rsid w:val="00101339"/>
    <w:rsid w:val="001016A9"/>
    <w:rsid w:val="001022F4"/>
    <w:rsid w:val="001024E1"/>
    <w:rsid w:val="001026F6"/>
    <w:rsid w:val="00102B64"/>
    <w:rsid w:val="00102FEA"/>
    <w:rsid w:val="00103608"/>
    <w:rsid w:val="001039EE"/>
    <w:rsid w:val="00103B84"/>
    <w:rsid w:val="00103E48"/>
    <w:rsid w:val="00104459"/>
    <w:rsid w:val="00104722"/>
    <w:rsid w:val="00104BDE"/>
    <w:rsid w:val="00104C88"/>
    <w:rsid w:val="00105487"/>
    <w:rsid w:val="00106FF3"/>
    <w:rsid w:val="0011005B"/>
    <w:rsid w:val="00110788"/>
    <w:rsid w:val="001108E9"/>
    <w:rsid w:val="001109DA"/>
    <w:rsid w:val="00111190"/>
    <w:rsid w:val="0011122E"/>
    <w:rsid w:val="0011132A"/>
    <w:rsid w:val="00111C00"/>
    <w:rsid w:val="00111D17"/>
    <w:rsid w:val="0011391E"/>
    <w:rsid w:val="00113E50"/>
    <w:rsid w:val="00114608"/>
    <w:rsid w:val="00115124"/>
    <w:rsid w:val="001157B2"/>
    <w:rsid w:val="001158E6"/>
    <w:rsid w:val="00115996"/>
    <w:rsid w:val="00115C48"/>
    <w:rsid w:val="00117BB9"/>
    <w:rsid w:val="0012089E"/>
    <w:rsid w:val="00120CE6"/>
    <w:rsid w:val="00121058"/>
    <w:rsid w:val="00121170"/>
    <w:rsid w:val="00121300"/>
    <w:rsid w:val="00121708"/>
    <w:rsid w:val="001219BE"/>
    <w:rsid w:val="00122240"/>
    <w:rsid w:val="001228BD"/>
    <w:rsid w:val="0012364D"/>
    <w:rsid w:val="00123DF1"/>
    <w:rsid w:val="00124003"/>
    <w:rsid w:val="00125CC0"/>
    <w:rsid w:val="001268E7"/>
    <w:rsid w:val="001271A7"/>
    <w:rsid w:val="001301D8"/>
    <w:rsid w:val="00130286"/>
    <w:rsid w:val="0013067D"/>
    <w:rsid w:val="0013083A"/>
    <w:rsid w:val="00130B15"/>
    <w:rsid w:val="0013167A"/>
    <w:rsid w:val="00132010"/>
    <w:rsid w:val="00132477"/>
    <w:rsid w:val="00132673"/>
    <w:rsid w:val="0013287B"/>
    <w:rsid w:val="00132D78"/>
    <w:rsid w:val="001331BA"/>
    <w:rsid w:val="00133C26"/>
    <w:rsid w:val="00134086"/>
    <w:rsid w:val="001342F6"/>
    <w:rsid w:val="001343E2"/>
    <w:rsid w:val="0013473F"/>
    <w:rsid w:val="001349E0"/>
    <w:rsid w:val="00135104"/>
    <w:rsid w:val="0013565E"/>
    <w:rsid w:val="001357B2"/>
    <w:rsid w:val="00135A65"/>
    <w:rsid w:val="001364D4"/>
    <w:rsid w:val="001366D7"/>
    <w:rsid w:val="00136FE2"/>
    <w:rsid w:val="001372E9"/>
    <w:rsid w:val="00137679"/>
    <w:rsid w:val="00141485"/>
    <w:rsid w:val="00142047"/>
    <w:rsid w:val="00142096"/>
    <w:rsid w:val="001420EE"/>
    <w:rsid w:val="0014373C"/>
    <w:rsid w:val="001437BD"/>
    <w:rsid w:val="001437C1"/>
    <w:rsid w:val="0014459B"/>
    <w:rsid w:val="001445AA"/>
    <w:rsid w:val="00144673"/>
    <w:rsid w:val="001449CC"/>
    <w:rsid w:val="0014543E"/>
    <w:rsid w:val="001461E0"/>
    <w:rsid w:val="0014669B"/>
    <w:rsid w:val="00146A34"/>
    <w:rsid w:val="00150DA5"/>
    <w:rsid w:val="001515C4"/>
    <w:rsid w:val="0015195C"/>
    <w:rsid w:val="00151C63"/>
    <w:rsid w:val="00151E3F"/>
    <w:rsid w:val="001522AB"/>
    <w:rsid w:val="001526CD"/>
    <w:rsid w:val="00152866"/>
    <w:rsid w:val="00153395"/>
    <w:rsid w:val="00153C19"/>
    <w:rsid w:val="001542B3"/>
    <w:rsid w:val="00155B12"/>
    <w:rsid w:val="00156050"/>
    <w:rsid w:val="00160F63"/>
    <w:rsid w:val="0016187F"/>
    <w:rsid w:val="0016188D"/>
    <w:rsid w:val="00162A40"/>
    <w:rsid w:val="00164651"/>
    <w:rsid w:val="001647CA"/>
    <w:rsid w:val="00164C8C"/>
    <w:rsid w:val="00164EDE"/>
    <w:rsid w:val="001654DC"/>
    <w:rsid w:val="001671FC"/>
    <w:rsid w:val="0016725E"/>
    <w:rsid w:val="0016756C"/>
    <w:rsid w:val="00167576"/>
    <w:rsid w:val="00170014"/>
    <w:rsid w:val="00171237"/>
    <w:rsid w:val="00171E70"/>
    <w:rsid w:val="00172C6E"/>
    <w:rsid w:val="00172E1B"/>
    <w:rsid w:val="00173657"/>
    <w:rsid w:val="00173DB7"/>
    <w:rsid w:val="00174BEF"/>
    <w:rsid w:val="00174F93"/>
    <w:rsid w:val="00175FE2"/>
    <w:rsid w:val="0017628A"/>
    <w:rsid w:val="00176498"/>
    <w:rsid w:val="0017663B"/>
    <w:rsid w:val="001767BB"/>
    <w:rsid w:val="001775A0"/>
    <w:rsid w:val="001777FC"/>
    <w:rsid w:val="0018006E"/>
    <w:rsid w:val="00180ACF"/>
    <w:rsid w:val="00180D14"/>
    <w:rsid w:val="00181C02"/>
    <w:rsid w:val="00182AA3"/>
    <w:rsid w:val="00182C5D"/>
    <w:rsid w:val="001830CC"/>
    <w:rsid w:val="001838F3"/>
    <w:rsid w:val="00183B82"/>
    <w:rsid w:val="00184813"/>
    <w:rsid w:val="00184C32"/>
    <w:rsid w:val="00184F54"/>
    <w:rsid w:val="00185B8D"/>
    <w:rsid w:val="001860B1"/>
    <w:rsid w:val="001862A2"/>
    <w:rsid w:val="00186363"/>
    <w:rsid w:val="001866A5"/>
    <w:rsid w:val="00186FC6"/>
    <w:rsid w:val="00187801"/>
    <w:rsid w:val="00187BCA"/>
    <w:rsid w:val="00187E9E"/>
    <w:rsid w:val="00190113"/>
    <w:rsid w:val="0019043A"/>
    <w:rsid w:val="0019057E"/>
    <w:rsid w:val="001906D4"/>
    <w:rsid w:val="001908EB"/>
    <w:rsid w:val="00190946"/>
    <w:rsid w:val="001909F3"/>
    <w:rsid w:val="00190E51"/>
    <w:rsid w:val="001918A0"/>
    <w:rsid w:val="00191D21"/>
    <w:rsid w:val="0019214E"/>
    <w:rsid w:val="001928F8"/>
    <w:rsid w:val="00192C03"/>
    <w:rsid w:val="001932DB"/>
    <w:rsid w:val="00193692"/>
    <w:rsid w:val="001938CD"/>
    <w:rsid w:val="001942EB"/>
    <w:rsid w:val="001950BA"/>
    <w:rsid w:val="00195137"/>
    <w:rsid w:val="001953A5"/>
    <w:rsid w:val="00195AE2"/>
    <w:rsid w:val="00195FE5"/>
    <w:rsid w:val="001962C4"/>
    <w:rsid w:val="001962E3"/>
    <w:rsid w:val="00197678"/>
    <w:rsid w:val="001A033A"/>
    <w:rsid w:val="001A0F15"/>
    <w:rsid w:val="001A1ED7"/>
    <w:rsid w:val="001A22CB"/>
    <w:rsid w:val="001A28C3"/>
    <w:rsid w:val="001A297F"/>
    <w:rsid w:val="001A3B62"/>
    <w:rsid w:val="001A425F"/>
    <w:rsid w:val="001A4EE7"/>
    <w:rsid w:val="001A5003"/>
    <w:rsid w:val="001A52A1"/>
    <w:rsid w:val="001A5B17"/>
    <w:rsid w:val="001A5F95"/>
    <w:rsid w:val="001A614E"/>
    <w:rsid w:val="001A6AEA"/>
    <w:rsid w:val="001A7120"/>
    <w:rsid w:val="001A778E"/>
    <w:rsid w:val="001A788A"/>
    <w:rsid w:val="001B02E4"/>
    <w:rsid w:val="001B0399"/>
    <w:rsid w:val="001B0C3C"/>
    <w:rsid w:val="001B0FB3"/>
    <w:rsid w:val="001B1BEB"/>
    <w:rsid w:val="001B1DEC"/>
    <w:rsid w:val="001B268D"/>
    <w:rsid w:val="001B2753"/>
    <w:rsid w:val="001B2D1D"/>
    <w:rsid w:val="001B315C"/>
    <w:rsid w:val="001B5116"/>
    <w:rsid w:val="001B57B6"/>
    <w:rsid w:val="001B5D2A"/>
    <w:rsid w:val="001B7153"/>
    <w:rsid w:val="001B721B"/>
    <w:rsid w:val="001B7BBF"/>
    <w:rsid w:val="001C02F2"/>
    <w:rsid w:val="001C038E"/>
    <w:rsid w:val="001C07E0"/>
    <w:rsid w:val="001C0980"/>
    <w:rsid w:val="001C11EA"/>
    <w:rsid w:val="001C1C9D"/>
    <w:rsid w:val="001C2383"/>
    <w:rsid w:val="001C2401"/>
    <w:rsid w:val="001C446A"/>
    <w:rsid w:val="001C457A"/>
    <w:rsid w:val="001C4854"/>
    <w:rsid w:val="001C493F"/>
    <w:rsid w:val="001C4D3E"/>
    <w:rsid w:val="001C5A51"/>
    <w:rsid w:val="001C5E5F"/>
    <w:rsid w:val="001C5F71"/>
    <w:rsid w:val="001C673C"/>
    <w:rsid w:val="001C68E9"/>
    <w:rsid w:val="001D0025"/>
    <w:rsid w:val="001D0679"/>
    <w:rsid w:val="001D0F7E"/>
    <w:rsid w:val="001D1622"/>
    <w:rsid w:val="001D193B"/>
    <w:rsid w:val="001D1BCA"/>
    <w:rsid w:val="001D2460"/>
    <w:rsid w:val="001D2D91"/>
    <w:rsid w:val="001D2F3C"/>
    <w:rsid w:val="001D3051"/>
    <w:rsid w:val="001D3987"/>
    <w:rsid w:val="001D3E56"/>
    <w:rsid w:val="001D4857"/>
    <w:rsid w:val="001D49E8"/>
    <w:rsid w:val="001D55DA"/>
    <w:rsid w:val="001D5957"/>
    <w:rsid w:val="001D6102"/>
    <w:rsid w:val="001D6611"/>
    <w:rsid w:val="001D6DB1"/>
    <w:rsid w:val="001D7238"/>
    <w:rsid w:val="001E0200"/>
    <w:rsid w:val="001E06CA"/>
    <w:rsid w:val="001E155F"/>
    <w:rsid w:val="001E16BF"/>
    <w:rsid w:val="001E1C59"/>
    <w:rsid w:val="001E20B3"/>
    <w:rsid w:val="001E21A1"/>
    <w:rsid w:val="001E230C"/>
    <w:rsid w:val="001E2A2E"/>
    <w:rsid w:val="001E3003"/>
    <w:rsid w:val="001E32B2"/>
    <w:rsid w:val="001E33AB"/>
    <w:rsid w:val="001E3C43"/>
    <w:rsid w:val="001E4130"/>
    <w:rsid w:val="001E4513"/>
    <w:rsid w:val="001E48EA"/>
    <w:rsid w:val="001E5390"/>
    <w:rsid w:val="001E5EFC"/>
    <w:rsid w:val="001E6859"/>
    <w:rsid w:val="001E6AE6"/>
    <w:rsid w:val="001E6CEC"/>
    <w:rsid w:val="001E6D92"/>
    <w:rsid w:val="001E6E67"/>
    <w:rsid w:val="001E753D"/>
    <w:rsid w:val="001E7771"/>
    <w:rsid w:val="001F04ED"/>
    <w:rsid w:val="001F1459"/>
    <w:rsid w:val="001F1DDC"/>
    <w:rsid w:val="001F1DDE"/>
    <w:rsid w:val="001F1FC5"/>
    <w:rsid w:val="001F2208"/>
    <w:rsid w:val="001F2B16"/>
    <w:rsid w:val="001F2C5E"/>
    <w:rsid w:val="001F2D21"/>
    <w:rsid w:val="001F2D96"/>
    <w:rsid w:val="001F2F1B"/>
    <w:rsid w:val="001F31EB"/>
    <w:rsid w:val="001F3706"/>
    <w:rsid w:val="001F39B6"/>
    <w:rsid w:val="001F3C3C"/>
    <w:rsid w:val="001F42A5"/>
    <w:rsid w:val="001F4A34"/>
    <w:rsid w:val="001F4C7B"/>
    <w:rsid w:val="001F4D60"/>
    <w:rsid w:val="001F58D4"/>
    <w:rsid w:val="001F5A02"/>
    <w:rsid w:val="001F6BC5"/>
    <w:rsid w:val="001F7223"/>
    <w:rsid w:val="001F76D3"/>
    <w:rsid w:val="001F7C19"/>
    <w:rsid w:val="001F7D40"/>
    <w:rsid w:val="00200DFE"/>
    <w:rsid w:val="00201314"/>
    <w:rsid w:val="00201531"/>
    <w:rsid w:val="0020206A"/>
    <w:rsid w:val="00202099"/>
    <w:rsid w:val="002030C8"/>
    <w:rsid w:val="0020355C"/>
    <w:rsid w:val="00204169"/>
    <w:rsid w:val="0020428A"/>
    <w:rsid w:val="002043A7"/>
    <w:rsid w:val="00204A88"/>
    <w:rsid w:val="00205006"/>
    <w:rsid w:val="0020527E"/>
    <w:rsid w:val="0020696D"/>
    <w:rsid w:val="00206AB9"/>
    <w:rsid w:val="00206E10"/>
    <w:rsid w:val="00206F22"/>
    <w:rsid w:val="00206FE7"/>
    <w:rsid w:val="00207053"/>
    <w:rsid w:val="002070E9"/>
    <w:rsid w:val="00207ED4"/>
    <w:rsid w:val="002105B1"/>
    <w:rsid w:val="002106BC"/>
    <w:rsid w:val="00210B37"/>
    <w:rsid w:val="00210C61"/>
    <w:rsid w:val="00210FCF"/>
    <w:rsid w:val="0021148A"/>
    <w:rsid w:val="00212558"/>
    <w:rsid w:val="00212868"/>
    <w:rsid w:val="002130F9"/>
    <w:rsid w:val="002131A0"/>
    <w:rsid w:val="00214083"/>
    <w:rsid w:val="00214555"/>
    <w:rsid w:val="00214A11"/>
    <w:rsid w:val="00214B20"/>
    <w:rsid w:val="00214BC6"/>
    <w:rsid w:val="00214EE0"/>
    <w:rsid w:val="0021632A"/>
    <w:rsid w:val="00216724"/>
    <w:rsid w:val="002169BD"/>
    <w:rsid w:val="00217705"/>
    <w:rsid w:val="0021798C"/>
    <w:rsid w:val="00217BB5"/>
    <w:rsid w:val="002209CB"/>
    <w:rsid w:val="00220C2A"/>
    <w:rsid w:val="002211D7"/>
    <w:rsid w:val="00221434"/>
    <w:rsid w:val="00221576"/>
    <w:rsid w:val="0022195A"/>
    <w:rsid w:val="00221ABB"/>
    <w:rsid w:val="00223255"/>
    <w:rsid w:val="00223471"/>
    <w:rsid w:val="002239E1"/>
    <w:rsid w:val="00225401"/>
    <w:rsid w:val="00225831"/>
    <w:rsid w:val="0022598A"/>
    <w:rsid w:val="0022598E"/>
    <w:rsid w:val="00226A38"/>
    <w:rsid w:val="00226A91"/>
    <w:rsid w:val="00226F77"/>
    <w:rsid w:val="00226FC1"/>
    <w:rsid w:val="00227E32"/>
    <w:rsid w:val="00231010"/>
    <w:rsid w:val="00231B6A"/>
    <w:rsid w:val="00231C91"/>
    <w:rsid w:val="00231D61"/>
    <w:rsid w:val="00231F4B"/>
    <w:rsid w:val="00232CEC"/>
    <w:rsid w:val="00233132"/>
    <w:rsid w:val="00233516"/>
    <w:rsid w:val="00233D20"/>
    <w:rsid w:val="00233ED5"/>
    <w:rsid w:val="0023455C"/>
    <w:rsid w:val="00234B35"/>
    <w:rsid w:val="002352C7"/>
    <w:rsid w:val="00235360"/>
    <w:rsid w:val="00235765"/>
    <w:rsid w:val="00235FE2"/>
    <w:rsid w:val="0023643A"/>
    <w:rsid w:val="00236498"/>
    <w:rsid w:val="00236630"/>
    <w:rsid w:val="002367AA"/>
    <w:rsid w:val="00236E9B"/>
    <w:rsid w:val="00236F7C"/>
    <w:rsid w:val="00237AA7"/>
    <w:rsid w:val="00240676"/>
    <w:rsid w:val="00240BB9"/>
    <w:rsid w:val="00240C71"/>
    <w:rsid w:val="00241994"/>
    <w:rsid w:val="00241D26"/>
    <w:rsid w:val="00241E1A"/>
    <w:rsid w:val="00241EAF"/>
    <w:rsid w:val="00242173"/>
    <w:rsid w:val="00242480"/>
    <w:rsid w:val="00242680"/>
    <w:rsid w:val="00243493"/>
    <w:rsid w:val="002446B4"/>
    <w:rsid w:val="0024551A"/>
    <w:rsid w:val="00245D6D"/>
    <w:rsid w:val="00245E4D"/>
    <w:rsid w:val="00245E57"/>
    <w:rsid w:val="0024602F"/>
    <w:rsid w:val="0024688C"/>
    <w:rsid w:val="00246F20"/>
    <w:rsid w:val="00247493"/>
    <w:rsid w:val="00247A5C"/>
    <w:rsid w:val="002501CD"/>
    <w:rsid w:val="00250392"/>
    <w:rsid w:val="00250C15"/>
    <w:rsid w:val="00250E14"/>
    <w:rsid w:val="00251191"/>
    <w:rsid w:val="00252AE0"/>
    <w:rsid w:val="00252F83"/>
    <w:rsid w:val="00253085"/>
    <w:rsid w:val="002536B9"/>
    <w:rsid w:val="00253E28"/>
    <w:rsid w:val="002546E8"/>
    <w:rsid w:val="00256835"/>
    <w:rsid w:val="00256864"/>
    <w:rsid w:val="00257B17"/>
    <w:rsid w:val="002601B9"/>
    <w:rsid w:val="00260BFA"/>
    <w:rsid w:val="00260CF2"/>
    <w:rsid w:val="00260F8B"/>
    <w:rsid w:val="00261745"/>
    <w:rsid w:val="002629D3"/>
    <w:rsid w:val="00262B6A"/>
    <w:rsid w:val="00264230"/>
    <w:rsid w:val="0026440F"/>
    <w:rsid w:val="00265AC5"/>
    <w:rsid w:val="00265FF6"/>
    <w:rsid w:val="002668EC"/>
    <w:rsid w:val="00266AD1"/>
    <w:rsid w:val="00266DAD"/>
    <w:rsid w:val="0026728B"/>
    <w:rsid w:val="0027053B"/>
    <w:rsid w:val="00270829"/>
    <w:rsid w:val="00270B5B"/>
    <w:rsid w:val="00272DE6"/>
    <w:rsid w:val="00273157"/>
    <w:rsid w:val="00273278"/>
    <w:rsid w:val="002742A1"/>
    <w:rsid w:val="002745DA"/>
    <w:rsid w:val="00275599"/>
    <w:rsid w:val="00276190"/>
    <w:rsid w:val="00276BD7"/>
    <w:rsid w:val="002775DA"/>
    <w:rsid w:val="00277830"/>
    <w:rsid w:val="002779D8"/>
    <w:rsid w:val="00277DFA"/>
    <w:rsid w:val="0028123E"/>
    <w:rsid w:val="00281321"/>
    <w:rsid w:val="00281CD3"/>
    <w:rsid w:val="002821D4"/>
    <w:rsid w:val="00282642"/>
    <w:rsid w:val="0028281D"/>
    <w:rsid w:val="00282881"/>
    <w:rsid w:val="00283496"/>
    <w:rsid w:val="002845C6"/>
    <w:rsid w:val="00284C3F"/>
    <w:rsid w:val="002851B7"/>
    <w:rsid w:val="0028551C"/>
    <w:rsid w:val="00285C1F"/>
    <w:rsid w:val="0028615F"/>
    <w:rsid w:val="00286487"/>
    <w:rsid w:val="0028669B"/>
    <w:rsid w:val="00286F76"/>
    <w:rsid w:val="00290C29"/>
    <w:rsid w:val="00291870"/>
    <w:rsid w:val="0029194F"/>
    <w:rsid w:val="00291DAD"/>
    <w:rsid w:val="00291E72"/>
    <w:rsid w:val="0029403B"/>
    <w:rsid w:val="0029406B"/>
    <w:rsid w:val="00295466"/>
    <w:rsid w:val="00295AF7"/>
    <w:rsid w:val="00296833"/>
    <w:rsid w:val="00297077"/>
    <w:rsid w:val="002970B5"/>
    <w:rsid w:val="00297DDD"/>
    <w:rsid w:val="002A0184"/>
    <w:rsid w:val="002A1432"/>
    <w:rsid w:val="002A150E"/>
    <w:rsid w:val="002A2DE1"/>
    <w:rsid w:val="002A46CA"/>
    <w:rsid w:val="002A4800"/>
    <w:rsid w:val="002A4811"/>
    <w:rsid w:val="002A49D0"/>
    <w:rsid w:val="002A51D1"/>
    <w:rsid w:val="002A725C"/>
    <w:rsid w:val="002A7525"/>
    <w:rsid w:val="002B0032"/>
    <w:rsid w:val="002B1758"/>
    <w:rsid w:val="002B20CA"/>
    <w:rsid w:val="002B2135"/>
    <w:rsid w:val="002B2650"/>
    <w:rsid w:val="002B29C1"/>
    <w:rsid w:val="002B2A0D"/>
    <w:rsid w:val="002B335F"/>
    <w:rsid w:val="002B3DFA"/>
    <w:rsid w:val="002B3E70"/>
    <w:rsid w:val="002B40D0"/>
    <w:rsid w:val="002B455C"/>
    <w:rsid w:val="002B5A80"/>
    <w:rsid w:val="002B5D9A"/>
    <w:rsid w:val="002B5E6A"/>
    <w:rsid w:val="002B5E8D"/>
    <w:rsid w:val="002B646B"/>
    <w:rsid w:val="002B64BB"/>
    <w:rsid w:val="002B64F8"/>
    <w:rsid w:val="002B6C72"/>
    <w:rsid w:val="002B759A"/>
    <w:rsid w:val="002C0F0C"/>
    <w:rsid w:val="002C1041"/>
    <w:rsid w:val="002C11D6"/>
    <w:rsid w:val="002C13CF"/>
    <w:rsid w:val="002C1C61"/>
    <w:rsid w:val="002C1E53"/>
    <w:rsid w:val="002C2A84"/>
    <w:rsid w:val="002C3857"/>
    <w:rsid w:val="002C3A44"/>
    <w:rsid w:val="002C3F14"/>
    <w:rsid w:val="002C41F0"/>
    <w:rsid w:val="002C5612"/>
    <w:rsid w:val="002C58CF"/>
    <w:rsid w:val="002C5D12"/>
    <w:rsid w:val="002C5F79"/>
    <w:rsid w:val="002C605B"/>
    <w:rsid w:val="002C6AD5"/>
    <w:rsid w:val="002C6B64"/>
    <w:rsid w:val="002C6CFF"/>
    <w:rsid w:val="002C7028"/>
    <w:rsid w:val="002D0144"/>
    <w:rsid w:val="002D0DEF"/>
    <w:rsid w:val="002D0EC7"/>
    <w:rsid w:val="002D1803"/>
    <w:rsid w:val="002D2859"/>
    <w:rsid w:val="002D2960"/>
    <w:rsid w:val="002D307D"/>
    <w:rsid w:val="002D33E0"/>
    <w:rsid w:val="002D3C85"/>
    <w:rsid w:val="002D3F36"/>
    <w:rsid w:val="002D48B0"/>
    <w:rsid w:val="002D5934"/>
    <w:rsid w:val="002D599A"/>
    <w:rsid w:val="002D5F26"/>
    <w:rsid w:val="002D66C3"/>
    <w:rsid w:val="002D75D5"/>
    <w:rsid w:val="002D771B"/>
    <w:rsid w:val="002D7F59"/>
    <w:rsid w:val="002E089B"/>
    <w:rsid w:val="002E0E0E"/>
    <w:rsid w:val="002E1C0E"/>
    <w:rsid w:val="002E21E3"/>
    <w:rsid w:val="002E29E7"/>
    <w:rsid w:val="002E2AB6"/>
    <w:rsid w:val="002E38B5"/>
    <w:rsid w:val="002E444E"/>
    <w:rsid w:val="002E477D"/>
    <w:rsid w:val="002E4977"/>
    <w:rsid w:val="002E4DFE"/>
    <w:rsid w:val="002E4FD0"/>
    <w:rsid w:val="002E64EC"/>
    <w:rsid w:val="002E6680"/>
    <w:rsid w:val="002E70B4"/>
    <w:rsid w:val="002E78ED"/>
    <w:rsid w:val="002F046B"/>
    <w:rsid w:val="002F06CD"/>
    <w:rsid w:val="002F0E45"/>
    <w:rsid w:val="002F1089"/>
    <w:rsid w:val="002F1C53"/>
    <w:rsid w:val="002F25D5"/>
    <w:rsid w:val="002F25F5"/>
    <w:rsid w:val="002F292E"/>
    <w:rsid w:val="002F2990"/>
    <w:rsid w:val="002F2ACD"/>
    <w:rsid w:val="002F2C30"/>
    <w:rsid w:val="002F30DA"/>
    <w:rsid w:val="002F35E2"/>
    <w:rsid w:val="002F3C9C"/>
    <w:rsid w:val="002F3CAE"/>
    <w:rsid w:val="002F3DAD"/>
    <w:rsid w:val="002F4AA1"/>
    <w:rsid w:val="002F55B9"/>
    <w:rsid w:val="002F5C8A"/>
    <w:rsid w:val="002F63D0"/>
    <w:rsid w:val="002F65B6"/>
    <w:rsid w:val="002F6C5D"/>
    <w:rsid w:val="002F6DDC"/>
    <w:rsid w:val="002F7D03"/>
    <w:rsid w:val="0030103F"/>
    <w:rsid w:val="00301BEE"/>
    <w:rsid w:val="00302E22"/>
    <w:rsid w:val="00303CEB"/>
    <w:rsid w:val="00303ECC"/>
    <w:rsid w:val="0030406D"/>
    <w:rsid w:val="003040AC"/>
    <w:rsid w:val="00304659"/>
    <w:rsid w:val="003049B9"/>
    <w:rsid w:val="00304CAD"/>
    <w:rsid w:val="00304FB3"/>
    <w:rsid w:val="003053E2"/>
    <w:rsid w:val="00305C7A"/>
    <w:rsid w:val="0030772A"/>
    <w:rsid w:val="00312F4F"/>
    <w:rsid w:val="003148E2"/>
    <w:rsid w:val="003155DF"/>
    <w:rsid w:val="00315984"/>
    <w:rsid w:val="00316276"/>
    <w:rsid w:val="00316EC1"/>
    <w:rsid w:val="003171D8"/>
    <w:rsid w:val="00317C42"/>
    <w:rsid w:val="0032112F"/>
    <w:rsid w:val="0032178A"/>
    <w:rsid w:val="00322138"/>
    <w:rsid w:val="003225AA"/>
    <w:rsid w:val="003225F6"/>
    <w:rsid w:val="003233AF"/>
    <w:rsid w:val="00323DD9"/>
    <w:rsid w:val="00323E40"/>
    <w:rsid w:val="00323F11"/>
    <w:rsid w:val="00325C93"/>
    <w:rsid w:val="00326D94"/>
    <w:rsid w:val="003270A8"/>
    <w:rsid w:val="003278BE"/>
    <w:rsid w:val="00327F2F"/>
    <w:rsid w:val="003312B4"/>
    <w:rsid w:val="003316C8"/>
    <w:rsid w:val="00332010"/>
    <w:rsid w:val="00332500"/>
    <w:rsid w:val="003345AC"/>
    <w:rsid w:val="00334B87"/>
    <w:rsid w:val="0033534F"/>
    <w:rsid w:val="0033566F"/>
    <w:rsid w:val="00335E2F"/>
    <w:rsid w:val="0033709E"/>
    <w:rsid w:val="003375BA"/>
    <w:rsid w:val="00337671"/>
    <w:rsid w:val="003404B8"/>
    <w:rsid w:val="003405B9"/>
    <w:rsid w:val="00340B9C"/>
    <w:rsid w:val="003411FF"/>
    <w:rsid w:val="00341808"/>
    <w:rsid w:val="0034346D"/>
    <w:rsid w:val="00343540"/>
    <w:rsid w:val="00343908"/>
    <w:rsid w:val="00343B44"/>
    <w:rsid w:val="003443E6"/>
    <w:rsid w:val="00344652"/>
    <w:rsid w:val="0034510E"/>
    <w:rsid w:val="0034660F"/>
    <w:rsid w:val="00346B0B"/>
    <w:rsid w:val="00346F2F"/>
    <w:rsid w:val="003472C1"/>
    <w:rsid w:val="003502A0"/>
    <w:rsid w:val="00350BD6"/>
    <w:rsid w:val="00351794"/>
    <w:rsid w:val="003519D9"/>
    <w:rsid w:val="0035355E"/>
    <w:rsid w:val="003536A6"/>
    <w:rsid w:val="003536D5"/>
    <w:rsid w:val="003541D1"/>
    <w:rsid w:val="003542B0"/>
    <w:rsid w:val="0035501A"/>
    <w:rsid w:val="003558E3"/>
    <w:rsid w:val="00356259"/>
    <w:rsid w:val="00356CD5"/>
    <w:rsid w:val="00356F91"/>
    <w:rsid w:val="0035715B"/>
    <w:rsid w:val="003579AB"/>
    <w:rsid w:val="00357A42"/>
    <w:rsid w:val="0036029D"/>
    <w:rsid w:val="00360528"/>
    <w:rsid w:val="00360890"/>
    <w:rsid w:val="00360B91"/>
    <w:rsid w:val="003612A4"/>
    <w:rsid w:val="003615C2"/>
    <w:rsid w:val="0036166B"/>
    <w:rsid w:val="00361E0D"/>
    <w:rsid w:val="00362105"/>
    <w:rsid w:val="003629D1"/>
    <w:rsid w:val="00362F7E"/>
    <w:rsid w:val="0036307A"/>
    <w:rsid w:val="0036313C"/>
    <w:rsid w:val="00363DC2"/>
    <w:rsid w:val="00364EAF"/>
    <w:rsid w:val="00365321"/>
    <w:rsid w:val="00365A5C"/>
    <w:rsid w:val="00365F3F"/>
    <w:rsid w:val="003669C2"/>
    <w:rsid w:val="003677E4"/>
    <w:rsid w:val="00367A86"/>
    <w:rsid w:val="00370604"/>
    <w:rsid w:val="00370EA2"/>
    <w:rsid w:val="00371CAB"/>
    <w:rsid w:val="003720ED"/>
    <w:rsid w:val="00372200"/>
    <w:rsid w:val="003735C6"/>
    <w:rsid w:val="003736CE"/>
    <w:rsid w:val="00373EA4"/>
    <w:rsid w:val="00374407"/>
    <w:rsid w:val="00374914"/>
    <w:rsid w:val="00374B1F"/>
    <w:rsid w:val="00374D59"/>
    <w:rsid w:val="00374E68"/>
    <w:rsid w:val="00375726"/>
    <w:rsid w:val="0037576B"/>
    <w:rsid w:val="00376618"/>
    <w:rsid w:val="00376CD4"/>
    <w:rsid w:val="00377438"/>
    <w:rsid w:val="003820EE"/>
    <w:rsid w:val="0038256D"/>
    <w:rsid w:val="00383602"/>
    <w:rsid w:val="00383C70"/>
    <w:rsid w:val="00384797"/>
    <w:rsid w:val="003849EB"/>
    <w:rsid w:val="00384D18"/>
    <w:rsid w:val="0038533F"/>
    <w:rsid w:val="00386E5C"/>
    <w:rsid w:val="0038720A"/>
    <w:rsid w:val="00387602"/>
    <w:rsid w:val="00387A6A"/>
    <w:rsid w:val="00391A0D"/>
    <w:rsid w:val="00391DD4"/>
    <w:rsid w:val="003923A2"/>
    <w:rsid w:val="00392AD8"/>
    <w:rsid w:val="00394632"/>
    <w:rsid w:val="003947C1"/>
    <w:rsid w:val="00394AC9"/>
    <w:rsid w:val="00395167"/>
    <w:rsid w:val="00396C3C"/>
    <w:rsid w:val="00397320"/>
    <w:rsid w:val="003979EF"/>
    <w:rsid w:val="00397A86"/>
    <w:rsid w:val="00397E92"/>
    <w:rsid w:val="003A0162"/>
    <w:rsid w:val="003A06DF"/>
    <w:rsid w:val="003A099B"/>
    <w:rsid w:val="003A0CFF"/>
    <w:rsid w:val="003A0D9D"/>
    <w:rsid w:val="003A1BB5"/>
    <w:rsid w:val="003A1D5A"/>
    <w:rsid w:val="003A23E9"/>
    <w:rsid w:val="003A251E"/>
    <w:rsid w:val="003A2B7B"/>
    <w:rsid w:val="003A33E3"/>
    <w:rsid w:val="003A33E9"/>
    <w:rsid w:val="003A35CE"/>
    <w:rsid w:val="003A35F9"/>
    <w:rsid w:val="003A4057"/>
    <w:rsid w:val="003A4FD6"/>
    <w:rsid w:val="003A5810"/>
    <w:rsid w:val="003A58AA"/>
    <w:rsid w:val="003A6675"/>
    <w:rsid w:val="003A66E5"/>
    <w:rsid w:val="003A6ED8"/>
    <w:rsid w:val="003A71D9"/>
    <w:rsid w:val="003A743D"/>
    <w:rsid w:val="003A7567"/>
    <w:rsid w:val="003A7C39"/>
    <w:rsid w:val="003B2028"/>
    <w:rsid w:val="003B21AF"/>
    <w:rsid w:val="003B27A7"/>
    <w:rsid w:val="003B2A27"/>
    <w:rsid w:val="003B2F70"/>
    <w:rsid w:val="003B35F5"/>
    <w:rsid w:val="003B440E"/>
    <w:rsid w:val="003B5988"/>
    <w:rsid w:val="003B5B47"/>
    <w:rsid w:val="003B6A1B"/>
    <w:rsid w:val="003B744C"/>
    <w:rsid w:val="003B7ED4"/>
    <w:rsid w:val="003B7F45"/>
    <w:rsid w:val="003C0045"/>
    <w:rsid w:val="003C0241"/>
    <w:rsid w:val="003C1177"/>
    <w:rsid w:val="003C1A61"/>
    <w:rsid w:val="003C1A7F"/>
    <w:rsid w:val="003C1D9F"/>
    <w:rsid w:val="003C2016"/>
    <w:rsid w:val="003C27F9"/>
    <w:rsid w:val="003C3911"/>
    <w:rsid w:val="003C509F"/>
    <w:rsid w:val="003C5804"/>
    <w:rsid w:val="003C6583"/>
    <w:rsid w:val="003C6E25"/>
    <w:rsid w:val="003C71C8"/>
    <w:rsid w:val="003D019E"/>
    <w:rsid w:val="003D1747"/>
    <w:rsid w:val="003D19D5"/>
    <w:rsid w:val="003D2D26"/>
    <w:rsid w:val="003D2D27"/>
    <w:rsid w:val="003D3941"/>
    <w:rsid w:val="003D41F3"/>
    <w:rsid w:val="003D46E5"/>
    <w:rsid w:val="003D48D4"/>
    <w:rsid w:val="003D55EC"/>
    <w:rsid w:val="003D5665"/>
    <w:rsid w:val="003D6FF6"/>
    <w:rsid w:val="003D7101"/>
    <w:rsid w:val="003D77A2"/>
    <w:rsid w:val="003D7B7E"/>
    <w:rsid w:val="003D7E84"/>
    <w:rsid w:val="003E07CF"/>
    <w:rsid w:val="003E093F"/>
    <w:rsid w:val="003E16A9"/>
    <w:rsid w:val="003E1C44"/>
    <w:rsid w:val="003E2BBE"/>
    <w:rsid w:val="003E3935"/>
    <w:rsid w:val="003E4352"/>
    <w:rsid w:val="003E44BE"/>
    <w:rsid w:val="003E4D08"/>
    <w:rsid w:val="003E552E"/>
    <w:rsid w:val="003E5FE9"/>
    <w:rsid w:val="003E65C9"/>
    <w:rsid w:val="003E68F0"/>
    <w:rsid w:val="003E6BA0"/>
    <w:rsid w:val="003E7513"/>
    <w:rsid w:val="003E7680"/>
    <w:rsid w:val="003F02B2"/>
    <w:rsid w:val="003F1D51"/>
    <w:rsid w:val="003F27AD"/>
    <w:rsid w:val="003F2C9C"/>
    <w:rsid w:val="003F401C"/>
    <w:rsid w:val="003F45C7"/>
    <w:rsid w:val="003F4890"/>
    <w:rsid w:val="003F4BE1"/>
    <w:rsid w:val="003F5584"/>
    <w:rsid w:val="003F64ED"/>
    <w:rsid w:val="003F6979"/>
    <w:rsid w:val="003F6C29"/>
    <w:rsid w:val="003F6E3D"/>
    <w:rsid w:val="003F7881"/>
    <w:rsid w:val="003F7B8E"/>
    <w:rsid w:val="00400656"/>
    <w:rsid w:val="0040092E"/>
    <w:rsid w:val="00400954"/>
    <w:rsid w:val="00401EA2"/>
    <w:rsid w:val="00401EDF"/>
    <w:rsid w:val="00402582"/>
    <w:rsid w:val="004027D4"/>
    <w:rsid w:val="00402AEB"/>
    <w:rsid w:val="00403525"/>
    <w:rsid w:val="004039F0"/>
    <w:rsid w:val="00403CC0"/>
    <w:rsid w:val="0040415B"/>
    <w:rsid w:val="00404336"/>
    <w:rsid w:val="00404EB6"/>
    <w:rsid w:val="00406460"/>
    <w:rsid w:val="00406A38"/>
    <w:rsid w:val="00406F0A"/>
    <w:rsid w:val="00407067"/>
    <w:rsid w:val="0040760F"/>
    <w:rsid w:val="00407AD9"/>
    <w:rsid w:val="004106D1"/>
    <w:rsid w:val="00410E2B"/>
    <w:rsid w:val="00411683"/>
    <w:rsid w:val="00411F3B"/>
    <w:rsid w:val="00411FCD"/>
    <w:rsid w:val="004123E7"/>
    <w:rsid w:val="00412639"/>
    <w:rsid w:val="004127CC"/>
    <w:rsid w:val="004139A7"/>
    <w:rsid w:val="00413FE9"/>
    <w:rsid w:val="00414859"/>
    <w:rsid w:val="00415074"/>
    <w:rsid w:val="00415285"/>
    <w:rsid w:val="004163B4"/>
    <w:rsid w:val="0041736D"/>
    <w:rsid w:val="00417592"/>
    <w:rsid w:val="004176B8"/>
    <w:rsid w:val="00417AAF"/>
    <w:rsid w:val="0042127A"/>
    <w:rsid w:val="00421283"/>
    <w:rsid w:val="004216A9"/>
    <w:rsid w:val="00422021"/>
    <w:rsid w:val="0042211C"/>
    <w:rsid w:val="00422153"/>
    <w:rsid w:val="004225CE"/>
    <w:rsid w:val="00423EDA"/>
    <w:rsid w:val="00424278"/>
    <w:rsid w:val="00424362"/>
    <w:rsid w:val="0042495A"/>
    <w:rsid w:val="00424AD4"/>
    <w:rsid w:val="00424E0C"/>
    <w:rsid w:val="004251A9"/>
    <w:rsid w:val="00425F1A"/>
    <w:rsid w:val="00425FA9"/>
    <w:rsid w:val="0042622D"/>
    <w:rsid w:val="00426EF4"/>
    <w:rsid w:val="00427E7B"/>
    <w:rsid w:val="004304EA"/>
    <w:rsid w:val="00430E95"/>
    <w:rsid w:val="0043426C"/>
    <w:rsid w:val="00434456"/>
    <w:rsid w:val="00435509"/>
    <w:rsid w:val="00436025"/>
    <w:rsid w:val="00436C63"/>
    <w:rsid w:val="00437493"/>
    <w:rsid w:val="00437540"/>
    <w:rsid w:val="0043756A"/>
    <w:rsid w:val="004375F7"/>
    <w:rsid w:val="00437975"/>
    <w:rsid w:val="00437E4E"/>
    <w:rsid w:val="00440839"/>
    <w:rsid w:val="004408EA"/>
    <w:rsid w:val="0044099E"/>
    <w:rsid w:val="00440A58"/>
    <w:rsid w:val="00440EC2"/>
    <w:rsid w:val="00440FB6"/>
    <w:rsid w:val="00441DB9"/>
    <w:rsid w:val="00442323"/>
    <w:rsid w:val="004428D8"/>
    <w:rsid w:val="00442BE7"/>
    <w:rsid w:val="004432C6"/>
    <w:rsid w:val="00443810"/>
    <w:rsid w:val="00443ABE"/>
    <w:rsid w:val="00443CA4"/>
    <w:rsid w:val="0044469A"/>
    <w:rsid w:val="00444DC2"/>
    <w:rsid w:val="00445515"/>
    <w:rsid w:val="00445817"/>
    <w:rsid w:val="00445E18"/>
    <w:rsid w:val="00445EF6"/>
    <w:rsid w:val="004463E4"/>
    <w:rsid w:val="004464FA"/>
    <w:rsid w:val="00446989"/>
    <w:rsid w:val="00447335"/>
    <w:rsid w:val="00447358"/>
    <w:rsid w:val="004473C8"/>
    <w:rsid w:val="00447642"/>
    <w:rsid w:val="004477F4"/>
    <w:rsid w:val="00447BCE"/>
    <w:rsid w:val="00447E21"/>
    <w:rsid w:val="00450EA5"/>
    <w:rsid w:val="00451B4F"/>
    <w:rsid w:val="00451DF3"/>
    <w:rsid w:val="00452170"/>
    <w:rsid w:val="0045270C"/>
    <w:rsid w:val="00452AA8"/>
    <w:rsid w:val="00452DC4"/>
    <w:rsid w:val="0045306C"/>
    <w:rsid w:val="00453806"/>
    <w:rsid w:val="00453834"/>
    <w:rsid w:val="0045383D"/>
    <w:rsid w:val="00453A60"/>
    <w:rsid w:val="0045425B"/>
    <w:rsid w:val="004543BF"/>
    <w:rsid w:val="004543CC"/>
    <w:rsid w:val="0045495E"/>
    <w:rsid w:val="00455035"/>
    <w:rsid w:val="004556DF"/>
    <w:rsid w:val="0045617D"/>
    <w:rsid w:val="004561BE"/>
    <w:rsid w:val="0045670D"/>
    <w:rsid w:val="00456C63"/>
    <w:rsid w:val="00457472"/>
    <w:rsid w:val="00460ED6"/>
    <w:rsid w:val="00460FE0"/>
    <w:rsid w:val="004612BD"/>
    <w:rsid w:val="004614BE"/>
    <w:rsid w:val="00461752"/>
    <w:rsid w:val="00461FC1"/>
    <w:rsid w:val="0046222A"/>
    <w:rsid w:val="004632E6"/>
    <w:rsid w:val="0046332B"/>
    <w:rsid w:val="00463530"/>
    <w:rsid w:val="00463BCC"/>
    <w:rsid w:val="00463E49"/>
    <w:rsid w:val="00463F25"/>
    <w:rsid w:val="00465A6A"/>
    <w:rsid w:val="00465D15"/>
    <w:rsid w:val="00466278"/>
    <w:rsid w:val="00467253"/>
    <w:rsid w:val="0047035C"/>
    <w:rsid w:val="0047129B"/>
    <w:rsid w:val="00472279"/>
    <w:rsid w:val="0047285A"/>
    <w:rsid w:val="004728EC"/>
    <w:rsid w:val="00472AC0"/>
    <w:rsid w:val="004733BB"/>
    <w:rsid w:val="00473A57"/>
    <w:rsid w:val="004756C9"/>
    <w:rsid w:val="00475F31"/>
    <w:rsid w:val="0047643F"/>
    <w:rsid w:val="00476A6E"/>
    <w:rsid w:val="004777AE"/>
    <w:rsid w:val="004779B5"/>
    <w:rsid w:val="00477BD6"/>
    <w:rsid w:val="004802AB"/>
    <w:rsid w:val="00480AFD"/>
    <w:rsid w:val="004823BF"/>
    <w:rsid w:val="004825C6"/>
    <w:rsid w:val="0048261D"/>
    <w:rsid w:val="004832CE"/>
    <w:rsid w:val="004837AB"/>
    <w:rsid w:val="00483B09"/>
    <w:rsid w:val="00483C82"/>
    <w:rsid w:val="00483F8A"/>
    <w:rsid w:val="00484D4E"/>
    <w:rsid w:val="0048532F"/>
    <w:rsid w:val="004855AC"/>
    <w:rsid w:val="00485E89"/>
    <w:rsid w:val="00487725"/>
    <w:rsid w:val="00487AEB"/>
    <w:rsid w:val="00487DBC"/>
    <w:rsid w:val="00491387"/>
    <w:rsid w:val="004922B6"/>
    <w:rsid w:val="004949B2"/>
    <w:rsid w:val="0049553E"/>
    <w:rsid w:val="00495DED"/>
    <w:rsid w:val="004962D8"/>
    <w:rsid w:val="00496650"/>
    <w:rsid w:val="00496A04"/>
    <w:rsid w:val="00496BE8"/>
    <w:rsid w:val="00497B9B"/>
    <w:rsid w:val="00497CBE"/>
    <w:rsid w:val="00497D7B"/>
    <w:rsid w:val="004A006B"/>
    <w:rsid w:val="004A085E"/>
    <w:rsid w:val="004A1732"/>
    <w:rsid w:val="004A1920"/>
    <w:rsid w:val="004A2055"/>
    <w:rsid w:val="004A289F"/>
    <w:rsid w:val="004A303C"/>
    <w:rsid w:val="004A3942"/>
    <w:rsid w:val="004A41D5"/>
    <w:rsid w:val="004A455D"/>
    <w:rsid w:val="004A4E6C"/>
    <w:rsid w:val="004A5AC1"/>
    <w:rsid w:val="004A5D27"/>
    <w:rsid w:val="004A60A4"/>
    <w:rsid w:val="004A60DF"/>
    <w:rsid w:val="004A68D0"/>
    <w:rsid w:val="004A7394"/>
    <w:rsid w:val="004B0DBD"/>
    <w:rsid w:val="004B1FE9"/>
    <w:rsid w:val="004B232E"/>
    <w:rsid w:val="004B2405"/>
    <w:rsid w:val="004B3557"/>
    <w:rsid w:val="004B385F"/>
    <w:rsid w:val="004B4C51"/>
    <w:rsid w:val="004B4E58"/>
    <w:rsid w:val="004B4ED5"/>
    <w:rsid w:val="004B5FCF"/>
    <w:rsid w:val="004B6222"/>
    <w:rsid w:val="004B6226"/>
    <w:rsid w:val="004C057D"/>
    <w:rsid w:val="004C0A2D"/>
    <w:rsid w:val="004C0B9C"/>
    <w:rsid w:val="004C14EB"/>
    <w:rsid w:val="004C18A6"/>
    <w:rsid w:val="004C242C"/>
    <w:rsid w:val="004C2881"/>
    <w:rsid w:val="004C2A4E"/>
    <w:rsid w:val="004C2C1C"/>
    <w:rsid w:val="004C3F69"/>
    <w:rsid w:val="004C43EB"/>
    <w:rsid w:val="004C465E"/>
    <w:rsid w:val="004C4A5A"/>
    <w:rsid w:val="004C4AFE"/>
    <w:rsid w:val="004C5595"/>
    <w:rsid w:val="004C6180"/>
    <w:rsid w:val="004C6D39"/>
    <w:rsid w:val="004D014F"/>
    <w:rsid w:val="004D07DB"/>
    <w:rsid w:val="004D1F78"/>
    <w:rsid w:val="004D26F2"/>
    <w:rsid w:val="004D2CB9"/>
    <w:rsid w:val="004D5B1B"/>
    <w:rsid w:val="004D6813"/>
    <w:rsid w:val="004D6AB2"/>
    <w:rsid w:val="004D7597"/>
    <w:rsid w:val="004D7867"/>
    <w:rsid w:val="004D7897"/>
    <w:rsid w:val="004E00AB"/>
    <w:rsid w:val="004E1594"/>
    <w:rsid w:val="004E1AD5"/>
    <w:rsid w:val="004E1B75"/>
    <w:rsid w:val="004E3019"/>
    <w:rsid w:val="004E37D6"/>
    <w:rsid w:val="004E37E9"/>
    <w:rsid w:val="004E4ABB"/>
    <w:rsid w:val="004E4CD7"/>
    <w:rsid w:val="004E5738"/>
    <w:rsid w:val="004E7530"/>
    <w:rsid w:val="004E7640"/>
    <w:rsid w:val="004E79CD"/>
    <w:rsid w:val="004E7C20"/>
    <w:rsid w:val="004F1237"/>
    <w:rsid w:val="004F2B51"/>
    <w:rsid w:val="004F3397"/>
    <w:rsid w:val="004F3D53"/>
    <w:rsid w:val="004F3F9F"/>
    <w:rsid w:val="004F4692"/>
    <w:rsid w:val="004F59D2"/>
    <w:rsid w:val="004F5F76"/>
    <w:rsid w:val="004F6013"/>
    <w:rsid w:val="004F68A9"/>
    <w:rsid w:val="005008C8"/>
    <w:rsid w:val="00500AC8"/>
    <w:rsid w:val="00500CEF"/>
    <w:rsid w:val="00500D8F"/>
    <w:rsid w:val="00502C2B"/>
    <w:rsid w:val="00503B34"/>
    <w:rsid w:val="00504667"/>
    <w:rsid w:val="00504F64"/>
    <w:rsid w:val="00505E68"/>
    <w:rsid w:val="00506028"/>
    <w:rsid w:val="00506220"/>
    <w:rsid w:val="00507B6B"/>
    <w:rsid w:val="00510B1E"/>
    <w:rsid w:val="00511C3F"/>
    <w:rsid w:val="00511CEB"/>
    <w:rsid w:val="0051270C"/>
    <w:rsid w:val="00513043"/>
    <w:rsid w:val="005137D4"/>
    <w:rsid w:val="00514519"/>
    <w:rsid w:val="0051459B"/>
    <w:rsid w:val="005147E2"/>
    <w:rsid w:val="00514DD7"/>
    <w:rsid w:val="005154D7"/>
    <w:rsid w:val="00515706"/>
    <w:rsid w:val="00515C04"/>
    <w:rsid w:val="00516063"/>
    <w:rsid w:val="00517FBB"/>
    <w:rsid w:val="0052055D"/>
    <w:rsid w:val="0052058E"/>
    <w:rsid w:val="00520A61"/>
    <w:rsid w:val="00520E71"/>
    <w:rsid w:val="005212B1"/>
    <w:rsid w:val="00521331"/>
    <w:rsid w:val="005219C2"/>
    <w:rsid w:val="00522AB3"/>
    <w:rsid w:val="005234E4"/>
    <w:rsid w:val="00523654"/>
    <w:rsid w:val="00523695"/>
    <w:rsid w:val="00524751"/>
    <w:rsid w:val="00525855"/>
    <w:rsid w:val="00525A67"/>
    <w:rsid w:val="00527A13"/>
    <w:rsid w:val="00530D0A"/>
    <w:rsid w:val="00531C98"/>
    <w:rsid w:val="005322E1"/>
    <w:rsid w:val="00533845"/>
    <w:rsid w:val="0053396F"/>
    <w:rsid w:val="00534EF5"/>
    <w:rsid w:val="00536990"/>
    <w:rsid w:val="00536F46"/>
    <w:rsid w:val="00537D74"/>
    <w:rsid w:val="00540CFD"/>
    <w:rsid w:val="00540ED9"/>
    <w:rsid w:val="0054114B"/>
    <w:rsid w:val="00541630"/>
    <w:rsid w:val="005421B6"/>
    <w:rsid w:val="005421B9"/>
    <w:rsid w:val="0054229B"/>
    <w:rsid w:val="00542457"/>
    <w:rsid w:val="0054254F"/>
    <w:rsid w:val="00543098"/>
    <w:rsid w:val="0054323E"/>
    <w:rsid w:val="00543600"/>
    <w:rsid w:val="0054383D"/>
    <w:rsid w:val="005456A4"/>
    <w:rsid w:val="00545862"/>
    <w:rsid w:val="00545EF6"/>
    <w:rsid w:val="0054632E"/>
    <w:rsid w:val="0054675A"/>
    <w:rsid w:val="00546F5B"/>
    <w:rsid w:val="005473E7"/>
    <w:rsid w:val="00550437"/>
    <w:rsid w:val="005504FA"/>
    <w:rsid w:val="00551721"/>
    <w:rsid w:val="00551D96"/>
    <w:rsid w:val="00553314"/>
    <w:rsid w:val="005540B9"/>
    <w:rsid w:val="005548BD"/>
    <w:rsid w:val="00554E84"/>
    <w:rsid w:val="00555582"/>
    <w:rsid w:val="00555707"/>
    <w:rsid w:val="005557A1"/>
    <w:rsid w:val="00556789"/>
    <w:rsid w:val="005568EE"/>
    <w:rsid w:val="00556A19"/>
    <w:rsid w:val="00556FA6"/>
    <w:rsid w:val="005574A6"/>
    <w:rsid w:val="00557784"/>
    <w:rsid w:val="00557888"/>
    <w:rsid w:val="005604B7"/>
    <w:rsid w:val="00560744"/>
    <w:rsid w:val="00560C9E"/>
    <w:rsid w:val="0056168A"/>
    <w:rsid w:val="005619A3"/>
    <w:rsid w:val="00562116"/>
    <w:rsid w:val="0056303D"/>
    <w:rsid w:val="005632C4"/>
    <w:rsid w:val="00564B00"/>
    <w:rsid w:val="00564FCF"/>
    <w:rsid w:val="00565755"/>
    <w:rsid w:val="00565786"/>
    <w:rsid w:val="00565F33"/>
    <w:rsid w:val="0056678A"/>
    <w:rsid w:val="00566B43"/>
    <w:rsid w:val="00567885"/>
    <w:rsid w:val="005705B2"/>
    <w:rsid w:val="00570845"/>
    <w:rsid w:val="00570F82"/>
    <w:rsid w:val="005715E6"/>
    <w:rsid w:val="00572022"/>
    <w:rsid w:val="0057205D"/>
    <w:rsid w:val="00572258"/>
    <w:rsid w:val="005727D4"/>
    <w:rsid w:val="00572AEC"/>
    <w:rsid w:val="00572B25"/>
    <w:rsid w:val="00572B38"/>
    <w:rsid w:val="005730EE"/>
    <w:rsid w:val="005746A0"/>
    <w:rsid w:val="00574786"/>
    <w:rsid w:val="005749A7"/>
    <w:rsid w:val="00574B33"/>
    <w:rsid w:val="00574C62"/>
    <w:rsid w:val="00574FA8"/>
    <w:rsid w:val="0057502B"/>
    <w:rsid w:val="005755A2"/>
    <w:rsid w:val="005756BD"/>
    <w:rsid w:val="005759D8"/>
    <w:rsid w:val="00577799"/>
    <w:rsid w:val="00580437"/>
    <w:rsid w:val="00580558"/>
    <w:rsid w:val="00581162"/>
    <w:rsid w:val="00581270"/>
    <w:rsid w:val="005817ED"/>
    <w:rsid w:val="00582808"/>
    <w:rsid w:val="00582DC0"/>
    <w:rsid w:val="005835C3"/>
    <w:rsid w:val="0058375A"/>
    <w:rsid w:val="00584D91"/>
    <w:rsid w:val="0058596B"/>
    <w:rsid w:val="00585F96"/>
    <w:rsid w:val="00586566"/>
    <w:rsid w:val="00586E36"/>
    <w:rsid w:val="00586FFC"/>
    <w:rsid w:val="005876A0"/>
    <w:rsid w:val="0059023B"/>
    <w:rsid w:val="00590345"/>
    <w:rsid w:val="00590A30"/>
    <w:rsid w:val="00592472"/>
    <w:rsid w:val="00592B8E"/>
    <w:rsid w:val="005935D4"/>
    <w:rsid w:val="00593E48"/>
    <w:rsid w:val="0059541B"/>
    <w:rsid w:val="00595890"/>
    <w:rsid w:val="00595DFB"/>
    <w:rsid w:val="005968B7"/>
    <w:rsid w:val="005975CC"/>
    <w:rsid w:val="005976C1"/>
    <w:rsid w:val="005A0203"/>
    <w:rsid w:val="005A0358"/>
    <w:rsid w:val="005A14A0"/>
    <w:rsid w:val="005A456B"/>
    <w:rsid w:val="005A490D"/>
    <w:rsid w:val="005A4B47"/>
    <w:rsid w:val="005A5899"/>
    <w:rsid w:val="005A5968"/>
    <w:rsid w:val="005A60D8"/>
    <w:rsid w:val="005A64CD"/>
    <w:rsid w:val="005A6ABF"/>
    <w:rsid w:val="005A6E26"/>
    <w:rsid w:val="005A6FE2"/>
    <w:rsid w:val="005A7100"/>
    <w:rsid w:val="005A79CC"/>
    <w:rsid w:val="005B073D"/>
    <w:rsid w:val="005B0A6B"/>
    <w:rsid w:val="005B0C40"/>
    <w:rsid w:val="005B121C"/>
    <w:rsid w:val="005B143B"/>
    <w:rsid w:val="005B1B69"/>
    <w:rsid w:val="005B1F50"/>
    <w:rsid w:val="005B2AF4"/>
    <w:rsid w:val="005B2CE0"/>
    <w:rsid w:val="005B2F32"/>
    <w:rsid w:val="005B4A53"/>
    <w:rsid w:val="005B4AA4"/>
    <w:rsid w:val="005B6123"/>
    <w:rsid w:val="005B6ADF"/>
    <w:rsid w:val="005B7698"/>
    <w:rsid w:val="005B7AA5"/>
    <w:rsid w:val="005C0F88"/>
    <w:rsid w:val="005C2152"/>
    <w:rsid w:val="005C23C5"/>
    <w:rsid w:val="005C4E2D"/>
    <w:rsid w:val="005C5317"/>
    <w:rsid w:val="005C544F"/>
    <w:rsid w:val="005C58BA"/>
    <w:rsid w:val="005C5BCD"/>
    <w:rsid w:val="005C68D5"/>
    <w:rsid w:val="005C78B3"/>
    <w:rsid w:val="005D0F99"/>
    <w:rsid w:val="005D106F"/>
    <w:rsid w:val="005D18B6"/>
    <w:rsid w:val="005D1C88"/>
    <w:rsid w:val="005D244C"/>
    <w:rsid w:val="005D2CAC"/>
    <w:rsid w:val="005D3DEE"/>
    <w:rsid w:val="005D3EE2"/>
    <w:rsid w:val="005D4183"/>
    <w:rsid w:val="005D4977"/>
    <w:rsid w:val="005D4D8A"/>
    <w:rsid w:val="005D5777"/>
    <w:rsid w:val="005D69C3"/>
    <w:rsid w:val="005D6A75"/>
    <w:rsid w:val="005D6D4C"/>
    <w:rsid w:val="005D7578"/>
    <w:rsid w:val="005D7C86"/>
    <w:rsid w:val="005E0160"/>
    <w:rsid w:val="005E083D"/>
    <w:rsid w:val="005E0FE9"/>
    <w:rsid w:val="005E1011"/>
    <w:rsid w:val="005E1132"/>
    <w:rsid w:val="005E173B"/>
    <w:rsid w:val="005E1C86"/>
    <w:rsid w:val="005E2D46"/>
    <w:rsid w:val="005E2FA8"/>
    <w:rsid w:val="005E4042"/>
    <w:rsid w:val="005E627E"/>
    <w:rsid w:val="005E6734"/>
    <w:rsid w:val="005E685D"/>
    <w:rsid w:val="005E6A79"/>
    <w:rsid w:val="005E747A"/>
    <w:rsid w:val="005E74E7"/>
    <w:rsid w:val="005F08FA"/>
    <w:rsid w:val="005F10B8"/>
    <w:rsid w:val="005F1430"/>
    <w:rsid w:val="005F2C82"/>
    <w:rsid w:val="005F383A"/>
    <w:rsid w:val="005F3954"/>
    <w:rsid w:val="005F512B"/>
    <w:rsid w:val="005F5594"/>
    <w:rsid w:val="005F5711"/>
    <w:rsid w:val="005F608E"/>
    <w:rsid w:val="005F60CB"/>
    <w:rsid w:val="00600132"/>
    <w:rsid w:val="006007D6"/>
    <w:rsid w:val="00601201"/>
    <w:rsid w:val="0060137D"/>
    <w:rsid w:val="006017BB"/>
    <w:rsid w:val="00602F2F"/>
    <w:rsid w:val="00603A61"/>
    <w:rsid w:val="00603B17"/>
    <w:rsid w:val="006045C5"/>
    <w:rsid w:val="00605141"/>
    <w:rsid w:val="006051AF"/>
    <w:rsid w:val="00605C51"/>
    <w:rsid w:val="00606D6E"/>
    <w:rsid w:val="0061055D"/>
    <w:rsid w:val="00611B0E"/>
    <w:rsid w:val="00612914"/>
    <w:rsid w:val="00612FE3"/>
    <w:rsid w:val="00613EF1"/>
    <w:rsid w:val="00614948"/>
    <w:rsid w:val="00614DEA"/>
    <w:rsid w:val="0061544F"/>
    <w:rsid w:val="00617813"/>
    <w:rsid w:val="00617EAE"/>
    <w:rsid w:val="006200EC"/>
    <w:rsid w:val="00620E4A"/>
    <w:rsid w:val="00621791"/>
    <w:rsid w:val="00621CE5"/>
    <w:rsid w:val="00622ACC"/>
    <w:rsid w:val="00622D42"/>
    <w:rsid w:val="00623154"/>
    <w:rsid w:val="006234E7"/>
    <w:rsid w:val="0062371F"/>
    <w:rsid w:val="00623AE2"/>
    <w:rsid w:val="00623C31"/>
    <w:rsid w:val="00624C32"/>
    <w:rsid w:val="00624CDA"/>
    <w:rsid w:val="00624CE3"/>
    <w:rsid w:val="006251DF"/>
    <w:rsid w:val="0062576E"/>
    <w:rsid w:val="006268EA"/>
    <w:rsid w:val="006269FB"/>
    <w:rsid w:val="006269FF"/>
    <w:rsid w:val="00626EFE"/>
    <w:rsid w:val="006303F8"/>
    <w:rsid w:val="00630A55"/>
    <w:rsid w:val="00631007"/>
    <w:rsid w:val="0063122B"/>
    <w:rsid w:val="00631DAF"/>
    <w:rsid w:val="00633324"/>
    <w:rsid w:val="00633A90"/>
    <w:rsid w:val="00633FB3"/>
    <w:rsid w:val="0063402C"/>
    <w:rsid w:val="0063422A"/>
    <w:rsid w:val="00634A76"/>
    <w:rsid w:val="00635F13"/>
    <w:rsid w:val="006364A4"/>
    <w:rsid w:val="00636C40"/>
    <w:rsid w:val="00636F5B"/>
    <w:rsid w:val="0063757E"/>
    <w:rsid w:val="00640263"/>
    <w:rsid w:val="00640B54"/>
    <w:rsid w:val="00640C8B"/>
    <w:rsid w:val="00640EE7"/>
    <w:rsid w:val="00641585"/>
    <w:rsid w:val="0064167F"/>
    <w:rsid w:val="006419FF"/>
    <w:rsid w:val="00642357"/>
    <w:rsid w:val="006427FC"/>
    <w:rsid w:val="0064310B"/>
    <w:rsid w:val="0064331E"/>
    <w:rsid w:val="00643D50"/>
    <w:rsid w:val="00643EA4"/>
    <w:rsid w:val="006440A2"/>
    <w:rsid w:val="006446A6"/>
    <w:rsid w:val="006450C2"/>
    <w:rsid w:val="00645213"/>
    <w:rsid w:val="0064550E"/>
    <w:rsid w:val="00645C03"/>
    <w:rsid w:val="00646421"/>
    <w:rsid w:val="00646424"/>
    <w:rsid w:val="00646938"/>
    <w:rsid w:val="00650C8D"/>
    <w:rsid w:val="0065156F"/>
    <w:rsid w:val="00652215"/>
    <w:rsid w:val="006526A1"/>
    <w:rsid w:val="00653354"/>
    <w:rsid w:val="00653419"/>
    <w:rsid w:val="00653845"/>
    <w:rsid w:val="00653E6A"/>
    <w:rsid w:val="00653E91"/>
    <w:rsid w:val="00653EC5"/>
    <w:rsid w:val="006559AC"/>
    <w:rsid w:val="00655F2D"/>
    <w:rsid w:val="00656B85"/>
    <w:rsid w:val="00656CBC"/>
    <w:rsid w:val="00656EA7"/>
    <w:rsid w:val="0065733C"/>
    <w:rsid w:val="00657610"/>
    <w:rsid w:val="00657C1F"/>
    <w:rsid w:val="006605C7"/>
    <w:rsid w:val="00660EFB"/>
    <w:rsid w:val="0066117F"/>
    <w:rsid w:val="00661695"/>
    <w:rsid w:val="00662DF2"/>
    <w:rsid w:val="00664844"/>
    <w:rsid w:val="00664DD3"/>
    <w:rsid w:val="00665CEB"/>
    <w:rsid w:val="00665F03"/>
    <w:rsid w:val="00666384"/>
    <w:rsid w:val="00666709"/>
    <w:rsid w:val="00666E06"/>
    <w:rsid w:val="00666F89"/>
    <w:rsid w:val="00670776"/>
    <w:rsid w:val="00670D7F"/>
    <w:rsid w:val="00672058"/>
    <w:rsid w:val="006721D7"/>
    <w:rsid w:val="006722DB"/>
    <w:rsid w:val="006726FB"/>
    <w:rsid w:val="00673220"/>
    <w:rsid w:val="0067359C"/>
    <w:rsid w:val="00673B41"/>
    <w:rsid w:val="00673D11"/>
    <w:rsid w:val="00673E88"/>
    <w:rsid w:val="00673F52"/>
    <w:rsid w:val="00674E83"/>
    <w:rsid w:val="00675F2D"/>
    <w:rsid w:val="006763C5"/>
    <w:rsid w:val="0067660E"/>
    <w:rsid w:val="00676BDE"/>
    <w:rsid w:val="006771FC"/>
    <w:rsid w:val="0067773F"/>
    <w:rsid w:val="00677ABD"/>
    <w:rsid w:val="00677BB8"/>
    <w:rsid w:val="00680B0D"/>
    <w:rsid w:val="00680CD5"/>
    <w:rsid w:val="00681332"/>
    <w:rsid w:val="00681E0E"/>
    <w:rsid w:val="0068261C"/>
    <w:rsid w:val="00682A99"/>
    <w:rsid w:val="00682BCF"/>
    <w:rsid w:val="00683AEF"/>
    <w:rsid w:val="00683BA6"/>
    <w:rsid w:val="0068418D"/>
    <w:rsid w:val="0068450E"/>
    <w:rsid w:val="00684A4E"/>
    <w:rsid w:val="00685F16"/>
    <w:rsid w:val="00686007"/>
    <w:rsid w:val="0068626A"/>
    <w:rsid w:val="006862B9"/>
    <w:rsid w:val="006862FE"/>
    <w:rsid w:val="006865A9"/>
    <w:rsid w:val="0068678B"/>
    <w:rsid w:val="00686D7C"/>
    <w:rsid w:val="0068746E"/>
    <w:rsid w:val="00687949"/>
    <w:rsid w:val="00687FC1"/>
    <w:rsid w:val="00690AB6"/>
    <w:rsid w:val="006914FB"/>
    <w:rsid w:val="00692632"/>
    <w:rsid w:val="00693223"/>
    <w:rsid w:val="0069413C"/>
    <w:rsid w:val="00694C8F"/>
    <w:rsid w:val="00695DB2"/>
    <w:rsid w:val="00695FD6"/>
    <w:rsid w:val="006964FF"/>
    <w:rsid w:val="0069680F"/>
    <w:rsid w:val="006969CA"/>
    <w:rsid w:val="00696C09"/>
    <w:rsid w:val="00696DA6"/>
    <w:rsid w:val="00696EFF"/>
    <w:rsid w:val="0069702A"/>
    <w:rsid w:val="00697672"/>
    <w:rsid w:val="006A0071"/>
    <w:rsid w:val="006A06A0"/>
    <w:rsid w:val="006A14BD"/>
    <w:rsid w:val="006A179C"/>
    <w:rsid w:val="006A35B8"/>
    <w:rsid w:val="006A415D"/>
    <w:rsid w:val="006A4472"/>
    <w:rsid w:val="006A47F2"/>
    <w:rsid w:val="006A4F15"/>
    <w:rsid w:val="006A5026"/>
    <w:rsid w:val="006A5088"/>
    <w:rsid w:val="006A53EF"/>
    <w:rsid w:val="006A5705"/>
    <w:rsid w:val="006A5E10"/>
    <w:rsid w:val="006A60F3"/>
    <w:rsid w:val="006A64E5"/>
    <w:rsid w:val="006A739A"/>
    <w:rsid w:val="006A76E2"/>
    <w:rsid w:val="006A78B3"/>
    <w:rsid w:val="006B01B9"/>
    <w:rsid w:val="006B0D61"/>
    <w:rsid w:val="006B1174"/>
    <w:rsid w:val="006B1587"/>
    <w:rsid w:val="006B1E1F"/>
    <w:rsid w:val="006B2120"/>
    <w:rsid w:val="006B2276"/>
    <w:rsid w:val="006B2CDB"/>
    <w:rsid w:val="006B2FB5"/>
    <w:rsid w:val="006B395E"/>
    <w:rsid w:val="006B3C1B"/>
    <w:rsid w:val="006B3CA6"/>
    <w:rsid w:val="006B3DE2"/>
    <w:rsid w:val="006B3EFF"/>
    <w:rsid w:val="006B3FEE"/>
    <w:rsid w:val="006B4328"/>
    <w:rsid w:val="006B452C"/>
    <w:rsid w:val="006B5492"/>
    <w:rsid w:val="006B5CEB"/>
    <w:rsid w:val="006B5FBD"/>
    <w:rsid w:val="006B669A"/>
    <w:rsid w:val="006B7013"/>
    <w:rsid w:val="006B7639"/>
    <w:rsid w:val="006C0069"/>
    <w:rsid w:val="006C0373"/>
    <w:rsid w:val="006C19B4"/>
    <w:rsid w:val="006C1F7B"/>
    <w:rsid w:val="006C21D2"/>
    <w:rsid w:val="006C2585"/>
    <w:rsid w:val="006C3339"/>
    <w:rsid w:val="006C45DA"/>
    <w:rsid w:val="006C50D0"/>
    <w:rsid w:val="006C5DDC"/>
    <w:rsid w:val="006C706B"/>
    <w:rsid w:val="006C7BBD"/>
    <w:rsid w:val="006C7DDE"/>
    <w:rsid w:val="006D0547"/>
    <w:rsid w:val="006D1702"/>
    <w:rsid w:val="006D1A86"/>
    <w:rsid w:val="006D233C"/>
    <w:rsid w:val="006D25AB"/>
    <w:rsid w:val="006D27D8"/>
    <w:rsid w:val="006D29DE"/>
    <w:rsid w:val="006D2A7F"/>
    <w:rsid w:val="006D2DAA"/>
    <w:rsid w:val="006D3103"/>
    <w:rsid w:val="006D3298"/>
    <w:rsid w:val="006D336B"/>
    <w:rsid w:val="006D3A6C"/>
    <w:rsid w:val="006D3EC5"/>
    <w:rsid w:val="006D45E1"/>
    <w:rsid w:val="006D4755"/>
    <w:rsid w:val="006D5D9A"/>
    <w:rsid w:val="006D6230"/>
    <w:rsid w:val="006D63E1"/>
    <w:rsid w:val="006D7A15"/>
    <w:rsid w:val="006E0234"/>
    <w:rsid w:val="006E03BE"/>
    <w:rsid w:val="006E0628"/>
    <w:rsid w:val="006E0D6B"/>
    <w:rsid w:val="006E20EE"/>
    <w:rsid w:val="006E333F"/>
    <w:rsid w:val="006E337B"/>
    <w:rsid w:val="006E41DD"/>
    <w:rsid w:val="006E5250"/>
    <w:rsid w:val="006E52DA"/>
    <w:rsid w:val="006E6892"/>
    <w:rsid w:val="006E6F24"/>
    <w:rsid w:val="006E719B"/>
    <w:rsid w:val="006E7387"/>
    <w:rsid w:val="006E7A83"/>
    <w:rsid w:val="006F13BE"/>
    <w:rsid w:val="006F19AE"/>
    <w:rsid w:val="006F291D"/>
    <w:rsid w:val="006F45D6"/>
    <w:rsid w:val="006F4801"/>
    <w:rsid w:val="006F507E"/>
    <w:rsid w:val="006F535A"/>
    <w:rsid w:val="006F55BB"/>
    <w:rsid w:val="006F5C76"/>
    <w:rsid w:val="006F5E00"/>
    <w:rsid w:val="006F75C1"/>
    <w:rsid w:val="00700CA2"/>
    <w:rsid w:val="00701E2C"/>
    <w:rsid w:val="0070230F"/>
    <w:rsid w:val="00702DFD"/>
    <w:rsid w:val="007044A4"/>
    <w:rsid w:val="007044DA"/>
    <w:rsid w:val="00704D5E"/>
    <w:rsid w:val="00704FE9"/>
    <w:rsid w:val="0070523D"/>
    <w:rsid w:val="00705713"/>
    <w:rsid w:val="0070591B"/>
    <w:rsid w:val="00706882"/>
    <w:rsid w:val="00707771"/>
    <w:rsid w:val="00707BDE"/>
    <w:rsid w:val="00707DCB"/>
    <w:rsid w:val="00710358"/>
    <w:rsid w:val="00710816"/>
    <w:rsid w:val="00710891"/>
    <w:rsid w:val="007109EB"/>
    <w:rsid w:val="00710CB2"/>
    <w:rsid w:val="00710E8D"/>
    <w:rsid w:val="0071114E"/>
    <w:rsid w:val="00711521"/>
    <w:rsid w:val="007115AD"/>
    <w:rsid w:val="00712928"/>
    <w:rsid w:val="00712DA1"/>
    <w:rsid w:val="007134A4"/>
    <w:rsid w:val="007137F3"/>
    <w:rsid w:val="00713B2C"/>
    <w:rsid w:val="00713DE8"/>
    <w:rsid w:val="00713FE4"/>
    <w:rsid w:val="007145F2"/>
    <w:rsid w:val="00714795"/>
    <w:rsid w:val="00715B84"/>
    <w:rsid w:val="00715FAC"/>
    <w:rsid w:val="0071603D"/>
    <w:rsid w:val="00717131"/>
    <w:rsid w:val="00717D11"/>
    <w:rsid w:val="00720097"/>
    <w:rsid w:val="007204AE"/>
    <w:rsid w:val="00721C3B"/>
    <w:rsid w:val="00721F2B"/>
    <w:rsid w:val="00722800"/>
    <w:rsid w:val="00722A98"/>
    <w:rsid w:val="0072355F"/>
    <w:rsid w:val="0072357C"/>
    <w:rsid w:val="00723861"/>
    <w:rsid w:val="00723AD0"/>
    <w:rsid w:val="0072435E"/>
    <w:rsid w:val="007247F1"/>
    <w:rsid w:val="00724E7D"/>
    <w:rsid w:val="00726525"/>
    <w:rsid w:val="00727B39"/>
    <w:rsid w:val="00730442"/>
    <w:rsid w:val="00730693"/>
    <w:rsid w:val="007319AA"/>
    <w:rsid w:val="00731C86"/>
    <w:rsid w:val="00732296"/>
    <w:rsid w:val="00732646"/>
    <w:rsid w:val="00732F6F"/>
    <w:rsid w:val="00733524"/>
    <w:rsid w:val="007335F1"/>
    <w:rsid w:val="00733C28"/>
    <w:rsid w:val="00734F11"/>
    <w:rsid w:val="0073560E"/>
    <w:rsid w:val="007357B6"/>
    <w:rsid w:val="0073585F"/>
    <w:rsid w:val="00735911"/>
    <w:rsid w:val="00735F67"/>
    <w:rsid w:val="007364C7"/>
    <w:rsid w:val="007379D6"/>
    <w:rsid w:val="00737C3F"/>
    <w:rsid w:val="00737E8D"/>
    <w:rsid w:val="00740F76"/>
    <w:rsid w:val="00742C51"/>
    <w:rsid w:val="00742FDD"/>
    <w:rsid w:val="00743D5B"/>
    <w:rsid w:val="00744650"/>
    <w:rsid w:val="00744AC1"/>
    <w:rsid w:val="007454B7"/>
    <w:rsid w:val="0074626D"/>
    <w:rsid w:val="00747B46"/>
    <w:rsid w:val="0075020C"/>
    <w:rsid w:val="00751B66"/>
    <w:rsid w:val="00752044"/>
    <w:rsid w:val="00752565"/>
    <w:rsid w:val="00752662"/>
    <w:rsid w:val="00752B35"/>
    <w:rsid w:val="0075389C"/>
    <w:rsid w:val="007545DD"/>
    <w:rsid w:val="007554AF"/>
    <w:rsid w:val="007560F0"/>
    <w:rsid w:val="0075610E"/>
    <w:rsid w:val="007565BC"/>
    <w:rsid w:val="007565E0"/>
    <w:rsid w:val="00756B2D"/>
    <w:rsid w:val="00756F4D"/>
    <w:rsid w:val="00757AB1"/>
    <w:rsid w:val="00757C4D"/>
    <w:rsid w:val="00757E17"/>
    <w:rsid w:val="00760D71"/>
    <w:rsid w:val="00760F9F"/>
    <w:rsid w:val="007611AF"/>
    <w:rsid w:val="00761BCE"/>
    <w:rsid w:val="00762069"/>
    <w:rsid w:val="00763141"/>
    <w:rsid w:val="00763903"/>
    <w:rsid w:val="00763AF5"/>
    <w:rsid w:val="007648BF"/>
    <w:rsid w:val="007652CA"/>
    <w:rsid w:val="00765528"/>
    <w:rsid w:val="007656DE"/>
    <w:rsid w:val="00765726"/>
    <w:rsid w:val="007667EC"/>
    <w:rsid w:val="00766FF7"/>
    <w:rsid w:val="00770756"/>
    <w:rsid w:val="007713D1"/>
    <w:rsid w:val="00771460"/>
    <w:rsid w:val="0077192A"/>
    <w:rsid w:val="00771DF1"/>
    <w:rsid w:val="0077212E"/>
    <w:rsid w:val="00773135"/>
    <w:rsid w:val="0077373B"/>
    <w:rsid w:val="00773B7A"/>
    <w:rsid w:val="00774C15"/>
    <w:rsid w:val="0077566B"/>
    <w:rsid w:val="0077582E"/>
    <w:rsid w:val="00775DA1"/>
    <w:rsid w:val="00775E17"/>
    <w:rsid w:val="00775F43"/>
    <w:rsid w:val="0077672B"/>
    <w:rsid w:val="00776B8F"/>
    <w:rsid w:val="00776EED"/>
    <w:rsid w:val="0077788C"/>
    <w:rsid w:val="007778D7"/>
    <w:rsid w:val="007808DA"/>
    <w:rsid w:val="007812D1"/>
    <w:rsid w:val="00781671"/>
    <w:rsid w:val="007817EB"/>
    <w:rsid w:val="00781D2C"/>
    <w:rsid w:val="00781F9D"/>
    <w:rsid w:val="00782B61"/>
    <w:rsid w:val="00784059"/>
    <w:rsid w:val="0078572B"/>
    <w:rsid w:val="00785DCD"/>
    <w:rsid w:val="0078645E"/>
    <w:rsid w:val="00786B3F"/>
    <w:rsid w:val="007875BB"/>
    <w:rsid w:val="00787B77"/>
    <w:rsid w:val="00787D01"/>
    <w:rsid w:val="0079058D"/>
    <w:rsid w:val="0079099F"/>
    <w:rsid w:val="00790A31"/>
    <w:rsid w:val="007912F8"/>
    <w:rsid w:val="00791AC3"/>
    <w:rsid w:val="0079215A"/>
    <w:rsid w:val="00792662"/>
    <w:rsid w:val="00792BFC"/>
    <w:rsid w:val="00792C43"/>
    <w:rsid w:val="007952DD"/>
    <w:rsid w:val="00795456"/>
    <w:rsid w:val="00796883"/>
    <w:rsid w:val="00796EF8"/>
    <w:rsid w:val="00797404"/>
    <w:rsid w:val="00797791"/>
    <w:rsid w:val="00797847"/>
    <w:rsid w:val="00797FFD"/>
    <w:rsid w:val="007A01EB"/>
    <w:rsid w:val="007A0784"/>
    <w:rsid w:val="007A122F"/>
    <w:rsid w:val="007A1387"/>
    <w:rsid w:val="007A1919"/>
    <w:rsid w:val="007A21B4"/>
    <w:rsid w:val="007A441C"/>
    <w:rsid w:val="007A4C93"/>
    <w:rsid w:val="007A5FB2"/>
    <w:rsid w:val="007A6598"/>
    <w:rsid w:val="007A7C8B"/>
    <w:rsid w:val="007B09D3"/>
    <w:rsid w:val="007B1E02"/>
    <w:rsid w:val="007B2107"/>
    <w:rsid w:val="007B2A22"/>
    <w:rsid w:val="007B2A5C"/>
    <w:rsid w:val="007B2BF0"/>
    <w:rsid w:val="007B2C3C"/>
    <w:rsid w:val="007B304F"/>
    <w:rsid w:val="007B5209"/>
    <w:rsid w:val="007B5C03"/>
    <w:rsid w:val="007B5F28"/>
    <w:rsid w:val="007B6C21"/>
    <w:rsid w:val="007B7452"/>
    <w:rsid w:val="007B7E46"/>
    <w:rsid w:val="007C06D9"/>
    <w:rsid w:val="007C0858"/>
    <w:rsid w:val="007C0E17"/>
    <w:rsid w:val="007C0F62"/>
    <w:rsid w:val="007C2DBF"/>
    <w:rsid w:val="007C304E"/>
    <w:rsid w:val="007C3168"/>
    <w:rsid w:val="007C316D"/>
    <w:rsid w:val="007C32E7"/>
    <w:rsid w:val="007C4095"/>
    <w:rsid w:val="007C4099"/>
    <w:rsid w:val="007C4A52"/>
    <w:rsid w:val="007C4F20"/>
    <w:rsid w:val="007C57CD"/>
    <w:rsid w:val="007C6D07"/>
    <w:rsid w:val="007C782F"/>
    <w:rsid w:val="007D01EF"/>
    <w:rsid w:val="007D021B"/>
    <w:rsid w:val="007D03DA"/>
    <w:rsid w:val="007D132E"/>
    <w:rsid w:val="007D1496"/>
    <w:rsid w:val="007D1DEB"/>
    <w:rsid w:val="007D28CF"/>
    <w:rsid w:val="007D28F1"/>
    <w:rsid w:val="007D318B"/>
    <w:rsid w:val="007D34C6"/>
    <w:rsid w:val="007D3BCC"/>
    <w:rsid w:val="007D45A9"/>
    <w:rsid w:val="007D4607"/>
    <w:rsid w:val="007D4B95"/>
    <w:rsid w:val="007D4C79"/>
    <w:rsid w:val="007D4F4F"/>
    <w:rsid w:val="007D5722"/>
    <w:rsid w:val="007D656B"/>
    <w:rsid w:val="007D703B"/>
    <w:rsid w:val="007D7963"/>
    <w:rsid w:val="007D7B79"/>
    <w:rsid w:val="007E096D"/>
    <w:rsid w:val="007E0B71"/>
    <w:rsid w:val="007E1121"/>
    <w:rsid w:val="007E21EC"/>
    <w:rsid w:val="007E263B"/>
    <w:rsid w:val="007E2AE3"/>
    <w:rsid w:val="007E2BDE"/>
    <w:rsid w:val="007E32B0"/>
    <w:rsid w:val="007E4827"/>
    <w:rsid w:val="007E492B"/>
    <w:rsid w:val="007E5047"/>
    <w:rsid w:val="007E63FA"/>
    <w:rsid w:val="007E6DB6"/>
    <w:rsid w:val="007E7540"/>
    <w:rsid w:val="007F08D4"/>
    <w:rsid w:val="007F0B51"/>
    <w:rsid w:val="007F1156"/>
    <w:rsid w:val="007F2A84"/>
    <w:rsid w:val="007F2B5D"/>
    <w:rsid w:val="007F313D"/>
    <w:rsid w:val="007F3581"/>
    <w:rsid w:val="007F3A28"/>
    <w:rsid w:val="007F4090"/>
    <w:rsid w:val="007F594C"/>
    <w:rsid w:val="007F6644"/>
    <w:rsid w:val="007F6950"/>
    <w:rsid w:val="007F72A8"/>
    <w:rsid w:val="007F779E"/>
    <w:rsid w:val="007F7C4B"/>
    <w:rsid w:val="00800050"/>
    <w:rsid w:val="0080048D"/>
    <w:rsid w:val="0080180A"/>
    <w:rsid w:val="00801900"/>
    <w:rsid w:val="00801DF0"/>
    <w:rsid w:val="00801E7A"/>
    <w:rsid w:val="00801EA3"/>
    <w:rsid w:val="00802B33"/>
    <w:rsid w:val="0080447C"/>
    <w:rsid w:val="0080482E"/>
    <w:rsid w:val="00804872"/>
    <w:rsid w:val="00804E4E"/>
    <w:rsid w:val="00805AF2"/>
    <w:rsid w:val="008061A5"/>
    <w:rsid w:val="0080681A"/>
    <w:rsid w:val="00806BF8"/>
    <w:rsid w:val="00807358"/>
    <w:rsid w:val="0080789A"/>
    <w:rsid w:val="008100A7"/>
    <w:rsid w:val="0081042F"/>
    <w:rsid w:val="0081067C"/>
    <w:rsid w:val="00810B42"/>
    <w:rsid w:val="00810E47"/>
    <w:rsid w:val="00811921"/>
    <w:rsid w:val="00811A9E"/>
    <w:rsid w:val="00811E7B"/>
    <w:rsid w:val="00812B26"/>
    <w:rsid w:val="008134E4"/>
    <w:rsid w:val="0081374A"/>
    <w:rsid w:val="00814750"/>
    <w:rsid w:val="00814E8F"/>
    <w:rsid w:val="008151A4"/>
    <w:rsid w:val="00815555"/>
    <w:rsid w:val="008162F1"/>
    <w:rsid w:val="008164E0"/>
    <w:rsid w:val="00816C1E"/>
    <w:rsid w:val="00817C9E"/>
    <w:rsid w:val="00817F1B"/>
    <w:rsid w:val="00820CDF"/>
    <w:rsid w:val="0082170C"/>
    <w:rsid w:val="00822D82"/>
    <w:rsid w:val="0082323A"/>
    <w:rsid w:val="0082335B"/>
    <w:rsid w:val="00823656"/>
    <w:rsid w:val="00823BFB"/>
    <w:rsid w:val="00823DA8"/>
    <w:rsid w:val="00825205"/>
    <w:rsid w:val="00825B27"/>
    <w:rsid w:val="00825EF0"/>
    <w:rsid w:val="00826192"/>
    <w:rsid w:val="008267C6"/>
    <w:rsid w:val="00826CA8"/>
    <w:rsid w:val="00831564"/>
    <w:rsid w:val="00831928"/>
    <w:rsid w:val="00832C90"/>
    <w:rsid w:val="00832F8E"/>
    <w:rsid w:val="00833A28"/>
    <w:rsid w:val="00833D31"/>
    <w:rsid w:val="00833E27"/>
    <w:rsid w:val="00834C16"/>
    <w:rsid w:val="00835419"/>
    <w:rsid w:val="00835B35"/>
    <w:rsid w:val="00835E58"/>
    <w:rsid w:val="008361C3"/>
    <w:rsid w:val="00837801"/>
    <w:rsid w:val="00837E60"/>
    <w:rsid w:val="0084007F"/>
    <w:rsid w:val="00841D0C"/>
    <w:rsid w:val="00841E0F"/>
    <w:rsid w:val="008422CD"/>
    <w:rsid w:val="00842411"/>
    <w:rsid w:val="00842F1F"/>
    <w:rsid w:val="00843A14"/>
    <w:rsid w:val="00843CC2"/>
    <w:rsid w:val="00844472"/>
    <w:rsid w:val="00844751"/>
    <w:rsid w:val="008447F2"/>
    <w:rsid w:val="00845448"/>
    <w:rsid w:val="0084592A"/>
    <w:rsid w:val="00845972"/>
    <w:rsid w:val="00845AE9"/>
    <w:rsid w:val="00846370"/>
    <w:rsid w:val="00846410"/>
    <w:rsid w:val="00847124"/>
    <w:rsid w:val="008509D2"/>
    <w:rsid w:val="00850CA6"/>
    <w:rsid w:val="00850CDB"/>
    <w:rsid w:val="00850D9A"/>
    <w:rsid w:val="00851089"/>
    <w:rsid w:val="00851140"/>
    <w:rsid w:val="00851718"/>
    <w:rsid w:val="008530B9"/>
    <w:rsid w:val="008532AC"/>
    <w:rsid w:val="00854D50"/>
    <w:rsid w:val="00854DEE"/>
    <w:rsid w:val="00855289"/>
    <w:rsid w:val="0085795F"/>
    <w:rsid w:val="00860888"/>
    <w:rsid w:val="0086170A"/>
    <w:rsid w:val="00861B14"/>
    <w:rsid w:val="00862C86"/>
    <w:rsid w:val="0086303F"/>
    <w:rsid w:val="0086372D"/>
    <w:rsid w:val="00863B70"/>
    <w:rsid w:val="0086466C"/>
    <w:rsid w:val="00864A75"/>
    <w:rsid w:val="00864C89"/>
    <w:rsid w:val="008651D5"/>
    <w:rsid w:val="00865AC1"/>
    <w:rsid w:val="0086681C"/>
    <w:rsid w:val="00866E47"/>
    <w:rsid w:val="00867D21"/>
    <w:rsid w:val="00867DAF"/>
    <w:rsid w:val="00870D44"/>
    <w:rsid w:val="008710BB"/>
    <w:rsid w:val="0087122C"/>
    <w:rsid w:val="00871FDE"/>
    <w:rsid w:val="00872490"/>
    <w:rsid w:val="0087292C"/>
    <w:rsid w:val="0087453A"/>
    <w:rsid w:val="00874B9F"/>
    <w:rsid w:val="00874EED"/>
    <w:rsid w:val="0087514B"/>
    <w:rsid w:val="008751D7"/>
    <w:rsid w:val="00875A1F"/>
    <w:rsid w:val="00875A46"/>
    <w:rsid w:val="00875B68"/>
    <w:rsid w:val="00875DE7"/>
    <w:rsid w:val="008764D5"/>
    <w:rsid w:val="00876DDE"/>
    <w:rsid w:val="00877171"/>
    <w:rsid w:val="00877E4A"/>
    <w:rsid w:val="0088112E"/>
    <w:rsid w:val="00881DDE"/>
    <w:rsid w:val="00882244"/>
    <w:rsid w:val="00882FD3"/>
    <w:rsid w:val="0088309F"/>
    <w:rsid w:val="008832A4"/>
    <w:rsid w:val="008832C4"/>
    <w:rsid w:val="00883458"/>
    <w:rsid w:val="00883CA7"/>
    <w:rsid w:val="00884187"/>
    <w:rsid w:val="00885423"/>
    <w:rsid w:val="00885691"/>
    <w:rsid w:val="00886307"/>
    <w:rsid w:val="0088649A"/>
    <w:rsid w:val="00886754"/>
    <w:rsid w:val="00886EA7"/>
    <w:rsid w:val="00890451"/>
    <w:rsid w:val="00890606"/>
    <w:rsid w:val="00890A41"/>
    <w:rsid w:val="00892186"/>
    <w:rsid w:val="00892E13"/>
    <w:rsid w:val="0089320C"/>
    <w:rsid w:val="00894028"/>
    <w:rsid w:val="00895AAA"/>
    <w:rsid w:val="00896E66"/>
    <w:rsid w:val="00897113"/>
    <w:rsid w:val="008974D5"/>
    <w:rsid w:val="00897FD3"/>
    <w:rsid w:val="008A04C6"/>
    <w:rsid w:val="008A0BA1"/>
    <w:rsid w:val="008A1044"/>
    <w:rsid w:val="008A12DE"/>
    <w:rsid w:val="008A2394"/>
    <w:rsid w:val="008A264A"/>
    <w:rsid w:val="008A2E52"/>
    <w:rsid w:val="008A3670"/>
    <w:rsid w:val="008A3D92"/>
    <w:rsid w:val="008A4E49"/>
    <w:rsid w:val="008A4E9F"/>
    <w:rsid w:val="008A4F6C"/>
    <w:rsid w:val="008A5924"/>
    <w:rsid w:val="008A652A"/>
    <w:rsid w:val="008A6795"/>
    <w:rsid w:val="008A6BF2"/>
    <w:rsid w:val="008A6D53"/>
    <w:rsid w:val="008A6F7A"/>
    <w:rsid w:val="008A7545"/>
    <w:rsid w:val="008A762B"/>
    <w:rsid w:val="008A77D4"/>
    <w:rsid w:val="008B0AA4"/>
    <w:rsid w:val="008B1824"/>
    <w:rsid w:val="008B1D95"/>
    <w:rsid w:val="008B1DDD"/>
    <w:rsid w:val="008B294D"/>
    <w:rsid w:val="008B2B87"/>
    <w:rsid w:val="008B2F47"/>
    <w:rsid w:val="008B3998"/>
    <w:rsid w:val="008B477D"/>
    <w:rsid w:val="008B5597"/>
    <w:rsid w:val="008B5A2B"/>
    <w:rsid w:val="008B67B3"/>
    <w:rsid w:val="008B7445"/>
    <w:rsid w:val="008B75DB"/>
    <w:rsid w:val="008C0058"/>
    <w:rsid w:val="008C0C96"/>
    <w:rsid w:val="008C10FA"/>
    <w:rsid w:val="008C16D9"/>
    <w:rsid w:val="008C1926"/>
    <w:rsid w:val="008C2C5E"/>
    <w:rsid w:val="008C3050"/>
    <w:rsid w:val="008C432F"/>
    <w:rsid w:val="008C433E"/>
    <w:rsid w:val="008C4AF9"/>
    <w:rsid w:val="008C5493"/>
    <w:rsid w:val="008C59F5"/>
    <w:rsid w:val="008C5A12"/>
    <w:rsid w:val="008C5A8B"/>
    <w:rsid w:val="008C5DA9"/>
    <w:rsid w:val="008C5F0D"/>
    <w:rsid w:val="008C62DA"/>
    <w:rsid w:val="008C662B"/>
    <w:rsid w:val="008C69AA"/>
    <w:rsid w:val="008C79D1"/>
    <w:rsid w:val="008C7BB9"/>
    <w:rsid w:val="008D1BF1"/>
    <w:rsid w:val="008D228A"/>
    <w:rsid w:val="008D35AB"/>
    <w:rsid w:val="008D3870"/>
    <w:rsid w:val="008D5674"/>
    <w:rsid w:val="008D69E8"/>
    <w:rsid w:val="008D6B09"/>
    <w:rsid w:val="008D7F14"/>
    <w:rsid w:val="008E007A"/>
    <w:rsid w:val="008E0428"/>
    <w:rsid w:val="008E0DAE"/>
    <w:rsid w:val="008E1297"/>
    <w:rsid w:val="008E181F"/>
    <w:rsid w:val="008E2128"/>
    <w:rsid w:val="008E23E9"/>
    <w:rsid w:val="008E2960"/>
    <w:rsid w:val="008E2D79"/>
    <w:rsid w:val="008E31E6"/>
    <w:rsid w:val="008E33A9"/>
    <w:rsid w:val="008E3447"/>
    <w:rsid w:val="008E380D"/>
    <w:rsid w:val="008E3D00"/>
    <w:rsid w:val="008E4E6D"/>
    <w:rsid w:val="008E4EA7"/>
    <w:rsid w:val="008E4ED4"/>
    <w:rsid w:val="008E51A7"/>
    <w:rsid w:val="008E593B"/>
    <w:rsid w:val="008E5A3F"/>
    <w:rsid w:val="008E60A1"/>
    <w:rsid w:val="008E61D0"/>
    <w:rsid w:val="008E6721"/>
    <w:rsid w:val="008E6C07"/>
    <w:rsid w:val="008E70DB"/>
    <w:rsid w:val="008E77DD"/>
    <w:rsid w:val="008F1146"/>
    <w:rsid w:val="008F1C5C"/>
    <w:rsid w:val="008F2B3E"/>
    <w:rsid w:val="008F32EF"/>
    <w:rsid w:val="008F3F39"/>
    <w:rsid w:val="008F413E"/>
    <w:rsid w:val="008F4E95"/>
    <w:rsid w:val="008F6177"/>
    <w:rsid w:val="008F70B4"/>
    <w:rsid w:val="008F738A"/>
    <w:rsid w:val="008F7EE4"/>
    <w:rsid w:val="00900230"/>
    <w:rsid w:val="009006B1"/>
    <w:rsid w:val="0090079D"/>
    <w:rsid w:val="00900BF5"/>
    <w:rsid w:val="0090131E"/>
    <w:rsid w:val="00902D04"/>
    <w:rsid w:val="009031F6"/>
    <w:rsid w:val="0090369A"/>
    <w:rsid w:val="00903AF4"/>
    <w:rsid w:val="009045B4"/>
    <w:rsid w:val="009048CA"/>
    <w:rsid w:val="0090571A"/>
    <w:rsid w:val="00905EA5"/>
    <w:rsid w:val="009063E7"/>
    <w:rsid w:val="00906472"/>
    <w:rsid w:val="009069DF"/>
    <w:rsid w:val="009072E8"/>
    <w:rsid w:val="00907682"/>
    <w:rsid w:val="00907E54"/>
    <w:rsid w:val="00907FB0"/>
    <w:rsid w:val="00907FDA"/>
    <w:rsid w:val="00910DFC"/>
    <w:rsid w:val="00911B98"/>
    <w:rsid w:val="00911EC3"/>
    <w:rsid w:val="00911F86"/>
    <w:rsid w:val="00912071"/>
    <w:rsid w:val="0091213A"/>
    <w:rsid w:val="009123EF"/>
    <w:rsid w:val="009125C8"/>
    <w:rsid w:val="009126B4"/>
    <w:rsid w:val="00912883"/>
    <w:rsid w:val="00912CDC"/>
    <w:rsid w:val="00912D24"/>
    <w:rsid w:val="00913537"/>
    <w:rsid w:val="00914901"/>
    <w:rsid w:val="00914B80"/>
    <w:rsid w:val="00915966"/>
    <w:rsid w:val="00916875"/>
    <w:rsid w:val="00916CCF"/>
    <w:rsid w:val="00916CEF"/>
    <w:rsid w:val="00916F0F"/>
    <w:rsid w:val="00917530"/>
    <w:rsid w:val="00921A8D"/>
    <w:rsid w:val="009223B7"/>
    <w:rsid w:val="00922DF3"/>
    <w:rsid w:val="009239C5"/>
    <w:rsid w:val="00925634"/>
    <w:rsid w:val="009257DB"/>
    <w:rsid w:val="00926110"/>
    <w:rsid w:val="00926137"/>
    <w:rsid w:val="00926B95"/>
    <w:rsid w:val="0092732D"/>
    <w:rsid w:val="00927769"/>
    <w:rsid w:val="0092787E"/>
    <w:rsid w:val="00927B54"/>
    <w:rsid w:val="00927D31"/>
    <w:rsid w:val="00931F5D"/>
    <w:rsid w:val="009324B9"/>
    <w:rsid w:val="00933DA6"/>
    <w:rsid w:val="00933F41"/>
    <w:rsid w:val="0093413B"/>
    <w:rsid w:val="00934179"/>
    <w:rsid w:val="009341C5"/>
    <w:rsid w:val="00934387"/>
    <w:rsid w:val="00934CE1"/>
    <w:rsid w:val="00935C3B"/>
    <w:rsid w:val="00936687"/>
    <w:rsid w:val="00937B91"/>
    <w:rsid w:val="00937CE5"/>
    <w:rsid w:val="009402B1"/>
    <w:rsid w:val="009414D8"/>
    <w:rsid w:val="00941D36"/>
    <w:rsid w:val="00942202"/>
    <w:rsid w:val="0094229E"/>
    <w:rsid w:val="009422B9"/>
    <w:rsid w:val="0094336C"/>
    <w:rsid w:val="00943BA7"/>
    <w:rsid w:val="00943D11"/>
    <w:rsid w:val="00944623"/>
    <w:rsid w:val="00944A80"/>
    <w:rsid w:val="00944BBF"/>
    <w:rsid w:val="00944F7A"/>
    <w:rsid w:val="00947AAF"/>
    <w:rsid w:val="00947C31"/>
    <w:rsid w:val="009506EC"/>
    <w:rsid w:val="00951E0D"/>
    <w:rsid w:val="00951F80"/>
    <w:rsid w:val="00952C19"/>
    <w:rsid w:val="00952ECC"/>
    <w:rsid w:val="00952F6D"/>
    <w:rsid w:val="009531CC"/>
    <w:rsid w:val="0095449B"/>
    <w:rsid w:val="00954E9D"/>
    <w:rsid w:val="00955292"/>
    <w:rsid w:val="00955488"/>
    <w:rsid w:val="009561E1"/>
    <w:rsid w:val="00956648"/>
    <w:rsid w:val="009566DF"/>
    <w:rsid w:val="00956BE0"/>
    <w:rsid w:val="00957066"/>
    <w:rsid w:val="009578F6"/>
    <w:rsid w:val="009607D7"/>
    <w:rsid w:val="0096126B"/>
    <w:rsid w:val="00962047"/>
    <w:rsid w:val="009629AF"/>
    <w:rsid w:val="00963C1F"/>
    <w:rsid w:val="00965014"/>
    <w:rsid w:val="009651E9"/>
    <w:rsid w:val="00965A66"/>
    <w:rsid w:val="00966443"/>
    <w:rsid w:val="009669AC"/>
    <w:rsid w:val="0096765E"/>
    <w:rsid w:val="00967E2E"/>
    <w:rsid w:val="00970B9B"/>
    <w:rsid w:val="00971CF8"/>
    <w:rsid w:val="009725B4"/>
    <w:rsid w:val="0097520E"/>
    <w:rsid w:val="00975792"/>
    <w:rsid w:val="00975DF5"/>
    <w:rsid w:val="00976E74"/>
    <w:rsid w:val="0097712B"/>
    <w:rsid w:val="00977BED"/>
    <w:rsid w:val="00977C9D"/>
    <w:rsid w:val="009801C2"/>
    <w:rsid w:val="00981A02"/>
    <w:rsid w:val="00982293"/>
    <w:rsid w:val="0098251C"/>
    <w:rsid w:val="00982BCB"/>
    <w:rsid w:val="0098468C"/>
    <w:rsid w:val="009848F8"/>
    <w:rsid w:val="00984D40"/>
    <w:rsid w:val="00985226"/>
    <w:rsid w:val="0098570E"/>
    <w:rsid w:val="00985CB6"/>
    <w:rsid w:val="009863B1"/>
    <w:rsid w:val="00986ED1"/>
    <w:rsid w:val="00987488"/>
    <w:rsid w:val="009877E8"/>
    <w:rsid w:val="00987B37"/>
    <w:rsid w:val="009904EA"/>
    <w:rsid w:val="009906A4"/>
    <w:rsid w:val="009913FF"/>
    <w:rsid w:val="00991D8E"/>
    <w:rsid w:val="00992136"/>
    <w:rsid w:val="00992B2B"/>
    <w:rsid w:val="009953E1"/>
    <w:rsid w:val="00995A27"/>
    <w:rsid w:val="0099765A"/>
    <w:rsid w:val="00997B36"/>
    <w:rsid w:val="00997B37"/>
    <w:rsid w:val="009A04A8"/>
    <w:rsid w:val="009A0E6B"/>
    <w:rsid w:val="009A1AD8"/>
    <w:rsid w:val="009A1E74"/>
    <w:rsid w:val="009A2E6C"/>
    <w:rsid w:val="009A3A46"/>
    <w:rsid w:val="009A3B53"/>
    <w:rsid w:val="009A3D1E"/>
    <w:rsid w:val="009A4137"/>
    <w:rsid w:val="009A527D"/>
    <w:rsid w:val="009A5B6B"/>
    <w:rsid w:val="009A690C"/>
    <w:rsid w:val="009A7369"/>
    <w:rsid w:val="009B0A7B"/>
    <w:rsid w:val="009B0ADB"/>
    <w:rsid w:val="009B2734"/>
    <w:rsid w:val="009B3E22"/>
    <w:rsid w:val="009B3EF7"/>
    <w:rsid w:val="009B42AA"/>
    <w:rsid w:val="009B4456"/>
    <w:rsid w:val="009B4D86"/>
    <w:rsid w:val="009B5142"/>
    <w:rsid w:val="009B5305"/>
    <w:rsid w:val="009B609A"/>
    <w:rsid w:val="009B7177"/>
    <w:rsid w:val="009B7188"/>
    <w:rsid w:val="009B78CA"/>
    <w:rsid w:val="009C25C5"/>
    <w:rsid w:val="009C29D8"/>
    <w:rsid w:val="009C3139"/>
    <w:rsid w:val="009C36CF"/>
    <w:rsid w:val="009C449D"/>
    <w:rsid w:val="009C49B9"/>
    <w:rsid w:val="009C4B63"/>
    <w:rsid w:val="009C4D45"/>
    <w:rsid w:val="009C4F84"/>
    <w:rsid w:val="009C70D7"/>
    <w:rsid w:val="009C7409"/>
    <w:rsid w:val="009C7705"/>
    <w:rsid w:val="009C7AD2"/>
    <w:rsid w:val="009C7DED"/>
    <w:rsid w:val="009C7F06"/>
    <w:rsid w:val="009D02B6"/>
    <w:rsid w:val="009D07C5"/>
    <w:rsid w:val="009D0F62"/>
    <w:rsid w:val="009D1CF3"/>
    <w:rsid w:val="009D2615"/>
    <w:rsid w:val="009D2633"/>
    <w:rsid w:val="009D2993"/>
    <w:rsid w:val="009D2CB6"/>
    <w:rsid w:val="009D36EF"/>
    <w:rsid w:val="009D4015"/>
    <w:rsid w:val="009D4640"/>
    <w:rsid w:val="009D4889"/>
    <w:rsid w:val="009D65C0"/>
    <w:rsid w:val="009D6632"/>
    <w:rsid w:val="009D6D8F"/>
    <w:rsid w:val="009D75F6"/>
    <w:rsid w:val="009E025B"/>
    <w:rsid w:val="009E0463"/>
    <w:rsid w:val="009E053A"/>
    <w:rsid w:val="009E1073"/>
    <w:rsid w:val="009E2F70"/>
    <w:rsid w:val="009E3028"/>
    <w:rsid w:val="009E3625"/>
    <w:rsid w:val="009E3A47"/>
    <w:rsid w:val="009E3B48"/>
    <w:rsid w:val="009E3BF3"/>
    <w:rsid w:val="009E4020"/>
    <w:rsid w:val="009E46FC"/>
    <w:rsid w:val="009E58C7"/>
    <w:rsid w:val="009E6922"/>
    <w:rsid w:val="009E7D7D"/>
    <w:rsid w:val="009F0333"/>
    <w:rsid w:val="009F1B0A"/>
    <w:rsid w:val="009F1D45"/>
    <w:rsid w:val="009F1EF0"/>
    <w:rsid w:val="009F2063"/>
    <w:rsid w:val="009F20EB"/>
    <w:rsid w:val="009F2230"/>
    <w:rsid w:val="009F297E"/>
    <w:rsid w:val="009F2CF6"/>
    <w:rsid w:val="009F2D95"/>
    <w:rsid w:val="009F3DDB"/>
    <w:rsid w:val="009F411E"/>
    <w:rsid w:val="009F4D5C"/>
    <w:rsid w:val="009F51A5"/>
    <w:rsid w:val="009F52EB"/>
    <w:rsid w:val="009F5349"/>
    <w:rsid w:val="009F681B"/>
    <w:rsid w:val="009F68D4"/>
    <w:rsid w:val="009F6950"/>
    <w:rsid w:val="009F697B"/>
    <w:rsid w:val="009F6FFC"/>
    <w:rsid w:val="009F7206"/>
    <w:rsid w:val="009F74E6"/>
    <w:rsid w:val="00A0078A"/>
    <w:rsid w:val="00A00A84"/>
    <w:rsid w:val="00A00C4F"/>
    <w:rsid w:val="00A0103E"/>
    <w:rsid w:val="00A019D5"/>
    <w:rsid w:val="00A03770"/>
    <w:rsid w:val="00A05BF6"/>
    <w:rsid w:val="00A05C48"/>
    <w:rsid w:val="00A05CFE"/>
    <w:rsid w:val="00A05EBB"/>
    <w:rsid w:val="00A06121"/>
    <w:rsid w:val="00A06CE8"/>
    <w:rsid w:val="00A0723C"/>
    <w:rsid w:val="00A0772D"/>
    <w:rsid w:val="00A07B3B"/>
    <w:rsid w:val="00A107FA"/>
    <w:rsid w:val="00A11400"/>
    <w:rsid w:val="00A11B1F"/>
    <w:rsid w:val="00A11C7F"/>
    <w:rsid w:val="00A11DF0"/>
    <w:rsid w:val="00A12602"/>
    <w:rsid w:val="00A12CFF"/>
    <w:rsid w:val="00A1405D"/>
    <w:rsid w:val="00A14175"/>
    <w:rsid w:val="00A14F28"/>
    <w:rsid w:val="00A15840"/>
    <w:rsid w:val="00A1662D"/>
    <w:rsid w:val="00A175EA"/>
    <w:rsid w:val="00A2076A"/>
    <w:rsid w:val="00A20B68"/>
    <w:rsid w:val="00A237C6"/>
    <w:rsid w:val="00A23D0B"/>
    <w:rsid w:val="00A24190"/>
    <w:rsid w:val="00A25691"/>
    <w:rsid w:val="00A259C5"/>
    <w:rsid w:val="00A262A5"/>
    <w:rsid w:val="00A2778F"/>
    <w:rsid w:val="00A27C51"/>
    <w:rsid w:val="00A27F18"/>
    <w:rsid w:val="00A308E2"/>
    <w:rsid w:val="00A30FDA"/>
    <w:rsid w:val="00A315D3"/>
    <w:rsid w:val="00A31701"/>
    <w:rsid w:val="00A31E05"/>
    <w:rsid w:val="00A31FF0"/>
    <w:rsid w:val="00A3480D"/>
    <w:rsid w:val="00A34B3F"/>
    <w:rsid w:val="00A35A5F"/>
    <w:rsid w:val="00A35D22"/>
    <w:rsid w:val="00A36037"/>
    <w:rsid w:val="00A3749F"/>
    <w:rsid w:val="00A374FB"/>
    <w:rsid w:val="00A4000E"/>
    <w:rsid w:val="00A40C22"/>
    <w:rsid w:val="00A41BF1"/>
    <w:rsid w:val="00A41E91"/>
    <w:rsid w:val="00A43D16"/>
    <w:rsid w:val="00A43E90"/>
    <w:rsid w:val="00A43F13"/>
    <w:rsid w:val="00A44A39"/>
    <w:rsid w:val="00A45172"/>
    <w:rsid w:val="00A456AA"/>
    <w:rsid w:val="00A461F4"/>
    <w:rsid w:val="00A463C0"/>
    <w:rsid w:val="00A46437"/>
    <w:rsid w:val="00A467DF"/>
    <w:rsid w:val="00A478CF"/>
    <w:rsid w:val="00A47ABD"/>
    <w:rsid w:val="00A47FC5"/>
    <w:rsid w:val="00A5211E"/>
    <w:rsid w:val="00A52390"/>
    <w:rsid w:val="00A52B18"/>
    <w:rsid w:val="00A52F6A"/>
    <w:rsid w:val="00A53705"/>
    <w:rsid w:val="00A537D7"/>
    <w:rsid w:val="00A53A4E"/>
    <w:rsid w:val="00A53E1A"/>
    <w:rsid w:val="00A5455C"/>
    <w:rsid w:val="00A5596B"/>
    <w:rsid w:val="00A55FB0"/>
    <w:rsid w:val="00A56076"/>
    <w:rsid w:val="00A56161"/>
    <w:rsid w:val="00A57070"/>
    <w:rsid w:val="00A573C2"/>
    <w:rsid w:val="00A5789D"/>
    <w:rsid w:val="00A60B81"/>
    <w:rsid w:val="00A60BA3"/>
    <w:rsid w:val="00A6116B"/>
    <w:rsid w:val="00A61668"/>
    <w:rsid w:val="00A62790"/>
    <w:rsid w:val="00A63134"/>
    <w:rsid w:val="00A64374"/>
    <w:rsid w:val="00A64419"/>
    <w:rsid w:val="00A652F8"/>
    <w:rsid w:val="00A657BE"/>
    <w:rsid w:val="00A65C1E"/>
    <w:rsid w:val="00A661D6"/>
    <w:rsid w:val="00A666EA"/>
    <w:rsid w:val="00A677FC"/>
    <w:rsid w:val="00A678BC"/>
    <w:rsid w:val="00A67BC9"/>
    <w:rsid w:val="00A703EA"/>
    <w:rsid w:val="00A71123"/>
    <w:rsid w:val="00A723F7"/>
    <w:rsid w:val="00A72415"/>
    <w:rsid w:val="00A726B7"/>
    <w:rsid w:val="00A73D10"/>
    <w:rsid w:val="00A7421E"/>
    <w:rsid w:val="00A745BF"/>
    <w:rsid w:val="00A7474F"/>
    <w:rsid w:val="00A74F92"/>
    <w:rsid w:val="00A7585E"/>
    <w:rsid w:val="00A75BFC"/>
    <w:rsid w:val="00A75DBC"/>
    <w:rsid w:val="00A75FE0"/>
    <w:rsid w:val="00A76668"/>
    <w:rsid w:val="00A76A4B"/>
    <w:rsid w:val="00A80CEA"/>
    <w:rsid w:val="00A810D9"/>
    <w:rsid w:val="00A81CC2"/>
    <w:rsid w:val="00A82B3C"/>
    <w:rsid w:val="00A83A8C"/>
    <w:rsid w:val="00A8448C"/>
    <w:rsid w:val="00A848F6"/>
    <w:rsid w:val="00A86DA7"/>
    <w:rsid w:val="00A86F66"/>
    <w:rsid w:val="00A87779"/>
    <w:rsid w:val="00A90124"/>
    <w:rsid w:val="00A905E0"/>
    <w:rsid w:val="00A90B88"/>
    <w:rsid w:val="00A90BCD"/>
    <w:rsid w:val="00A9277C"/>
    <w:rsid w:val="00A9309C"/>
    <w:rsid w:val="00A94638"/>
    <w:rsid w:val="00A94F44"/>
    <w:rsid w:val="00A95059"/>
    <w:rsid w:val="00A95CF7"/>
    <w:rsid w:val="00A968DE"/>
    <w:rsid w:val="00A96F65"/>
    <w:rsid w:val="00A97069"/>
    <w:rsid w:val="00A9738B"/>
    <w:rsid w:val="00A9791B"/>
    <w:rsid w:val="00A9794B"/>
    <w:rsid w:val="00A97D45"/>
    <w:rsid w:val="00AA07E2"/>
    <w:rsid w:val="00AA0D41"/>
    <w:rsid w:val="00AA135F"/>
    <w:rsid w:val="00AA1869"/>
    <w:rsid w:val="00AA186D"/>
    <w:rsid w:val="00AA1928"/>
    <w:rsid w:val="00AA1BE5"/>
    <w:rsid w:val="00AA328F"/>
    <w:rsid w:val="00AA35B4"/>
    <w:rsid w:val="00AA36D9"/>
    <w:rsid w:val="00AA37CA"/>
    <w:rsid w:val="00AA3995"/>
    <w:rsid w:val="00AA46F7"/>
    <w:rsid w:val="00AA4987"/>
    <w:rsid w:val="00AA62D1"/>
    <w:rsid w:val="00AA66C9"/>
    <w:rsid w:val="00AA7901"/>
    <w:rsid w:val="00AA7968"/>
    <w:rsid w:val="00AA7A23"/>
    <w:rsid w:val="00AB0C3D"/>
    <w:rsid w:val="00AB2A1F"/>
    <w:rsid w:val="00AB2AB3"/>
    <w:rsid w:val="00AB2FEB"/>
    <w:rsid w:val="00AB335D"/>
    <w:rsid w:val="00AB380B"/>
    <w:rsid w:val="00AB433B"/>
    <w:rsid w:val="00AB4BCB"/>
    <w:rsid w:val="00AB51FD"/>
    <w:rsid w:val="00AB551F"/>
    <w:rsid w:val="00AB6758"/>
    <w:rsid w:val="00AB7B75"/>
    <w:rsid w:val="00AB7CE1"/>
    <w:rsid w:val="00AC0292"/>
    <w:rsid w:val="00AC0B8D"/>
    <w:rsid w:val="00AC0C69"/>
    <w:rsid w:val="00AC0FDA"/>
    <w:rsid w:val="00AC110A"/>
    <w:rsid w:val="00AC1A0F"/>
    <w:rsid w:val="00AC3A38"/>
    <w:rsid w:val="00AC3BF5"/>
    <w:rsid w:val="00AC407B"/>
    <w:rsid w:val="00AC452A"/>
    <w:rsid w:val="00AC46AB"/>
    <w:rsid w:val="00AC51C4"/>
    <w:rsid w:val="00AC5356"/>
    <w:rsid w:val="00AC58BC"/>
    <w:rsid w:val="00AC6313"/>
    <w:rsid w:val="00AC6E8D"/>
    <w:rsid w:val="00AD07E9"/>
    <w:rsid w:val="00AD1264"/>
    <w:rsid w:val="00AD1503"/>
    <w:rsid w:val="00AD26F4"/>
    <w:rsid w:val="00AD291A"/>
    <w:rsid w:val="00AD31CE"/>
    <w:rsid w:val="00AD4A55"/>
    <w:rsid w:val="00AD4AEA"/>
    <w:rsid w:val="00AD527B"/>
    <w:rsid w:val="00AD528C"/>
    <w:rsid w:val="00AD63DB"/>
    <w:rsid w:val="00AD7814"/>
    <w:rsid w:val="00AE07E7"/>
    <w:rsid w:val="00AE098F"/>
    <w:rsid w:val="00AE0DCA"/>
    <w:rsid w:val="00AE1EF2"/>
    <w:rsid w:val="00AE22DA"/>
    <w:rsid w:val="00AE2E33"/>
    <w:rsid w:val="00AE3150"/>
    <w:rsid w:val="00AE31FA"/>
    <w:rsid w:val="00AE3CB9"/>
    <w:rsid w:val="00AE415C"/>
    <w:rsid w:val="00AE5851"/>
    <w:rsid w:val="00AE5AFB"/>
    <w:rsid w:val="00AE6256"/>
    <w:rsid w:val="00AE6F3D"/>
    <w:rsid w:val="00AE7341"/>
    <w:rsid w:val="00AE7C17"/>
    <w:rsid w:val="00AF0958"/>
    <w:rsid w:val="00AF09D9"/>
    <w:rsid w:val="00AF0BFD"/>
    <w:rsid w:val="00AF194D"/>
    <w:rsid w:val="00AF1DE6"/>
    <w:rsid w:val="00AF3AAE"/>
    <w:rsid w:val="00AF3EC1"/>
    <w:rsid w:val="00AF44AF"/>
    <w:rsid w:val="00AF46C2"/>
    <w:rsid w:val="00AF53F0"/>
    <w:rsid w:val="00AF5621"/>
    <w:rsid w:val="00AF593E"/>
    <w:rsid w:val="00AF5D85"/>
    <w:rsid w:val="00AF6FBC"/>
    <w:rsid w:val="00B00FD6"/>
    <w:rsid w:val="00B021EF"/>
    <w:rsid w:val="00B023D5"/>
    <w:rsid w:val="00B03F74"/>
    <w:rsid w:val="00B04796"/>
    <w:rsid w:val="00B04B2A"/>
    <w:rsid w:val="00B05DFB"/>
    <w:rsid w:val="00B06149"/>
    <w:rsid w:val="00B0671E"/>
    <w:rsid w:val="00B06748"/>
    <w:rsid w:val="00B06C9B"/>
    <w:rsid w:val="00B07D9E"/>
    <w:rsid w:val="00B10177"/>
    <w:rsid w:val="00B10E89"/>
    <w:rsid w:val="00B115B5"/>
    <w:rsid w:val="00B115D0"/>
    <w:rsid w:val="00B11627"/>
    <w:rsid w:val="00B116D8"/>
    <w:rsid w:val="00B11BC6"/>
    <w:rsid w:val="00B12E6B"/>
    <w:rsid w:val="00B13048"/>
    <w:rsid w:val="00B1330A"/>
    <w:rsid w:val="00B133AF"/>
    <w:rsid w:val="00B13C3A"/>
    <w:rsid w:val="00B13F29"/>
    <w:rsid w:val="00B1429B"/>
    <w:rsid w:val="00B15208"/>
    <w:rsid w:val="00B15488"/>
    <w:rsid w:val="00B15B83"/>
    <w:rsid w:val="00B16A64"/>
    <w:rsid w:val="00B177BC"/>
    <w:rsid w:val="00B20126"/>
    <w:rsid w:val="00B216E2"/>
    <w:rsid w:val="00B21790"/>
    <w:rsid w:val="00B21E5F"/>
    <w:rsid w:val="00B223EB"/>
    <w:rsid w:val="00B2292B"/>
    <w:rsid w:val="00B23B86"/>
    <w:rsid w:val="00B23F8F"/>
    <w:rsid w:val="00B24AF2"/>
    <w:rsid w:val="00B2599B"/>
    <w:rsid w:val="00B25A49"/>
    <w:rsid w:val="00B25ED6"/>
    <w:rsid w:val="00B26CA7"/>
    <w:rsid w:val="00B277B8"/>
    <w:rsid w:val="00B27BFD"/>
    <w:rsid w:val="00B310E7"/>
    <w:rsid w:val="00B31260"/>
    <w:rsid w:val="00B3195A"/>
    <w:rsid w:val="00B31994"/>
    <w:rsid w:val="00B319F8"/>
    <w:rsid w:val="00B3254A"/>
    <w:rsid w:val="00B33082"/>
    <w:rsid w:val="00B3344D"/>
    <w:rsid w:val="00B336CA"/>
    <w:rsid w:val="00B33C07"/>
    <w:rsid w:val="00B33CE4"/>
    <w:rsid w:val="00B340B6"/>
    <w:rsid w:val="00B34CB6"/>
    <w:rsid w:val="00B3546D"/>
    <w:rsid w:val="00B3547F"/>
    <w:rsid w:val="00B3574E"/>
    <w:rsid w:val="00B35C67"/>
    <w:rsid w:val="00B35F14"/>
    <w:rsid w:val="00B3622E"/>
    <w:rsid w:val="00B36429"/>
    <w:rsid w:val="00B36A0B"/>
    <w:rsid w:val="00B37D3E"/>
    <w:rsid w:val="00B37D46"/>
    <w:rsid w:val="00B404FB"/>
    <w:rsid w:val="00B40722"/>
    <w:rsid w:val="00B40890"/>
    <w:rsid w:val="00B412B7"/>
    <w:rsid w:val="00B41CC9"/>
    <w:rsid w:val="00B43465"/>
    <w:rsid w:val="00B43489"/>
    <w:rsid w:val="00B43976"/>
    <w:rsid w:val="00B43D3B"/>
    <w:rsid w:val="00B43FF6"/>
    <w:rsid w:val="00B440B2"/>
    <w:rsid w:val="00B441B5"/>
    <w:rsid w:val="00B44327"/>
    <w:rsid w:val="00B44433"/>
    <w:rsid w:val="00B44F01"/>
    <w:rsid w:val="00B46092"/>
    <w:rsid w:val="00B46499"/>
    <w:rsid w:val="00B465E2"/>
    <w:rsid w:val="00B46AD1"/>
    <w:rsid w:val="00B46B4C"/>
    <w:rsid w:val="00B502DC"/>
    <w:rsid w:val="00B509FB"/>
    <w:rsid w:val="00B50FF5"/>
    <w:rsid w:val="00B5130D"/>
    <w:rsid w:val="00B516DB"/>
    <w:rsid w:val="00B51C9E"/>
    <w:rsid w:val="00B52A17"/>
    <w:rsid w:val="00B52C0A"/>
    <w:rsid w:val="00B52F1B"/>
    <w:rsid w:val="00B53D16"/>
    <w:rsid w:val="00B54273"/>
    <w:rsid w:val="00B5458B"/>
    <w:rsid w:val="00B55089"/>
    <w:rsid w:val="00B5520A"/>
    <w:rsid w:val="00B5574F"/>
    <w:rsid w:val="00B558FD"/>
    <w:rsid w:val="00B55987"/>
    <w:rsid w:val="00B56B24"/>
    <w:rsid w:val="00B56FBC"/>
    <w:rsid w:val="00B57073"/>
    <w:rsid w:val="00B57EE4"/>
    <w:rsid w:val="00B602C0"/>
    <w:rsid w:val="00B6075D"/>
    <w:rsid w:val="00B60AEF"/>
    <w:rsid w:val="00B60E3F"/>
    <w:rsid w:val="00B61008"/>
    <w:rsid w:val="00B613E0"/>
    <w:rsid w:val="00B6219D"/>
    <w:rsid w:val="00B62302"/>
    <w:rsid w:val="00B63149"/>
    <w:rsid w:val="00B632A3"/>
    <w:rsid w:val="00B63ADF"/>
    <w:rsid w:val="00B64A91"/>
    <w:rsid w:val="00B64CA7"/>
    <w:rsid w:val="00B6659C"/>
    <w:rsid w:val="00B6722B"/>
    <w:rsid w:val="00B70FC8"/>
    <w:rsid w:val="00B712D0"/>
    <w:rsid w:val="00B71474"/>
    <w:rsid w:val="00B71713"/>
    <w:rsid w:val="00B717AB"/>
    <w:rsid w:val="00B7194C"/>
    <w:rsid w:val="00B722C7"/>
    <w:rsid w:val="00B740F0"/>
    <w:rsid w:val="00B7420A"/>
    <w:rsid w:val="00B744A4"/>
    <w:rsid w:val="00B756A9"/>
    <w:rsid w:val="00B75E8D"/>
    <w:rsid w:val="00B75FAB"/>
    <w:rsid w:val="00B76126"/>
    <w:rsid w:val="00B76575"/>
    <w:rsid w:val="00B766E0"/>
    <w:rsid w:val="00B76B5D"/>
    <w:rsid w:val="00B76F4B"/>
    <w:rsid w:val="00B775A4"/>
    <w:rsid w:val="00B77B48"/>
    <w:rsid w:val="00B8030C"/>
    <w:rsid w:val="00B81520"/>
    <w:rsid w:val="00B8184B"/>
    <w:rsid w:val="00B818EB"/>
    <w:rsid w:val="00B819CB"/>
    <w:rsid w:val="00B81D29"/>
    <w:rsid w:val="00B82539"/>
    <w:rsid w:val="00B83AF0"/>
    <w:rsid w:val="00B84473"/>
    <w:rsid w:val="00B8465B"/>
    <w:rsid w:val="00B84FF5"/>
    <w:rsid w:val="00B8503D"/>
    <w:rsid w:val="00B858C5"/>
    <w:rsid w:val="00B86783"/>
    <w:rsid w:val="00B87D57"/>
    <w:rsid w:val="00B91B5F"/>
    <w:rsid w:val="00B923BE"/>
    <w:rsid w:val="00B9292C"/>
    <w:rsid w:val="00B92A56"/>
    <w:rsid w:val="00B92E1B"/>
    <w:rsid w:val="00B937BE"/>
    <w:rsid w:val="00B93D57"/>
    <w:rsid w:val="00B9454B"/>
    <w:rsid w:val="00B94E66"/>
    <w:rsid w:val="00B9584E"/>
    <w:rsid w:val="00B95B41"/>
    <w:rsid w:val="00B96B5D"/>
    <w:rsid w:val="00B96CE1"/>
    <w:rsid w:val="00BA02A5"/>
    <w:rsid w:val="00BA0CE5"/>
    <w:rsid w:val="00BA1E77"/>
    <w:rsid w:val="00BA1E7C"/>
    <w:rsid w:val="00BA2A1D"/>
    <w:rsid w:val="00BA2CD0"/>
    <w:rsid w:val="00BA3412"/>
    <w:rsid w:val="00BA376A"/>
    <w:rsid w:val="00BA3F77"/>
    <w:rsid w:val="00BA525D"/>
    <w:rsid w:val="00BA58BA"/>
    <w:rsid w:val="00BA6009"/>
    <w:rsid w:val="00BA6371"/>
    <w:rsid w:val="00BA657E"/>
    <w:rsid w:val="00BA6835"/>
    <w:rsid w:val="00BA7772"/>
    <w:rsid w:val="00BB0B79"/>
    <w:rsid w:val="00BB0C1F"/>
    <w:rsid w:val="00BB0CAC"/>
    <w:rsid w:val="00BB12B5"/>
    <w:rsid w:val="00BB1E2F"/>
    <w:rsid w:val="00BB3A3A"/>
    <w:rsid w:val="00BB4913"/>
    <w:rsid w:val="00BB4DFB"/>
    <w:rsid w:val="00BB5AD0"/>
    <w:rsid w:val="00BB61CF"/>
    <w:rsid w:val="00BB68CD"/>
    <w:rsid w:val="00BB7397"/>
    <w:rsid w:val="00BB788F"/>
    <w:rsid w:val="00BC0222"/>
    <w:rsid w:val="00BC0F3D"/>
    <w:rsid w:val="00BC1663"/>
    <w:rsid w:val="00BC24A7"/>
    <w:rsid w:val="00BC2B38"/>
    <w:rsid w:val="00BC2B59"/>
    <w:rsid w:val="00BC304A"/>
    <w:rsid w:val="00BC3F5B"/>
    <w:rsid w:val="00BC4231"/>
    <w:rsid w:val="00BC458E"/>
    <w:rsid w:val="00BC4F3A"/>
    <w:rsid w:val="00BC528F"/>
    <w:rsid w:val="00BC55EF"/>
    <w:rsid w:val="00BC5649"/>
    <w:rsid w:val="00BC6473"/>
    <w:rsid w:val="00BC7204"/>
    <w:rsid w:val="00BC7AB5"/>
    <w:rsid w:val="00BC7B08"/>
    <w:rsid w:val="00BC7E73"/>
    <w:rsid w:val="00BD0516"/>
    <w:rsid w:val="00BD1A70"/>
    <w:rsid w:val="00BD2362"/>
    <w:rsid w:val="00BD3728"/>
    <w:rsid w:val="00BD37A4"/>
    <w:rsid w:val="00BD3F80"/>
    <w:rsid w:val="00BD57CB"/>
    <w:rsid w:val="00BD6EEE"/>
    <w:rsid w:val="00BD769D"/>
    <w:rsid w:val="00BD78B0"/>
    <w:rsid w:val="00BD7E44"/>
    <w:rsid w:val="00BE0217"/>
    <w:rsid w:val="00BE05D8"/>
    <w:rsid w:val="00BE09F3"/>
    <w:rsid w:val="00BE0C68"/>
    <w:rsid w:val="00BE1647"/>
    <w:rsid w:val="00BE25A9"/>
    <w:rsid w:val="00BE2709"/>
    <w:rsid w:val="00BE2B3E"/>
    <w:rsid w:val="00BE320E"/>
    <w:rsid w:val="00BE3636"/>
    <w:rsid w:val="00BE38A1"/>
    <w:rsid w:val="00BE3C8C"/>
    <w:rsid w:val="00BE4343"/>
    <w:rsid w:val="00BE44FA"/>
    <w:rsid w:val="00BE4BE4"/>
    <w:rsid w:val="00BE50E6"/>
    <w:rsid w:val="00BE517A"/>
    <w:rsid w:val="00BE5AAA"/>
    <w:rsid w:val="00BE6010"/>
    <w:rsid w:val="00BE68F4"/>
    <w:rsid w:val="00BE700A"/>
    <w:rsid w:val="00BE70F1"/>
    <w:rsid w:val="00BE7B3E"/>
    <w:rsid w:val="00BF058D"/>
    <w:rsid w:val="00BF0CCE"/>
    <w:rsid w:val="00BF1C44"/>
    <w:rsid w:val="00BF2977"/>
    <w:rsid w:val="00BF2D5F"/>
    <w:rsid w:val="00BF309E"/>
    <w:rsid w:val="00BF3978"/>
    <w:rsid w:val="00BF3BC6"/>
    <w:rsid w:val="00BF41FA"/>
    <w:rsid w:val="00BF4DB1"/>
    <w:rsid w:val="00BF4EDA"/>
    <w:rsid w:val="00BF545E"/>
    <w:rsid w:val="00BF5CC3"/>
    <w:rsid w:val="00BF6451"/>
    <w:rsid w:val="00BF6E9C"/>
    <w:rsid w:val="00BF74B8"/>
    <w:rsid w:val="00C0091F"/>
    <w:rsid w:val="00C00BB6"/>
    <w:rsid w:val="00C01058"/>
    <w:rsid w:val="00C0149B"/>
    <w:rsid w:val="00C01D30"/>
    <w:rsid w:val="00C02558"/>
    <w:rsid w:val="00C026BF"/>
    <w:rsid w:val="00C039CE"/>
    <w:rsid w:val="00C04C2C"/>
    <w:rsid w:val="00C052FF"/>
    <w:rsid w:val="00C05976"/>
    <w:rsid w:val="00C064DE"/>
    <w:rsid w:val="00C065AA"/>
    <w:rsid w:val="00C06674"/>
    <w:rsid w:val="00C06827"/>
    <w:rsid w:val="00C0771C"/>
    <w:rsid w:val="00C077F6"/>
    <w:rsid w:val="00C112AF"/>
    <w:rsid w:val="00C11782"/>
    <w:rsid w:val="00C12976"/>
    <w:rsid w:val="00C14961"/>
    <w:rsid w:val="00C1591C"/>
    <w:rsid w:val="00C1604E"/>
    <w:rsid w:val="00C160F1"/>
    <w:rsid w:val="00C165FB"/>
    <w:rsid w:val="00C17B13"/>
    <w:rsid w:val="00C2015A"/>
    <w:rsid w:val="00C20ACF"/>
    <w:rsid w:val="00C212DB"/>
    <w:rsid w:val="00C2186C"/>
    <w:rsid w:val="00C21D87"/>
    <w:rsid w:val="00C21FFB"/>
    <w:rsid w:val="00C22ACA"/>
    <w:rsid w:val="00C2313A"/>
    <w:rsid w:val="00C23677"/>
    <w:rsid w:val="00C243D7"/>
    <w:rsid w:val="00C2471B"/>
    <w:rsid w:val="00C24972"/>
    <w:rsid w:val="00C24B96"/>
    <w:rsid w:val="00C24ECD"/>
    <w:rsid w:val="00C25CBF"/>
    <w:rsid w:val="00C26649"/>
    <w:rsid w:val="00C267DD"/>
    <w:rsid w:val="00C26F97"/>
    <w:rsid w:val="00C300A6"/>
    <w:rsid w:val="00C30337"/>
    <w:rsid w:val="00C304A8"/>
    <w:rsid w:val="00C3055C"/>
    <w:rsid w:val="00C3082F"/>
    <w:rsid w:val="00C3125C"/>
    <w:rsid w:val="00C318E7"/>
    <w:rsid w:val="00C31A86"/>
    <w:rsid w:val="00C31F2E"/>
    <w:rsid w:val="00C32077"/>
    <w:rsid w:val="00C3226E"/>
    <w:rsid w:val="00C3243D"/>
    <w:rsid w:val="00C33018"/>
    <w:rsid w:val="00C3329D"/>
    <w:rsid w:val="00C33C0F"/>
    <w:rsid w:val="00C3434D"/>
    <w:rsid w:val="00C34826"/>
    <w:rsid w:val="00C34D6B"/>
    <w:rsid w:val="00C352BE"/>
    <w:rsid w:val="00C358AA"/>
    <w:rsid w:val="00C35D3B"/>
    <w:rsid w:val="00C36387"/>
    <w:rsid w:val="00C363C5"/>
    <w:rsid w:val="00C36450"/>
    <w:rsid w:val="00C36D01"/>
    <w:rsid w:val="00C371C7"/>
    <w:rsid w:val="00C37452"/>
    <w:rsid w:val="00C37760"/>
    <w:rsid w:val="00C37A39"/>
    <w:rsid w:val="00C37B9D"/>
    <w:rsid w:val="00C37DA6"/>
    <w:rsid w:val="00C40835"/>
    <w:rsid w:val="00C40BF8"/>
    <w:rsid w:val="00C40CF4"/>
    <w:rsid w:val="00C40D44"/>
    <w:rsid w:val="00C40E72"/>
    <w:rsid w:val="00C41B42"/>
    <w:rsid w:val="00C41D51"/>
    <w:rsid w:val="00C42202"/>
    <w:rsid w:val="00C42A69"/>
    <w:rsid w:val="00C439BF"/>
    <w:rsid w:val="00C43A19"/>
    <w:rsid w:val="00C44299"/>
    <w:rsid w:val="00C4486F"/>
    <w:rsid w:val="00C449B0"/>
    <w:rsid w:val="00C45455"/>
    <w:rsid w:val="00C45516"/>
    <w:rsid w:val="00C45B81"/>
    <w:rsid w:val="00C45CF2"/>
    <w:rsid w:val="00C4604F"/>
    <w:rsid w:val="00C461E6"/>
    <w:rsid w:val="00C477F9"/>
    <w:rsid w:val="00C5021D"/>
    <w:rsid w:val="00C506CA"/>
    <w:rsid w:val="00C514EE"/>
    <w:rsid w:val="00C52487"/>
    <w:rsid w:val="00C53B6B"/>
    <w:rsid w:val="00C53E8C"/>
    <w:rsid w:val="00C541AC"/>
    <w:rsid w:val="00C549FD"/>
    <w:rsid w:val="00C54B68"/>
    <w:rsid w:val="00C553BE"/>
    <w:rsid w:val="00C557BA"/>
    <w:rsid w:val="00C55928"/>
    <w:rsid w:val="00C55C9D"/>
    <w:rsid w:val="00C563AD"/>
    <w:rsid w:val="00C56D02"/>
    <w:rsid w:val="00C57472"/>
    <w:rsid w:val="00C5750D"/>
    <w:rsid w:val="00C5782A"/>
    <w:rsid w:val="00C5785D"/>
    <w:rsid w:val="00C61317"/>
    <w:rsid w:val="00C61E2E"/>
    <w:rsid w:val="00C62EE0"/>
    <w:rsid w:val="00C63A40"/>
    <w:rsid w:val="00C63E15"/>
    <w:rsid w:val="00C63E4C"/>
    <w:rsid w:val="00C65542"/>
    <w:rsid w:val="00C658AB"/>
    <w:rsid w:val="00C6663F"/>
    <w:rsid w:val="00C66996"/>
    <w:rsid w:val="00C670BC"/>
    <w:rsid w:val="00C67598"/>
    <w:rsid w:val="00C678BF"/>
    <w:rsid w:val="00C67E99"/>
    <w:rsid w:val="00C707DC"/>
    <w:rsid w:val="00C71E4B"/>
    <w:rsid w:val="00C722E4"/>
    <w:rsid w:val="00C725BD"/>
    <w:rsid w:val="00C729E2"/>
    <w:rsid w:val="00C72F9A"/>
    <w:rsid w:val="00C73B2D"/>
    <w:rsid w:val="00C74370"/>
    <w:rsid w:val="00C75CB8"/>
    <w:rsid w:val="00C75D52"/>
    <w:rsid w:val="00C772C8"/>
    <w:rsid w:val="00C77BFC"/>
    <w:rsid w:val="00C77E43"/>
    <w:rsid w:val="00C80C08"/>
    <w:rsid w:val="00C826AF"/>
    <w:rsid w:val="00C826C9"/>
    <w:rsid w:val="00C82864"/>
    <w:rsid w:val="00C82D8E"/>
    <w:rsid w:val="00C83002"/>
    <w:rsid w:val="00C83D4C"/>
    <w:rsid w:val="00C83E55"/>
    <w:rsid w:val="00C85131"/>
    <w:rsid w:val="00C85A62"/>
    <w:rsid w:val="00C861C1"/>
    <w:rsid w:val="00C904D4"/>
    <w:rsid w:val="00C917D9"/>
    <w:rsid w:val="00C91DF4"/>
    <w:rsid w:val="00C922F6"/>
    <w:rsid w:val="00C9396D"/>
    <w:rsid w:val="00C949E1"/>
    <w:rsid w:val="00C94C21"/>
    <w:rsid w:val="00C95269"/>
    <w:rsid w:val="00C95AD9"/>
    <w:rsid w:val="00C95C3E"/>
    <w:rsid w:val="00C967E5"/>
    <w:rsid w:val="00C96F32"/>
    <w:rsid w:val="00C97483"/>
    <w:rsid w:val="00C97E05"/>
    <w:rsid w:val="00CA0795"/>
    <w:rsid w:val="00CA1140"/>
    <w:rsid w:val="00CA135F"/>
    <w:rsid w:val="00CA13C3"/>
    <w:rsid w:val="00CA19D7"/>
    <w:rsid w:val="00CA1A66"/>
    <w:rsid w:val="00CA207A"/>
    <w:rsid w:val="00CA2C99"/>
    <w:rsid w:val="00CA2CE9"/>
    <w:rsid w:val="00CA3654"/>
    <w:rsid w:val="00CA3B03"/>
    <w:rsid w:val="00CA44AB"/>
    <w:rsid w:val="00CA5F16"/>
    <w:rsid w:val="00CA6055"/>
    <w:rsid w:val="00CA6069"/>
    <w:rsid w:val="00CA6245"/>
    <w:rsid w:val="00CA718A"/>
    <w:rsid w:val="00CA732A"/>
    <w:rsid w:val="00CA7F3E"/>
    <w:rsid w:val="00CB0270"/>
    <w:rsid w:val="00CB1E12"/>
    <w:rsid w:val="00CB1FAD"/>
    <w:rsid w:val="00CB2573"/>
    <w:rsid w:val="00CB2736"/>
    <w:rsid w:val="00CB2CB4"/>
    <w:rsid w:val="00CB314E"/>
    <w:rsid w:val="00CB34E4"/>
    <w:rsid w:val="00CB4A5A"/>
    <w:rsid w:val="00CB6196"/>
    <w:rsid w:val="00CB6431"/>
    <w:rsid w:val="00CB6ADA"/>
    <w:rsid w:val="00CB6BCB"/>
    <w:rsid w:val="00CB7251"/>
    <w:rsid w:val="00CB79A0"/>
    <w:rsid w:val="00CC14E4"/>
    <w:rsid w:val="00CC16AA"/>
    <w:rsid w:val="00CC2883"/>
    <w:rsid w:val="00CC353E"/>
    <w:rsid w:val="00CC3C46"/>
    <w:rsid w:val="00CC4507"/>
    <w:rsid w:val="00CC4957"/>
    <w:rsid w:val="00CC4CE3"/>
    <w:rsid w:val="00CC5007"/>
    <w:rsid w:val="00CC50DA"/>
    <w:rsid w:val="00CC5629"/>
    <w:rsid w:val="00CC6194"/>
    <w:rsid w:val="00CC6303"/>
    <w:rsid w:val="00CC7089"/>
    <w:rsid w:val="00CC74E5"/>
    <w:rsid w:val="00CC7955"/>
    <w:rsid w:val="00CD063B"/>
    <w:rsid w:val="00CD0E12"/>
    <w:rsid w:val="00CD1B39"/>
    <w:rsid w:val="00CD1D29"/>
    <w:rsid w:val="00CD1E1F"/>
    <w:rsid w:val="00CD2DAE"/>
    <w:rsid w:val="00CD30A1"/>
    <w:rsid w:val="00CD31C3"/>
    <w:rsid w:val="00CD3741"/>
    <w:rsid w:val="00CD378E"/>
    <w:rsid w:val="00CD382D"/>
    <w:rsid w:val="00CD424F"/>
    <w:rsid w:val="00CD48F4"/>
    <w:rsid w:val="00CD50C0"/>
    <w:rsid w:val="00CD5770"/>
    <w:rsid w:val="00CD67BE"/>
    <w:rsid w:val="00CD6D5A"/>
    <w:rsid w:val="00CD6F38"/>
    <w:rsid w:val="00CD7164"/>
    <w:rsid w:val="00CD740C"/>
    <w:rsid w:val="00CE00A3"/>
    <w:rsid w:val="00CE029B"/>
    <w:rsid w:val="00CE0325"/>
    <w:rsid w:val="00CE0CE9"/>
    <w:rsid w:val="00CE0D9D"/>
    <w:rsid w:val="00CE14D4"/>
    <w:rsid w:val="00CE1A01"/>
    <w:rsid w:val="00CE2B42"/>
    <w:rsid w:val="00CE2B84"/>
    <w:rsid w:val="00CE317F"/>
    <w:rsid w:val="00CE3CF6"/>
    <w:rsid w:val="00CE4034"/>
    <w:rsid w:val="00CE43AF"/>
    <w:rsid w:val="00CE5640"/>
    <w:rsid w:val="00CE6E46"/>
    <w:rsid w:val="00CE7272"/>
    <w:rsid w:val="00CE7987"/>
    <w:rsid w:val="00CE7C07"/>
    <w:rsid w:val="00CF0629"/>
    <w:rsid w:val="00CF1814"/>
    <w:rsid w:val="00CF2E90"/>
    <w:rsid w:val="00CF3A7A"/>
    <w:rsid w:val="00CF40A7"/>
    <w:rsid w:val="00CF47F3"/>
    <w:rsid w:val="00CF506B"/>
    <w:rsid w:val="00CF5EE5"/>
    <w:rsid w:val="00CF7299"/>
    <w:rsid w:val="00CF7434"/>
    <w:rsid w:val="00CF7671"/>
    <w:rsid w:val="00D000F0"/>
    <w:rsid w:val="00D01272"/>
    <w:rsid w:val="00D01C94"/>
    <w:rsid w:val="00D0263B"/>
    <w:rsid w:val="00D02B78"/>
    <w:rsid w:val="00D03071"/>
    <w:rsid w:val="00D0309B"/>
    <w:rsid w:val="00D034BC"/>
    <w:rsid w:val="00D0369B"/>
    <w:rsid w:val="00D03D10"/>
    <w:rsid w:val="00D041AD"/>
    <w:rsid w:val="00D04247"/>
    <w:rsid w:val="00D042B6"/>
    <w:rsid w:val="00D04EED"/>
    <w:rsid w:val="00D05024"/>
    <w:rsid w:val="00D050DD"/>
    <w:rsid w:val="00D05230"/>
    <w:rsid w:val="00D057C9"/>
    <w:rsid w:val="00D05E51"/>
    <w:rsid w:val="00D0659C"/>
    <w:rsid w:val="00D06C86"/>
    <w:rsid w:val="00D078A1"/>
    <w:rsid w:val="00D1033C"/>
    <w:rsid w:val="00D116AA"/>
    <w:rsid w:val="00D11DB5"/>
    <w:rsid w:val="00D121E5"/>
    <w:rsid w:val="00D12442"/>
    <w:rsid w:val="00D1273D"/>
    <w:rsid w:val="00D12BA8"/>
    <w:rsid w:val="00D1442D"/>
    <w:rsid w:val="00D14666"/>
    <w:rsid w:val="00D147EB"/>
    <w:rsid w:val="00D156E5"/>
    <w:rsid w:val="00D15DDC"/>
    <w:rsid w:val="00D16D57"/>
    <w:rsid w:val="00D171FB"/>
    <w:rsid w:val="00D1744A"/>
    <w:rsid w:val="00D174AF"/>
    <w:rsid w:val="00D177BC"/>
    <w:rsid w:val="00D17B99"/>
    <w:rsid w:val="00D2060A"/>
    <w:rsid w:val="00D20C65"/>
    <w:rsid w:val="00D20CD7"/>
    <w:rsid w:val="00D21670"/>
    <w:rsid w:val="00D21735"/>
    <w:rsid w:val="00D21A5E"/>
    <w:rsid w:val="00D23A77"/>
    <w:rsid w:val="00D240D1"/>
    <w:rsid w:val="00D24215"/>
    <w:rsid w:val="00D24255"/>
    <w:rsid w:val="00D2440C"/>
    <w:rsid w:val="00D2651F"/>
    <w:rsid w:val="00D26824"/>
    <w:rsid w:val="00D26FFF"/>
    <w:rsid w:val="00D27A64"/>
    <w:rsid w:val="00D30468"/>
    <w:rsid w:val="00D306F3"/>
    <w:rsid w:val="00D30E2B"/>
    <w:rsid w:val="00D32B01"/>
    <w:rsid w:val="00D33426"/>
    <w:rsid w:val="00D33BEB"/>
    <w:rsid w:val="00D34F90"/>
    <w:rsid w:val="00D3525A"/>
    <w:rsid w:val="00D35632"/>
    <w:rsid w:val="00D3577B"/>
    <w:rsid w:val="00D359FC"/>
    <w:rsid w:val="00D36B95"/>
    <w:rsid w:val="00D378F0"/>
    <w:rsid w:val="00D40C75"/>
    <w:rsid w:val="00D41187"/>
    <w:rsid w:val="00D41247"/>
    <w:rsid w:val="00D416C3"/>
    <w:rsid w:val="00D41AA3"/>
    <w:rsid w:val="00D42358"/>
    <w:rsid w:val="00D4246D"/>
    <w:rsid w:val="00D4298D"/>
    <w:rsid w:val="00D42DB7"/>
    <w:rsid w:val="00D4399A"/>
    <w:rsid w:val="00D43C03"/>
    <w:rsid w:val="00D43D08"/>
    <w:rsid w:val="00D43D35"/>
    <w:rsid w:val="00D43EFB"/>
    <w:rsid w:val="00D44006"/>
    <w:rsid w:val="00D443AF"/>
    <w:rsid w:val="00D448F3"/>
    <w:rsid w:val="00D44AD1"/>
    <w:rsid w:val="00D45193"/>
    <w:rsid w:val="00D452F4"/>
    <w:rsid w:val="00D45E3F"/>
    <w:rsid w:val="00D46B63"/>
    <w:rsid w:val="00D46BBB"/>
    <w:rsid w:val="00D46E0B"/>
    <w:rsid w:val="00D473C0"/>
    <w:rsid w:val="00D477B5"/>
    <w:rsid w:val="00D47A24"/>
    <w:rsid w:val="00D47CDE"/>
    <w:rsid w:val="00D47DBC"/>
    <w:rsid w:val="00D50E4C"/>
    <w:rsid w:val="00D50E74"/>
    <w:rsid w:val="00D51B1F"/>
    <w:rsid w:val="00D526A1"/>
    <w:rsid w:val="00D527EC"/>
    <w:rsid w:val="00D53AD2"/>
    <w:rsid w:val="00D543B1"/>
    <w:rsid w:val="00D55654"/>
    <w:rsid w:val="00D55B8D"/>
    <w:rsid w:val="00D55BA3"/>
    <w:rsid w:val="00D578EE"/>
    <w:rsid w:val="00D606F0"/>
    <w:rsid w:val="00D60B19"/>
    <w:rsid w:val="00D61040"/>
    <w:rsid w:val="00D61979"/>
    <w:rsid w:val="00D625DC"/>
    <w:rsid w:val="00D62C18"/>
    <w:rsid w:val="00D632B5"/>
    <w:rsid w:val="00D65492"/>
    <w:rsid w:val="00D659A4"/>
    <w:rsid w:val="00D664F3"/>
    <w:rsid w:val="00D66F97"/>
    <w:rsid w:val="00D70124"/>
    <w:rsid w:val="00D704F7"/>
    <w:rsid w:val="00D70E1B"/>
    <w:rsid w:val="00D7186B"/>
    <w:rsid w:val="00D72261"/>
    <w:rsid w:val="00D72EC8"/>
    <w:rsid w:val="00D733E5"/>
    <w:rsid w:val="00D75260"/>
    <w:rsid w:val="00D75358"/>
    <w:rsid w:val="00D75D10"/>
    <w:rsid w:val="00D75E17"/>
    <w:rsid w:val="00D7651B"/>
    <w:rsid w:val="00D800C4"/>
    <w:rsid w:val="00D8093A"/>
    <w:rsid w:val="00D80C2E"/>
    <w:rsid w:val="00D8102D"/>
    <w:rsid w:val="00D81390"/>
    <w:rsid w:val="00D81B3C"/>
    <w:rsid w:val="00D82E71"/>
    <w:rsid w:val="00D83E2F"/>
    <w:rsid w:val="00D83FA4"/>
    <w:rsid w:val="00D84449"/>
    <w:rsid w:val="00D848CA"/>
    <w:rsid w:val="00D857FB"/>
    <w:rsid w:val="00D85DCE"/>
    <w:rsid w:val="00D85FBF"/>
    <w:rsid w:val="00D868F5"/>
    <w:rsid w:val="00D86BF6"/>
    <w:rsid w:val="00D86C78"/>
    <w:rsid w:val="00D8764F"/>
    <w:rsid w:val="00D877DA"/>
    <w:rsid w:val="00D87BBB"/>
    <w:rsid w:val="00D912B1"/>
    <w:rsid w:val="00D93C42"/>
    <w:rsid w:val="00D941B4"/>
    <w:rsid w:val="00D944A4"/>
    <w:rsid w:val="00D957FE"/>
    <w:rsid w:val="00D96BCE"/>
    <w:rsid w:val="00D96CB4"/>
    <w:rsid w:val="00D96EA0"/>
    <w:rsid w:val="00D979E1"/>
    <w:rsid w:val="00D97E59"/>
    <w:rsid w:val="00D97E71"/>
    <w:rsid w:val="00DA02F4"/>
    <w:rsid w:val="00DA0829"/>
    <w:rsid w:val="00DA0B30"/>
    <w:rsid w:val="00DA2527"/>
    <w:rsid w:val="00DA278A"/>
    <w:rsid w:val="00DA287E"/>
    <w:rsid w:val="00DA2F3A"/>
    <w:rsid w:val="00DA355C"/>
    <w:rsid w:val="00DA3C26"/>
    <w:rsid w:val="00DA5B34"/>
    <w:rsid w:val="00DA5DF8"/>
    <w:rsid w:val="00DA62C6"/>
    <w:rsid w:val="00DA6465"/>
    <w:rsid w:val="00DA6F59"/>
    <w:rsid w:val="00DA78C4"/>
    <w:rsid w:val="00DB01CE"/>
    <w:rsid w:val="00DB0CAD"/>
    <w:rsid w:val="00DB0E6C"/>
    <w:rsid w:val="00DB1AAD"/>
    <w:rsid w:val="00DB1DD2"/>
    <w:rsid w:val="00DB2340"/>
    <w:rsid w:val="00DB2ABA"/>
    <w:rsid w:val="00DB4455"/>
    <w:rsid w:val="00DB44B0"/>
    <w:rsid w:val="00DB4848"/>
    <w:rsid w:val="00DB490D"/>
    <w:rsid w:val="00DB4E32"/>
    <w:rsid w:val="00DB574B"/>
    <w:rsid w:val="00DB63B9"/>
    <w:rsid w:val="00DB7BC2"/>
    <w:rsid w:val="00DB7E55"/>
    <w:rsid w:val="00DC0011"/>
    <w:rsid w:val="00DC03B5"/>
    <w:rsid w:val="00DC142D"/>
    <w:rsid w:val="00DC14D7"/>
    <w:rsid w:val="00DC20BC"/>
    <w:rsid w:val="00DC289D"/>
    <w:rsid w:val="00DC367D"/>
    <w:rsid w:val="00DC395B"/>
    <w:rsid w:val="00DC465C"/>
    <w:rsid w:val="00DC499E"/>
    <w:rsid w:val="00DC547A"/>
    <w:rsid w:val="00DC6C95"/>
    <w:rsid w:val="00DD02AB"/>
    <w:rsid w:val="00DD0B70"/>
    <w:rsid w:val="00DD0DC0"/>
    <w:rsid w:val="00DD133B"/>
    <w:rsid w:val="00DD196F"/>
    <w:rsid w:val="00DD1BD5"/>
    <w:rsid w:val="00DD2256"/>
    <w:rsid w:val="00DD2393"/>
    <w:rsid w:val="00DD287C"/>
    <w:rsid w:val="00DD3067"/>
    <w:rsid w:val="00DD42BB"/>
    <w:rsid w:val="00DD4306"/>
    <w:rsid w:val="00DD4980"/>
    <w:rsid w:val="00DD4A81"/>
    <w:rsid w:val="00DD4DB2"/>
    <w:rsid w:val="00DD4DE6"/>
    <w:rsid w:val="00DD5C29"/>
    <w:rsid w:val="00DD60E5"/>
    <w:rsid w:val="00DD78D9"/>
    <w:rsid w:val="00DD7A31"/>
    <w:rsid w:val="00DD7CDF"/>
    <w:rsid w:val="00DE0119"/>
    <w:rsid w:val="00DE0E77"/>
    <w:rsid w:val="00DE15B9"/>
    <w:rsid w:val="00DE27B2"/>
    <w:rsid w:val="00DE3623"/>
    <w:rsid w:val="00DE4286"/>
    <w:rsid w:val="00DE42A2"/>
    <w:rsid w:val="00DE4609"/>
    <w:rsid w:val="00DE4791"/>
    <w:rsid w:val="00DE4DE0"/>
    <w:rsid w:val="00DE587C"/>
    <w:rsid w:val="00DE6093"/>
    <w:rsid w:val="00DE695E"/>
    <w:rsid w:val="00DE7319"/>
    <w:rsid w:val="00DE74CA"/>
    <w:rsid w:val="00DE75A8"/>
    <w:rsid w:val="00DE7E28"/>
    <w:rsid w:val="00DF0395"/>
    <w:rsid w:val="00DF03B5"/>
    <w:rsid w:val="00DF0C37"/>
    <w:rsid w:val="00DF2479"/>
    <w:rsid w:val="00DF254F"/>
    <w:rsid w:val="00DF3AB8"/>
    <w:rsid w:val="00DF3D31"/>
    <w:rsid w:val="00DF4002"/>
    <w:rsid w:val="00DF517E"/>
    <w:rsid w:val="00DF5418"/>
    <w:rsid w:val="00DF5588"/>
    <w:rsid w:val="00DF5B54"/>
    <w:rsid w:val="00DF5BFF"/>
    <w:rsid w:val="00DF6021"/>
    <w:rsid w:val="00DF6A86"/>
    <w:rsid w:val="00DF6C15"/>
    <w:rsid w:val="00DF6F99"/>
    <w:rsid w:val="00E00A8F"/>
    <w:rsid w:val="00E00B41"/>
    <w:rsid w:val="00E03229"/>
    <w:rsid w:val="00E032BD"/>
    <w:rsid w:val="00E032D8"/>
    <w:rsid w:val="00E034A7"/>
    <w:rsid w:val="00E03820"/>
    <w:rsid w:val="00E03AA6"/>
    <w:rsid w:val="00E03C9F"/>
    <w:rsid w:val="00E040BC"/>
    <w:rsid w:val="00E047B2"/>
    <w:rsid w:val="00E04AF5"/>
    <w:rsid w:val="00E04B83"/>
    <w:rsid w:val="00E04CF0"/>
    <w:rsid w:val="00E05863"/>
    <w:rsid w:val="00E0672A"/>
    <w:rsid w:val="00E06749"/>
    <w:rsid w:val="00E068C3"/>
    <w:rsid w:val="00E07C91"/>
    <w:rsid w:val="00E102C2"/>
    <w:rsid w:val="00E1053D"/>
    <w:rsid w:val="00E10794"/>
    <w:rsid w:val="00E10852"/>
    <w:rsid w:val="00E115F3"/>
    <w:rsid w:val="00E12271"/>
    <w:rsid w:val="00E129A6"/>
    <w:rsid w:val="00E12FB6"/>
    <w:rsid w:val="00E12FC6"/>
    <w:rsid w:val="00E13AE0"/>
    <w:rsid w:val="00E13BBE"/>
    <w:rsid w:val="00E1457B"/>
    <w:rsid w:val="00E1579F"/>
    <w:rsid w:val="00E15B9B"/>
    <w:rsid w:val="00E16425"/>
    <w:rsid w:val="00E165C9"/>
    <w:rsid w:val="00E16D3B"/>
    <w:rsid w:val="00E177DE"/>
    <w:rsid w:val="00E200AE"/>
    <w:rsid w:val="00E207AF"/>
    <w:rsid w:val="00E208EB"/>
    <w:rsid w:val="00E21338"/>
    <w:rsid w:val="00E21369"/>
    <w:rsid w:val="00E21BF8"/>
    <w:rsid w:val="00E224D1"/>
    <w:rsid w:val="00E226AF"/>
    <w:rsid w:val="00E226B2"/>
    <w:rsid w:val="00E2337A"/>
    <w:rsid w:val="00E239C7"/>
    <w:rsid w:val="00E23B63"/>
    <w:rsid w:val="00E24125"/>
    <w:rsid w:val="00E2422B"/>
    <w:rsid w:val="00E244F6"/>
    <w:rsid w:val="00E24823"/>
    <w:rsid w:val="00E24962"/>
    <w:rsid w:val="00E24C80"/>
    <w:rsid w:val="00E25074"/>
    <w:rsid w:val="00E2578F"/>
    <w:rsid w:val="00E26F48"/>
    <w:rsid w:val="00E27A4C"/>
    <w:rsid w:val="00E27A85"/>
    <w:rsid w:val="00E27BA5"/>
    <w:rsid w:val="00E30910"/>
    <w:rsid w:val="00E30E4D"/>
    <w:rsid w:val="00E31215"/>
    <w:rsid w:val="00E31E84"/>
    <w:rsid w:val="00E32A46"/>
    <w:rsid w:val="00E32DB2"/>
    <w:rsid w:val="00E3320C"/>
    <w:rsid w:val="00E3474A"/>
    <w:rsid w:val="00E347CC"/>
    <w:rsid w:val="00E36978"/>
    <w:rsid w:val="00E407C9"/>
    <w:rsid w:val="00E41B97"/>
    <w:rsid w:val="00E42CCA"/>
    <w:rsid w:val="00E44753"/>
    <w:rsid w:val="00E4475F"/>
    <w:rsid w:val="00E45163"/>
    <w:rsid w:val="00E45E2A"/>
    <w:rsid w:val="00E461F1"/>
    <w:rsid w:val="00E4627B"/>
    <w:rsid w:val="00E462C5"/>
    <w:rsid w:val="00E46C46"/>
    <w:rsid w:val="00E472C5"/>
    <w:rsid w:val="00E5049F"/>
    <w:rsid w:val="00E51181"/>
    <w:rsid w:val="00E514B4"/>
    <w:rsid w:val="00E516B6"/>
    <w:rsid w:val="00E527B2"/>
    <w:rsid w:val="00E53060"/>
    <w:rsid w:val="00E53194"/>
    <w:rsid w:val="00E532A2"/>
    <w:rsid w:val="00E535EE"/>
    <w:rsid w:val="00E53637"/>
    <w:rsid w:val="00E542E4"/>
    <w:rsid w:val="00E553AD"/>
    <w:rsid w:val="00E564A1"/>
    <w:rsid w:val="00E56F26"/>
    <w:rsid w:val="00E57A33"/>
    <w:rsid w:val="00E57F0C"/>
    <w:rsid w:val="00E60C9D"/>
    <w:rsid w:val="00E60DB9"/>
    <w:rsid w:val="00E63CC0"/>
    <w:rsid w:val="00E64E4B"/>
    <w:rsid w:val="00E65018"/>
    <w:rsid w:val="00E66A0C"/>
    <w:rsid w:val="00E675BE"/>
    <w:rsid w:val="00E67DF8"/>
    <w:rsid w:val="00E7042B"/>
    <w:rsid w:val="00E70D72"/>
    <w:rsid w:val="00E71052"/>
    <w:rsid w:val="00E71719"/>
    <w:rsid w:val="00E71994"/>
    <w:rsid w:val="00E7273D"/>
    <w:rsid w:val="00E72F02"/>
    <w:rsid w:val="00E7341F"/>
    <w:rsid w:val="00E738C0"/>
    <w:rsid w:val="00E73B29"/>
    <w:rsid w:val="00E74C0F"/>
    <w:rsid w:val="00E75FC1"/>
    <w:rsid w:val="00E76692"/>
    <w:rsid w:val="00E772B0"/>
    <w:rsid w:val="00E77306"/>
    <w:rsid w:val="00E778BE"/>
    <w:rsid w:val="00E804F9"/>
    <w:rsid w:val="00E80B62"/>
    <w:rsid w:val="00E80E9B"/>
    <w:rsid w:val="00E81442"/>
    <w:rsid w:val="00E827D9"/>
    <w:rsid w:val="00E829A3"/>
    <w:rsid w:val="00E84264"/>
    <w:rsid w:val="00E84508"/>
    <w:rsid w:val="00E847C8"/>
    <w:rsid w:val="00E857FC"/>
    <w:rsid w:val="00E86C4B"/>
    <w:rsid w:val="00E86CDC"/>
    <w:rsid w:val="00E878F0"/>
    <w:rsid w:val="00E87D80"/>
    <w:rsid w:val="00E87F43"/>
    <w:rsid w:val="00E90B55"/>
    <w:rsid w:val="00E92073"/>
    <w:rsid w:val="00E92087"/>
    <w:rsid w:val="00E92419"/>
    <w:rsid w:val="00E925C9"/>
    <w:rsid w:val="00E931DC"/>
    <w:rsid w:val="00E943C5"/>
    <w:rsid w:val="00E948E4"/>
    <w:rsid w:val="00E96BDC"/>
    <w:rsid w:val="00E97C3D"/>
    <w:rsid w:val="00E97CF8"/>
    <w:rsid w:val="00E97F34"/>
    <w:rsid w:val="00EA009D"/>
    <w:rsid w:val="00EA0248"/>
    <w:rsid w:val="00EA0FE0"/>
    <w:rsid w:val="00EA12B1"/>
    <w:rsid w:val="00EA2165"/>
    <w:rsid w:val="00EA299B"/>
    <w:rsid w:val="00EA34CE"/>
    <w:rsid w:val="00EA384A"/>
    <w:rsid w:val="00EA3F33"/>
    <w:rsid w:val="00EA4808"/>
    <w:rsid w:val="00EA4DF9"/>
    <w:rsid w:val="00EA5416"/>
    <w:rsid w:val="00EB11DE"/>
    <w:rsid w:val="00EB1317"/>
    <w:rsid w:val="00EB1AC1"/>
    <w:rsid w:val="00EB2049"/>
    <w:rsid w:val="00EB3AF3"/>
    <w:rsid w:val="00EB4278"/>
    <w:rsid w:val="00EB4803"/>
    <w:rsid w:val="00EB487F"/>
    <w:rsid w:val="00EB495E"/>
    <w:rsid w:val="00EB543B"/>
    <w:rsid w:val="00EB564F"/>
    <w:rsid w:val="00EB572F"/>
    <w:rsid w:val="00EB5D54"/>
    <w:rsid w:val="00EB6BB2"/>
    <w:rsid w:val="00EB71A9"/>
    <w:rsid w:val="00EB721E"/>
    <w:rsid w:val="00EB7580"/>
    <w:rsid w:val="00EC01F6"/>
    <w:rsid w:val="00EC0BFE"/>
    <w:rsid w:val="00EC1377"/>
    <w:rsid w:val="00EC19AA"/>
    <w:rsid w:val="00EC1F11"/>
    <w:rsid w:val="00EC21C0"/>
    <w:rsid w:val="00EC2621"/>
    <w:rsid w:val="00EC2968"/>
    <w:rsid w:val="00EC2AEC"/>
    <w:rsid w:val="00EC2D32"/>
    <w:rsid w:val="00EC3C23"/>
    <w:rsid w:val="00EC3D25"/>
    <w:rsid w:val="00EC3F34"/>
    <w:rsid w:val="00EC466F"/>
    <w:rsid w:val="00EC5193"/>
    <w:rsid w:val="00EC5B94"/>
    <w:rsid w:val="00EC6394"/>
    <w:rsid w:val="00EC63C8"/>
    <w:rsid w:val="00EC6995"/>
    <w:rsid w:val="00EC6D23"/>
    <w:rsid w:val="00EC7219"/>
    <w:rsid w:val="00ED00BD"/>
    <w:rsid w:val="00ED0196"/>
    <w:rsid w:val="00ED0AC1"/>
    <w:rsid w:val="00ED159C"/>
    <w:rsid w:val="00ED1F3B"/>
    <w:rsid w:val="00ED28EF"/>
    <w:rsid w:val="00ED2CD1"/>
    <w:rsid w:val="00ED3B4C"/>
    <w:rsid w:val="00ED3F50"/>
    <w:rsid w:val="00ED42E2"/>
    <w:rsid w:val="00ED4F6E"/>
    <w:rsid w:val="00ED5237"/>
    <w:rsid w:val="00ED5755"/>
    <w:rsid w:val="00ED58D0"/>
    <w:rsid w:val="00ED6914"/>
    <w:rsid w:val="00ED6AA6"/>
    <w:rsid w:val="00ED7146"/>
    <w:rsid w:val="00ED7219"/>
    <w:rsid w:val="00EE0407"/>
    <w:rsid w:val="00EE0D59"/>
    <w:rsid w:val="00EE16A4"/>
    <w:rsid w:val="00EE1BA5"/>
    <w:rsid w:val="00EE1BE7"/>
    <w:rsid w:val="00EE2097"/>
    <w:rsid w:val="00EE4281"/>
    <w:rsid w:val="00EE43E2"/>
    <w:rsid w:val="00EE4DD8"/>
    <w:rsid w:val="00EE4E95"/>
    <w:rsid w:val="00EE5E9C"/>
    <w:rsid w:val="00EE662E"/>
    <w:rsid w:val="00EE6D83"/>
    <w:rsid w:val="00EE7404"/>
    <w:rsid w:val="00EF03A2"/>
    <w:rsid w:val="00EF0CE0"/>
    <w:rsid w:val="00EF0F8D"/>
    <w:rsid w:val="00EF12DF"/>
    <w:rsid w:val="00EF1D5A"/>
    <w:rsid w:val="00EF2BB1"/>
    <w:rsid w:val="00EF3E07"/>
    <w:rsid w:val="00EF415D"/>
    <w:rsid w:val="00EF5D8A"/>
    <w:rsid w:val="00EF66BB"/>
    <w:rsid w:val="00EF68CA"/>
    <w:rsid w:val="00EF7A50"/>
    <w:rsid w:val="00EF7E2D"/>
    <w:rsid w:val="00F000FB"/>
    <w:rsid w:val="00F0258D"/>
    <w:rsid w:val="00F027DA"/>
    <w:rsid w:val="00F02A68"/>
    <w:rsid w:val="00F02D31"/>
    <w:rsid w:val="00F03F36"/>
    <w:rsid w:val="00F04C25"/>
    <w:rsid w:val="00F05693"/>
    <w:rsid w:val="00F05A22"/>
    <w:rsid w:val="00F05C68"/>
    <w:rsid w:val="00F05FA0"/>
    <w:rsid w:val="00F0653F"/>
    <w:rsid w:val="00F0696F"/>
    <w:rsid w:val="00F06A76"/>
    <w:rsid w:val="00F07836"/>
    <w:rsid w:val="00F105B7"/>
    <w:rsid w:val="00F10AA8"/>
    <w:rsid w:val="00F11797"/>
    <w:rsid w:val="00F117EA"/>
    <w:rsid w:val="00F120F0"/>
    <w:rsid w:val="00F12899"/>
    <w:rsid w:val="00F135A7"/>
    <w:rsid w:val="00F13653"/>
    <w:rsid w:val="00F13E3B"/>
    <w:rsid w:val="00F14FFC"/>
    <w:rsid w:val="00F15639"/>
    <w:rsid w:val="00F15F37"/>
    <w:rsid w:val="00F16079"/>
    <w:rsid w:val="00F16864"/>
    <w:rsid w:val="00F17A01"/>
    <w:rsid w:val="00F17C34"/>
    <w:rsid w:val="00F200D6"/>
    <w:rsid w:val="00F21799"/>
    <w:rsid w:val="00F21EB4"/>
    <w:rsid w:val="00F22A8D"/>
    <w:rsid w:val="00F22C61"/>
    <w:rsid w:val="00F232F5"/>
    <w:rsid w:val="00F23F39"/>
    <w:rsid w:val="00F24DDE"/>
    <w:rsid w:val="00F25980"/>
    <w:rsid w:val="00F25F18"/>
    <w:rsid w:val="00F25F69"/>
    <w:rsid w:val="00F26B83"/>
    <w:rsid w:val="00F26BD3"/>
    <w:rsid w:val="00F26FA6"/>
    <w:rsid w:val="00F27CC5"/>
    <w:rsid w:val="00F3068A"/>
    <w:rsid w:val="00F309C6"/>
    <w:rsid w:val="00F30BA4"/>
    <w:rsid w:val="00F31326"/>
    <w:rsid w:val="00F3276B"/>
    <w:rsid w:val="00F33964"/>
    <w:rsid w:val="00F33D25"/>
    <w:rsid w:val="00F344EF"/>
    <w:rsid w:val="00F362C5"/>
    <w:rsid w:val="00F36C7D"/>
    <w:rsid w:val="00F374CE"/>
    <w:rsid w:val="00F40558"/>
    <w:rsid w:val="00F411C1"/>
    <w:rsid w:val="00F41F2B"/>
    <w:rsid w:val="00F42933"/>
    <w:rsid w:val="00F42CA2"/>
    <w:rsid w:val="00F43E5E"/>
    <w:rsid w:val="00F440BE"/>
    <w:rsid w:val="00F446AC"/>
    <w:rsid w:val="00F45261"/>
    <w:rsid w:val="00F459FA"/>
    <w:rsid w:val="00F45B71"/>
    <w:rsid w:val="00F45C3F"/>
    <w:rsid w:val="00F45C55"/>
    <w:rsid w:val="00F46706"/>
    <w:rsid w:val="00F4712B"/>
    <w:rsid w:val="00F479E7"/>
    <w:rsid w:val="00F50B42"/>
    <w:rsid w:val="00F50D51"/>
    <w:rsid w:val="00F51554"/>
    <w:rsid w:val="00F519C0"/>
    <w:rsid w:val="00F54785"/>
    <w:rsid w:val="00F5490C"/>
    <w:rsid w:val="00F563E0"/>
    <w:rsid w:val="00F57002"/>
    <w:rsid w:val="00F57402"/>
    <w:rsid w:val="00F6079C"/>
    <w:rsid w:val="00F614CD"/>
    <w:rsid w:val="00F614EC"/>
    <w:rsid w:val="00F617E6"/>
    <w:rsid w:val="00F62B10"/>
    <w:rsid w:val="00F62B29"/>
    <w:rsid w:val="00F62C94"/>
    <w:rsid w:val="00F62D9F"/>
    <w:rsid w:val="00F6306B"/>
    <w:rsid w:val="00F639C8"/>
    <w:rsid w:val="00F64CE1"/>
    <w:rsid w:val="00F651AC"/>
    <w:rsid w:val="00F65398"/>
    <w:rsid w:val="00F65AD8"/>
    <w:rsid w:val="00F66A05"/>
    <w:rsid w:val="00F67057"/>
    <w:rsid w:val="00F67BB2"/>
    <w:rsid w:val="00F70B7F"/>
    <w:rsid w:val="00F70D16"/>
    <w:rsid w:val="00F711E9"/>
    <w:rsid w:val="00F71BB8"/>
    <w:rsid w:val="00F720AE"/>
    <w:rsid w:val="00F72725"/>
    <w:rsid w:val="00F72C4D"/>
    <w:rsid w:val="00F73218"/>
    <w:rsid w:val="00F73602"/>
    <w:rsid w:val="00F738E9"/>
    <w:rsid w:val="00F73E6B"/>
    <w:rsid w:val="00F7428B"/>
    <w:rsid w:val="00F74E49"/>
    <w:rsid w:val="00F75007"/>
    <w:rsid w:val="00F75164"/>
    <w:rsid w:val="00F754C1"/>
    <w:rsid w:val="00F758FB"/>
    <w:rsid w:val="00F75974"/>
    <w:rsid w:val="00F76564"/>
    <w:rsid w:val="00F766CD"/>
    <w:rsid w:val="00F767F6"/>
    <w:rsid w:val="00F76BB3"/>
    <w:rsid w:val="00F774E1"/>
    <w:rsid w:val="00F77604"/>
    <w:rsid w:val="00F80C9E"/>
    <w:rsid w:val="00F80CA8"/>
    <w:rsid w:val="00F810C5"/>
    <w:rsid w:val="00F81DBE"/>
    <w:rsid w:val="00F821A9"/>
    <w:rsid w:val="00F8247D"/>
    <w:rsid w:val="00F82EF7"/>
    <w:rsid w:val="00F83BC8"/>
    <w:rsid w:val="00F83C8A"/>
    <w:rsid w:val="00F845BA"/>
    <w:rsid w:val="00F845DD"/>
    <w:rsid w:val="00F84DDB"/>
    <w:rsid w:val="00F84EC1"/>
    <w:rsid w:val="00F85561"/>
    <w:rsid w:val="00F8579C"/>
    <w:rsid w:val="00F85C3A"/>
    <w:rsid w:val="00F85EFE"/>
    <w:rsid w:val="00F87A21"/>
    <w:rsid w:val="00F87B13"/>
    <w:rsid w:val="00F87BFB"/>
    <w:rsid w:val="00F87DE5"/>
    <w:rsid w:val="00F903C8"/>
    <w:rsid w:val="00F9044E"/>
    <w:rsid w:val="00F90A99"/>
    <w:rsid w:val="00F91158"/>
    <w:rsid w:val="00F9169D"/>
    <w:rsid w:val="00F91BDD"/>
    <w:rsid w:val="00F924F5"/>
    <w:rsid w:val="00F92599"/>
    <w:rsid w:val="00F92D1C"/>
    <w:rsid w:val="00F93A3F"/>
    <w:rsid w:val="00F93ADD"/>
    <w:rsid w:val="00F94666"/>
    <w:rsid w:val="00F95AFF"/>
    <w:rsid w:val="00F96301"/>
    <w:rsid w:val="00F966B9"/>
    <w:rsid w:val="00F96818"/>
    <w:rsid w:val="00F96978"/>
    <w:rsid w:val="00F97846"/>
    <w:rsid w:val="00F9787F"/>
    <w:rsid w:val="00FA01E5"/>
    <w:rsid w:val="00FA07D5"/>
    <w:rsid w:val="00FA1115"/>
    <w:rsid w:val="00FA1285"/>
    <w:rsid w:val="00FA153E"/>
    <w:rsid w:val="00FA15E0"/>
    <w:rsid w:val="00FA23AD"/>
    <w:rsid w:val="00FA23E0"/>
    <w:rsid w:val="00FA35B3"/>
    <w:rsid w:val="00FA3EB8"/>
    <w:rsid w:val="00FA4183"/>
    <w:rsid w:val="00FA41D1"/>
    <w:rsid w:val="00FA44E9"/>
    <w:rsid w:val="00FA47D6"/>
    <w:rsid w:val="00FA4857"/>
    <w:rsid w:val="00FA52EA"/>
    <w:rsid w:val="00FA67AC"/>
    <w:rsid w:val="00FA6991"/>
    <w:rsid w:val="00FA6A73"/>
    <w:rsid w:val="00FA6EF1"/>
    <w:rsid w:val="00FA7414"/>
    <w:rsid w:val="00FA788A"/>
    <w:rsid w:val="00FB0AF5"/>
    <w:rsid w:val="00FB0C41"/>
    <w:rsid w:val="00FB0E56"/>
    <w:rsid w:val="00FB14D0"/>
    <w:rsid w:val="00FB18C0"/>
    <w:rsid w:val="00FB2263"/>
    <w:rsid w:val="00FB3565"/>
    <w:rsid w:val="00FB3DDD"/>
    <w:rsid w:val="00FB4149"/>
    <w:rsid w:val="00FB5271"/>
    <w:rsid w:val="00FB56EA"/>
    <w:rsid w:val="00FB56F3"/>
    <w:rsid w:val="00FB5EFA"/>
    <w:rsid w:val="00FB61D2"/>
    <w:rsid w:val="00FB6BE5"/>
    <w:rsid w:val="00FB6D84"/>
    <w:rsid w:val="00FB72A4"/>
    <w:rsid w:val="00FB7556"/>
    <w:rsid w:val="00FB7DC8"/>
    <w:rsid w:val="00FC23EB"/>
    <w:rsid w:val="00FC2EFF"/>
    <w:rsid w:val="00FC368A"/>
    <w:rsid w:val="00FC36E4"/>
    <w:rsid w:val="00FC3A20"/>
    <w:rsid w:val="00FC3FE2"/>
    <w:rsid w:val="00FC430C"/>
    <w:rsid w:val="00FC546F"/>
    <w:rsid w:val="00FC5807"/>
    <w:rsid w:val="00FC5B13"/>
    <w:rsid w:val="00FC6213"/>
    <w:rsid w:val="00FC62CC"/>
    <w:rsid w:val="00FC65F0"/>
    <w:rsid w:val="00FC6F47"/>
    <w:rsid w:val="00FC7486"/>
    <w:rsid w:val="00FC763D"/>
    <w:rsid w:val="00FC7756"/>
    <w:rsid w:val="00FC7E86"/>
    <w:rsid w:val="00FD003B"/>
    <w:rsid w:val="00FD036F"/>
    <w:rsid w:val="00FD056E"/>
    <w:rsid w:val="00FD080B"/>
    <w:rsid w:val="00FD208F"/>
    <w:rsid w:val="00FD243E"/>
    <w:rsid w:val="00FD31C5"/>
    <w:rsid w:val="00FD35E1"/>
    <w:rsid w:val="00FD40D7"/>
    <w:rsid w:val="00FD40F5"/>
    <w:rsid w:val="00FD4885"/>
    <w:rsid w:val="00FD495A"/>
    <w:rsid w:val="00FD49CA"/>
    <w:rsid w:val="00FD4EB4"/>
    <w:rsid w:val="00FD5493"/>
    <w:rsid w:val="00FD5F2B"/>
    <w:rsid w:val="00FD6FC8"/>
    <w:rsid w:val="00FD7521"/>
    <w:rsid w:val="00FD7A81"/>
    <w:rsid w:val="00FE0FCD"/>
    <w:rsid w:val="00FE1A7C"/>
    <w:rsid w:val="00FE1DFC"/>
    <w:rsid w:val="00FE2643"/>
    <w:rsid w:val="00FE27B3"/>
    <w:rsid w:val="00FE3954"/>
    <w:rsid w:val="00FE52ED"/>
    <w:rsid w:val="00FE64ED"/>
    <w:rsid w:val="00FE792B"/>
    <w:rsid w:val="00FF19C9"/>
    <w:rsid w:val="00FF29AD"/>
    <w:rsid w:val="00FF3A09"/>
    <w:rsid w:val="00FF3B3C"/>
    <w:rsid w:val="00FF3E8A"/>
    <w:rsid w:val="00FF40A9"/>
    <w:rsid w:val="00FF471C"/>
    <w:rsid w:val="00FF5BD9"/>
    <w:rsid w:val="00FF65F3"/>
    <w:rsid w:val="00FF6C3C"/>
    <w:rsid w:val="00FF6C9C"/>
    <w:rsid w:val="00FF7194"/>
    <w:rsid w:val="00FF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40881E09"/>
  <w15:docId w15:val="{839A4406-361D-4074-90C8-6B27812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73D"/>
    <w:rPr>
      <w:sz w:val="24"/>
      <w:szCs w:val="24"/>
      <w:lang w:eastAsia="en-US"/>
    </w:rPr>
  </w:style>
  <w:style w:type="paragraph" w:styleId="Heading1">
    <w:name w:val="heading 1"/>
    <w:basedOn w:val="Normal"/>
    <w:next w:val="Normal"/>
    <w:link w:val="Heading1Char"/>
    <w:uiPriority w:val="9"/>
    <w:qFormat/>
    <w:rsid w:val="00D1273D"/>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1273D"/>
    <w:pPr>
      <w:keepNext/>
      <w:jc w:val="center"/>
      <w:outlineLvl w:val="1"/>
    </w:pPr>
    <w:rPr>
      <w:rFonts w:ascii="Cambria" w:hAnsi="Cambria"/>
      <w:b/>
      <w:bCs/>
      <w:i/>
      <w:iCs/>
      <w:sz w:val="28"/>
      <w:szCs w:val="28"/>
    </w:rPr>
  </w:style>
  <w:style w:type="paragraph" w:styleId="Heading4">
    <w:name w:val="heading 4"/>
    <w:basedOn w:val="Normal"/>
    <w:next w:val="Normal"/>
    <w:link w:val="Heading4Char"/>
    <w:uiPriority w:val="9"/>
    <w:qFormat/>
    <w:rsid w:val="002B2650"/>
    <w:pPr>
      <w:keepNext/>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D1273D"/>
    <w:pPr>
      <w:keepNext/>
      <w:jc w:val="center"/>
      <w:outlineLvl w:val="4"/>
    </w:pPr>
    <w:rPr>
      <w:rFonts w:ascii="Calibri" w:hAnsi="Calibri"/>
      <w:b/>
      <w:bCs/>
      <w:i/>
      <w:iCs/>
      <w:sz w:val="26"/>
      <w:szCs w:val="26"/>
    </w:rPr>
  </w:style>
  <w:style w:type="paragraph" w:styleId="Heading7">
    <w:name w:val="heading 7"/>
    <w:basedOn w:val="Normal"/>
    <w:next w:val="Normal"/>
    <w:link w:val="Heading7Char"/>
    <w:uiPriority w:val="9"/>
    <w:qFormat/>
    <w:rsid w:val="00D1273D"/>
    <w:pPr>
      <w:keepNext/>
      <w:ind w:left="3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73D"/>
    <w:rPr>
      <w:rFonts w:ascii="Cambria" w:eastAsia="Times New Roman" w:hAnsi="Cambria" w:cs="Times New Roman"/>
      <w:b/>
      <w:bCs/>
      <w:kern w:val="32"/>
      <w:sz w:val="32"/>
      <w:szCs w:val="32"/>
      <w:lang w:val="lv-LV"/>
    </w:rPr>
  </w:style>
  <w:style w:type="character" w:customStyle="1" w:styleId="Heading2Char">
    <w:name w:val="Heading 2 Char"/>
    <w:link w:val="Heading2"/>
    <w:uiPriority w:val="9"/>
    <w:semiHidden/>
    <w:rsid w:val="00D1273D"/>
    <w:rPr>
      <w:rFonts w:ascii="Cambria" w:eastAsia="Times New Roman" w:hAnsi="Cambria" w:cs="Times New Roman"/>
      <w:b/>
      <w:bCs/>
      <w:i/>
      <w:iCs/>
      <w:sz w:val="28"/>
      <w:szCs w:val="28"/>
      <w:lang w:val="lv-LV"/>
    </w:rPr>
  </w:style>
  <w:style w:type="character" w:customStyle="1" w:styleId="Heading4Char">
    <w:name w:val="Heading 4 Char"/>
    <w:link w:val="Heading4"/>
    <w:uiPriority w:val="9"/>
    <w:semiHidden/>
    <w:rsid w:val="00D1273D"/>
    <w:rPr>
      <w:rFonts w:ascii="Calibri" w:eastAsia="Times New Roman" w:hAnsi="Calibri" w:cs="Times New Roman"/>
      <w:b/>
      <w:bCs/>
      <w:sz w:val="28"/>
      <w:szCs w:val="28"/>
      <w:lang w:val="lv-LV"/>
    </w:rPr>
  </w:style>
  <w:style w:type="character" w:customStyle="1" w:styleId="Heading5Char">
    <w:name w:val="Heading 5 Char"/>
    <w:link w:val="Heading5"/>
    <w:uiPriority w:val="9"/>
    <w:semiHidden/>
    <w:rsid w:val="00D1273D"/>
    <w:rPr>
      <w:rFonts w:ascii="Calibri" w:eastAsia="Times New Roman" w:hAnsi="Calibri" w:cs="Times New Roman"/>
      <w:b/>
      <w:bCs/>
      <w:i/>
      <w:iCs/>
      <w:sz w:val="26"/>
      <w:szCs w:val="26"/>
      <w:lang w:val="lv-LV"/>
    </w:rPr>
  </w:style>
  <w:style w:type="character" w:customStyle="1" w:styleId="Heading7Char">
    <w:name w:val="Heading 7 Char"/>
    <w:link w:val="Heading7"/>
    <w:uiPriority w:val="9"/>
    <w:semiHidden/>
    <w:rsid w:val="00D1273D"/>
    <w:rPr>
      <w:rFonts w:ascii="Calibri" w:eastAsia="Times New Roman" w:hAnsi="Calibri" w:cs="Times New Roman"/>
      <w:sz w:val="24"/>
      <w:szCs w:val="24"/>
      <w:lang w:val="lv-LV"/>
    </w:rPr>
  </w:style>
  <w:style w:type="paragraph" w:styleId="BalloonText">
    <w:name w:val="Balloon Text"/>
    <w:basedOn w:val="Normal"/>
    <w:link w:val="BalloonTextChar"/>
    <w:uiPriority w:val="99"/>
    <w:semiHidden/>
    <w:rsid w:val="005548BD"/>
    <w:rPr>
      <w:rFonts w:ascii="Tahoma" w:hAnsi="Tahoma" w:cs="Tahoma"/>
      <w:sz w:val="16"/>
      <w:szCs w:val="16"/>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locked/>
    <w:rsid w:val="007A7C8B"/>
    <w:rPr>
      <w:rFonts w:cs="Times New Roman"/>
      <w:lang w:val="lv-LV" w:eastAsia="lv-LV" w:bidi="ar-SA"/>
    </w:rPr>
  </w:style>
  <w:style w:type="paragraph" w:styleId="EnvelopeAddress">
    <w:name w:val="envelope address"/>
    <w:basedOn w:val="Normal"/>
    <w:uiPriority w:val="99"/>
    <w:rsid w:val="00D1273D"/>
    <w:pPr>
      <w:framePr w:w="7920" w:h="1980" w:hRule="exact" w:hSpace="180" w:wrap="auto" w:hAnchor="page" w:xAlign="center" w:yAlign="bottom"/>
      <w:ind w:left="2880"/>
    </w:pPr>
    <w:rPr>
      <w:rFonts w:ascii="Garamond" w:hAnsi="Garamond" w:cs="Arial"/>
      <w:b/>
      <w:sz w:val="36"/>
      <w:szCs w:val="36"/>
    </w:rPr>
  </w:style>
  <w:style w:type="paragraph" w:styleId="EnvelopeReturn">
    <w:name w:val="envelope return"/>
    <w:basedOn w:val="Normal"/>
    <w:uiPriority w:val="99"/>
    <w:rsid w:val="00D1273D"/>
    <w:rPr>
      <w:rFonts w:ascii="Garamond" w:hAnsi="Garamond" w:cs="Arial"/>
      <w:b/>
    </w:rPr>
  </w:style>
  <w:style w:type="paragraph" w:styleId="BodyText2">
    <w:name w:val="Body Text 2"/>
    <w:basedOn w:val="Normal"/>
    <w:link w:val="BodyText2Char"/>
    <w:uiPriority w:val="99"/>
    <w:rsid w:val="00D1273D"/>
    <w:pPr>
      <w:jc w:val="both"/>
    </w:pPr>
  </w:style>
  <w:style w:type="character" w:customStyle="1" w:styleId="BodyText2Char">
    <w:name w:val="Body Text 2 Char"/>
    <w:link w:val="BodyText2"/>
    <w:uiPriority w:val="99"/>
    <w:semiHidden/>
    <w:rsid w:val="00D1273D"/>
    <w:rPr>
      <w:sz w:val="24"/>
      <w:szCs w:val="24"/>
      <w:lang w:val="lv-LV"/>
    </w:rPr>
  </w:style>
  <w:style w:type="paragraph" w:styleId="NormalWeb">
    <w:name w:val="Normal (Web)"/>
    <w:basedOn w:val="Normal"/>
    <w:uiPriority w:val="99"/>
    <w:rsid w:val="00D1273D"/>
    <w:pPr>
      <w:spacing w:before="100" w:beforeAutospacing="1" w:after="100" w:afterAutospacing="1"/>
    </w:pPr>
    <w:rPr>
      <w:lang w:val="en-GB"/>
    </w:rPr>
  </w:style>
  <w:style w:type="paragraph" w:customStyle="1" w:styleId="naisc">
    <w:name w:val="naisc"/>
    <w:basedOn w:val="Normal"/>
    <w:rsid w:val="00D1273D"/>
    <w:pPr>
      <w:spacing w:before="100" w:beforeAutospacing="1" w:after="100" w:afterAutospacing="1"/>
      <w:jc w:val="center"/>
    </w:pPr>
    <w:rPr>
      <w:lang w:val="en-GB"/>
    </w:rPr>
  </w:style>
  <w:style w:type="paragraph" w:styleId="Header">
    <w:name w:val="header"/>
    <w:basedOn w:val="Normal"/>
    <w:link w:val="HeaderChar"/>
    <w:uiPriority w:val="99"/>
    <w:rsid w:val="00D1273D"/>
    <w:pPr>
      <w:tabs>
        <w:tab w:val="center" w:pos="4153"/>
        <w:tab w:val="right" w:pos="8306"/>
      </w:tabs>
    </w:pPr>
  </w:style>
  <w:style w:type="character" w:customStyle="1" w:styleId="HeaderChar">
    <w:name w:val="Header Char"/>
    <w:link w:val="Header"/>
    <w:uiPriority w:val="99"/>
    <w:semiHidden/>
    <w:rsid w:val="00D1273D"/>
    <w:rPr>
      <w:sz w:val="24"/>
      <w:szCs w:val="24"/>
      <w:lang w:val="lv-LV"/>
    </w:rPr>
  </w:style>
  <w:style w:type="paragraph" w:styleId="Footer">
    <w:name w:val="footer"/>
    <w:basedOn w:val="Normal"/>
    <w:link w:val="FooterChar"/>
    <w:uiPriority w:val="99"/>
    <w:rsid w:val="00D1273D"/>
    <w:pPr>
      <w:tabs>
        <w:tab w:val="center" w:pos="4153"/>
        <w:tab w:val="right" w:pos="8306"/>
      </w:tabs>
    </w:pPr>
  </w:style>
  <w:style w:type="character" w:customStyle="1" w:styleId="FooterChar">
    <w:name w:val="Footer Char"/>
    <w:link w:val="Footer"/>
    <w:uiPriority w:val="99"/>
    <w:rsid w:val="00D1273D"/>
    <w:rPr>
      <w:sz w:val="24"/>
      <w:szCs w:val="24"/>
      <w:lang w:val="lv-LV"/>
    </w:rPr>
  </w:style>
  <w:style w:type="character" w:styleId="PageNumber">
    <w:name w:val="page number"/>
    <w:uiPriority w:val="99"/>
    <w:rsid w:val="00D1273D"/>
    <w:rPr>
      <w:rFonts w:cs="Times New Roman"/>
    </w:rPr>
  </w:style>
  <w:style w:type="paragraph" w:styleId="BodyText">
    <w:name w:val="Body Text"/>
    <w:basedOn w:val="Normal"/>
    <w:link w:val="BodyTextChar"/>
    <w:uiPriority w:val="99"/>
    <w:rsid w:val="00D1273D"/>
    <w:pPr>
      <w:jc w:val="both"/>
    </w:pPr>
  </w:style>
  <w:style w:type="character" w:customStyle="1" w:styleId="BodyTextChar">
    <w:name w:val="Body Text Char"/>
    <w:link w:val="BodyText"/>
    <w:uiPriority w:val="99"/>
    <w:semiHidden/>
    <w:rsid w:val="00D1273D"/>
    <w:rPr>
      <w:sz w:val="24"/>
      <w:szCs w:val="24"/>
      <w:lang w:val="lv-LV"/>
    </w:rPr>
  </w:style>
  <w:style w:type="character" w:styleId="Hyperlink">
    <w:name w:val="Hyperlink"/>
    <w:uiPriority w:val="99"/>
    <w:rsid w:val="00D1273D"/>
    <w:rPr>
      <w:rFonts w:cs="Times New Roman"/>
      <w:color w:val="0000FF"/>
      <w:u w:val="single"/>
    </w:rPr>
  </w:style>
  <w:style w:type="paragraph" w:customStyle="1" w:styleId="naisf">
    <w:name w:val="naisf"/>
    <w:basedOn w:val="Normal"/>
    <w:rsid w:val="00FC430C"/>
    <w:pPr>
      <w:spacing w:before="100" w:beforeAutospacing="1" w:after="100" w:afterAutospacing="1"/>
      <w:jc w:val="both"/>
    </w:pPr>
    <w:rPr>
      <w:rFonts w:eastAsia="Arial Unicode MS"/>
      <w:lang w:val="en-GB"/>
    </w:rPr>
  </w:style>
  <w:style w:type="paragraph" w:customStyle="1" w:styleId="G4">
    <w:name w:val="G4"/>
    <w:basedOn w:val="Normal"/>
    <w:autoRedefine/>
    <w:uiPriority w:val="99"/>
    <w:rsid w:val="001D3987"/>
    <w:pPr>
      <w:jc w:val="both"/>
    </w:pPr>
  </w:style>
  <w:style w:type="paragraph" w:customStyle="1" w:styleId="xl24">
    <w:name w:val="xl24"/>
    <w:basedOn w:val="Normal"/>
    <w:uiPriority w:val="99"/>
    <w:rsid w:val="002B2650"/>
    <w:pPr>
      <w:pBdr>
        <w:bottom w:val="single" w:sz="4" w:space="0" w:color="auto"/>
        <w:right w:val="single" w:sz="4" w:space="0" w:color="auto"/>
      </w:pBdr>
      <w:spacing w:before="100" w:beforeAutospacing="1" w:after="100" w:afterAutospacing="1"/>
      <w:jc w:val="center"/>
      <w:textAlignment w:val="top"/>
    </w:pPr>
    <w:rPr>
      <w:rFonts w:eastAsia="Arial Unicode MS"/>
      <w:sz w:val="28"/>
      <w:szCs w:val="28"/>
      <w:lang w:val="en-GB"/>
    </w:rPr>
  </w:style>
  <w:style w:type="character" w:styleId="FollowedHyperlink">
    <w:name w:val="FollowedHyperlink"/>
    <w:uiPriority w:val="99"/>
    <w:rsid w:val="00184C32"/>
    <w:rPr>
      <w:rFonts w:cs="Times New Roman"/>
      <w:color w:val="800080"/>
      <w:u w:val="single"/>
    </w:rPr>
  </w:style>
  <w:style w:type="character" w:styleId="Strong">
    <w:name w:val="Strong"/>
    <w:uiPriority w:val="22"/>
    <w:qFormat/>
    <w:rsid w:val="00EC21C0"/>
    <w:rPr>
      <w:rFonts w:cs="Times New Roman"/>
      <w:b/>
      <w:bCs/>
    </w:rPr>
  </w:style>
  <w:style w:type="paragraph" w:styleId="BodyTextIndent">
    <w:name w:val="Body Text Indent"/>
    <w:basedOn w:val="Normal"/>
    <w:link w:val="BodyTextIndentChar"/>
    <w:uiPriority w:val="99"/>
    <w:rsid w:val="001F6BC5"/>
    <w:pPr>
      <w:spacing w:after="120"/>
      <w:ind w:left="283"/>
    </w:pPr>
  </w:style>
  <w:style w:type="character" w:customStyle="1" w:styleId="BodyTextIndentChar">
    <w:name w:val="Body Text Indent Char"/>
    <w:link w:val="BodyTextIndent"/>
    <w:uiPriority w:val="99"/>
    <w:semiHidden/>
    <w:rsid w:val="00D1273D"/>
    <w:rPr>
      <w:sz w:val="24"/>
      <w:szCs w:val="24"/>
      <w:lang w:val="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qFormat/>
    <w:rsid w:val="0059541B"/>
    <w:rPr>
      <w:sz w:val="20"/>
      <w:szCs w:val="20"/>
      <w:lang w:eastAsia="lv-LV"/>
    </w:rPr>
  </w:style>
  <w:style w:type="paragraph" w:customStyle="1" w:styleId="CharChar4Char1">
    <w:name w:val="Char Char4 Char1"/>
    <w:basedOn w:val="Normal"/>
    <w:next w:val="BlockText"/>
    <w:uiPriority w:val="99"/>
    <w:rsid w:val="00640263"/>
    <w:pPr>
      <w:spacing w:before="120" w:after="160" w:line="240" w:lineRule="exact"/>
      <w:ind w:firstLine="720"/>
      <w:jc w:val="both"/>
    </w:pPr>
    <w:rPr>
      <w:rFonts w:ascii="Verdana" w:hAnsi="Verdana"/>
      <w:sz w:val="20"/>
      <w:szCs w:val="20"/>
      <w:lang w:val="en-US"/>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link w:val="CharCharCharChar"/>
    <w:uiPriority w:val="99"/>
    <w:rsid w:val="0059541B"/>
    <w:rPr>
      <w:rFonts w:cs="Times New Roman"/>
      <w:vertAlign w:val="superscript"/>
    </w:rPr>
  </w:style>
  <w:style w:type="character" w:styleId="CommentReference">
    <w:name w:val="annotation reference"/>
    <w:uiPriority w:val="99"/>
    <w:rsid w:val="00162A40"/>
    <w:rPr>
      <w:rFonts w:cs="Times New Roman"/>
      <w:sz w:val="16"/>
      <w:szCs w:val="16"/>
    </w:rPr>
  </w:style>
  <w:style w:type="paragraph" w:styleId="CommentText">
    <w:name w:val="annotation text"/>
    <w:basedOn w:val="Normal"/>
    <w:link w:val="CommentTextChar"/>
    <w:uiPriority w:val="99"/>
    <w:rsid w:val="00162A40"/>
    <w:rPr>
      <w:sz w:val="20"/>
      <w:szCs w:val="20"/>
    </w:rPr>
  </w:style>
  <w:style w:type="character" w:customStyle="1" w:styleId="CommentTextChar">
    <w:name w:val="Comment Text Char"/>
    <w:link w:val="CommentText"/>
    <w:uiPriority w:val="99"/>
    <w:rsid w:val="00D1273D"/>
    <w:rPr>
      <w:sz w:val="20"/>
      <w:szCs w:val="20"/>
      <w:lang w:val="lv-LV"/>
    </w:rPr>
  </w:style>
  <w:style w:type="paragraph" w:styleId="CommentSubject">
    <w:name w:val="annotation subject"/>
    <w:basedOn w:val="CommentText"/>
    <w:next w:val="CommentText"/>
    <w:link w:val="CommentSubjectChar"/>
    <w:uiPriority w:val="99"/>
    <w:semiHidden/>
    <w:rsid w:val="00162A40"/>
    <w:rPr>
      <w:b/>
      <w:bCs/>
    </w:rPr>
  </w:style>
  <w:style w:type="character" w:customStyle="1" w:styleId="CommentSubjectChar">
    <w:name w:val="Comment Subject Char"/>
    <w:link w:val="CommentSubject"/>
    <w:uiPriority w:val="99"/>
    <w:semiHidden/>
    <w:rsid w:val="00D1273D"/>
    <w:rPr>
      <w:b/>
      <w:bCs/>
      <w:sz w:val="20"/>
      <w:szCs w:val="20"/>
      <w:lang w:val="lv-LV"/>
    </w:rPr>
  </w:style>
  <w:style w:type="paragraph" w:customStyle="1" w:styleId="CharChar4Char">
    <w:name w:val="Char Char4 Char"/>
    <w:basedOn w:val="Normal"/>
    <w:next w:val="BlockText"/>
    <w:uiPriority w:val="99"/>
    <w:rsid w:val="0032178A"/>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32178A"/>
    <w:pPr>
      <w:spacing w:after="120"/>
      <w:ind w:left="1440" w:right="1440"/>
    </w:pPr>
  </w:style>
  <w:style w:type="paragraph" w:customStyle="1" w:styleId="EE-H3">
    <w:name w:val="EE-H3"/>
    <w:basedOn w:val="Normal"/>
    <w:autoRedefine/>
    <w:uiPriority w:val="99"/>
    <w:rsid w:val="00D0369B"/>
    <w:pPr>
      <w:ind w:right="6"/>
      <w:jc w:val="both"/>
    </w:pPr>
    <w:rPr>
      <w:lang w:eastAsia="lv-LV"/>
    </w:rPr>
  </w:style>
  <w:style w:type="character" w:customStyle="1" w:styleId="BalloonTextChar">
    <w:name w:val="Balloon Text Char"/>
    <w:link w:val="BalloonText"/>
    <w:uiPriority w:val="99"/>
    <w:semiHidden/>
    <w:locked/>
    <w:rsid w:val="007C4095"/>
    <w:rPr>
      <w:rFonts w:ascii="Tahoma" w:hAnsi="Tahoma" w:cs="Tahoma"/>
      <w:sz w:val="16"/>
      <w:szCs w:val="16"/>
      <w:lang w:val="lv-LV" w:eastAsia="en-US" w:bidi="ar-SA"/>
    </w:rPr>
  </w:style>
  <w:style w:type="paragraph" w:customStyle="1" w:styleId="CharChar4CharCharCharChar">
    <w:name w:val="Char Char4 Char Char Char Char"/>
    <w:basedOn w:val="Normal"/>
    <w:next w:val="BlockText"/>
    <w:rsid w:val="007E21EC"/>
    <w:pPr>
      <w:spacing w:before="120" w:after="160" w:line="240" w:lineRule="exact"/>
      <w:ind w:firstLine="720"/>
      <w:jc w:val="both"/>
    </w:pPr>
    <w:rPr>
      <w:rFonts w:ascii="Verdana" w:hAnsi="Verdana"/>
      <w:sz w:val="20"/>
      <w:szCs w:val="20"/>
      <w:lang w:val="en-US"/>
    </w:rPr>
  </w:style>
  <w:style w:type="paragraph" w:customStyle="1" w:styleId="1">
    <w:name w:val="1"/>
    <w:basedOn w:val="Normal"/>
    <w:rsid w:val="00FD495A"/>
    <w:pPr>
      <w:spacing w:after="160" w:line="240" w:lineRule="exact"/>
    </w:pPr>
    <w:rPr>
      <w:rFonts w:ascii="Tahoma" w:hAnsi="Tahoma"/>
      <w:sz w:val="20"/>
      <w:szCs w:val="20"/>
      <w:lang w:val="en-US"/>
    </w:rPr>
  </w:style>
  <w:style w:type="paragraph" w:customStyle="1" w:styleId="Default">
    <w:name w:val="Default"/>
    <w:rsid w:val="000518C5"/>
    <w:pPr>
      <w:autoSpaceDE w:val="0"/>
      <w:autoSpaceDN w:val="0"/>
      <w:adjustRightInd w:val="0"/>
    </w:pPr>
    <w:rPr>
      <w:color w:val="000000"/>
      <w:sz w:val="24"/>
      <w:szCs w:val="24"/>
    </w:rPr>
  </w:style>
  <w:style w:type="paragraph" w:customStyle="1" w:styleId="RakstzCharCharRakstzCharCharRakstz">
    <w:name w:val="Rakstz. Char Char Rakstz. Char Char Rakstz."/>
    <w:basedOn w:val="Normal"/>
    <w:rsid w:val="00906472"/>
    <w:pPr>
      <w:spacing w:after="160" w:line="240" w:lineRule="exact"/>
    </w:pPr>
    <w:rPr>
      <w:rFonts w:ascii="Tahoma" w:hAnsi="Tahoma"/>
      <w:sz w:val="20"/>
      <w:szCs w:val="20"/>
      <w:lang w:val="en-US"/>
    </w:rPr>
  </w:style>
  <w:style w:type="paragraph" w:customStyle="1" w:styleId="naisnod">
    <w:name w:val="naisnod"/>
    <w:basedOn w:val="Normal"/>
    <w:rsid w:val="00FB0C41"/>
    <w:pPr>
      <w:spacing w:before="100" w:beforeAutospacing="1" w:after="100" w:afterAutospacing="1"/>
    </w:pPr>
    <w:rPr>
      <w:lang w:eastAsia="lv-LV" w:bidi="lo-LA"/>
    </w:rPr>
  </w:style>
  <w:style w:type="paragraph" w:customStyle="1" w:styleId="naiskr">
    <w:name w:val="naiskr"/>
    <w:basedOn w:val="Normal"/>
    <w:rsid w:val="00FB0C41"/>
    <w:pPr>
      <w:spacing w:before="100" w:beforeAutospacing="1" w:after="100" w:afterAutospacing="1"/>
    </w:pPr>
    <w:rPr>
      <w:lang w:eastAsia="lv-LV" w:bidi="lo-LA"/>
    </w:rPr>
  </w:style>
  <w:style w:type="paragraph" w:customStyle="1" w:styleId="naislab">
    <w:name w:val="naislab"/>
    <w:basedOn w:val="Normal"/>
    <w:rsid w:val="00FB0C41"/>
    <w:pPr>
      <w:spacing w:before="100" w:beforeAutospacing="1" w:after="100" w:afterAutospacing="1"/>
    </w:pPr>
    <w:rPr>
      <w:lang w:eastAsia="lv-LV" w:bidi="lo-LA"/>
    </w:rPr>
  </w:style>
  <w:style w:type="character" w:customStyle="1" w:styleId="spelle">
    <w:name w:val="spelle"/>
    <w:basedOn w:val="DefaultParagraphFont"/>
    <w:rsid w:val="002F4AA1"/>
  </w:style>
  <w:style w:type="table" w:styleId="TableGrid">
    <w:name w:val="Table Grid"/>
    <w:basedOn w:val="TableNormal"/>
    <w:uiPriority w:val="39"/>
    <w:rsid w:val="00BE0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html">
    <w:name w:val="tv_html"/>
    <w:basedOn w:val="Normal"/>
    <w:rsid w:val="00861B14"/>
    <w:pPr>
      <w:spacing w:before="100" w:beforeAutospacing="1" w:after="100" w:afterAutospacing="1"/>
    </w:pPr>
    <w:rPr>
      <w:rFonts w:ascii="Verdana" w:hAnsi="Verdana"/>
      <w:sz w:val="18"/>
      <w:szCs w:val="18"/>
      <w:lang w:val="en-US"/>
    </w:rPr>
  </w:style>
  <w:style w:type="character" w:customStyle="1" w:styleId="apple-converted-space">
    <w:name w:val="apple-converted-space"/>
    <w:basedOn w:val="DefaultParagraphFont"/>
    <w:rsid w:val="003536A6"/>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
    <w:basedOn w:val="Normal"/>
    <w:link w:val="ListParagraphChar"/>
    <w:uiPriority w:val="34"/>
    <w:qFormat/>
    <w:rsid w:val="00CB2573"/>
    <w:pPr>
      <w:ind w:left="720"/>
      <w:contextualSpacing/>
    </w:pPr>
  </w:style>
  <w:style w:type="paragraph" w:styleId="NoSpacing">
    <w:name w:val="No Spacing"/>
    <w:aliases w:val="Normal1,No Spacing1,Parastais"/>
    <w:link w:val="NoSpacingChar"/>
    <w:uiPriority w:val="1"/>
    <w:qFormat/>
    <w:rsid w:val="00BB4913"/>
    <w:rPr>
      <w:rFonts w:ascii="Calibri" w:hAnsi="Calibri" w:cs="Calibri"/>
      <w:sz w:val="22"/>
      <w:szCs w:val="22"/>
      <w:lang w:val="en-US" w:eastAsia="en-US"/>
    </w:rPr>
  </w:style>
  <w:style w:type="paragraph" w:styleId="DocumentMap">
    <w:name w:val="Document Map"/>
    <w:basedOn w:val="Normal"/>
    <w:link w:val="DocumentMapChar"/>
    <w:uiPriority w:val="99"/>
    <w:semiHidden/>
    <w:unhideWhenUsed/>
    <w:rsid w:val="00326D94"/>
    <w:rPr>
      <w:rFonts w:ascii="Tahoma" w:hAnsi="Tahoma" w:cs="Tahoma"/>
      <w:sz w:val="16"/>
      <w:szCs w:val="16"/>
    </w:rPr>
  </w:style>
  <w:style w:type="character" w:customStyle="1" w:styleId="DocumentMapChar">
    <w:name w:val="Document Map Char"/>
    <w:basedOn w:val="DefaultParagraphFont"/>
    <w:link w:val="DocumentMap"/>
    <w:uiPriority w:val="99"/>
    <w:semiHidden/>
    <w:rsid w:val="00326D94"/>
    <w:rPr>
      <w:rFonts w:ascii="Tahoma" w:hAnsi="Tahoma" w:cs="Tahoma"/>
      <w:sz w:val="16"/>
      <w:szCs w:val="16"/>
      <w:lang w:val="lv-LV"/>
    </w:rPr>
  </w:style>
  <w:style w:type="paragraph" w:customStyle="1" w:styleId="tv2131">
    <w:name w:val="tv2131"/>
    <w:basedOn w:val="Normal"/>
    <w:rsid w:val="00217BB5"/>
    <w:pPr>
      <w:spacing w:line="360" w:lineRule="auto"/>
      <w:ind w:firstLine="300"/>
    </w:pPr>
    <w:rPr>
      <w:color w:val="414142"/>
      <w:sz w:val="20"/>
      <w:szCs w:val="20"/>
      <w:lang w:val="en-US"/>
    </w:rPr>
  </w:style>
  <w:style w:type="paragraph" w:customStyle="1" w:styleId="tv2121">
    <w:name w:val="tv2121"/>
    <w:basedOn w:val="Normal"/>
    <w:rsid w:val="003735C6"/>
    <w:pPr>
      <w:spacing w:before="400" w:line="360" w:lineRule="auto"/>
      <w:jc w:val="center"/>
    </w:pPr>
    <w:rPr>
      <w:rFonts w:ascii="Verdana" w:hAnsi="Verdana"/>
      <w:b/>
      <w:bCs/>
      <w:sz w:val="20"/>
      <w:szCs w:val="20"/>
      <w:lang w:eastAsia="lv-LV"/>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0F2E5B"/>
    <w:rPr>
      <w:sz w:val="24"/>
      <w:szCs w:val="24"/>
      <w:lang w:eastAsia="en-US"/>
    </w:rPr>
  </w:style>
  <w:style w:type="paragraph" w:customStyle="1" w:styleId="teksts">
    <w:name w:val="teksts"/>
    <w:basedOn w:val="Normal"/>
    <w:link w:val="tekstsChar"/>
    <w:uiPriority w:val="99"/>
    <w:rsid w:val="007F3A28"/>
    <w:pPr>
      <w:ind w:firstLine="720"/>
      <w:jc w:val="both"/>
    </w:pPr>
    <w:rPr>
      <w:rFonts w:cs="Helv"/>
      <w:color w:val="000000"/>
      <w:szCs w:val="20"/>
    </w:rPr>
  </w:style>
  <w:style w:type="character" w:customStyle="1" w:styleId="tekstsChar">
    <w:name w:val="teksts Char"/>
    <w:basedOn w:val="DefaultParagraphFont"/>
    <w:link w:val="teksts"/>
    <w:uiPriority w:val="99"/>
    <w:locked/>
    <w:rsid w:val="007F3A28"/>
    <w:rPr>
      <w:rFonts w:cs="Helv"/>
      <w:color w:val="000000"/>
      <w:sz w:val="24"/>
      <w:lang w:eastAsia="en-US"/>
    </w:rPr>
  </w:style>
  <w:style w:type="character" w:customStyle="1" w:styleId="FontStyle26">
    <w:name w:val="Font Style26"/>
    <w:basedOn w:val="DefaultParagraphFont"/>
    <w:uiPriority w:val="99"/>
    <w:rsid w:val="007109EB"/>
    <w:rPr>
      <w:rFonts w:ascii="Times New Roman" w:hAnsi="Times New Roman" w:cs="Times New Roman"/>
      <w:sz w:val="26"/>
      <w:szCs w:val="26"/>
    </w:rPr>
  </w:style>
  <w:style w:type="paragraph" w:styleId="TOC3">
    <w:name w:val="toc 3"/>
    <w:basedOn w:val="Normal"/>
    <w:next w:val="Normal"/>
    <w:autoRedefine/>
    <w:uiPriority w:val="39"/>
    <w:unhideWhenUsed/>
    <w:rsid w:val="005D18B6"/>
    <w:pPr>
      <w:framePr w:hSpace="180" w:wrap="around" w:vAnchor="text" w:hAnchor="margin" w:x="5" w:y="149"/>
      <w:spacing w:before="40" w:after="40"/>
      <w:ind w:left="57" w:right="57" w:firstLine="284"/>
      <w:jc w:val="both"/>
    </w:pPr>
    <w:rPr>
      <w:lang w:eastAsia="lv-LV"/>
    </w:rPr>
  </w:style>
  <w:style w:type="paragraph" w:customStyle="1" w:styleId="tv213">
    <w:name w:val="tv213"/>
    <w:basedOn w:val="Normal"/>
    <w:rsid w:val="00A9463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C065AA"/>
    <w:pPr>
      <w:keepNext/>
      <w:keepLines/>
      <w:spacing w:before="120" w:after="160" w:line="240" w:lineRule="exact"/>
      <w:jc w:val="both"/>
      <w:textAlignment w:val="baseline"/>
      <w:outlineLvl w:val="0"/>
    </w:pPr>
    <w:rPr>
      <w:sz w:val="20"/>
      <w:szCs w:val="20"/>
      <w:vertAlign w:val="superscript"/>
      <w:lang w:eastAsia="lv-LV"/>
    </w:rPr>
  </w:style>
  <w:style w:type="character" w:customStyle="1" w:styleId="CaptionChar">
    <w:name w:val="Caption Char"/>
    <w:link w:val="Caption"/>
    <w:locked/>
    <w:rsid w:val="00C065AA"/>
    <w:rPr>
      <w:b/>
      <w:bCs/>
    </w:rPr>
  </w:style>
  <w:style w:type="paragraph" w:styleId="Caption">
    <w:name w:val="caption"/>
    <w:basedOn w:val="Normal"/>
    <w:next w:val="Normal"/>
    <w:link w:val="CaptionChar"/>
    <w:qFormat/>
    <w:rsid w:val="00C065AA"/>
    <w:rPr>
      <w:b/>
      <w:bCs/>
      <w:sz w:val="20"/>
      <w:szCs w:val="20"/>
      <w:lang w:eastAsia="lv-LV"/>
    </w:rPr>
  </w:style>
  <w:style w:type="character" w:customStyle="1" w:styleId="NoSpacingChar">
    <w:name w:val="No Spacing Char"/>
    <w:aliases w:val="Normal1 Char,No Spacing1 Char,Parastais Char"/>
    <w:link w:val="NoSpacing"/>
    <w:uiPriority w:val="1"/>
    <w:locked/>
    <w:rsid w:val="00AC0FDA"/>
    <w:rPr>
      <w:rFonts w:ascii="Calibri" w:hAnsi="Calibri" w:cs="Calibri"/>
      <w:sz w:val="22"/>
      <w:szCs w:val="22"/>
      <w:lang w:val="en-US" w:eastAsia="en-US"/>
    </w:rPr>
  </w:style>
  <w:style w:type="paragraph" w:styleId="Revision">
    <w:name w:val="Revision"/>
    <w:hidden/>
    <w:uiPriority w:val="99"/>
    <w:semiHidden/>
    <w:rsid w:val="008D3870"/>
    <w:rPr>
      <w:sz w:val="24"/>
      <w:szCs w:val="24"/>
      <w:lang w:eastAsia="en-US"/>
    </w:rPr>
  </w:style>
  <w:style w:type="paragraph" w:customStyle="1" w:styleId="xxxmsolistparagraph">
    <w:name w:val="x_x_x_msolistparagraph"/>
    <w:basedOn w:val="Normal"/>
    <w:rsid w:val="00343908"/>
    <w:pPr>
      <w:spacing w:before="100" w:beforeAutospacing="1" w:after="100" w:afterAutospacing="1"/>
    </w:pPr>
    <w:rPr>
      <w:lang w:eastAsia="lv-LV"/>
    </w:rPr>
  </w:style>
  <w:style w:type="paragraph" w:customStyle="1" w:styleId="xmsolistparagraph">
    <w:name w:val="x_msolistparagraph"/>
    <w:basedOn w:val="Normal"/>
    <w:rsid w:val="00343908"/>
    <w:pPr>
      <w:spacing w:before="100" w:beforeAutospacing="1" w:after="100" w:afterAutospacing="1"/>
    </w:pPr>
    <w:rPr>
      <w:lang w:eastAsia="lv-LV"/>
    </w:rPr>
  </w:style>
  <w:style w:type="paragraph" w:customStyle="1" w:styleId="xxmsolistparagraph">
    <w:name w:val="x_x_msolistparagraph"/>
    <w:basedOn w:val="Normal"/>
    <w:rsid w:val="006051AF"/>
    <w:pPr>
      <w:spacing w:before="100" w:beforeAutospacing="1" w:after="100" w:afterAutospacing="1"/>
    </w:pPr>
    <w:rPr>
      <w:lang w:eastAsia="lv-LV"/>
    </w:rPr>
  </w:style>
  <w:style w:type="character" w:customStyle="1" w:styleId="xdtextbox1">
    <w:name w:val="xdtextbox1"/>
    <w:basedOn w:val="DefaultParagraphFont"/>
    <w:rsid w:val="00E516B6"/>
    <w:rPr>
      <w:color w:val="auto"/>
      <w:bdr w:val="single" w:sz="8" w:space="1" w:color="DCDCDC" w:frame="1"/>
      <w:shd w:val="clear" w:color="auto" w:fill="FFFFFF"/>
    </w:rPr>
  </w:style>
  <w:style w:type="paragraph" w:styleId="HTMLPreformatted">
    <w:name w:val="HTML Preformatted"/>
    <w:basedOn w:val="Normal"/>
    <w:link w:val="HTMLPreformattedChar"/>
    <w:uiPriority w:val="99"/>
    <w:semiHidden/>
    <w:unhideWhenUsed/>
    <w:rsid w:val="006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69CA"/>
    <w:rPr>
      <w:rFonts w:ascii="Courier New" w:hAnsi="Courier New" w:cs="Courier New"/>
      <w:lang w:val="en-US" w:eastAsia="en-US"/>
    </w:rPr>
  </w:style>
  <w:style w:type="character" w:customStyle="1" w:styleId="UnresolvedMention1">
    <w:name w:val="Unresolved Mention1"/>
    <w:basedOn w:val="DefaultParagraphFont"/>
    <w:uiPriority w:val="99"/>
    <w:semiHidden/>
    <w:unhideWhenUsed/>
    <w:rsid w:val="00214555"/>
    <w:rPr>
      <w:color w:val="808080"/>
      <w:shd w:val="clear" w:color="auto" w:fill="E6E6E6"/>
    </w:rPr>
  </w:style>
  <w:style w:type="paragraph" w:styleId="Title">
    <w:name w:val="Title"/>
    <w:basedOn w:val="Normal"/>
    <w:link w:val="TitleChar"/>
    <w:qFormat/>
    <w:rsid w:val="006A739A"/>
    <w:pPr>
      <w:jc w:val="center"/>
    </w:pPr>
    <w:rPr>
      <w:sz w:val="28"/>
      <w:szCs w:val="20"/>
    </w:rPr>
  </w:style>
  <w:style w:type="character" w:customStyle="1" w:styleId="TitleChar">
    <w:name w:val="Title Char"/>
    <w:basedOn w:val="DefaultParagraphFont"/>
    <w:link w:val="Title"/>
    <w:rsid w:val="006A739A"/>
    <w:rPr>
      <w:sz w:val="28"/>
      <w:lang w:eastAsia="en-US"/>
    </w:rPr>
  </w:style>
  <w:style w:type="character" w:customStyle="1" w:styleId="t3">
    <w:name w:val="t3"/>
    <w:basedOn w:val="DefaultParagraphFont"/>
    <w:rsid w:val="00B92E1B"/>
  </w:style>
  <w:style w:type="character" w:customStyle="1" w:styleId="fwn">
    <w:name w:val="fwn"/>
    <w:basedOn w:val="DefaultParagraphFont"/>
    <w:rsid w:val="00B92E1B"/>
  </w:style>
  <w:style w:type="paragraph" w:customStyle="1" w:styleId="liknoteik">
    <w:name w:val="lik_noteik"/>
    <w:basedOn w:val="Normal"/>
    <w:rsid w:val="002F0E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460">
      <w:bodyDiv w:val="1"/>
      <w:marLeft w:val="0"/>
      <w:marRight w:val="0"/>
      <w:marTop w:val="0"/>
      <w:marBottom w:val="0"/>
      <w:divBdr>
        <w:top w:val="none" w:sz="0" w:space="0" w:color="auto"/>
        <w:left w:val="none" w:sz="0" w:space="0" w:color="auto"/>
        <w:bottom w:val="none" w:sz="0" w:space="0" w:color="auto"/>
        <w:right w:val="none" w:sz="0" w:space="0" w:color="auto"/>
      </w:divBdr>
    </w:div>
    <w:div w:id="3410725">
      <w:bodyDiv w:val="1"/>
      <w:marLeft w:val="0"/>
      <w:marRight w:val="0"/>
      <w:marTop w:val="0"/>
      <w:marBottom w:val="0"/>
      <w:divBdr>
        <w:top w:val="none" w:sz="0" w:space="0" w:color="auto"/>
        <w:left w:val="none" w:sz="0" w:space="0" w:color="auto"/>
        <w:bottom w:val="none" w:sz="0" w:space="0" w:color="auto"/>
        <w:right w:val="none" w:sz="0" w:space="0" w:color="auto"/>
      </w:divBdr>
    </w:div>
    <w:div w:id="105083029">
      <w:bodyDiv w:val="1"/>
      <w:marLeft w:val="0"/>
      <w:marRight w:val="0"/>
      <w:marTop w:val="0"/>
      <w:marBottom w:val="0"/>
      <w:divBdr>
        <w:top w:val="none" w:sz="0" w:space="0" w:color="auto"/>
        <w:left w:val="none" w:sz="0" w:space="0" w:color="auto"/>
        <w:bottom w:val="none" w:sz="0" w:space="0" w:color="auto"/>
        <w:right w:val="none" w:sz="0" w:space="0" w:color="auto"/>
      </w:divBdr>
    </w:div>
    <w:div w:id="114299016">
      <w:bodyDiv w:val="1"/>
      <w:marLeft w:val="0"/>
      <w:marRight w:val="0"/>
      <w:marTop w:val="0"/>
      <w:marBottom w:val="0"/>
      <w:divBdr>
        <w:top w:val="none" w:sz="0" w:space="0" w:color="auto"/>
        <w:left w:val="none" w:sz="0" w:space="0" w:color="auto"/>
        <w:bottom w:val="none" w:sz="0" w:space="0" w:color="auto"/>
        <w:right w:val="none" w:sz="0" w:space="0" w:color="auto"/>
      </w:divBdr>
    </w:div>
    <w:div w:id="126515532">
      <w:bodyDiv w:val="1"/>
      <w:marLeft w:val="0"/>
      <w:marRight w:val="0"/>
      <w:marTop w:val="0"/>
      <w:marBottom w:val="0"/>
      <w:divBdr>
        <w:top w:val="none" w:sz="0" w:space="0" w:color="auto"/>
        <w:left w:val="none" w:sz="0" w:space="0" w:color="auto"/>
        <w:bottom w:val="none" w:sz="0" w:space="0" w:color="auto"/>
        <w:right w:val="none" w:sz="0" w:space="0" w:color="auto"/>
      </w:divBdr>
    </w:div>
    <w:div w:id="148521958">
      <w:bodyDiv w:val="1"/>
      <w:marLeft w:val="0"/>
      <w:marRight w:val="0"/>
      <w:marTop w:val="0"/>
      <w:marBottom w:val="0"/>
      <w:divBdr>
        <w:top w:val="none" w:sz="0" w:space="0" w:color="auto"/>
        <w:left w:val="none" w:sz="0" w:space="0" w:color="auto"/>
        <w:bottom w:val="none" w:sz="0" w:space="0" w:color="auto"/>
        <w:right w:val="none" w:sz="0" w:space="0" w:color="auto"/>
      </w:divBdr>
    </w:div>
    <w:div w:id="156967816">
      <w:bodyDiv w:val="1"/>
      <w:marLeft w:val="0"/>
      <w:marRight w:val="0"/>
      <w:marTop w:val="0"/>
      <w:marBottom w:val="0"/>
      <w:divBdr>
        <w:top w:val="none" w:sz="0" w:space="0" w:color="auto"/>
        <w:left w:val="none" w:sz="0" w:space="0" w:color="auto"/>
        <w:bottom w:val="none" w:sz="0" w:space="0" w:color="auto"/>
        <w:right w:val="none" w:sz="0" w:space="0" w:color="auto"/>
      </w:divBdr>
    </w:div>
    <w:div w:id="186676203">
      <w:bodyDiv w:val="1"/>
      <w:marLeft w:val="0"/>
      <w:marRight w:val="0"/>
      <w:marTop w:val="0"/>
      <w:marBottom w:val="0"/>
      <w:divBdr>
        <w:top w:val="none" w:sz="0" w:space="0" w:color="auto"/>
        <w:left w:val="none" w:sz="0" w:space="0" w:color="auto"/>
        <w:bottom w:val="none" w:sz="0" w:space="0" w:color="auto"/>
        <w:right w:val="none" w:sz="0" w:space="0" w:color="auto"/>
      </w:divBdr>
    </w:div>
    <w:div w:id="239482979">
      <w:bodyDiv w:val="1"/>
      <w:marLeft w:val="0"/>
      <w:marRight w:val="0"/>
      <w:marTop w:val="0"/>
      <w:marBottom w:val="0"/>
      <w:divBdr>
        <w:top w:val="none" w:sz="0" w:space="0" w:color="auto"/>
        <w:left w:val="none" w:sz="0" w:space="0" w:color="auto"/>
        <w:bottom w:val="none" w:sz="0" w:space="0" w:color="auto"/>
        <w:right w:val="none" w:sz="0" w:space="0" w:color="auto"/>
      </w:divBdr>
    </w:div>
    <w:div w:id="255402432">
      <w:bodyDiv w:val="1"/>
      <w:marLeft w:val="0"/>
      <w:marRight w:val="0"/>
      <w:marTop w:val="0"/>
      <w:marBottom w:val="0"/>
      <w:divBdr>
        <w:top w:val="none" w:sz="0" w:space="0" w:color="auto"/>
        <w:left w:val="none" w:sz="0" w:space="0" w:color="auto"/>
        <w:bottom w:val="none" w:sz="0" w:space="0" w:color="auto"/>
        <w:right w:val="none" w:sz="0" w:space="0" w:color="auto"/>
      </w:divBdr>
    </w:div>
    <w:div w:id="267927885">
      <w:bodyDiv w:val="1"/>
      <w:marLeft w:val="0"/>
      <w:marRight w:val="0"/>
      <w:marTop w:val="0"/>
      <w:marBottom w:val="0"/>
      <w:divBdr>
        <w:top w:val="none" w:sz="0" w:space="0" w:color="auto"/>
        <w:left w:val="none" w:sz="0" w:space="0" w:color="auto"/>
        <w:bottom w:val="none" w:sz="0" w:space="0" w:color="auto"/>
        <w:right w:val="none" w:sz="0" w:space="0" w:color="auto"/>
      </w:divBdr>
    </w:div>
    <w:div w:id="275212261">
      <w:bodyDiv w:val="1"/>
      <w:marLeft w:val="0"/>
      <w:marRight w:val="0"/>
      <w:marTop w:val="0"/>
      <w:marBottom w:val="0"/>
      <w:divBdr>
        <w:top w:val="none" w:sz="0" w:space="0" w:color="auto"/>
        <w:left w:val="none" w:sz="0" w:space="0" w:color="auto"/>
        <w:bottom w:val="none" w:sz="0" w:space="0" w:color="auto"/>
        <w:right w:val="none" w:sz="0" w:space="0" w:color="auto"/>
      </w:divBdr>
    </w:div>
    <w:div w:id="295336396">
      <w:bodyDiv w:val="1"/>
      <w:marLeft w:val="0"/>
      <w:marRight w:val="0"/>
      <w:marTop w:val="0"/>
      <w:marBottom w:val="0"/>
      <w:divBdr>
        <w:top w:val="none" w:sz="0" w:space="0" w:color="auto"/>
        <w:left w:val="none" w:sz="0" w:space="0" w:color="auto"/>
        <w:bottom w:val="none" w:sz="0" w:space="0" w:color="auto"/>
        <w:right w:val="none" w:sz="0" w:space="0" w:color="auto"/>
      </w:divBdr>
    </w:div>
    <w:div w:id="365064131">
      <w:bodyDiv w:val="1"/>
      <w:marLeft w:val="0"/>
      <w:marRight w:val="0"/>
      <w:marTop w:val="0"/>
      <w:marBottom w:val="0"/>
      <w:divBdr>
        <w:top w:val="none" w:sz="0" w:space="0" w:color="auto"/>
        <w:left w:val="none" w:sz="0" w:space="0" w:color="auto"/>
        <w:bottom w:val="none" w:sz="0" w:space="0" w:color="auto"/>
        <w:right w:val="none" w:sz="0" w:space="0" w:color="auto"/>
      </w:divBdr>
    </w:div>
    <w:div w:id="421226618">
      <w:bodyDiv w:val="1"/>
      <w:marLeft w:val="0"/>
      <w:marRight w:val="0"/>
      <w:marTop w:val="0"/>
      <w:marBottom w:val="0"/>
      <w:divBdr>
        <w:top w:val="none" w:sz="0" w:space="0" w:color="auto"/>
        <w:left w:val="none" w:sz="0" w:space="0" w:color="auto"/>
        <w:bottom w:val="none" w:sz="0" w:space="0" w:color="auto"/>
        <w:right w:val="none" w:sz="0" w:space="0" w:color="auto"/>
      </w:divBdr>
      <w:divsChild>
        <w:div w:id="335350526">
          <w:marLeft w:val="0"/>
          <w:marRight w:val="0"/>
          <w:marTop w:val="480"/>
          <w:marBottom w:val="240"/>
          <w:divBdr>
            <w:top w:val="none" w:sz="0" w:space="0" w:color="auto"/>
            <w:left w:val="none" w:sz="0" w:space="0" w:color="auto"/>
            <w:bottom w:val="none" w:sz="0" w:space="0" w:color="auto"/>
            <w:right w:val="none" w:sz="0" w:space="0" w:color="auto"/>
          </w:divBdr>
        </w:div>
        <w:div w:id="1083911542">
          <w:marLeft w:val="0"/>
          <w:marRight w:val="0"/>
          <w:marTop w:val="0"/>
          <w:marBottom w:val="567"/>
          <w:divBdr>
            <w:top w:val="none" w:sz="0" w:space="0" w:color="auto"/>
            <w:left w:val="none" w:sz="0" w:space="0" w:color="auto"/>
            <w:bottom w:val="none" w:sz="0" w:space="0" w:color="auto"/>
            <w:right w:val="none" w:sz="0" w:space="0" w:color="auto"/>
          </w:divBdr>
        </w:div>
      </w:divsChild>
    </w:div>
    <w:div w:id="436407791">
      <w:bodyDiv w:val="1"/>
      <w:marLeft w:val="0"/>
      <w:marRight w:val="0"/>
      <w:marTop w:val="0"/>
      <w:marBottom w:val="0"/>
      <w:divBdr>
        <w:top w:val="none" w:sz="0" w:space="0" w:color="auto"/>
        <w:left w:val="none" w:sz="0" w:space="0" w:color="auto"/>
        <w:bottom w:val="none" w:sz="0" w:space="0" w:color="auto"/>
        <w:right w:val="none" w:sz="0" w:space="0" w:color="auto"/>
      </w:divBdr>
    </w:div>
    <w:div w:id="442457023">
      <w:bodyDiv w:val="1"/>
      <w:marLeft w:val="0"/>
      <w:marRight w:val="0"/>
      <w:marTop w:val="0"/>
      <w:marBottom w:val="0"/>
      <w:divBdr>
        <w:top w:val="none" w:sz="0" w:space="0" w:color="auto"/>
        <w:left w:val="none" w:sz="0" w:space="0" w:color="auto"/>
        <w:bottom w:val="none" w:sz="0" w:space="0" w:color="auto"/>
        <w:right w:val="none" w:sz="0" w:space="0" w:color="auto"/>
      </w:divBdr>
    </w:div>
    <w:div w:id="51223046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7">
          <w:marLeft w:val="0"/>
          <w:marRight w:val="0"/>
          <w:marTop w:val="0"/>
          <w:marBottom w:val="0"/>
          <w:divBdr>
            <w:top w:val="none" w:sz="0" w:space="0" w:color="auto"/>
            <w:left w:val="none" w:sz="0" w:space="0" w:color="auto"/>
            <w:bottom w:val="none" w:sz="0" w:space="0" w:color="auto"/>
            <w:right w:val="none" w:sz="0" w:space="0" w:color="auto"/>
          </w:divBdr>
          <w:divsChild>
            <w:div w:id="717052269">
              <w:marLeft w:val="0"/>
              <w:marRight w:val="0"/>
              <w:marTop w:val="0"/>
              <w:marBottom w:val="0"/>
              <w:divBdr>
                <w:top w:val="none" w:sz="0" w:space="0" w:color="auto"/>
                <w:left w:val="none" w:sz="0" w:space="0" w:color="auto"/>
                <w:bottom w:val="none" w:sz="0" w:space="0" w:color="auto"/>
                <w:right w:val="none" w:sz="0" w:space="0" w:color="auto"/>
              </w:divBdr>
              <w:divsChild>
                <w:div w:id="1218466819">
                  <w:marLeft w:val="0"/>
                  <w:marRight w:val="0"/>
                  <w:marTop w:val="0"/>
                  <w:marBottom w:val="0"/>
                  <w:divBdr>
                    <w:top w:val="none" w:sz="0" w:space="0" w:color="auto"/>
                    <w:left w:val="none" w:sz="0" w:space="0" w:color="auto"/>
                    <w:bottom w:val="none" w:sz="0" w:space="0" w:color="auto"/>
                    <w:right w:val="none" w:sz="0" w:space="0" w:color="auto"/>
                  </w:divBdr>
                  <w:divsChild>
                    <w:div w:id="591745452">
                      <w:marLeft w:val="0"/>
                      <w:marRight w:val="0"/>
                      <w:marTop w:val="0"/>
                      <w:marBottom w:val="0"/>
                      <w:divBdr>
                        <w:top w:val="none" w:sz="0" w:space="0" w:color="auto"/>
                        <w:left w:val="none" w:sz="0" w:space="0" w:color="auto"/>
                        <w:bottom w:val="none" w:sz="0" w:space="0" w:color="auto"/>
                        <w:right w:val="none" w:sz="0" w:space="0" w:color="auto"/>
                      </w:divBdr>
                      <w:divsChild>
                        <w:div w:id="1439787987">
                          <w:marLeft w:val="0"/>
                          <w:marRight w:val="0"/>
                          <w:marTop w:val="300"/>
                          <w:marBottom w:val="0"/>
                          <w:divBdr>
                            <w:top w:val="none" w:sz="0" w:space="0" w:color="auto"/>
                            <w:left w:val="none" w:sz="0" w:space="0" w:color="auto"/>
                            <w:bottom w:val="none" w:sz="0" w:space="0" w:color="auto"/>
                            <w:right w:val="none" w:sz="0" w:space="0" w:color="auto"/>
                          </w:divBdr>
                          <w:divsChild>
                            <w:div w:id="13284367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95844">
      <w:bodyDiv w:val="1"/>
      <w:marLeft w:val="0"/>
      <w:marRight w:val="0"/>
      <w:marTop w:val="0"/>
      <w:marBottom w:val="0"/>
      <w:divBdr>
        <w:top w:val="none" w:sz="0" w:space="0" w:color="auto"/>
        <w:left w:val="none" w:sz="0" w:space="0" w:color="auto"/>
        <w:bottom w:val="none" w:sz="0" w:space="0" w:color="auto"/>
        <w:right w:val="none" w:sz="0" w:space="0" w:color="auto"/>
      </w:divBdr>
      <w:divsChild>
        <w:div w:id="359596967">
          <w:marLeft w:val="0"/>
          <w:marRight w:val="0"/>
          <w:marTop w:val="0"/>
          <w:marBottom w:val="0"/>
          <w:divBdr>
            <w:top w:val="none" w:sz="0" w:space="0" w:color="auto"/>
            <w:left w:val="none" w:sz="0" w:space="0" w:color="auto"/>
            <w:bottom w:val="none" w:sz="0" w:space="0" w:color="auto"/>
            <w:right w:val="none" w:sz="0" w:space="0" w:color="auto"/>
          </w:divBdr>
          <w:divsChild>
            <w:div w:id="1874340621">
              <w:marLeft w:val="0"/>
              <w:marRight w:val="0"/>
              <w:marTop w:val="0"/>
              <w:marBottom w:val="0"/>
              <w:divBdr>
                <w:top w:val="none" w:sz="0" w:space="0" w:color="auto"/>
                <w:left w:val="none" w:sz="0" w:space="0" w:color="auto"/>
                <w:bottom w:val="none" w:sz="0" w:space="0" w:color="auto"/>
                <w:right w:val="none" w:sz="0" w:space="0" w:color="auto"/>
              </w:divBdr>
              <w:divsChild>
                <w:div w:id="373627472">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0"/>
                      <w:marTop w:val="0"/>
                      <w:marBottom w:val="0"/>
                      <w:divBdr>
                        <w:top w:val="none" w:sz="0" w:space="0" w:color="auto"/>
                        <w:left w:val="none" w:sz="0" w:space="0" w:color="auto"/>
                        <w:bottom w:val="none" w:sz="0" w:space="0" w:color="auto"/>
                        <w:right w:val="none" w:sz="0" w:space="0" w:color="auto"/>
                      </w:divBdr>
                      <w:divsChild>
                        <w:div w:id="1402020849">
                          <w:marLeft w:val="0"/>
                          <w:marRight w:val="0"/>
                          <w:marTop w:val="300"/>
                          <w:marBottom w:val="0"/>
                          <w:divBdr>
                            <w:top w:val="none" w:sz="0" w:space="0" w:color="auto"/>
                            <w:left w:val="none" w:sz="0" w:space="0" w:color="auto"/>
                            <w:bottom w:val="none" w:sz="0" w:space="0" w:color="auto"/>
                            <w:right w:val="none" w:sz="0" w:space="0" w:color="auto"/>
                          </w:divBdr>
                          <w:divsChild>
                            <w:div w:id="1502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9181">
      <w:bodyDiv w:val="1"/>
      <w:marLeft w:val="0"/>
      <w:marRight w:val="0"/>
      <w:marTop w:val="0"/>
      <w:marBottom w:val="0"/>
      <w:divBdr>
        <w:top w:val="none" w:sz="0" w:space="0" w:color="auto"/>
        <w:left w:val="none" w:sz="0" w:space="0" w:color="auto"/>
        <w:bottom w:val="none" w:sz="0" w:space="0" w:color="auto"/>
        <w:right w:val="none" w:sz="0" w:space="0" w:color="auto"/>
      </w:divBdr>
    </w:div>
    <w:div w:id="656306305">
      <w:bodyDiv w:val="1"/>
      <w:marLeft w:val="0"/>
      <w:marRight w:val="0"/>
      <w:marTop w:val="0"/>
      <w:marBottom w:val="0"/>
      <w:divBdr>
        <w:top w:val="none" w:sz="0" w:space="0" w:color="auto"/>
        <w:left w:val="none" w:sz="0" w:space="0" w:color="auto"/>
        <w:bottom w:val="none" w:sz="0" w:space="0" w:color="auto"/>
        <w:right w:val="none" w:sz="0" w:space="0" w:color="auto"/>
      </w:divBdr>
    </w:div>
    <w:div w:id="682902460">
      <w:bodyDiv w:val="1"/>
      <w:marLeft w:val="45"/>
      <w:marRight w:val="45"/>
      <w:marTop w:val="90"/>
      <w:marBottom w:val="90"/>
      <w:divBdr>
        <w:top w:val="none" w:sz="0" w:space="0" w:color="auto"/>
        <w:left w:val="none" w:sz="0" w:space="0" w:color="auto"/>
        <w:bottom w:val="none" w:sz="0" w:space="0" w:color="auto"/>
        <w:right w:val="none" w:sz="0" w:space="0" w:color="auto"/>
      </w:divBdr>
      <w:divsChild>
        <w:div w:id="1737974805">
          <w:marLeft w:val="0"/>
          <w:marRight w:val="0"/>
          <w:marTop w:val="0"/>
          <w:marBottom w:val="567"/>
          <w:divBdr>
            <w:top w:val="none" w:sz="0" w:space="0" w:color="auto"/>
            <w:left w:val="none" w:sz="0" w:space="0" w:color="auto"/>
            <w:bottom w:val="none" w:sz="0" w:space="0" w:color="auto"/>
            <w:right w:val="none" w:sz="0" w:space="0" w:color="auto"/>
          </w:divBdr>
        </w:div>
      </w:divsChild>
    </w:div>
    <w:div w:id="700738634">
      <w:bodyDiv w:val="1"/>
      <w:marLeft w:val="0"/>
      <w:marRight w:val="0"/>
      <w:marTop w:val="0"/>
      <w:marBottom w:val="0"/>
      <w:divBdr>
        <w:top w:val="none" w:sz="0" w:space="0" w:color="auto"/>
        <w:left w:val="none" w:sz="0" w:space="0" w:color="auto"/>
        <w:bottom w:val="none" w:sz="0" w:space="0" w:color="auto"/>
        <w:right w:val="none" w:sz="0" w:space="0" w:color="auto"/>
      </w:divBdr>
    </w:div>
    <w:div w:id="714278464">
      <w:bodyDiv w:val="1"/>
      <w:marLeft w:val="0"/>
      <w:marRight w:val="0"/>
      <w:marTop w:val="0"/>
      <w:marBottom w:val="0"/>
      <w:divBdr>
        <w:top w:val="none" w:sz="0" w:space="0" w:color="auto"/>
        <w:left w:val="none" w:sz="0" w:space="0" w:color="auto"/>
        <w:bottom w:val="none" w:sz="0" w:space="0" w:color="auto"/>
        <w:right w:val="none" w:sz="0" w:space="0" w:color="auto"/>
      </w:divBdr>
    </w:div>
    <w:div w:id="730226589">
      <w:bodyDiv w:val="1"/>
      <w:marLeft w:val="0"/>
      <w:marRight w:val="0"/>
      <w:marTop w:val="0"/>
      <w:marBottom w:val="0"/>
      <w:divBdr>
        <w:top w:val="none" w:sz="0" w:space="0" w:color="auto"/>
        <w:left w:val="none" w:sz="0" w:space="0" w:color="auto"/>
        <w:bottom w:val="none" w:sz="0" w:space="0" w:color="auto"/>
        <w:right w:val="none" w:sz="0" w:space="0" w:color="auto"/>
      </w:divBdr>
    </w:div>
    <w:div w:id="741290964">
      <w:bodyDiv w:val="1"/>
      <w:marLeft w:val="0"/>
      <w:marRight w:val="0"/>
      <w:marTop w:val="0"/>
      <w:marBottom w:val="0"/>
      <w:divBdr>
        <w:top w:val="none" w:sz="0" w:space="0" w:color="auto"/>
        <w:left w:val="none" w:sz="0" w:space="0" w:color="auto"/>
        <w:bottom w:val="none" w:sz="0" w:space="0" w:color="auto"/>
        <w:right w:val="none" w:sz="0" w:space="0" w:color="auto"/>
      </w:divBdr>
    </w:div>
    <w:div w:id="758407969">
      <w:bodyDiv w:val="1"/>
      <w:marLeft w:val="0"/>
      <w:marRight w:val="0"/>
      <w:marTop w:val="0"/>
      <w:marBottom w:val="0"/>
      <w:divBdr>
        <w:top w:val="none" w:sz="0" w:space="0" w:color="auto"/>
        <w:left w:val="none" w:sz="0" w:space="0" w:color="auto"/>
        <w:bottom w:val="none" w:sz="0" w:space="0" w:color="auto"/>
        <w:right w:val="none" w:sz="0" w:space="0" w:color="auto"/>
      </w:divBdr>
    </w:div>
    <w:div w:id="759764108">
      <w:bodyDiv w:val="1"/>
      <w:marLeft w:val="0"/>
      <w:marRight w:val="0"/>
      <w:marTop w:val="0"/>
      <w:marBottom w:val="0"/>
      <w:divBdr>
        <w:top w:val="none" w:sz="0" w:space="0" w:color="auto"/>
        <w:left w:val="none" w:sz="0" w:space="0" w:color="auto"/>
        <w:bottom w:val="none" w:sz="0" w:space="0" w:color="auto"/>
        <w:right w:val="none" w:sz="0" w:space="0" w:color="auto"/>
      </w:divBdr>
    </w:div>
    <w:div w:id="799883165">
      <w:bodyDiv w:val="1"/>
      <w:marLeft w:val="0"/>
      <w:marRight w:val="0"/>
      <w:marTop w:val="0"/>
      <w:marBottom w:val="0"/>
      <w:divBdr>
        <w:top w:val="none" w:sz="0" w:space="0" w:color="auto"/>
        <w:left w:val="none" w:sz="0" w:space="0" w:color="auto"/>
        <w:bottom w:val="none" w:sz="0" w:space="0" w:color="auto"/>
        <w:right w:val="none" w:sz="0" w:space="0" w:color="auto"/>
      </w:divBdr>
    </w:div>
    <w:div w:id="814105452">
      <w:bodyDiv w:val="1"/>
      <w:marLeft w:val="0"/>
      <w:marRight w:val="0"/>
      <w:marTop w:val="0"/>
      <w:marBottom w:val="0"/>
      <w:divBdr>
        <w:top w:val="none" w:sz="0" w:space="0" w:color="auto"/>
        <w:left w:val="none" w:sz="0" w:space="0" w:color="auto"/>
        <w:bottom w:val="none" w:sz="0" w:space="0" w:color="auto"/>
        <w:right w:val="none" w:sz="0" w:space="0" w:color="auto"/>
      </w:divBdr>
    </w:div>
    <w:div w:id="822821048">
      <w:bodyDiv w:val="1"/>
      <w:marLeft w:val="0"/>
      <w:marRight w:val="0"/>
      <w:marTop w:val="0"/>
      <w:marBottom w:val="0"/>
      <w:divBdr>
        <w:top w:val="none" w:sz="0" w:space="0" w:color="auto"/>
        <w:left w:val="none" w:sz="0" w:space="0" w:color="auto"/>
        <w:bottom w:val="none" w:sz="0" w:space="0" w:color="auto"/>
        <w:right w:val="none" w:sz="0" w:space="0" w:color="auto"/>
      </w:divBdr>
    </w:div>
    <w:div w:id="823198553">
      <w:bodyDiv w:val="1"/>
      <w:marLeft w:val="0"/>
      <w:marRight w:val="0"/>
      <w:marTop w:val="0"/>
      <w:marBottom w:val="0"/>
      <w:divBdr>
        <w:top w:val="none" w:sz="0" w:space="0" w:color="auto"/>
        <w:left w:val="none" w:sz="0" w:space="0" w:color="auto"/>
        <w:bottom w:val="none" w:sz="0" w:space="0" w:color="auto"/>
        <w:right w:val="none" w:sz="0" w:space="0" w:color="auto"/>
      </w:divBdr>
      <w:divsChild>
        <w:div w:id="1094324162">
          <w:marLeft w:val="0"/>
          <w:marRight w:val="0"/>
          <w:marTop w:val="0"/>
          <w:marBottom w:val="0"/>
          <w:divBdr>
            <w:top w:val="none" w:sz="0" w:space="0" w:color="auto"/>
            <w:left w:val="none" w:sz="0" w:space="0" w:color="auto"/>
            <w:bottom w:val="none" w:sz="0" w:space="0" w:color="auto"/>
            <w:right w:val="none" w:sz="0" w:space="0" w:color="auto"/>
          </w:divBdr>
        </w:div>
        <w:div w:id="152137731">
          <w:marLeft w:val="0"/>
          <w:marRight w:val="0"/>
          <w:marTop w:val="0"/>
          <w:marBottom w:val="0"/>
          <w:divBdr>
            <w:top w:val="none" w:sz="0" w:space="0" w:color="auto"/>
            <w:left w:val="none" w:sz="0" w:space="0" w:color="auto"/>
            <w:bottom w:val="none" w:sz="0" w:space="0" w:color="auto"/>
            <w:right w:val="none" w:sz="0" w:space="0" w:color="auto"/>
          </w:divBdr>
        </w:div>
        <w:div w:id="1457869049">
          <w:marLeft w:val="0"/>
          <w:marRight w:val="0"/>
          <w:marTop w:val="0"/>
          <w:marBottom w:val="0"/>
          <w:divBdr>
            <w:top w:val="none" w:sz="0" w:space="0" w:color="auto"/>
            <w:left w:val="none" w:sz="0" w:space="0" w:color="auto"/>
            <w:bottom w:val="none" w:sz="0" w:space="0" w:color="auto"/>
            <w:right w:val="none" w:sz="0" w:space="0" w:color="auto"/>
          </w:divBdr>
        </w:div>
        <w:div w:id="1984307420">
          <w:marLeft w:val="0"/>
          <w:marRight w:val="0"/>
          <w:marTop w:val="0"/>
          <w:marBottom w:val="0"/>
          <w:divBdr>
            <w:top w:val="none" w:sz="0" w:space="0" w:color="auto"/>
            <w:left w:val="none" w:sz="0" w:space="0" w:color="auto"/>
            <w:bottom w:val="none" w:sz="0" w:space="0" w:color="auto"/>
            <w:right w:val="none" w:sz="0" w:space="0" w:color="auto"/>
          </w:divBdr>
        </w:div>
        <w:div w:id="639505113">
          <w:marLeft w:val="0"/>
          <w:marRight w:val="0"/>
          <w:marTop w:val="0"/>
          <w:marBottom w:val="0"/>
          <w:divBdr>
            <w:top w:val="none" w:sz="0" w:space="0" w:color="auto"/>
            <w:left w:val="none" w:sz="0" w:space="0" w:color="auto"/>
            <w:bottom w:val="none" w:sz="0" w:space="0" w:color="auto"/>
            <w:right w:val="none" w:sz="0" w:space="0" w:color="auto"/>
          </w:divBdr>
        </w:div>
        <w:div w:id="498929609">
          <w:marLeft w:val="0"/>
          <w:marRight w:val="0"/>
          <w:marTop w:val="0"/>
          <w:marBottom w:val="0"/>
          <w:divBdr>
            <w:top w:val="none" w:sz="0" w:space="0" w:color="auto"/>
            <w:left w:val="none" w:sz="0" w:space="0" w:color="auto"/>
            <w:bottom w:val="none" w:sz="0" w:space="0" w:color="auto"/>
            <w:right w:val="none" w:sz="0" w:space="0" w:color="auto"/>
          </w:divBdr>
        </w:div>
      </w:divsChild>
    </w:div>
    <w:div w:id="828518551">
      <w:bodyDiv w:val="1"/>
      <w:marLeft w:val="0"/>
      <w:marRight w:val="0"/>
      <w:marTop w:val="0"/>
      <w:marBottom w:val="0"/>
      <w:divBdr>
        <w:top w:val="none" w:sz="0" w:space="0" w:color="auto"/>
        <w:left w:val="none" w:sz="0" w:space="0" w:color="auto"/>
        <w:bottom w:val="none" w:sz="0" w:space="0" w:color="auto"/>
        <w:right w:val="none" w:sz="0" w:space="0" w:color="auto"/>
      </w:divBdr>
    </w:div>
    <w:div w:id="843478362">
      <w:bodyDiv w:val="1"/>
      <w:marLeft w:val="0"/>
      <w:marRight w:val="0"/>
      <w:marTop w:val="0"/>
      <w:marBottom w:val="0"/>
      <w:divBdr>
        <w:top w:val="none" w:sz="0" w:space="0" w:color="auto"/>
        <w:left w:val="none" w:sz="0" w:space="0" w:color="auto"/>
        <w:bottom w:val="none" w:sz="0" w:space="0" w:color="auto"/>
        <w:right w:val="none" w:sz="0" w:space="0" w:color="auto"/>
      </w:divBdr>
    </w:div>
    <w:div w:id="852459427">
      <w:bodyDiv w:val="1"/>
      <w:marLeft w:val="0"/>
      <w:marRight w:val="0"/>
      <w:marTop w:val="0"/>
      <w:marBottom w:val="0"/>
      <w:divBdr>
        <w:top w:val="none" w:sz="0" w:space="0" w:color="auto"/>
        <w:left w:val="none" w:sz="0" w:space="0" w:color="auto"/>
        <w:bottom w:val="none" w:sz="0" w:space="0" w:color="auto"/>
        <w:right w:val="none" w:sz="0" w:space="0" w:color="auto"/>
      </w:divBdr>
    </w:div>
    <w:div w:id="894318463">
      <w:bodyDiv w:val="1"/>
      <w:marLeft w:val="0"/>
      <w:marRight w:val="0"/>
      <w:marTop w:val="0"/>
      <w:marBottom w:val="0"/>
      <w:divBdr>
        <w:top w:val="none" w:sz="0" w:space="0" w:color="auto"/>
        <w:left w:val="none" w:sz="0" w:space="0" w:color="auto"/>
        <w:bottom w:val="none" w:sz="0" w:space="0" w:color="auto"/>
        <w:right w:val="none" w:sz="0" w:space="0" w:color="auto"/>
      </w:divBdr>
    </w:div>
    <w:div w:id="927469595">
      <w:bodyDiv w:val="1"/>
      <w:marLeft w:val="0"/>
      <w:marRight w:val="0"/>
      <w:marTop w:val="0"/>
      <w:marBottom w:val="0"/>
      <w:divBdr>
        <w:top w:val="none" w:sz="0" w:space="0" w:color="auto"/>
        <w:left w:val="none" w:sz="0" w:space="0" w:color="auto"/>
        <w:bottom w:val="none" w:sz="0" w:space="0" w:color="auto"/>
        <w:right w:val="none" w:sz="0" w:space="0" w:color="auto"/>
      </w:divBdr>
    </w:div>
    <w:div w:id="934560793">
      <w:bodyDiv w:val="1"/>
      <w:marLeft w:val="0"/>
      <w:marRight w:val="0"/>
      <w:marTop w:val="0"/>
      <w:marBottom w:val="0"/>
      <w:divBdr>
        <w:top w:val="none" w:sz="0" w:space="0" w:color="auto"/>
        <w:left w:val="none" w:sz="0" w:space="0" w:color="auto"/>
        <w:bottom w:val="none" w:sz="0" w:space="0" w:color="auto"/>
        <w:right w:val="none" w:sz="0" w:space="0" w:color="auto"/>
      </w:divBdr>
    </w:div>
    <w:div w:id="974023890">
      <w:bodyDiv w:val="1"/>
      <w:marLeft w:val="0"/>
      <w:marRight w:val="0"/>
      <w:marTop w:val="0"/>
      <w:marBottom w:val="0"/>
      <w:divBdr>
        <w:top w:val="none" w:sz="0" w:space="0" w:color="auto"/>
        <w:left w:val="none" w:sz="0" w:space="0" w:color="auto"/>
        <w:bottom w:val="none" w:sz="0" w:space="0" w:color="auto"/>
        <w:right w:val="none" w:sz="0" w:space="0" w:color="auto"/>
      </w:divBdr>
    </w:div>
    <w:div w:id="988288669">
      <w:bodyDiv w:val="1"/>
      <w:marLeft w:val="0"/>
      <w:marRight w:val="0"/>
      <w:marTop w:val="0"/>
      <w:marBottom w:val="0"/>
      <w:divBdr>
        <w:top w:val="none" w:sz="0" w:space="0" w:color="auto"/>
        <w:left w:val="none" w:sz="0" w:space="0" w:color="auto"/>
        <w:bottom w:val="none" w:sz="0" w:space="0" w:color="auto"/>
        <w:right w:val="none" w:sz="0" w:space="0" w:color="auto"/>
      </w:divBdr>
    </w:div>
    <w:div w:id="995500749">
      <w:bodyDiv w:val="1"/>
      <w:marLeft w:val="0"/>
      <w:marRight w:val="0"/>
      <w:marTop w:val="0"/>
      <w:marBottom w:val="0"/>
      <w:divBdr>
        <w:top w:val="none" w:sz="0" w:space="0" w:color="auto"/>
        <w:left w:val="none" w:sz="0" w:space="0" w:color="auto"/>
        <w:bottom w:val="none" w:sz="0" w:space="0" w:color="auto"/>
        <w:right w:val="none" w:sz="0" w:space="0" w:color="auto"/>
      </w:divBdr>
    </w:div>
    <w:div w:id="1010372884">
      <w:marLeft w:val="0"/>
      <w:marRight w:val="0"/>
      <w:marTop w:val="0"/>
      <w:marBottom w:val="0"/>
      <w:divBdr>
        <w:top w:val="none" w:sz="0" w:space="0" w:color="auto"/>
        <w:left w:val="none" w:sz="0" w:space="0" w:color="auto"/>
        <w:bottom w:val="none" w:sz="0" w:space="0" w:color="auto"/>
        <w:right w:val="none" w:sz="0" w:space="0" w:color="auto"/>
      </w:divBdr>
      <w:divsChild>
        <w:div w:id="1010372878">
          <w:marLeft w:val="0"/>
          <w:marRight w:val="0"/>
          <w:marTop w:val="0"/>
          <w:marBottom w:val="0"/>
          <w:divBdr>
            <w:top w:val="none" w:sz="0" w:space="0" w:color="auto"/>
            <w:left w:val="none" w:sz="0" w:space="0" w:color="auto"/>
            <w:bottom w:val="none" w:sz="0" w:space="0" w:color="auto"/>
            <w:right w:val="none" w:sz="0" w:space="0" w:color="auto"/>
          </w:divBdr>
        </w:div>
        <w:div w:id="1010372881">
          <w:marLeft w:val="0"/>
          <w:marRight w:val="0"/>
          <w:marTop w:val="0"/>
          <w:marBottom w:val="0"/>
          <w:divBdr>
            <w:top w:val="none" w:sz="0" w:space="0" w:color="auto"/>
            <w:left w:val="none" w:sz="0" w:space="0" w:color="auto"/>
            <w:bottom w:val="none" w:sz="0" w:space="0" w:color="auto"/>
            <w:right w:val="none" w:sz="0" w:space="0" w:color="auto"/>
          </w:divBdr>
        </w:div>
        <w:div w:id="1010372883">
          <w:marLeft w:val="0"/>
          <w:marRight w:val="0"/>
          <w:marTop w:val="0"/>
          <w:marBottom w:val="0"/>
          <w:divBdr>
            <w:top w:val="none" w:sz="0" w:space="0" w:color="auto"/>
            <w:left w:val="none" w:sz="0" w:space="0" w:color="auto"/>
            <w:bottom w:val="none" w:sz="0" w:space="0" w:color="auto"/>
            <w:right w:val="none" w:sz="0" w:space="0" w:color="auto"/>
          </w:divBdr>
        </w:div>
        <w:div w:id="1010372887">
          <w:marLeft w:val="0"/>
          <w:marRight w:val="0"/>
          <w:marTop w:val="0"/>
          <w:marBottom w:val="0"/>
          <w:divBdr>
            <w:top w:val="none" w:sz="0" w:space="0" w:color="auto"/>
            <w:left w:val="none" w:sz="0" w:space="0" w:color="auto"/>
            <w:bottom w:val="none" w:sz="0" w:space="0" w:color="auto"/>
            <w:right w:val="none" w:sz="0" w:space="0" w:color="auto"/>
          </w:divBdr>
        </w:div>
        <w:div w:id="1010372888">
          <w:marLeft w:val="0"/>
          <w:marRight w:val="0"/>
          <w:marTop w:val="0"/>
          <w:marBottom w:val="0"/>
          <w:divBdr>
            <w:top w:val="none" w:sz="0" w:space="0" w:color="auto"/>
            <w:left w:val="none" w:sz="0" w:space="0" w:color="auto"/>
            <w:bottom w:val="none" w:sz="0" w:space="0" w:color="auto"/>
            <w:right w:val="none" w:sz="0" w:space="0" w:color="auto"/>
          </w:divBdr>
        </w:div>
        <w:div w:id="1010372890">
          <w:marLeft w:val="0"/>
          <w:marRight w:val="0"/>
          <w:marTop w:val="0"/>
          <w:marBottom w:val="0"/>
          <w:divBdr>
            <w:top w:val="none" w:sz="0" w:space="0" w:color="auto"/>
            <w:left w:val="none" w:sz="0" w:space="0" w:color="auto"/>
            <w:bottom w:val="none" w:sz="0" w:space="0" w:color="auto"/>
            <w:right w:val="none" w:sz="0" w:space="0" w:color="auto"/>
          </w:divBdr>
        </w:div>
        <w:div w:id="1010372892">
          <w:marLeft w:val="0"/>
          <w:marRight w:val="0"/>
          <w:marTop w:val="0"/>
          <w:marBottom w:val="0"/>
          <w:divBdr>
            <w:top w:val="none" w:sz="0" w:space="0" w:color="auto"/>
            <w:left w:val="none" w:sz="0" w:space="0" w:color="auto"/>
            <w:bottom w:val="none" w:sz="0" w:space="0" w:color="auto"/>
            <w:right w:val="none" w:sz="0" w:space="0" w:color="auto"/>
          </w:divBdr>
        </w:div>
        <w:div w:id="1010372897">
          <w:marLeft w:val="0"/>
          <w:marRight w:val="0"/>
          <w:marTop w:val="0"/>
          <w:marBottom w:val="0"/>
          <w:divBdr>
            <w:top w:val="none" w:sz="0" w:space="0" w:color="auto"/>
            <w:left w:val="none" w:sz="0" w:space="0" w:color="auto"/>
            <w:bottom w:val="none" w:sz="0" w:space="0" w:color="auto"/>
            <w:right w:val="none" w:sz="0" w:space="0" w:color="auto"/>
          </w:divBdr>
        </w:div>
        <w:div w:id="1010372899">
          <w:marLeft w:val="0"/>
          <w:marRight w:val="0"/>
          <w:marTop w:val="0"/>
          <w:marBottom w:val="0"/>
          <w:divBdr>
            <w:top w:val="none" w:sz="0" w:space="0" w:color="auto"/>
            <w:left w:val="none" w:sz="0" w:space="0" w:color="auto"/>
            <w:bottom w:val="none" w:sz="0" w:space="0" w:color="auto"/>
            <w:right w:val="none" w:sz="0" w:space="0" w:color="auto"/>
          </w:divBdr>
        </w:div>
        <w:div w:id="1010372901">
          <w:marLeft w:val="0"/>
          <w:marRight w:val="0"/>
          <w:marTop w:val="0"/>
          <w:marBottom w:val="0"/>
          <w:divBdr>
            <w:top w:val="none" w:sz="0" w:space="0" w:color="auto"/>
            <w:left w:val="none" w:sz="0" w:space="0" w:color="auto"/>
            <w:bottom w:val="none" w:sz="0" w:space="0" w:color="auto"/>
            <w:right w:val="none" w:sz="0" w:space="0" w:color="auto"/>
          </w:divBdr>
        </w:div>
        <w:div w:id="1010372903">
          <w:marLeft w:val="0"/>
          <w:marRight w:val="0"/>
          <w:marTop w:val="0"/>
          <w:marBottom w:val="0"/>
          <w:divBdr>
            <w:top w:val="none" w:sz="0" w:space="0" w:color="auto"/>
            <w:left w:val="none" w:sz="0" w:space="0" w:color="auto"/>
            <w:bottom w:val="none" w:sz="0" w:space="0" w:color="auto"/>
            <w:right w:val="none" w:sz="0" w:space="0" w:color="auto"/>
          </w:divBdr>
        </w:div>
        <w:div w:id="1010372904">
          <w:marLeft w:val="0"/>
          <w:marRight w:val="0"/>
          <w:marTop w:val="0"/>
          <w:marBottom w:val="0"/>
          <w:divBdr>
            <w:top w:val="none" w:sz="0" w:space="0" w:color="auto"/>
            <w:left w:val="none" w:sz="0" w:space="0" w:color="auto"/>
            <w:bottom w:val="none" w:sz="0" w:space="0" w:color="auto"/>
            <w:right w:val="none" w:sz="0" w:space="0" w:color="auto"/>
          </w:divBdr>
        </w:div>
      </w:divsChild>
    </w:div>
    <w:div w:id="1010372889">
      <w:marLeft w:val="0"/>
      <w:marRight w:val="0"/>
      <w:marTop w:val="0"/>
      <w:marBottom w:val="0"/>
      <w:divBdr>
        <w:top w:val="none" w:sz="0" w:space="0" w:color="auto"/>
        <w:left w:val="none" w:sz="0" w:space="0" w:color="auto"/>
        <w:bottom w:val="none" w:sz="0" w:space="0" w:color="auto"/>
        <w:right w:val="none" w:sz="0" w:space="0" w:color="auto"/>
      </w:divBdr>
    </w:div>
    <w:div w:id="1010372896">
      <w:marLeft w:val="0"/>
      <w:marRight w:val="0"/>
      <w:marTop w:val="0"/>
      <w:marBottom w:val="0"/>
      <w:divBdr>
        <w:top w:val="none" w:sz="0" w:space="0" w:color="auto"/>
        <w:left w:val="none" w:sz="0" w:space="0" w:color="auto"/>
        <w:bottom w:val="none" w:sz="0" w:space="0" w:color="auto"/>
        <w:right w:val="none" w:sz="0" w:space="0" w:color="auto"/>
      </w:divBdr>
      <w:divsChild>
        <w:div w:id="1010372879">
          <w:marLeft w:val="0"/>
          <w:marRight w:val="0"/>
          <w:marTop w:val="0"/>
          <w:marBottom w:val="0"/>
          <w:divBdr>
            <w:top w:val="none" w:sz="0" w:space="0" w:color="auto"/>
            <w:left w:val="none" w:sz="0" w:space="0" w:color="auto"/>
            <w:bottom w:val="none" w:sz="0" w:space="0" w:color="auto"/>
            <w:right w:val="none" w:sz="0" w:space="0" w:color="auto"/>
          </w:divBdr>
        </w:div>
        <w:div w:id="1010372880">
          <w:marLeft w:val="0"/>
          <w:marRight w:val="0"/>
          <w:marTop w:val="0"/>
          <w:marBottom w:val="0"/>
          <w:divBdr>
            <w:top w:val="none" w:sz="0" w:space="0" w:color="auto"/>
            <w:left w:val="none" w:sz="0" w:space="0" w:color="auto"/>
            <w:bottom w:val="none" w:sz="0" w:space="0" w:color="auto"/>
            <w:right w:val="none" w:sz="0" w:space="0" w:color="auto"/>
          </w:divBdr>
        </w:div>
        <w:div w:id="1010372882">
          <w:marLeft w:val="0"/>
          <w:marRight w:val="0"/>
          <w:marTop w:val="0"/>
          <w:marBottom w:val="0"/>
          <w:divBdr>
            <w:top w:val="none" w:sz="0" w:space="0" w:color="auto"/>
            <w:left w:val="none" w:sz="0" w:space="0" w:color="auto"/>
            <w:bottom w:val="none" w:sz="0" w:space="0" w:color="auto"/>
            <w:right w:val="none" w:sz="0" w:space="0" w:color="auto"/>
          </w:divBdr>
        </w:div>
        <w:div w:id="1010372885">
          <w:marLeft w:val="0"/>
          <w:marRight w:val="0"/>
          <w:marTop w:val="0"/>
          <w:marBottom w:val="0"/>
          <w:divBdr>
            <w:top w:val="none" w:sz="0" w:space="0" w:color="auto"/>
            <w:left w:val="none" w:sz="0" w:space="0" w:color="auto"/>
            <w:bottom w:val="none" w:sz="0" w:space="0" w:color="auto"/>
            <w:right w:val="none" w:sz="0" w:space="0" w:color="auto"/>
          </w:divBdr>
        </w:div>
        <w:div w:id="1010372886">
          <w:marLeft w:val="0"/>
          <w:marRight w:val="0"/>
          <w:marTop w:val="0"/>
          <w:marBottom w:val="0"/>
          <w:divBdr>
            <w:top w:val="none" w:sz="0" w:space="0" w:color="auto"/>
            <w:left w:val="none" w:sz="0" w:space="0" w:color="auto"/>
            <w:bottom w:val="none" w:sz="0" w:space="0" w:color="auto"/>
            <w:right w:val="none" w:sz="0" w:space="0" w:color="auto"/>
          </w:divBdr>
        </w:div>
        <w:div w:id="1010372891">
          <w:marLeft w:val="0"/>
          <w:marRight w:val="0"/>
          <w:marTop w:val="0"/>
          <w:marBottom w:val="0"/>
          <w:divBdr>
            <w:top w:val="none" w:sz="0" w:space="0" w:color="auto"/>
            <w:left w:val="none" w:sz="0" w:space="0" w:color="auto"/>
            <w:bottom w:val="none" w:sz="0" w:space="0" w:color="auto"/>
            <w:right w:val="none" w:sz="0" w:space="0" w:color="auto"/>
          </w:divBdr>
        </w:div>
        <w:div w:id="1010372893">
          <w:marLeft w:val="0"/>
          <w:marRight w:val="0"/>
          <w:marTop w:val="0"/>
          <w:marBottom w:val="0"/>
          <w:divBdr>
            <w:top w:val="none" w:sz="0" w:space="0" w:color="auto"/>
            <w:left w:val="none" w:sz="0" w:space="0" w:color="auto"/>
            <w:bottom w:val="none" w:sz="0" w:space="0" w:color="auto"/>
            <w:right w:val="none" w:sz="0" w:space="0" w:color="auto"/>
          </w:divBdr>
        </w:div>
        <w:div w:id="1010372894">
          <w:marLeft w:val="0"/>
          <w:marRight w:val="0"/>
          <w:marTop w:val="0"/>
          <w:marBottom w:val="0"/>
          <w:divBdr>
            <w:top w:val="none" w:sz="0" w:space="0" w:color="auto"/>
            <w:left w:val="none" w:sz="0" w:space="0" w:color="auto"/>
            <w:bottom w:val="none" w:sz="0" w:space="0" w:color="auto"/>
            <w:right w:val="none" w:sz="0" w:space="0" w:color="auto"/>
          </w:divBdr>
        </w:div>
        <w:div w:id="1010372895">
          <w:marLeft w:val="0"/>
          <w:marRight w:val="0"/>
          <w:marTop w:val="0"/>
          <w:marBottom w:val="0"/>
          <w:divBdr>
            <w:top w:val="none" w:sz="0" w:space="0" w:color="auto"/>
            <w:left w:val="none" w:sz="0" w:space="0" w:color="auto"/>
            <w:bottom w:val="none" w:sz="0" w:space="0" w:color="auto"/>
            <w:right w:val="none" w:sz="0" w:space="0" w:color="auto"/>
          </w:divBdr>
        </w:div>
        <w:div w:id="1010372898">
          <w:marLeft w:val="0"/>
          <w:marRight w:val="0"/>
          <w:marTop w:val="0"/>
          <w:marBottom w:val="0"/>
          <w:divBdr>
            <w:top w:val="none" w:sz="0" w:space="0" w:color="auto"/>
            <w:left w:val="none" w:sz="0" w:space="0" w:color="auto"/>
            <w:bottom w:val="none" w:sz="0" w:space="0" w:color="auto"/>
            <w:right w:val="none" w:sz="0" w:space="0" w:color="auto"/>
          </w:divBdr>
        </w:div>
        <w:div w:id="1010372900">
          <w:marLeft w:val="0"/>
          <w:marRight w:val="0"/>
          <w:marTop w:val="0"/>
          <w:marBottom w:val="0"/>
          <w:divBdr>
            <w:top w:val="none" w:sz="0" w:space="0" w:color="auto"/>
            <w:left w:val="none" w:sz="0" w:space="0" w:color="auto"/>
            <w:bottom w:val="none" w:sz="0" w:space="0" w:color="auto"/>
            <w:right w:val="none" w:sz="0" w:space="0" w:color="auto"/>
          </w:divBdr>
        </w:div>
        <w:div w:id="1010372902">
          <w:marLeft w:val="0"/>
          <w:marRight w:val="0"/>
          <w:marTop w:val="0"/>
          <w:marBottom w:val="0"/>
          <w:divBdr>
            <w:top w:val="none" w:sz="0" w:space="0" w:color="auto"/>
            <w:left w:val="none" w:sz="0" w:space="0" w:color="auto"/>
            <w:bottom w:val="none" w:sz="0" w:space="0" w:color="auto"/>
            <w:right w:val="none" w:sz="0" w:space="0" w:color="auto"/>
          </w:divBdr>
        </w:div>
      </w:divsChild>
    </w:div>
    <w:div w:id="1035959409">
      <w:bodyDiv w:val="1"/>
      <w:marLeft w:val="0"/>
      <w:marRight w:val="0"/>
      <w:marTop w:val="0"/>
      <w:marBottom w:val="0"/>
      <w:divBdr>
        <w:top w:val="none" w:sz="0" w:space="0" w:color="auto"/>
        <w:left w:val="none" w:sz="0" w:space="0" w:color="auto"/>
        <w:bottom w:val="none" w:sz="0" w:space="0" w:color="auto"/>
        <w:right w:val="none" w:sz="0" w:space="0" w:color="auto"/>
      </w:divBdr>
    </w:div>
    <w:div w:id="1079912608">
      <w:bodyDiv w:val="1"/>
      <w:marLeft w:val="0"/>
      <w:marRight w:val="0"/>
      <w:marTop w:val="0"/>
      <w:marBottom w:val="0"/>
      <w:divBdr>
        <w:top w:val="none" w:sz="0" w:space="0" w:color="auto"/>
        <w:left w:val="none" w:sz="0" w:space="0" w:color="auto"/>
        <w:bottom w:val="none" w:sz="0" w:space="0" w:color="auto"/>
        <w:right w:val="none" w:sz="0" w:space="0" w:color="auto"/>
      </w:divBdr>
    </w:div>
    <w:div w:id="1137143004">
      <w:bodyDiv w:val="1"/>
      <w:marLeft w:val="0"/>
      <w:marRight w:val="0"/>
      <w:marTop w:val="0"/>
      <w:marBottom w:val="0"/>
      <w:divBdr>
        <w:top w:val="none" w:sz="0" w:space="0" w:color="auto"/>
        <w:left w:val="none" w:sz="0" w:space="0" w:color="auto"/>
        <w:bottom w:val="none" w:sz="0" w:space="0" w:color="auto"/>
        <w:right w:val="none" w:sz="0" w:space="0" w:color="auto"/>
      </w:divBdr>
    </w:div>
    <w:div w:id="1169520746">
      <w:bodyDiv w:val="1"/>
      <w:marLeft w:val="0"/>
      <w:marRight w:val="0"/>
      <w:marTop w:val="0"/>
      <w:marBottom w:val="0"/>
      <w:divBdr>
        <w:top w:val="none" w:sz="0" w:space="0" w:color="auto"/>
        <w:left w:val="none" w:sz="0" w:space="0" w:color="auto"/>
        <w:bottom w:val="none" w:sz="0" w:space="0" w:color="auto"/>
        <w:right w:val="none" w:sz="0" w:space="0" w:color="auto"/>
      </w:divBdr>
    </w:div>
    <w:div w:id="1186821938">
      <w:bodyDiv w:val="1"/>
      <w:marLeft w:val="0"/>
      <w:marRight w:val="0"/>
      <w:marTop w:val="0"/>
      <w:marBottom w:val="0"/>
      <w:divBdr>
        <w:top w:val="none" w:sz="0" w:space="0" w:color="auto"/>
        <w:left w:val="none" w:sz="0" w:space="0" w:color="auto"/>
        <w:bottom w:val="none" w:sz="0" w:space="0" w:color="auto"/>
        <w:right w:val="none" w:sz="0" w:space="0" w:color="auto"/>
      </w:divBdr>
    </w:div>
    <w:div w:id="1244025728">
      <w:bodyDiv w:val="1"/>
      <w:marLeft w:val="0"/>
      <w:marRight w:val="0"/>
      <w:marTop w:val="0"/>
      <w:marBottom w:val="0"/>
      <w:divBdr>
        <w:top w:val="none" w:sz="0" w:space="0" w:color="auto"/>
        <w:left w:val="none" w:sz="0" w:space="0" w:color="auto"/>
        <w:bottom w:val="none" w:sz="0" w:space="0" w:color="auto"/>
        <w:right w:val="none" w:sz="0" w:space="0" w:color="auto"/>
      </w:divBdr>
    </w:div>
    <w:div w:id="1257980789">
      <w:bodyDiv w:val="1"/>
      <w:marLeft w:val="0"/>
      <w:marRight w:val="0"/>
      <w:marTop w:val="0"/>
      <w:marBottom w:val="0"/>
      <w:divBdr>
        <w:top w:val="none" w:sz="0" w:space="0" w:color="auto"/>
        <w:left w:val="none" w:sz="0" w:space="0" w:color="auto"/>
        <w:bottom w:val="none" w:sz="0" w:space="0" w:color="auto"/>
        <w:right w:val="none" w:sz="0" w:space="0" w:color="auto"/>
      </w:divBdr>
    </w:div>
    <w:div w:id="1258096580">
      <w:bodyDiv w:val="1"/>
      <w:marLeft w:val="0"/>
      <w:marRight w:val="0"/>
      <w:marTop w:val="0"/>
      <w:marBottom w:val="0"/>
      <w:divBdr>
        <w:top w:val="none" w:sz="0" w:space="0" w:color="auto"/>
        <w:left w:val="none" w:sz="0" w:space="0" w:color="auto"/>
        <w:bottom w:val="none" w:sz="0" w:space="0" w:color="auto"/>
        <w:right w:val="none" w:sz="0" w:space="0" w:color="auto"/>
      </w:divBdr>
    </w:div>
    <w:div w:id="1260599639">
      <w:bodyDiv w:val="1"/>
      <w:marLeft w:val="0"/>
      <w:marRight w:val="0"/>
      <w:marTop w:val="0"/>
      <w:marBottom w:val="0"/>
      <w:divBdr>
        <w:top w:val="none" w:sz="0" w:space="0" w:color="auto"/>
        <w:left w:val="none" w:sz="0" w:space="0" w:color="auto"/>
        <w:bottom w:val="none" w:sz="0" w:space="0" w:color="auto"/>
        <w:right w:val="none" w:sz="0" w:space="0" w:color="auto"/>
      </w:divBdr>
      <w:divsChild>
        <w:div w:id="744953139">
          <w:marLeft w:val="0"/>
          <w:marRight w:val="0"/>
          <w:marTop w:val="0"/>
          <w:marBottom w:val="0"/>
          <w:divBdr>
            <w:top w:val="none" w:sz="0" w:space="0" w:color="auto"/>
            <w:left w:val="none" w:sz="0" w:space="0" w:color="auto"/>
            <w:bottom w:val="none" w:sz="0" w:space="0" w:color="auto"/>
            <w:right w:val="none" w:sz="0" w:space="0" w:color="auto"/>
          </w:divBdr>
        </w:div>
      </w:divsChild>
    </w:div>
    <w:div w:id="1265073256">
      <w:bodyDiv w:val="1"/>
      <w:marLeft w:val="0"/>
      <w:marRight w:val="0"/>
      <w:marTop w:val="0"/>
      <w:marBottom w:val="0"/>
      <w:divBdr>
        <w:top w:val="none" w:sz="0" w:space="0" w:color="auto"/>
        <w:left w:val="none" w:sz="0" w:space="0" w:color="auto"/>
        <w:bottom w:val="none" w:sz="0" w:space="0" w:color="auto"/>
        <w:right w:val="none" w:sz="0" w:space="0" w:color="auto"/>
      </w:divBdr>
    </w:div>
    <w:div w:id="1289970485">
      <w:bodyDiv w:val="1"/>
      <w:marLeft w:val="0"/>
      <w:marRight w:val="0"/>
      <w:marTop w:val="0"/>
      <w:marBottom w:val="0"/>
      <w:divBdr>
        <w:top w:val="none" w:sz="0" w:space="0" w:color="auto"/>
        <w:left w:val="none" w:sz="0" w:space="0" w:color="auto"/>
        <w:bottom w:val="none" w:sz="0" w:space="0" w:color="auto"/>
        <w:right w:val="none" w:sz="0" w:space="0" w:color="auto"/>
      </w:divBdr>
    </w:div>
    <w:div w:id="1327392802">
      <w:bodyDiv w:val="1"/>
      <w:marLeft w:val="0"/>
      <w:marRight w:val="0"/>
      <w:marTop w:val="0"/>
      <w:marBottom w:val="0"/>
      <w:divBdr>
        <w:top w:val="none" w:sz="0" w:space="0" w:color="auto"/>
        <w:left w:val="none" w:sz="0" w:space="0" w:color="auto"/>
        <w:bottom w:val="none" w:sz="0" w:space="0" w:color="auto"/>
        <w:right w:val="none" w:sz="0" w:space="0" w:color="auto"/>
      </w:divBdr>
    </w:div>
    <w:div w:id="1330474987">
      <w:bodyDiv w:val="1"/>
      <w:marLeft w:val="0"/>
      <w:marRight w:val="0"/>
      <w:marTop w:val="0"/>
      <w:marBottom w:val="0"/>
      <w:divBdr>
        <w:top w:val="none" w:sz="0" w:space="0" w:color="auto"/>
        <w:left w:val="none" w:sz="0" w:space="0" w:color="auto"/>
        <w:bottom w:val="none" w:sz="0" w:space="0" w:color="auto"/>
        <w:right w:val="none" w:sz="0" w:space="0" w:color="auto"/>
      </w:divBdr>
    </w:div>
    <w:div w:id="1381976312">
      <w:bodyDiv w:val="1"/>
      <w:marLeft w:val="0"/>
      <w:marRight w:val="0"/>
      <w:marTop w:val="0"/>
      <w:marBottom w:val="0"/>
      <w:divBdr>
        <w:top w:val="none" w:sz="0" w:space="0" w:color="auto"/>
        <w:left w:val="none" w:sz="0" w:space="0" w:color="auto"/>
        <w:bottom w:val="none" w:sz="0" w:space="0" w:color="auto"/>
        <w:right w:val="none" w:sz="0" w:space="0" w:color="auto"/>
      </w:divBdr>
    </w:div>
    <w:div w:id="1383556713">
      <w:bodyDiv w:val="1"/>
      <w:marLeft w:val="0"/>
      <w:marRight w:val="0"/>
      <w:marTop w:val="0"/>
      <w:marBottom w:val="0"/>
      <w:divBdr>
        <w:top w:val="none" w:sz="0" w:space="0" w:color="auto"/>
        <w:left w:val="none" w:sz="0" w:space="0" w:color="auto"/>
        <w:bottom w:val="none" w:sz="0" w:space="0" w:color="auto"/>
        <w:right w:val="none" w:sz="0" w:space="0" w:color="auto"/>
      </w:divBdr>
    </w:div>
    <w:div w:id="1413505172">
      <w:bodyDiv w:val="1"/>
      <w:marLeft w:val="0"/>
      <w:marRight w:val="0"/>
      <w:marTop w:val="0"/>
      <w:marBottom w:val="0"/>
      <w:divBdr>
        <w:top w:val="none" w:sz="0" w:space="0" w:color="auto"/>
        <w:left w:val="none" w:sz="0" w:space="0" w:color="auto"/>
        <w:bottom w:val="none" w:sz="0" w:space="0" w:color="auto"/>
        <w:right w:val="none" w:sz="0" w:space="0" w:color="auto"/>
      </w:divBdr>
    </w:div>
    <w:div w:id="1440563680">
      <w:bodyDiv w:val="1"/>
      <w:marLeft w:val="0"/>
      <w:marRight w:val="0"/>
      <w:marTop w:val="0"/>
      <w:marBottom w:val="0"/>
      <w:divBdr>
        <w:top w:val="none" w:sz="0" w:space="0" w:color="auto"/>
        <w:left w:val="none" w:sz="0" w:space="0" w:color="auto"/>
        <w:bottom w:val="none" w:sz="0" w:space="0" w:color="auto"/>
        <w:right w:val="none" w:sz="0" w:space="0" w:color="auto"/>
      </w:divBdr>
    </w:div>
    <w:div w:id="1443721418">
      <w:bodyDiv w:val="1"/>
      <w:marLeft w:val="0"/>
      <w:marRight w:val="0"/>
      <w:marTop w:val="0"/>
      <w:marBottom w:val="0"/>
      <w:divBdr>
        <w:top w:val="none" w:sz="0" w:space="0" w:color="auto"/>
        <w:left w:val="none" w:sz="0" w:space="0" w:color="auto"/>
        <w:bottom w:val="none" w:sz="0" w:space="0" w:color="auto"/>
        <w:right w:val="none" w:sz="0" w:space="0" w:color="auto"/>
      </w:divBdr>
    </w:div>
    <w:div w:id="1471287488">
      <w:bodyDiv w:val="1"/>
      <w:marLeft w:val="0"/>
      <w:marRight w:val="0"/>
      <w:marTop w:val="0"/>
      <w:marBottom w:val="0"/>
      <w:divBdr>
        <w:top w:val="none" w:sz="0" w:space="0" w:color="auto"/>
        <w:left w:val="none" w:sz="0" w:space="0" w:color="auto"/>
        <w:bottom w:val="none" w:sz="0" w:space="0" w:color="auto"/>
        <w:right w:val="none" w:sz="0" w:space="0" w:color="auto"/>
      </w:divBdr>
    </w:div>
    <w:div w:id="1491680268">
      <w:bodyDiv w:val="1"/>
      <w:marLeft w:val="0"/>
      <w:marRight w:val="0"/>
      <w:marTop w:val="0"/>
      <w:marBottom w:val="0"/>
      <w:divBdr>
        <w:top w:val="none" w:sz="0" w:space="0" w:color="auto"/>
        <w:left w:val="none" w:sz="0" w:space="0" w:color="auto"/>
        <w:bottom w:val="none" w:sz="0" w:space="0" w:color="auto"/>
        <w:right w:val="none" w:sz="0" w:space="0" w:color="auto"/>
      </w:divBdr>
    </w:div>
    <w:div w:id="1511262725">
      <w:bodyDiv w:val="1"/>
      <w:marLeft w:val="0"/>
      <w:marRight w:val="0"/>
      <w:marTop w:val="0"/>
      <w:marBottom w:val="0"/>
      <w:divBdr>
        <w:top w:val="none" w:sz="0" w:space="0" w:color="auto"/>
        <w:left w:val="none" w:sz="0" w:space="0" w:color="auto"/>
        <w:bottom w:val="none" w:sz="0" w:space="0" w:color="auto"/>
        <w:right w:val="none" w:sz="0" w:space="0" w:color="auto"/>
      </w:divBdr>
      <w:divsChild>
        <w:div w:id="2141994701">
          <w:marLeft w:val="0"/>
          <w:marRight w:val="0"/>
          <w:marTop w:val="480"/>
          <w:marBottom w:val="240"/>
          <w:divBdr>
            <w:top w:val="none" w:sz="0" w:space="0" w:color="auto"/>
            <w:left w:val="none" w:sz="0" w:space="0" w:color="auto"/>
            <w:bottom w:val="none" w:sz="0" w:space="0" w:color="auto"/>
            <w:right w:val="none" w:sz="0" w:space="0" w:color="auto"/>
          </w:divBdr>
        </w:div>
        <w:div w:id="1657297118">
          <w:marLeft w:val="0"/>
          <w:marRight w:val="0"/>
          <w:marTop w:val="0"/>
          <w:marBottom w:val="567"/>
          <w:divBdr>
            <w:top w:val="none" w:sz="0" w:space="0" w:color="auto"/>
            <w:left w:val="none" w:sz="0" w:space="0" w:color="auto"/>
            <w:bottom w:val="none" w:sz="0" w:space="0" w:color="auto"/>
            <w:right w:val="none" w:sz="0" w:space="0" w:color="auto"/>
          </w:divBdr>
        </w:div>
      </w:divsChild>
    </w:div>
    <w:div w:id="1550453208">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84102862">
      <w:bodyDiv w:val="1"/>
      <w:marLeft w:val="0"/>
      <w:marRight w:val="0"/>
      <w:marTop w:val="0"/>
      <w:marBottom w:val="0"/>
      <w:divBdr>
        <w:top w:val="none" w:sz="0" w:space="0" w:color="auto"/>
        <w:left w:val="none" w:sz="0" w:space="0" w:color="auto"/>
        <w:bottom w:val="none" w:sz="0" w:space="0" w:color="auto"/>
        <w:right w:val="none" w:sz="0" w:space="0" w:color="auto"/>
      </w:divBdr>
    </w:div>
    <w:div w:id="1599606987">
      <w:bodyDiv w:val="1"/>
      <w:marLeft w:val="45"/>
      <w:marRight w:val="45"/>
      <w:marTop w:val="90"/>
      <w:marBottom w:val="90"/>
      <w:divBdr>
        <w:top w:val="none" w:sz="0" w:space="0" w:color="auto"/>
        <w:left w:val="none" w:sz="0" w:space="0" w:color="auto"/>
        <w:bottom w:val="none" w:sz="0" w:space="0" w:color="auto"/>
        <w:right w:val="none" w:sz="0" w:space="0" w:color="auto"/>
      </w:divBdr>
      <w:divsChild>
        <w:div w:id="1917588364">
          <w:marLeft w:val="0"/>
          <w:marRight w:val="0"/>
          <w:marTop w:val="240"/>
          <w:marBottom w:val="0"/>
          <w:divBdr>
            <w:top w:val="none" w:sz="0" w:space="0" w:color="auto"/>
            <w:left w:val="none" w:sz="0" w:space="0" w:color="auto"/>
            <w:bottom w:val="none" w:sz="0" w:space="0" w:color="auto"/>
            <w:right w:val="none" w:sz="0" w:space="0" w:color="auto"/>
          </w:divBdr>
        </w:div>
      </w:divsChild>
    </w:div>
    <w:div w:id="1609124345">
      <w:bodyDiv w:val="1"/>
      <w:marLeft w:val="0"/>
      <w:marRight w:val="0"/>
      <w:marTop w:val="0"/>
      <w:marBottom w:val="0"/>
      <w:divBdr>
        <w:top w:val="none" w:sz="0" w:space="0" w:color="auto"/>
        <w:left w:val="none" w:sz="0" w:space="0" w:color="auto"/>
        <w:bottom w:val="none" w:sz="0" w:space="0" w:color="auto"/>
        <w:right w:val="none" w:sz="0" w:space="0" w:color="auto"/>
      </w:divBdr>
    </w:div>
    <w:div w:id="1661232036">
      <w:bodyDiv w:val="1"/>
      <w:marLeft w:val="0"/>
      <w:marRight w:val="0"/>
      <w:marTop w:val="0"/>
      <w:marBottom w:val="0"/>
      <w:divBdr>
        <w:top w:val="none" w:sz="0" w:space="0" w:color="auto"/>
        <w:left w:val="none" w:sz="0" w:space="0" w:color="auto"/>
        <w:bottom w:val="none" w:sz="0" w:space="0" w:color="auto"/>
        <w:right w:val="none" w:sz="0" w:space="0" w:color="auto"/>
      </w:divBdr>
    </w:div>
    <w:div w:id="1727100972">
      <w:bodyDiv w:val="1"/>
      <w:marLeft w:val="0"/>
      <w:marRight w:val="0"/>
      <w:marTop w:val="0"/>
      <w:marBottom w:val="0"/>
      <w:divBdr>
        <w:top w:val="none" w:sz="0" w:space="0" w:color="auto"/>
        <w:left w:val="none" w:sz="0" w:space="0" w:color="auto"/>
        <w:bottom w:val="none" w:sz="0" w:space="0" w:color="auto"/>
        <w:right w:val="none" w:sz="0" w:space="0" w:color="auto"/>
      </w:divBdr>
    </w:div>
    <w:div w:id="1746754775">
      <w:bodyDiv w:val="1"/>
      <w:marLeft w:val="0"/>
      <w:marRight w:val="0"/>
      <w:marTop w:val="0"/>
      <w:marBottom w:val="0"/>
      <w:divBdr>
        <w:top w:val="none" w:sz="0" w:space="0" w:color="auto"/>
        <w:left w:val="none" w:sz="0" w:space="0" w:color="auto"/>
        <w:bottom w:val="none" w:sz="0" w:space="0" w:color="auto"/>
        <w:right w:val="none" w:sz="0" w:space="0" w:color="auto"/>
      </w:divBdr>
    </w:div>
    <w:div w:id="1759213946">
      <w:bodyDiv w:val="1"/>
      <w:marLeft w:val="0"/>
      <w:marRight w:val="0"/>
      <w:marTop w:val="0"/>
      <w:marBottom w:val="0"/>
      <w:divBdr>
        <w:top w:val="none" w:sz="0" w:space="0" w:color="auto"/>
        <w:left w:val="none" w:sz="0" w:space="0" w:color="auto"/>
        <w:bottom w:val="none" w:sz="0" w:space="0" w:color="auto"/>
        <w:right w:val="none" w:sz="0" w:space="0" w:color="auto"/>
      </w:divBdr>
    </w:div>
    <w:div w:id="1784491836">
      <w:bodyDiv w:val="1"/>
      <w:marLeft w:val="0"/>
      <w:marRight w:val="0"/>
      <w:marTop w:val="0"/>
      <w:marBottom w:val="0"/>
      <w:divBdr>
        <w:top w:val="none" w:sz="0" w:space="0" w:color="auto"/>
        <w:left w:val="none" w:sz="0" w:space="0" w:color="auto"/>
        <w:bottom w:val="none" w:sz="0" w:space="0" w:color="auto"/>
        <w:right w:val="none" w:sz="0" w:space="0" w:color="auto"/>
      </w:divBdr>
    </w:div>
    <w:div w:id="1787701590">
      <w:bodyDiv w:val="1"/>
      <w:marLeft w:val="0"/>
      <w:marRight w:val="0"/>
      <w:marTop w:val="0"/>
      <w:marBottom w:val="0"/>
      <w:divBdr>
        <w:top w:val="none" w:sz="0" w:space="0" w:color="auto"/>
        <w:left w:val="none" w:sz="0" w:space="0" w:color="auto"/>
        <w:bottom w:val="none" w:sz="0" w:space="0" w:color="auto"/>
        <w:right w:val="none" w:sz="0" w:space="0" w:color="auto"/>
      </w:divBdr>
    </w:div>
    <w:div w:id="1795100556">
      <w:bodyDiv w:val="1"/>
      <w:marLeft w:val="0"/>
      <w:marRight w:val="0"/>
      <w:marTop w:val="0"/>
      <w:marBottom w:val="0"/>
      <w:divBdr>
        <w:top w:val="none" w:sz="0" w:space="0" w:color="auto"/>
        <w:left w:val="none" w:sz="0" w:space="0" w:color="auto"/>
        <w:bottom w:val="none" w:sz="0" w:space="0" w:color="auto"/>
        <w:right w:val="none" w:sz="0" w:space="0" w:color="auto"/>
      </w:divBdr>
    </w:div>
    <w:div w:id="1872180561">
      <w:bodyDiv w:val="1"/>
      <w:marLeft w:val="0"/>
      <w:marRight w:val="0"/>
      <w:marTop w:val="0"/>
      <w:marBottom w:val="0"/>
      <w:divBdr>
        <w:top w:val="none" w:sz="0" w:space="0" w:color="auto"/>
        <w:left w:val="none" w:sz="0" w:space="0" w:color="auto"/>
        <w:bottom w:val="none" w:sz="0" w:space="0" w:color="auto"/>
        <w:right w:val="none" w:sz="0" w:space="0" w:color="auto"/>
      </w:divBdr>
    </w:div>
    <w:div w:id="1892569796">
      <w:bodyDiv w:val="1"/>
      <w:marLeft w:val="0"/>
      <w:marRight w:val="0"/>
      <w:marTop w:val="0"/>
      <w:marBottom w:val="0"/>
      <w:divBdr>
        <w:top w:val="none" w:sz="0" w:space="0" w:color="auto"/>
        <w:left w:val="none" w:sz="0" w:space="0" w:color="auto"/>
        <w:bottom w:val="none" w:sz="0" w:space="0" w:color="auto"/>
        <w:right w:val="none" w:sz="0" w:space="0" w:color="auto"/>
      </w:divBdr>
    </w:div>
    <w:div w:id="1895192057">
      <w:bodyDiv w:val="1"/>
      <w:marLeft w:val="0"/>
      <w:marRight w:val="0"/>
      <w:marTop w:val="0"/>
      <w:marBottom w:val="0"/>
      <w:divBdr>
        <w:top w:val="none" w:sz="0" w:space="0" w:color="auto"/>
        <w:left w:val="none" w:sz="0" w:space="0" w:color="auto"/>
        <w:bottom w:val="none" w:sz="0" w:space="0" w:color="auto"/>
        <w:right w:val="none" w:sz="0" w:space="0" w:color="auto"/>
      </w:divBdr>
      <w:divsChild>
        <w:div w:id="109933125">
          <w:marLeft w:val="0"/>
          <w:marRight w:val="0"/>
          <w:marTop w:val="0"/>
          <w:marBottom w:val="0"/>
          <w:divBdr>
            <w:top w:val="none" w:sz="0" w:space="0" w:color="auto"/>
            <w:left w:val="none" w:sz="0" w:space="0" w:color="auto"/>
            <w:bottom w:val="none" w:sz="0" w:space="0" w:color="auto"/>
            <w:right w:val="none" w:sz="0" w:space="0" w:color="auto"/>
          </w:divBdr>
          <w:divsChild>
            <w:div w:id="1797987957">
              <w:marLeft w:val="0"/>
              <w:marRight w:val="0"/>
              <w:marTop w:val="0"/>
              <w:marBottom w:val="0"/>
              <w:divBdr>
                <w:top w:val="none" w:sz="0" w:space="0" w:color="auto"/>
                <w:left w:val="none" w:sz="0" w:space="0" w:color="auto"/>
                <w:bottom w:val="none" w:sz="0" w:space="0" w:color="auto"/>
                <w:right w:val="none" w:sz="0" w:space="0" w:color="auto"/>
              </w:divBdr>
              <w:divsChild>
                <w:div w:id="2003772151">
                  <w:marLeft w:val="0"/>
                  <w:marRight w:val="0"/>
                  <w:marTop w:val="0"/>
                  <w:marBottom w:val="0"/>
                  <w:divBdr>
                    <w:top w:val="none" w:sz="0" w:space="0" w:color="auto"/>
                    <w:left w:val="none" w:sz="0" w:space="0" w:color="auto"/>
                    <w:bottom w:val="none" w:sz="0" w:space="0" w:color="auto"/>
                    <w:right w:val="none" w:sz="0" w:space="0" w:color="auto"/>
                  </w:divBdr>
                  <w:divsChild>
                    <w:div w:id="1817919666">
                      <w:marLeft w:val="0"/>
                      <w:marRight w:val="0"/>
                      <w:marTop w:val="0"/>
                      <w:marBottom w:val="0"/>
                      <w:divBdr>
                        <w:top w:val="none" w:sz="0" w:space="0" w:color="auto"/>
                        <w:left w:val="none" w:sz="0" w:space="0" w:color="auto"/>
                        <w:bottom w:val="none" w:sz="0" w:space="0" w:color="auto"/>
                        <w:right w:val="none" w:sz="0" w:space="0" w:color="auto"/>
                      </w:divBdr>
                      <w:divsChild>
                        <w:div w:id="220482218">
                          <w:marLeft w:val="0"/>
                          <w:marRight w:val="0"/>
                          <w:marTop w:val="300"/>
                          <w:marBottom w:val="0"/>
                          <w:divBdr>
                            <w:top w:val="none" w:sz="0" w:space="0" w:color="auto"/>
                            <w:left w:val="none" w:sz="0" w:space="0" w:color="auto"/>
                            <w:bottom w:val="none" w:sz="0" w:space="0" w:color="auto"/>
                            <w:right w:val="none" w:sz="0" w:space="0" w:color="auto"/>
                          </w:divBdr>
                          <w:divsChild>
                            <w:div w:id="1706439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257230">
      <w:bodyDiv w:val="1"/>
      <w:marLeft w:val="0"/>
      <w:marRight w:val="0"/>
      <w:marTop w:val="0"/>
      <w:marBottom w:val="0"/>
      <w:divBdr>
        <w:top w:val="none" w:sz="0" w:space="0" w:color="auto"/>
        <w:left w:val="none" w:sz="0" w:space="0" w:color="auto"/>
        <w:bottom w:val="none" w:sz="0" w:space="0" w:color="auto"/>
        <w:right w:val="none" w:sz="0" w:space="0" w:color="auto"/>
      </w:divBdr>
    </w:div>
    <w:div w:id="1907377882">
      <w:bodyDiv w:val="1"/>
      <w:marLeft w:val="0"/>
      <w:marRight w:val="0"/>
      <w:marTop w:val="0"/>
      <w:marBottom w:val="0"/>
      <w:divBdr>
        <w:top w:val="none" w:sz="0" w:space="0" w:color="auto"/>
        <w:left w:val="none" w:sz="0" w:space="0" w:color="auto"/>
        <w:bottom w:val="none" w:sz="0" w:space="0" w:color="auto"/>
        <w:right w:val="none" w:sz="0" w:space="0" w:color="auto"/>
      </w:divBdr>
    </w:div>
    <w:div w:id="1923566311">
      <w:bodyDiv w:val="1"/>
      <w:marLeft w:val="0"/>
      <w:marRight w:val="0"/>
      <w:marTop w:val="0"/>
      <w:marBottom w:val="0"/>
      <w:divBdr>
        <w:top w:val="none" w:sz="0" w:space="0" w:color="auto"/>
        <w:left w:val="none" w:sz="0" w:space="0" w:color="auto"/>
        <w:bottom w:val="none" w:sz="0" w:space="0" w:color="auto"/>
        <w:right w:val="none" w:sz="0" w:space="0" w:color="auto"/>
      </w:divBdr>
      <w:divsChild>
        <w:div w:id="1560094622">
          <w:marLeft w:val="0"/>
          <w:marRight w:val="0"/>
          <w:marTop w:val="0"/>
          <w:marBottom w:val="0"/>
          <w:divBdr>
            <w:top w:val="none" w:sz="0" w:space="0" w:color="auto"/>
            <w:left w:val="none" w:sz="0" w:space="0" w:color="auto"/>
            <w:bottom w:val="none" w:sz="0" w:space="0" w:color="auto"/>
            <w:right w:val="none" w:sz="0" w:space="0" w:color="auto"/>
          </w:divBdr>
          <w:divsChild>
            <w:div w:id="1893274624">
              <w:marLeft w:val="0"/>
              <w:marRight w:val="0"/>
              <w:marTop w:val="0"/>
              <w:marBottom w:val="0"/>
              <w:divBdr>
                <w:top w:val="none" w:sz="0" w:space="0" w:color="auto"/>
                <w:left w:val="none" w:sz="0" w:space="0" w:color="auto"/>
                <w:bottom w:val="none" w:sz="0" w:space="0" w:color="auto"/>
                <w:right w:val="none" w:sz="0" w:space="0" w:color="auto"/>
              </w:divBdr>
              <w:divsChild>
                <w:div w:id="1439256421">
                  <w:marLeft w:val="0"/>
                  <w:marRight w:val="0"/>
                  <w:marTop w:val="0"/>
                  <w:marBottom w:val="0"/>
                  <w:divBdr>
                    <w:top w:val="none" w:sz="0" w:space="0" w:color="auto"/>
                    <w:left w:val="none" w:sz="0" w:space="0" w:color="auto"/>
                    <w:bottom w:val="none" w:sz="0" w:space="0" w:color="auto"/>
                    <w:right w:val="none" w:sz="0" w:space="0" w:color="auto"/>
                  </w:divBdr>
                  <w:divsChild>
                    <w:div w:id="1104302935">
                      <w:marLeft w:val="0"/>
                      <w:marRight w:val="0"/>
                      <w:marTop w:val="0"/>
                      <w:marBottom w:val="0"/>
                      <w:divBdr>
                        <w:top w:val="none" w:sz="0" w:space="0" w:color="auto"/>
                        <w:left w:val="none" w:sz="0" w:space="0" w:color="auto"/>
                        <w:bottom w:val="none" w:sz="0" w:space="0" w:color="auto"/>
                        <w:right w:val="none" w:sz="0" w:space="0" w:color="auto"/>
                      </w:divBdr>
                      <w:divsChild>
                        <w:div w:id="711736212">
                          <w:marLeft w:val="0"/>
                          <w:marRight w:val="0"/>
                          <w:marTop w:val="300"/>
                          <w:marBottom w:val="0"/>
                          <w:divBdr>
                            <w:top w:val="none" w:sz="0" w:space="0" w:color="auto"/>
                            <w:left w:val="none" w:sz="0" w:space="0" w:color="auto"/>
                            <w:bottom w:val="none" w:sz="0" w:space="0" w:color="auto"/>
                            <w:right w:val="none" w:sz="0" w:space="0" w:color="auto"/>
                          </w:divBdr>
                          <w:divsChild>
                            <w:div w:id="11990057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826">
      <w:bodyDiv w:val="1"/>
      <w:marLeft w:val="0"/>
      <w:marRight w:val="0"/>
      <w:marTop w:val="0"/>
      <w:marBottom w:val="0"/>
      <w:divBdr>
        <w:top w:val="none" w:sz="0" w:space="0" w:color="auto"/>
        <w:left w:val="none" w:sz="0" w:space="0" w:color="auto"/>
        <w:bottom w:val="none" w:sz="0" w:space="0" w:color="auto"/>
        <w:right w:val="none" w:sz="0" w:space="0" w:color="auto"/>
      </w:divBdr>
    </w:div>
    <w:div w:id="1962689910">
      <w:bodyDiv w:val="1"/>
      <w:marLeft w:val="0"/>
      <w:marRight w:val="0"/>
      <w:marTop w:val="0"/>
      <w:marBottom w:val="0"/>
      <w:divBdr>
        <w:top w:val="none" w:sz="0" w:space="0" w:color="auto"/>
        <w:left w:val="none" w:sz="0" w:space="0" w:color="auto"/>
        <w:bottom w:val="none" w:sz="0" w:space="0" w:color="auto"/>
        <w:right w:val="none" w:sz="0" w:space="0" w:color="auto"/>
      </w:divBdr>
    </w:div>
    <w:div w:id="1969891079">
      <w:bodyDiv w:val="1"/>
      <w:marLeft w:val="0"/>
      <w:marRight w:val="0"/>
      <w:marTop w:val="0"/>
      <w:marBottom w:val="0"/>
      <w:divBdr>
        <w:top w:val="none" w:sz="0" w:space="0" w:color="auto"/>
        <w:left w:val="none" w:sz="0" w:space="0" w:color="auto"/>
        <w:bottom w:val="none" w:sz="0" w:space="0" w:color="auto"/>
        <w:right w:val="none" w:sz="0" w:space="0" w:color="auto"/>
      </w:divBdr>
    </w:div>
    <w:div w:id="1975060344">
      <w:bodyDiv w:val="1"/>
      <w:marLeft w:val="0"/>
      <w:marRight w:val="0"/>
      <w:marTop w:val="0"/>
      <w:marBottom w:val="0"/>
      <w:divBdr>
        <w:top w:val="none" w:sz="0" w:space="0" w:color="auto"/>
        <w:left w:val="none" w:sz="0" w:space="0" w:color="auto"/>
        <w:bottom w:val="none" w:sz="0" w:space="0" w:color="auto"/>
        <w:right w:val="none" w:sz="0" w:space="0" w:color="auto"/>
      </w:divBdr>
    </w:div>
    <w:div w:id="2114086028">
      <w:bodyDiv w:val="1"/>
      <w:marLeft w:val="0"/>
      <w:marRight w:val="0"/>
      <w:marTop w:val="0"/>
      <w:marBottom w:val="0"/>
      <w:divBdr>
        <w:top w:val="none" w:sz="0" w:space="0" w:color="auto"/>
        <w:left w:val="none" w:sz="0" w:space="0" w:color="auto"/>
        <w:bottom w:val="none" w:sz="0" w:space="0" w:color="auto"/>
        <w:right w:val="none" w:sz="0" w:space="0" w:color="auto"/>
      </w:divBdr>
      <w:divsChild>
        <w:div w:id="1425685585">
          <w:marLeft w:val="0"/>
          <w:marRight w:val="0"/>
          <w:marTop w:val="0"/>
          <w:marBottom w:val="0"/>
          <w:divBdr>
            <w:top w:val="none" w:sz="0" w:space="0" w:color="auto"/>
            <w:left w:val="none" w:sz="0" w:space="0" w:color="auto"/>
            <w:bottom w:val="none" w:sz="0" w:space="0" w:color="auto"/>
            <w:right w:val="none" w:sz="0" w:space="0" w:color="auto"/>
          </w:divBdr>
        </w:div>
      </w:divsChild>
    </w:div>
    <w:div w:id="2115587874">
      <w:bodyDiv w:val="1"/>
      <w:marLeft w:val="0"/>
      <w:marRight w:val="0"/>
      <w:marTop w:val="0"/>
      <w:marBottom w:val="0"/>
      <w:divBdr>
        <w:top w:val="none" w:sz="0" w:space="0" w:color="auto"/>
        <w:left w:val="none" w:sz="0" w:space="0" w:color="auto"/>
        <w:bottom w:val="none" w:sz="0" w:space="0" w:color="auto"/>
        <w:right w:val="none" w:sz="0" w:space="0" w:color="auto"/>
      </w:divBdr>
    </w:div>
    <w:div w:id="2121294571">
      <w:bodyDiv w:val="1"/>
      <w:marLeft w:val="0"/>
      <w:marRight w:val="0"/>
      <w:marTop w:val="0"/>
      <w:marBottom w:val="0"/>
      <w:divBdr>
        <w:top w:val="none" w:sz="0" w:space="0" w:color="auto"/>
        <w:left w:val="none" w:sz="0" w:space="0" w:color="auto"/>
        <w:bottom w:val="none" w:sz="0" w:space="0" w:color="auto"/>
        <w:right w:val="none" w:sz="0" w:space="0" w:color="auto"/>
      </w:divBdr>
    </w:div>
    <w:div w:id="2133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97134-gramatvedibas-uzskaites-kartiba-budzeta-iestade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kumi.lv/ta/id/2824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63545-valsts-parvaldes-iekartas-liku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ikumi.lv/ta/id/63545-valsts-parvaldes-iekartas-likum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tap.mk.gov.lv/lv/mk/tap/?pid=40477321&amp;mode=mk&amp;date=2019-09-13" TargetMode="External"/><Relationship Id="rId14" Type="http://schemas.openxmlformats.org/officeDocument/2006/relationships/hyperlink" Target="http://www.vm.gov.lv/lv/aktualitates/sabiedribas_lidzdaliba/publiska_apsprie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7EB30-B02E-40FC-8F71-D25BC6CA228A}">
  <ds:schemaRefs>
    <ds:schemaRef ds:uri="http://schemas.openxmlformats.org/officeDocument/2006/bibliography"/>
  </ds:schemaRefs>
</ds:datastoreItem>
</file>

<file path=customXml/itemProps2.xml><?xml version="1.0" encoding="utf-8"?>
<ds:datastoreItem xmlns:ds="http://schemas.openxmlformats.org/officeDocument/2006/customXml" ds:itemID="{B398F51F-0DDA-4CA5-B509-1EF52B5D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5529</Words>
  <Characters>40131</Characters>
  <Application>Microsoft Office Word</Application>
  <DocSecurity>0</DocSecurity>
  <Lines>334</Lines>
  <Paragraphs>91</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Ministru kabineta noteikumu projekta „Grozījumi Ministru kabineta 2016. gada 17. maija noteikumos Nr.310 „Darbības programmas "Izaugsme un nodarbinātība" 9.2.4. specifiskā atbalsta mērķa "Uzlabot pieejamību veselības veicināšanas un slimību profilakses pa</vt:lpstr>
      <vt:lpstr>Ministru kabineta noteikumu projekta „Grozījumi Ministru kabineta 2010.gada 4.augusta noteikumos Nr.726 „Noteikumi par darbības programmas „Infrastruktūra un pakalpojumi” papildinājuma 3.1.5.1.1.apakšaktivitāti „Ģimenes ārstu tīkla attīstība””” sākotnējās</vt:lpstr>
      <vt:lpstr>Noteikumi par darbības programmas „Cilvēkresursi un nodarbinātība” papildinājuma 1.3.2.3. aktivitāti “Veselības aprūpes un veicināšanas procesā iesaistīto institūciju personāla kompetences, prasmju un iemaņu līmeņa paaugstināšana”</vt:lpstr>
    </vt:vector>
  </TitlesOfParts>
  <Company>Veselības minsitrija</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sākotnējās ietekmes novērtējuma ziņojums (anotācija)</dc:title>
  <dc:subject>Anotācija</dc:subject>
  <dc:creator>Dace Ozoliņa</dc:creator>
  <dc:description>Dace Ozoliņa
Investīciju un Eiropas Savienības fondu 
uzraudzības departamenta ES fondu ieviešanas nodaļas vecākā referente
Tālr.:  67 876 085 Dace.Ozolina@vm.gov.lv</dc:description>
  <cp:lastModifiedBy>Aivars Voldeks</cp:lastModifiedBy>
  <cp:revision>6</cp:revision>
  <cp:lastPrinted>2018-08-09T10:36:00Z</cp:lastPrinted>
  <dcterms:created xsi:type="dcterms:W3CDTF">2019-10-15T13:09:00Z</dcterms:created>
  <dcterms:modified xsi:type="dcterms:W3CDTF">2019-10-16T11:13:00Z</dcterms:modified>
</cp:coreProperties>
</file>