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A7B56" w14:textId="5B3A3287" w:rsidR="00314519" w:rsidRDefault="00314519" w:rsidP="00314519">
      <w:pPr>
        <w:shd w:val="clear" w:color="auto" w:fill="FFFFFF"/>
        <w:jc w:val="right"/>
        <w:rPr>
          <w:sz w:val="28"/>
          <w:szCs w:val="28"/>
        </w:rPr>
      </w:pPr>
      <w:hyperlink r:id="rId6" w:anchor="piel19" w:history="1">
        <w:r w:rsidRPr="00314519">
          <w:rPr>
            <w:sz w:val="28"/>
            <w:szCs w:val="28"/>
          </w:rPr>
          <w:t>7. pielikums</w:t>
        </w:r>
      </w:hyperlink>
      <w:r w:rsidRPr="00314519">
        <w:rPr>
          <w:sz w:val="28"/>
          <w:szCs w:val="28"/>
        </w:rPr>
        <w:br/>
        <w:t>Ministru kabineta</w:t>
      </w:r>
      <w:r w:rsidRPr="00314519">
        <w:rPr>
          <w:sz w:val="28"/>
          <w:szCs w:val="28"/>
        </w:rPr>
        <w:br/>
        <w:t>20</w:t>
      </w:r>
      <w:r>
        <w:rPr>
          <w:sz w:val="28"/>
          <w:szCs w:val="28"/>
        </w:rPr>
        <w:t>2</w:t>
      </w:r>
      <w:r w:rsidR="00311C96">
        <w:rPr>
          <w:sz w:val="28"/>
          <w:szCs w:val="28"/>
        </w:rPr>
        <w:t>1</w:t>
      </w:r>
      <w:r w:rsidRPr="00314519">
        <w:rPr>
          <w:sz w:val="28"/>
          <w:szCs w:val="28"/>
        </w:rPr>
        <w:t xml:space="preserve">. gada </w:t>
      </w:r>
      <w:r>
        <w:rPr>
          <w:sz w:val="28"/>
          <w:szCs w:val="28"/>
        </w:rPr>
        <w:t>__</w:t>
      </w:r>
      <w:r w:rsidRPr="00314519">
        <w:rPr>
          <w:sz w:val="28"/>
          <w:szCs w:val="28"/>
        </w:rPr>
        <w:t>. </w:t>
      </w:r>
      <w:r>
        <w:rPr>
          <w:sz w:val="28"/>
          <w:szCs w:val="28"/>
        </w:rPr>
        <w:t>______________</w:t>
      </w:r>
      <w:r w:rsidRPr="00314519">
        <w:rPr>
          <w:sz w:val="28"/>
          <w:szCs w:val="28"/>
        </w:rPr>
        <w:br/>
        <w:t>noteikumiem Nr. </w:t>
      </w:r>
      <w:bookmarkStart w:id="0" w:name="piel-639546"/>
      <w:bookmarkEnd w:id="0"/>
      <w:r>
        <w:rPr>
          <w:sz w:val="28"/>
          <w:szCs w:val="28"/>
        </w:rPr>
        <w:t>____</w:t>
      </w:r>
    </w:p>
    <w:p w14:paraId="0B67CF52" w14:textId="77777777" w:rsidR="00314519" w:rsidRPr="00314519" w:rsidRDefault="00314519" w:rsidP="00314519">
      <w:pPr>
        <w:shd w:val="clear" w:color="auto" w:fill="FFFFFF"/>
        <w:jc w:val="right"/>
        <w:rPr>
          <w:sz w:val="28"/>
          <w:szCs w:val="28"/>
        </w:rPr>
      </w:pPr>
    </w:p>
    <w:p w14:paraId="130A8B54" w14:textId="77777777" w:rsidR="00314519" w:rsidRPr="00314519" w:rsidRDefault="00314519" w:rsidP="00314519">
      <w:pPr>
        <w:pStyle w:val="Virsraksts1"/>
        <w:spacing w:before="0"/>
        <w:jc w:val="center"/>
        <w:rPr>
          <w:b/>
          <w:bCs/>
          <w:sz w:val="28"/>
          <w:szCs w:val="28"/>
        </w:rPr>
      </w:pPr>
      <w:bookmarkStart w:id="1" w:name="639547"/>
      <w:bookmarkStart w:id="2" w:name="n-639547"/>
      <w:bookmarkEnd w:id="1"/>
      <w:bookmarkEnd w:id="2"/>
      <w:r w:rsidRPr="00314519">
        <w:rPr>
          <w:rFonts w:ascii="Times New Roman" w:hAnsi="Times New Roman" w:cs="Times New Roman"/>
          <w:b/>
          <w:bCs/>
          <w:color w:val="auto"/>
          <w:sz w:val="28"/>
          <w:szCs w:val="28"/>
        </w:rPr>
        <w:t>EK tipveida pārbaude</w:t>
      </w:r>
      <w:r w:rsidRPr="00314519">
        <w:rPr>
          <w:rFonts w:ascii="Times New Roman" w:hAnsi="Times New Roman" w:cs="Times New Roman"/>
          <w:b/>
          <w:bCs/>
          <w:color w:val="auto"/>
          <w:sz w:val="28"/>
          <w:szCs w:val="28"/>
        </w:rPr>
        <w:br/>
        <w:t>(98/79-5)</w:t>
      </w:r>
    </w:p>
    <w:p w14:paraId="3062D01A" w14:textId="77777777" w:rsidR="00314519" w:rsidRDefault="00314519" w:rsidP="00314519">
      <w:pPr>
        <w:shd w:val="clear" w:color="auto" w:fill="FFFFFF"/>
        <w:ind w:firstLine="300"/>
        <w:rPr>
          <w:sz w:val="28"/>
          <w:szCs w:val="28"/>
        </w:rPr>
      </w:pPr>
    </w:p>
    <w:p w14:paraId="168FDD60" w14:textId="0482FE4F" w:rsidR="00314519" w:rsidRPr="00314519" w:rsidRDefault="00314519" w:rsidP="00314519">
      <w:pPr>
        <w:shd w:val="clear" w:color="auto" w:fill="FFFFFF"/>
        <w:ind w:firstLine="300"/>
        <w:jc w:val="both"/>
        <w:rPr>
          <w:sz w:val="28"/>
          <w:szCs w:val="28"/>
        </w:rPr>
      </w:pPr>
      <w:r w:rsidRPr="00314519">
        <w:rPr>
          <w:sz w:val="28"/>
          <w:szCs w:val="28"/>
        </w:rPr>
        <w:t>1. EK tipveida pārbaude ir daļa no procedūras, ar ko paziņotā struktūra pārliecinās un apliecina, ka aptverto ražojumu paraugi atbilst attiecīgajām šo noteikumu prasībām.</w:t>
      </w:r>
    </w:p>
    <w:p w14:paraId="15373748" w14:textId="77777777" w:rsidR="00314519" w:rsidRDefault="00314519" w:rsidP="00314519">
      <w:pPr>
        <w:shd w:val="clear" w:color="auto" w:fill="FFFFFF"/>
        <w:ind w:firstLine="300"/>
        <w:jc w:val="both"/>
        <w:rPr>
          <w:sz w:val="28"/>
          <w:szCs w:val="28"/>
        </w:rPr>
      </w:pPr>
    </w:p>
    <w:p w14:paraId="5A38EAD7" w14:textId="77777777" w:rsidR="00314519" w:rsidRDefault="00314519" w:rsidP="00314519">
      <w:pPr>
        <w:shd w:val="clear" w:color="auto" w:fill="FFFFFF"/>
        <w:ind w:firstLine="300"/>
        <w:jc w:val="both"/>
        <w:rPr>
          <w:sz w:val="28"/>
          <w:szCs w:val="28"/>
        </w:rPr>
      </w:pPr>
      <w:r w:rsidRPr="00314519">
        <w:rPr>
          <w:sz w:val="28"/>
          <w:szCs w:val="28"/>
        </w:rPr>
        <w:t>2. Pieteikumu par EK tipveida pārbaudi paziņotajai struktūrai iesniedz ražotājs vai viņa pilnvarots pārstāvis. Pieteikumā ietver:</w:t>
      </w:r>
    </w:p>
    <w:p w14:paraId="31553718" w14:textId="77777777" w:rsidR="00314519" w:rsidRDefault="00314519" w:rsidP="00314519">
      <w:pPr>
        <w:shd w:val="clear" w:color="auto" w:fill="FFFFFF"/>
        <w:ind w:left="300"/>
        <w:jc w:val="both"/>
        <w:rPr>
          <w:sz w:val="28"/>
          <w:szCs w:val="28"/>
        </w:rPr>
      </w:pPr>
      <w:r w:rsidRPr="00314519">
        <w:rPr>
          <w:sz w:val="28"/>
          <w:szCs w:val="28"/>
        </w:rPr>
        <w:t>2.1. ražotāja nosaukumu un adresi, kā arī viņa pilnvarotā pārstāvja nosaukumu un adresi, ja pieteikumu iesniedz pilnvarotais pārstāvis;</w:t>
      </w:r>
    </w:p>
    <w:p w14:paraId="2D4C2C20" w14:textId="77777777" w:rsidR="00314519" w:rsidRDefault="00314519" w:rsidP="00314519">
      <w:pPr>
        <w:shd w:val="clear" w:color="auto" w:fill="FFFFFF"/>
        <w:ind w:left="300"/>
        <w:jc w:val="both"/>
        <w:rPr>
          <w:sz w:val="28"/>
          <w:szCs w:val="28"/>
        </w:rPr>
      </w:pPr>
      <w:r w:rsidRPr="00314519">
        <w:rPr>
          <w:sz w:val="28"/>
          <w:szCs w:val="28"/>
        </w:rPr>
        <w:t>2.2. šī pielikuma 4. punktā minēto dokumentāciju, kas nepieciešama, lai izvērtētu, kā konkrētā ražojuma paraugs (turpmāk – tips) atbilst šo noteikumu prasībām;</w:t>
      </w:r>
    </w:p>
    <w:p w14:paraId="5F3A6C6E" w14:textId="100F12AD" w:rsidR="00314519" w:rsidRPr="00314519" w:rsidRDefault="00314519" w:rsidP="00314519">
      <w:pPr>
        <w:shd w:val="clear" w:color="auto" w:fill="FFFFFF"/>
        <w:ind w:left="300"/>
        <w:jc w:val="both"/>
        <w:rPr>
          <w:sz w:val="28"/>
          <w:szCs w:val="28"/>
        </w:rPr>
      </w:pPr>
      <w:r w:rsidRPr="00314519">
        <w:rPr>
          <w:sz w:val="28"/>
          <w:szCs w:val="28"/>
        </w:rPr>
        <w:t>2.3. rakstisku paziņojumu, ka šāds pieteikums nav iesniegts nevienā citā paziņotajā struktūrā.</w:t>
      </w:r>
    </w:p>
    <w:p w14:paraId="2B67FC6B" w14:textId="77777777" w:rsidR="00314519" w:rsidRDefault="00314519" w:rsidP="00314519">
      <w:pPr>
        <w:shd w:val="clear" w:color="auto" w:fill="FFFFFF"/>
        <w:ind w:firstLine="300"/>
        <w:jc w:val="both"/>
        <w:rPr>
          <w:sz w:val="28"/>
          <w:szCs w:val="28"/>
        </w:rPr>
      </w:pPr>
    </w:p>
    <w:p w14:paraId="5F5EA6B4" w14:textId="5E4580B8" w:rsidR="00314519" w:rsidRPr="00314519" w:rsidRDefault="00314519" w:rsidP="00314519">
      <w:pPr>
        <w:shd w:val="clear" w:color="auto" w:fill="FFFFFF"/>
        <w:ind w:firstLine="300"/>
        <w:jc w:val="both"/>
        <w:rPr>
          <w:sz w:val="28"/>
          <w:szCs w:val="28"/>
        </w:rPr>
      </w:pPr>
      <w:r w:rsidRPr="00314519">
        <w:rPr>
          <w:sz w:val="28"/>
          <w:szCs w:val="28"/>
        </w:rPr>
        <w:t>3. Iesniedzējs tipu nodod paziņotajai institūcijai, un paziņotā struktūra, ja nepieciešams, var pieprasīt arī citus paraugus.</w:t>
      </w:r>
    </w:p>
    <w:p w14:paraId="1B7E7251" w14:textId="77777777" w:rsidR="00314519" w:rsidRDefault="00314519" w:rsidP="00314519">
      <w:pPr>
        <w:shd w:val="clear" w:color="auto" w:fill="FFFFFF"/>
        <w:ind w:firstLine="300"/>
        <w:jc w:val="both"/>
        <w:rPr>
          <w:sz w:val="28"/>
          <w:szCs w:val="28"/>
        </w:rPr>
      </w:pPr>
    </w:p>
    <w:p w14:paraId="1037795F" w14:textId="77777777" w:rsidR="00314519" w:rsidRDefault="00314519" w:rsidP="00314519">
      <w:pPr>
        <w:shd w:val="clear" w:color="auto" w:fill="FFFFFF"/>
        <w:ind w:firstLine="300"/>
        <w:jc w:val="both"/>
        <w:rPr>
          <w:sz w:val="28"/>
          <w:szCs w:val="28"/>
        </w:rPr>
      </w:pPr>
      <w:r w:rsidRPr="00314519">
        <w:rPr>
          <w:sz w:val="28"/>
          <w:szCs w:val="28"/>
        </w:rPr>
        <w:t>4. EK tipveida pārbaudes dokumentācija sniedz skaidru priekšstatu par medicīniskās ierīces izstrādni, izgatavošanu un darbību. Dokumentācijā īpaši norāda šādus datus:</w:t>
      </w:r>
    </w:p>
    <w:p w14:paraId="6025C806" w14:textId="77777777" w:rsidR="00314519" w:rsidRDefault="00314519" w:rsidP="00314519">
      <w:pPr>
        <w:shd w:val="clear" w:color="auto" w:fill="FFFFFF"/>
        <w:ind w:firstLine="300"/>
        <w:jc w:val="both"/>
        <w:rPr>
          <w:sz w:val="28"/>
          <w:szCs w:val="28"/>
        </w:rPr>
      </w:pPr>
      <w:r w:rsidRPr="00314519">
        <w:rPr>
          <w:sz w:val="28"/>
          <w:szCs w:val="28"/>
        </w:rPr>
        <w:t>4.1. tipa vispārēju aprakstu (arī visus plānotos variantus);</w:t>
      </w:r>
    </w:p>
    <w:p w14:paraId="64FBB429" w14:textId="77777777" w:rsidR="00314519" w:rsidRDefault="00314519" w:rsidP="00314519">
      <w:pPr>
        <w:shd w:val="clear" w:color="auto" w:fill="FFFFFF"/>
        <w:ind w:left="300"/>
        <w:jc w:val="both"/>
        <w:rPr>
          <w:sz w:val="28"/>
          <w:szCs w:val="28"/>
        </w:rPr>
      </w:pPr>
      <w:r w:rsidRPr="00314519">
        <w:rPr>
          <w:sz w:val="28"/>
          <w:szCs w:val="28"/>
        </w:rPr>
        <w:t>4.2. šo noteikumu </w:t>
      </w:r>
      <w:hyperlink r:id="rId7" w:anchor="piel18" w:history="1">
        <w:r w:rsidRPr="00314519">
          <w:rPr>
            <w:sz w:val="28"/>
            <w:szCs w:val="28"/>
          </w:rPr>
          <w:t>5.</w:t>
        </w:r>
      </w:hyperlink>
      <w:r w:rsidRPr="00314519">
        <w:rPr>
          <w:sz w:val="28"/>
          <w:szCs w:val="28"/>
        </w:rPr>
        <w:t> pielikuma 3.3., 3.4., 3.5., 3.6., 3.7., 3.8., 3.9., 3.10., 3.11., 3.12. un 3.13. apakšpunktā minēto dokumentāciju;</w:t>
      </w:r>
    </w:p>
    <w:p w14:paraId="1A9D8A04" w14:textId="18F75EC7" w:rsidR="00314519" w:rsidRPr="00314519" w:rsidRDefault="00314519" w:rsidP="00314519">
      <w:pPr>
        <w:shd w:val="clear" w:color="auto" w:fill="FFFFFF"/>
        <w:ind w:left="300"/>
        <w:jc w:val="both"/>
        <w:rPr>
          <w:sz w:val="28"/>
          <w:szCs w:val="28"/>
        </w:rPr>
      </w:pPr>
      <w:r w:rsidRPr="00314519">
        <w:rPr>
          <w:sz w:val="28"/>
          <w:szCs w:val="28"/>
        </w:rPr>
        <w:t>4.3. attiecībā uz pašpārbaudes ierīcēm – šo noteikumu  </w:t>
      </w:r>
      <w:hyperlink r:id="rId8" w:anchor="piel18" w:history="1">
        <w:r w:rsidRPr="00314519">
          <w:rPr>
            <w:sz w:val="28"/>
            <w:szCs w:val="28"/>
          </w:rPr>
          <w:t>5.</w:t>
        </w:r>
      </w:hyperlink>
      <w:r w:rsidRPr="00314519">
        <w:rPr>
          <w:sz w:val="28"/>
          <w:szCs w:val="28"/>
        </w:rPr>
        <w:t> pielikuma 7. punktā minēto informāciju.</w:t>
      </w:r>
    </w:p>
    <w:p w14:paraId="2D082F4E" w14:textId="77777777" w:rsidR="00314519" w:rsidRDefault="00314519" w:rsidP="00314519">
      <w:pPr>
        <w:shd w:val="clear" w:color="auto" w:fill="FFFFFF"/>
        <w:ind w:firstLine="300"/>
        <w:jc w:val="both"/>
        <w:rPr>
          <w:sz w:val="28"/>
          <w:szCs w:val="28"/>
        </w:rPr>
      </w:pPr>
    </w:p>
    <w:p w14:paraId="1E21EBE8" w14:textId="77777777" w:rsidR="00314519" w:rsidRDefault="00314519" w:rsidP="00314519">
      <w:pPr>
        <w:shd w:val="clear" w:color="auto" w:fill="FFFFFF"/>
        <w:ind w:firstLine="300"/>
        <w:jc w:val="both"/>
        <w:rPr>
          <w:sz w:val="28"/>
          <w:szCs w:val="28"/>
        </w:rPr>
      </w:pPr>
      <w:r w:rsidRPr="00314519">
        <w:rPr>
          <w:sz w:val="28"/>
          <w:szCs w:val="28"/>
        </w:rPr>
        <w:t>5. Paziņotā struktūra EK tipveida pārbaudes procesā:</w:t>
      </w:r>
    </w:p>
    <w:p w14:paraId="04618CAE" w14:textId="77777777" w:rsidR="00314519" w:rsidRDefault="00314519" w:rsidP="00314519">
      <w:pPr>
        <w:shd w:val="clear" w:color="auto" w:fill="FFFFFF"/>
        <w:ind w:left="300"/>
        <w:jc w:val="both"/>
        <w:rPr>
          <w:sz w:val="28"/>
          <w:szCs w:val="28"/>
        </w:rPr>
      </w:pPr>
      <w:r w:rsidRPr="00314519">
        <w:rPr>
          <w:sz w:val="28"/>
          <w:szCs w:val="28"/>
        </w:rPr>
        <w:t>5.1. izskata un izvērtē dokumentāciju, kā arī pārliecinās par to, ka tips ir izgatavots saskaņā ar šo dokumentāciju;</w:t>
      </w:r>
    </w:p>
    <w:p w14:paraId="18C7895C" w14:textId="77777777" w:rsidR="00314519" w:rsidRDefault="00314519" w:rsidP="00314519">
      <w:pPr>
        <w:shd w:val="clear" w:color="auto" w:fill="FFFFFF"/>
        <w:ind w:left="300"/>
        <w:jc w:val="both"/>
        <w:rPr>
          <w:sz w:val="28"/>
          <w:szCs w:val="28"/>
        </w:rPr>
      </w:pPr>
      <w:r w:rsidRPr="00314519">
        <w:rPr>
          <w:sz w:val="28"/>
          <w:szCs w:val="28"/>
        </w:rPr>
        <w:t xml:space="preserve">5.2. reģistrē priekšmetus, kas izstrādāti saskaņā ar piemērojamiem standartiem, kā arī priekšmetus, kuru izstrādnēs pilnībā nav ņemti vērā attiecīgie minētie standarti. Ja, lai medicīniskā ierīce darbotos atbilstoši paredzētajam mērķim, tā jāpieslēdz citai medicīniskajai ierīcei vai citām ierīcēm, iegūst pierādījumus, ka tā atbilst būtiskajām prasībām arī </w:t>
      </w:r>
      <w:r w:rsidRPr="00314519">
        <w:rPr>
          <w:sz w:val="28"/>
          <w:szCs w:val="28"/>
        </w:rPr>
        <w:lastRenderedPageBreak/>
        <w:t>pieslēgumā citai medicīniskajai ierīcei vai citām ierīcēm, kam ir ražotāja noteiktie parametri;</w:t>
      </w:r>
    </w:p>
    <w:p w14:paraId="30AE54E8" w14:textId="77777777" w:rsidR="00314519" w:rsidRDefault="00314519" w:rsidP="00314519">
      <w:pPr>
        <w:shd w:val="clear" w:color="auto" w:fill="FFFFFF"/>
        <w:ind w:left="300"/>
        <w:jc w:val="both"/>
        <w:rPr>
          <w:sz w:val="28"/>
          <w:szCs w:val="28"/>
        </w:rPr>
      </w:pPr>
      <w:r w:rsidRPr="00314519">
        <w:rPr>
          <w:sz w:val="28"/>
          <w:szCs w:val="28"/>
        </w:rPr>
        <w:t>5.3. veic attiecīgās apskates un pārbaudes, kas nepieciešamas, lai pārliecinātos, ka ražotāja izvēlētie risinājumi atbilst būtiskajām prasībām, ja nav ievēroti piemērojamie standarti (ja ierīce, lai darbotos atbilstīgi tās paredzētajam nolūkam, ir jāpieslēdz citai ierīcei vai citām ierīcēm, sniedz pierādījumus, ka tā atbilst būtiskajām prasībām arī pieslēgumā citām šādām ierīcēm, kas atbilst ražotāja noteiktajiem parametriem);</w:t>
      </w:r>
    </w:p>
    <w:p w14:paraId="2F64BB5C" w14:textId="77777777" w:rsidR="00314519" w:rsidRDefault="00314519" w:rsidP="00314519">
      <w:pPr>
        <w:shd w:val="clear" w:color="auto" w:fill="FFFFFF"/>
        <w:ind w:left="300"/>
        <w:jc w:val="both"/>
        <w:rPr>
          <w:sz w:val="28"/>
          <w:szCs w:val="28"/>
        </w:rPr>
      </w:pPr>
      <w:r w:rsidRPr="00314519">
        <w:rPr>
          <w:sz w:val="28"/>
          <w:szCs w:val="28"/>
        </w:rPr>
        <w:t>5.4. veic vai lūdz veikt attiecīgās apskates un pārbaudes, kas nepieciešamas, lai pārliecinātos, vai, ja ražotājs ir izvēlējies attiecīgo standartu piemērošanu, tos faktiski piemēro;</w:t>
      </w:r>
    </w:p>
    <w:p w14:paraId="6132DDAB" w14:textId="269EA676" w:rsidR="00314519" w:rsidRPr="00314519" w:rsidRDefault="00314519" w:rsidP="00314519">
      <w:pPr>
        <w:shd w:val="clear" w:color="auto" w:fill="FFFFFF"/>
        <w:ind w:left="300"/>
        <w:jc w:val="both"/>
        <w:rPr>
          <w:sz w:val="28"/>
          <w:szCs w:val="28"/>
        </w:rPr>
      </w:pPr>
      <w:r w:rsidRPr="00314519">
        <w:rPr>
          <w:sz w:val="28"/>
          <w:szCs w:val="28"/>
        </w:rPr>
        <w:t>5.5. vienojas ar pieteikuma iesniedzēju par vietu, kur tiks veiktas vajadzīgās apskates un izmēģinājumi.</w:t>
      </w:r>
    </w:p>
    <w:p w14:paraId="7E2AC7E4" w14:textId="77777777" w:rsidR="00314519" w:rsidRDefault="00314519" w:rsidP="00314519">
      <w:pPr>
        <w:shd w:val="clear" w:color="auto" w:fill="FFFFFF"/>
        <w:ind w:firstLine="300"/>
        <w:jc w:val="both"/>
        <w:rPr>
          <w:sz w:val="28"/>
          <w:szCs w:val="28"/>
        </w:rPr>
      </w:pPr>
    </w:p>
    <w:p w14:paraId="776ECA26" w14:textId="46747EA1" w:rsidR="00314519" w:rsidRPr="00314519" w:rsidRDefault="00314519" w:rsidP="00314519">
      <w:pPr>
        <w:shd w:val="clear" w:color="auto" w:fill="FFFFFF"/>
        <w:ind w:firstLine="300"/>
        <w:jc w:val="both"/>
        <w:rPr>
          <w:sz w:val="28"/>
          <w:szCs w:val="28"/>
        </w:rPr>
      </w:pPr>
      <w:r w:rsidRPr="00314519">
        <w:rPr>
          <w:sz w:val="28"/>
          <w:szCs w:val="28"/>
        </w:rPr>
        <w:t>6. Ja tips atbilst šo noteikumu prasībām, paziņotā struktūra izdod EK tipveida pārbaudes sertifikātu. Sertifikātā norāda ražotāja nosaukumu un adresi, pārbaudes secinājumus, rezultātus, sertifikāta derīguma nosacījumus un informāciju, kas nepieciešama, lai atpazītu apstiprināto tipu. Dokumentācijas attiecīgās daļas pievieno sertifikātam </w:t>
      </w:r>
      <w:hyperlink r:id="rId9" w:anchor="piel0" w:history="1">
        <w:r w:rsidRPr="00314519">
          <w:rPr>
            <w:sz w:val="28"/>
            <w:szCs w:val="28"/>
          </w:rPr>
          <w:t>pielikumu</w:t>
        </w:r>
      </w:hyperlink>
      <w:r w:rsidRPr="00314519">
        <w:rPr>
          <w:sz w:val="28"/>
          <w:szCs w:val="28"/>
        </w:rPr>
        <w:t> veidā, un viens to eksemplārs glabājas paziņotajā struktūrā.</w:t>
      </w:r>
    </w:p>
    <w:p w14:paraId="19D759DD" w14:textId="77777777" w:rsidR="00314519" w:rsidRDefault="00314519" w:rsidP="00314519">
      <w:pPr>
        <w:shd w:val="clear" w:color="auto" w:fill="FFFFFF"/>
        <w:ind w:firstLine="300"/>
        <w:jc w:val="both"/>
        <w:rPr>
          <w:sz w:val="28"/>
          <w:szCs w:val="28"/>
        </w:rPr>
      </w:pPr>
    </w:p>
    <w:p w14:paraId="704E1C9F" w14:textId="4A437B20" w:rsidR="00314519" w:rsidRPr="00314519" w:rsidRDefault="00314519" w:rsidP="00314519">
      <w:pPr>
        <w:shd w:val="clear" w:color="auto" w:fill="FFFFFF"/>
        <w:ind w:firstLine="300"/>
        <w:jc w:val="both"/>
        <w:rPr>
          <w:sz w:val="28"/>
          <w:szCs w:val="28"/>
        </w:rPr>
      </w:pPr>
      <w:r w:rsidRPr="00314519">
        <w:rPr>
          <w:sz w:val="28"/>
          <w:szCs w:val="28"/>
        </w:rPr>
        <w:t>7. Ja ražotājs ir ieguvis informāciju par izmaiņām pārbaudāmajā patogēnā un infekciju marķētājos (īpaši – bioloģiskās sarežģītības un mainīguma rezultātā), viņš nekavējoties informē paziņoto struktūru. Ražotājs informē paziņoto struktūru par to, vai šādas izmaiņas varētu ietekmēt attiecīgās medicīniskās ierīces, ko izmanto </w:t>
      </w:r>
      <w:r w:rsidRPr="00314519">
        <w:rPr>
          <w:i/>
          <w:iCs/>
          <w:sz w:val="28"/>
          <w:szCs w:val="28"/>
        </w:rPr>
        <w:t>in vitro</w:t>
      </w:r>
      <w:r w:rsidRPr="00314519">
        <w:rPr>
          <w:sz w:val="28"/>
          <w:szCs w:val="28"/>
        </w:rPr>
        <w:t> diagnostikā, darbību.</w:t>
      </w:r>
    </w:p>
    <w:p w14:paraId="74D8816F" w14:textId="77777777" w:rsidR="00314519" w:rsidRDefault="00314519" w:rsidP="00314519">
      <w:pPr>
        <w:shd w:val="clear" w:color="auto" w:fill="FFFFFF"/>
        <w:ind w:firstLine="300"/>
        <w:jc w:val="both"/>
        <w:rPr>
          <w:sz w:val="28"/>
          <w:szCs w:val="28"/>
        </w:rPr>
      </w:pPr>
    </w:p>
    <w:p w14:paraId="7FACF3AC" w14:textId="759F2197" w:rsidR="00314519" w:rsidRPr="00314519" w:rsidRDefault="00314519" w:rsidP="00314519">
      <w:pPr>
        <w:shd w:val="clear" w:color="auto" w:fill="FFFFFF"/>
        <w:ind w:firstLine="300"/>
        <w:jc w:val="both"/>
        <w:rPr>
          <w:sz w:val="28"/>
          <w:szCs w:val="28"/>
        </w:rPr>
      </w:pPr>
      <w:r w:rsidRPr="00314519">
        <w:rPr>
          <w:sz w:val="28"/>
          <w:szCs w:val="28"/>
        </w:rPr>
        <w:t>8. Ja izmaiņas var ietekmēt atbilstību būtiskajām prasībām vai medicīniskās ierīces lietošanai paredzētos nosacījumus, apstiprinātās medicīniskās ierīces izmaiņas turpmāk apstiprina paziņotajā struktūrā, kas izsniedz EK tipveida pārbaudes sertifikātu. Pieteikuma iesniedzējs informē paziņoto struktūru, kura izsniedza EK tipveida pārbaudes sertifikātu, par jebkurām šādām apstiprinātās medicīniskās ierīces izmaiņām. Jaunais apstiprinājums ir sākotnējā EK tipveida pārbaudes sertifikāta pielikums.</w:t>
      </w:r>
    </w:p>
    <w:p w14:paraId="2BBB975D" w14:textId="77777777" w:rsidR="00314519" w:rsidRDefault="00314519" w:rsidP="00314519">
      <w:pPr>
        <w:shd w:val="clear" w:color="auto" w:fill="FFFFFF"/>
        <w:ind w:firstLine="300"/>
        <w:jc w:val="both"/>
        <w:rPr>
          <w:sz w:val="28"/>
          <w:szCs w:val="28"/>
        </w:rPr>
      </w:pPr>
    </w:p>
    <w:p w14:paraId="290D0DB0" w14:textId="30EA689A" w:rsidR="00314519" w:rsidRPr="00314519" w:rsidRDefault="00314519" w:rsidP="00314519">
      <w:pPr>
        <w:shd w:val="clear" w:color="auto" w:fill="FFFFFF"/>
        <w:ind w:firstLine="300"/>
        <w:jc w:val="both"/>
        <w:rPr>
          <w:sz w:val="28"/>
          <w:szCs w:val="28"/>
        </w:rPr>
      </w:pPr>
      <w:r w:rsidRPr="00314519">
        <w:rPr>
          <w:sz w:val="28"/>
          <w:szCs w:val="28"/>
        </w:rPr>
        <w:t>9. Citas paziņotās struktūras var iegūt EK tipveida pārbaudes sertifikātu vai to pielikumu kopijas. Sertifikātu </w:t>
      </w:r>
      <w:hyperlink r:id="rId10" w:anchor="piel0" w:history="1">
        <w:r w:rsidRPr="00314519">
          <w:rPr>
            <w:sz w:val="28"/>
            <w:szCs w:val="28"/>
          </w:rPr>
          <w:t>pielikums</w:t>
        </w:r>
      </w:hyperlink>
      <w:r w:rsidRPr="00314519">
        <w:rPr>
          <w:sz w:val="28"/>
          <w:szCs w:val="28"/>
        </w:rPr>
        <w:t> ir pieejams šīm paziņotajām struktūrām, ja iesniegts pamatots pieteikums un par to ir informēts ražotājs.</w:t>
      </w:r>
    </w:p>
    <w:p w14:paraId="6BB6BD14" w14:textId="77777777" w:rsidR="00314519" w:rsidRDefault="00314519" w:rsidP="00314519">
      <w:pPr>
        <w:jc w:val="both"/>
        <w:rPr>
          <w:sz w:val="28"/>
          <w:szCs w:val="28"/>
        </w:rPr>
      </w:pPr>
    </w:p>
    <w:p w14:paraId="0B8ACA1A" w14:textId="62F7AEB6" w:rsidR="00412A95" w:rsidRPr="00314519" w:rsidRDefault="00314519" w:rsidP="00314519">
      <w:pPr>
        <w:jc w:val="both"/>
        <w:rPr>
          <w:sz w:val="28"/>
          <w:szCs w:val="28"/>
        </w:rPr>
      </w:pPr>
      <w:r w:rsidRPr="00314519">
        <w:rPr>
          <w:sz w:val="28"/>
          <w:szCs w:val="28"/>
        </w:rPr>
        <w:lastRenderedPageBreak/>
        <w:t>Veselības ministr</w:t>
      </w:r>
      <w:r w:rsidR="00311C96">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11C96">
        <w:rPr>
          <w:sz w:val="28"/>
          <w:szCs w:val="28"/>
        </w:rPr>
        <w:t>Daniels Pavļuts</w:t>
      </w:r>
    </w:p>
    <w:sectPr w:rsidR="00412A95" w:rsidRPr="00314519">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DDAE0" w14:textId="77777777" w:rsidR="00BA7EA8" w:rsidRDefault="00BA7EA8" w:rsidP="00891EB5">
      <w:r>
        <w:separator/>
      </w:r>
    </w:p>
  </w:endnote>
  <w:endnote w:type="continuationSeparator" w:id="0">
    <w:p w14:paraId="14A30906" w14:textId="77777777" w:rsidR="00BA7EA8" w:rsidRDefault="00BA7EA8" w:rsidP="0089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EB68C" w14:textId="3A3780CB" w:rsidR="00891EB5" w:rsidRDefault="00891EB5">
    <w:pPr>
      <w:pStyle w:val="Kjene"/>
    </w:pPr>
    <w:r w:rsidRPr="001314E5">
      <w:rPr>
        <w:sz w:val="20"/>
        <w:szCs w:val="20"/>
      </w:rPr>
      <w:t>VMnotp</w:t>
    </w:r>
    <w:r>
      <w:rPr>
        <w:sz w:val="20"/>
        <w:szCs w:val="20"/>
      </w:rPr>
      <w:t>7</w:t>
    </w:r>
    <w:r w:rsidRPr="001314E5">
      <w:rPr>
        <w:sz w:val="20"/>
        <w:szCs w:val="20"/>
      </w:rPr>
      <w:t>_</w:t>
    </w:r>
    <w:r w:rsidR="00311C96">
      <w:rPr>
        <w:sz w:val="20"/>
        <w:szCs w:val="20"/>
      </w:rPr>
      <w:t>18</w:t>
    </w:r>
    <w:r w:rsidRPr="001314E5">
      <w:rPr>
        <w:sz w:val="20"/>
        <w:szCs w:val="20"/>
      </w:rPr>
      <w:t>0</w:t>
    </w:r>
    <w:r w:rsidR="00311C96">
      <w:rPr>
        <w:sz w:val="20"/>
        <w:szCs w:val="20"/>
      </w:rPr>
      <w:t>2</w:t>
    </w:r>
    <w:r w:rsidRPr="001314E5">
      <w:rPr>
        <w:sz w:val="20"/>
        <w:szCs w:val="20"/>
      </w:rPr>
      <w:t>2</w:t>
    </w:r>
    <w:r w:rsidR="00311C96">
      <w:rPr>
        <w:sz w:val="20"/>
        <w:szCs w:val="20"/>
      </w:rPr>
      <w:t>1</w:t>
    </w:r>
    <w:r w:rsidRPr="001314E5">
      <w:rPr>
        <w:sz w:val="20"/>
        <w:szCs w:val="20"/>
      </w:rPr>
      <w:t>_MedIer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6B599" w14:textId="77777777" w:rsidR="00BA7EA8" w:rsidRDefault="00BA7EA8" w:rsidP="00891EB5">
      <w:r>
        <w:separator/>
      </w:r>
    </w:p>
  </w:footnote>
  <w:footnote w:type="continuationSeparator" w:id="0">
    <w:p w14:paraId="74765B74" w14:textId="77777777" w:rsidR="00BA7EA8" w:rsidRDefault="00BA7EA8" w:rsidP="00891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19"/>
    <w:rsid w:val="00311C96"/>
    <w:rsid w:val="00314519"/>
    <w:rsid w:val="00516D6A"/>
    <w:rsid w:val="00724BED"/>
    <w:rsid w:val="00891EB5"/>
    <w:rsid w:val="00B039D5"/>
    <w:rsid w:val="00B45F7C"/>
    <w:rsid w:val="00B97B7E"/>
    <w:rsid w:val="00BA7E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7B099"/>
  <w15:chartTrackingRefBased/>
  <w15:docId w15:val="{04EC4308-0433-4DA2-BBAC-BEB959FC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4519"/>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31451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314519"/>
    <w:rPr>
      <w:rFonts w:ascii="Segoe UI" w:eastAsiaTheme="minorHAnsi" w:hAnsi="Segoe UI" w:cs="Segoe UI"/>
      <w:sz w:val="18"/>
      <w:szCs w:val="18"/>
      <w:lang w:eastAsia="en-US"/>
    </w:rPr>
  </w:style>
  <w:style w:type="character" w:customStyle="1" w:styleId="BalontekstsRakstz">
    <w:name w:val="Balonteksts Rakstz."/>
    <w:basedOn w:val="Noklusjumarindkopasfonts"/>
    <w:link w:val="Balonteksts"/>
    <w:uiPriority w:val="99"/>
    <w:semiHidden/>
    <w:rsid w:val="00314519"/>
    <w:rPr>
      <w:rFonts w:ascii="Segoe UI" w:hAnsi="Segoe UI" w:cs="Segoe UI"/>
      <w:sz w:val="18"/>
      <w:szCs w:val="18"/>
    </w:rPr>
  </w:style>
  <w:style w:type="character" w:customStyle="1" w:styleId="Virsraksts1Rakstz">
    <w:name w:val="Virsraksts 1 Rakstz."/>
    <w:basedOn w:val="Noklusjumarindkopasfonts"/>
    <w:link w:val="Virsraksts1"/>
    <w:uiPriority w:val="9"/>
    <w:rsid w:val="00314519"/>
    <w:rPr>
      <w:rFonts w:asciiTheme="majorHAnsi" w:eastAsiaTheme="majorEastAsia" w:hAnsiTheme="majorHAnsi" w:cstheme="majorBidi"/>
      <w:color w:val="2F5496" w:themeColor="accent1" w:themeShade="BF"/>
      <w:sz w:val="32"/>
      <w:szCs w:val="32"/>
      <w:lang w:eastAsia="lv-LV"/>
    </w:rPr>
  </w:style>
  <w:style w:type="paragraph" w:styleId="Galvene">
    <w:name w:val="header"/>
    <w:basedOn w:val="Parasts"/>
    <w:link w:val="GalveneRakstz"/>
    <w:uiPriority w:val="99"/>
    <w:unhideWhenUsed/>
    <w:rsid w:val="00891EB5"/>
    <w:pPr>
      <w:tabs>
        <w:tab w:val="center" w:pos="4153"/>
        <w:tab w:val="right" w:pos="8306"/>
      </w:tabs>
    </w:pPr>
  </w:style>
  <w:style w:type="character" w:customStyle="1" w:styleId="GalveneRakstz">
    <w:name w:val="Galvene Rakstz."/>
    <w:basedOn w:val="Noklusjumarindkopasfonts"/>
    <w:link w:val="Galvene"/>
    <w:uiPriority w:val="99"/>
    <w:rsid w:val="00891EB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891EB5"/>
    <w:pPr>
      <w:tabs>
        <w:tab w:val="center" w:pos="4153"/>
        <w:tab w:val="right" w:pos="8306"/>
      </w:tabs>
    </w:pPr>
  </w:style>
  <w:style w:type="character" w:customStyle="1" w:styleId="KjeneRakstz">
    <w:name w:val="Kājene Rakstz."/>
    <w:basedOn w:val="Noklusjumarindkopasfonts"/>
    <w:link w:val="Kjene"/>
    <w:uiPriority w:val="99"/>
    <w:rsid w:val="00891EB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540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29540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95401"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likumi.lv/ta/id/295401" TargetMode="External"/><Relationship Id="rId4" Type="http://schemas.openxmlformats.org/officeDocument/2006/relationships/footnotes" Target="footnotes.xml"/><Relationship Id="rId9" Type="http://schemas.openxmlformats.org/officeDocument/2006/relationships/hyperlink" Target="https://likumi.lv/ta/id/29540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2912</Words>
  <Characters>1661</Characters>
  <Application>Microsoft Office Word</Application>
  <DocSecurity>0</DocSecurity>
  <Lines>13</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Strautiņš</dc:creator>
  <cp:keywords/>
  <dc:description/>
  <cp:lastModifiedBy>Edgars Strautiņš</cp:lastModifiedBy>
  <cp:revision>3</cp:revision>
  <dcterms:created xsi:type="dcterms:W3CDTF">2020-08-26T14:35:00Z</dcterms:created>
  <dcterms:modified xsi:type="dcterms:W3CDTF">2021-02-18T08:28:00Z</dcterms:modified>
</cp:coreProperties>
</file>