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D715F" w14:textId="77A2D29F" w:rsidR="00661A15" w:rsidRPr="00661A15" w:rsidRDefault="00916C20" w:rsidP="00661A15">
      <w:pPr>
        <w:jc w:val="right"/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</w:pPr>
      <w:hyperlink r:id="rId6" w:anchor="piel2" w:history="1">
        <w:r w:rsidR="00661A15" w:rsidRPr="00661A15">
          <w:rPr>
            <w:rStyle w:val="Virsraksts1Rakstz"/>
            <w:rFonts w:ascii="Times New Roman" w:hAnsi="Times New Roman" w:cs="Times New Roman"/>
            <w:color w:val="auto"/>
            <w:sz w:val="28"/>
            <w:szCs w:val="28"/>
          </w:rPr>
          <w:t>1. pielikums</w:t>
        </w:r>
      </w:hyperlink>
      <w:r w:rsidR="00661A15" w:rsidRPr="00661A15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br/>
        <w:t>Ministru kabineta</w:t>
      </w:r>
      <w:r w:rsidR="00661A15" w:rsidRPr="00661A15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br/>
        <w:t>202</w:t>
      </w:r>
      <w:r w:rsidR="00C20A26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t>1</w:t>
      </w:r>
      <w:r w:rsidR="00661A15" w:rsidRPr="00661A15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t>. gada __. _______</w:t>
      </w:r>
      <w:r w:rsidR="00661A15" w:rsidRPr="00661A15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br/>
        <w:t>noteikumiem Nr. </w:t>
      </w:r>
      <w:bookmarkStart w:id="0" w:name="piel-639476"/>
      <w:bookmarkEnd w:id="0"/>
      <w:r w:rsidR="00661A15" w:rsidRPr="00661A15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t>_____</w:t>
      </w:r>
    </w:p>
    <w:p w14:paraId="53BBCFAE" w14:textId="77777777" w:rsidR="00661A15" w:rsidRDefault="00661A15" w:rsidP="00661A15">
      <w:pPr>
        <w:pStyle w:val="Virsraksts1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bookmarkStart w:id="1" w:name="639477"/>
      <w:bookmarkStart w:id="2" w:name="n-639477"/>
      <w:bookmarkEnd w:id="1"/>
      <w:bookmarkEnd w:id="2"/>
    </w:p>
    <w:p w14:paraId="7A9340CB" w14:textId="418984E3" w:rsidR="00661A15" w:rsidRPr="00661A15" w:rsidRDefault="00661A15" w:rsidP="00661A15">
      <w:pPr>
        <w:pStyle w:val="Virsraksts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61A1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In vitro</w:t>
      </w:r>
      <w:r w:rsidRPr="00661A15">
        <w:rPr>
          <w:rFonts w:ascii="Times New Roman" w:hAnsi="Times New Roman" w:cs="Times New Roman"/>
          <w:b/>
          <w:bCs/>
          <w:color w:val="auto"/>
          <w:sz w:val="28"/>
          <w:szCs w:val="28"/>
        </w:rPr>
        <w:t> diagnostikas ierīču klasifikācija</w:t>
      </w:r>
    </w:p>
    <w:p w14:paraId="1921C7F2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b/>
          <w:bCs/>
          <w:sz w:val="28"/>
          <w:szCs w:val="28"/>
        </w:rPr>
      </w:pPr>
      <w:bookmarkStart w:id="3" w:name="p-639478"/>
      <w:bookmarkEnd w:id="3"/>
    </w:p>
    <w:p w14:paraId="7E29B28A" w14:textId="671B3088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b/>
          <w:bCs/>
          <w:sz w:val="28"/>
          <w:szCs w:val="28"/>
        </w:rPr>
        <w:t>A saraksts</w:t>
      </w:r>
    </w:p>
    <w:p w14:paraId="670AF076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20B34FA5" w14:textId="40005007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1. Reaktīvi un to produkti, tai skaitā ar tiem saistītie kalibratori un kontroles materiāli šādu asinsgrupu noteikšanai: ABO sistēma, rēzus (C, c, D, E, e) </w:t>
      </w:r>
      <w:r w:rsidRPr="00661A15">
        <w:rPr>
          <w:i/>
          <w:iCs/>
          <w:sz w:val="28"/>
          <w:szCs w:val="28"/>
        </w:rPr>
        <w:t>anti-Kell</w:t>
      </w:r>
      <w:r w:rsidRPr="00661A15">
        <w:rPr>
          <w:sz w:val="28"/>
          <w:szCs w:val="28"/>
        </w:rPr>
        <w:t>.</w:t>
      </w:r>
    </w:p>
    <w:p w14:paraId="0AB9AC76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1A033BFE" w14:textId="29B7C97E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2. Reaktīvi un to produkti, tai skaitā ar tiem saistītie kalibratori un kontroles materiāli, lai noteiktu, apstiprinātu un kvantificētu no cilvēka iegūtajos paraugos esošos HIV infekcijas marķētājus (HIV 1 un 2), HTLV I un II, hepatītu B, C un D.</w:t>
      </w:r>
    </w:p>
    <w:p w14:paraId="4B066C8E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09214AF4" w14:textId="1019DB80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3. Kreicfelda-Jākoba slimības paveida (</w:t>
      </w:r>
      <w:r w:rsidRPr="00661A15">
        <w:rPr>
          <w:i/>
          <w:iCs/>
          <w:sz w:val="28"/>
          <w:szCs w:val="28"/>
        </w:rPr>
        <w:t>vCJD</w:t>
      </w:r>
      <w:r w:rsidRPr="00661A15">
        <w:rPr>
          <w:sz w:val="28"/>
          <w:szCs w:val="28"/>
        </w:rPr>
        <w:t>) asins skrīninga, diagnosticēšanas un apstiprināšanas testi.</w:t>
      </w:r>
    </w:p>
    <w:p w14:paraId="41976B9D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b/>
          <w:bCs/>
          <w:sz w:val="28"/>
          <w:szCs w:val="28"/>
        </w:rPr>
      </w:pPr>
    </w:p>
    <w:p w14:paraId="5D4537A6" w14:textId="507F601F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b/>
          <w:bCs/>
          <w:sz w:val="28"/>
          <w:szCs w:val="28"/>
        </w:rPr>
        <w:t>B saraksts</w:t>
      </w:r>
    </w:p>
    <w:p w14:paraId="7D397E06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4374C04F" w14:textId="69084484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4. Reaktīvi un to produkti, tai skaitā ar tiem saistītie kalibratori un kontroles materiāli šādu asinsgrupu noteikšanai: </w:t>
      </w:r>
      <w:r w:rsidRPr="00661A15">
        <w:rPr>
          <w:i/>
          <w:iCs/>
          <w:sz w:val="28"/>
          <w:szCs w:val="28"/>
        </w:rPr>
        <w:t>anti-Duffy un anti-Kidd</w:t>
      </w:r>
      <w:r w:rsidRPr="00661A15">
        <w:rPr>
          <w:sz w:val="28"/>
          <w:szCs w:val="28"/>
        </w:rPr>
        <w:t>.</w:t>
      </w:r>
    </w:p>
    <w:p w14:paraId="4758E79F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71026AD7" w14:textId="21A4B8F9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5. Reaktīvi un to produkti, tai skaitā ar tiem saistītie kalibratori un kontroles materiāli neregulāru antieritrocitāro antivielu noteikšanai.</w:t>
      </w:r>
    </w:p>
    <w:p w14:paraId="6A323578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04C9B9A3" w14:textId="38BA9D52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6. Reaktīvi un to produkti, tai skaitā ar tiem saistītie kalibratori un kontroles materiāli, lai noteiktu un kvantificētu no cilvēka iegūtajos paraugos šādas iedzimtas infekcijas: masaliņas, toksoplazmoze.</w:t>
      </w:r>
    </w:p>
    <w:p w14:paraId="07C04363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49E35BAF" w14:textId="233A1EE7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7. Reaktīvi un to produkti, tai skaitā ar tiem saistītie kalibratori un kontroles materiāli, lai diagnosticētu šādu pārmantotu slimību: fenilketonūrija.</w:t>
      </w:r>
    </w:p>
    <w:p w14:paraId="0E02CAAF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32412EA1" w14:textId="75E5DAAB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8. Reaktīvi un to produkti, tai skaitā ar tiem saistītie kalibratori un kontroles materiāli, lai noteiktu šādas cilvēku infekcijas: citomegalovīruss, hlamīdijas.</w:t>
      </w:r>
    </w:p>
    <w:p w14:paraId="0634A612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09A6991A" w14:textId="1C265918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9. Reaktīvi un to produkti, tai skaitā ar tiem saistītie kalibratori un kontroles materiāli, lai noteiktu šādas HLA audu grupas: DR, A, B.</w:t>
      </w:r>
    </w:p>
    <w:p w14:paraId="4E57EA06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574C4047" w14:textId="2CD3A46E" w:rsidR="00661A15" w:rsidRP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10. Reaktīvi un to produkti, tai skaitā ar tiem saistītie kalibratori un kontroles materiāli, lai noteiktu šādu audzējveida marķieri: PSA.</w:t>
      </w:r>
    </w:p>
    <w:p w14:paraId="7C3DB580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0847F533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11. Reaktīvi un to produkti, tai skaitā ar tiem saistītie kalibratori, kontroles materiāli un programmatūra, kas īpaši izstrādāta trisomijas 21 riska novērtēšanai.</w:t>
      </w:r>
    </w:p>
    <w:p w14:paraId="6065DE1B" w14:textId="77777777" w:rsidR="00661A1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</w:p>
    <w:p w14:paraId="4A806643" w14:textId="3F069218" w:rsidR="00412A95" w:rsidRDefault="00661A15" w:rsidP="00661A15">
      <w:pPr>
        <w:shd w:val="clear" w:color="auto" w:fill="FFFFFF"/>
        <w:spacing w:line="293" w:lineRule="atLeast"/>
        <w:ind w:firstLine="300"/>
        <w:rPr>
          <w:sz w:val="28"/>
          <w:szCs w:val="28"/>
        </w:rPr>
      </w:pPr>
      <w:r w:rsidRPr="00661A15">
        <w:rPr>
          <w:sz w:val="28"/>
          <w:szCs w:val="28"/>
        </w:rPr>
        <w:t>12. Pašdiagnostikas medicīniskā ierīce – ierīce cukura daudzuma noteikšanai asinīs – un ar to saistītie kalibratori un kontroles materiāli.</w:t>
      </w:r>
    </w:p>
    <w:p w14:paraId="7A1F65DA" w14:textId="219352CF" w:rsidR="00661A15" w:rsidRDefault="00661A15" w:rsidP="00661A15">
      <w:pPr>
        <w:shd w:val="clear" w:color="auto" w:fill="FFFFFF"/>
        <w:spacing w:line="293" w:lineRule="atLeast"/>
        <w:rPr>
          <w:sz w:val="28"/>
          <w:szCs w:val="28"/>
        </w:rPr>
      </w:pPr>
    </w:p>
    <w:p w14:paraId="2BDC975B" w14:textId="28E9853B" w:rsidR="00661A15" w:rsidRPr="00661A15" w:rsidRDefault="00661A15" w:rsidP="00661A15">
      <w:pPr>
        <w:shd w:val="clear" w:color="auto" w:fill="FFFFFF"/>
        <w:spacing w:line="293" w:lineRule="atLeast"/>
        <w:rPr>
          <w:sz w:val="28"/>
          <w:szCs w:val="28"/>
        </w:rPr>
      </w:pPr>
      <w:r>
        <w:rPr>
          <w:sz w:val="28"/>
          <w:szCs w:val="28"/>
        </w:rPr>
        <w:t>Veselības ministr</w:t>
      </w:r>
      <w:r w:rsidR="0047689A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0A26">
        <w:rPr>
          <w:sz w:val="28"/>
          <w:szCs w:val="28"/>
        </w:rPr>
        <w:t>Daniels Pavļuts</w:t>
      </w:r>
    </w:p>
    <w:sectPr w:rsidR="00661A15" w:rsidRPr="00661A1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22E61" w14:textId="77777777" w:rsidR="00916C20" w:rsidRDefault="00916C20" w:rsidP="00450BEC">
      <w:r>
        <w:separator/>
      </w:r>
    </w:p>
  </w:endnote>
  <w:endnote w:type="continuationSeparator" w:id="0">
    <w:p w14:paraId="1FE166A5" w14:textId="77777777" w:rsidR="00916C20" w:rsidRDefault="00916C20" w:rsidP="0045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3890" w14:textId="1FF505C6" w:rsidR="00450BEC" w:rsidRDefault="00C20A26">
    <w:pPr>
      <w:pStyle w:val="Kjene"/>
    </w:pPr>
    <w:r w:rsidRPr="001314E5">
      <w:rPr>
        <w:sz w:val="20"/>
        <w:szCs w:val="20"/>
      </w:rPr>
      <w:t>VMnotp1_</w:t>
    </w:r>
    <w:r>
      <w:rPr>
        <w:sz w:val="20"/>
        <w:szCs w:val="20"/>
      </w:rPr>
      <w:t>18</w:t>
    </w:r>
    <w:r w:rsidRPr="001314E5">
      <w:rPr>
        <w:sz w:val="20"/>
        <w:szCs w:val="20"/>
      </w:rPr>
      <w:t>0</w:t>
    </w:r>
    <w:r>
      <w:rPr>
        <w:sz w:val="20"/>
        <w:szCs w:val="20"/>
      </w:rPr>
      <w:t>2</w:t>
    </w:r>
    <w:r w:rsidRPr="001314E5">
      <w:rPr>
        <w:sz w:val="20"/>
        <w:szCs w:val="20"/>
      </w:rPr>
      <w:t>2</w:t>
    </w:r>
    <w:r>
      <w:rPr>
        <w:sz w:val="20"/>
        <w:szCs w:val="20"/>
      </w:rPr>
      <w:t>1</w:t>
    </w:r>
    <w:r w:rsidRPr="001314E5">
      <w:rPr>
        <w:sz w:val="20"/>
        <w:szCs w:val="20"/>
      </w:rPr>
      <w:t>_MedIer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DBDD8" w14:textId="77777777" w:rsidR="00916C20" w:rsidRDefault="00916C20" w:rsidP="00450BEC">
      <w:r>
        <w:separator/>
      </w:r>
    </w:p>
  </w:footnote>
  <w:footnote w:type="continuationSeparator" w:id="0">
    <w:p w14:paraId="6761ACDF" w14:textId="77777777" w:rsidR="00916C20" w:rsidRDefault="00916C20" w:rsidP="0045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15"/>
    <w:rsid w:val="00397F53"/>
    <w:rsid w:val="00450BEC"/>
    <w:rsid w:val="0047689A"/>
    <w:rsid w:val="00516D6A"/>
    <w:rsid w:val="00661A15"/>
    <w:rsid w:val="00724BED"/>
    <w:rsid w:val="00916C20"/>
    <w:rsid w:val="00B039D5"/>
    <w:rsid w:val="00B45F7C"/>
    <w:rsid w:val="00C20A26"/>
    <w:rsid w:val="00C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E7E2"/>
  <w15:chartTrackingRefBased/>
  <w15:docId w15:val="{A9D465F6-DB6D-4D37-9B45-DBFE1D61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61A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61A1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A1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61A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661A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1A1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50BE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0BE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0BE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0BE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954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1379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Strautiņš</dc:creator>
  <cp:keywords/>
  <dc:description/>
  <cp:lastModifiedBy>Edgars Strautiņš</cp:lastModifiedBy>
  <cp:revision>4</cp:revision>
  <dcterms:created xsi:type="dcterms:W3CDTF">2020-08-26T13:02:00Z</dcterms:created>
  <dcterms:modified xsi:type="dcterms:W3CDTF">2021-02-18T08:19:00Z</dcterms:modified>
</cp:coreProperties>
</file>