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C45E3" w14:textId="74571685" w:rsidR="00A61DE0" w:rsidRPr="00EB72B1" w:rsidRDefault="00EF44F6" w:rsidP="00EB72B1">
      <w:pPr>
        <w:jc w:val="center"/>
        <w:rPr>
          <w:b/>
          <w:bCs/>
          <w:sz w:val="28"/>
          <w:szCs w:val="28"/>
        </w:rPr>
      </w:pPr>
      <w:bookmarkStart w:id="0" w:name="_GoBack"/>
      <w:r w:rsidRPr="00EB72B1">
        <w:rPr>
          <w:b/>
          <w:bCs/>
          <w:sz w:val="28"/>
          <w:szCs w:val="28"/>
        </w:rPr>
        <w:t>Informatīv</w:t>
      </w:r>
      <w:r w:rsidR="00234B9F" w:rsidRPr="00EB72B1">
        <w:rPr>
          <w:b/>
          <w:bCs/>
          <w:sz w:val="28"/>
          <w:szCs w:val="28"/>
        </w:rPr>
        <w:t>ais</w:t>
      </w:r>
      <w:r w:rsidRPr="00EB72B1">
        <w:rPr>
          <w:b/>
          <w:bCs/>
          <w:sz w:val="28"/>
          <w:szCs w:val="28"/>
        </w:rPr>
        <w:t xml:space="preserve"> </w:t>
      </w:r>
      <w:r w:rsidR="00234B9F" w:rsidRPr="00EB72B1">
        <w:rPr>
          <w:b/>
          <w:bCs/>
          <w:sz w:val="28"/>
          <w:szCs w:val="28"/>
        </w:rPr>
        <w:t>ziņojums</w:t>
      </w:r>
    </w:p>
    <w:p w14:paraId="450C45E4" w14:textId="6399E3A3" w:rsidR="00E66241" w:rsidRPr="00EB72B1" w:rsidRDefault="00EB72B1" w:rsidP="00E66241">
      <w:pPr>
        <w:jc w:val="center"/>
        <w:rPr>
          <w:b/>
          <w:bCs/>
          <w:sz w:val="28"/>
          <w:szCs w:val="28"/>
        </w:rPr>
      </w:pPr>
      <w:r w:rsidRPr="00EB72B1">
        <w:rPr>
          <w:b/>
          <w:bCs/>
          <w:sz w:val="28"/>
          <w:szCs w:val="28"/>
        </w:rPr>
        <w:t>p</w:t>
      </w:r>
      <w:r w:rsidR="009709C5" w:rsidRPr="00EB72B1">
        <w:rPr>
          <w:b/>
          <w:bCs/>
          <w:sz w:val="28"/>
          <w:szCs w:val="28"/>
        </w:rPr>
        <w:t xml:space="preserve">ar </w:t>
      </w:r>
      <w:r w:rsidR="004F5580" w:rsidRPr="00EB72B1">
        <w:rPr>
          <w:b/>
          <w:bCs/>
          <w:sz w:val="28"/>
          <w:szCs w:val="28"/>
        </w:rPr>
        <w:t>nekustamo īpašumu atsavināšanu Rīgas pilsētas teritorijā</w:t>
      </w:r>
    </w:p>
    <w:p w14:paraId="450C45E5" w14:textId="21BEBFA1" w:rsidR="00EF44F6" w:rsidRPr="00EB72B1" w:rsidRDefault="004F5580" w:rsidP="00E66241">
      <w:pPr>
        <w:jc w:val="center"/>
        <w:rPr>
          <w:b/>
          <w:bCs/>
          <w:sz w:val="28"/>
          <w:szCs w:val="28"/>
        </w:rPr>
      </w:pPr>
      <w:r w:rsidRPr="00EB72B1">
        <w:rPr>
          <w:b/>
          <w:bCs/>
          <w:sz w:val="28"/>
          <w:szCs w:val="28"/>
        </w:rPr>
        <w:t>veselības aizsardzības vajadzībām</w:t>
      </w:r>
    </w:p>
    <w:bookmarkEnd w:id="0"/>
    <w:p w14:paraId="2DCA4E0B" w14:textId="4520CB92" w:rsidR="00EB72B1" w:rsidRDefault="00EB72B1" w:rsidP="00E66241">
      <w:pPr>
        <w:jc w:val="center"/>
        <w:rPr>
          <w:sz w:val="28"/>
          <w:szCs w:val="28"/>
        </w:rPr>
      </w:pPr>
    </w:p>
    <w:p w14:paraId="162E7622" w14:textId="77777777" w:rsidR="00EB72B1" w:rsidRPr="00E66241" w:rsidRDefault="00EB72B1" w:rsidP="00E66241">
      <w:pPr>
        <w:jc w:val="center"/>
      </w:pPr>
    </w:p>
    <w:p w14:paraId="450C45E8" w14:textId="0A0985BB" w:rsidR="00794C87" w:rsidRDefault="00794C87" w:rsidP="00751AF6">
      <w:pPr>
        <w:pStyle w:val="Heading1"/>
        <w:numPr>
          <w:ilvl w:val="0"/>
          <w:numId w:val="28"/>
        </w:numPr>
        <w:spacing w:before="0"/>
        <w:ind w:left="0" w:firstLine="709"/>
        <w:rPr>
          <w:rFonts w:ascii="Times New Roman" w:hAnsi="Times New Roman" w:cs="Times New Roman"/>
          <w:b/>
          <w:color w:val="auto"/>
          <w:sz w:val="28"/>
          <w:szCs w:val="28"/>
        </w:rPr>
      </w:pPr>
      <w:r w:rsidRPr="00EB72B1">
        <w:rPr>
          <w:rFonts w:ascii="Times New Roman" w:hAnsi="Times New Roman" w:cs="Times New Roman"/>
          <w:b/>
          <w:color w:val="auto"/>
          <w:sz w:val="28"/>
          <w:szCs w:val="28"/>
        </w:rPr>
        <w:t>Esošās situācijas apraksts</w:t>
      </w:r>
    </w:p>
    <w:p w14:paraId="2A5C1666" w14:textId="77777777" w:rsidR="00802C3D" w:rsidRPr="00802C3D" w:rsidRDefault="00802C3D" w:rsidP="00802C3D"/>
    <w:p w14:paraId="450C45E9" w14:textId="77777777" w:rsidR="00925A4C" w:rsidRPr="00EB72B1" w:rsidRDefault="00925A4C" w:rsidP="00751AF6">
      <w:pPr>
        <w:ind w:firstLine="709"/>
        <w:jc w:val="both"/>
        <w:rPr>
          <w:sz w:val="28"/>
          <w:szCs w:val="28"/>
        </w:rPr>
      </w:pPr>
      <w:r w:rsidRPr="00EB72B1">
        <w:rPr>
          <w:sz w:val="28"/>
          <w:szCs w:val="28"/>
        </w:rPr>
        <w:t>Psihiskās veselības aprūpes pieejamības uzlabošanas plānā 2019.–2020. gadam</w:t>
      </w:r>
      <w:r w:rsidRPr="00EB72B1">
        <w:rPr>
          <w:sz w:val="28"/>
          <w:szCs w:val="28"/>
          <w:vertAlign w:val="superscript"/>
        </w:rPr>
        <w:footnoteReference w:id="1"/>
      </w:r>
      <w:r w:rsidRPr="00EB72B1">
        <w:rPr>
          <w:sz w:val="28"/>
          <w:szCs w:val="28"/>
        </w:rPr>
        <w:t xml:space="preserve"> iezīmēti vairāki prioritārie pasākumi, tostarp, tādu sabiedriski nozīmīgu funkciju veikšana kā psihiskās veselības aprūpes pieejamības nodrošināšana, īstenojot psihiskās veselības veicināšanas pasākumus un slimību profilaksi, veicinot psihisko saslimšanu agrīnu diagnostiku un medicīnisko rehabilitāciju, kā arī nodrošinot nemedikamentozas terapijas pieejamību pacientiem ar dažādiem psihiskiem un uzvedības traucējumiem. Papildus tiesību aktos noteikta prasība nodrošināt medicīniskās rehabilitācijas pakalpojumu sniegšanu </w:t>
      </w:r>
      <w:proofErr w:type="spellStart"/>
      <w:r w:rsidRPr="00EB72B1">
        <w:rPr>
          <w:sz w:val="28"/>
          <w:szCs w:val="28"/>
        </w:rPr>
        <w:t>multiprofesionālās</w:t>
      </w:r>
      <w:proofErr w:type="spellEnd"/>
      <w:r w:rsidRPr="00EB72B1">
        <w:rPr>
          <w:sz w:val="28"/>
          <w:szCs w:val="28"/>
        </w:rPr>
        <w:t xml:space="preserve"> komandas ietvaros</w:t>
      </w:r>
      <w:r w:rsidRPr="00EB72B1">
        <w:rPr>
          <w:sz w:val="28"/>
          <w:szCs w:val="28"/>
          <w:vertAlign w:val="superscript"/>
        </w:rPr>
        <w:footnoteReference w:id="2"/>
      </w:r>
      <w:r w:rsidRPr="00EB72B1">
        <w:rPr>
          <w:sz w:val="28"/>
          <w:szCs w:val="28"/>
        </w:rPr>
        <w:t xml:space="preserve">. </w:t>
      </w:r>
    </w:p>
    <w:p w14:paraId="450C45EB" w14:textId="516DC60B" w:rsidR="005E11D9" w:rsidRPr="00EB72B1" w:rsidRDefault="00925A4C" w:rsidP="00751AF6">
      <w:pPr>
        <w:ind w:firstLine="709"/>
        <w:jc w:val="both"/>
        <w:rPr>
          <w:sz w:val="28"/>
          <w:szCs w:val="28"/>
        </w:rPr>
      </w:pPr>
      <w:r w:rsidRPr="00EB72B1">
        <w:rPr>
          <w:sz w:val="28"/>
          <w:szCs w:val="28"/>
        </w:rPr>
        <w:t xml:space="preserve">Veselības ministrija ir </w:t>
      </w:r>
      <w:r w:rsidR="00A0305F">
        <w:rPr>
          <w:sz w:val="28"/>
          <w:szCs w:val="28"/>
        </w:rPr>
        <w:t>v</w:t>
      </w:r>
      <w:r w:rsidRPr="00EB72B1">
        <w:rPr>
          <w:sz w:val="28"/>
          <w:szCs w:val="28"/>
        </w:rPr>
        <w:t>alsts sabiedrības ar ierobežotu atbildību “Rīgas psihiatrijas un narkoloģijas centrs”</w:t>
      </w:r>
      <w:r w:rsidR="00570050" w:rsidRPr="00EB72B1">
        <w:rPr>
          <w:rStyle w:val="FootnoteReference"/>
          <w:sz w:val="28"/>
          <w:szCs w:val="28"/>
        </w:rPr>
        <w:footnoteReference w:id="3"/>
      </w:r>
      <w:r w:rsidRPr="00EB72B1">
        <w:rPr>
          <w:sz w:val="28"/>
          <w:szCs w:val="28"/>
        </w:rPr>
        <w:t xml:space="preserve"> </w:t>
      </w:r>
      <w:r w:rsidR="00204B5F">
        <w:rPr>
          <w:sz w:val="28"/>
          <w:szCs w:val="28"/>
        </w:rPr>
        <w:t>(</w:t>
      </w:r>
      <w:r w:rsidRPr="00EB72B1">
        <w:rPr>
          <w:sz w:val="28"/>
          <w:szCs w:val="28"/>
        </w:rPr>
        <w:t>turpmāk – Slimnīca</w:t>
      </w:r>
      <w:r w:rsidR="00204B5F">
        <w:rPr>
          <w:sz w:val="28"/>
          <w:szCs w:val="28"/>
        </w:rPr>
        <w:t>)</w:t>
      </w:r>
      <w:r w:rsidRPr="00EB72B1">
        <w:rPr>
          <w:sz w:val="28"/>
          <w:szCs w:val="28"/>
        </w:rPr>
        <w:t xml:space="preserve"> valsts kapitāla daļu turētāja. Slimnīca ir vadošā ārstniecības iestāde, kur</w:t>
      </w:r>
      <w:r w:rsidR="009B1C04">
        <w:rPr>
          <w:sz w:val="28"/>
          <w:szCs w:val="28"/>
        </w:rPr>
        <w:t xml:space="preserve">a </w:t>
      </w:r>
      <w:r w:rsidR="00F952D8" w:rsidRPr="00EB72B1">
        <w:rPr>
          <w:sz w:val="28"/>
          <w:szCs w:val="28"/>
        </w:rPr>
        <w:t xml:space="preserve">Rīgas pilsētas teritorijā </w:t>
      </w:r>
      <w:r w:rsidRPr="00EB72B1">
        <w:rPr>
          <w:sz w:val="28"/>
          <w:szCs w:val="28"/>
        </w:rPr>
        <w:t>sniedz valsts apmaksātos psihiskās veselības aprūpes pakalpojumus</w:t>
      </w:r>
      <w:r w:rsidR="00A6334D" w:rsidRPr="00EB72B1">
        <w:rPr>
          <w:sz w:val="28"/>
          <w:szCs w:val="28"/>
        </w:rPr>
        <w:t>.</w:t>
      </w:r>
      <w:r w:rsidR="000A465C" w:rsidRPr="00EB72B1">
        <w:rPr>
          <w:sz w:val="28"/>
          <w:szCs w:val="28"/>
        </w:rPr>
        <w:t xml:space="preserve"> </w:t>
      </w:r>
      <w:r w:rsidRPr="00EB72B1">
        <w:rPr>
          <w:sz w:val="28"/>
          <w:szCs w:val="28"/>
        </w:rPr>
        <w:t>Lai pienācīgi veiktu tiesību aktos minētās sabiedriski nozīmīgās funkcijas, uzlabo</w:t>
      </w:r>
      <w:r w:rsidR="00CD30C2" w:rsidRPr="00EB72B1">
        <w:rPr>
          <w:sz w:val="28"/>
          <w:szCs w:val="28"/>
        </w:rPr>
        <w:t>jo</w:t>
      </w:r>
      <w:r w:rsidRPr="00EB72B1">
        <w:rPr>
          <w:sz w:val="28"/>
          <w:szCs w:val="28"/>
        </w:rPr>
        <w:t xml:space="preserve">t </w:t>
      </w:r>
      <w:r w:rsidR="00CD30C2" w:rsidRPr="00EB72B1">
        <w:rPr>
          <w:sz w:val="28"/>
          <w:szCs w:val="28"/>
        </w:rPr>
        <w:t>veselības aprūpes</w:t>
      </w:r>
      <w:r w:rsidRPr="00EB72B1">
        <w:rPr>
          <w:sz w:val="28"/>
          <w:szCs w:val="28"/>
        </w:rPr>
        <w:t xml:space="preserve"> pakalpojumu kvalitāti, Slimnīca jānodrošina ar nepieciešamajiem resursiem, </w:t>
      </w:r>
      <w:r w:rsidR="009D680D" w:rsidRPr="00EB72B1">
        <w:rPr>
          <w:sz w:val="28"/>
          <w:szCs w:val="28"/>
        </w:rPr>
        <w:t>ievērojot, ka</w:t>
      </w:r>
      <w:r w:rsidRPr="00EB72B1">
        <w:rPr>
          <w:sz w:val="28"/>
          <w:szCs w:val="28"/>
        </w:rPr>
        <w:t xml:space="preserve"> </w:t>
      </w:r>
      <w:r w:rsidR="009D680D" w:rsidRPr="00EB72B1">
        <w:rPr>
          <w:sz w:val="28"/>
          <w:szCs w:val="28"/>
        </w:rPr>
        <w:t>telpu plānojumam</w:t>
      </w:r>
      <w:r w:rsidR="00CD30C2" w:rsidRPr="00EB72B1">
        <w:rPr>
          <w:sz w:val="28"/>
          <w:szCs w:val="28"/>
        </w:rPr>
        <w:t>,</w:t>
      </w:r>
      <w:r w:rsidR="009D680D" w:rsidRPr="00EB72B1">
        <w:rPr>
          <w:sz w:val="28"/>
          <w:szCs w:val="28"/>
        </w:rPr>
        <w:t xml:space="preserve"> darba organizācijai un veselības aprūpes pakalpojumiem jāatbilst normatīvajiem aktiem par higiēniskā un </w:t>
      </w:r>
      <w:proofErr w:type="spellStart"/>
      <w:r w:rsidR="009D680D" w:rsidRPr="00EB72B1">
        <w:rPr>
          <w:sz w:val="28"/>
          <w:szCs w:val="28"/>
        </w:rPr>
        <w:t>pretepidēmiskā</w:t>
      </w:r>
      <w:proofErr w:type="spellEnd"/>
      <w:r w:rsidR="009D680D" w:rsidRPr="00EB72B1">
        <w:rPr>
          <w:sz w:val="28"/>
          <w:szCs w:val="28"/>
        </w:rPr>
        <w:t xml:space="preserve"> režīma pamatprasībām</w:t>
      </w:r>
      <w:r w:rsidR="009D680D" w:rsidRPr="00EB72B1">
        <w:rPr>
          <w:sz w:val="28"/>
          <w:szCs w:val="28"/>
          <w:vertAlign w:val="superscript"/>
        </w:rPr>
        <w:footnoteReference w:id="4"/>
      </w:r>
      <w:r w:rsidR="003E6A3D" w:rsidRPr="00EB72B1">
        <w:rPr>
          <w:sz w:val="28"/>
          <w:szCs w:val="28"/>
        </w:rPr>
        <w:t>, kā arī vispārējām drošības prasībām</w:t>
      </w:r>
      <w:r w:rsidRPr="00EB72B1">
        <w:rPr>
          <w:sz w:val="28"/>
          <w:szCs w:val="28"/>
        </w:rPr>
        <w:t xml:space="preserve">. </w:t>
      </w:r>
      <w:r w:rsidR="005E11D9" w:rsidRPr="00EB72B1">
        <w:rPr>
          <w:sz w:val="28"/>
          <w:szCs w:val="28"/>
        </w:rPr>
        <w:t>Ievērojot pacientu blīvumu</w:t>
      </w:r>
      <w:r w:rsidR="0024161C" w:rsidRPr="00EB72B1">
        <w:rPr>
          <w:sz w:val="28"/>
          <w:szCs w:val="28"/>
        </w:rPr>
        <w:t xml:space="preserve"> un Slimnīcas rīcībā esošo telpu platību</w:t>
      </w:r>
      <w:r w:rsidR="005E11D9" w:rsidRPr="00EB72B1">
        <w:rPr>
          <w:sz w:val="28"/>
          <w:szCs w:val="28"/>
        </w:rPr>
        <w:t>, konstatējams, ka Slimnīcai šobrīd katastrofāli trūkst telpas</w:t>
      </w:r>
      <w:r w:rsidR="0024161C" w:rsidRPr="00EB72B1">
        <w:rPr>
          <w:sz w:val="28"/>
          <w:szCs w:val="28"/>
        </w:rPr>
        <w:t xml:space="preserve"> veselības aprūpes pakalpojumu pienācīgai sniegšanai</w:t>
      </w:r>
      <w:r w:rsidR="005E11D9" w:rsidRPr="00EB72B1">
        <w:rPr>
          <w:sz w:val="28"/>
          <w:szCs w:val="28"/>
        </w:rPr>
        <w:t>. Slimnīcas stacionāra apkalpes zonā ietilpst Rīga un Pierīgas reģions, kuros iedzīvotāju skait</w:t>
      </w:r>
      <w:r w:rsidR="00B20E59">
        <w:rPr>
          <w:sz w:val="28"/>
          <w:szCs w:val="28"/>
        </w:rPr>
        <w:t>s</w:t>
      </w:r>
      <w:r w:rsidR="005E11D9" w:rsidRPr="00EB72B1">
        <w:rPr>
          <w:sz w:val="28"/>
          <w:szCs w:val="28"/>
        </w:rPr>
        <w:t xml:space="preserve"> ir ap 1 005 000. Šobrīd kapacitātes ziņā Slimnīca ir tuvu kritiskajai robežai gan ar īsāko ārstēšanās ilgumu valstī, gan gultu skaitu uz 10 000 iedzīvotājiem. Psihiatrisko gultu rādītājs Latvijā ir 11,4 uz 10 000 iedzīvotājiem, savukārt Slimnīcā tas ir vairāk nekā divas reizes mazāks – tikai 4</w:t>
      </w:r>
      <w:r w:rsidR="00751AF6">
        <w:rPr>
          <w:sz w:val="28"/>
          <w:szCs w:val="28"/>
        </w:rPr>
        <w:t>,</w:t>
      </w:r>
      <w:r w:rsidR="005E11D9" w:rsidRPr="00EB72B1">
        <w:rPr>
          <w:sz w:val="28"/>
          <w:szCs w:val="28"/>
        </w:rPr>
        <w:t>34 uz 10 000 iedzīvotājiem. (Eiropā vidējais rādītājs ir 6</w:t>
      </w:r>
      <w:r w:rsidR="00751AF6">
        <w:rPr>
          <w:sz w:val="28"/>
          <w:szCs w:val="28"/>
        </w:rPr>
        <w:t>,</w:t>
      </w:r>
      <w:r w:rsidR="005E11D9" w:rsidRPr="00EB72B1">
        <w:rPr>
          <w:sz w:val="28"/>
          <w:szCs w:val="28"/>
        </w:rPr>
        <w:t xml:space="preserve">8, </w:t>
      </w:r>
      <w:r w:rsidR="0024161C" w:rsidRPr="00EB72B1">
        <w:rPr>
          <w:sz w:val="28"/>
          <w:szCs w:val="28"/>
        </w:rPr>
        <w:t xml:space="preserve">bet </w:t>
      </w:r>
      <w:r w:rsidR="005E11D9" w:rsidRPr="00EB72B1">
        <w:rPr>
          <w:sz w:val="28"/>
          <w:szCs w:val="28"/>
        </w:rPr>
        <w:t xml:space="preserve">rādītājs zem 5 rada jau sociālo bīstamību sabiedrībā). Tāpēc ir nepieciešams uzlabot ārstēšanās un rehabilitācijas apstākļus, samazinot pacientu skaitu palātās,  nodrošinot vides pieejamību un </w:t>
      </w:r>
      <w:proofErr w:type="spellStart"/>
      <w:r w:rsidR="005E11D9" w:rsidRPr="00EB72B1">
        <w:rPr>
          <w:sz w:val="28"/>
          <w:szCs w:val="28"/>
        </w:rPr>
        <w:t>pieņemamību</w:t>
      </w:r>
      <w:proofErr w:type="spellEnd"/>
      <w:r w:rsidR="005E11D9" w:rsidRPr="00EB72B1">
        <w:rPr>
          <w:sz w:val="28"/>
          <w:szCs w:val="28"/>
        </w:rPr>
        <w:t>,</w:t>
      </w:r>
      <w:r w:rsidR="0024161C" w:rsidRPr="00EB72B1">
        <w:rPr>
          <w:sz w:val="28"/>
          <w:szCs w:val="28"/>
        </w:rPr>
        <w:t xml:space="preserve"> </w:t>
      </w:r>
      <w:r w:rsidR="005E11D9" w:rsidRPr="00EB72B1">
        <w:rPr>
          <w:sz w:val="28"/>
          <w:szCs w:val="28"/>
        </w:rPr>
        <w:t xml:space="preserve">nodrošinot rehabilitāciju </w:t>
      </w:r>
      <w:r w:rsidR="0024161C" w:rsidRPr="00EB72B1">
        <w:rPr>
          <w:sz w:val="28"/>
          <w:szCs w:val="28"/>
        </w:rPr>
        <w:t>un citus Psihiskās veselības aprūpes pieejamības uzlabošanas plānā iekļautos pasākumus</w:t>
      </w:r>
      <w:r w:rsidR="005E11D9" w:rsidRPr="00EB72B1">
        <w:rPr>
          <w:sz w:val="28"/>
          <w:szCs w:val="28"/>
        </w:rPr>
        <w:t>.</w:t>
      </w:r>
    </w:p>
    <w:p w14:paraId="450C45EC" w14:textId="6488BCBA" w:rsidR="00557E0E" w:rsidRPr="00EB72B1" w:rsidRDefault="00930150" w:rsidP="00751AF6">
      <w:pPr>
        <w:ind w:firstLine="709"/>
        <w:jc w:val="both"/>
        <w:rPr>
          <w:sz w:val="28"/>
          <w:szCs w:val="28"/>
        </w:rPr>
      </w:pPr>
      <w:r w:rsidRPr="00EB72B1">
        <w:rPr>
          <w:sz w:val="28"/>
          <w:szCs w:val="28"/>
        </w:rPr>
        <w:lastRenderedPageBreak/>
        <w:t>Slimnīcas lietošanā nodots v</w:t>
      </w:r>
      <w:r w:rsidR="000A465C" w:rsidRPr="00EB72B1">
        <w:rPr>
          <w:sz w:val="28"/>
          <w:szCs w:val="28"/>
        </w:rPr>
        <w:t xml:space="preserve">alsts nekustamais īpašums - Tvaika ielā 2, Rīgā, </w:t>
      </w:r>
      <w:r w:rsidRPr="00EB72B1">
        <w:rPr>
          <w:sz w:val="28"/>
          <w:szCs w:val="28"/>
        </w:rPr>
        <w:t xml:space="preserve">kas </w:t>
      </w:r>
      <w:r w:rsidR="006E264D" w:rsidRPr="00EB72B1">
        <w:rPr>
          <w:sz w:val="28"/>
          <w:szCs w:val="28"/>
        </w:rPr>
        <w:t xml:space="preserve">sastāv no zemesgabala </w:t>
      </w:r>
      <w:r w:rsidR="000A465C" w:rsidRPr="00EB72B1">
        <w:rPr>
          <w:sz w:val="28"/>
          <w:szCs w:val="28"/>
        </w:rPr>
        <w:t xml:space="preserve">(zemes vienības kadastra </w:t>
      </w:r>
      <w:r w:rsidRPr="00EB72B1">
        <w:rPr>
          <w:sz w:val="28"/>
          <w:szCs w:val="28"/>
        </w:rPr>
        <w:t>Nr.</w:t>
      </w:r>
      <w:r w:rsidR="000A465C" w:rsidRPr="00EB72B1">
        <w:rPr>
          <w:sz w:val="28"/>
          <w:szCs w:val="28"/>
        </w:rPr>
        <w:t xml:space="preserve">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 76</w:t>
      </w:r>
      <w:r w:rsidR="00751AF6">
        <w:rPr>
          <w:sz w:val="28"/>
          <w:szCs w:val="28"/>
        </w:rPr>
        <w:t> </w:t>
      </w:r>
      <w:r w:rsidR="000A465C" w:rsidRPr="00EB72B1">
        <w:rPr>
          <w:sz w:val="28"/>
          <w:szCs w:val="28"/>
        </w:rPr>
        <w:t>155</w:t>
      </w:r>
      <w:r w:rsidR="00751AF6">
        <w:rPr>
          <w:sz w:val="28"/>
          <w:szCs w:val="28"/>
        </w:rPr>
        <w:t> </w:t>
      </w:r>
      <w:r w:rsidR="000A465C" w:rsidRPr="00EB72B1">
        <w:rPr>
          <w:sz w:val="28"/>
          <w:szCs w:val="28"/>
        </w:rPr>
        <w:t>m² platībā un</w:t>
      </w:r>
      <w:r w:rsidR="006E264D" w:rsidRPr="00EB72B1">
        <w:rPr>
          <w:sz w:val="28"/>
          <w:szCs w:val="28"/>
        </w:rPr>
        <w:t xml:space="preserve"> ar to saistītām</w:t>
      </w:r>
      <w:r w:rsidR="000A465C" w:rsidRPr="00EB72B1">
        <w:rPr>
          <w:sz w:val="28"/>
          <w:szCs w:val="28"/>
        </w:rPr>
        <w:t xml:space="preserve"> 34 ēkām (būvju kadastra apzīmējumi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 xml:space="preserve">001 </w:t>
      </w:r>
      <w:r w:rsidR="00751AF6">
        <w:rPr>
          <w:sz w:val="28"/>
          <w:szCs w:val="28"/>
        </w:rPr>
        <w:t>–</w:t>
      </w:r>
      <w:r w:rsidR="000A465C" w:rsidRPr="00EB72B1">
        <w:rPr>
          <w:sz w:val="28"/>
          <w:szCs w:val="28"/>
        </w:rPr>
        <w:t xml:space="preserve">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013, 0100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 xml:space="preserve">015 </w:t>
      </w:r>
      <w:r w:rsidR="00751AF6">
        <w:rPr>
          <w:sz w:val="28"/>
          <w:szCs w:val="28"/>
        </w:rPr>
        <w:t>–</w:t>
      </w:r>
      <w:r w:rsidR="000A465C" w:rsidRPr="00EB72B1">
        <w:rPr>
          <w:sz w:val="28"/>
          <w:szCs w:val="28"/>
        </w:rPr>
        <w:t xml:space="preserve">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021, 0100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026, 0100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032, 0100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 xml:space="preserve">034 </w:t>
      </w:r>
      <w:r w:rsidR="00751AF6">
        <w:rPr>
          <w:sz w:val="28"/>
          <w:szCs w:val="28"/>
        </w:rPr>
        <w:t>–</w:t>
      </w:r>
      <w:r w:rsidR="000A465C" w:rsidRPr="00EB72B1">
        <w:rPr>
          <w:sz w:val="28"/>
          <w:szCs w:val="28"/>
        </w:rPr>
        <w:t xml:space="preserve">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037, 0100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 xml:space="preserve">056 </w:t>
      </w:r>
      <w:r w:rsidR="00751AF6">
        <w:rPr>
          <w:sz w:val="28"/>
          <w:szCs w:val="28"/>
        </w:rPr>
        <w:t>–</w:t>
      </w:r>
      <w:r w:rsidR="000A465C" w:rsidRPr="00EB72B1">
        <w:rPr>
          <w:sz w:val="28"/>
          <w:szCs w:val="28"/>
        </w:rPr>
        <w:t xml:space="preserve">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060, 0100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070, 0100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073, 0100</w:t>
      </w:r>
      <w:r w:rsidR="00751AF6">
        <w:rPr>
          <w:sz w:val="28"/>
          <w:szCs w:val="28"/>
        </w:rPr>
        <w:t> </w:t>
      </w:r>
      <w:r w:rsidR="000A465C" w:rsidRPr="00EB72B1">
        <w:rPr>
          <w:sz w:val="28"/>
          <w:szCs w:val="28"/>
        </w:rPr>
        <w:t>016</w:t>
      </w:r>
      <w:r w:rsidR="00751AF6">
        <w:rPr>
          <w:sz w:val="28"/>
          <w:szCs w:val="28"/>
        </w:rPr>
        <w:t> </w:t>
      </w:r>
      <w:r w:rsidR="000A465C" w:rsidRPr="00EB72B1">
        <w:rPr>
          <w:sz w:val="28"/>
          <w:szCs w:val="28"/>
        </w:rPr>
        <w:t>0053</w:t>
      </w:r>
      <w:r w:rsidR="00751AF6">
        <w:rPr>
          <w:sz w:val="28"/>
          <w:szCs w:val="28"/>
        </w:rPr>
        <w:t> </w:t>
      </w:r>
      <w:r w:rsidR="000A465C" w:rsidRPr="00EB72B1">
        <w:rPr>
          <w:sz w:val="28"/>
          <w:szCs w:val="28"/>
        </w:rPr>
        <w:t>076)</w:t>
      </w:r>
      <w:r w:rsidRPr="00EB72B1">
        <w:rPr>
          <w:sz w:val="28"/>
          <w:szCs w:val="28"/>
        </w:rPr>
        <w:t xml:space="preserve">. </w:t>
      </w:r>
      <w:r w:rsidR="006E264D" w:rsidRPr="00EB72B1">
        <w:rPr>
          <w:sz w:val="28"/>
          <w:szCs w:val="28"/>
        </w:rPr>
        <w:t xml:space="preserve">Šajā valsts nekustamajā īpašumā </w:t>
      </w:r>
      <w:r w:rsidRPr="00EB72B1">
        <w:rPr>
          <w:sz w:val="28"/>
          <w:szCs w:val="28"/>
        </w:rPr>
        <w:t xml:space="preserve">Slimnīca </w:t>
      </w:r>
      <w:r w:rsidR="00F5127A">
        <w:rPr>
          <w:sz w:val="28"/>
          <w:szCs w:val="28"/>
        </w:rPr>
        <w:t xml:space="preserve">sniedz veselības aprūpes pakalpojumus </w:t>
      </w:r>
      <w:r w:rsidR="00557E0E" w:rsidRPr="00EB72B1">
        <w:rPr>
          <w:sz w:val="28"/>
          <w:szCs w:val="28"/>
        </w:rPr>
        <w:t xml:space="preserve">saskaņā ar </w:t>
      </w:r>
      <w:r w:rsidR="006E264D" w:rsidRPr="00EB72B1">
        <w:rPr>
          <w:sz w:val="28"/>
          <w:szCs w:val="28"/>
        </w:rPr>
        <w:t>Ārstniecības likumu</w:t>
      </w:r>
      <w:r w:rsidR="00557E0E" w:rsidRPr="00EB72B1">
        <w:rPr>
          <w:sz w:val="28"/>
          <w:szCs w:val="28"/>
        </w:rPr>
        <w:t xml:space="preserve"> un uz tā pamata izdotajiem Ministru kabineta noteikumiem</w:t>
      </w:r>
      <w:r w:rsidR="00557E0E" w:rsidRPr="00EB72B1">
        <w:rPr>
          <w:rStyle w:val="FootnoteReference"/>
          <w:sz w:val="28"/>
          <w:szCs w:val="28"/>
        </w:rPr>
        <w:footnoteReference w:id="5"/>
      </w:r>
      <w:r w:rsidR="006E264D" w:rsidRPr="00EB72B1">
        <w:rPr>
          <w:sz w:val="28"/>
          <w:szCs w:val="28"/>
        </w:rPr>
        <w:t xml:space="preserve">, </w:t>
      </w:r>
      <w:r w:rsidR="00F5127A" w:rsidRPr="00EB72B1">
        <w:rPr>
          <w:sz w:val="28"/>
          <w:szCs w:val="28"/>
        </w:rPr>
        <w:t>aktuālo Veselības aprūpes pakalpojumu organizēšanas un samaksas kārtību</w:t>
      </w:r>
      <w:r w:rsidR="00F5127A" w:rsidRPr="00EB72B1">
        <w:rPr>
          <w:rStyle w:val="FootnoteReference"/>
          <w:sz w:val="28"/>
          <w:szCs w:val="28"/>
        </w:rPr>
        <w:footnoteReference w:id="6"/>
      </w:r>
      <w:r w:rsidR="00F5127A" w:rsidRPr="00EB72B1">
        <w:rPr>
          <w:sz w:val="28"/>
          <w:szCs w:val="28"/>
        </w:rPr>
        <w:t>,</w:t>
      </w:r>
      <w:r w:rsidR="00F5127A">
        <w:rPr>
          <w:sz w:val="28"/>
          <w:szCs w:val="28"/>
        </w:rPr>
        <w:t xml:space="preserve"> veic tiesu psihiatriskās ekspertīzes un narkoloģiskās ekspertīzes saskaņā ar </w:t>
      </w:r>
      <w:r w:rsidR="006E264D" w:rsidRPr="00EB72B1">
        <w:rPr>
          <w:sz w:val="28"/>
          <w:szCs w:val="28"/>
        </w:rPr>
        <w:t>Tiesu ekspertu likumu</w:t>
      </w:r>
      <w:r w:rsidR="0086116E" w:rsidRPr="00EB72B1">
        <w:rPr>
          <w:sz w:val="28"/>
          <w:szCs w:val="28"/>
        </w:rPr>
        <w:t xml:space="preserve"> un uz tā pamata izdotajiem Ministru kabineta noteikumiem</w:t>
      </w:r>
      <w:r w:rsidR="0086116E" w:rsidRPr="00EB72B1">
        <w:rPr>
          <w:rStyle w:val="FootnoteReference"/>
          <w:sz w:val="28"/>
          <w:szCs w:val="28"/>
        </w:rPr>
        <w:footnoteReference w:id="7"/>
      </w:r>
      <w:r w:rsidR="006E264D" w:rsidRPr="00EB72B1">
        <w:rPr>
          <w:sz w:val="28"/>
          <w:szCs w:val="28"/>
        </w:rPr>
        <w:t xml:space="preserve">, </w:t>
      </w:r>
      <w:r w:rsidR="00557E0E" w:rsidRPr="00EB72B1">
        <w:rPr>
          <w:sz w:val="28"/>
          <w:szCs w:val="28"/>
        </w:rPr>
        <w:t>Ministru kabineta 2018. gada 27.</w:t>
      </w:r>
      <w:r w:rsidR="00751AF6">
        <w:rPr>
          <w:sz w:val="28"/>
          <w:szCs w:val="28"/>
        </w:rPr>
        <w:t> </w:t>
      </w:r>
      <w:r w:rsidR="00557E0E" w:rsidRPr="00EB72B1">
        <w:rPr>
          <w:sz w:val="28"/>
          <w:szCs w:val="28"/>
        </w:rPr>
        <w:t>novembra noteikumiem Nr. 719 “</w:t>
      </w:r>
      <w:r w:rsidR="00557E0E" w:rsidRPr="00751AF6">
        <w:rPr>
          <w:i/>
          <w:iCs/>
          <w:sz w:val="28"/>
          <w:szCs w:val="28"/>
        </w:rPr>
        <w:t>Kārtība, kādā nosaka alkohola koncentrāciju asinīs un izelpotajā gaisā un konstatē narkotisko vai citu apreibinošo vielu ietekmi</w:t>
      </w:r>
      <w:r w:rsidR="00557E0E" w:rsidRPr="00EB72B1">
        <w:rPr>
          <w:sz w:val="28"/>
          <w:szCs w:val="28"/>
        </w:rPr>
        <w:t xml:space="preserve">”, kā arī </w:t>
      </w:r>
      <w:r w:rsidR="00EE4745" w:rsidRPr="00EB72B1">
        <w:rPr>
          <w:sz w:val="28"/>
          <w:szCs w:val="28"/>
        </w:rPr>
        <w:t>ar Rīgas pašvaldību noslēgtā deleģējuma līguma ietvaros</w:t>
      </w:r>
      <w:r w:rsidR="00281B17" w:rsidRPr="00EB72B1">
        <w:rPr>
          <w:sz w:val="28"/>
          <w:szCs w:val="28"/>
        </w:rPr>
        <w:t xml:space="preserve"> </w:t>
      </w:r>
      <w:r w:rsidR="00C458AB">
        <w:rPr>
          <w:sz w:val="28"/>
          <w:szCs w:val="28"/>
        </w:rPr>
        <w:t xml:space="preserve">sniedz </w:t>
      </w:r>
      <w:r w:rsidR="00281B17" w:rsidRPr="00EB72B1">
        <w:rPr>
          <w:sz w:val="28"/>
          <w:szCs w:val="28"/>
          <w:lang w:eastAsia="en-US"/>
        </w:rPr>
        <w:t xml:space="preserve">sociālās nodrošināšanas </w:t>
      </w:r>
      <w:r w:rsidR="00281B17" w:rsidRPr="00EB72B1">
        <w:rPr>
          <w:sz w:val="28"/>
          <w:szCs w:val="28"/>
        </w:rPr>
        <w:t>pakalpojum</w:t>
      </w:r>
      <w:r w:rsidR="00C458AB">
        <w:rPr>
          <w:sz w:val="28"/>
          <w:szCs w:val="28"/>
        </w:rPr>
        <w:t>us</w:t>
      </w:r>
      <w:r w:rsidR="00EE4745" w:rsidRPr="00EB72B1">
        <w:rPr>
          <w:sz w:val="28"/>
          <w:szCs w:val="28"/>
        </w:rPr>
        <w:t>.</w:t>
      </w:r>
    </w:p>
    <w:p w14:paraId="26B5BD26" w14:textId="7264BAA0" w:rsidR="00C458AB" w:rsidRDefault="00891FC3" w:rsidP="00751AF6">
      <w:pPr>
        <w:ind w:firstLine="709"/>
        <w:jc w:val="both"/>
        <w:rPr>
          <w:sz w:val="28"/>
          <w:szCs w:val="28"/>
        </w:rPr>
      </w:pPr>
      <w:r w:rsidRPr="00EB72B1">
        <w:rPr>
          <w:sz w:val="28"/>
          <w:szCs w:val="28"/>
        </w:rPr>
        <w:t xml:space="preserve">Sākotnēji īpašuma tiesības uz zemesgabalu 1996. gada 14. maijā nostiprinātas Rīgas pilsētas zemesgrāmatā uz valsts vārda Labklājības ministrijas personā, bet pamatojoties uz 2006. gada 23. maija Ministru </w:t>
      </w:r>
      <w:r w:rsidR="00751AF6">
        <w:rPr>
          <w:sz w:val="28"/>
          <w:szCs w:val="28"/>
        </w:rPr>
        <w:t>k</w:t>
      </w:r>
      <w:r w:rsidRPr="00EB72B1">
        <w:rPr>
          <w:sz w:val="28"/>
          <w:szCs w:val="28"/>
        </w:rPr>
        <w:t>abineta rīkojumu Nr. 370 “</w:t>
      </w:r>
      <w:r w:rsidRPr="00751AF6">
        <w:rPr>
          <w:i/>
          <w:iCs/>
          <w:sz w:val="28"/>
          <w:szCs w:val="28"/>
        </w:rPr>
        <w:t>Par valsts nekustamo īpašumu nodošanu Veselības ministrijas valdījumā</w:t>
      </w:r>
      <w:r w:rsidRPr="00EB72B1">
        <w:rPr>
          <w:sz w:val="28"/>
          <w:szCs w:val="28"/>
        </w:rPr>
        <w:t>”, Labklājības ministrija zemesgabalu nodev</w:t>
      </w:r>
      <w:r w:rsidR="00156368" w:rsidRPr="00EB72B1">
        <w:rPr>
          <w:sz w:val="28"/>
          <w:szCs w:val="28"/>
        </w:rPr>
        <w:t>a</w:t>
      </w:r>
      <w:r w:rsidRPr="00EB72B1">
        <w:rPr>
          <w:sz w:val="28"/>
          <w:szCs w:val="28"/>
        </w:rPr>
        <w:t xml:space="preserve"> Veselības ministrijas valdījumā</w:t>
      </w:r>
      <w:r w:rsidR="00156368" w:rsidRPr="00EB72B1">
        <w:rPr>
          <w:sz w:val="28"/>
          <w:szCs w:val="28"/>
        </w:rPr>
        <w:t>,</w:t>
      </w:r>
      <w:r w:rsidRPr="00EB72B1">
        <w:rPr>
          <w:sz w:val="28"/>
          <w:szCs w:val="28"/>
        </w:rPr>
        <w:t xml:space="preserve"> un 2006. gada 1. novembrī īpašuma tiesības uz šo valsts nekustamo īpašumu nostiprinātas Rīgas pilsētas zemesgrāmatā uz valsts vārda Veselības ministrijas personā. </w:t>
      </w:r>
    </w:p>
    <w:p w14:paraId="450C45ED" w14:textId="1D588549" w:rsidR="00891FC3" w:rsidRPr="00EB72B1" w:rsidRDefault="00C458AB" w:rsidP="00751AF6">
      <w:pPr>
        <w:ind w:firstLine="709"/>
        <w:jc w:val="both"/>
        <w:rPr>
          <w:sz w:val="28"/>
          <w:szCs w:val="28"/>
        </w:rPr>
      </w:pPr>
      <w:r>
        <w:rPr>
          <w:sz w:val="28"/>
          <w:szCs w:val="28"/>
        </w:rPr>
        <w:t xml:space="preserve">Ir jāņem vērā, </w:t>
      </w:r>
      <w:r w:rsidRPr="00EB72B1">
        <w:rPr>
          <w:sz w:val="28"/>
          <w:szCs w:val="28"/>
        </w:rPr>
        <w:t>ka Tvaika iela 2, Rīgā ir iekļauta valsts aizsargājamo kultūras pieminekļu reģistrā ar valsts aizsardzības Nr. 6679 kā “</w:t>
      </w:r>
      <w:r w:rsidRPr="00751AF6">
        <w:rPr>
          <w:i/>
          <w:iCs/>
          <w:sz w:val="28"/>
          <w:szCs w:val="28"/>
        </w:rPr>
        <w:t>Slimnīcas apbūve</w:t>
      </w:r>
      <w:r w:rsidRPr="00EB72B1">
        <w:rPr>
          <w:sz w:val="28"/>
          <w:szCs w:val="28"/>
        </w:rPr>
        <w:t>”, kuram valsts ir noteikusi īpašu vērtību kā ēku ansamblim, kas iedalīts valsts nozīmes kultūras pieminekļu gradējumā, pārvaldot Slimnīcas kompleksu, papildus jāievēro arī</w:t>
      </w:r>
      <w:r>
        <w:t xml:space="preserve"> </w:t>
      </w:r>
      <w:r w:rsidRPr="00EB72B1">
        <w:rPr>
          <w:sz w:val="28"/>
          <w:szCs w:val="28"/>
        </w:rPr>
        <w:t>saistošie normatīvie akti kultūrvēsturiskā mantojuma saglabāšanas un kultūras pieminekļu aizsardzības jomā</w:t>
      </w:r>
      <w:r w:rsidRPr="00EB72B1">
        <w:rPr>
          <w:rStyle w:val="FootnoteReference"/>
          <w:sz w:val="28"/>
          <w:szCs w:val="28"/>
        </w:rPr>
        <w:footnoteReference w:id="8"/>
      </w:r>
      <w:r w:rsidRPr="00EB72B1">
        <w:rPr>
          <w:sz w:val="28"/>
          <w:szCs w:val="28"/>
        </w:rPr>
        <w:t>.</w:t>
      </w:r>
    </w:p>
    <w:p w14:paraId="450C45EE" w14:textId="48B5553F" w:rsidR="00B56076" w:rsidRPr="00EB72B1" w:rsidRDefault="00F46DD2" w:rsidP="00751AF6">
      <w:pPr>
        <w:ind w:firstLine="709"/>
        <w:jc w:val="both"/>
        <w:rPr>
          <w:sz w:val="28"/>
          <w:szCs w:val="28"/>
        </w:rPr>
      </w:pPr>
      <w:r w:rsidRPr="00EB72B1">
        <w:rPr>
          <w:sz w:val="28"/>
          <w:szCs w:val="28"/>
        </w:rPr>
        <w:t>Uz valstij piederošā zemesgabala izvietotās S</w:t>
      </w:r>
      <w:r w:rsidR="00167A97" w:rsidRPr="00EB72B1">
        <w:rPr>
          <w:sz w:val="28"/>
          <w:szCs w:val="28"/>
        </w:rPr>
        <w:t xml:space="preserve">limnīcas apbūves </w:t>
      </w:r>
      <w:r w:rsidR="00AD12A8" w:rsidRPr="00EB72B1">
        <w:rPr>
          <w:sz w:val="28"/>
          <w:szCs w:val="28"/>
        </w:rPr>
        <w:t>centrā</w:t>
      </w:r>
      <w:r w:rsidR="00167A97" w:rsidRPr="00EB72B1">
        <w:rPr>
          <w:sz w:val="28"/>
          <w:szCs w:val="28"/>
        </w:rPr>
        <w:t xml:space="preserve"> atrodas sabiedrībai ar ierobežotu atbildību “</w:t>
      </w:r>
      <w:r w:rsidR="00167A97" w:rsidRPr="00751AF6">
        <w:rPr>
          <w:i/>
          <w:iCs/>
          <w:sz w:val="28"/>
          <w:szCs w:val="28"/>
        </w:rPr>
        <w:t>RĪGAS PSIHONEIROLOĢISKO SLIMNIEKU REHABILITĀCIJA</w:t>
      </w:r>
      <w:r w:rsidR="00167A97" w:rsidRPr="00EB72B1">
        <w:rPr>
          <w:sz w:val="28"/>
          <w:szCs w:val="28"/>
        </w:rPr>
        <w:t>”</w:t>
      </w:r>
      <w:r w:rsidR="00DE16FD" w:rsidRPr="00EB72B1">
        <w:rPr>
          <w:sz w:val="28"/>
          <w:szCs w:val="28"/>
        </w:rPr>
        <w:t xml:space="preserve"> (</w:t>
      </w:r>
      <w:r w:rsidR="005D1504" w:rsidRPr="00EB72B1">
        <w:rPr>
          <w:sz w:val="28"/>
          <w:szCs w:val="28"/>
        </w:rPr>
        <w:t>40003069867</w:t>
      </w:r>
      <w:r w:rsidR="00DE16FD" w:rsidRPr="00EB72B1">
        <w:rPr>
          <w:sz w:val="28"/>
          <w:szCs w:val="28"/>
        </w:rPr>
        <w:t>)</w:t>
      </w:r>
      <w:r w:rsidR="00167A97" w:rsidRPr="00EB72B1">
        <w:rPr>
          <w:sz w:val="28"/>
          <w:szCs w:val="28"/>
        </w:rPr>
        <w:t>, turpmāk – Privātpersona, piederoš</w:t>
      </w:r>
      <w:r w:rsidR="00243618" w:rsidRPr="00EB72B1">
        <w:rPr>
          <w:sz w:val="28"/>
          <w:szCs w:val="28"/>
        </w:rPr>
        <w:t>s dalītais</w:t>
      </w:r>
      <w:r w:rsidR="00726BB4" w:rsidRPr="00EB72B1">
        <w:rPr>
          <w:rStyle w:val="FootnoteReference"/>
          <w:sz w:val="28"/>
          <w:szCs w:val="28"/>
        </w:rPr>
        <w:footnoteReference w:id="9"/>
      </w:r>
      <w:r w:rsidR="00243618" w:rsidRPr="00EB72B1">
        <w:rPr>
          <w:sz w:val="28"/>
          <w:szCs w:val="28"/>
        </w:rPr>
        <w:t xml:space="preserve"> nekustamais īpašums</w:t>
      </w:r>
      <w:r w:rsidR="00167A97" w:rsidRPr="00EB72B1">
        <w:rPr>
          <w:sz w:val="28"/>
          <w:szCs w:val="28"/>
        </w:rPr>
        <w:t xml:space="preserve"> </w:t>
      </w:r>
      <w:r w:rsidR="00243618" w:rsidRPr="00EB72B1">
        <w:rPr>
          <w:sz w:val="28"/>
          <w:szCs w:val="28"/>
        </w:rPr>
        <w:t xml:space="preserve">– </w:t>
      </w:r>
      <w:r w:rsidR="00C04DB2">
        <w:rPr>
          <w:sz w:val="28"/>
          <w:szCs w:val="28"/>
        </w:rPr>
        <w:t xml:space="preserve">4-stāvu </w:t>
      </w:r>
      <w:r w:rsidR="00167A97" w:rsidRPr="00EB72B1">
        <w:rPr>
          <w:sz w:val="28"/>
          <w:szCs w:val="28"/>
        </w:rPr>
        <w:t>ražošanas ēka ar kadastra apzīmējumu 0100 016 0053 074</w:t>
      </w:r>
      <w:r w:rsidRPr="00EB72B1">
        <w:rPr>
          <w:sz w:val="28"/>
          <w:szCs w:val="28"/>
        </w:rPr>
        <w:t xml:space="preserve"> un </w:t>
      </w:r>
      <w:r w:rsidR="00167A97" w:rsidRPr="00EB72B1">
        <w:rPr>
          <w:sz w:val="28"/>
          <w:szCs w:val="28"/>
        </w:rPr>
        <w:t>garāžas ēka ar kadastra apzīmējumu 0100 016 0053 014</w:t>
      </w:r>
      <w:r w:rsidR="005D1504" w:rsidRPr="00EB72B1">
        <w:rPr>
          <w:sz w:val="28"/>
          <w:szCs w:val="28"/>
        </w:rPr>
        <w:t xml:space="preserve">. </w:t>
      </w:r>
      <w:r w:rsidR="009169DA" w:rsidRPr="00EB72B1">
        <w:rPr>
          <w:sz w:val="28"/>
          <w:szCs w:val="28"/>
        </w:rPr>
        <w:lastRenderedPageBreak/>
        <w:t>Ēkas nonāca Privātpersonas īpašumā</w:t>
      </w:r>
      <w:r w:rsidRPr="00EB72B1">
        <w:rPr>
          <w:sz w:val="28"/>
          <w:szCs w:val="28"/>
        </w:rPr>
        <w:t xml:space="preserve"> pirms zemesgabala nodošanas Veselības ministrijas valdījumā</w:t>
      </w:r>
      <w:r w:rsidR="009169DA" w:rsidRPr="00EB72B1">
        <w:rPr>
          <w:sz w:val="28"/>
          <w:szCs w:val="28"/>
        </w:rPr>
        <w:t xml:space="preserve">, privatizējot </w:t>
      </w:r>
      <w:r w:rsidR="000651C1" w:rsidRPr="00EB72B1">
        <w:rPr>
          <w:sz w:val="28"/>
          <w:szCs w:val="28"/>
        </w:rPr>
        <w:t>20</w:t>
      </w:r>
      <w:r w:rsidR="002918CC" w:rsidRPr="00EB72B1">
        <w:rPr>
          <w:sz w:val="28"/>
          <w:szCs w:val="28"/>
        </w:rPr>
        <w:t>0</w:t>
      </w:r>
      <w:r w:rsidR="000651C1" w:rsidRPr="00EB72B1">
        <w:rPr>
          <w:sz w:val="28"/>
          <w:szCs w:val="28"/>
        </w:rPr>
        <w:t>6.</w:t>
      </w:r>
      <w:r w:rsidR="002918CC" w:rsidRPr="00EB72B1">
        <w:rPr>
          <w:sz w:val="28"/>
          <w:szCs w:val="28"/>
        </w:rPr>
        <w:t> </w:t>
      </w:r>
      <w:r w:rsidR="000651C1" w:rsidRPr="00EB72B1">
        <w:rPr>
          <w:sz w:val="28"/>
          <w:szCs w:val="28"/>
        </w:rPr>
        <w:t xml:space="preserve">gadā </w:t>
      </w:r>
      <w:r w:rsidR="00B20E59">
        <w:rPr>
          <w:sz w:val="28"/>
          <w:szCs w:val="28"/>
        </w:rPr>
        <w:t>b</w:t>
      </w:r>
      <w:r w:rsidR="009169DA" w:rsidRPr="00EB72B1">
        <w:rPr>
          <w:sz w:val="28"/>
          <w:szCs w:val="28"/>
        </w:rPr>
        <w:t xml:space="preserve">ezpeļņas organizāciju valsts uzņēmumu </w:t>
      </w:r>
      <w:r w:rsidR="00764DF1" w:rsidRPr="00EB72B1">
        <w:rPr>
          <w:sz w:val="28"/>
          <w:szCs w:val="28"/>
        </w:rPr>
        <w:t>“</w:t>
      </w:r>
      <w:r w:rsidR="009169DA" w:rsidRPr="00751AF6">
        <w:rPr>
          <w:i/>
          <w:iCs/>
          <w:sz w:val="28"/>
          <w:szCs w:val="28"/>
        </w:rPr>
        <w:t>RĪGAS PSIHONEIROLOĢISKO SLIMNIEKU REHABILITĀCIJAS UZŅĒMUMS</w:t>
      </w:r>
      <w:r w:rsidR="00764DF1" w:rsidRPr="00EB72B1">
        <w:rPr>
          <w:sz w:val="28"/>
          <w:szCs w:val="28"/>
        </w:rPr>
        <w:t>”</w:t>
      </w:r>
      <w:r w:rsidR="009169DA" w:rsidRPr="00EB72B1">
        <w:rPr>
          <w:sz w:val="28"/>
          <w:szCs w:val="28"/>
        </w:rPr>
        <w:t xml:space="preserve"> (iepriekšējais nosaukums – Valsts uzņēmums Rīgas Republikāniskās psihoneiroloģiskās slimnīcas ārstnieciskās ražošanas darbnīcas). </w:t>
      </w:r>
      <w:r w:rsidR="00167A97" w:rsidRPr="00EB72B1">
        <w:rPr>
          <w:sz w:val="28"/>
          <w:szCs w:val="28"/>
        </w:rPr>
        <w:t xml:space="preserve">Vēsturiski abas </w:t>
      </w:r>
      <w:r w:rsidR="005D1504" w:rsidRPr="00EB72B1">
        <w:rPr>
          <w:sz w:val="28"/>
          <w:szCs w:val="28"/>
        </w:rPr>
        <w:t xml:space="preserve">minētās </w:t>
      </w:r>
      <w:r w:rsidR="00167A97" w:rsidRPr="00EB72B1">
        <w:rPr>
          <w:sz w:val="28"/>
          <w:szCs w:val="28"/>
        </w:rPr>
        <w:t xml:space="preserve">ēkas līdz to privatizācijai ietilpa </w:t>
      </w:r>
      <w:r w:rsidR="00204B5F">
        <w:rPr>
          <w:sz w:val="28"/>
          <w:szCs w:val="28"/>
        </w:rPr>
        <w:t>S</w:t>
      </w:r>
      <w:r w:rsidR="00167A97" w:rsidRPr="00EB72B1">
        <w:rPr>
          <w:sz w:val="28"/>
          <w:szCs w:val="28"/>
        </w:rPr>
        <w:t xml:space="preserve">limnīcas apbūvē. Faktiski, </w:t>
      </w:r>
      <w:r w:rsidR="00204B5F">
        <w:rPr>
          <w:sz w:val="28"/>
          <w:szCs w:val="28"/>
        </w:rPr>
        <w:t>S</w:t>
      </w:r>
      <w:r w:rsidR="00167A97" w:rsidRPr="00EB72B1">
        <w:rPr>
          <w:sz w:val="28"/>
          <w:szCs w:val="28"/>
        </w:rPr>
        <w:t xml:space="preserve">limnīcas teritorijā izvietoto būvju intensitātes, konfigurācijas, apgrūtinājumu un nepietiekamās platības dēļ, </w:t>
      </w:r>
      <w:r w:rsidR="005D1504" w:rsidRPr="00EB72B1">
        <w:rPr>
          <w:sz w:val="28"/>
          <w:szCs w:val="28"/>
        </w:rPr>
        <w:t xml:space="preserve">konstatējams, ka </w:t>
      </w:r>
      <w:r w:rsidR="00992677" w:rsidRPr="00EB72B1">
        <w:rPr>
          <w:sz w:val="28"/>
          <w:szCs w:val="28"/>
        </w:rPr>
        <w:t>uz zemesgabala izvietotā slimnīcas apbūve</w:t>
      </w:r>
      <w:r w:rsidR="00167A97" w:rsidRPr="00EB72B1">
        <w:rPr>
          <w:sz w:val="28"/>
          <w:szCs w:val="28"/>
        </w:rPr>
        <w:t xml:space="preserve"> nav piemērota citiem lietošanas mērķiem, kas atšķirtos no ārstniecības iestādes darbības nodrošināšanas mērķa.</w:t>
      </w:r>
      <w:r w:rsidR="00B72FDC" w:rsidRPr="00EB72B1">
        <w:rPr>
          <w:sz w:val="28"/>
          <w:szCs w:val="28"/>
        </w:rPr>
        <w:t xml:space="preserve"> </w:t>
      </w:r>
      <w:r w:rsidR="00992677" w:rsidRPr="00EB72B1">
        <w:rPr>
          <w:sz w:val="28"/>
          <w:szCs w:val="28"/>
        </w:rPr>
        <w:t xml:space="preserve">Abās minētajās </w:t>
      </w:r>
      <w:r w:rsidR="005D1504" w:rsidRPr="00EB72B1">
        <w:rPr>
          <w:sz w:val="28"/>
          <w:szCs w:val="28"/>
        </w:rPr>
        <w:t xml:space="preserve">ēkās Privātpersona veic darbību, kas nav saistīta un nav savienojama ar Slimnīcas sniegtajiem veselības aprūpes pakalpojumiem, piemēram, </w:t>
      </w:r>
      <w:r w:rsidR="009169DA" w:rsidRPr="00EB72B1">
        <w:rPr>
          <w:sz w:val="28"/>
          <w:szCs w:val="28"/>
        </w:rPr>
        <w:t>vakartērpu</w:t>
      </w:r>
      <w:r w:rsidR="005D1504" w:rsidRPr="00EB72B1">
        <w:rPr>
          <w:sz w:val="28"/>
          <w:szCs w:val="28"/>
        </w:rPr>
        <w:t xml:space="preserve"> noma un dažādu preču ražošana, kā arī dažādu transportlīdzekļu un to detaļu glabāšana.</w:t>
      </w:r>
      <w:r w:rsidR="002918CC" w:rsidRPr="00EB72B1">
        <w:rPr>
          <w:sz w:val="28"/>
          <w:szCs w:val="28"/>
        </w:rPr>
        <w:t xml:space="preserve"> Ražošanas ēka pastāvīgi tiek izmantota kā Privātpersonas valdes locekļa un viņa ģimenes dzīvojamās telpas. </w:t>
      </w:r>
      <w:r w:rsidR="005D1504" w:rsidRPr="00EB72B1">
        <w:rPr>
          <w:sz w:val="28"/>
          <w:szCs w:val="28"/>
        </w:rPr>
        <w:t xml:space="preserve">Faktiski Slimnīcas kompleksa centrā atrodas Privātpersonai piederoša ražošanas ēka, uz kuru nav attiecināmas ārstniecības iestādēm noteiktās </w:t>
      </w:r>
      <w:r w:rsidR="00902813" w:rsidRPr="00EB72B1">
        <w:rPr>
          <w:sz w:val="28"/>
          <w:szCs w:val="28"/>
        </w:rPr>
        <w:t xml:space="preserve">higiēniskā un </w:t>
      </w:r>
      <w:proofErr w:type="spellStart"/>
      <w:r w:rsidR="00902813" w:rsidRPr="00EB72B1">
        <w:rPr>
          <w:sz w:val="28"/>
          <w:szCs w:val="28"/>
        </w:rPr>
        <w:t>pretepidēmiskā</w:t>
      </w:r>
      <w:proofErr w:type="spellEnd"/>
      <w:r w:rsidR="00902813" w:rsidRPr="00EB72B1">
        <w:rPr>
          <w:sz w:val="28"/>
          <w:szCs w:val="28"/>
        </w:rPr>
        <w:t xml:space="preserve"> režīma pamatprasības</w:t>
      </w:r>
      <w:r w:rsidR="007D1367" w:rsidRPr="00EB72B1">
        <w:rPr>
          <w:rStyle w:val="FootnoteReference"/>
          <w:sz w:val="28"/>
          <w:szCs w:val="28"/>
        </w:rPr>
        <w:footnoteReference w:id="10"/>
      </w:r>
      <w:r w:rsidR="00902813" w:rsidRPr="00EB72B1">
        <w:rPr>
          <w:sz w:val="28"/>
          <w:szCs w:val="28"/>
        </w:rPr>
        <w:t xml:space="preserve">, tostarp – prasības telpu un apkārtējās vides tīrībai, atkritumu apsaimniekošanai, infekcijas izplatīšanās risku profilaksei un ierobežošanai, u.c. </w:t>
      </w:r>
      <w:r w:rsidR="009169DA" w:rsidRPr="00EB72B1">
        <w:rPr>
          <w:sz w:val="28"/>
          <w:szCs w:val="28"/>
        </w:rPr>
        <w:t xml:space="preserve">Bet garāžu ēkā un tai piegulošajā patvaļīgi aizņemtajā teritorijā izvietoti ilgstoši </w:t>
      </w:r>
      <w:r w:rsidRPr="00EB72B1">
        <w:rPr>
          <w:sz w:val="28"/>
          <w:szCs w:val="28"/>
        </w:rPr>
        <w:t>nepārvietotas</w:t>
      </w:r>
      <w:r w:rsidR="009169DA" w:rsidRPr="00EB72B1">
        <w:rPr>
          <w:sz w:val="28"/>
          <w:szCs w:val="28"/>
        </w:rPr>
        <w:t xml:space="preserve"> mantas krājumi</w:t>
      </w:r>
      <w:r w:rsidR="005E474A" w:rsidRPr="00EB72B1">
        <w:rPr>
          <w:sz w:val="28"/>
          <w:szCs w:val="28"/>
        </w:rPr>
        <w:t>,</w:t>
      </w:r>
      <w:r w:rsidR="009169DA" w:rsidRPr="00EB72B1">
        <w:rPr>
          <w:sz w:val="28"/>
          <w:szCs w:val="28"/>
        </w:rPr>
        <w:t xml:space="preserve"> kas kultūras pieminekļa kompleksā nav </w:t>
      </w:r>
      <w:r w:rsidR="00324B52" w:rsidRPr="00EB72B1">
        <w:rPr>
          <w:sz w:val="28"/>
          <w:szCs w:val="28"/>
        </w:rPr>
        <w:t>pieļaujams</w:t>
      </w:r>
      <w:r w:rsidR="009169DA" w:rsidRPr="00EB72B1">
        <w:rPr>
          <w:sz w:val="28"/>
          <w:szCs w:val="28"/>
        </w:rPr>
        <w:t>.</w:t>
      </w:r>
      <w:r w:rsidR="005E474A" w:rsidRPr="00EB72B1">
        <w:rPr>
          <w:sz w:val="28"/>
          <w:szCs w:val="28"/>
        </w:rPr>
        <w:t xml:space="preserve"> </w:t>
      </w:r>
    </w:p>
    <w:p w14:paraId="450C45EF" w14:textId="4835C95E" w:rsidR="005E474A" w:rsidRPr="00EB72B1" w:rsidRDefault="005E474A" w:rsidP="00244717">
      <w:pPr>
        <w:ind w:firstLine="709"/>
        <w:jc w:val="both"/>
        <w:rPr>
          <w:sz w:val="28"/>
          <w:szCs w:val="28"/>
        </w:rPr>
      </w:pPr>
      <w:r w:rsidRPr="00EB72B1">
        <w:rPr>
          <w:sz w:val="28"/>
          <w:szCs w:val="28"/>
        </w:rPr>
        <w:t>Atbilstoši Sociālo pakalpojumu sniedzēju reģistrā</w:t>
      </w:r>
      <w:r w:rsidR="00F70B28" w:rsidRPr="00EB72B1">
        <w:rPr>
          <w:rStyle w:val="FootnoteReference"/>
          <w:sz w:val="28"/>
          <w:szCs w:val="28"/>
        </w:rPr>
        <w:footnoteReference w:id="11"/>
      </w:r>
      <w:r w:rsidRPr="00EB72B1">
        <w:rPr>
          <w:sz w:val="28"/>
          <w:szCs w:val="28"/>
        </w:rPr>
        <w:t xml:space="preserve"> publicētajai informācijai Privātpersona</w:t>
      </w:r>
      <w:r w:rsidR="00243618" w:rsidRPr="00EB72B1">
        <w:rPr>
          <w:sz w:val="28"/>
          <w:szCs w:val="28"/>
        </w:rPr>
        <w:t>i</w:t>
      </w:r>
      <w:r w:rsidRPr="00EB72B1">
        <w:rPr>
          <w:sz w:val="28"/>
          <w:szCs w:val="28"/>
        </w:rPr>
        <w:t xml:space="preserve"> nav piešķirts </w:t>
      </w:r>
      <w:r w:rsidR="00153E13">
        <w:rPr>
          <w:sz w:val="28"/>
          <w:szCs w:val="28"/>
        </w:rPr>
        <w:t>s</w:t>
      </w:r>
      <w:r w:rsidRPr="00EB72B1">
        <w:rPr>
          <w:sz w:val="28"/>
          <w:szCs w:val="28"/>
        </w:rPr>
        <w:t xml:space="preserve">ociālo pakalpojumu sniedzēja statuss. Tomēr </w:t>
      </w:r>
      <w:r w:rsidR="00A501FA" w:rsidRPr="00EB72B1">
        <w:rPr>
          <w:sz w:val="28"/>
          <w:szCs w:val="28"/>
        </w:rPr>
        <w:t xml:space="preserve">Privātpersonai piederošās </w:t>
      </w:r>
      <w:r w:rsidRPr="00EB72B1">
        <w:rPr>
          <w:sz w:val="28"/>
          <w:szCs w:val="28"/>
        </w:rPr>
        <w:t>ražošanas ēkas adresē kā sociālo pakalpojumu sniedzējs reģistrēta biedrība “</w:t>
      </w:r>
      <w:r w:rsidRPr="00244717">
        <w:rPr>
          <w:i/>
          <w:iCs/>
          <w:sz w:val="28"/>
          <w:szCs w:val="28"/>
        </w:rPr>
        <w:t>PINS</w:t>
      </w:r>
      <w:r w:rsidRPr="00EB72B1">
        <w:rPr>
          <w:sz w:val="28"/>
          <w:szCs w:val="28"/>
        </w:rPr>
        <w:t>”, kuras vadītājs ir Privātpersonas valdes loceklis.</w:t>
      </w:r>
      <w:r w:rsidR="00A501FA" w:rsidRPr="00EB72B1">
        <w:rPr>
          <w:sz w:val="28"/>
          <w:szCs w:val="28"/>
        </w:rPr>
        <w:t xml:space="preserve"> Biedrībai ir izsniegta atļauja šādu sociālo pakalpojumu sniegšanai:</w:t>
      </w:r>
    </w:p>
    <w:p w14:paraId="450C45F0" w14:textId="77777777" w:rsidR="00A501FA" w:rsidRPr="00EB72B1" w:rsidRDefault="00A501FA" w:rsidP="00244717">
      <w:pPr>
        <w:pStyle w:val="ListParagraph"/>
        <w:numPr>
          <w:ilvl w:val="0"/>
          <w:numId w:val="25"/>
        </w:numPr>
        <w:ind w:left="0" w:firstLine="709"/>
        <w:jc w:val="both"/>
        <w:rPr>
          <w:sz w:val="28"/>
          <w:szCs w:val="28"/>
        </w:rPr>
      </w:pPr>
      <w:r w:rsidRPr="00EB72B1">
        <w:rPr>
          <w:sz w:val="28"/>
          <w:szCs w:val="28"/>
        </w:rPr>
        <w:t>nakts patversme ar plānoto klientu skaitu: 40 pilngadīgas personas (sievietes);</w:t>
      </w:r>
    </w:p>
    <w:p w14:paraId="450C45F1" w14:textId="77777777" w:rsidR="00A501FA" w:rsidRPr="00EB72B1" w:rsidRDefault="00A501FA" w:rsidP="00244717">
      <w:pPr>
        <w:pStyle w:val="ListParagraph"/>
        <w:numPr>
          <w:ilvl w:val="0"/>
          <w:numId w:val="25"/>
        </w:numPr>
        <w:ind w:left="0" w:firstLine="709"/>
        <w:jc w:val="both"/>
        <w:rPr>
          <w:sz w:val="28"/>
          <w:szCs w:val="28"/>
        </w:rPr>
      </w:pPr>
      <w:r w:rsidRPr="00EB72B1">
        <w:rPr>
          <w:sz w:val="28"/>
          <w:szCs w:val="28"/>
        </w:rPr>
        <w:t>specializētās darbnīcas ar plānoto klientu skaitu: 25 pilngadīgas personas (abu dzimumu).</w:t>
      </w:r>
    </w:p>
    <w:p w14:paraId="450C45F2" w14:textId="77777777" w:rsidR="00A501FA" w:rsidRPr="00EB72B1" w:rsidRDefault="00A501FA" w:rsidP="00244717">
      <w:pPr>
        <w:ind w:firstLine="709"/>
        <w:jc w:val="both"/>
        <w:rPr>
          <w:sz w:val="28"/>
          <w:szCs w:val="28"/>
        </w:rPr>
      </w:pPr>
      <w:r w:rsidRPr="00EB72B1">
        <w:rPr>
          <w:sz w:val="28"/>
          <w:szCs w:val="28"/>
        </w:rPr>
        <w:t xml:space="preserve">Veselības ministrijas rīcībā nav informācijas par spēkā esošu līgumu, kas biedrībai deleģētu valsts pārvaldes uzdevumu </w:t>
      </w:r>
      <w:r w:rsidR="00243618" w:rsidRPr="00EB72B1">
        <w:rPr>
          <w:sz w:val="28"/>
          <w:szCs w:val="28"/>
        </w:rPr>
        <w:t xml:space="preserve">minēto </w:t>
      </w:r>
      <w:r w:rsidRPr="00EB72B1">
        <w:rPr>
          <w:sz w:val="28"/>
          <w:szCs w:val="28"/>
        </w:rPr>
        <w:t>sociālo pakalpojumu sniegšanai</w:t>
      </w:r>
      <w:r w:rsidR="00243618" w:rsidRPr="00EB72B1">
        <w:rPr>
          <w:sz w:val="28"/>
          <w:szCs w:val="28"/>
        </w:rPr>
        <w:t>, kaut gan ražošanas ēk</w:t>
      </w:r>
      <w:r w:rsidR="00416BA6" w:rsidRPr="00EB72B1">
        <w:rPr>
          <w:sz w:val="28"/>
          <w:szCs w:val="28"/>
        </w:rPr>
        <w:t>ā</w:t>
      </w:r>
      <w:r w:rsidR="00243618" w:rsidRPr="00EB72B1">
        <w:rPr>
          <w:sz w:val="28"/>
          <w:szCs w:val="28"/>
        </w:rPr>
        <w:t xml:space="preserve"> pastāvīgi </w:t>
      </w:r>
      <w:r w:rsidR="00416BA6" w:rsidRPr="00EB72B1">
        <w:rPr>
          <w:sz w:val="28"/>
          <w:szCs w:val="28"/>
        </w:rPr>
        <w:t>uzturas</w:t>
      </w:r>
      <w:r w:rsidR="00243618" w:rsidRPr="00EB72B1">
        <w:rPr>
          <w:sz w:val="28"/>
          <w:szCs w:val="28"/>
        </w:rPr>
        <w:t xml:space="preserve"> </w:t>
      </w:r>
      <w:r w:rsidR="0044449C" w:rsidRPr="00EB72B1">
        <w:rPr>
          <w:sz w:val="28"/>
          <w:szCs w:val="28"/>
        </w:rPr>
        <w:t xml:space="preserve">arī </w:t>
      </w:r>
      <w:r w:rsidR="00243618" w:rsidRPr="00EB72B1">
        <w:rPr>
          <w:sz w:val="28"/>
          <w:szCs w:val="28"/>
        </w:rPr>
        <w:t xml:space="preserve">dažādas </w:t>
      </w:r>
      <w:r w:rsidR="00196FC9" w:rsidRPr="00EB72B1">
        <w:rPr>
          <w:sz w:val="28"/>
          <w:szCs w:val="28"/>
        </w:rPr>
        <w:t xml:space="preserve">personas ar </w:t>
      </w:r>
      <w:proofErr w:type="spellStart"/>
      <w:r w:rsidR="0044449C" w:rsidRPr="00EB72B1">
        <w:rPr>
          <w:sz w:val="28"/>
          <w:szCs w:val="28"/>
        </w:rPr>
        <w:t>asociāl</w:t>
      </w:r>
      <w:r w:rsidR="00196FC9" w:rsidRPr="00EB72B1">
        <w:rPr>
          <w:sz w:val="28"/>
          <w:szCs w:val="28"/>
        </w:rPr>
        <w:t>u</w:t>
      </w:r>
      <w:proofErr w:type="spellEnd"/>
      <w:r w:rsidR="0044449C" w:rsidRPr="00EB72B1">
        <w:rPr>
          <w:sz w:val="28"/>
          <w:szCs w:val="28"/>
        </w:rPr>
        <w:t xml:space="preserve"> uzvedīb</w:t>
      </w:r>
      <w:r w:rsidR="00196FC9" w:rsidRPr="00EB72B1">
        <w:rPr>
          <w:sz w:val="28"/>
          <w:szCs w:val="28"/>
        </w:rPr>
        <w:t>u</w:t>
      </w:r>
      <w:r w:rsidR="00D163AE" w:rsidRPr="00EB72B1">
        <w:rPr>
          <w:sz w:val="28"/>
          <w:szCs w:val="28"/>
        </w:rPr>
        <w:t xml:space="preserve">, kuras mēdz nokārtot savas dabiskās vajadzības </w:t>
      </w:r>
      <w:r w:rsidR="009C6796" w:rsidRPr="00EB72B1">
        <w:rPr>
          <w:sz w:val="28"/>
          <w:szCs w:val="28"/>
        </w:rPr>
        <w:t xml:space="preserve">ārpus Privātpersonas īpašuma – </w:t>
      </w:r>
      <w:r w:rsidR="00D163AE" w:rsidRPr="00EB72B1">
        <w:rPr>
          <w:sz w:val="28"/>
          <w:szCs w:val="28"/>
        </w:rPr>
        <w:t>slimnīcas teritorijā</w:t>
      </w:r>
      <w:r w:rsidR="00243618" w:rsidRPr="00EB72B1">
        <w:rPr>
          <w:sz w:val="28"/>
          <w:szCs w:val="28"/>
        </w:rPr>
        <w:t>.</w:t>
      </w:r>
    </w:p>
    <w:p w14:paraId="450C45F3" w14:textId="06C68CDE" w:rsidR="007C06B2" w:rsidRDefault="00201200" w:rsidP="00244717">
      <w:pPr>
        <w:ind w:firstLine="709"/>
        <w:jc w:val="both"/>
        <w:rPr>
          <w:sz w:val="28"/>
          <w:szCs w:val="28"/>
        </w:rPr>
      </w:pPr>
      <w:r w:rsidRPr="00EB72B1">
        <w:rPr>
          <w:sz w:val="28"/>
          <w:szCs w:val="28"/>
        </w:rPr>
        <w:t>Veselības ministrija nevar</w:t>
      </w:r>
      <w:r w:rsidR="00F95E1D" w:rsidRPr="00EB72B1">
        <w:rPr>
          <w:sz w:val="28"/>
          <w:szCs w:val="28"/>
        </w:rPr>
        <w:t xml:space="preserve"> pilnībā</w:t>
      </w:r>
      <w:r w:rsidRPr="00EB72B1">
        <w:rPr>
          <w:sz w:val="28"/>
          <w:szCs w:val="28"/>
        </w:rPr>
        <w:t xml:space="preserve"> kontrolēt Privātpersonas īpašumā notiekošās aktivitātes un noteikt</w:t>
      </w:r>
      <w:r w:rsidR="00F95E1D" w:rsidRPr="00EB72B1">
        <w:rPr>
          <w:sz w:val="28"/>
          <w:szCs w:val="28"/>
        </w:rPr>
        <w:t xml:space="preserve"> obligāt</w:t>
      </w:r>
      <w:r w:rsidR="00244717">
        <w:rPr>
          <w:sz w:val="28"/>
          <w:szCs w:val="28"/>
        </w:rPr>
        <w:t>ā</w:t>
      </w:r>
      <w:r w:rsidR="00F95E1D" w:rsidRPr="00EB72B1">
        <w:rPr>
          <w:sz w:val="28"/>
          <w:szCs w:val="28"/>
        </w:rPr>
        <w:t>s</w:t>
      </w:r>
      <w:r w:rsidRPr="00EB72B1">
        <w:rPr>
          <w:sz w:val="28"/>
          <w:szCs w:val="28"/>
        </w:rPr>
        <w:t xml:space="preserve"> prasības īpašuma pienācīgai uzturēšanai.</w:t>
      </w:r>
      <w:r w:rsidR="007D1367" w:rsidRPr="00EB72B1">
        <w:rPr>
          <w:sz w:val="28"/>
          <w:szCs w:val="28"/>
        </w:rPr>
        <w:t xml:space="preserve"> </w:t>
      </w:r>
      <w:r w:rsidRPr="00EB72B1">
        <w:rPr>
          <w:sz w:val="28"/>
          <w:szCs w:val="28"/>
        </w:rPr>
        <w:t xml:space="preserve">Rezultātā tiek pieļauta </w:t>
      </w:r>
      <w:r w:rsidR="008A63FC" w:rsidRPr="00EB72B1">
        <w:rPr>
          <w:sz w:val="28"/>
          <w:szCs w:val="28"/>
        </w:rPr>
        <w:t xml:space="preserve">augsta </w:t>
      </w:r>
      <w:r w:rsidRPr="00EB72B1">
        <w:rPr>
          <w:sz w:val="28"/>
          <w:szCs w:val="28"/>
        </w:rPr>
        <w:t xml:space="preserve">riska iestāšanās iespējamība sakarā </w:t>
      </w:r>
      <w:r w:rsidR="00244717">
        <w:rPr>
          <w:sz w:val="28"/>
          <w:szCs w:val="28"/>
        </w:rPr>
        <w:t xml:space="preserve">ar </w:t>
      </w:r>
      <w:r w:rsidRPr="00EB72B1">
        <w:rPr>
          <w:sz w:val="28"/>
          <w:szCs w:val="28"/>
        </w:rPr>
        <w:t xml:space="preserve">nespēju noteikt higiēniskā un </w:t>
      </w:r>
      <w:proofErr w:type="spellStart"/>
      <w:r w:rsidRPr="00EB72B1">
        <w:rPr>
          <w:sz w:val="28"/>
          <w:szCs w:val="28"/>
        </w:rPr>
        <w:t>pretepidēmiskā</w:t>
      </w:r>
      <w:proofErr w:type="spellEnd"/>
      <w:r w:rsidRPr="00EB72B1">
        <w:rPr>
          <w:sz w:val="28"/>
          <w:szCs w:val="28"/>
        </w:rPr>
        <w:t xml:space="preserve"> režīma prasību izpildi visā slimnīcas apbūves teritorijā</w:t>
      </w:r>
      <w:r w:rsidR="002918CC" w:rsidRPr="00EB72B1">
        <w:rPr>
          <w:sz w:val="28"/>
          <w:szCs w:val="28"/>
        </w:rPr>
        <w:t xml:space="preserve"> un kontrolēt to izpildi</w:t>
      </w:r>
      <w:r w:rsidR="00C458AB">
        <w:rPr>
          <w:sz w:val="28"/>
          <w:szCs w:val="28"/>
        </w:rPr>
        <w:t>.</w:t>
      </w:r>
      <w:r w:rsidR="006620D7">
        <w:rPr>
          <w:sz w:val="28"/>
          <w:szCs w:val="28"/>
        </w:rPr>
        <w:t xml:space="preserve"> </w:t>
      </w:r>
      <w:r w:rsidR="007C06B2" w:rsidRPr="00EB72B1">
        <w:rPr>
          <w:sz w:val="28"/>
          <w:szCs w:val="28"/>
        </w:rPr>
        <w:t xml:space="preserve">Viens no priekšnoteikumiem </w:t>
      </w:r>
      <w:r w:rsidR="00F816F2" w:rsidRPr="00EB72B1">
        <w:rPr>
          <w:sz w:val="28"/>
          <w:szCs w:val="28"/>
        </w:rPr>
        <w:t>P</w:t>
      </w:r>
      <w:r w:rsidR="007C06B2" w:rsidRPr="00EB72B1">
        <w:rPr>
          <w:sz w:val="28"/>
          <w:szCs w:val="28"/>
        </w:rPr>
        <w:t xml:space="preserve">sihiskās veselības aprūpes pieejamības uzlabošanas plānā minēto mērķu sasniegšanai ir arī Slimnīcas teritorijas </w:t>
      </w:r>
      <w:r w:rsidR="007C06B2" w:rsidRPr="00EB72B1">
        <w:rPr>
          <w:sz w:val="28"/>
          <w:szCs w:val="28"/>
        </w:rPr>
        <w:lastRenderedPageBreak/>
        <w:t>attīstības plānošana, primāri nodrošinot sabiedrības vajadzības</w:t>
      </w:r>
      <w:r w:rsidR="00F816F2" w:rsidRPr="00EB72B1">
        <w:rPr>
          <w:sz w:val="28"/>
          <w:szCs w:val="28"/>
        </w:rPr>
        <w:t>, tostarp drošu vidi gan pacientiem un viņu apmeklētājiem, gan personālam</w:t>
      </w:r>
      <w:r w:rsidR="007C06B2" w:rsidRPr="00EB72B1">
        <w:rPr>
          <w:sz w:val="28"/>
          <w:szCs w:val="28"/>
        </w:rPr>
        <w:t xml:space="preserve">. </w:t>
      </w:r>
    </w:p>
    <w:p w14:paraId="2113CD81" w14:textId="4EEA11DB" w:rsidR="00204B5F" w:rsidRDefault="00204B5F" w:rsidP="005702CD">
      <w:pPr>
        <w:ind w:firstLine="360"/>
        <w:jc w:val="both"/>
        <w:rPr>
          <w:sz w:val="28"/>
          <w:szCs w:val="28"/>
        </w:rPr>
      </w:pPr>
    </w:p>
    <w:p w14:paraId="04BBD122" w14:textId="77777777" w:rsidR="00CE498C" w:rsidRPr="00EB72B1" w:rsidRDefault="00CE498C" w:rsidP="005702CD">
      <w:pPr>
        <w:ind w:firstLine="360"/>
        <w:jc w:val="both"/>
        <w:rPr>
          <w:sz w:val="28"/>
          <w:szCs w:val="28"/>
        </w:rPr>
      </w:pPr>
    </w:p>
    <w:p w14:paraId="7A2DA120" w14:textId="49B81D9C" w:rsidR="006620D7" w:rsidRDefault="006620D7" w:rsidP="00244717">
      <w:pPr>
        <w:pStyle w:val="ListParagraph"/>
        <w:numPr>
          <w:ilvl w:val="0"/>
          <w:numId w:val="28"/>
        </w:numPr>
        <w:ind w:left="0" w:firstLine="709"/>
        <w:jc w:val="both"/>
        <w:rPr>
          <w:b/>
          <w:sz w:val="28"/>
          <w:szCs w:val="28"/>
        </w:rPr>
      </w:pPr>
      <w:r>
        <w:rPr>
          <w:b/>
          <w:sz w:val="28"/>
          <w:szCs w:val="28"/>
        </w:rPr>
        <w:t xml:space="preserve">Privātpersonai piederošā īpašuma </w:t>
      </w:r>
      <w:proofErr w:type="spellStart"/>
      <w:r w:rsidR="00044F63">
        <w:rPr>
          <w:b/>
          <w:sz w:val="28"/>
          <w:szCs w:val="28"/>
        </w:rPr>
        <w:t>Simnīcas</w:t>
      </w:r>
      <w:proofErr w:type="spellEnd"/>
      <w:r w:rsidR="00044F63">
        <w:rPr>
          <w:b/>
          <w:sz w:val="28"/>
          <w:szCs w:val="28"/>
        </w:rPr>
        <w:t xml:space="preserve"> teritorijā </w:t>
      </w:r>
      <w:r>
        <w:rPr>
          <w:b/>
          <w:sz w:val="28"/>
          <w:szCs w:val="28"/>
        </w:rPr>
        <w:t>risku analīze</w:t>
      </w:r>
    </w:p>
    <w:p w14:paraId="210443E8" w14:textId="77777777" w:rsidR="006620D7" w:rsidRPr="00E962E3" w:rsidRDefault="006620D7" w:rsidP="006620D7">
      <w:pPr>
        <w:jc w:val="center"/>
      </w:pPr>
    </w:p>
    <w:p w14:paraId="3BDE0962" w14:textId="16045231" w:rsidR="006620D7" w:rsidRPr="006620D7" w:rsidRDefault="006620D7" w:rsidP="00244717">
      <w:pPr>
        <w:ind w:firstLine="709"/>
        <w:jc w:val="both"/>
        <w:rPr>
          <w:sz w:val="28"/>
          <w:szCs w:val="28"/>
        </w:rPr>
      </w:pPr>
      <w:r w:rsidRPr="006620D7">
        <w:rPr>
          <w:sz w:val="28"/>
          <w:szCs w:val="28"/>
        </w:rPr>
        <w:t xml:space="preserve">Risku analīzes mērķis ir novērtēt </w:t>
      </w:r>
      <w:r w:rsidR="00204B5F">
        <w:rPr>
          <w:sz w:val="28"/>
          <w:szCs w:val="28"/>
        </w:rPr>
        <w:t>P</w:t>
      </w:r>
      <w:r w:rsidRPr="006620D7">
        <w:rPr>
          <w:sz w:val="28"/>
          <w:szCs w:val="28"/>
        </w:rPr>
        <w:t>rivātpersonai piederošā dalītā nekustamā īpašuma, Aptiekas ielā 1 k-5 (ražošanas ēka ar kadastra apzīmējumu 0100</w:t>
      </w:r>
      <w:r w:rsidR="00244717">
        <w:rPr>
          <w:sz w:val="28"/>
          <w:szCs w:val="28"/>
        </w:rPr>
        <w:t> </w:t>
      </w:r>
      <w:r w:rsidRPr="006620D7">
        <w:rPr>
          <w:sz w:val="28"/>
          <w:szCs w:val="28"/>
        </w:rPr>
        <w:t>016</w:t>
      </w:r>
      <w:r w:rsidR="00244717">
        <w:rPr>
          <w:sz w:val="28"/>
          <w:szCs w:val="28"/>
        </w:rPr>
        <w:t> </w:t>
      </w:r>
      <w:r w:rsidRPr="006620D7">
        <w:rPr>
          <w:sz w:val="28"/>
          <w:szCs w:val="28"/>
        </w:rPr>
        <w:t>0053</w:t>
      </w:r>
      <w:r w:rsidR="00244717">
        <w:rPr>
          <w:sz w:val="28"/>
          <w:szCs w:val="28"/>
        </w:rPr>
        <w:t> </w:t>
      </w:r>
      <w:r w:rsidRPr="006620D7">
        <w:rPr>
          <w:sz w:val="28"/>
          <w:szCs w:val="28"/>
        </w:rPr>
        <w:t>074) un Aptiekas ielā 1 k-12 (garāžas ēka ar kadastra apzīmējumu 0100</w:t>
      </w:r>
      <w:r w:rsidR="00244717">
        <w:rPr>
          <w:sz w:val="28"/>
          <w:szCs w:val="28"/>
        </w:rPr>
        <w:t> </w:t>
      </w:r>
      <w:r w:rsidRPr="006620D7">
        <w:rPr>
          <w:sz w:val="28"/>
          <w:szCs w:val="28"/>
        </w:rPr>
        <w:t>016</w:t>
      </w:r>
      <w:r w:rsidR="00244717">
        <w:rPr>
          <w:sz w:val="28"/>
          <w:szCs w:val="28"/>
        </w:rPr>
        <w:t> </w:t>
      </w:r>
      <w:r w:rsidRPr="006620D7">
        <w:rPr>
          <w:sz w:val="28"/>
          <w:szCs w:val="28"/>
        </w:rPr>
        <w:t>0053</w:t>
      </w:r>
      <w:r w:rsidR="00244717">
        <w:rPr>
          <w:sz w:val="28"/>
          <w:szCs w:val="28"/>
        </w:rPr>
        <w:t> </w:t>
      </w:r>
      <w:r w:rsidRPr="006620D7">
        <w:rPr>
          <w:sz w:val="28"/>
          <w:szCs w:val="28"/>
        </w:rPr>
        <w:t xml:space="preserve">014) ietekmi uz </w:t>
      </w:r>
      <w:r w:rsidR="00204B5F">
        <w:rPr>
          <w:sz w:val="28"/>
          <w:szCs w:val="28"/>
        </w:rPr>
        <w:t xml:space="preserve">Slimnīcas </w:t>
      </w:r>
      <w:r w:rsidRPr="006620D7">
        <w:rPr>
          <w:sz w:val="28"/>
          <w:szCs w:val="28"/>
        </w:rPr>
        <w:t xml:space="preserve">darbību un drošību. </w:t>
      </w:r>
    </w:p>
    <w:p w14:paraId="501AC154" w14:textId="77777777" w:rsidR="006620D7" w:rsidRPr="006C334C" w:rsidRDefault="006620D7" w:rsidP="006620D7"/>
    <w:tbl>
      <w:tblPr>
        <w:tblStyle w:val="TableGrid"/>
        <w:tblW w:w="9430" w:type="dxa"/>
        <w:tblLayout w:type="fixed"/>
        <w:tblLook w:val="04A0" w:firstRow="1" w:lastRow="0" w:firstColumn="1" w:lastColumn="0" w:noHBand="0" w:noVBand="1"/>
      </w:tblPr>
      <w:tblGrid>
        <w:gridCol w:w="704"/>
        <w:gridCol w:w="1800"/>
        <w:gridCol w:w="2277"/>
        <w:gridCol w:w="2466"/>
        <w:gridCol w:w="2183"/>
      </w:tblGrid>
      <w:tr w:rsidR="006620D7" w:rsidRPr="006C334C" w14:paraId="6FB2A640" w14:textId="77777777" w:rsidTr="00244717">
        <w:trPr>
          <w:tblHeader/>
        </w:trPr>
        <w:tc>
          <w:tcPr>
            <w:tcW w:w="704" w:type="dxa"/>
            <w:vAlign w:val="center"/>
          </w:tcPr>
          <w:p w14:paraId="2D778D5B" w14:textId="77777777" w:rsidR="006620D7" w:rsidRPr="006C334C" w:rsidRDefault="006620D7" w:rsidP="00E33A92">
            <w:pPr>
              <w:jc w:val="center"/>
              <w:rPr>
                <w:b/>
              </w:rPr>
            </w:pPr>
            <w:proofErr w:type="spellStart"/>
            <w:r>
              <w:rPr>
                <w:b/>
              </w:rPr>
              <w:t>N.p.k</w:t>
            </w:r>
            <w:proofErr w:type="spellEnd"/>
            <w:r>
              <w:rPr>
                <w:b/>
              </w:rPr>
              <w:t>.</w:t>
            </w:r>
          </w:p>
        </w:tc>
        <w:tc>
          <w:tcPr>
            <w:tcW w:w="1800" w:type="dxa"/>
            <w:vAlign w:val="center"/>
          </w:tcPr>
          <w:p w14:paraId="5E76ADBB" w14:textId="77777777" w:rsidR="006620D7" w:rsidRPr="006C334C" w:rsidRDefault="006620D7" w:rsidP="00E33A92">
            <w:pPr>
              <w:jc w:val="center"/>
              <w:rPr>
                <w:b/>
              </w:rPr>
            </w:pPr>
            <w:r w:rsidRPr="006C334C">
              <w:rPr>
                <w:b/>
              </w:rPr>
              <w:t>Riska apraksts</w:t>
            </w:r>
          </w:p>
        </w:tc>
        <w:tc>
          <w:tcPr>
            <w:tcW w:w="2277" w:type="dxa"/>
            <w:vAlign w:val="center"/>
          </w:tcPr>
          <w:p w14:paraId="09F3B854" w14:textId="77777777" w:rsidR="006620D7" w:rsidRPr="006C334C" w:rsidRDefault="006620D7" w:rsidP="00E33A92">
            <w:pPr>
              <w:jc w:val="center"/>
              <w:rPr>
                <w:b/>
              </w:rPr>
            </w:pPr>
            <w:r w:rsidRPr="006C334C">
              <w:rPr>
                <w:b/>
              </w:rPr>
              <w:t>Riska cēlonis</w:t>
            </w:r>
          </w:p>
        </w:tc>
        <w:tc>
          <w:tcPr>
            <w:tcW w:w="2466" w:type="dxa"/>
            <w:vAlign w:val="center"/>
          </w:tcPr>
          <w:p w14:paraId="65F31660" w14:textId="77777777" w:rsidR="006620D7" w:rsidRPr="006C334C" w:rsidRDefault="006620D7" w:rsidP="00E33A92">
            <w:pPr>
              <w:jc w:val="center"/>
              <w:rPr>
                <w:b/>
              </w:rPr>
            </w:pPr>
            <w:r w:rsidRPr="006C334C">
              <w:rPr>
                <w:b/>
              </w:rPr>
              <w:t>Riska ietekmes novērtējums</w:t>
            </w:r>
          </w:p>
        </w:tc>
        <w:tc>
          <w:tcPr>
            <w:tcW w:w="2183" w:type="dxa"/>
            <w:vAlign w:val="center"/>
          </w:tcPr>
          <w:p w14:paraId="39AE52FE" w14:textId="77777777" w:rsidR="006620D7" w:rsidRPr="006C334C" w:rsidRDefault="006620D7" w:rsidP="00E33A92">
            <w:pPr>
              <w:jc w:val="center"/>
              <w:rPr>
                <w:b/>
              </w:rPr>
            </w:pPr>
            <w:r w:rsidRPr="006C334C">
              <w:rPr>
                <w:b/>
              </w:rPr>
              <w:t>Risku mazinošie pasākumi</w:t>
            </w:r>
          </w:p>
        </w:tc>
      </w:tr>
      <w:tr w:rsidR="006620D7" w:rsidRPr="006C334C" w14:paraId="572FF82C" w14:textId="77777777" w:rsidTr="00244717">
        <w:tc>
          <w:tcPr>
            <w:tcW w:w="704" w:type="dxa"/>
          </w:tcPr>
          <w:p w14:paraId="66C032FD" w14:textId="6EC952AC" w:rsidR="006620D7" w:rsidRDefault="00044F63" w:rsidP="00E33A92">
            <w:pPr>
              <w:jc w:val="center"/>
            </w:pPr>
            <w:r>
              <w:t>1</w:t>
            </w:r>
            <w:r w:rsidR="006620D7">
              <w:t>.</w:t>
            </w:r>
          </w:p>
        </w:tc>
        <w:tc>
          <w:tcPr>
            <w:tcW w:w="1800" w:type="dxa"/>
          </w:tcPr>
          <w:p w14:paraId="76711216" w14:textId="3A60C6EA" w:rsidR="006620D7" w:rsidRPr="003152CD" w:rsidRDefault="00044F63" w:rsidP="00E33A92">
            <w:pPr>
              <w:jc w:val="both"/>
            </w:pPr>
            <w:r>
              <w:t>Slimnīcas</w:t>
            </w:r>
            <w:r w:rsidR="006620D7" w:rsidRPr="003152CD">
              <w:t xml:space="preserve"> teritorijā atrodas nepiederošas personas</w:t>
            </w:r>
            <w:r w:rsidR="00244717">
              <w:t>.</w:t>
            </w:r>
          </w:p>
        </w:tc>
        <w:tc>
          <w:tcPr>
            <w:tcW w:w="2277" w:type="dxa"/>
          </w:tcPr>
          <w:p w14:paraId="6ACFD1B2" w14:textId="2DBBC7C4" w:rsidR="006620D7" w:rsidRPr="003152CD" w:rsidRDefault="00044F63" w:rsidP="00E33A92">
            <w:pPr>
              <w:jc w:val="both"/>
            </w:pPr>
            <w:r>
              <w:t>Slimnīca</w:t>
            </w:r>
            <w:r w:rsidR="006620D7" w:rsidRPr="003152CD">
              <w:t xml:space="preserve"> nevar reglamentēt privātpersonai piederošā īpašumā atrodošos personu skaitu</w:t>
            </w:r>
            <w:r w:rsidR="00244717">
              <w:t>.</w:t>
            </w:r>
          </w:p>
        </w:tc>
        <w:tc>
          <w:tcPr>
            <w:tcW w:w="2466" w:type="dxa"/>
          </w:tcPr>
          <w:p w14:paraId="41AC95AC" w14:textId="17EB6BFE" w:rsidR="006620D7" w:rsidRPr="003152CD" w:rsidRDefault="006620D7" w:rsidP="00244717">
            <w:pPr>
              <w:jc w:val="both"/>
            </w:pPr>
            <w:r w:rsidRPr="003152CD">
              <w:t xml:space="preserve">Iespējama privātpersonai piederošā īpašumā atrodošos personu ietekme uz </w:t>
            </w:r>
            <w:r w:rsidR="00044F63">
              <w:t>Slimnīcas</w:t>
            </w:r>
            <w:r w:rsidRPr="003152CD">
              <w:t xml:space="preserve"> darbību un drošību</w:t>
            </w:r>
            <w:r w:rsidR="00244717">
              <w:t>.</w:t>
            </w:r>
          </w:p>
        </w:tc>
        <w:tc>
          <w:tcPr>
            <w:tcW w:w="2183" w:type="dxa"/>
          </w:tcPr>
          <w:p w14:paraId="14F6B2A4" w14:textId="3D9AB52F" w:rsidR="006620D7" w:rsidRPr="003152CD" w:rsidRDefault="006620D7" w:rsidP="00E33A92">
            <w:pPr>
              <w:jc w:val="both"/>
            </w:pPr>
            <w:r w:rsidRPr="003152CD">
              <w:t>Risku mazinošo pasākumu iespēja ir ierobežota, jo nav normatīvais regulējums, kurš nosaka privātīpašnieka īpašumā piederošajā īpašumā esošo personu skaitu</w:t>
            </w:r>
            <w:r w:rsidR="00244717">
              <w:t>.</w:t>
            </w:r>
          </w:p>
        </w:tc>
      </w:tr>
      <w:tr w:rsidR="006620D7" w:rsidRPr="006C334C" w14:paraId="3456414A" w14:textId="77777777" w:rsidTr="00244717">
        <w:tc>
          <w:tcPr>
            <w:tcW w:w="704" w:type="dxa"/>
          </w:tcPr>
          <w:p w14:paraId="66508B78" w14:textId="7DEB52A9" w:rsidR="006620D7" w:rsidRPr="006C334C" w:rsidRDefault="00044F63" w:rsidP="00E33A92">
            <w:pPr>
              <w:jc w:val="center"/>
            </w:pPr>
            <w:r>
              <w:t>2</w:t>
            </w:r>
            <w:r w:rsidR="006620D7">
              <w:t>.</w:t>
            </w:r>
          </w:p>
        </w:tc>
        <w:tc>
          <w:tcPr>
            <w:tcW w:w="1800" w:type="dxa"/>
          </w:tcPr>
          <w:p w14:paraId="3B03727B" w14:textId="7325919B" w:rsidR="006620D7" w:rsidRPr="003152CD" w:rsidRDefault="00044F63" w:rsidP="00E33A92">
            <w:pPr>
              <w:jc w:val="both"/>
            </w:pPr>
            <w:r>
              <w:t>Slimnīcas</w:t>
            </w:r>
            <w:r w:rsidR="006620D7" w:rsidRPr="003152CD">
              <w:t xml:space="preserve"> teritorijā atrodošo nepiederošo personu saskare ar </w:t>
            </w:r>
            <w:r>
              <w:t>Slimnīcas</w:t>
            </w:r>
            <w:r w:rsidR="006620D7" w:rsidRPr="003152CD">
              <w:t xml:space="preserve"> pacientiem</w:t>
            </w:r>
            <w:r w:rsidR="00244717">
              <w:t>.</w:t>
            </w:r>
          </w:p>
        </w:tc>
        <w:tc>
          <w:tcPr>
            <w:tcW w:w="2277" w:type="dxa"/>
          </w:tcPr>
          <w:p w14:paraId="0E4BA424" w14:textId="034FD6BB" w:rsidR="006620D7" w:rsidRPr="003152CD" w:rsidRDefault="00044F63" w:rsidP="00E33A92">
            <w:pPr>
              <w:jc w:val="both"/>
            </w:pPr>
            <w:r>
              <w:t>Slimnīca</w:t>
            </w:r>
            <w:r w:rsidR="006620D7" w:rsidRPr="003152CD">
              <w:t xml:space="preserve"> nevar reglamentēt privātpersonai piederošā īpašumā atrodošos personu rīcību</w:t>
            </w:r>
            <w:r w:rsidR="00244717">
              <w:t>.</w:t>
            </w:r>
          </w:p>
        </w:tc>
        <w:tc>
          <w:tcPr>
            <w:tcW w:w="2466" w:type="dxa"/>
          </w:tcPr>
          <w:p w14:paraId="06E4A930" w14:textId="28ED7B4F" w:rsidR="006620D7" w:rsidRPr="003152CD" w:rsidRDefault="006620D7" w:rsidP="00E33A92">
            <w:pPr>
              <w:jc w:val="both"/>
            </w:pPr>
            <w:r w:rsidRPr="003152CD">
              <w:t xml:space="preserve">Iespējama privātpersonai piederošā īpašumā atrodošos personu rīcība, kura var ietekmēt </w:t>
            </w:r>
            <w:r w:rsidR="00044F63">
              <w:t>Slimnīcas</w:t>
            </w:r>
            <w:r w:rsidRPr="003152CD">
              <w:t xml:space="preserve"> pacientu ārstēšanu, rehabilitāciju vai uzvedību</w:t>
            </w:r>
            <w:r w:rsidR="00244717">
              <w:t>.</w:t>
            </w:r>
          </w:p>
        </w:tc>
        <w:tc>
          <w:tcPr>
            <w:tcW w:w="2183" w:type="dxa"/>
          </w:tcPr>
          <w:p w14:paraId="0D3B3B15" w14:textId="39A04218" w:rsidR="006620D7" w:rsidRPr="003152CD" w:rsidRDefault="006620D7" w:rsidP="00E33A92">
            <w:pPr>
              <w:jc w:val="both"/>
            </w:pPr>
            <w:r w:rsidRPr="003152CD">
              <w:t xml:space="preserve">Risku mazinošo pasākumu iespēja ir ierobežota, jo nav normatīvais regulējums, kurš nosaka privātīpašnieka īpašumā piederošajā īpašumā esošo personu saskari ar </w:t>
            </w:r>
            <w:r w:rsidR="00044F63">
              <w:t>Slimnīcas</w:t>
            </w:r>
            <w:r w:rsidRPr="003152CD">
              <w:t xml:space="preserve"> pacientiem</w:t>
            </w:r>
            <w:r w:rsidR="00244717">
              <w:t>.</w:t>
            </w:r>
          </w:p>
        </w:tc>
      </w:tr>
      <w:tr w:rsidR="006620D7" w:rsidRPr="006C334C" w14:paraId="2315553C" w14:textId="77777777" w:rsidTr="00244717">
        <w:tc>
          <w:tcPr>
            <w:tcW w:w="704" w:type="dxa"/>
          </w:tcPr>
          <w:p w14:paraId="6C13713F" w14:textId="32C8261E" w:rsidR="006620D7" w:rsidRPr="00E962E3" w:rsidRDefault="00044F63" w:rsidP="00E33A92">
            <w:pPr>
              <w:jc w:val="center"/>
            </w:pPr>
            <w:r>
              <w:t>3</w:t>
            </w:r>
            <w:r w:rsidR="006620D7" w:rsidRPr="00E962E3">
              <w:t>.</w:t>
            </w:r>
          </w:p>
        </w:tc>
        <w:tc>
          <w:tcPr>
            <w:tcW w:w="1800" w:type="dxa"/>
          </w:tcPr>
          <w:p w14:paraId="40EC7506" w14:textId="15067468" w:rsidR="006620D7" w:rsidRPr="003152CD" w:rsidRDefault="006620D7" w:rsidP="00E33A92">
            <w:pPr>
              <w:jc w:val="both"/>
            </w:pPr>
            <w:r w:rsidRPr="003152CD">
              <w:t xml:space="preserve">Tiek apgrūtināta </w:t>
            </w:r>
            <w:r w:rsidR="00044F63">
              <w:t xml:space="preserve">Slimnīcas </w:t>
            </w:r>
            <w:r w:rsidRPr="003152CD">
              <w:t>saimnieciskā darbība</w:t>
            </w:r>
          </w:p>
        </w:tc>
        <w:tc>
          <w:tcPr>
            <w:tcW w:w="2277" w:type="dxa"/>
          </w:tcPr>
          <w:p w14:paraId="4A5239D3" w14:textId="2E985B7E" w:rsidR="006620D7" w:rsidRPr="003152CD" w:rsidRDefault="00044F63" w:rsidP="00E33A92">
            <w:pPr>
              <w:jc w:val="both"/>
            </w:pPr>
            <w:r>
              <w:t>Slimnīca</w:t>
            </w:r>
            <w:r w:rsidR="00244717">
              <w:t>i</w:t>
            </w:r>
            <w:r w:rsidR="006620D7" w:rsidRPr="003152CD">
              <w:t xml:space="preserve"> saimniecisko darbību, kura ir saistīta ar privātpersonai piederošo īpašumu, var būt nepieciešams saskaņot ar privātpersonu</w:t>
            </w:r>
            <w:r w:rsidR="00244717">
              <w:t>.</w:t>
            </w:r>
          </w:p>
        </w:tc>
        <w:tc>
          <w:tcPr>
            <w:tcW w:w="2466" w:type="dxa"/>
          </w:tcPr>
          <w:p w14:paraId="4F813AE7" w14:textId="44AF4FD0" w:rsidR="006620D7" w:rsidRPr="003152CD" w:rsidRDefault="006620D7" w:rsidP="00E33A92">
            <w:pPr>
              <w:jc w:val="both"/>
            </w:pPr>
            <w:r w:rsidRPr="003152CD">
              <w:t xml:space="preserve">Var pieaugt </w:t>
            </w:r>
            <w:r w:rsidR="00044F63">
              <w:t>Slimnīcas</w:t>
            </w:r>
            <w:r w:rsidRPr="003152CD">
              <w:t xml:space="preserve"> saimnieciskā</w:t>
            </w:r>
            <w:r w:rsidR="00244717">
              <w:t>s</w:t>
            </w:r>
            <w:r w:rsidRPr="003152CD">
              <w:t xml:space="preserve"> darbības nodrošināšanai nepieciešamo resursu apjoms, ieskaitot lielāku saskaņošanas laiku, papildus izdevumus darbiem, kuru veikšana var ietekmēt privātīpašnieka īpašumus</w:t>
            </w:r>
            <w:r w:rsidR="00244717">
              <w:t>.</w:t>
            </w:r>
          </w:p>
        </w:tc>
        <w:tc>
          <w:tcPr>
            <w:tcW w:w="2183" w:type="dxa"/>
          </w:tcPr>
          <w:p w14:paraId="2BBD954C" w14:textId="77777777" w:rsidR="006620D7" w:rsidRPr="003152CD" w:rsidRDefault="006620D7" w:rsidP="00E33A92">
            <w:pPr>
              <w:jc w:val="both"/>
            </w:pPr>
            <w:r w:rsidRPr="003152CD">
              <w:t>Risku mazinošo pasākumu iespēja ir ierobežota, jo nav normatīvais regulējums, kurš nosaka privātīpašnieka atbildību par slimnīcas saimniecisko darbību, kuras teritorijā atrodas privātīpašums</w:t>
            </w:r>
          </w:p>
        </w:tc>
      </w:tr>
      <w:tr w:rsidR="006620D7" w:rsidRPr="006C334C" w14:paraId="086D5E8E" w14:textId="77777777" w:rsidTr="00244717">
        <w:tc>
          <w:tcPr>
            <w:tcW w:w="704" w:type="dxa"/>
          </w:tcPr>
          <w:p w14:paraId="0473A35C" w14:textId="35C3176E" w:rsidR="006620D7" w:rsidRDefault="00044F63" w:rsidP="00E33A92">
            <w:pPr>
              <w:jc w:val="center"/>
            </w:pPr>
            <w:r>
              <w:t>4</w:t>
            </w:r>
            <w:r w:rsidR="006620D7">
              <w:t>.</w:t>
            </w:r>
          </w:p>
        </w:tc>
        <w:tc>
          <w:tcPr>
            <w:tcW w:w="1800" w:type="dxa"/>
          </w:tcPr>
          <w:p w14:paraId="634EBB9D" w14:textId="1495BC4D" w:rsidR="006620D7" w:rsidRPr="003152CD" w:rsidRDefault="006620D7" w:rsidP="00E33A92">
            <w:pPr>
              <w:jc w:val="both"/>
            </w:pPr>
            <w:r w:rsidRPr="003152CD">
              <w:t xml:space="preserve">Nevar noteikt vienotu iekšējo kārtību </w:t>
            </w:r>
            <w:r w:rsidR="00044F63">
              <w:lastRenderedPageBreak/>
              <w:t>Slimnīcas</w:t>
            </w:r>
            <w:r w:rsidRPr="003152CD">
              <w:t xml:space="preserve"> teritorijā</w:t>
            </w:r>
            <w:r w:rsidR="00244717">
              <w:t>.</w:t>
            </w:r>
          </w:p>
        </w:tc>
        <w:tc>
          <w:tcPr>
            <w:tcW w:w="2277" w:type="dxa"/>
          </w:tcPr>
          <w:p w14:paraId="5E8062E8" w14:textId="4F65925D" w:rsidR="006620D7" w:rsidRPr="003152CD" w:rsidRDefault="00044F63" w:rsidP="00E33A92">
            <w:pPr>
              <w:jc w:val="both"/>
            </w:pPr>
            <w:r>
              <w:lastRenderedPageBreak/>
              <w:t>Slimnīca</w:t>
            </w:r>
            <w:r w:rsidR="006620D7" w:rsidRPr="003152CD">
              <w:t xml:space="preserve"> nevar attiecināt</w:t>
            </w:r>
            <w:r>
              <w:t xml:space="preserve"> Slimnīcas</w:t>
            </w:r>
            <w:r w:rsidR="006620D7" w:rsidRPr="003152CD">
              <w:t xml:space="preserve"> iekšējo kārtību uz </w:t>
            </w:r>
            <w:r w:rsidR="006620D7" w:rsidRPr="003152CD">
              <w:lastRenderedPageBreak/>
              <w:t>privātpersonai piederošo īpašumu</w:t>
            </w:r>
            <w:r w:rsidR="00244717">
              <w:t>.</w:t>
            </w:r>
          </w:p>
        </w:tc>
        <w:tc>
          <w:tcPr>
            <w:tcW w:w="2466" w:type="dxa"/>
          </w:tcPr>
          <w:p w14:paraId="7E5F3532" w14:textId="06ACE310" w:rsidR="006620D7" w:rsidRPr="003152CD" w:rsidRDefault="006620D7" w:rsidP="00E33A92">
            <w:pPr>
              <w:jc w:val="both"/>
            </w:pPr>
            <w:r w:rsidRPr="003152CD">
              <w:lastRenderedPageBreak/>
              <w:t xml:space="preserve">Iespējama negatīva ietekme uz </w:t>
            </w:r>
            <w:r w:rsidR="00044F63">
              <w:t>Slimnīcas</w:t>
            </w:r>
            <w:r w:rsidRPr="003152CD">
              <w:t xml:space="preserve"> darbību un drošību</w:t>
            </w:r>
            <w:r w:rsidR="00244717">
              <w:t>.</w:t>
            </w:r>
          </w:p>
        </w:tc>
        <w:tc>
          <w:tcPr>
            <w:tcW w:w="2183" w:type="dxa"/>
          </w:tcPr>
          <w:p w14:paraId="2588B3FB" w14:textId="2588A8CF" w:rsidR="006620D7" w:rsidRPr="003152CD" w:rsidRDefault="006620D7" w:rsidP="00E33A92">
            <w:pPr>
              <w:jc w:val="both"/>
            </w:pPr>
            <w:r w:rsidRPr="003152CD">
              <w:t xml:space="preserve">Risku mazinošo pasākumu iespēja ir ierobežota, jo nav </w:t>
            </w:r>
            <w:r w:rsidRPr="003152CD">
              <w:lastRenderedPageBreak/>
              <w:t>normatīvais regulējums, kurš nosaka, ka privātīpašniekam, kura īpašums atrodas slimnīcas</w:t>
            </w:r>
            <w:r w:rsidR="00244717">
              <w:t xml:space="preserve"> teritorijā</w:t>
            </w:r>
            <w:r w:rsidRPr="003152CD">
              <w:t>, ir jāievēro slimnīcas iekšējo normatīvo akt</w:t>
            </w:r>
            <w:r w:rsidR="00244717">
              <w:t>u</w:t>
            </w:r>
            <w:r w:rsidRPr="003152CD">
              <w:t xml:space="preserve"> prasības</w:t>
            </w:r>
            <w:r w:rsidR="00244717">
              <w:t>.</w:t>
            </w:r>
          </w:p>
        </w:tc>
      </w:tr>
      <w:tr w:rsidR="006620D7" w:rsidRPr="006C334C" w14:paraId="4B6E6E42" w14:textId="77777777" w:rsidTr="00244717">
        <w:tc>
          <w:tcPr>
            <w:tcW w:w="704" w:type="dxa"/>
          </w:tcPr>
          <w:p w14:paraId="66D1342B" w14:textId="632E0FBF" w:rsidR="006620D7" w:rsidRDefault="00044F63" w:rsidP="00E33A92">
            <w:pPr>
              <w:jc w:val="center"/>
            </w:pPr>
            <w:r>
              <w:lastRenderedPageBreak/>
              <w:t>5</w:t>
            </w:r>
            <w:r w:rsidR="006620D7">
              <w:t>.</w:t>
            </w:r>
          </w:p>
        </w:tc>
        <w:tc>
          <w:tcPr>
            <w:tcW w:w="1800" w:type="dxa"/>
          </w:tcPr>
          <w:p w14:paraId="02CB3383" w14:textId="4ACBEEDD" w:rsidR="006620D7" w:rsidRPr="003152CD" w:rsidRDefault="006620D7" w:rsidP="00E33A92">
            <w:pPr>
              <w:jc w:val="both"/>
            </w:pPr>
            <w:r w:rsidRPr="003152CD">
              <w:t xml:space="preserve">Nevar kontrolēt </w:t>
            </w:r>
            <w:r w:rsidR="00044F63">
              <w:t>Slimnīcas</w:t>
            </w:r>
            <w:r w:rsidRPr="003152CD">
              <w:t xml:space="preserve"> teritorijā visu esošo ēku tehnisko stāvokli</w:t>
            </w:r>
            <w:r w:rsidR="00802C3D">
              <w:t>.</w:t>
            </w:r>
          </w:p>
        </w:tc>
        <w:tc>
          <w:tcPr>
            <w:tcW w:w="2277" w:type="dxa"/>
          </w:tcPr>
          <w:p w14:paraId="4883CC8E" w14:textId="0C9781D5" w:rsidR="006620D7" w:rsidRPr="003152CD" w:rsidRDefault="00044F63" w:rsidP="00E33A92">
            <w:pPr>
              <w:jc w:val="both"/>
            </w:pPr>
            <w:r>
              <w:t>Slimnīca</w:t>
            </w:r>
            <w:r w:rsidR="006620D7" w:rsidRPr="003152CD">
              <w:t xml:space="preserve"> nevar kontrolēt privātpersonai piederošā īpašuma tehnisko stāvokli</w:t>
            </w:r>
            <w:r w:rsidR="00802C3D">
              <w:t>.</w:t>
            </w:r>
          </w:p>
        </w:tc>
        <w:tc>
          <w:tcPr>
            <w:tcW w:w="2466" w:type="dxa"/>
          </w:tcPr>
          <w:p w14:paraId="034B44A0" w14:textId="2B5C9149" w:rsidR="006620D7" w:rsidRPr="003152CD" w:rsidRDefault="006620D7" w:rsidP="00E33A92">
            <w:pPr>
              <w:jc w:val="both"/>
            </w:pPr>
            <w:r w:rsidRPr="003152CD">
              <w:t xml:space="preserve">Iespējama negatīva ietekme uz </w:t>
            </w:r>
            <w:r w:rsidR="00044F63">
              <w:t>Slimnīcas</w:t>
            </w:r>
            <w:r w:rsidRPr="003152CD">
              <w:t xml:space="preserve"> darbību, iespējama privātpersonai piederošā īpašuma negatīva ietekme uz </w:t>
            </w:r>
            <w:r w:rsidR="007E1438">
              <w:t>Slimnīcas</w:t>
            </w:r>
            <w:r w:rsidRPr="003152CD">
              <w:t xml:space="preserve"> īpašumu vai darbību, iespējama negatīva ietekme uz</w:t>
            </w:r>
            <w:r w:rsidR="007E1438">
              <w:t xml:space="preserve"> Slimnīcas</w:t>
            </w:r>
            <w:r w:rsidRPr="003152CD">
              <w:t xml:space="preserve"> pacientiem un personālu</w:t>
            </w:r>
            <w:r w:rsidR="00802C3D">
              <w:t>.</w:t>
            </w:r>
          </w:p>
        </w:tc>
        <w:tc>
          <w:tcPr>
            <w:tcW w:w="2183" w:type="dxa"/>
          </w:tcPr>
          <w:p w14:paraId="79945ADB" w14:textId="193E6D3F" w:rsidR="006620D7" w:rsidRPr="003152CD" w:rsidRDefault="006620D7" w:rsidP="00E33A92">
            <w:pPr>
              <w:jc w:val="both"/>
            </w:pPr>
            <w:r w:rsidRPr="003152CD">
              <w:t xml:space="preserve">Risku mazinošo pasākumu iespēja ir ierobežota, jo nav normatīvais regulējums, kurš nosaka privātīpašnieka atbildību par </w:t>
            </w:r>
            <w:r w:rsidR="007E1438">
              <w:t>S</w:t>
            </w:r>
            <w:r w:rsidRPr="003152CD">
              <w:t>limnīcas darbību, t.sk. saimniecisko darbību, kuras teritorijā atrodas privātīpašums</w:t>
            </w:r>
            <w:r w:rsidR="00802C3D">
              <w:t>.</w:t>
            </w:r>
          </w:p>
        </w:tc>
      </w:tr>
      <w:tr w:rsidR="006620D7" w:rsidRPr="006C334C" w14:paraId="4BC06925" w14:textId="77777777" w:rsidTr="00244717">
        <w:tc>
          <w:tcPr>
            <w:tcW w:w="704" w:type="dxa"/>
          </w:tcPr>
          <w:p w14:paraId="6688BDB4" w14:textId="32191266" w:rsidR="006620D7" w:rsidRDefault="00044F63" w:rsidP="00E33A92">
            <w:pPr>
              <w:jc w:val="center"/>
            </w:pPr>
            <w:r>
              <w:t>6</w:t>
            </w:r>
            <w:r w:rsidR="006620D7">
              <w:t>.</w:t>
            </w:r>
          </w:p>
        </w:tc>
        <w:tc>
          <w:tcPr>
            <w:tcW w:w="1800" w:type="dxa"/>
          </w:tcPr>
          <w:p w14:paraId="26E29987" w14:textId="0AF1C78E" w:rsidR="006620D7" w:rsidRPr="003152CD" w:rsidRDefault="006620D7" w:rsidP="00E33A92">
            <w:pPr>
              <w:jc w:val="both"/>
            </w:pPr>
            <w:r w:rsidRPr="003152CD">
              <w:t xml:space="preserve">Nevar kontrolēt </w:t>
            </w:r>
            <w:r w:rsidR="007E1438">
              <w:t>Slimnīcas</w:t>
            </w:r>
            <w:r w:rsidRPr="003152CD">
              <w:t xml:space="preserve"> teritorijā esošā privātpersonai piederošā īpašuma izmantošanas veidu</w:t>
            </w:r>
            <w:r w:rsidR="00802C3D">
              <w:t>.</w:t>
            </w:r>
          </w:p>
        </w:tc>
        <w:tc>
          <w:tcPr>
            <w:tcW w:w="2277" w:type="dxa"/>
          </w:tcPr>
          <w:p w14:paraId="5E28A28A" w14:textId="788158DE" w:rsidR="006620D7" w:rsidRPr="003152CD" w:rsidRDefault="007E1438" w:rsidP="00E33A92">
            <w:pPr>
              <w:jc w:val="both"/>
            </w:pPr>
            <w:r>
              <w:t>Slimnīca</w:t>
            </w:r>
            <w:r w:rsidR="006620D7" w:rsidRPr="003152CD">
              <w:t xml:space="preserve"> nevar reglamentēt privātpersonai piederošā īpašuma izmantošanas veidu</w:t>
            </w:r>
            <w:r w:rsidR="00802C3D">
              <w:t>.</w:t>
            </w:r>
          </w:p>
        </w:tc>
        <w:tc>
          <w:tcPr>
            <w:tcW w:w="2466" w:type="dxa"/>
          </w:tcPr>
          <w:p w14:paraId="57F06172" w14:textId="153B2507" w:rsidR="006620D7" w:rsidRPr="003152CD" w:rsidRDefault="006620D7" w:rsidP="00E33A92">
            <w:pPr>
              <w:jc w:val="both"/>
            </w:pPr>
            <w:r w:rsidRPr="003152CD">
              <w:t xml:space="preserve">Iespējama negatīva ietekme uz </w:t>
            </w:r>
            <w:r w:rsidR="007E1438">
              <w:t>Slimnīcas</w:t>
            </w:r>
            <w:r w:rsidRPr="003152CD">
              <w:t xml:space="preserve"> darbību, iespējama privātpersonai piederošā īpašumā notiekošās darbības, t.sk. saimnieciskās, negatīva ietekme uz </w:t>
            </w:r>
            <w:r w:rsidR="007E1438">
              <w:t>Slimnīcas</w:t>
            </w:r>
            <w:r w:rsidRPr="003152CD">
              <w:t xml:space="preserve"> īpašumu vai darbību, iespējama negatīva ietekme uz </w:t>
            </w:r>
            <w:r w:rsidR="007E1438">
              <w:t>Slimnīcas</w:t>
            </w:r>
            <w:r w:rsidRPr="003152CD">
              <w:t xml:space="preserve"> pacientiem un personālu</w:t>
            </w:r>
            <w:r w:rsidR="00802C3D">
              <w:t>.</w:t>
            </w:r>
          </w:p>
        </w:tc>
        <w:tc>
          <w:tcPr>
            <w:tcW w:w="2183" w:type="dxa"/>
          </w:tcPr>
          <w:p w14:paraId="3BD74009" w14:textId="19083212" w:rsidR="006620D7" w:rsidRPr="003152CD" w:rsidRDefault="006620D7" w:rsidP="00E33A92">
            <w:pPr>
              <w:jc w:val="both"/>
            </w:pPr>
            <w:r w:rsidRPr="003152CD">
              <w:t>Risku mazinošo pasākumu iespēja ir ierobežota, jo nav normatīvais regulējums, kurš nosaka privātīpašuma izmantošanas veidu slimnīcas teritorijā</w:t>
            </w:r>
            <w:r w:rsidR="00802C3D">
              <w:t>.</w:t>
            </w:r>
          </w:p>
        </w:tc>
      </w:tr>
      <w:tr w:rsidR="006620D7" w:rsidRPr="006C334C" w14:paraId="7F1A6BED" w14:textId="77777777" w:rsidTr="00244717">
        <w:tc>
          <w:tcPr>
            <w:tcW w:w="704" w:type="dxa"/>
          </w:tcPr>
          <w:p w14:paraId="2F8E7C0C" w14:textId="425E6A57" w:rsidR="006620D7" w:rsidRDefault="00044F63" w:rsidP="00E33A92">
            <w:pPr>
              <w:jc w:val="center"/>
            </w:pPr>
            <w:r>
              <w:t>7</w:t>
            </w:r>
            <w:r w:rsidR="006620D7">
              <w:t>.</w:t>
            </w:r>
          </w:p>
        </w:tc>
        <w:tc>
          <w:tcPr>
            <w:tcW w:w="1800" w:type="dxa"/>
          </w:tcPr>
          <w:p w14:paraId="08399667" w14:textId="6A759CAD" w:rsidR="006620D7" w:rsidRPr="003152CD" w:rsidRDefault="006620D7" w:rsidP="00E33A92">
            <w:pPr>
              <w:jc w:val="both"/>
            </w:pPr>
            <w:r w:rsidRPr="003152CD">
              <w:t>Nevar veikt</w:t>
            </w:r>
            <w:r w:rsidR="007E1438">
              <w:t xml:space="preserve"> Slimnīcas</w:t>
            </w:r>
            <w:r w:rsidRPr="003152CD">
              <w:t xml:space="preserve"> infrastruktūras izmaksu aprēķinus, kuri rodas privātpersonai piederošā īpašuma ietekmes rezultātā</w:t>
            </w:r>
            <w:r w:rsidR="00802C3D">
              <w:t>.</w:t>
            </w:r>
          </w:p>
        </w:tc>
        <w:tc>
          <w:tcPr>
            <w:tcW w:w="2277" w:type="dxa"/>
          </w:tcPr>
          <w:p w14:paraId="06B2A87C" w14:textId="53A91DF2" w:rsidR="006620D7" w:rsidRPr="003152CD" w:rsidRDefault="007E1438" w:rsidP="00E33A92">
            <w:pPr>
              <w:jc w:val="both"/>
            </w:pPr>
            <w:r>
              <w:t>Slimnīca</w:t>
            </w:r>
            <w:r w:rsidR="006620D7" w:rsidRPr="003152CD">
              <w:t xml:space="preserve"> nevar pieprasīt privātīpašniekam segt </w:t>
            </w:r>
            <w:r>
              <w:t>Slimnīcas</w:t>
            </w:r>
            <w:r w:rsidR="006620D7" w:rsidRPr="003152CD">
              <w:t xml:space="preserve"> infrastruktūras izmaksas, kuras var rasties privātpersonai piederošā īpašuma izmantošanas rezultātā</w:t>
            </w:r>
            <w:r w:rsidR="00802C3D">
              <w:t>.</w:t>
            </w:r>
          </w:p>
        </w:tc>
        <w:tc>
          <w:tcPr>
            <w:tcW w:w="2466" w:type="dxa"/>
          </w:tcPr>
          <w:p w14:paraId="0EF65360" w14:textId="19EEAB54" w:rsidR="006620D7" w:rsidRPr="003152CD" w:rsidRDefault="006620D7" w:rsidP="00E33A92">
            <w:pPr>
              <w:jc w:val="both"/>
            </w:pPr>
            <w:r w:rsidRPr="003152CD">
              <w:t xml:space="preserve">Iespējama negatīva ietekme uz </w:t>
            </w:r>
            <w:r w:rsidR="007E1438">
              <w:t>Slimnīcas</w:t>
            </w:r>
            <w:r w:rsidRPr="003152CD">
              <w:t xml:space="preserve"> budžetu, pieaugot infrastruktūras uzturēšanas izdevumiem</w:t>
            </w:r>
            <w:r w:rsidR="00802C3D">
              <w:t>.</w:t>
            </w:r>
          </w:p>
        </w:tc>
        <w:tc>
          <w:tcPr>
            <w:tcW w:w="2183" w:type="dxa"/>
          </w:tcPr>
          <w:p w14:paraId="1AE93171" w14:textId="742F63E5" w:rsidR="006620D7" w:rsidRPr="003152CD" w:rsidRDefault="006620D7" w:rsidP="00E33A92">
            <w:pPr>
              <w:jc w:val="both"/>
            </w:pPr>
            <w:r w:rsidRPr="003152CD">
              <w:t>Risku mazinošo pasākumu iespēja ir ierobežota, jo nav normatīvais regulējums, kurš nosaka kā tiek aprēķināti visi ar privātīpašuma izmantošanu saistītie izdevumi slimnīcas teritorijā</w:t>
            </w:r>
            <w:r w:rsidR="00802C3D">
              <w:t>.</w:t>
            </w:r>
          </w:p>
        </w:tc>
      </w:tr>
      <w:tr w:rsidR="006620D7" w:rsidRPr="006C334C" w14:paraId="0E8643C2" w14:textId="77777777" w:rsidTr="00244717">
        <w:tc>
          <w:tcPr>
            <w:tcW w:w="704" w:type="dxa"/>
          </w:tcPr>
          <w:p w14:paraId="33AB65EC" w14:textId="7B14E8D3" w:rsidR="006620D7" w:rsidRDefault="00044F63" w:rsidP="00E33A92">
            <w:pPr>
              <w:jc w:val="center"/>
            </w:pPr>
            <w:r>
              <w:t>8</w:t>
            </w:r>
            <w:r w:rsidR="006620D7">
              <w:t>.</w:t>
            </w:r>
          </w:p>
        </w:tc>
        <w:tc>
          <w:tcPr>
            <w:tcW w:w="1800" w:type="dxa"/>
          </w:tcPr>
          <w:p w14:paraId="5171EE44" w14:textId="591832BD" w:rsidR="006620D7" w:rsidRPr="003152CD" w:rsidRDefault="006620D7" w:rsidP="00E33A92">
            <w:pPr>
              <w:jc w:val="both"/>
            </w:pPr>
            <w:r w:rsidRPr="003152CD">
              <w:t xml:space="preserve">Nevar kontrolēt </w:t>
            </w:r>
            <w:r w:rsidR="007E1438">
              <w:t>Slimnīcas</w:t>
            </w:r>
            <w:r w:rsidRPr="003152CD">
              <w:t xml:space="preserve"> teritorijā esošā </w:t>
            </w:r>
            <w:r w:rsidRPr="003152CD">
              <w:lastRenderedPageBreak/>
              <w:t>privātpersonai piederošā īpašuma remonta darbus</w:t>
            </w:r>
            <w:r w:rsidR="00802C3D">
              <w:t>.</w:t>
            </w:r>
          </w:p>
        </w:tc>
        <w:tc>
          <w:tcPr>
            <w:tcW w:w="2277" w:type="dxa"/>
          </w:tcPr>
          <w:p w14:paraId="1ACE973F" w14:textId="105F61E4" w:rsidR="006620D7" w:rsidRPr="003152CD" w:rsidRDefault="007E1438" w:rsidP="00E33A92">
            <w:pPr>
              <w:jc w:val="both"/>
            </w:pPr>
            <w:r>
              <w:lastRenderedPageBreak/>
              <w:t>Slimnīca</w:t>
            </w:r>
            <w:r w:rsidR="006620D7" w:rsidRPr="003152CD">
              <w:t xml:space="preserve"> nevar aizliegt privātpersonai veikt </w:t>
            </w:r>
            <w:r w:rsidR="006620D7" w:rsidRPr="003152CD">
              <w:lastRenderedPageBreak/>
              <w:t>darbības viņam piederošā īpašumā</w:t>
            </w:r>
            <w:r w:rsidR="00802C3D">
              <w:t>.</w:t>
            </w:r>
          </w:p>
        </w:tc>
        <w:tc>
          <w:tcPr>
            <w:tcW w:w="2466" w:type="dxa"/>
          </w:tcPr>
          <w:p w14:paraId="028D1EFC" w14:textId="363B2A84" w:rsidR="006620D7" w:rsidRPr="003152CD" w:rsidRDefault="006620D7" w:rsidP="00E33A92">
            <w:pPr>
              <w:jc w:val="both"/>
            </w:pPr>
            <w:r w:rsidRPr="003152CD">
              <w:lastRenderedPageBreak/>
              <w:t xml:space="preserve">Iespējama negatīva ietekme uz </w:t>
            </w:r>
            <w:r w:rsidR="007E1438">
              <w:t>Slimnīcas</w:t>
            </w:r>
            <w:r w:rsidRPr="003152CD">
              <w:t xml:space="preserve"> darbību, iespējama </w:t>
            </w:r>
            <w:r w:rsidRPr="003152CD">
              <w:lastRenderedPageBreak/>
              <w:t xml:space="preserve">negatīva ietekme uz </w:t>
            </w:r>
            <w:r w:rsidR="007E1438">
              <w:t>Slimnīcas</w:t>
            </w:r>
            <w:r w:rsidRPr="003152CD">
              <w:t xml:space="preserve"> pacientiem un personālu</w:t>
            </w:r>
            <w:r w:rsidR="00802C3D">
              <w:t>.</w:t>
            </w:r>
          </w:p>
        </w:tc>
        <w:tc>
          <w:tcPr>
            <w:tcW w:w="2183" w:type="dxa"/>
          </w:tcPr>
          <w:p w14:paraId="7AEA6DE1" w14:textId="16DAD6C2" w:rsidR="006620D7" w:rsidRPr="003152CD" w:rsidRDefault="006620D7" w:rsidP="00E33A92">
            <w:pPr>
              <w:jc w:val="both"/>
            </w:pPr>
            <w:r w:rsidRPr="003152CD">
              <w:lastRenderedPageBreak/>
              <w:t xml:space="preserve">Risku mazinošo pasākumu iespēja ir ierobežota, jo nav </w:t>
            </w:r>
            <w:r w:rsidRPr="003152CD">
              <w:lastRenderedPageBreak/>
              <w:t>normatīvais regulējums kurš nosaka, ka privātīpašniekam ir jāsaņem atļauja veikt remonta darbus savā privātīpašumā no slimnīcas vadības vai kapitāldaļu turētāja</w:t>
            </w:r>
            <w:r w:rsidR="00802C3D">
              <w:t>.</w:t>
            </w:r>
          </w:p>
        </w:tc>
      </w:tr>
      <w:tr w:rsidR="00044F63" w:rsidRPr="006C334C" w14:paraId="7C921C5F" w14:textId="77777777" w:rsidTr="00244717">
        <w:tc>
          <w:tcPr>
            <w:tcW w:w="704" w:type="dxa"/>
          </w:tcPr>
          <w:p w14:paraId="0F088DBF" w14:textId="543166C7" w:rsidR="00044F63" w:rsidRDefault="00044F63" w:rsidP="00E33A92">
            <w:pPr>
              <w:jc w:val="center"/>
            </w:pPr>
            <w:r>
              <w:lastRenderedPageBreak/>
              <w:t>9.</w:t>
            </w:r>
          </w:p>
        </w:tc>
        <w:tc>
          <w:tcPr>
            <w:tcW w:w="1800" w:type="dxa"/>
          </w:tcPr>
          <w:p w14:paraId="56328D5C" w14:textId="646D8AEB" w:rsidR="00044F63" w:rsidRPr="003152CD" w:rsidRDefault="00044F63" w:rsidP="00E33A92">
            <w:pPr>
              <w:jc w:val="both"/>
            </w:pPr>
            <w:r w:rsidRPr="003152CD">
              <w:t xml:space="preserve">Tiek apgrūtināta </w:t>
            </w:r>
            <w:r w:rsidR="004859A9">
              <w:t>Slimnīcas</w:t>
            </w:r>
            <w:r w:rsidRPr="003152CD">
              <w:t xml:space="preserve"> darbība ārkārtas situācijās</w:t>
            </w:r>
            <w:r w:rsidR="00802C3D">
              <w:t>.</w:t>
            </w:r>
          </w:p>
        </w:tc>
        <w:tc>
          <w:tcPr>
            <w:tcW w:w="2277" w:type="dxa"/>
          </w:tcPr>
          <w:p w14:paraId="6C65EC5E" w14:textId="53337C19" w:rsidR="00044F63" w:rsidRPr="003152CD" w:rsidRDefault="004859A9" w:rsidP="00E33A92">
            <w:pPr>
              <w:jc w:val="both"/>
            </w:pPr>
            <w:r>
              <w:t>Slimnīca</w:t>
            </w:r>
            <w:r w:rsidR="00044F63" w:rsidRPr="003152CD">
              <w:t xml:space="preserve"> nevar reglamentēt privātpersonai piederošā īpašuma darbību ārkārtas situācijās, privātīpašnieka vai privātīpašumā esošu personu rīcību</w:t>
            </w:r>
          </w:p>
        </w:tc>
        <w:tc>
          <w:tcPr>
            <w:tcW w:w="2466" w:type="dxa"/>
          </w:tcPr>
          <w:p w14:paraId="1D29CC36" w14:textId="30C41FC4" w:rsidR="00044F63" w:rsidRPr="003152CD" w:rsidRDefault="00044F63" w:rsidP="00E33A92">
            <w:pPr>
              <w:jc w:val="both"/>
            </w:pPr>
            <w:r w:rsidRPr="003152CD">
              <w:t xml:space="preserve">Tiek apgrūtināta </w:t>
            </w:r>
            <w:r w:rsidR="004859A9">
              <w:t xml:space="preserve">Slimnīcas </w:t>
            </w:r>
            <w:r w:rsidRPr="003152CD">
              <w:t xml:space="preserve">darbība ārkārtas situācijās, </w:t>
            </w:r>
            <w:r w:rsidR="004859A9">
              <w:t>Slimnīcas</w:t>
            </w:r>
            <w:r w:rsidRPr="003152CD">
              <w:t xml:space="preserve"> daļējas vai pilnīgas evakuācijas gadījumos</w:t>
            </w:r>
          </w:p>
        </w:tc>
        <w:tc>
          <w:tcPr>
            <w:tcW w:w="2183" w:type="dxa"/>
          </w:tcPr>
          <w:p w14:paraId="678BE30B" w14:textId="59774D49" w:rsidR="00044F63" w:rsidRPr="003152CD" w:rsidRDefault="00044F63" w:rsidP="00E33A92">
            <w:pPr>
              <w:jc w:val="both"/>
            </w:pPr>
            <w:r w:rsidRPr="003152CD">
              <w:t>Risku mazinošo pasākumu iespēja ir ierobežota, jo nav normatīvais regulējums, kurš nosaka privātīpašnieka pienākumus ārkārtas situācijās slimnīcu teritorijās</w:t>
            </w:r>
            <w:r w:rsidR="00802C3D">
              <w:t>.</w:t>
            </w:r>
          </w:p>
        </w:tc>
      </w:tr>
    </w:tbl>
    <w:p w14:paraId="4FE22CFC" w14:textId="77777777" w:rsidR="006620D7" w:rsidRDefault="006620D7" w:rsidP="006620D7">
      <w:pPr>
        <w:jc w:val="both"/>
      </w:pPr>
    </w:p>
    <w:p w14:paraId="0AA5F10F" w14:textId="77777777" w:rsidR="006620D7" w:rsidRPr="006620D7" w:rsidRDefault="006620D7" w:rsidP="00044F63">
      <w:pPr>
        <w:jc w:val="both"/>
        <w:rPr>
          <w:sz w:val="28"/>
          <w:szCs w:val="28"/>
        </w:rPr>
      </w:pPr>
      <w:r w:rsidRPr="006620D7">
        <w:rPr>
          <w:sz w:val="28"/>
          <w:szCs w:val="28"/>
        </w:rPr>
        <w:t>Secinājumi:</w:t>
      </w:r>
    </w:p>
    <w:p w14:paraId="1B1D77C3" w14:textId="5A329D20" w:rsidR="006620D7" w:rsidRPr="006620D7" w:rsidRDefault="006620D7" w:rsidP="00802C3D">
      <w:pPr>
        <w:pStyle w:val="ListParagraph"/>
        <w:numPr>
          <w:ilvl w:val="0"/>
          <w:numId w:val="30"/>
        </w:numPr>
        <w:ind w:left="0" w:firstLine="709"/>
        <w:jc w:val="both"/>
        <w:rPr>
          <w:sz w:val="28"/>
          <w:szCs w:val="28"/>
        </w:rPr>
      </w:pPr>
      <w:r w:rsidRPr="006620D7">
        <w:rPr>
          <w:sz w:val="28"/>
          <w:szCs w:val="28"/>
        </w:rPr>
        <w:t xml:space="preserve">Saskaņā ar veikto risku analīzi var konstatēt, ka </w:t>
      </w:r>
      <w:r w:rsidR="00044F63">
        <w:rPr>
          <w:sz w:val="28"/>
          <w:szCs w:val="28"/>
        </w:rPr>
        <w:t>P</w:t>
      </w:r>
      <w:r w:rsidRPr="006620D7">
        <w:rPr>
          <w:sz w:val="28"/>
          <w:szCs w:val="28"/>
        </w:rPr>
        <w:t xml:space="preserve">rivātpersonai piederošiem īpašumiem, </w:t>
      </w:r>
      <w:bookmarkStart w:id="1" w:name="_Hlk30748596"/>
      <w:r w:rsidRPr="006620D7">
        <w:rPr>
          <w:sz w:val="28"/>
          <w:szCs w:val="28"/>
        </w:rPr>
        <w:t>Aptiekas iela 1 k-5 (ražošanas ēka ar kadastra apzīmējumu 0100</w:t>
      </w:r>
      <w:r w:rsidR="00802C3D">
        <w:rPr>
          <w:sz w:val="28"/>
          <w:szCs w:val="28"/>
        </w:rPr>
        <w:t> </w:t>
      </w:r>
      <w:r w:rsidRPr="006620D7">
        <w:rPr>
          <w:sz w:val="28"/>
          <w:szCs w:val="28"/>
        </w:rPr>
        <w:t>016</w:t>
      </w:r>
      <w:r w:rsidR="00802C3D">
        <w:rPr>
          <w:sz w:val="28"/>
          <w:szCs w:val="28"/>
        </w:rPr>
        <w:t> </w:t>
      </w:r>
      <w:r w:rsidRPr="006620D7">
        <w:rPr>
          <w:sz w:val="28"/>
          <w:szCs w:val="28"/>
        </w:rPr>
        <w:t>0053</w:t>
      </w:r>
      <w:r w:rsidR="00802C3D">
        <w:rPr>
          <w:sz w:val="28"/>
          <w:szCs w:val="28"/>
        </w:rPr>
        <w:t> </w:t>
      </w:r>
      <w:r w:rsidRPr="006620D7">
        <w:rPr>
          <w:sz w:val="28"/>
          <w:szCs w:val="28"/>
        </w:rPr>
        <w:t>074) un Aptiekas iela 1 k-12 (garāžas ēka ar kadastra apzīmējumu 0100</w:t>
      </w:r>
      <w:r w:rsidR="00802C3D">
        <w:rPr>
          <w:sz w:val="28"/>
          <w:szCs w:val="28"/>
        </w:rPr>
        <w:t> </w:t>
      </w:r>
      <w:r w:rsidRPr="006620D7">
        <w:rPr>
          <w:sz w:val="28"/>
          <w:szCs w:val="28"/>
        </w:rPr>
        <w:t>016</w:t>
      </w:r>
      <w:r w:rsidR="00802C3D">
        <w:rPr>
          <w:sz w:val="28"/>
          <w:szCs w:val="28"/>
        </w:rPr>
        <w:t> </w:t>
      </w:r>
      <w:r w:rsidRPr="006620D7">
        <w:rPr>
          <w:sz w:val="28"/>
          <w:szCs w:val="28"/>
        </w:rPr>
        <w:t>0053</w:t>
      </w:r>
      <w:r w:rsidR="00802C3D">
        <w:rPr>
          <w:sz w:val="28"/>
          <w:szCs w:val="28"/>
        </w:rPr>
        <w:t> </w:t>
      </w:r>
      <w:r w:rsidRPr="006620D7">
        <w:rPr>
          <w:sz w:val="28"/>
          <w:szCs w:val="28"/>
        </w:rPr>
        <w:t>014)</w:t>
      </w:r>
      <w:bookmarkEnd w:id="1"/>
      <w:r w:rsidRPr="006620D7">
        <w:rPr>
          <w:sz w:val="28"/>
          <w:szCs w:val="28"/>
        </w:rPr>
        <w:t xml:space="preserve"> ir </w:t>
      </w:r>
      <w:r w:rsidRPr="006620D7">
        <w:rPr>
          <w:sz w:val="28"/>
          <w:szCs w:val="28"/>
          <w:u w:val="single"/>
        </w:rPr>
        <w:t>augsts risks, jo tika identificēti 9 riski</w:t>
      </w:r>
      <w:r w:rsidRPr="006620D7">
        <w:rPr>
          <w:sz w:val="28"/>
          <w:szCs w:val="28"/>
        </w:rPr>
        <w:t xml:space="preserve">, kuriem ir vidēja vai augsta ietekme uz </w:t>
      </w:r>
      <w:r w:rsidR="00044F63">
        <w:rPr>
          <w:sz w:val="28"/>
          <w:szCs w:val="28"/>
        </w:rPr>
        <w:t>Slimnīcas</w:t>
      </w:r>
      <w:r w:rsidRPr="006620D7">
        <w:rPr>
          <w:sz w:val="28"/>
          <w:szCs w:val="28"/>
        </w:rPr>
        <w:t xml:space="preserve"> darbību un drošību.</w:t>
      </w:r>
    </w:p>
    <w:p w14:paraId="548826DD" w14:textId="724EC244" w:rsidR="006620D7" w:rsidRPr="006620D7" w:rsidRDefault="006620D7" w:rsidP="00802C3D">
      <w:pPr>
        <w:pStyle w:val="ListParagraph"/>
        <w:numPr>
          <w:ilvl w:val="0"/>
          <w:numId w:val="30"/>
        </w:numPr>
        <w:ind w:left="0" w:firstLine="709"/>
        <w:jc w:val="both"/>
        <w:rPr>
          <w:sz w:val="28"/>
          <w:szCs w:val="28"/>
        </w:rPr>
      </w:pPr>
      <w:r w:rsidRPr="006620D7">
        <w:rPr>
          <w:sz w:val="28"/>
          <w:szCs w:val="28"/>
        </w:rPr>
        <w:t xml:space="preserve">Vienlaicīga vairāku risku iestāšanās </w:t>
      </w:r>
      <w:r w:rsidRPr="006620D7">
        <w:rPr>
          <w:sz w:val="28"/>
          <w:szCs w:val="28"/>
          <w:u w:val="single"/>
        </w:rPr>
        <w:t xml:space="preserve">paaugstina risku līdz </w:t>
      </w:r>
      <w:r w:rsidR="00044F63">
        <w:rPr>
          <w:sz w:val="28"/>
          <w:szCs w:val="28"/>
          <w:u w:val="single"/>
        </w:rPr>
        <w:t>ļoti</w:t>
      </w:r>
      <w:r w:rsidRPr="006620D7">
        <w:rPr>
          <w:sz w:val="28"/>
          <w:szCs w:val="28"/>
          <w:u w:val="single"/>
        </w:rPr>
        <w:t xml:space="preserve"> augstam riskam</w:t>
      </w:r>
      <w:r w:rsidRPr="006620D7">
        <w:rPr>
          <w:sz w:val="28"/>
          <w:szCs w:val="28"/>
        </w:rPr>
        <w:t>, jo šo risku notikumu vienlaicīgas iestāšanās kopējā ietekme uz slimnīcas darbību un drošību ir ļoti augsta.</w:t>
      </w:r>
    </w:p>
    <w:p w14:paraId="0647E0E1" w14:textId="77777777" w:rsidR="006620D7" w:rsidRPr="006620D7" w:rsidRDefault="006620D7" w:rsidP="00802C3D">
      <w:pPr>
        <w:pStyle w:val="ListParagraph"/>
        <w:numPr>
          <w:ilvl w:val="0"/>
          <w:numId w:val="30"/>
        </w:numPr>
        <w:ind w:left="0" w:firstLine="709"/>
        <w:jc w:val="both"/>
        <w:rPr>
          <w:sz w:val="28"/>
          <w:szCs w:val="28"/>
        </w:rPr>
      </w:pPr>
      <w:r w:rsidRPr="006620D7">
        <w:rPr>
          <w:sz w:val="28"/>
          <w:szCs w:val="28"/>
        </w:rPr>
        <w:t xml:space="preserve">Risku mazinošo pasākumu plānošanas un izpildes </w:t>
      </w:r>
      <w:r w:rsidRPr="006620D7">
        <w:rPr>
          <w:sz w:val="28"/>
          <w:szCs w:val="28"/>
          <w:u w:val="single"/>
        </w:rPr>
        <w:t>iespējas ir ierobežotas</w:t>
      </w:r>
      <w:r w:rsidRPr="006620D7">
        <w:rPr>
          <w:sz w:val="28"/>
          <w:szCs w:val="28"/>
        </w:rPr>
        <w:t>.</w:t>
      </w:r>
    </w:p>
    <w:p w14:paraId="0E8ABD21" w14:textId="6FA73020" w:rsidR="006620D7" w:rsidRPr="006620D7" w:rsidRDefault="006620D7" w:rsidP="00802C3D">
      <w:pPr>
        <w:pStyle w:val="ListParagraph"/>
        <w:numPr>
          <w:ilvl w:val="0"/>
          <w:numId w:val="30"/>
        </w:numPr>
        <w:ind w:left="0" w:firstLine="709"/>
        <w:jc w:val="both"/>
        <w:rPr>
          <w:sz w:val="28"/>
          <w:szCs w:val="28"/>
        </w:rPr>
      </w:pPr>
      <w:r w:rsidRPr="006620D7">
        <w:rPr>
          <w:sz w:val="28"/>
          <w:szCs w:val="28"/>
          <w:u w:val="single"/>
        </w:rPr>
        <w:t>Latvijas Republikā nav normatīvais regulējums</w:t>
      </w:r>
      <w:r w:rsidRPr="006620D7">
        <w:rPr>
          <w:sz w:val="28"/>
          <w:szCs w:val="28"/>
        </w:rPr>
        <w:t xml:space="preserve">, kurš reglamentē privātīpašumu slimnīcas teritorijā, nosakot privātīpašniekam papildus pienākumus objektā, kuram ir paaugstinātas prasības, ieskaitot </w:t>
      </w:r>
      <w:r w:rsidRPr="006620D7">
        <w:rPr>
          <w:sz w:val="28"/>
          <w:szCs w:val="28"/>
          <w:u w:val="single"/>
        </w:rPr>
        <w:t>ietekmi uz slimnīcas pacienti</w:t>
      </w:r>
      <w:r w:rsidRPr="00287C10">
        <w:rPr>
          <w:sz w:val="28"/>
          <w:szCs w:val="28"/>
          <w:u w:val="single"/>
        </w:rPr>
        <w:t>em un slimnīcas dar</w:t>
      </w:r>
      <w:r w:rsidRPr="006620D7">
        <w:rPr>
          <w:sz w:val="28"/>
          <w:szCs w:val="28"/>
          <w:u w:val="single"/>
        </w:rPr>
        <w:t>bību</w:t>
      </w:r>
      <w:r w:rsidRPr="006620D7">
        <w:rPr>
          <w:sz w:val="28"/>
          <w:szCs w:val="28"/>
        </w:rPr>
        <w:t>.</w:t>
      </w:r>
    </w:p>
    <w:p w14:paraId="3A6AB7A3" w14:textId="01B302BD" w:rsidR="00044F63" w:rsidRDefault="00044F63" w:rsidP="00044F63">
      <w:pPr>
        <w:rPr>
          <w:b/>
          <w:sz w:val="28"/>
          <w:szCs w:val="28"/>
        </w:rPr>
      </w:pPr>
    </w:p>
    <w:p w14:paraId="4B7CB3C6" w14:textId="77777777" w:rsidR="00802C3D" w:rsidRDefault="00802C3D" w:rsidP="00044F63">
      <w:pPr>
        <w:rPr>
          <w:b/>
          <w:sz w:val="28"/>
          <w:szCs w:val="28"/>
        </w:rPr>
      </w:pPr>
    </w:p>
    <w:p w14:paraId="450C45F4" w14:textId="5940FE5D" w:rsidR="004E18DE" w:rsidRDefault="004E18DE" w:rsidP="00802C3D">
      <w:pPr>
        <w:pStyle w:val="ListParagraph"/>
        <w:numPr>
          <w:ilvl w:val="0"/>
          <w:numId w:val="28"/>
        </w:numPr>
        <w:ind w:left="0" w:firstLine="709"/>
        <w:rPr>
          <w:b/>
          <w:sz w:val="28"/>
          <w:szCs w:val="28"/>
        </w:rPr>
      </w:pPr>
      <w:r w:rsidRPr="00044F63">
        <w:rPr>
          <w:b/>
          <w:sz w:val="28"/>
          <w:szCs w:val="28"/>
        </w:rPr>
        <w:t>Priekšlikumi turpmākajai rīcībai</w:t>
      </w:r>
    </w:p>
    <w:p w14:paraId="2D6B1FE3" w14:textId="77777777" w:rsidR="00802C3D" w:rsidRPr="00044F63" w:rsidRDefault="00802C3D" w:rsidP="00802C3D">
      <w:pPr>
        <w:pStyle w:val="ListParagraph"/>
        <w:ind w:left="709"/>
        <w:rPr>
          <w:b/>
          <w:sz w:val="28"/>
          <w:szCs w:val="28"/>
        </w:rPr>
      </w:pPr>
    </w:p>
    <w:p w14:paraId="450C45F5" w14:textId="29D41B20" w:rsidR="00196FC9" w:rsidRPr="00EB72B1" w:rsidRDefault="00153E13" w:rsidP="00802C3D">
      <w:pPr>
        <w:ind w:firstLine="709"/>
        <w:jc w:val="both"/>
        <w:rPr>
          <w:sz w:val="28"/>
          <w:szCs w:val="28"/>
        </w:rPr>
      </w:pPr>
      <w:r>
        <w:rPr>
          <w:sz w:val="28"/>
          <w:szCs w:val="28"/>
        </w:rPr>
        <w:t xml:space="preserve">Lai </w:t>
      </w:r>
      <w:r w:rsidRPr="00EB72B1">
        <w:rPr>
          <w:sz w:val="28"/>
          <w:szCs w:val="28"/>
        </w:rPr>
        <w:t>nodrošin</w:t>
      </w:r>
      <w:r>
        <w:rPr>
          <w:sz w:val="28"/>
          <w:szCs w:val="28"/>
        </w:rPr>
        <w:t>ātu</w:t>
      </w:r>
      <w:r w:rsidRPr="00EB72B1">
        <w:rPr>
          <w:sz w:val="28"/>
          <w:szCs w:val="28"/>
        </w:rPr>
        <w:t xml:space="preserve"> </w:t>
      </w:r>
      <w:r w:rsidR="00167A23">
        <w:rPr>
          <w:sz w:val="28"/>
          <w:szCs w:val="28"/>
        </w:rPr>
        <w:t>S</w:t>
      </w:r>
      <w:r w:rsidRPr="00EB72B1">
        <w:rPr>
          <w:sz w:val="28"/>
          <w:szCs w:val="28"/>
        </w:rPr>
        <w:t xml:space="preserve">limnīcas pienācīgu darbību veselības </w:t>
      </w:r>
      <w:r w:rsidR="00C458AB">
        <w:rPr>
          <w:sz w:val="28"/>
          <w:szCs w:val="28"/>
        </w:rPr>
        <w:t>aprūpes pakalpojumu sniegšanā</w:t>
      </w:r>
      <w:r w:rsidR="00167A23">
        <w:rPr>
          <w:sz w:val="28"/>
          <w:szCs w:val="28"/>
        </w:rPr>
        <w:t xml:space="preserve"> un </w:t>
      </w:r>
      <w:r w:rsidR="00167A23" w:rsidRPr="00EB72B1">
        <w:rPr>
          <w:sz w:val="28"/>
          <w:szCs w:val="28"/>
        </w:rPr>
        <w:t>kultūras pieminekļa kompleksa aizsardzību</w:t>
      </w:r>
      <w:r>
        <w:rPr>
          <w:sz w:val="28"/>
          <w:szCs w:val="28"/>
        </w:rPr>
        <w:t>, nepieciešams veikt</w:t>
      </w:r>
      <w:r w:rsidR="00196FC9" w:rsidRPr="00EB72B1">
        <w:rPr>
          <w:sz w:val="28"/>
          <w:szCs w:val="28"/>
        </w:rPr>
        <w:t xml:space="preserve"> uz valstij piederošā zemesgabala Tvaika ielā 2, Rīgā izvietotā Privātpersonai piederošā dalītā nekustamā īpašuma – ražošanas ēka ar kadastra apzīmējumu </w:t>
      </w:r>
      <w:r w:rsidR="00196FC9" w:rsidRPr="00EB72B1">
        <w:rPr>
          <w:sz w:val="28"/>
          <w:szCs w:val="28"/>
        </w:rPr>
        <w:lastRenderedPageBreak/>
        <w:t>0100 016 0053 074 un garāžas ēka ar kadastra apzīmējumu 0100 016 0053 014</w:t>
      </w:r>
      <w:r w:rsidR="00FE5381" w:rsidRPr="00EB72B1">
        <w:rPr>
          <w:sz w:val="28"/>
          <w:szCs w:val="28"/>
        </w:rPr>
        <w:t>,</w:t>
      </w:r>
      <w:r w:rsidR="00196FC9" w:rsidRPr="00EB72B1">
        <w:rPr>
          <w:sz w:val="28"/>
          <w:szCs w:val="28"/>
        </w:rPr>
        <w:t xml:space="preserve"> atsavināšanu sabiedrības vajadzībām.</w:t>
      </w:r>
    </w:p>
    <w:p w14:paraId="450C45F6" w14:textId="77777777" w:rsidR="004E18DE" w:rsidRPr="00EB72B1" w:rsidRDefault="004E18DE" w:rsidP="00802C3D">
      <w:pPr>
        <w:ind w:firstLine="709"/>
        <w:jc w:val="both"/>
        <w:rPr>
          <w:sz w:val="28"/>
          <w:szCs w:val="28"/>
        </w:rPr>
      </w:pPr>
      <w:r w:rsidRPr="00EB72B1">
        <w:rPr>
          <w:sz w:val="28"/>
          <w:szCs w:val="28"/>
        </w:rPr>
        <w:t xml:space="preserve">Pēc Ministru kabineta konceptuālā lēmuma pieņemšanas Veselības ministrija uzsāks Privātpersonai piederošo būvju īpašuma atsavināšanas procedūru Sabiedrības vajadzībām nepieciešamā nekustamā īpašuma atsavināšanas likumā noteiktajā kārtībā. Plānoto darbību rezultātā </w:t>
      </w:r>
      <w:r w:rsidR="00CB2EEB" w:rsidRPr="00EB72B1">
        <w:rPr>
          <w:sz w:val="28"/>
          <w:szCs w:val="28"/>
        </w:rPr>
        <w:t xml:space="preserve">beigtu pastāvēt dalītais īpašums un </w:t>
      </w:r>
      <w:r w:rsidRPr="00EB72B1">
        <w:rPr>
          <w:sz w:val="28"/>
          <w:szCs w:val="28"/>
        </w:rPr>
        <w:t xml:space="preserve">tiktu izveidots </w:t>
      </w:r>
      <w:r w:rsidR="000F5C12" w:rsidRPr="00EB72B1">
        <w:rPr>
          <w:sz w:val="28"/>
          <w:szCs w:val="28"/>
        </w:rPr>
        <w:t xml:space="preserve">zemesgrāmatā reģistrēts </w:t>
      </w:r>
      <w:r w:rsidRPr="00EB72B1">
        <w:rPr>
          <w:sz w:val="28"/>
          <w:szCs w:val="28"/>
        </w:rPr>
        <w:t xml:space="preserve">vienots </w:t>
      </w:r>
      <w:r w:rsidR="008C35F3" w:rsidRPr="00EB72B1">
        <w:rPr>
          <w:sz w:val="28"/>
          <w:szCs w:val="28"/>
        </w:rPr>
        <w:t xml:space="preserve">valstij piederošs </w:t>
      </w:r>
      <w:r w:rsidRPr="00EB72B1">
        <w:rPr>
          <w:sz w:val="28"/>
          <w:szCs w:val="28"/>
        </w:rPr>
        <w:t>zemes un būvju īpašums.</w:t>
      </w:r>
    </w:p>
    <w:p w14:paraId="450C45F7" w14:textId="77777777" w:rsidR="00F816F2" w:rsidRPr="00EB72B1" w:rsidRDefault="00F816F2" w:rsidP="00EB72B1">
      <w:pPr>
        <w:jc w:val="both"/>
        <w:rPr>
          <w:sz w:val="28"/>
          <w:szCs w:val="28"/>
        </w:rPr>
      </w:pPr>
      <w:r w:rsidRPr="00EB72B1">
        <w:rPr>
          <w:sz w:val="28"/>
          <w:szCs w:val="28"/>
        </w:rPr>
        <w:t xml:space="preserve">Konceptuāla piekrišana Privātpersonai piederošā nekustamā īpašuma atsavināšanai dotu iespēju ne tikai kompleksi risināt valstij piederošās zemes izmantošanas jautājumus, sabalansējot indivīda un sabiedrības intereses, bet arī noregulēt apkārtējās vides un kultūras mantojuma aizsardzības intereses ar valstij piederošā zemesgabala apbūvi. Atsavināšanas rezultātā attiecībā uz visu slimnīcas apbūves teritoriju varētu izstrādāt kopējās attīstības stratēģiju, kas ļautu ievērot vienotus kultūras mantojuma saglabāšanas principus un kontrolēt teritorijā vēsturisko ēku pārbūvi vai nojaukšanu, kā arī jaunu ēku būvniecību, ievērojot esošās apbūves vērtības un sabiedrības intereses, nodrošinot sabiedrībai drošu veselības aprūpes un </w:t>
      </w:r>
      <w:r w:rsidRPr="00EB72B1">
        <w:rPr>
          <w:sz w:val="28"/>
          <w:szCs w:val="28"/>
          <w:lang w:eastAsia="en-US"/>
        </w:rPr>
        <w:t xml:space="preserve">sociālās nodrošināšanas </w:t>
      </w:r>
      <w:r w:rsidRPr="00EB72B1">
        <w:rPr>
          <w:sz w:val="28"/>
          <w:szCs w:val="28"/>
        </w:rPr>
        <w:t>pakalpojumu sniegšanu.</w:t>
      </w:r>
    </w:p>
    <w:p w14:paraId="5B3CE46D" w14:textId="77777777" w:rsidR="000F5E8E" w:rsidRDefault="000F5E8E" w:rsidP="000F5E8E">
      <w:pPr>
        <w:tabs>
          <w:tab w:val="left" w:pos="5670"/>
          <w:tab w:val="right" w:pos="8820"/>
        </w:tabs>
        <w:rPr>
          <w:sz w:val="28"/>
          <w:szCs w:val="28"/>
        </w:rPr>
      </w:pPr>
    </w:p>
    <w:p w14:paraId="7CFCEF8C" w14:textId="77777777" w:rsidR="000F5E8E" w:rsidRDefault="000F5E8E" w:rsidP="000F5E8E">
      <w:pPr>
        <w:tabs>
          <w:tab w:val="left" w:pos="5670"/>
          <w:tab w:val="right" w:pos="8820"/>
        </w:tabs>
        <w:rPr>
          <w:sz w:val="28"/>
          <w:szCs w:val="28"/>
        </w:rPr>
      </w:pPr>
    </w:p>
    <w:p w14:paraId="450C45FB" w14:textId="0E7EBA49" w:rsidR="00BC0946" w:rsidRPr="00EB72B1" w:rsidRDefault="00BC0946" w:rsidP="000F5E8E">
      <w:pPr>
        <w:tabs>
          <w:tab w:val="left" w:pos="5670"/>
          <w:tab w:val="right" w:pos="8820"/>
        </w:tabs>
        <w:rPr>
          <w:sz w:val="28"/>
          <w:szCs w:val="28"/>
        </w:rPr>
      </w:pPr>
      <w:r w:rsidRPr="00EB72B1">
        <w:rPr>
          <w:sz w:val="28"/>
          <w:szCs w:val="28"/>
        </w:rPr>
        <w:t xml:space="preserve">Veselības ministre </w:t>
      </w:r>
      <w:r w:rsidRPr="00EB72B1">
        <w:rPr>
          <w:sz w:val="28"/>
          <w:szCs w:val="28"/>
        </w:rPr>
        <w:tab/>
      </w:r>
      <w:r w:rsidR="000F5E8E">
        <w:rPr>
          <w:sz w:val="28"/>
          <w:szCs w:val="28"/>
        </w:rPr>
        <w:tab/>
      </w:r>
      <w:r w:rsidRPr="00EB72B1">
        <w:rPr>
          <w:sz w:val="28"/>
          <w:szCs w:val="28"/>
        </w:rPr>
        <w:t>Ilze Viņķele</w:t>
      </w:r>
    </w:p>
    <w:p w14:paraId="450C45FC" w14:textId="77777777" w:rsidR="00BC0946" w:rsidRPr="00EB72B1" w:rsidRDefault="00BC0946" w:rsidP="00BC0946">
      <w:pPr>
        <w:tabs>
          <w:tab w:val="left" w:pos="5670"/>
          <w:tab w:val="right" w:pos="8820"/>
        </w:tabs>
        <w:ind w:firstLine="709"/>
        <w:rPr>
          <w:sz w:val="28"/>
          <w:szCs w:val="28"/>
        </w:rPr>
      </w:pPr>
    </w:p>
    <w:p w14:paraId="450C45FD" w14:textId="77777777" w:rsidR="00BC0946" w:rsidRPr="00EB72B1" w:rsidRDefault="00BC0946" w:rsidP="00BC0946">
      <w:pPr>
        <w:tabs>
          <w:tab w:val="left" w:pos="5670"/>
          <w:tab w:val="right" w:pos="8820"/>
        </w:tabs>
        <w:ind w:firstLine="709"/>
        <w:rPr>
          <w:sz w:val="28"/>
          <w:szCs w:val="28"/>
        </w:rPr>
      </w:pPr>
    </w:p>
    <w:p w14:paraId="450C45FF" w14:textId="77777777" w:rsidR="00BC0946" w:rsidRPr="00EB72B1" w:rsidRDefault="00BC0946" w:rsidP="0044449C">
      <w:pPr>
        <w:spacing w:line="360" w:lineRule="auto"/>
        <w:jc w:val="both"/>
        <w:rPr>
          <w:sz w:val="28"/>
          <w:szCs w:val="28"/>
        </w:rPr>
      </w:pPr>
    </w:p>
    <w:p w14:paraId="450C4600" w14:textId="77777777" w:rsidR="00BC0946" w:rsidRPr="00EB72B1" w:rsidRDefault="00BC0946" w:rsidP="0044449C">
      <w:pPr>
        <w:spacing w:line="360" w:lineRule="auto"/>
        <w:jc w:val="both"/>
        <w:rPr>
          <w:sz w:val="28"/>
          <w:szCs w:val="28"/>
        </w:rPr>
      </w:pPr>
    </w:p>
    <w:p w14:paraId="450C4601" w14:textId="77777777" w:rsidR="00186F2C" w:rsidRPr="00EB72B1" w:rsidRDefault="00186F2C" w:rsidP="00186F2C">
      <w:pPr>
        <w:pStyle w:val="Footer"/>
        <w:rPr>
          <w:i/>
          <w:sz w:val="28"/>
          <w:szCs w:val="28"/>
        </w:rPr>
      </w:pPr>
    </w:p>
    <w:sectPr w:rsidR="00186F2C" w:rsidRPr="00EB72B1" w:rsidSect="00751AF6">
      <w:headerReference w:type="even" r:id="rId8"/>
      <w:footerReference w:type="even" r:id="rId9"/>
      <w:footerReference w:type="first" r:id="rId10"/>
      <w:pgSz w:w="11906" w:h="16838"/>
      <w:pgMar w:top="1134" w:right="1134" w:bottom="1134" w:left="1418" w:header="0" w:footer="83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C4604" w14:textId="77777777" w:rsidR="00AC3C48" w:rsidRDefault="00AC3C48" w:rsidP="00E80D50">
      <w:r>
        <w:separator/>
      </w:r>
    </w:p>
  </w:endnote>
  <w:endnote w:type="continuationSeparator" w:id="0">
    <w:p w14:paraId="450C4605" w14:textId="77777777" w:rsidR="00AC3C48" w:rsidRDefault="00AC3C48" w:rsidP="00E8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C460A" w14:textId="77777777" w:rsidR="007C06B2" w:rsidRDefault="007C06B2" w:rsidP="00540E7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C460C" w14:textId="77777777" w:rsidR="007C06B2" w:rsidRDefault="007C06B2" w:rsidP="00C845F5">
    <w:pPr>
      <w:pStyle w:val="Footer"/>
      <w:jc w:val="center"/>
      <w:rPr>
        <w:sz w:val="20"/>
        <w:szCs w:val="20"/>
      </w:rPr>
    </w:pPr>
    <w:r>
      <w:t>* Dokuments ir parakstīts ar drošu elektronisko parakstu un satur laika zīmogu</w:t>
    </w:r>
  </w:p>
  <w:p w14:paraId="450C460D" w14:textId="77777777" w:rsidR="007C06B2" w:rsidRPr="00E80A09" w:rsidRDefault="007C06B2" w:rsidP="00E80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C4602" w14:textId="77777777" w:rsidR="00AC3C48" w:rsidRDefault="00AC3C48" w:rsidP="00E80D50">
      <w:r>
        <w:separator/>
      </w:r>
    </w:p>
  </w:footnote>
  <w:footnote w:type="continuationSeparator" w:id="0">
    <w:p w14:paraId="450C4603" w14:textId="77777777" w:rsidR="00AC3C48" w:rsidRDefault="00AC3C48" w:rsidP="00E80D50">
      <w:r>
        <w:continuationSeparator/>
      </w:r>
    </w:p>
  </w:footnote>
  <w:footnote w:id="1">
    <w:p w14:paraId="450C4611" w14:textId="77777777" w:rsidR="007C06B2" w:rsidRDefault="007C06B2" w:rsidP="00751AF6">
      <w:pPr>
        <w:pStyle w:val="FootnoteText"/>
        <w:jc w:val="both"/>
      </w:pPr>
      <w:r>
        <w:rPr>
          <w:rStyle w:val="FootnoteReference"/>
        </w:rPr>
        <w:footnoteRef/>
      </w:r>
      <w:r>
        <w:t xml:space="preserve"> </w:t>
      </w:r>
      <w:r w:rsidRPr="00573276">
        <w:t xml:space="preserve">Ministru kabineta </w:t>
      </w:r>
      <w:r>
        <w:t xml:space="preserve">19.06.2019. </w:t>
      </w:r>
      <w:r w:rsidRPr="00573276">
        <w:t>rīkojums Nr. 299</w:t>
      </w:r>
      <w:r>
        <w:t xml:space="preserve"> “</w:t>
      </w:r>
      <w:r w:rsidRPr="00573276">
        <w:t>Psihiskās veselības aprūpes pieejamības uzlabošanas plāns 2019.–2020. gadam</w:t>
      </w:r>
      <w:r>
        <w:t>”.</w:t>
      </w:r>
    </w:p>
  </w:footnote>
  <w:footnote w:id="2">
    <w:p w14:paraId="450C4612" w14:textId="77777777" w:rsidR="007C06B2" w:rsidRDefault="007C06B2" w:rsidP="00751AF6">
      <w:pPr>
        <w:pStyle w:val="FootnoteText"/>
        <w:jc w:val="both"/>
      </w:pPr>
      <w:r>
        <w:rPr>
          <w:rStyle w:val="FootnoteReference"/>
        </w:rPr>
        <w:footnoteRef/>
      </w:r>
      <w:r>
        <w:t xml:space="preserve"> </w:t>
      </w:r>
      <w:r w:rsidRPr="00573276">
        <w:t>Ministru kabineta 28.08.</w:t>
      </w:r>
      <w:r w:rsidR="00A6334D">
        <w:t>2018. noteikumi Nr. 555 “</w:t>
      </w:r>
      <w:r w:rsidR="00C915AC">
        <w:t>Veselī</w:t>
      </w:r>
      <w:r w:rsidR="00C915AC" w:rsidRPr="00573276">
        <w:t>bas</w:t>
      </w:r>
      <w:r w:rsidRPr="00573276">
        <w:t xml:space="preserve"> aprūpes pakalpojumu organizēšanas un samaksas kārtība”</w:t>
      </w:r>
      <w:r>
        <w:t>.</w:t>
      </w:r>
    </w:p>
  </w:footnote>
  <w:footnote w:id="3">
    <w:p w14:paraId="450C4613" w14:textId="77777777" w:rsidR="00570050" w:rsidRDefault="00570050" w:rsidP="00751AF6">
      <w:pPr>
        <w:pStyle w:val="FootnoteText"/>
        <w:jc w:val="both"/>
      </w:pPr>
      <w:r>
        <w:rPr>
          <w:rStyle w:val="FootnoteReference"/>
        </w:rPr>
        <w:footnoteRef/>
      </w:r>
      <w:r>
        <w:t xml:space="preserve"> </w:t>
      </w:r>
      <w:r>
        <w:t>Ā</w:t>
      </w:r>
      <w:r w:rsidRPr="00A1191D">
        <w:rPr>
          <w:bCs/>
          <w:noProof/>
        </w:rPr>
        <w:t>rstniecības iestādes reģistrācijas kods 010012202</w:t>
      </w:r>
      <w:r>
        <w:rPr>
          <w:bCs/>
          <w:noProof/>
        </w:rPr>
        <w:t>.</w:t>
      </w:r>
    </w:p>
  </w:footnote>
  <w:footnote w:id="4">
    <w:p w14:paraId="450C4614" w14:textId="77777777" w:rsidR="007C06B2" w:rsidRDefault="007C06B2" w:rsidP="00751AF6">
      <w:pPr>
        <w:pStyle w:val="FootnoteText"/>
        <w:jc w:val="both"/>
      </w:pPr>
      <w:r>
        <w:rPr>
          <w:rStyle w:val="FootnoteReference"/>
        </w:rPr>
        <w:footnoteRef/>
      </w:r>
      <w:r>
        <w:t xml:space="preserve"> </w:t>
      </w:r>
      <w:r w:rsidRPr="009D680D">
        <w:t>Ministru kabineta 2009. gada 20. janvāra noteikumu Nr. 60 “Noteikumi par obligātajām prasībām ārstniecības iestādēm un to struktūrvienībām” 13. punkts un 17.7. apakšpunkts.</w:t>
      </w:r>
    </w:p>
  </w:footnote>
  <w:footnote w:id="5">
    <w:p w14:paraId="450C4616" w14:textId="77777777" w:rsidR="00557E0E" w:rsidRDefault="00557E0E" w:rsidP="00751AF6">
      <w:pPr>
        <w:jc w:val="both"/>
      </w:pPr>
      <w:r>
        <w:rPr>
          <w:rStyle w:val="FootnoteReference"/>
        </w:rPr>
        <w:footnoteRef/>
      </w:r>
      <w:r>
        <w:t xml:space="preserve"> </w:t>
      </w:r>
      <w:r w:rsidR="00EE4745" w:rsidRPr="00EE4745">
        <w:rPr>
          <w:sz w:val="20"/>
          <w:szCs w:val="20"/>
        </w:rPr>
        <w:t>Ministru kabineta 2008. gada 2. jūnija noteikumi Nr. 394 “Alkohola, narkotisko, psihotropo vai toksisko vielu ietekmes pārbaudes kārtība”</w:t>
      </w:r>
      <w:r w:rsidR="00EE4745">
        <w:rPr>
          <w:sz w:val="20"/>
          <w:szCs w:val="20"/>
        </w:rPr>
        <w:t xml:space="preserve">; </w:t>
      </w:r>
      <w:r w:rsidRPr="00557E0E">
        <w:rPr>
          <w:sz w:val="20"/>
          <w:szCs w:val="20"/>
        </w:rPr>
        <w:t>Ministru kabineta 2012. gada 24. janvāra noteikumi Nr.70 “Alkohola, narkotisko, psihotropo, toksisko vielu, azartspēļu vai datorspēļu atkarības slimnieku ārstēšanas kārtība”.</w:t>
      </w:r>
    </w:p>
  </w:footnote>
  <w:footnote w:id="6">
    <w:p w14:paraId="7DDF67BD" w14:textId="77777777" w:rsidR="00F5127A" w:rsidRDefault="00F5127A" w:rsidP="00751AF6">
      <w:pPr>
        <w:pStyle w:val="FootnoteText"/>
        <w:jc w:val="both"/>
      </w:pPr>
      <w:r>
        <w:rPr>
          <w:rStyle w:val="FootnoteReference"/>
        </w:rPr>
        <w:footnoteRef/>
      </w:r>
      <w:r>
        <w:t xml:space="preserve"> </w:t>
      </w:r>
      <w:r w:rsidRPr="00557E0E">
        <w:t xml:space="preserve">Ministru kabineta </w:t>
      </w:r>
      <w:r>
        <w:t>2018. gada 28. augusta</w:t>
      </w:r>
      <w:r w:rsidRPr="00557E0E">
        <w:t xml:space="preserve"> noteikumi Nr. 555</w:t>
      </w:r>
      <w:r>
        <w:t xml:space="preserve"> “</w:t>
      </w:r>
      <w:r w:rsidRPr="00557E0E">
        <w:t>Veselības aprūpes pakalpojumu organizēšanas un samaksas kārtība</w:t>
      </w:r>
      <w:r>
        <w:t>”.</w:t>
      </w:r>
    </w:p>
  </w:footnote>
  <w:footnote w:id="7">
    <w:p w14:paraId="450C4617" w14:textId="77777777" w:rsidR="0086116E" w:rsidRDefault="0086116E" w:rsidP="00751AF6">
      <w:pPr>
        <w:pStyle w:val="FootnoteText"/>
        <w:jc w:val="both"/>
      </w:pPr>
      <w:r>
        <w:rPr>
          <w:rStyle w:val="FootnoteReference"/>
        </w:rPr>
        <w:footnoteRef/>
      </w:r>
      <w:r>
        <w:t xml:space="preserve"> </w:t>
      </w:r>
      <w:r w:rsidRPr="0086116E">
        <w:t>Ministru kabineta 2016. gada 20. decembra noteikumi Nr. 835 “Noteikumi par tiesu ekspertīžu iestāžu sarakstu un tiesu ekspertu specialitāšu klasifikatoru”.</w:t>
      </w:r>
    </w:p>
  </w:footnote>
  <w:footnote w:id="8">
    <w:p w14:paraId="3A70A629" w14:textId="77777777" w:rsidR="00C458AB" w:rsidRPr="00F95E1D" w:rsidRDefault="00C458AB" w:rsidP="00751AF6">
      <w:pPr>
        <w:pStyle w:val="FootnoteText"/>
        <w:jc w:val="both"/>
      </w:pPr>
      <w:r w:rsidRPr="00F95E1D">
        <w:rPr>
          <w:rStyle w:val="FootnoteReference"/>
        </w:rPr>
        <w:footnoteRef/>
      </w:r>
      <w:r w:rsidRPr="00F95E1D">
        <w:t xml:space="preserve"> </w:t>
      </w:r>
      <w:r w:rsidRPr="00F95E1D">
        <w:t>Likums” Par kultūras pieminekļu aizsardzību”; Ministru kabineta 2003. gada 26. augusta noteikumi Nr.474 “Noteikumi par kultūras pieminekļu uzskaiti, aizsardzību, izmantošanu, restaurāciju un vidi degradējoša objekta statusa piešķiršanu”.</w:t>
      </w:r>
    </w:p>
  </w:footnote>
  <w:footnote w:id="9">
    <w:p w14:paraId="450C4619" w14:textId="77777777" w:rsidR="00726BB4" w:rsidRPr="00F95E1D" w:rsidRDefault="00726BB4" w:rsidP="00751AF6">
      <w:pPr>
        <w:jc w:val="both"/>
        <w:rPr>
          <w:sz w:val="20"/>
          <w:szCs w:val="20"/>
        </w:rPr>
      </w:pPr>
      <w:r w:rsidRPr="00F95E1D">
        <w:rPr>
          <w:rStyle w:val="FootnoteReference"/>
          <w:sz w:val="20"/>
          <w:szCs w:val="20"/>
        </w:rPr>
        <w:footnoteRef/>
      </w:r>
      <w:r w:rsidRPr="00F95E1D">
        <w:rPr>
          <w:sz w:val="20"/>
          <w:szCs w:val="20"/>
        </w:rPr>
        <w:t xml:space="preserve"> </w:t>
      </w:r>
      <w:r w:rsidRPr="00F95E1D">
        <w:rPr>
          <w:sz w:val="20"/>
          <w:szCs w:val="20"/>
        </w:rPr>
        <w:t>Saskaņā ar likuma „Par atjaunotā Latvijas Republikas 1937. gada Civillikuma ievada, mantojuma tiesību un lietu tiesību daļas spēkā stāšanās laiku un kārtību” 14. panta pirmo daļu valsts nekustamais īpašums ir patstāvīgs īpašuma objekts.</w:t>
      </w:r>
    </w:p>
  </w:footnote>
  <w:footnote w:id="10">
    <w:p w14:paraId="450C461A" w14:textId="77777777" w:rsidR="007D1367" w:rsidRPr="000D521B" w:rsidRDefault="007D1367" w:rsidP="007D1367">
      <w:pPr>
        <w:jc w:val="both"/>
        <w:rPr>
          <w:sz w:val="20"/>
          <w:szCs w:val="20"/>
        </w:rPr>
      </w:pPr>
      <w:r w:rsidRPr="000D521B">
        <w:rPr>
          <w:rStyle w:val="FootnoteReference"/>
          <w:sz w:val="20"/>
          <w:szCs w:val="20"/>
        </w:rPr>
        <w:footnoteRef/>
      </w:r>
      <w:r w:rsidRPr="000D521B">
        <w:rPr>
          <w:sz w:val="20"/>
          <w:szCs w:val="20"/>
        </w:rPr>
        <w:t xml:space="preserve"> </w:t>
      </w:r>
      <w:r w:rsidRPr="000D521B">
        <w:rPr>
          <w:sz w:val="20"/>
          <w:szCs w:val="20"/>
        </w:rPr>
        <w:t xml:space="preserve">Ministru kabineta 2016. gada 16. februāra noteikumi Nr. 104 “Noteikumi par higiēniskā un </w:t>
      </w:r>
      <w:proofErr w:type="spellStart"/>
      <w:r w:rsidRPr="000D521B">
        <w:rPr>
          <w:sz w:val="20"/>
          <w:szCs w:val="20"/>
        </w:rPr>
        <w:t>pretepidēmiskā</w:t>
      </w:r>
      <w:proofErr w:type="spellEnd"/>
      <w:r w:rsidRPr="000D521B">
        <w:rPr>
          <w:sz w:val="20"/>
          <w:szCs w:val="20"/>
        </w:rPr>
        <w:t xml:space="preserve"> režīma pamatprasībām ārstniecības iestādē”.</w:t>
      </w:r>
    </w:p>
  </w:footnote>
  <w:footnote w:id="11">
    <w:p w14:paraId="450C461C" w14:textId="77777777" w:rsidR="007C06B2" w:rsidRPr="00F70B28" w:rsidRDefault="007C06B2" w:rsidP="00F95E1D">
      <w:pPr>
        <w:spacing w:line="360" w:lineRule="auto"/>
        <w:jc w:val="both"/>
        <w:rPr>
          <w:sz w:val="20"/>
          <w:szCs w:val="20"/>
        </w:rPr>
      </w:pPr>
      <w:r w:rsidRPr="00F95E1D">
        <w:rPr>
          <w:rStyle w:val="FootnoteReference"/>
          <w:sz w:val="20"/>
          <w:szCs w:val="20"/>
        </w:rPr>
        <w:footnoteRef/>
      </w:r>
      <w:r w:rsidRPr="00F95E1D">
        <w:rPr>
          <w:sz w:val="20"/>
          <w:szCs w:val="20"/>
        </w:rPr>
        <w:t xml:space="preserve"> </w:t>
      </w:r>
      <w:hyperlink r:id="rId1" w:history="1">
        <w:r w:rsidRPr="00F95E1D">
          <w:rPr>
            <w:rStyle w:val="Hyperlink"/>
            <w:sz w:val="20"/>
            <w:szCs w:val="20"/>
          </w:rPr>
          <w:t>https://vspmis.lm.gov.lv/Public/PublicetsPakalpojums</w:t>
        </w:r>
      </w:hyperlink>
      <w:r w:rsidRPr="00F95E1D">
        <w:rPr>
          <w:sz w:val="20"/>
          <w:szCs w:val="20"/>
        </w:rPr>
        <w:t>; Filtrs: PINS.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587913"/>
      <w:docPartObj>
        <w:docPartGallery w:val="Page Numbers (Top of Page)"/>
        <w:docPartUnique/>
      </w:docPartObj>
    </w:sdtPr>
    <w:sdtEndPr>
      <w:rPr>
        <w:noProof/>
      </w:rPr>
    </w:sdtEndPr>
    <w:sdtContent>
      <w:p w14:paraId="450C4606" w14:textId="77777777" w:rsidR="007C06B2" w:rsidRDefault="007C06B2">
        <w:pPr>
          <w:pStyle w:val="Header"/>
          <w:jc w:val="right"/>
        </w:pPr>
      </w:p>
      <w:p w14:paraId="450C4607" w14:textId="77777777" w:rsidR="007C06B2" w:rsidRDefault="007C06B2">
        <w:pPr>
          <w:pStyle w:val="Header"/>
          <w:jc w:val="right"/>
        </w:pPr>
      </w:p>
      <w:p w14:paraId="450C4608" w14:textId="77777777" w:rsidR="007C06B2" w:rsidRDefault="007C06B2">
        <w:pPr>
          <w:pStyle w:val="Header"/>
          <w:jc w:val="right"/>
        </w:pPr>
        <w:r>
          <w:fldChar w:fldCharType="begin"/>
        </w:r>
        <w:r>
          <w:instrText xml:space="preserve"> PAGE   \* MERGEFORMAT </w:instrText>
        </w:r>
        <w:r>
          <w:fldChar w:fldCharType="separate"/>
        </w:r>
        <w:r w:rsidR="00973974">
          <w:rPr>
            <w:noProof/>
          </w:rPr>
          <w:t>4</w:t>
        </w:r>
        <w:r>
          <w:rPr>
            <w:noProof/>
          </w:rPr>
          <w:fldChar w:fldCharType="end"/>
        </w:r>
        <w:r>
          <w:rPr>
            <w:noProof/>
          </w:rPr>
          <w:t>.</w:t>
        </w:r>
      </w:p>
    </w:sdtContent>
  </w:sdt>
  <w:p w14:paraId="450C4609" w14:textId="77777777" w:rsidR="007C06B2" w:rsidRDefault="007C0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B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34891"/>
    <w:multiLevelType w:val="hybridMultilevel"/>
    <w:tmpl w:val="9C6697F8"/>
    <w:lvl w:ilvl="0" w:tplc="0B1807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4D608F"/>
    <w:multiLevelType w:val="hybridMultilevel"/>
    <w:tmpl w:val="28CC9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713F64"/>
    <w:multiLevelType w:val="hybridMultilevel"/>
    <w:tmpl w:val="76E4A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62CA9"/>
    <w:multiLevelType w:val="hybridMultilevel"/>
    <w:tmpl w:val="B41E66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5E17EB"/>
    <w:multiLevelType w:val="hybridMultilevel"/>
    <w:tmpl w:val="D6B6A4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7C23F2"/>
    <w:multiLevelType w:val="hybridMultilevel"/>
    <w:tmpl w:val="620E35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E5502B"/>
    <w:multiLevelType w:val="hybridMultilevel"/>
    <w:tmpl w:val="8B581E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770F06"/>
    <w:multiLevelType w:val="hybridMultilevel"/>
    <w:tmpl w:val="31CA5F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512E3A"/>
    <w:multiLevelType w:val="hybridMultilevel"/>
    <w:tmpl w:val="33209E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C445B7"/>
    <w:multiLevelType w:val="hybridMultilevel"/>
    <w:tmpl w:val="894476C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B02D85"/>
    <w:multiLevelType w:val="hybridMultilevel"/>
    <w:tmpl w:val="08981D34"/>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642719"/>
    <w:multiLevelType w:val="multilevel"/>
    <w:tmpl w:val="584E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E3292"/>
    <w:multiLevelType w:val="hybridMultilevel"/>
    <w:tmpl w:val="DD1CFBD0"/>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251E266E"/>
    <w:multiLevelType w:val="hybridMultilevel"/>
    <w:tmpl w:val="E7D2E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73CD1"/>
    <w:multiLevelType w:val="hybridMultilevel"/>
    <w:tmpl w:val="96ACF0D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234816"/>
    <w:multiLevelType w:val="multilevel"/>
    <w:tmpl w:val="81E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97934"/>
    <w:multiLevelType w:val="hybridMultilevel"/>
    <w:tmpl w:val="FF46A9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C957E0"/>
    <w:multiLevelType w:val="hybridMultilevel"/>
    <w:tmpl w:val="DF2E7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3A2AF6"/>
    <w:multiLevelType w:val="hybridMultilevel"/>
    <w:tmpl w:val="9F90CB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C9516F"/>
    <w:multiLevelType w:val="hybridMultilevel"/>
    <w:tmpl w:val="34BEC2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C1B39A8"/>
    <w:multiLevelType w:val="hybridMultilevel"/>
    <w:tmpl w:val="4BEE36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C8C21F5"/>
    <w:multiLevelType w:val="hybridMultilevel"/>
    <w:tmpl w:val="F93AB8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D51DC6"/>
    <w:multiLevelType w:val="hybridMultilevel"/>
    <w:tmpl w:val="3F3AF5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220E5A"/>
    <w:multiLevelType w:val="hybridMultilevel"/>
    <w:tmpl w:val="D31683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42F3E02"/>
    <w:multiLevelType w:val="hybridMultilevel"/>
    <w:tmpl w:val="67FEFC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B61B73"/>
    <w:multiLevelType w:val="hybridMultilevel"/>
    <w:tmpl w:val="635E8246"/>
    <w:lvl w:ilvl="0" w:tplc="79D427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6CA2569"/>
    <w:multiLevelType w:val="hybridMultilevel"/>
    <w:tmpl w:val="DCEE57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EC0037D"/>
    <w:multiLevelType w:val="hybridMultilevel"/>
    <w:tmpl w:val="6C24FC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325364D"/>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3"/>
  </w:num>
  <w:num w:numId="3">
    <w:abstractNumId w:val="10"/>
  </w:num>
  <w:num w:numId="4">
    <w:abstractNumId w:val="21"/>
  </w:num>
  <w:num w:numId="5">
    <w:abstractNumId w:val="19"/>
  </w:num>
  <w:num w:numId="6">
    <w:abstractNumId w:val="20"/>
  </w:num>
  <w:num w:numId="7">
    <w:abstractNumId w:val="22"/>
  </w:num>
  <w:num w:numId="8">
    <w:abstractNumId w:val="24"/>
  </w:num>
  <w:num w:numId="9">
    <w:abstractNumId w:val="6"/>
  </w:num>
  <w:num w:numId="10">
    <w:abstractNumId w:val="27"/>
  </w:num>
  <w:num w:numId="11">
    <w:abstractNumId w:val="1"/>
  </w:num>
  <w:num w:numId="12">
    <w:abstractNumId w:val="9"/>
  </w:num>
  <w:num w:numId="13">
    <w:abstractNumId w:val="15"/>
  </w:num>
  <w:num w:numId="14">
    <w:abstractNumId w:val="4"/>
  </w:num>
  <w:num w:numId="15">
    <w:abstractNumId w:val="13"/>
  </w:num>
  <w:num w:numId="16">
    <w:abstractNumId w:val="0"/>
  </w:num>
  <w:num w:numId="17">
    <w:abstractNumId w:val="2"/>
  </w:num>
  <w:num w:numId="18">
    <w:abstractNumId w:val="7"/>
  </w:num>
  <w:num w:numId="19">
    <w:abstractNumId w:val="8"/>
  </w:num>
  <w:num w:numId="20">
    <w:abstractNumId w:val="26"/>
  </w:num>
  <w:num w:numId="21">
    <w:abstractNumId w:val="28"/>
  </w:num>
  <w:num w:numId="22">
    <w:abstractNumId w:val="18"/>
  </w:num>
  <w:num w:numId="23">
    <w:abstractNumId w:val="16"/>
  </w:num>
  <w:num w:numId="24">
    <w:abstractNumId w:val="12"/>
  </w:num>
  <w:num w:numId="25">
    <w:abstractNumId w:val="25"/>
  </w:num>
  <w:num w:numId="26">
    <w:abstractNumId w:val="17"/>
  </w:num>
  <w:num w:numId="27">
    <w:abstractNumId w:val="5"/>
  </w:num>
  <w:num w:numId="28">
    <w:abstractNumId w:val="11"/>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3B8"/>
    <w:rsid w:val="00000951"/>
    <w:rsid w:val="00004D1C"/>
    <w:rsid w:val="000057D6"/>
    <w:rsid w:val="00010D3A"/>
    <w:rsid w:val="00017CBC"/>
    <w:rsid w:val="00022175"/>
    <w:rsid w:val="00027C8D"/>
    <w:rsid w:val="0004077D"/>
    <w:rsid w:val="0004411E"/>
    <w:rsid w:val="00044F63"/>
    <w:rsid w:val="00051407"/>
    <w:rsid w:val="000521F0"/>
    <w:rsid w:val="00054752"/>
    <w:rsid w:val="00056173"/>
    <w:rsid w:val="00057123"/>
    <w:rsid w:val="00057B64"/>
    <w:rsid w:val="000651C1"/>
    <w:rsid w:val="00072002"/>
    <w:rsid w:val="00072A03"/>
    <w:rsid w:val="000753C1"/>
    <w:rsid w:val="000778FE"/>
    <w:rsid w:val="0008203E"/>
    <w:rsid w:val="00082EE9"/>
    <w:rsid w:val="0009050C"/>
    <w:rsid w:val="00091421"/>
    <w:rsid w:val="00092E33"/>
    <w:rsid w:val="000951C8"/>
    <w:rsid w:val="000A11B8"/>
    <w:rsid w:val="000A31ED"/>
    <w:rsid w:val="000A3EB6"/>
    <w:rsid w:val="000A465C"/>
    <w:rsid w:val="000B0C43"/>
    <w:rsid w:val="000B0DC0"/>
    <w:rsid w:val="000B7E90"/>
    <w:rsid w:val="000C1597"/>
    <w:rsid w:val="000C1B18"/>
    <w:rsid w:val="000D4B57"/>
    <w:rsid w:val="000D521B"/>
    <w:rsid w:val="000D5DE4"/>
    <w:rsid w:val="000D62AB"/>
    <w:rsid w:val="000F48F6"/>
    <w:rsid w:val="000F5C12"/>
    <w:rsid w:val="000F5E8E"/>
    <w:rsid w:val="0011029E"/>
    <w:rsid w:val="00122799"/>
    <w:rsid w:val="00122A81"/>
    <w:rsid w:val="001245AD"/>
    <w:rsid w:val="001249EB"/>
    <w:rsid w:val="00132AE1"/>
    <w:rsid w:val="0013358B"/>
    <w:rsid w:val="001367BC"/>
    <w:rsid w:val="00136FBE"/>
    <w:rsid w:val="00142514"/>
    <w:rsid w:val="0014353F"/>
    <w:rsid w:val="00152413"/>
    <w:rsid w:val="00153E13"/>
    <w:rsid w:val="00154950"/>
    <w:rsid w:val="00156368"/>
    <w:rsid w:val="00167A23"/>
    <w:rsid w:val="00167A97"/>
    <w:rsid w:val="00170B54"/>
    <w:rsid w:val="00171A26"/>
    <w:rsid w:val="00180EAA"/>
    <w:rsid w:val="001812FB"/>
    <w:rsid w:val="00186F2C"/>
    <w:rsid w:val="00190A65"/>
    <w:rsid w:val="0019372F"/>
    <w:rsid w:val="00196FC9"/>
    <w:rsid w:val="001A0D5B"/>
    <w:rsid w:val="001A3740"/>
    <w:rsid w:val="001B51B8"/>
    <w:rsid w:val="001B59D5"/>
    <w:rsid w:val="001B5D23"/>
    <w:rsid w:val="001B7062"/>
    <w:rsid w:val="001C3940"/>
    <w:rsid w:val="001C4EE4"/>
    <w:rsid w:val="001C64C9"/>
    <w:rsid w:val="001C6919"/>
    <w:rsid w:val="001C7BEB"/>
    <w:rsid w:val="001D4DE0"/>
    <w:rsid w:val="001D4FDA"/>
    <w:rsid w:val="001E27F0"/>
    <w:rsid w:val="001F5BFA"/>
    <w:rsid w:val="001F65CA"/>
    <w:rsid w:val="001F7276"/>
    <w:rsid w:val="002009B9"/>
    <w:rsid w:val="00201200"/>
    <w:rsid w:val="00204B5F"/>
    <w:rsid w:val="00205C61"/>
    <w:rsid w:val="00207C64"/>
    <w:rsid w:val="00212ADC"/>
    <w:rsid w:val="00213F2C"/>
    <w:rsid w:val="00214A59"/>
    <w:rsid w:val="00220078"/>
    <w:rsid w:val="00221638"/>
    <w:rsid w:val="00222FA9"/>
    <w:rsid w:val="00234B9F"/>
    <w:rsid w:val="00234D37"/>
    <w:rsid w:val="0023767A"/>
    <w:rsid w:val="002376C4"/>
    <w:rsid w:val="0024161C"/>
    <w:rsid w:val="00243618"/>
    <w:rsid w:val="00244717"/>
    <w:rsid w:val="00245F42"/>
    <w:rsid w:val="00246686"/>
    <w:rsid w:val="00255964"/>
    <w:rsid w:val="00257DB5"/>
    <w:rsid w:val="00263804"/>
    <w:rsid w:val="0026471F"/>
    <w:rsid w:val="00266C5C"/>
    <w:rsid w:val="002674CE"/>
    <w:rsid w:val="002721CC"/>
    <w:rsid w:val="0027607F"/>
    <w:rsid w:val="00276605"/>
    <w:rsid w:val="00280354"/>
    <w:rsid w:val="00281B17"/>
    <w:rsid w:val="002844A1"/>
    <w:rsid w:val="002858F4"/>
    <w:rsid w:val="00287C10"/>
    <w:rsid w:val="00287EFD"/>
    <w:rsid w:val="002918CC"/>
    <w:rsid w:val="00293998"/>
    <w:rsid w:val="002A3DAA"/>
    <w:rsid w:val="002A6605"/>
    <w:rsid w:val="002B12B3"/>
    <w:rsid w:val="002B22D2"/>
    <w:rsid w:val="002B3FE7"/>
    <w:rsid w:val="002B4919"/>
    <w:rsid w:val="002B70CD"/>
    <w:rsid w:val="002C1238"/>
    <w:rsid w:val="002C556C"/>
    <w:rsid w:val="002C588D"/>
    <w:rsid w:val="002D76C8"/>
    <w:rsid w:val="002D7B0B"/>
    <w:rsid w:val="002E01BD"/>
    <w:rsid w:val="002E685A"/>
    <w:rsid w:val="002F1672"/>
    <w:rsid w:val="002F3290"/>
    <w:rsid w:val="00303A4F"/>
    <w:rsid w:val="00307AFE"/>
    <w:rsid w:val="00311A60"/>
    <w:rsid w:val="00312CDA"/>
    <w:rsid w:val="00314340"/>
    <w:rsid w:val="0031508B"/>
    <w:rsid w:val="00315F37"/>
    <w:rsid w:val="00316283"/>
    <w:rsid w:val="003211F4"/>
    <w:rsid w:val="00321B31"/>
    <w:rsid w:val="00324B52"/>
    <w:rsid w:val="003309FE"/>
    <w:rsid w:val="00335C3E"/>
    <w:rsid w:val="00336A4D"/>
    <w:rsid w:val="0034053E"/>
    <w:rsid w:val="003566FC"/>
    <w:rsid w:val="00360202"/>
    <w:rsid w:val="003625F5"/>
    <w:rsid w:val="00362852"/>
    <w:rsid w:val="0036517C"/>
    <w:rsid w:val="00367F2D"/>
    <w:rsid w:val="00376305"/>
    <w:rsid w:val="00376BE5"/>
    <w:rsid w:val="00377A50"/>
    <w:rsid w:val="00384F8C"/>
    <w:rsid w:val="00386149"/>
    <w:rsid w:val="00386A12"/>
    <w:rsid w:val="00393E0D"/>
    <w:rsid w:val="00393EC4"/>
    <w:rsid w:val="0039443F"/>
    <w:rsid w:val="003B4876"/>
    <w:rsid w:val="003C0322"/>
    <w:rsid w:val="003C0A6F"/>
    <w:rsid w:val="003D52E2"/>
    <w:rsid w:val="003D53EA"/>
    <w:rsid w:val="003E316B"/>
    <w:rsid w:val="003E6A3D"/>
    <w:rsid w:val="003E7B70"/>
    <w:rsid w:val="003F00CA"/>
    <w:rsid w:val="003F3013"/>
    <w:rsid w:val="003F59D5"/>
    <w:rsid w:val="003F7A8F"/>
    <w:rsid w:val="00400EB0"/>
    <w:rsid w:val="00405D80"/>
    <w:rsid w:val="0041100D"/>
    <w:rsid w:val="0041151F"/>
    <w:rsid w:val="00415144"/>
    <w:rsid w:val="004152A0"/>
    <w:rsid w:val="00416BA6"/>
    <w:rsid w:val="00420A85"/>
    <w:rsid w:val="00437A57"/>
    <w:rsid w:val="0044449C"/>
    <w:rsid w:val="00450C78"/>
    <w:rsid w:val="00454C49"/>
    <w:rsid w:val="00455214"/>
    <w:rsid w:val="004627F7"/>
    <w:rsid w:val="004630E0"/>
    <w:rsid w:val="00465103"/>
    <w:rsid w:val="0046722B"/>
    <w:rsid w:val="00475041"/>
    <w:rsid w:val="004765AE"/>
    <w:rsid w:val="00477047"/>
    <w:rsid w:val="00481CA9"/>
    <w:rsid w:val="004836BB"/>
    <w:rsid w:val="004859A9"/>
    <w:rsid w:val="00487D88"/>
    <w:rsid w:val="004900B8"/>
    <w:rsid w:val="0049192A"/>
    <w:rsid w:val="0049495D"/>
    <w:rsid w:val="004949C9"/>
    <w:rsid w:val="00497566"/>
    <w:rsid w:val="004A3C76"/>
    <w:rsid w:val="004A4527"/>
    <w:rsid w:val="004A704A"/>
    <w:rsid w:val="004B730C"/>
    <w:rsid w:val="004B7807"/>
    <w:rsid w:val="004C0690"/>
    <w:rsid w:val="004D62F0"/>
    <w:rsid w:val="004E18DE"/>
    <w:rsid w:val="004E4B5D"/>
    <w:rsid w:val="004E75CE"/>
    <w:rsid w:val="004F1AB9"/>
    <w:rsid w:val="004F5580"/>
    <w:rsid w:val="004F7C6A"/>
    <w:rsid w:val="00523294"/>
    <w:rsid w:val="005235B7"/>
    <w:rsid w:val="00537D29"/>
    <w:rsid w:val="00540E71"/>
    <w:rsid w:val="005417B6"/>
    <w:rsid w:val="00541C8F"/>
    <w:rsid w:val="00544935"/>
    <w:rsid w:val="005456A8"/>
    <w:rsid w:val="00552D1D"/>
    <w:rsid w:val="005532D0"/>
    <w:rsid w:val="0055389A"/>
    <w:rsid w:val="00557E0E"/>
    <w:rsid w:val="00570050"/>
    <w:rsid w:val="005702CD"/>
    <w:rsid w:val="00573276"/>
    <w:rsid w:val="0057773C"/>
    <w:rsid w:val="005A2624"/>
    <w:rsid w:val="005B125D"/>
    <w:rsid w:val="005B389D"/>
    <w:rsid w:val="005B5957"/>
    <w:rsid w:val="005B5C9F"/>
    <w:rsid w:val="005C035B"/>
    <w:rsid w:val="005C09EB"/>
    <w:rsid w:val="005C0F86"/>
    <w:rsid w:val="005C2A8F"/>
    <w:rsid w:val="005C6338"/>
    <w:rsid w:val="005C7C4C"/>
    <w:rsid w:val="005D0C5C"/>
    <w:rsid w:val="005D1504"/>
    <w:rsid w:val="005D2415"/>
    <w:rsid w:val="005D290A"/>
    <w:rsid w:val="005D6959"/>
    <w:rsid w:val="005D79FC"/>
    <w:rsid w:val="005E11D9"/>
    <w:rsid w:val="005E4313"/>
    <w:rsid w:val="005E474A"/>
    <w:rsid w:val="005E5112"/>
    <w:rsid w:val="005E6ACF"/>
    <w:rsid w:val="005E7C82"/>
    <w:rsid w:val="005F412F"/>
    <w:rsid w:val="005F7D01"/>
    <w:rsid w:val="00601DAE"/>
    <w:rsid w:val="00615D85"/>
    <w:rsid w:val="00625F05"/>
    <w:rsid w:val="00626B9E"/>
    <w:rsid w:val="0063533F"/>
    <w:rsid w:val="00635ED6"/>
    <w:rsid w:val="00640F6F"/>
    <w:rsid w:val="00643BD8"/>
    <w:rsid w:val="006455D5"/>
    <w:rsid w:val="00645AAC"/>
    <w:rsid w:val="0064682F"/>
    <w:rsid w:val="0065136E"/>
    <w:rsid w:val="00653438"/>
    <w:rsid w:val="00654463"/>
    <w:rsid w:val="00654CCA"/>
    <w:rsid w:val="00654F46"/>
    <w:rsid w:val="00656B28"/>
    <w:rsid w:val="00661234"/>
    <w:rsid w:val="006620D7"/>
    <w:rsid w:val="00664A96"/>
    <w:rsid w:val="006650FA"/>
    <w:rsid w:val="00674624"/>
    <w:rsid w:val="00681954"/>
    <w:rsid w:val="00682842"/>
    <w:rsid w:val="006871CC"/>
    <w:rsid w:val="006878F8"/>
    <w:rsid w:val="00695EC6"/>
    <w:rsid w:val="006979EC"/>
    <w:rsid w:val="006A3F2B"/>
    <w:rsid w:val="006A548D"/>
    <w:rsid w:val="006A5A09"/>
    <w:rsid w:val="006A7004"/>
    <w:rsid w:val="006B427C"/>
    <w:rsid w:val="006C053D"/>
    <w:rsid w:val="006C092C"/>
    <w:rsid w:val="006C2054"/>
    <w:rsid w:val="006D22DB"/>
    <w:rsid w:val="006D3F8B"/>
    <w:rsid w:val="006D5E97"/>
    <w:rsid w:val="006E264D"/>
    <w:rsid w:val="006E54E0"/>
    <w:rsid w:val="007050A1"/>
    <w:rsid w:val="00705E0A"/>
    <w:rsid w:val="00711395"/>
    <w:rsid w:val="00716C52"/>
    <w:rsid w:val="007235FB"/>
    <w:rsid w:val="00724D67"/>
    <w:rsid w:val="00726BB4"/>
    <w:rsid w:val="007274C4"/>
    <w:rsid w:val="00731601"/>
    <w:rsid w:val="00731FD0"/>
    <w:rsid w:val="00744B45"/>
    <w:rsid w:val="00747232"/>
    <w:rsid w:val="00751AF6"/>
    <w:rsid w:val="0075237F"/>
    <w:rsid w:val="007560F4"/>
    <w:rsid w:val="007641F3"/>
    <w:rsid w:val="007649D9"/>
    <w:rsid w:val="00764DF1"/>
    <w:rsid w:val="00780734"/>
    <w:rsid w:val="0078747E"/>
    <w:rsid w:val="00790DCA"/>
    <w:rsid w:val="00794C87"/>
    <w:rsid w:val="0079562B"/>
    <w:rsid w:val="007A12A9"/>
    <w:rsid w:val="007A23B2"/>
    <w:rsid w:val="007A7DA7"/>
    <w:rsid w:val="007C06B2"/>
    <w:rsid w:val="007C1997"/>
    <w:rsid w:val="007C61E1"/>
    <w:rsid w:val="007D0804"/>
    <w:rsid w:val="007D1367"/>
    <w:rsid w:val="007D658A"/>
    <w:rsid w:val="007E1438"/>
    <w:rsid w:val="007E1543"/>
    <w:rsid w:val="007E293B"/>
    <w:rsid w:val="007E2E05"/>
    <w:rsid w:val="007E3D77"/>
    <w:rsid w:val="007F1B87"/>
    <w:rsid w:val="007F2A86"/>
    <w:rsid w:val="007F4981"/>
    <w:rsid w:val="007F5879"/>
    <w:rsid w:val="00802C3D"/>
    <w:rsid w:val="00803F36"/>
    <w:rsid w:val="00806049"/>
    <w:rsid w:val="008061BD"/>
    <w:rsid w:val="008104E7"/>
    <w:rsid w:val="00813750"/>
    <w:rsid w:val="008226E3"/>
    <w:rsid w:val="00830A89"/>
    <w:rsid w:val="00842ADD"/>
    <w:rsid w:val="0086116E"/>
    <w:rsid w:val="00872521"/>
    <w:rsid w:val="00874178"/>
    <w:rsid w:val="00874AA5"/>
    <w:rsid w:val="00875AF6"/>
    <w:rsid w:val="008774C2"/>
    <w:rsid w:val="00883B05"/>
    <w:rsid w:val="008919AF"/>
    <w:rsid w:val="00891FC3"/>
    <w:rsid w:val="00897FC3"/>
    <w:rsid w:val="008A233D"/>
    <w:rsid w:val="008A63FC"/>
    <w:rsid w:val="008B2233"/>
    <w:rsid w:val="008B349E"/>
    <w:rsid w:val="008B3799"/>
    <w:rsid w:val="008B3CC7"/>
    <w:rsid w:val="008B4B24"/>
    <w:rsid w:val="008B5702"/>
    <w:rsid w:val="008C2281"/>
    <w:rsid w:val="008C35F3"/>
    <w:rsid w:val="008C3702"/>
    <w:rsid w:val="008C6551"/>
    <w:rsid w:val="008D70F7"/>
    <w:rsid w:val="008E6686"/>
    <w:rsid w:val="008F3B9B"/>
    <w:rsid w:val="008F4E64"/>
    <w:rsid w:val="00900929"/>
    <w:rsid w:val="00902039"/>
    <w:rsid w:val="00902813"/>
    <w:rsid w:val="00905613"/>
    <w:rsid w:val="00905B0F"/>
    <w:rsid w:val="0091244C"/>
    <w:rsid w:val="009169DA"/>
    <w:rsid w:val="0092417B"/>
    <w:rsid w:val="00924582"/>
    <w:rsid w:val="00925A4C"/>
    <w:rsid w:val="0092727C"/>
    <w:rsid w:val="00930150"/>
    <w:rsid w:val="00934C26"/>
    <w:rsid w:val="0093663C"/>
    <w:rsid w:val="009368B2"/>
    <w:rsid w:val="0094174C"/>
    <w:rsid w:val="009442EC"/>
    <w:rsid w:val="00944482"/>
    <w:rsid w:val="00946ED4"/>
    <w:rsid w:val="00947885"/>
    <w:rsid w:val="0095616F"/>
    <w:rsid w:val="00965626"/>
    <w:rsid w:val="009709C5"/>
    <w:rsid w:val="00973974"/>
    <w:rsid w:val="00984781"/>
    <w:rsid w:val="00985C12"/>
    <w:rsid w:val="00985F3A"/>
    <w:rsid w:val="00992677"/>
    <w:rsid w:val="00994A66"/>
    <w:rsid w:val="009969D5"/>
    <w:rsid w:val="0099709C"/>
    <w:rsid w:val="009978F8"/>
    <w:rsid w:val="009A1307"/>
    <w:rsid w:val="009A1C74"/>
    <w:rsid w:val="009A3C5E"/>
    <w:rsid w:val="009B1C04"/>
    <w:rsid w:val="009B7504"/>
    <w:rsid w:val="009C0337"/>
    <w:rsid w:val="009C1266"/>
    <w:rsid w:val="009C1D21"/>
    <w:rsid w:val="009C6796"/>
    <w:rsid w:val="009D2EC7"/>
    <w:rsid w:val="009D680D"/>
    <w:rsid w:val="009E16A7"/>
    <w:rsid w:val="009F65C0"/>
    <w:rsid w:val="00A0305F"/>
    <w:rsid w:val="00A06C65"/>
    <w:rsid w:val="00A17E4D"/>
    <w:rsid w:val="00A24607"/>
    <w:rsid w:val="00A26A58"/>
    <w:rsid w:val="00A27969"/>
    <w:rsid w:val="00A32EFF"/>
    <w:rsid w:val="00A33230"/>
    <w:rsid w:val="00A3389F"/>
    <w:rsid w:val="00A37F38"/>
    <w:rsid w:val="00A419AC"/>
    <w:rsid w:val="00A41ADD"/>
    <w:rsid w:val="00A44B84"/>
    <w:rsid w:val="00A44CEF"/>
    <w:rsid w:val="00A47002"/>
    <w:rsid w:val="00A501FA"/>
    <w:rsid w:val="00A516C7"/>
    <w:rsid w:val="00A61DE0"/>
    <w:rsid w:val="00A62314"/>
    <w:rsid w:val="00A6334D"/>
    <w:rsid w:val="00A752E2"/>
    <w:rsid w:val="00A76662"/>
    <w:rsid w:val="00A76B7B"/>
    <w:rsid w:val="00A85F60"/>
    <w:rsid w:val="00A912F4"/>
    <w:rsid w:val="00A9289A"/>
    <w:rsid w:val="00A95AE7"/>
    <w:rsid w:val="00A972D7"/>
    <w:rsid w:val="00AA0074"/>
    <w:rsid w:val="00AA0785"/>
    <w:rsid w:val="00AA338C"/>
    <w:rsid w:val="00AA56F1"/>
    <w:rsid w:val="00AC2B22"/>
    <w:rsid w:val="00AC3C48"/>
    <w:rsid w:val="00AD12A8"/>
    <w:rsid w:val="00AE54E9"/>
    <w:rsid w:val="00AF08C1"/>
    <w:rsid w:val="00AF622A"/>
    <w:rsid w:val="00B00C17"/>
    <w:rsid w:val="00B115EC"/>
    <w:rsid w:val="00B14112"/>
    <w:rsid w:val="00B14DEE"/>
    <w:rsid w:val="00B2038E"/>
    <w:rsid w:val="00B20E59"/>
    <w:rsid w:val="00B23015"/>
    <w:rsid w:val="00B25480"/>
    <w:rsid w:val="00B3180F"/>
    <w:rsid w:val="00B31CED"/>
    <w:rsid w:val="00B36E92"/>
    <w:rsid w:val="00B4242A"/>
    <w:rsid w:val="00B455BA"/>
    <w:rsid w:val="00B46807"/>
    <w:rsid w:val="00B56076"/>
    <w:rsid w:val="00B60FD1"/>
    <w:rsid w:val="00B72FDC"/>
    <w:rsid w:val="00B7374A"/>
    <w:rsid w:val="00B8386D"/>
    <w:rsid w:val="00B84AB0"/>
    <w:rsid w:val="00B90276"/>
    <w:rsid w:val="00B93C3D"/>
    <w:rsid w:val="00BA29A3"/>
    <w:rsid w:val="00BA2C8F"/>
    <w:rsid w:val="00BA6DE4"/>
    <w:rsid w:val="00BC0946"/>
    <w:rsid w:val="00BC1547"/>
    <w:rsid w:val="00BC7535"/>
    <w:rsid w:val="00BD0612"/>
    <w:rsid w:val="00BD134C"/>
    <w:rsid w:val="00BD151D"/>
    <w:rsid w:val="00BD4BB8"/>
    <w:rsid w:val="00BE47C5"/>
    <w:rsid w:val="00BE5347"/>
    <w:rsid w:val="00BF066F"/>
    <w:rsid w:val="00BF7B4E"/>
    <w:rsid w:val="00C04DB2"/>
    <w:rsid w:val="00C0560E"/>
    <w:rsid w:val="00C06203"/>
    <w:rsid w:val="00C0788F"/>
    <w:rsid w:val="00C11741"/>
    <w:rsid w:val="00C13CBC"/>
    <w:rsid w:val="00C15DC8"/>
    <w:rsid w:val="00C246C1"/>
    <w:rsid w:val="00C3115A"/>
    <w:rsid w:val="00C458AB"/>
    <w:rsid w:val="00C504CD"/>
    <w:rsid w:val="00C61A84"/>
    <w:rsid w:val="00C66F95"/>
    <w:rsid w:val="00C673CF"/>
    <w:rsid w:val="00C700A3"/>
    <w:rsid w:val="00C71B87"/>
    <w:rsid w:val="00C76D16"/>
    <w:rsid w:val="00C80AD2"/>
    <w:rsid w:val="00C83F5C"/>
    <w:rsid w:val="00C845F5"/>
    <w:rsid w:val="00C85126"/>
    <w:rsid w:val="00C85FEB"/>
    <w:rsid w:val="00C8667D"/>
    <w:rsid w:val="00C915AC"/>
    <w:rsid w:val="00CA6EEA"/>
    <w:rsid w:val="00CA7445"/>
    <w:rsid w:val="00CA7672"/>
    <w:rsid w:val="00CB03E5"/>
    <w:rsid w:val="00CB2EEB"/>
    <w:rsid w:val="00CB40C7"/>
    <w:rsid w:val="00CC3B88"/>
    <w:rsid w:val="00CD2F2D"/>
    <w:rsid w:val="00CD30C2"/>
    <w:rsid w:val="00CD79C5"/>
    <w:rsid w:val="00CE2B74"/>
    <w:rsid w:val="00CE498C"/>
    <w:rsid w:val="00CF61C6"/>
    <w:rsid w:val="00D05A6D"/>
    <w:rsid w:val="00D12559"/>
    <w:rsid w:val="00D163AE"/>
    <w:rsid w:val="00D27812"/>
    <w:rsid w:val="00D3207E"/>
    <w:rsid w:val="00D322BB"/>
    <w:rsid w:val="00D47BD9"/>
    <w:rsid w:val="00D47CC6"/>
    <w:rsid w:val="00D70199"/>
    <w:rsid w:val="00D70B48"/>
    <w:rsid w:val="00D71E0C"/>
    <w:rsid w:val="00D744C4"/>
    <w:rsid w:val="00D763B8"/>
    <w:rsid w:val="00D81E50"/>
    <w:rsid w:val="00D824D5"/>
    <w:rsid w:val="00D84FC6"/>
    <w:rsid w:val="00DA0B41"/>
    <w:rsid w:val="00DA1405"/>
    <w:rsid w:val="00DA23B7"/>
    <w:rsid w:val="00DB1159"/>
    <w:rsid w:val="00DB5023"/>
    <w:rsid w:val="00DC06C6"/>
    <w:rsid w:val="00DD5C94"/>
    <w:rsid w:val="00DE16FD"/>
    <w:rsid w:val="00DE57F3"/>
    <w:rsid w:val="00DE6658"/>
    <w:rsid w:val="00DF2A59"/>
    <w:rsid w:val="00DF3AC8"/>
    <w:rsid w:val="00DF5E19"/>
    <w:rsid w:val="00DF7A67"/>
    <w:rsid w:val="00E0150E"/>
    <w:rsid w:val="00E04F5A"/>
    <w:rsid w:val="00E04FFD"/>
    <w:rsid w:val="00E06115"/>
    <w:rsid w:val="00E1514F"/>
    <w:rsid w:val="00E177A2"/>
    <w:rsid w:val="00E26420"/>
    <w:rsid w:val="00E30636"/>
    <w:rsid w:val="00E37399"/>
    <w:rsid w:val="00E41937"/>
    <w:rsid w:val="00E507EF"/>
    <w:rsid w:val="00E52B3F"/>
    <w:rsid w:val="00E56611"/>
    <w:rsid w:val="00E578E7"/>
    <w:rsid w:val="00E616DC"/>
    <w:rsid w:val="00E66241"/>
    <w:rsid w:val="00E80A09"/>
    <w:rsid w:val="00E80D50"/>
    <w:rsid w:val="00E83696"/>
    <w:rsid w:val="00E845F4"/>
    <w:rsid w:val="00E84C94"/>
    <w:rsid w:val="00E923D3"/>
    <w:rsid w:val="00E92D10"/>
    <w:rsid w:val="00E9630D"/>
    <w:rsid w:val="00EA5819"/>
    <w:rsid w:val="00EA7BE5"/>
    <w:rsid w:val="00EB05E1"/>
    <w:rsid w:val="00EB72B1"/>
    <w:rsid w:val="00EC042E"/>
    <w:rsid w:val="00EC5BE3"/>
    <w:rsid w:val="00ED6DD7"/>
    <w:rsid w:val="00EE056B"/>
    <w:rsid w:val="00EE3D92"/>
    <w:rsid w:val="00EE4085"/>
    <w:rsid w:val="00EE4745"/>
    <w:rsid w:val="00EF22AD"/>
    <w:rsid w:val="00EF3EC3"/>
    <w:rsid w:val="00EF44F6"/>
    <w:rsid w:val="00F00CA2"/>
    <w:rsid w:val="00F01FE8"/>
    <w:rsid w:val="00F036BC"/>
    <w:rsid w:val="00F100F3"/>
    <w:rsid w:val="00F30FDA"/>
    <w:rsid w:val="00F32790"/>
    <w:rsid w:val="00F34F4E"/>
    <w:rsid w:val="00F354D5"/>
    <w:rsid w:val="00F44689"/>
    <w:rsid w:val="00F46DD2"/>
    <w:rsid w:val="00F50463"/>
    <w:rsid w:val="00F5127A"/>
    <w:rsid w:val="00F542A6"/>
    <w:rsid w:val="00F56F76"/>
    <w:rsid w:val="00F61B13"/>
    <w:rsid w:val="00F624D9"/>
    <w:rsid w:val="00F70B28"/>
    <w:rsid w:val="00F72933"/>
    <w:rsid w:val="00F7460F"/>
    <w:rsid w:val="00F77C85"/>
    <w:rsid w:val="00F816F2"/>
    <w:rsid w:val="00F83B78"/>
    <w:rsid w:val="00F84424"/>
    <w:rsid w:val="00F8595A"/>
    <w:rsid w:val="00F952D8"/>
    <w:rsid w:val="00F95E1D"/>
    <w:rsid w:val="00FA3E4B"/>
    <w:rsid w:val="00FA52A6"/>
    <w:rsid w:val="00FC2D3B"/>
    <w:rsid w:val="00FD0BDC"/>
    <w:rsid w:val="00FD73D5"/>
    <w:rsid w:val="00FD7D5D"/>
    <w:rsid w:val="00FE0F23"/>
    <w:rsid w:val="00FE22A8"/>
    <w:rsid w:val="00FE3D6A"/>
    <w:rsid w:val="00FE53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50C45B9"/>
  <w15:docId w15:val="{1255748D-AC4D-4B78-83C7-7D923B2B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48F6"/>
  </w:style>
  <w:style w:type="paragraph" w:styleId="Heading1">
    <w:name w:val="heading 1"/>
    <w:basedOn w:val="Normal"/>
    <w:next w:val="Normal"/>
    <w:link w:val="Heading1Char"/>
    <w:uiPriority w:val="9"/>
    <w:qFormat/>
    <w:rsid w:val="00794C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E47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616D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61BD"/>
    <w:pPr>
      <w:tabs>
        <w:tab w:val="center" w:pos="4153"/>
        <w:tab w:val="right" w:pos="8306"/>
      </w:tabs>
    </w:pPr>
  </w:style>
  <w:style w:type="paragraph" w:styleId="Footer">
    <w:name w:val="footer"/>
    <w:basedOn w:val="Normal"/>
    <w:link w:val="FooterChar"/>
    <w:uiPriority w:val="99"/>
    <w:rsid w:val="008061BD"/>
    <w:pPr>
      <w:tabs>
        <w:tab w:val="center" w:pos="4153"/>
        <w:tab w:val="right" w:pos="8306"/>
      </w:tabs>
    </w:pPr>
  </w:style>
  <w:style w:type="paragraph" w:styleId="BalloonText">
    <w:name w:val="Balloon Text"/>
    <w:basedOn w:val="Normal"/>
    <w:semiHidden/>
    <w:rsid w:val="00450C78"/>
    <w:rPr>
      <w:rFonts w:ascii="Tahoma" w:hAnsi="Tahoma" w:cs="Tahoma"/>
      <w:sz w:val="16"/>
      <w:szCs w:val="16"/>
    </w:rPr>
  </w:style>
  <w:style w:type="table" w:styleId="TableGrid">
    <w:name w:val="Table Grid"/>
    <w:basedOn w:val="TableNormal"/>
    <w:uiPriority w:val="39"/>
    <w:rsid w:val="0019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672"/>
    <w:pPr>
      <w:ind w:left="720"/>
      <w:contextualSpacing/>
    </w:pPr>
  </w:style>
  <w:style w:type="character" w:styleId="Hyperlink">
    <w:name w:val="Hyperlink"/>
    <w:uiPriority w:val="99"/>
    <w:rsid w:val="009E16A7"/>
    <w:rPr>
      <w:color w:val="0000FF"/>
      <w:u w:val="single"/>
    </w:rPr>
  </w:style>
  <w:style w:type="character" w:customStyle="1" w:styleId="FooterChar">
    <w:name w:val="Footer Char"/>
    <w:link w:val="Footer"/>
    <w:uiPriority w:val="99"/>
    <w:rsid w:val="009E16A7"/>
    <w:rPr>
      <w:sz w:val="24"/>
      <w:szCs w:val="24"/>
    </w:rPr>
  </w:style>
  <w:style w:type="character" w:customStyle="1" w:styleId="HeaderChar">
    <w:name w:val="Header Char"/>
    <w:basedOn w:val="DefaultParagraphFont"/>
    <w:link w:val="Header"/>
    <w:uiPriority w:val="99"/>
    <w:rsid w:val="006C2054"/>
    <w:rPr>
      <w:sz w:val="24"/>
      <w:szCs w:val="24"/>
    </w:rPr>
  </w:style>
  <w:style w:type="character" w:customStyle="1" w:styleId="Heading3Char">
    <w:name w:val="Heading 3 Char"/>
    <w:basedOn w:val="DefaultParagraphFont"/>
    <w:link w:val="Heading3"/>
    <w:uiPriority w:val="9"/>
    <w:rsid w:val="00E616DC"/>
    <w:rPr>
      <w:b/>
      <w:bCs/>
      <w:sz w:val="27"/>
      <w:szCs w:val="27"/>
    </w:rPr>
  </w:style>
  <w:style w:type="paragraph" w:customStyle="1" w:styleId="liknoteik">
    <w:name w:val="lik_noteik"/>
    <w:basedOn w:val="Normal"/>
    <w:rsid w:val="00E616DC"/>
    <w:pPr>
      <w:spacing w:before="100" w:beforeAutospacing="1" w:after="100" w:afterAutospacing="1"/>
    </w:pPr>
  </w:style>
  <w:style w:type="paragraph" w:customStyle="1" w:styleId="likdat">
    <w:name w:val="lik_dat"/>
    <w:basedOn w:val="Normal"/>
    <w:rsid w:val="00E616DC"/>
    <w:pPr>
      <w:spacing w:before="100" w:beforeAutospacing="1" w:after="100" w:afterAutospacing="1"/>
    </w:pPr>
  </w:style>
  <w:style w:type="paragraph" w:customStyle="1" w:styleId="doc-ti">
    <w:name w:val="doc-ti"/>
    <w:basedOn w:val="Normal"/>
    <w:rsid w:val="005F412F"/>
    <w:pPr>
      <w:spacing w:before="100" w:beforeAutospacing="1" w:after="100" w:afterAutospacing="1"/>
    </w:pPr>
  </w:style>
  <w:style w:type="character" w:styleId="Strong">
    <w:name w:val="Strong"/>
    <w:basedOn w:val="DefaultParagraphFont"/>
    <w:uiPriority w:val="22"/>
    <w:qFormat/>
    <w:rsid w:val="00B8386D"/>
    <w:rPr>
      <w:b/>
      <w:bCs/>
    </w:rPr>
  </w:style>
  <w:style w:type="paragraph" w:customStyle="1" w:styleId="tv213">
    <w:name w:val="tv213"/>
    <w:basedOn w:val="Normal"/>
    <w:rsid w:val="00C71B87"/>
    <w:pPr>
      <w:spacing w:before="100" w:beforeAutospacing="1" w:after="100" w:afterAutospacing="1"/>
    </w:pPr>
  </w:style>
  <w:style w:type="table" w:customStyle="1" w:styleId="TableGrid1">
    <w:name w:val="Table Grid1"/>
    <w:basedOn w:val="TableNormal"/>
    <w:next w:val="TableGrid"/>
    <w:rsid w:val="009C03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5D80"/>
    <w:rPr>
      <w:color w:val="800080" w:themeColor="followedHyperlink"/>
      <w:u w:val="single"/>
    </w:rPr>
  </w:style>
  <w:style w:type="paragraph" w:styleId="FootnoteText">
    <w:name w:val="footnote text"/>
    <w:basedOn w:val="Normal"/>
    <w:link w:val="FootnoteTextChar"/>
    <w:uiPriority w:val="99"/>
    <w:semiHidden/>
    <w:unhideWhenUsed/>
    <w:rsid w:val="00C3115A"/>
    <w:rPr>
      <w:sz w:val="20"/>
      <w:szCs w:val="20"/>
    </w:rPr>
  </w:style>
  <w:style w:type="character" w:customStyle="1" w:styleId="FootnoteTextChar">
    <w:name w:val="Footnote Text Char"/>
    <w:basedOn w:val="DefaultParagraphFont"/>
    <w:link w:val="FootnoteText"/>
    <w:uiPriority w:val="99"/>
    <w:semiHidden/>
    <w:rsid w:val="00C3115A"/>
    <w:rPr>
      <w:sz w:val="20"/>
      <w:szCs w:val="20"/>
    </w:rPr>
  </w:style>
  <w:style w:type="character" w:styleId="FootnoteReference">
    <w:name w:val="footnote reference"/>
    <w:basedOn w:val="DefaultParagraphFont"/>
    <w:uiPriority w:val="99"/>
    <w:semiHidden/>
    <w:unhideWhenUsed/>
    <w:rsid w:val="00C3115A"/>
    <w:rPr>
      <w:vertAlign w:val="superscript"/>
    </w:rPr>
  </w:style>
  <w:style w:type="character" w:styleId="Emphasis">
    <w:name w:val="Emphasis"/>
    <w:basedOn w:val="DefaultParagraphFont"/>
    <w:uiPriority w:val="20"/>
    <w:qFormat/>
    <w:rsid w:val="00541C8F"/>
    <w:rPr>
      <w:i/>
      <w:iCs/>
    </w:rPr>
  </w:style>
  <w:style w:type="paragraph" w:styleId="BodyTextIndent2">
    <w:name w:val="Body Text Indent 2"/>
    <w:basedOn w:val="Normal"/>
    <w:link w:val="BodyTextIndent2Char"/>
    <w:rsid w:val="00654CCA"/>
    <w:pPr>
      <w:spacing w:line="360" w:lineRule="auto"/>
      <w:ind w:firstLine="709"/>
      <w:jc w:val="both"/>
    </w:pPr>
    <w:rPr>
      <w:i/>
      <w:sz w:val="28"/>
      <w:szCs w:val="20"/>
    </w:rPr>
  </w:style>
  <w:style w:type="character" w:customStyle="1" w:styleId="BodyTextIndent2Char">
    <w:name w:val="Body Text Indent 2 Char"/>
    <w:basedOn w:val="DefaultParagraphFont"/>
    <w:link w:val="BodyTextIndent2"/>
    <w:rsid w:val="00654CCA"/>
    <w:rPr>
      <w:i/>
      <w:sz w:val="28"/>
      <w:szCs w:val="20"/>
    </w:rPr>
  </w:style>
  <w:style w:type="character" w:customStyle="1" w:styleId="gridhighlight">
    <w:name w:val="gridhighlight"/>
    <w:basedOn w:val="DefaultParagraphFont"/>
    <w:rsid w:val="00324B52"/>
  </w:style>
  <w:style w:type="character" w:customStyle="1" w:styleId="Heading2Char">
    <w:name w:val="Heading 2 Char"/>
    <w:basedOn w:val="DefaultParagraphFont"/>
    <w:link w:val="Heading2"/>
    <w:uiPriority w:val="9"/>
    <w:semiHidden/>
    <w:rsid w:val="005E4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94C8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8343">
      <w:bodyDiv w:val="1"/>
      <w:marLeft w:val="0"/>
      <w:marRight w:val="0"/>
      <w:marTop w:val="0"/>
      <w:marBottom w:val="0"/>
      <w:divBdr>
        <w:top w:val="none" w:sz="0" w:space="0" w:color="auto"/>
        <w:left w:val="none" w:sz="0" w:space="0" w:color="auto"/>
        <w:bottom w:val="none" w:sz="0" w:space="0" w:color="auto"/>
        <w:right w:val="none" w:sz="0" w:space="0" w:color="auto"/>
      </w:divBdr>
    </w:div>
    <w:div w:id="201747345">
      <w:bodyDiv w:val="1"/>
      <w:marLeft w:val="0"/>
      <w:marRight w:val="0"/>
      <w:marTop w:val="0"/>
      <w:marBottom w:val="0"/>
      <w:divBdr>
        <w:top w:val="none" w:sz="0" w:space="0" w:color="auto"/>
        <w:left w:val="none" w:sz="0" w:space="0" w:color="auto"/>
        <w:bottom w:val="none" w:sz="0" w:space="0" w:color="auto"/>
        <w:right w:val="none" w:sz="0" w:space="0" w:color="auto"/>
      </w:divBdr>
    </w:div>
    <w:div w:id="221910564">
      <w:bodyDiv w:val="1"/>
      <w:marLeft w:val="0"/>
      <w:marRight w:val="0"/>
      <w:marTop w:val="0"/>
      <w:marBottom w:val="0"/>
      <w:divBdr>
        <w:top w:val="none" w:sz="0" w:space="0" w:color="auto"/>
        <w:left w:val="none" w:sz="0" w:space="0" w:color="auto"/>
        <w:bottom w:val="none" w:sz="0" w:space="0" w:color="auto"/>
        <w:right w:val="none" w:sz="0" w:space="0" w:color="auto"/>
      </w:divBdr>
    </w:div>
    <w:div w:id="226692363">
      <w:bodyDiv w:val="1"/>
      <w:marLeft w:val="0"/>
      <w:marRight w:val="0"/>
      <w:marTop w:val="0"/>
      <w:marBottom w:val="0"/>
      <w:divBdr>
        <w:top w:val="none" w:sz="0" w:space="0" w:color="auto"/>
        <w:left w:val="none" w:sz="0" w:space="0" w:color="auto"/>
        <w:bottom w:val="none" w:sz="0" w:space="0" w:color="auto"/>
        <w:right w:val="none" w:sz="0" w:space="0" w:color="auto"/>
      </w:divBdr>
    </w:div>
    <w:div w:id="329254760">
      <w:bodyDiv w:val="1"/>
      <w:marLeft w:val="0"/>
      <w:marRight w:val="0"/>
      <w:marTop w:val="0"/>
      <w:marBottom w:val="0"/>
      <w:divBdr>
        <w:top w:val="none" w:sz="0" w:space="0" w:color="auto"/>
        <w:left w:val="none" w:sz="0" w:space="0" w:color="auto"/>
        <w:bottom w:val="none" w:sz="0" w:space="0" w:color="auto"/>
        <w:right w:val="none" w:sz="0" w:space="0" w:color="auto"/>
      </w:divBdr>
      <w:divsChild>
        <w:div w:id="1396129532">
          <w:marLeft w:val="0"/>
          <w:marRight w:val="0"/>
          <w:marTop w:val="480"/>
          <w:marBottom w:val="240"/>
          <w:divBdr>
            <w:top w:val="none" w:sz="0" w:space="0" w:color="auto"/>
            <w:left w:val="none" w:sz="0" w:space="0" w:color="auto"/>
            <w:bottom w:val="none" w:sz="0" w:space="0" w:color="auto"/>
            <w:right w:val="none" w:sz="0" w:space="0" w:color="auto"/>
          </w:divBdr>
        </w:div>
        <w:div w:id="1799295782">
          <w:marLeft w:val="0"/>
          <w:marRight w:val="0"/>
          <w:marTop w:val="0"/>
          <w:marBottom w:val="567"/>
          <w:divBdr>
            <w:top w:val="none" w:sz="0" w:space="0" w:color="auto"/>
            <w:left w:val="none" w:sz="0" w:space="0" w:color="auto"/>
            <w:bottom w:val="none" w:sz="0" w:space="0" w:color="auto"/>
            <w:right w:val="none" w:sz="0" w:space="0" w:color="auto"/>
          </w:divBdr>
        </w:div>
      </w:divsChild>
    </w:div>
    <w:div w:id="343410329">
      <w:bodyDiv w:val="1"/>
      <w:marLeft w:val="0"/>
      <w:marRight w:val="0"/>
      <w:marTop w:val="0"/>
      <w:marBottom w:val="0"/>
      <w:divBdr>
        <w:top w:val="none" w:sz="0" w:space="0" w:color="auto"/>
        <w:left w:val="none" w:sz="0" w:space="0" w:color="auto"/>
        <w:bottom w:val="none" w:sz="0" w:space="0" w:color="auto"/>
        <w:right w:val="none" w:sz="0" w:space="0" w:color="auto"/>
      </w:divBdr>
      <w:divsChild>
        <w:div w:id="1734768521">
          <w:marLeft w:val="0"/>
          <w:marRight w:val="0"/>
          <w:marTop w:val="480"/>
          <w:marBottom w:val="240"/>
          <w:divBdr>
            <w:top w:val="none" w:sz="0" w:space="0" w:color="auto"/>
            <w:left w:val="none" w:sz="0" w:space="0" w:color="auto"/>
            <w:bottom w:val="none" w:sz="0" w:space="0" w:color="auto"/>
            <w:right w:val="none" w:sz="0" w:space="0" w:color="auto"/>
          </w:divBdr>
        </w:div>
        <w:div w:id="1541430759">
          <w:marLeft w:val="0"/>
          <w:marRight w:val="0"/>
          <w:marTop w:val="0"/>
          <w:marBottom w:val="567"/>
          <w:divBdr>
            <w:top w:val="none" w:sz="0" w:space="0" w:color="auto"/>
            <w:left w:val="none" w:sz="0" w:space="0" w:color="auto"/>
            <w:bottom w:val="none" w:sz="0" w:space="0" w:color="auto"/>
            <w:right w:val="none" w:sz="0" w:space="0" w:color="auto"/>
          </w:divBdr>
        </w:div>
      </w:divsChild>
    </w:div>
    <w:div w:id="403183423">
      <w:bodyDiv w:val="1"/>
      <w:marLeft w:val="0"/>
      <w:marRight w:val="0"/>
      <w:marTop w:val="0"/>
      <w:marBottom w:val="0"/>
      <w:divBdr>
        <w:top w:val="none" w:sz="0" w:space="0" w:color="auto"/>
        <w:left w:val="none" w:sz="0" w:space="0" w:color="auto"/>
        <w:bottom w:val="none" w:sz="0" w:space="0" w:color="auto"/>
        <w:right w:val="none" w:sz="0" w:space="0" w:color="auto"/>
      </w:divBdr>
    </w:div>
    <w:div w:id="468255508">
      <w:bodyDiv w:val="1"/>
      <w:marLeft w:val="0"/>
      <w:marRight w:val="0"/>
      <w:marTop w:val="0"/>
      <w:marBottom w:val="0"/>
      <w:divBdr>
        <w:top w:val="none" w:sz="0" w:space="0" w:color="auto"/>
        <w:left w:val="none" w:sz="0" w:space="0" w:color="auto"/>
        <w:bottom w:val="none" w:sz="0" w:space="0" w:color="auto"/>
        <w:right w:val="none" w:sz="0" w:space="0" w:color="auto"/>
      </w:divBdr>
      <w:divsChild>
        <w:div w:id="255670267">
          <w:marLeft w:val="0"/>
          <w:marRight w:val="0"/>
          <w:marTop w:val="480"/>
          <w:marBottom w:val="240"/>
          <w:divBdr>
            <w:top w:val="none" w:sz="0" w:space="0" w:color="auto"/>
            <w:left w:val="none" w:sz="0" w:space="0" w:color="auto"/>
            <w:bottom w:val="none" w:sz="0" w:space="0" w:color="auto"/>
            <w:right w:val="none" w:sz="0" w:space="0" w:color="auto"/>
          </w:divBdr>
        </w:div>
        <w:div w:id="1054085886">
          <w:marLeft w:val="0"/>
          <w:marRight w:val="0"/>
          <w:marTop w:val="0"/>
          <w:marBottom w:val="567"/>
          <w:divBdr>
            <w:top w:val="none" w:sz="0" w:space="0" w:color="auto"/>
            <w:left w:val="none" w:sz="0" w:space="0" w:color="auto"/>
            <w:bottom w:val="none" w:sz="0" w:space="0" w:color="auto"/>
            <w:right w:val="none" w:sz="0" w:space="0" w:color="auto"/>
          </w:divBdr>
        </w:div>
      </w:divsChild>
    </w:div>
    <w:div w:id="487015850">
      <w:bodyDiv w:val="1"/>
      <w:marLeft w:val="0"/>
      <w:marRight w:val="0"/>
      <w:marTop w:val="0"/>
      <w:marBottom w:val="0"/>
      <w:divBdr>
        <w:top w:val="none" w:sz="0" w:space="0" w:color="auto"/>
        <w:left w:val="none" w:sz="0" w:space="0" w:color="auto"/>
        <w:bottom w:val="none" w:sz="0" w:space="0" w:color="auto"/>
        <w:right w:val="none" w:sz="0" w:space="0" w:color="auto"/>
      </w:divBdr>
      <w:divsChild>
        <w:div w:id="1099179180">
          <w:marLeft w:val="0"/>
          <w:marRight w:val="0"/>
          <w:marTop w:val="480"/>
          <w:marBottom w:val="240"/>
          <w:divBdr>
            <w:top w:val="none" w:sz="0" w:space="0" w:color="auto"/>
            <w:left w:val="none" w:sz="0" w:space="0" w:color="auto"/>
            <w:bottom w:val="none" w:sz="0" w:space="0" w:color="auto"/>
            <w:right w:val="none" w:sz="0" w:space="0" w:color="auto"/>
          </w:divBdr>
        </w:div>
        <w:div w:id="1815172309">
          <w:marLeft w:val="0"/>
          <w:marRight w:val="0"/>
          <w:marTop w:val="0"/>
          <w:marBottom w:val="567"/>
          <w:divBdr>
            <w:top w:val="none" w:sz="0" w:space="0" w:color="auto"/>
            <w:left w:val="none" w:sz="0" w:space="0" w:color="auto"/>
            <w:bottom w:val="none" w:sz="0" w:space="0" w:color="auto"/>
            <w:right w:val="none" w:sz="0" w:space="0" w:color="auto"/>
          </w:divBdr>
        </w:div>
      </w:divsChild>
    </w:div>
    <w:div w:id="569077341">
      <w:bodyDiv w:val="1"/>
      <w:marLeft w:val="0"/>
      <w:marRight w:val="0"/>
      <w:marTop w:val="0"/>
      <w:marBottom w:val="0"/>
      <w:divBdr>
        <w:top w:val="none" w:sz="0" w:space="0" w:color="auto"/>
        <w:left w:val="none" w:sz="0" w:space="0" w:color="auto"/>
        <w:bottom w:val="none" w:sz="0" w:space="0" w:color="auto"/>
        <w:right w:val="none" w:sz="0" w:space="0" w:color="auto"/>
      </w:divBdr>
      <w:divsChild>
        <w:div w:id="904754569">
          <w:marLeft w:val="0"/>
          <w:marRight w:val="0"/>
          <w:marTop w:val="480"/>
          <w:marBottom w:val="240"/>
          <w:divBdr>
            <w:top w:val="none" w:sz="0" w:space="0" w:color="auto"/>
            <w:left w:val="none" w:sz="0" w:space="0" w:color="auto"/>
            <w:bottom w:val="none" w:sz="0" w:space="0" w:color="auto"/>
            <w:right w:val="none" w:sz="0" w:space="0" w:color="auto"/>
          </w:divBdr>
        </w:div>
        <w:div w:id="783840288">
          <w:marLeft w:val="0"/>
          <w:marRight w:val="0"/>
          <w:marTop w:val="0"/>
          <w:marBottom w:val="567"/>
          <w:divBdr>
            <w:top w:val="none" w:sz="0" w:space="0" w:color="auto"/>
            <w:left w:val="none" w:sz="0" w:space="0" w:color="auto"/>
            <w:bottom w:val="none" w:sz="0" w:space="0" w:color="auto"/>
            <w:right w:val="none" w:sz="0" w:space="0" w:color="auto"/>
          </w:divBdr>
        </w:div>
      </w:divsChild>
    </w:div>
    <w:div w:id="778331652">
      <w:bodyDiv w:val="1"/>
      <w:marLeft w:val="0"/>
      <w:marRight w:val="0"/>
      <w:marTop w:val="0"/>
      <w:marBottom w:val="0"/>
      <w:divBdr>
        <w:top w:val="none" w:sz="0" w:space="0" w:color="auto"/>
        <w:left w:val="none" w:sz="0" w:space="0" w:color="auto"/>
        <w:bottom w:val="none" w:sz="0" w:space="0" w:color="auto"/>
        <w:right w:val="none" w:sz="0" w:space="0" w:color="auto"/>
      </w:divBdr>
      <w:divsChild>
        <w:div w:id="2099784912">
          <w:marLeft w:val="0"/>
          <w:marRight w:val="0"/>
          <w:marTop w:val="480"/>
          <w:marBottom w:val="240"/>
          <w:divBdr>
            <w:top w:val="none" w:sz="0" w:space="0" w:color="auto"/>
            <w:left w:val="none" w:sz="0" w:space="0" w:color="auto"/>
            <w:bottom w:val="none" w:sz="0" w:space="0" w:color="auto"/>
            <w:right w:val="none" w:sz="0" w:space="0" w:color="auto"/>
          </w:divBdr>
        </w:div>
        <w:div w:id="735010076">
          <w:marLeft w:val="0"/>
          <w:marRight w:val="0"/>
          <w:marTop w:val="0"/>
          <w:marBottom w:val="567"/>
          <w:divBdr>
            <w:top w:val="none" w:sz="0" w:space="0" w:color="auto"/>
            <w:left w:val="none" w:sz="0" w:space="0" w:color="auto"/>
            <w:bottom w:val="none" w:sz="0" w:space="0" w:color="auto"/>
            <w:right w:val="none" w:sz="0" w:space="0" w:color="auto"/>
          </w:divBdr>
        </w:div>
      </w:divsChild>
    </w:div>
    <w:div w:id="802112370">
      <w:bodyDiv w:val="1"/>
      <w:marLeft w:val="0"/>
      <w:marRight w:val="0"/>
      <w:marTop w:val="0"/>
      <w:marBottom w:val="0"/>
      <w:divBdr>
        <w:top w:val="none" w:sz="0" w:space="0" w:color="auto"/>
        <w:left w:val="none" w:sz="0" w:space="0" w:color="auto"/>
        <w:bottom w:val="none" w:sz="0" w:space="0" w:color="auto"/>
        <w:right w:val="none" w:sz="0" w:space="0" w:color="auto"/>
      </w:divBdr>
    </w:div>
    <w:div w:id="885988548">
      <w:bodyDiv w:val="1"/>
      <w:marLeft w:val="0"/>
      <w:marRight w:val="0"/>
      <w:marTop w:val="0"/>
      <w:marBottom w:val="0"/>
      <w:divBdr>
        <w:top w:val="none" w:sz="0" w:space="0" w:color="auto"/>
        <w:left w:val="none" w:sz="0" w:space="0" w:color="auto"/>
        <w:bottom w:val="none" w:sz="0" w:space="0" w:color="auto"/>
        <w:right w:val="none" w:sz="0" w:space="0" w:color="auto"/>
      </w:divBdr>
    </w:div>
    <w:div w:id="1011224345">
      <w:bodyDiv w:val="1"/>
      <w:marLeft w:val="0"/>
      <w:marRight w:val="0"/>
      <w:marTop w:val="0"/>
      <w:marBottom w:val="0"/>
      <w:divBdr>
        <w:top w:val="none" w:sz="0" w:space="0" w:color="auto"/>
        <w:left w:val="none" w:sz="0" w:space="0" w:color="auto"/>
        <w:bottom w:val="none" w:sz="0" w:space="0" w:color="auto"/>
        <w:right w:val="none" w:sz="0" w:space="0" w:color="auto"/>
      </w:divBdr>
      <w:divsChild>
        <w:div w:id="2134932850">
          <w:marLeft w:val="0"/>
          <w:marRight w:val="0"/>
          <w:marTop w:val="480"/>
          <w:marBottom w:val="240"/>
          <w:divBdr>
            <w:top w:val="none" w:sz="0" w:space="0" w:color="auto"/>
            <w:left w:val="none" w:sz="0" w:space="0" w:color="auto"/>
            <w:bottom w:val="none" w:sz="0" w:space="0" w:color="auto"/>
            <w:right w:val="none" w:sz="0" w:space="0" w:color="auto"/>
          </w:divBdr>
        </w:div>
        <w:div w:id="537425940">
          <w:marLeft w:val="0"/>
          <w:marRight w:val="0"/>
          <w:marTop w:val="0"/>
          <w:marBottom w:val="567"/>
          <w:divBdr>
            <w:top w:val="none" w:sz="0" w:space="0" w:color="auto"/>
            <w:left w:val="none" w:sz="0" w:space="0" w:color="auto"/>
            <w:bottom w:val="none" w:sz="0" w:space="0" w:color="auto"/>
            <w:right w:val="none" w:sz="0" w:space="0" w:color="auto"/>
          </w:divBdr>
        </w:div>
      </w:divsChild>
    </w:div>
    <w:div w:id="1097293600">
      <w:bodyDiv w:val="1"/>
      <w:marLeft w:val="0"/>
      <w:marRight w:val="0"/>
      <w:marTop w:val="0"/>
      <w:marBottom w:val="0"/>
      <w:divBdr>
        <w:top w:val="none" w:sz="0" w:space="0" w:color="auto"/>
        <w:left w:val="none" w:sz="0" w:space="0" w:color="auto"/>
        <w:bottom w:val="none" w:sz="0" w:space="0" w:color="auto"/>
        <w:right w:val="none" w:sz="0" w:space="0" w:color="auto"/>
      </w:divBdr>
    </w:div>
    <w:div w:id="1174881837">
      <w:bodyDiv w:val="1"/>
      <w:marLeft w:val="0"/>
      <w:marRight w:val="0"/>
      <w:marTop w:val="0"/>
      <w:marBottom w:val="0"/>
      <w:divBdr>
        <w:top w:val="none" w:sz="0" w:space="0" w:color="auto"/>
        <w:left w:val="none" w:sz="0" w:space="0" w:color="auto"/>
        <w:bottom w:val="none" w:sz="0" w:space="0" w:color="auto"/>
        <w:right w:val="none" w:sz="0" w:space="0" w:color="auto"/>
      </w:divBdr>
      <w:divsChild>
        <w:div w:id="1905406823">
          <w:marLeft w:val="0"/>
          <w:marRight w:val="0"/>
          <w:marTop w:val="480"/>
          <w:marBottom w:val="240"/>
          <w:divBdr>
            <w:top w:val="none" w:sz="0" w:space="0" w:color="auto"/>
            <w:left w:val="none" w:sz="0" w:space="0" w:color="auto"/>
            <w:bottom w:val="none" w:sz="0" w:space="0" w:color="auto"/>
            <w:right w:val="none" w:sz="0" w:space="0" w:color="auto"/>
          </w:divBdr>
        </w:div>
        <w:div w:id="372852472">
          <w:marLeft w:val="0"/>
          <w:marRight w:val="0"/>
          <w:marTop w:val="0"/>
          <w:marBottom w:val="567"/>
          <w:divBdr>
            <w:top w:val="none" w:sz="0" w:space="0" w:color="auto"/>
            <w:left w:val="none" w:sz="0" w:space="0" w:color="auto"/>
            <w:bottom w:val="none" w:sz="0" w:space="0" w:color="auto"/>
            <w:right w:val="none" w:sz="0" w:space="0" w:color="auto"/>
          </w:divBdr>
        </w:div>
      </w:divsChild>
    </w:div>
    <w:div w:id="1233587076">
      <w:bodyDiv w:val="1"/>
      <w:marLeft w:val="0"/>
      <w:marRight w:val="0"/>
      <w:marTop w:val="0"/>
      <w:marBottom w:val="0"/>
      <w:divBdr>
        <w:top w:val="none" w:sz="0" w:space="0" w:color="auto"/>
        <w:left w:val="none" w:sz="0" w:space="0" w:color="auto"/>
        <w:bottom w:val="none" w:sz="0" w:space="0" w:color="auto"/>
        <w:right w:val="none" w:sz="0" w:space="0" w:color="auto"/>
      </w:divBdr>
      <w:divsChild>
        <w:div w:id="517810999">
          <w:marLeft w:val="0"/>
          <w:marRight w:val="0"/>
          <w:marTop w:val="480"/>
          <w:marBottom w:val="240"/>
          <w:divBdr>
            <w:top w:val="none" w:sz="0" w:space="0" w:color="auto"/>
            <w:left w:val="none" w:sz="0" w:space="0" w:color="auto"/>
            <w:bottom w:val="none" w:sz="0" w:space="0" w:color="auto"/>
            <w:right w:val="none" w:sz="0" w:space="0" w:color="auto"/>
          </w:divBdr>
        </w:div>
        <w:div w:id="1723823134">
          <w:marLeft w:val="0"/>
          <w:marRight w:val="0"/>
          <w:marTop w:val="0"/>
          <w:marBottom w:val="567"/>
          <w:divBdr>
            <w:top w:val="none" w:sz="0" w:space="0" w:color="auto"/>
            <w:left w:val="none" w:sz="0" w:space="0" w:color="auto"/>
            <w:bottom w:val="none" w:sz="0" w:space="0" w:color="auto"/>
            <w:right w:val="none" w:sz="0" w:space="0" w:color="auto"/>
          </w:divBdr>
        </w:div>
      </w:divsChild>
    </w:div>
    <w:div w:id="1331523420">
      <w:bodyDiv w:val="1"/>
      <w:marLeft w:val="0"/>
      <w:marRight w:val="0"/>
      <w:marTop w:val="0"/>
      <w:marBottom w:val="0"/>
      <w:divBdr>
        <w:top w:val="none" w:sz="0" w:space="0" w:color="auto"/>
        <w:left w:val="none" w:sz="0" w:space="0" w:color="auto"/>
        <w:bottom w:val="none" w:sz="0" w:space="0" w:color="auto"/>
        <w:right w:val="none" w:sz="0" w:space="0" w:color="auto"/>
      </w:divBdr>
    </w:div>
    <w:div w:id="1343168484">
      <w:bodyDiv w:val="1"/>
      <w:marLeft w:val="0"/>
      <w:marRight w:val="0"/>
      <w:marTop w:val="0"/>
      <w:marBottom w:val="0"/>
      <w:divBdr>
        <w:top w:val="none" w:sz="0" w:space="0" w:color="auto"/>
        <w:left w:val="none" w:sz="0" w:space="0" w:color="auto"/>
        <w:bottom w:val="none" w:sz="0" w:space="0" w:color="auto"/>
        <w:right w:val="none" w:sz="0" w:space="0" w:color="auto"/>
      </w:divBdr>
      <w:divsChild>
        <w:div w:id="1364593298">
          <w:marLeft w:val="0"/>
          <w:marRight w:val="0"/>
          <w:marTop w:val="480"/>
          <w:marBottom w:val="240"/>
          <w:divBdr>
            <w:top w:val="none" w:sz="0" w:space="0" w:color="auto"/>
            <w:left w:val="none" w:sz="0" w:space="0" w:color="auto"/>
            <w:bottom w:val="none" w:sz="0" w:space="0" w:color="auto"/>
            <w:right w:val="none" w:sz="0" w:space="0" w:color="auto"/>
          </w:divBdr>
        </w:div>
        <w:div w:id="200291120">
          <w:marLeft w:val="0"/>
          <w:marRight w:val="0"/>
          <w:marTop w:val="0"/>
          <w:marBottom w:val="567"/>
          <w:divBdr>
            <w:top w:val="none" w:sz="0" w:space="0" w:color="auto"/>
            <w:left w:val="none" w:sz="0" w:space="0" w:color="auto"/>
            <w:bottom w:val="none" w:sz="0" w:space="0" w:color="auto"/>
            <w:right w:val="none" w:sz="0" w:space="0" w:color="auto"/>
          </w:divBdr>
        </w:div>
      </w:divsChild>
    </w:div>
    <w:div w:id="1456942778">
      <w:bodyDiv w:val="1"/>
      <w:marLeft w:val="0"/>
      <w:marRight w:val="0"/>
      <w:marTop w:val="0"/>
      <w:marBottom w:val="0"/>
      <w:divBdr>
        <w:top w:val="none" w:sz="0" w:space="0" w:color="auto"/>
        <w:left w:val="none" w:sz="0" w:space="0" w:color="auto"/>
        <w:bottom w:val="none" w:sz="0" w:space="0" w:color="auto"/>
        <w:right w:val="none" w:sz="0" w:space="0" w:color="auto"/>
      </w:divBdr>
    </w:div>
    <w:div w:id="1472020890">
      <w:bodyDiv w:val="1"/>
      <w:marLeft w:val="0"/>
      <w:marRight w:val="0"/>
      <w:marTop w:val="0"/>
      <w:marBottom w:val="0"/>
      <w:divBdr>
        <w:top w:val="none" w:sz="0" w:space="0" w:color="auto"/>
        <w:left w:val="none" w:sz="0" w:space="0" w:color="auto"/>
        <w:bottom w:val="none" w:sz="0" w:space="0" w:color="auto"/>
        <w:right w:val="none" w:sz="0" w:space="0" w:color="auto"/>
      </w:divBdr>
      <w:divsChild>
        <w:div w:id="1427582463">
          <w:marLeft w:val="0"/>
          <w:marRight w:val="0"/>
          <w:marTop w:val="480"/>
          <w:marBottom w:val="240"/>
          <w:divBdr>
            <w:top w:val="none" w:sz="0" w:space="0" w:color="auto"/>
            <w:left w:val="none" w:sz="0" w:space="0" w:color="auto"/>
            <w:bottom w:val="none" w:sz="0" w:space="0" w:color="auto"/>
            <w:right w:val="none" w:sz="0" w:space="0" w:color="auto"/>
          </w:divBdr>
        </w:div>
        <w:div w:id="774862859">
          <w:marLeft w:val="0"/>
          <w:marRight w:val="0"/>
          <w:marTop w:val="0"/>
          <w:marBottom w:val="567"/>
          <w:divBdr>
            <w:top w:val="none" w:sz="0" w:space="0" w:color="auto"/>
            <w:left w:val="none" w:sz="0" w:space="0" w:color="auto"/>
            <w:bottom w:val="none" w:sz="0" w:space="0" w:color="auto"/>
            <w:right w:val="none" w:sz="0" w:space="0" w:color="auto"/>
          </w:divBdr>
        </w:div>
      </w:divsChild>
    </w:div>
    <w:div w:id="1635679542">
      <w:bodyDiv w:val="1"/>
      <w:marLeft w:val="0"/>
      <w:marRight w:val="0"/>
      <w:marTop w:val="0"/>
      <w:marBottom w:val="0"/>
      <w:divBdr>
        <w:top w:val="none" w:sz="0" w:space="0" w:color="auto"/>
        <w:left w:val="none" w:sz="0" w:space="0" w:color="auto"/>
        <w:bottom w:val="none" w:sz="0" w:space="0" w:color="auto"/>
        <w:right w:val="none" w:sz="0" w:space="0" w:color="auto"/>
      </w:divBdr>
    </w:div>
    <w:div w:id="1717969786">
      <w:bodyDiv w:val="1"/>
      <w:marLeft w:val="0"/>
      <w:marRight w:val="0"/>
      <w:marTop w:val="0"/>
      <w:marBottom w:val="0"/>
      <w:divBdr>
        <w:top w:val="none" w:sz="0" w:space="0" w:color="auto"/>
        <w:left w:val="none" w:sz="0" w:space="0" w:color="auto"/>
        <w:bottom w:val="none" w:sz="0" w:space="0" w:color="auto"/>
        <w:right w:val="none" w:sz="0" w:space="0" w:color="auto"/>
      </w:divBdr>
      <w:divsChild>
        <w:div w:id="1820920133">
          <w:marLeft w:val="0"/>
          <w:marRight w:val="0"/>
          <w:marTop w:val="480"/>
          <w:marBottom w:val="240"/>
          <w:divBdr>
            <w:top w:val="none" w:sz="0" w:space="0" w:color="auto"/>
            <w:left w:val="none" w:sz="0" w:space="0" w:color="auto"/>
            <w:bottom w:val="none" w:sz="0" w:space="0" w:color="auto"/>
            <w:right w:val="none" w:sz="0" w:space="0" w:color="auto"/>
          </w:divBdr>
        </w:div>
        <w:div w:id="898789026">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spmis.lm.gov.lv/Public/PublicetsPakalpoj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1FE7F-C3AD-46E6-B910-290E1B6A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1904</Words>
  <Characters>13727</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Psihiatrijas centrs</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Mārtiņš Logins</dc:creator>
  <cp:lastModifiedBy>Evita Bune</cp:lastModifiedBy>
  <cp:revision>2</cp:revision>
  <cp:lastPrinted>2019-08-22T12:47:00Z</cp:lastPrinted>
  <dcterms:created xsi:type="dcterms:W3CDTF">2020-06-08T08:56:00Z</dcterms:created>
  <dcterms:modified xsi:type="dcterms:W3CDTF">2020-06-08T08:56:00Z</dcterms:modified>
</cp:coreProperties>
</file>