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1E744F" w:rsidRPr="0035107F" w:rsidP="001E744F" w14:paraId="69A71CF2" w14:textId="77777777">
      <w:pPr>
        <w:widowControl/>
        <w:spacing w:after="0" w:line="240" w:lineRule="auto"/>
        <w:contextualSpacing/>
        <w:jc w:val="center"/>
        <w:outlineLvl w:val="1"/>
        <w:rPr>
          <w:rFonts w:ascii="Times New Roman" w:eastAsia="Times New Roman" w:hAnsi="Times New Roman"/>
          <w:b/>
          <w:sz w:val="28"/>
          <w:szCs w:val="28"/>
          <w:lang w:eastAsia="lv-LV" w:bidi="lo-LA"/>
        </w:rPr>
      </w:pPr>
      <w:r w:rsidRPr="0035107F">
        <w:rPr>
          <w:rFonts w:ascii="Times New Roman" w:eastAsia="Times New Roman" w:hAnsi="Times New Roman"/>
          <w:b/>
          <w:sz w:val="28"/>
          <w:szCs w:val="28"/>
          <w:lang w:eastAsia="lv-LV" w:bidi="lo-LA"/>
        </w:rPr>
        <w:t>Tehnoloģiju iesniegumu vērtēšanas kritēriji</w:t>
      </w:r>
    </w:p>
    <w:p w:rsidR="001E744F" w:rsidRPr="0035107F" w:rsidP="001E744F" w14:paraId="4B0E65A0" w14:textId="77777777">
      <w:pPr>
        <w:widowControl/>
        <w:spacing w:after="0" w:line="240" w:lineRule="auto"/>
        <w:contextualSpacing/>
        <w:jc w:val="both"/>
        <w:rPr>
          <w:rFonts w:ascii="Times New Roman" w:eastAsia="Times New Roman" w:hAnsi="Times New Roman"/>
          <w:sz w:val="28"/>
          <w:szCs w:val="28"/>
          <w:lang w:eastAsia="lv-LV" w:bidi="lo-LA"/>
        </w:rPr>
      </w:pPr>
    </w:p>
    <w:tbl>
      <w:tblPr>
        <w:tblStyle w:val="TableGrid1"/>
        <w:tblW w:w="14038" w:type="dxa"/>
        <w:tblInd w:w="-5" w:type="dxa"/>
        <w:tblLook w:val="04A0"/>
      </w:tblPr>
      <w:tblGrid>
        <w:gridCol w:w="846"/>
        <w:gridCol w:w="5017"/>
        <w:gridCol w:w="8175"/>
      </w:tblGrid>
      <w:tr w14:paraId="79043888" w14:textId="77777777" w:rsidTr="00DA7492">
        <w:tblPrEx>
          <w:tblW w:w="14038" w:type="dxa"/>
          <w:tblInd w:w="-5" w:type="dxa"/>
          <w:tblLook w:val="04A0"/>
        </w:tblPrEx>
        <w:trPr>
          <w:tblHeader/>
        </w:trPr>
        <w:tc>
          <w:tcPr>
            <w:tcW w:w="709" w:type="dxa"/>
            <w:vAlign w:val="center"/>
          </w:tcPr>
          <w:p w:rsidR="001E744F" w:rsidRPr="0035107F" w:rsidP="004A4E26" w14:paraId="025D92AE" w14:textId="77777777">
            <w:pPr>
              <w:widowControl/>
              <w:contextualSpacing/>
              <w:jc w:val="both"/>
              <w:rPr>
                <w:rFonts w:ascii="Times New Roman" w:eastAsia="Times New Roman" w:hAnsi="Times New Roman"/>
                <w:b/>
                <w:sz w:val="28"/>
                <w:szCs w:val="28"/>
                <w:lang w:bidi="lo-LA"/>
              </w:rPr>
            </w:pPr>
            <w:r w:rsidRPr="0035107F">
              <w:rPr>
                <w:rFonts w:ascii="Times New Roman" w:eastAsia="Times New Roman" w:hAnsi="Times New Roman"/>
                <w:b/>
                <w:sz w:val="28"/>
                <w:szCs w:val="28"/>
                <w:lang w:bidi="lo-LA"/>
              </w:rPr>
              <w:t>Nr.</w:t>
            </w:r>
          </w:p>
        </w:tc>
        <w:tc>
          <w:tcPr>
            <w:tcW w:w="5065" w:type="dxa"/>
            <w:vAlign w:val="center"/>
          </w:tcPr>
          <w:p w:rsidR="001E744F" w:rsidRPr="0035107F" w:rsidP="004A4E26" w14:paraId="5AD0D1BC" w14:textId="77777777">
            <w:pPr>
              <w:widowControl/>
              <w:contextualSpacing/>
              <w:jc w:val="both"/>
              <w:rPr>
                <w:rFonts w:ascii="Times New Roman" w:eastAsia="Times New Roman" w:hAnsi="Times New Roman"/>
                <w:b/>
                <w:sz w:val="28"/>
                <w:szCs w:val="28"/>
                <w:lang w:bidi="lo-LA"/>
              </w:rPr>
            </w:pPr>
            <w:r w:rsidRPr="0035107F">
              <w:rPr>
                <w:rFonts w:ascii="Times New Roman" w:eastAsia="Times New Roman" w:hAnsi="Times New Roman"/>
                <w:b/>
                <w:sz w:val="28"/>
                <w:szCs w:val="28"/>
                <w:lang w:bidi="lo-LA"/>
              </w:rPr>
              <w:t>Kritērijs</w:t>
            </w:r>
          </w:p>
        </w:tc>
        <w:tc>
          <w:tcPr>
            <w:tcW w:w="8264" w:type="dxa"/>
            <w:vAlign w:val="center"/>
          </w:tcPr>
          <w:p w:rsidR="001E744F" w:rsidRPr="0035107F" w:rsidP="004A4E26" w14:paraId="180AFFCE" w14:textId="77777777">
            <w:pPr>
              <w:widowControl/>
              <w:contextualSpacing/>
              <w:jc w:val="both"/>
              <w:rPr>
                <w:rFonts w:ascii="Times New Roman" w:eastAsia="Times New Roman" w:hAnsi="Times New Roman"/>
                <w:b/>
                <w:sz w:val="28"/>
                <w:szCs w:val="28"/>
                <w:lang w:bidi="lo-LA"/>
              </w:rPr>
            </w:pPr>
            <w:r w:rsidRPr="0035107F">
              <w:rPr>
                <w:rFonts w:ascii="Times New Roman" w:eastAsia="Times New Roman" w:hAnsi="Times New Roman"/>
                <w:b/>
                <w:sz w:val="28"/>
                <w:szCs w:val="28"/>
                <w:lang w:bidi="lo-LA"/>
              </w:rPr>
              <w:t>Vērtēšanas metodika</w:t>
            </w:r>
          </w:p>
        </w:tc>
      </w:tr>
      <w:tr w14:paraId="7B819BC4" w14:textId="77777777" w:rsidTr="00DA7492">
        <w:tblPrEx>
          <w:tblW w:w="14038" w:type="dxa"/>
          <w:tblInd w:w="-5" w:type="dxa"/>
          <w:tblLook w:val="04A0"/>
        </w:tblPrEx>
        <w:tc>
          <w:tcPr>
            <w:tcW w:w="709" w:type="dxa"/>
            <w:vMerge w:val="restart"/>
          </w:tcPr>
          <w:p w:rsidR="004F4A83" w:rsidRPr="0035107F" w:rsidP="00DA7492" w14:paraId="31F9AA2D" w14:textId="77777777">
            <w:pPr>
              <w:widowControl/>
              <w:numPr>
                <w:ilvl w:val="0"/>
                <w:numId w:val="2"/>
              </w:numPr>
              <w:ind w:hanging="895"/>
              <w:contextualSpacing/>
              <w:jc w:val="both"/>
              <w:rPr>
                <w:rFonts w:ascii="Times New Roman" w:eastAsia="Times New Roman" w:hAnsi="Times New Roman"/>
                <w:sz w:val="28"/>
                <w:szCs w:val="28"/>
                <w:lang w:bidi="lo-LA"/>
              </w:rPr>
            </w:pPr>
          </w:p>
        </w:tc>
        <w:tc>
          <w:tcPr>
            <w:tcW w:w="5065" w:type="dxa"/>
            <w:vMerge w:val="restart"/>
          </w:tcPr>
          <w:p w:rsidR="004F4A83" w:rsidRPr="0035107F" w:rsidP="004A4E26" w14:paraId="5202420F" w14:textId="5BC903A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 izmantojama veselības aprūpes pakalpojumu sniegšanai atbilstoši ārstniecības iestādes līmenim</w:t>
            </w:r>
            <w:r>
              <w:rPr>
                <w:rFonts w:ascii="Times New Roman" w:eastAsia="Times New Roman" w:hAnsi="Times New Roman"/>
                <w:sz w:val="28"/>
                <w:szCs w:val="28"/>
                <w:lang w:bidi="lo-LA"/>
              </w:rPr>
              <w:t xml:space="preserve"> un noteiktajiem </w:t>
            </w:r>
            <w:r w:rsidR="000A5D97">
              <w:rPr>
                <w:rFonts w:ascii="Times New Roman" w:eastAsia="Times New Roman" w:hAnsi="Times New Roman"/>
                <w:sz w:val="28"/>
                <w:szCs w:val="28"/>
                <w:lang w:bidi="lo-LA"/>
              </w:rPr>
              <w:t xml:space="preserve">valsts apmaksātajiem </w:t>
            </w:r>
            <w:r>
              <w:rPr>
                <w:rFonts w:ascii="Times New Roman" w:eastAsia="Times New Roman" w:hAnsi="Times New Roman"/>
                <w:sz w:val="28"/>
                <w:szCs w:val="28"/>
                <w:lang w:bidi="lo-LA"/>
              </w:rPr>
              <w:t>veselības aprūpes pakalpojumiem</w:t>
            </w:r>
            <w:r w:rsidRPr="0035107F">
              <w:rPr>
                <w:rFonts w:ascii="Times New Roman" w:eastAsia="Times New Roman" w:hAnsi="Times New Roman"/>
                <w:sz w:val="28"/>
                <w:szCs w:val="28"/>
                <w:lang w:bidi="lo-LA"/>
              </w:rPr>
              <w:t>?</w:t>
            </w:r>
          </w:p>
        </w:tc>
        <w:tc>
          <w:tcPr>
            <w:tcW w:w="8264" w:type="dxa"/>
          </w:tcPr>
          <w:p w:rsidR="004F4A83" w:rsidRPr="0035107F" w:rsidP="004A4E26" w14:paraId="3BAD1EC1" w14:textId="0312C55E">
            <w:pPr>
              <w:widowControl/>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Novērtē, vai ārstniecības iestādei ir noslēgts līgums ar Nacionālo veselības dienestu par </w:t>
            </w:r>
            <w:r w:rsidR="000A5D97">
              <w:rPr>
                <w:rFonts w:ascii="Times New Roman" w:eastAsia="Times New Roman" w:hAnsi="Times New Roman"/>
                <w:sz w:val="28"/>
                <w:szCs w:val="28"/>
                <w:lang w:bidi="lo-LA"/>
              </w:rPr>
              <w:t xml:space="preserve">valsts apmaksātajiem </w:t>
            </w:r>
            <w:r w:rsidR="001C67F0">
              <w:rPr>
                <w:rFonts w:ascii="Times New Roman" w:eastAsia="Times New Roman" w:hAnsi="Times New Roman"/>
                <w:sz w:val="28"/>
                <w:szCs w:val="28"/>
                <w:lang w:bidi="lo-LA"/>
              </w:rPr>
              <w:t xml:space="preserve">stacionārajiem un/vai ambulatorajiem </w:t>
            </w:r>
            <w:r w:rsidR="000A5D97">
              <w:rPr>
                <w:rFonts w:ascii="Times New Roman" w:eastAsia="Times New Roman" w:hAnsi="Times New Roman"/>
                <w:sz w:val="28"/>
                <w:szCs w:val="28"/>
                <w:lang w:bidi="lo-LA"/>
              </w:rPr>
              <w:t xml:space="preserve">veselības aprūpes </w:t>
            </w:r>
            <w:r>
              <w:rPr>
                <w:rFonts w:ascii="Times New Roman" w:eastAsia="Times New Roman" w:hAnsi="Times New Roman"/>
                <w:sz w:val="28"/>
                <w:szCs w:val="28"/>
                <w:lang w:bidi="lo-LA"/>
              </w:rPr>
              <w:t>pakalpojumiem, kurus plāno sniegt ar minēto tehnoloģiju</w:t>
            </w:r>
            <w:r w:rsidR="00DA7492">
              <w:rPr>
                <w:rFonts w:ascii="Times New Roman" w:eastAsia="Times New Roman" w:hAnsi="Times New Roman"/>
                <w:sz w:val="28"/>
                <w:szCs w:val="28"/>
                <w:lang w:bidi="lo-LA"/>
              </w:rPr>
              <w:t>.</w:t>
            </w:r>
          </w:p>
        </w:tc>
      </w:tr>
      <w:tr w14:paraId="3EB7F8FB" w14:textId="77777777" w:rsidTr="00DA7492">
        <w:tblPrEx>
          <w:tblW w:w="14038" w:type="dxa"/>
          <w:tblInd w:w="-5" w:type="dxa"/>
          <w:tblLook w:val="04A0"/>
        </w:tblPrEx>
        <w:tc>
          <w:tcPr>
            <w:tcW w:w="709" w:type="dxa"/>
            <w:vMerge/>
          </w:tcPr>
          <w:p w:rsidR="004F4A83" w:rsidRPr="0035107F" w:rsidP="004A4E26" w14:paraId="36419D3F" w14:textId="77777777">
            <w:pPr>
              <w:widowControl/>
              <w:ind w:left="360"/>
              <w:contextualSpacing/>
              <w:jc w:val="both"/>
              <w:rPr>
                <w:rFonts w:ascii="Times New Roman" w:eastAsia="Times New Roman" w:hAnsi="Times New Roman"/>
                <w:sz w:val="28"/>
                <w:szCs w:val="28"/>
                <w:lang w:bidi="lo-LA"/>
              </w:rPr>
            </w:pPr>
          </w:p>
        </w:tc>
        <w:tc>
          <w:tcPr>
            <w:tcW w:w="5065" w:type="dxa"/>
            <w:vMerge/>
          </w:tcPr>
          <w:p w:rsidR="004F4A83" w:rsidRPr="0035107F" w:rsidP="004A4E26" w14:paraId="0E3A5B39" w14:textId="77777777">
            <w:pPr>
              <w:widowControl/>
              <w:contextualSpacing/>
              <w:jc w:val="both"/>
              <w:rPr>
                <w:rFonts w:ascii="Times New Roman" w:eastAsia="Times New Roman" w:hAnsi="Times New Roman"/>
                <w:sz w:val="28"/>
                <w:szCs w:val="28"/>
                <w:lang w:bidi="lo-LA"/>
              </w:rPr>
            </w:pPr>
          </w:p>
        </w:tc>
        <w:tc>
          <w:tcPr>
            <w:tcW w:w="8264" w:type="dxa"/>
          </w:tcPr>
          <w:p w:rsidR="004F4A83" w:rsidRPr="0035107F" w:rsidP="004A4E26" w14:paraId="6FCA4B4F" w14:textId="29E8A0FB">
            <w:pPr>
              <w:widowControl/>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Novērtē, vai tehnoloģija izmantojama </w:t>
            </w:r>
            <w:r w:rsidRPr="00224AC9">
              <w:rPr>
                <w:rFonts w:ascii="Times New Roman" w:eastAsia="Times New Roman" w:hAnsi="Times New Roman"/>
                <w:sz w:val="28"/>
                <w:szCs w:val="28"/>
                <w:lang w:bidi="lo-LA"/>
              </w:rPr>
              <w:t>to veselības aprūpes pakalpojumu</w:t>
            </w:r>
            <w:r>
              <w:rPr>
                <w:rFonts w:ascii="Times New Roman" w:eastAsia="Times New Roman" w:hAnsi="Times New Roman"/>
                <w:sz w:val="28"/>
                <w:szCs w:val="28"/>
                <w:lang w:bidi="lo-LA"/>
              </w:rPr>
              <w:t xml:space="preserve"> attīstībai</w:t>
            </w:r>
            <w:r w:rsidRPr="00224AC9">
              <w:rPr>
                <w:rFonts w:ascii="Times New Roman" w:eastAsia="Times New Roman" w:hAnsi="Times New Roman"/>
                <w:sz w:val="28"/>
                <w:szCs w:val="28"/>
                <w:lang w:bidi="lo-LA"/>
              </w:rPr>
              <w:t xml:space="preserve">,  kuri </w:t>
            </w:r>
            <w:r>
              <w:rPr>
                <w:rFonts w:ascii="Times New Roman" w:eastAsia="Times New Roman" w:hAnsi="Times New Roman"/>
                <w:sz w:val="28"/>
                <w:szCs w:val="28"/>
                <w:lang w:bidi="lo-LA"/>
              </w:rPr>
              <w:t xml:space="preserve"> ārstniecības iestādei</w:t>
            </w:r>
            <w:r w:rsidRPr="00224AC9">
              <w:rPr>
                <w:rFonts w:ascii="Times New Roman" w:eastAsia="Times New Roman" w:hAnsi="Times New Roman"/>
                <w:sz w:val="28"/>
                <w:szCs w:val="28"/>
                <w:lang w:bidi="lo-LA"/>
              </w:rPr>
              <w:t xml:space="preserve"> noteikti Ministru kabineta 2018. gada 28. augusta noteikumu Nr.555 “Veselības aprūpes pakalpojumu organizēšanas un samaksas kārtība” 6. pielikumā</w:t>
            </w:r>
            <w:r>
              <w:rPr>
                <w:rFonts w:ascii="Times New Roman" w:eastAsia="Times New Roman" w:hAnsi="Times New Roman"/>
                <w:sz w:val="28"/>
                <w:szCs w:val="28"/>
                <w:lang w:bidi="lo-LA"/>
              </w:rPr>
              <w:t>.</w:t>
            </w:r>
          </w:p>
        </w:tc>
      </w:tr>
      <w:tr w14:paraId="4295B50F" w14:textId="77777777" w:rsidTr="00DA7492">
        <w:tblPrEx>
          <w:tblW w:w="14038" w:type="dxa"/>
          <w:tblInd w:w="-5" w:type="dxa"/>
          <w:tblLook w:val="04A0"/>
        </w:tblPrEx>
        <w:tc>
          <w:tcPr>
            <w:tcW w:w="709" w:type="dxa"/>
          </w:tcPr>
          <w:p w:rsidR="001E744F" w:rsidRPr="0035107F" w:rsidP="00DA7492" w14:paraId="32D78296" w14:textId="77777777">
            <w:pPr>
              <w:widowControl/>
              <w:numPr>
                <w:ilvl w:val="0"/>
                <w:numId w:val="2"/>
              </w:numPr>
              <w:ind w:hanging="895"/>
              <w:contextualSpacing/>
              <w:jc w:val="both"/>
              <w:rPr>
                <w:rFonts w:ascii="Times New Roman" w:eastAsia="Times New Roman" w:hAnsi="Times New Roman"/>
                <w:sz w:val="28"/>
                <w:szCs w:val="28"/>
                <w:lang w:bidi="lo-LA"/>
              </w:rPr>
            </w:pPr>
          </w:p>
        </w:tc>
        <w:tc>
          <w:tcPr>
            <w:tcW w:w="5065" w:type="dxa"/>
          </w:tcPr>
          <w:p w:rsidR="001E744F" w:rsidRPr="0035107F" w:rsidP="004A4E26" w14:paraId="10B98053"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tehnoloģijas noslogojums būs pietiekams?</w:t>
            </w:r>
          </w:p>
        </w:tc>
        <w:tc>
          <w:tcPr>
            <w:tcW w:w="8264" w:type="dxa"/>
          </w:tcPr>
          <w:p w:rsidR="00045957" w:rsidRPr="00C6495C" w:rsidP="00DA7492" w14:paraId="49C171BD" w14:textId="4E7BD024">
            <w:pPr>
              <w:widowControl/>
              <w:jc w:val="both"/>
              <w:rPr>
                <w:rFonts w:eastAsia="Times New Roman"/>
                <w:sz w:val="28"/>
                <w:szCs w:val="28"/>
                <w:lang w:bidi="lo-LA"/>
              </w:rPr>
            </w:pPr>
            <w:r>
              <w:rPr>
                <w:rFonts w:ascii="Times New Roman" w:eastAsia="Times New Roman" w:hAnsi="Times New Roman"/>
                <w:sz w:val="28"/>
                <w:szCs w:val="28"/>
                <w:lang w:bidi="lo-LA"/>
              </w:rPr>
              <w:t xml:space="preserve">2.1. </w:t>
            </w:r>
            <w:r w:rsidRPr="00C6495C" w:rsidR="00A369A8">
              <w:rPr>
                <w:rFonts w:ascii="Times New Roman" w:eastAsia="Times New Roman" w:hAnsi="Times New Roman"/>
                <w:sz w:val="28"/>
                <w:szCs w:val="28"/>
                <w:lang w:bidi="lo-LA"/>
              </w:rPr>
              <w:t>Novērtē, vai tehnoloģijas izmantošana plānota efektīvi – vismaz 70% no tehnoloģijas veiktspējas</w:t>
            </w:r>
            <w:r w:rsidRPr="00C6495C">
              <w:rPr>
                <w:rFonts w:ascii="Times New Roman" w:eastAsia="Times New Roman" w:hAnsi="Times New Roman"/>
                <w:sz w:val="28"/>
                <w:szCs w:val="28"/>
                <w:lang w:bidi="lo-LA"/>
              </w:rPr>
              <w:t>:</w:t>
            </w:r>
          </w:p>
          <w:p w:rsidR="00045957" w:rsidRPr="00C6495C" w:rsidP="00DA7492" w14:paraId="4BBBE333" w14:textId="5E381A21">
            <w:pPr>
              <w:widowControl/>
              <w:jc w:val="both"/>
              <w:rPr>
                <w:rFonts w:ascii="Times New Roman" w:eastAsia="Times New Roman" w:hAnsi="Times New Roman"/>
                <w:sz w:val="28"/>
                <w:szCs w:val="28"/>
                <w:lang w:bidi="lo-LA"/>
              </w:rPr>
            </w:pPr>
            <w:r w:rsidRPr="00C6495C">
              <w:rPr>
                <w:rFonts w:ascii="Times New Roman" w:eastAsia="Times New Roman" w:hAnsi="Times New Roman"/>
                <w:sz w:val="28"/>
                <w:szCs w:val="28"/>
                <w:lang w:bidi="lo-LA"/>
              </w:rPr>
              <w:t>2.1.</w:t>
            </w:r>
            <w:r w:rsidR="00DA7492">
              <w:rPr>
                <w:rFonts w:ascii="Times New Roman" w:eastAsia="Times New Roman" w:hAnsi="Times New Roman"/>
                <w:sz w:val="28"/>
                <w:szCs w:val="28"/>
                <w:lang w:bidi="lo-LA"/>
              </w:rPr>
              <w:t>1.</w:t>
            </w:r>
            <w:r w:rsidRPr="00C6495C">
              <w:rPr>
                <w:rFonts w:ascii="Times New Roman" w:eastAsia="Times New Roman" w:hAnsi="Times New Roman"/>
                <w:sz w:val="28"/>
                <w:szCs w:val="28"/>
                <w:lang w:bidi="lo-LA"/>
              </w:rPr>
              <w:t xml:space="preserve"> ambulatorajiem pakalpojumiem vismaz 2 016 stundas gadā un tam ir vai tiek plānots atbilstošs valsts pasūtījums</w:t>
            </w:r>
            <w:r w:rsidRPr="00C6495C" w:rsidR="00022C02">
              <w:rPr>
                <w:rFonts w:ascii="Times New Roman" w:eastAsia="Times New Roman" w:hAnsi="Times New Roman"/>
                <w:sz w:val="28"/>
                <w:szCs w:val="28"/>
                <w:lang w:bidi="lo-LA"/>
              </w:rPr>
              <w:t>;</w:t>
            </w:r>
          </w:p>
          <w:p w:rsidR="00045957" w:rsidRPr="00C6495C" w:rsidP="00DA7492" w14:paraId="43E6AC24" w14:textId="54740702">
            <w:pPr>
              <w:widowControl/>
              <w:jc w:val="both"/>
              <w:rPr>
                <w:rFonts w:ascii="Times New Roman" w:eastAsia="Times New Roman" w:hAnsi="Times New Roman"/>
                <w:sz w:val="28"/>
                <w:szCs w:val="28"/>
                <w:lang w:bidi="lo-LA"/>
              </w:rPr>
            </w:pPr>
            <w:r w:rsidRPr="00C6495C">
              <w:rPr>
                <w:rFonts w:ascii="Times New Roman" w:eastAsia="Times New Roman" w:hAnsi="Times New Roman"/>
                <w:sz w:val="28"/>
                <w:szCs w:val="28"/>
                <w:lang w:bidi="lo-LA"/>
              </w:rPr>
              <w:t>2.</w:t>
            </w:r>
            <w:r w:rsidR="00DA7492">
              <w:rPr>
                <w:rFonts w:ascii="Times New Roman" w:eastAsia="Times New Roman" w:hAnsi="Times New Roman"/>
                <w:sz w:val="28"/>
                <w:szCs w:val="28"/>
                <w:lang w:bidi="lo-LA"/>
              </w:rPr>
              <w:t>1</w:t>
            </w:r>
            <w:r w:rsidRPr="00C6495C">
              <w:rPr>
                <w:rFonts w:ascii="Times New Roman" w:eastAsia="Times New Roman" w:hAnsi="Times New Roman"/>
                <w:sz w:val="28"/>
                <w:szCs w:val="28"/>
                <w:lang w:bidi="lo-LA"/>
              </w:rPr>
              <w:t>.</w:t>
            </w:r>
            <w:r w:rsidR="00DA7492">
              <w:rPr>
                <w:rFonts w:ascii="Times New Roman" w:eastAsia="Times New Roman" w:hAnsi="Times New Roman"/>
                <w:sz w:val="28"/>
                <w:szCs w:val="28"/>
                <w:lang w:bidi="lo-LA"/>
              </w:rPr>
              <w:t>2.</w:t>
            </w:r>
            <w:r w:rsidRPr="00C6495C">
              <w:rPr>
                <w:rFonts w:ascii="Times New Roman" w:eastAsia="Times New Roman" w:hAnsi="Times New Roman"/>
                <w:sz w:val="28"/>
                <w:szCs w:val="28"/>
                <w:lang w:bidi="lo-LA"/>
              </w:rPr>
              <w:t xml:space="preserve"> stacionārajiem pakalpojumiem vismaz 8 760 stundas gadā un tam ir vai tiek plānots atbilstošs valsts pasūtījums</w:t>
            </w:r>
            <w:r w:rsidRPr="00C6495C" w:rsidR="00022C02">
              <w:rPr>
                <w:rFonts w:ascii="Times New Roman" w:eastAsia="Times New Roman" w:hAnsi="Times New Roman"/>
                <w:sz w:val="28"/>
                <w:szCs w:val="28"/>
                <w:lang w:bidi="lo-LA"/>
              </w:rPr>
              <w:t>;</w:t>
            </w:r>
          </w:p>
          <w:p w:rsidR="00022C02" w:rsidP="00DA7492" w14:paraId="488BD46F" w14:textId="26DC0AF5">
            <w:pPr>
              <w:widowControl/>
              <w:jc w:val="both"/>
              <w:rPr>
                <w:rFonts w:ascii="Times New Roman" w:eastAsia="Times New Roman" w:hAnsi="Times New Roman"/>
                <w:sz w:val="28"/>
                <w:szCs w:val="28"/>
                <w:lang w:bidi="lo-LA"/>
              </w:rPr>
            </w:pPr>
            <w:r w:rsidRPr="00C6495C">
              <w:rPr>
                <w:rFonts w:ascii="Times New Roman" w:eastAsia="Times New Roman" w:hAnsi="Times New Roman"/>
                <w:sz w:val="28"/>
                <w:szCs w:val="28"/>
                <w:lang w:bidi="lo-LA"/>
              </w:rPr>
              <w:t>2.</w:t>
            </w:r>
            <w:r w:rsidR="00DA7492">
              <w:rPr>
                <w:rFonts w:ascii="Times New Roman" w:eastAsia="Times New Roman" w:hAnsi="Times New Roman"/>
                <w:sz w:val="28"/>
                <w:szCs w:val="28"/>
                <w:lang w:bidi="lo-LA"/>
              </w:rPr>
              <w:t>1.3</w:t>
            </w:r>
            <w:r w:rsidRPr="00C6495C">
              <w:rPr>
                <w:rFonts w:ascii="Times New Roman" w:eastAsia="Times New Roman" w:hAnsi="Times New Roman"/>
                <w:sz w:val="28"/>
                <w:szCs w:val="28"/>
                <w:lang w:bidi="lo-LA"/>
              </w:rPr>
              <w:t>.jaukta režīma</w:t>
            </w:r>
            <w:r w:rsidRPr="00C6495C">
              <w:rPr>
                <w:rFonts w:ascii="Times New Roman" w:eastAsia="Times New Roman" w:hAnsi="Times New Roman"/>
                <w:sz w:val="28"/>
                <w:szCs w:val="28"/>
                <w:lang w:bidi="lo-LA"/>
              </w:rPr>
              <w:t xml:space="preserve"> gadījumā summējot ambulatoro un stacionāro pakalpojumu noslo</w:t>
            </w:r>
            <w:r w:rsidRPr="00C6495C" w:rsidR="005F4A8A">
              <w:rPr>
                <w:rFonts w:ascii="Times New Roman" w:eastAsia="Times New Roman" w:hAnsi="Times New Roman"/>
                <w:sz w:val="28"/>
                <w:szCs w:val="28"/>
                <w:lang w:bidi="lo-LA"/>
              </w:rPr>
              <w:t>dzi</w:t>
            </w:r>
            <w:r w:rsidRPr="00C6495C">
              <w:rPr>
                <w:rFonts w:ascii="Times New Roman" w:eastAsia="Times New Roman" w:hAnsi="Times New Roman"/>
                <w:sz w:val="28"/>
                <w:szCs w:val="28"/>
                <w:lang w:bidi="lo-LA"/>
              </w:rPr>
              <w:t xml:space="preserve"> un tiem ir vai tiek plānots atbilstošs valsts pasūtījums.</w:t>
            </w:r>
          </w:p>
          <w:p w:rsidR="00DA7492" w:rsidRPr="00DA7492" w:rsidP="00DA7492" w14:paraId="3665CC8B" w14:textId="77777777">
            <w:pPr>
              <w:widowControl/>
              <w:ind w:firstLine="720"/>
              <w:jc w:val="both"/>
              <w:rPr>
                <w:rFonts w:ascii="Times New Roman" w:eastAsia="Times New Roman" w:hAnsi="Times New Roman"/>
                <w:sz w:val="16"/>
                <w:szCs w:val="16"/>
                <w:lang w:bidi="lo-LA"/>
              </w:rPr>
            </w:pPr>
          </w:p>
          <w:p w:rsidR="006419E2" w:rsidRPr="00C6495C" w:rsidP="00DA7492" w14:paraId="53D979EF" w14:textId="11319BB7">
            <w:pPr>
              <w:widowControl/>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2.2. </w:t>
            </w:r>
            <w:r w:rsidRPr="00C6495C">
              <w:rPr>
                <w:rFonts w:ascii="Times New Roman" w:eastAsia="Times New Roman" w:hAnsi="Times New Roman"/>
                <w:sz w:val="28"/>
                <w:szCs w:val="28"/>
                <w:lang w:bidi="lo-LA"/>
              </w:rPr>
              <w:t>Noslodze zem 70% ir pieļaujama izņēmuma gadījumos</w:t>
            </w:r>
            <w:r w:rsidRPr="00C6495C" w:rsidR="00DF0476">
              <w:rPr>
                <w:rFonts w:ascii="Times New Roman" w:eastAsia="Times New Roman" w:hAnsi="Times New Roman"/>
                <w:sz w:val="28"/>
                <w:szCs w:val="28"/>
                <w:lang w:bidi="lo-LA"/>
              </w:rPr>
              <w:t xml:space="preserve"> un</w:t>
            </w:r>
            <w:r w:rsidRPr="00C6495C">
              <w:rPr>
                <w:rFonts w:ascii="Times New Roman" w:eastAsia="Times New Roman" w:hAnsi="Times New Roman"/>
                <w:sz w:val="28"/>
                <w:szCs w:val="28"/>
                <w:lang w:bidi="lo-LA"/>
              </w:rPr>
              <w:t xml:space="preserve"> tad novērtē</w:t>
            </w:r>
            <w:r w:rsidRPr="00C6495C" w:rsidR="008669CB">
              <w:rPr>
                <w:rFonts w:ascii="Times New Roman" w:eastAsia="Times New Roman" w:hAnsi="Times New Roman"/>
                <w:sz w:val="28"/>
                <w:szCs w:val="28"/>
                <w:lang w:bidi="lo-LA"/>
              </w:rPr>
              <w:t>,</w:t>
            </w:r>
            <w:r w:rsidRPr="00C6495C">
              <w:rPr>
                <w:rFonts w:ascii="Times New Roman" w:eastAsia="Times New Roman" w:hAnsi="Times New Roman"/>
                <w:sz w:val="28"/>
                <w:szCs w:val="28"/>
                <w:lang w:bidi="lo-LA"/>
              </w:rPr>
              <w:t xml:space="preserve"> vai izņēmuma gadījumi atbilst kādam no sekojošajiem kritērijiem:</w:t>
            </w:r>
          </w:p>
          <w:p w:rsidR="00E15DF9" w:rsidRPr="00DA7492" w:rsidP="00DA7492" w14:paraId="0824CFCC" w14:textId="1CA689F1">
            <w:pPr>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2.2.1. </w:t>
            </w:r>
            <w:r w:rsidRPr="00DA7492">
              <w:rPr>
                <w:rFonts w:ascii="Times New Roman" w:eastAsia="Times New Roman" w:hAnsi="Times New Roman"/>
                <w:sz w:val="28"/>
                <w:szCs w:val="28"/>
                <w:lang w:bidi="lo-LA"/>
              </w:rPr>
              <w:t xml:space="preserve">ir </w:t>
            </w:r>
            <w:r w:rsidRPr="00DA7492">
              <w:rPr>
                <w:rFonts w:ascii="Times New Roman" w:hAnsi="Times New Roman"/>
                <w:sz w:val="28"/>
                <w:szCs w:val="28"/>
              </w:rPr>
              <w:t>norādīts pamatojums, kāpēc plānotā medicīnas iekārta ir nepieciešama un ir norādīta atsauce uz normatīvo</w:t>
            </w:r>
            <w:r w:rsidRPr="00DA7492">
              <w:rPr>
                <w:rFonts w:ascii="Times New Roman" w:hAnsi="Times New Roman"/>
              </w:rPr>
              <w:t xml:space="preserve"> </w:t>
            </w:r>
            <w:r w:rsidRPr="00DA7492">
              <w:rPr>
                <w:rFonts w:ascii="Times New Roman" w:hAnsi="Times New Roman"/>
                <w:sz w:val="28"/>
                <w:szCs w:val="28"/>
              </w:rPr>
              <w:t>regulējumu</w:t>
            </w:r>
            <w:r>
              <w:rPr>
                <w:rStyle w:val="FootnoteReference"/>
                <w:sz w:val="28"/>
                <w:szCs w:val="28"/>
              </w:rPr>
              <w:footnoteReference w:id="2"/>
            </w:r>
            <w:r w:rsidRPr="00DA7492">
              <w:rPr>
                <w:rFonts w:ascii="Times New Roman" w:hAnsi="Times New Roman"/>
                <w:sz w:val="28"/>
                <w:szCs w:val="28"/>
              </w:rPr>
              <w:t xml:space="preserve">, kas </w:t>
            </w:r>
            <w:r w:rsidRPr="00DA7492">
              <w:rPr>
                <w:rFonts w:ascii="Times New Roman" w:hAnsi="Times New Roman"/>
                <w:sz w:val="28"/>
                <w:szCs w:val="28"/>
              </w:rPr>
              <w:t>nosaka, kādi pakalpojumi esošā profila  ārstniecības iestādēm ir jāsniedz un kā minētā medicīnas iekārta to nodrošinās;</w:t>
            </w:r>
            <w:r w:rsidRPr="00DA7492">
              <w:rPr>
                <w:rFonts w:ascii="Times New Roman" w:eastAsia="Times New Roman" w:hAnsi="Times New Roman"/>
                <w:sz w:val="28"/>
                <w:szCs w:val="28"/>
                <w:lang w:bidi="lo-LA"/>
              </w:rPr>
              <w:t xml:space="preserve"> </w:t>
            </w:r>
          </w:p>
          <w:p w:rsidR="006419E2" w:rsidRPr="00DA7492" w:rsidP="00DA7492" w14:paraId="5927ADC0" w14:textId="5CAF4909">
            <w:pPr>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2.2.2. </w:t>
            </w:r>
            <w:r w:rsidRPr="00DA7492">
              <w:rPr>
                <w:rFonts w:ascii="Times New Roman" w:eastAsia="Times New Roman" w:hAnsi="Times New Roman"/>
                <w:sz w:val="28"/>
                <w:szCs w:val="28"/>
                <w:lang w:bidi="lo-LA"/>
              </w:rPr>
              <w:t>iekārtas iegāde nepieciešama specializētu pakalpojumu nodrošināšanai, kuru sniegšana nav pieejama citās ārstniecības iestādēs</w:t>
            </w:r>
            <w:r w:rsidRPr="00DA7492" w:rsidR="00CB69F4">
              <w:rPr>
                <w:rFonts w:ascii="Times New Roman" w:eastAsia="Times New Roman" w:hAnsi="Times New Roman"/>
                <w:sz w:val="28"/>
                <w:szCs w:val="28"/>
                <w:lang w:bidi="lo-LA"/>
              </w:rPr>
              <w:t xml:space="preserve"> apkalpes teritorijā</w:t>
            </w:r>
            <w:r w:rsidRPr="00DA7492">
              <w:rPr>
                <w:rFonts w:ascii="Times New Roman" w:eastAsia="Times New Roman" w:hAnsi="Times New Roman"/>
                <w:sz w:val="28"/>
                <w:szCs w:val="28"/>
                <w:lang w:bidi="lo-LA"/>
              </w:rPr>
              <w:t>;</w:t>
            </w:r>
          </w:p>
          <w:p w:rsidR="006419E2" w:rsidRPr="00DA7492" w:rsidP="00DA7492" w14:paraId="6241761D" w14:textId="3464C0E1">
            <w:pPr>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2.2.3. </w:t>
            </w:r>
            <w:r w:rsidRPr="00DA7492">
              <w:rPr>
                <w:rFonts w:ascii="Times New Roman" w:eastAsia="Times New Roman" w:hAnsi="Times New Roman"/>
                <w:sz w:val="28"/>
                <w:szCs w:val="28"/>
                <w:lang w:bidi="lo-LA"/>
              </w:rPr>
              <w:t>iekārtas iegāde nepieciešama 5. līmeņa slimnīc</w:t>
            </w:r>
            <w:r w:rsidRPr="00DA7492" w:rsidR="00BA6333">
              <w:rPr>
                <w:rFonts w:ascii="Times New Roman" w:eastAsia="Times New Roman" w:hAnsi="Times New Roman"/>
                <w:sz w:val="28"/>
                <w:szCs w:val="28"/>
                <w:lang w:bidi="lo-LA"/>
              </w:rPr>
              <w:t>u darbības nodrošināšanai</w:t>
            </w:r>
            <w:r w:rsidRPr="00DA7492">
              <w:rPr>
                <w:rFonts w:ascii="Times New Roman" w:eastAsia="Times New Roman" w:hAnsi="Times New Roman"/>
                <w:sz w:val="28"/>
                <w:szCs w:val="28"/>
                <w:lang w:bidi="lo-LA"/>
              </w:rPr>
              <w:t>;</w:t>
            </w:r>
          </w:p>
          <w:p w:rsidR="006419E2" w:rsidRPr="00DA7492" w:rsidP="00DA7492" w14:paraId="045D2ECD" w14:textId="5C268FCD">
            <w:pPr>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2.2.4. </w:t>
            </w:r>
            <w:r w:rsidRPr="00DA7492">
              <w:rPr>
                <w:rFonts w:ascii="Times New Roman" w:eastAsia="Times New Roman" w:hAnsi="Times New Roman"/>
                <w:sz w:val="28"/>
                <w:szCs w:val="28"/>
                <w:lang w:bidi="lo-LA"/>
              </w:rPr>
              <w:t>ar iekārtas iegādi tiek novērsts roku darbs jeb būtiski atslogoti cilvēkresursi (kaut kas tiek automatizēts);</w:t>
            </w:r>
          </w:p>
          <w:p w:rsidR="001C626C" w:rsidRPr="00DA7492" w:rsidP="00DA7492" w14:paraId="79E158E4" w14:textId="6AF979F9">
            <w:pPr>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2.2.5. </w:t>
            </w:r>
            <w:r w:rsidRPr="00DA7492" w:rsidR="006419E2">
              <w:rPr>
                <w:rFonts w:ascii="Times New Roman" w:eastAsia="Times New Roman" w:hAnsi="Times New Roman"/>
                <w:sz w:val="28"/>
                <w:szCs w:val="28"/>
                <w:lang w:bidi="lo-LA"/>
              </w:rPr>
              <w:t>iekārta nepieciešama neatliekamās medicīniskās palīdzības sniegšanai;</w:t>
            </w:r>
          </w:p>
          <w:p w:rsidR="00E622B5" w:rsidRPr="00DA7492" w:rsidP="00DA7492" w14:paraId="377C9CBC" w14:textId="01834D8B">
            <w:pPr>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2.2.6. </w:t>
            </w:r>
            <w:r w:rsidRPr="00DA7492" w:rsidR="006419E2">
              <w:rPr>
                <w:rFonts w:ascii="Times New Roman" w:eastAsia="Times New Roman" w:hAnsi="Times New Roman"/>
                <w:sz w:val="28"/>
                <w:szCs w:val="28"/>
                <w:lang w:bidi="lo-LA"/>
              </w:rPr>
              <w:t>iekārtas iegāde ir paredzēta plānošanas dokumentos, lai attīstītu pakalpojumu/-</w:t>
            </w:r>
            <w:r w:rsidRPr="00DA7492" w:rsidR="006419E2">
              <w:rPr>
                <w:rFonts w:ascii="Times New Roman" w:eastAsia="Times New Roman" w:hAnsi="Times New Roman"/>
                <w:sz w:val="28"/>
                <w:szCs w:val="28"/>
                <w:lang w:bidi="lo-LA"/>
              </w:rPr>
              <w:t>us</w:t>
            </w:r>
            <w:r w:rsidRPr="00DA7492" w:rsidR="006419E2">
              <w:rPr>
                <w:rFonts w:ascii="Times New Roman" w:eastAsia="Times New Roman" w:hAnsi="Times New Roman"/>
                <w:sz w:val="28"/>
                <w:szCs w:val="28"/>
                <w:lang w:bidi="lo-LA"/>
              </w:rPr>
              <w:t>, kas noteikti kā valsts prioritāte</w:t>
            </w:r>
            <w:r>
              <w:rPr>
                <w:rFonts w:ascii="Times New Roman" w:eastAsia="Times New Roman" w:hAnsi="Times New Roman"/>
                <w:sz w:val="28"/>
                <w:szCs w:val="28"/>
                <w:lang w:bidi="lo-LA"/>
              </w:rPr>
              <w:t>.</w:t>
            </w:r>
          </w:p>
        </w:tc>
      </w:tr>
      <w:tr w14:paraId="5797A1A9" w14:textId="77777777" w:rsidTr="00DA7492">
        <w:tblPrEx>
          <w:tblW w:w="14038" w:type="dxa"/>
          <w:tblInd w:w="-5" w:type="dxa"/>
          <w:tblLook w:val="04A0"/>
        </w:tblPrEx>
        <w:tc>
          <w:tcPr>
            <w:tcW w:w="709" w:type="dxa"/>
          </w:tcPr>
          <w:p w:rsidR="001E744F" w:rsidRPr="0035107F" w:rsidP="00277726" w14:paraId="044FD559" w14:textId="5A6B8238">
            <w:pPr>
              <w:widowControl/>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3.</w:t>
            </w:r>
          </w:p>
        </w:tc>
        <w:tc>
          <w:tcPr>
            <w:tcW w:w="5065" w:type="dxa"/>
          </w:tcPr>
          <w:p w:rsidR="001E744F" w:rsidRPr="0035107F" w:rsidP="004A4E26" w14:paraId="05B86318"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tehnoloģijas plānotās izmaksas ir atbilstošas?</w:t>
            </w:r>
          </w:p>
        </w:tc>
        <w:tc>
          <w:tcPr>
            <w:tcW w:w="8264" w:type="dxa"/>
          </w:tcPr>
          <w:p w:rsidR="001E744F" w:rsidRPr="00C6495C" w:rsidP="004A4E26" w14:paraId="0DBE4632" w14:textId="0EEAAA0B">
            <w:pPr>
              <w:widowControl/>
              <w:contextualSpacing/>
              <w:jc w:val="both"/>
              <w:rPr>
                <w:rFonts w:ascii="Times New Roman" w:eastAsia="Times New Roman" w:hAnsi="Times New Roman"/>
                <w:sz w:val="28"/>
                <w:szCs w:val="28"/>
                <w:lang w:bidi="lo-LA"/>
              </w:rPr>
            </w:pPr>
            <w:r w:rsidRPr="00C6495C">
              <w:rPr>
                <w:rFonts w:ascii="Times New Roman" w:eastAsia="Times New Roman" w:hAnsi="Times New Roman"/>
                <w:sz w:val="28"/>
                <w:szCs w:val="28"/>
                <w:lang w:bidi="lo-LA"/>
              </w:rPr>
              <w:t>Novērtē, vai tehnoloģijas</w:t>
            </w:r>
            <w:r w:rsidRPr="00C6495C" w:rsidR="007E197B">
              <w:rPr>
                <w:rFonts w:ascii="Times New Roman" w:eastAsia="Times New Roman" w:hAnsi="Times New Roman"/>
                <w:sz w:val="28"/>
                <w:szCs w:val="28"/>
                <w:lang w:bidi="lo-LA"/>
              </w:rPr>
              <w:t xml:space="preserve"> parametri,</w:t>
            </w:r>
            <w:r w:rsidRPr="00C6495C">
              <w:rPr>
                <w:rFonts w:ascii="Times New Roman" w:eastAsia="Times New Roman" w:hAnsi="Times New Roman"/>
                <w:sz w:val="28"/>
                <w:szCs w:val="28"/>
                <w:lang w:bidi="lo-LA"/>
              </w:rPr>
              <w:t xml:space="preserve"> indikatīvi plānotās iegādes izmaksas  ir samērīgas</w:t>
            </w:r>
            <w:r w:rsidRPr="00C6495C" w:rsidR="007E197B">
              <w:rPr>
                <w:rFonts w:ascii="Times New Roman" w:eastAsia="Times New Roman" w:hAnsi="Times New Roman"/>
                <w:sz w:val="28"/>
                <w:szCs w:val="28"/>
                <w:lang w:bidi="lo-LA"/>
              </w:rPr>
              <w:t xml:space="preserve"> lietderīgām prasībām un</w:t>
            </w:r>
            <w:r w:rsidRPr="00C6495C">
              <w:rPr>
                <w:rFonts w:ascii="Times New Roman" w:eastAsia="Times New Roman" w:hAnsi="Times New Roman"/>
                <w:sz w:val="28"/>
                <w:szCs w:val="28"/>
                <w:lang w:bidi="lo-LA"/>
              </w:rPr>
              <w:t xml:space="preserve"> tehnoloģijas līmenim, ņemot vērā tehnoloģijas vidējo tirgus vērtību, kā arī</w:t>
            </w:r>
            <w:r w:rsidRPr="00C6495C">
              <w:rPr>
                <w:rFonts w:ascii="Times New Roman" w:eastAsia="Times New Roman" w:hAnsi="Times New Roman"/>
                <w:sz w:val="28"/>
                <w:szCs w:val="28"/>
              </w:rPr>
              <w:t xml:space="preserve"> iesnieguma</w:t>
            </w:r>
            <w:r w:rsidRPr="00C6495C">
              <w:rPr>
                <w:rFonts w:ascii="Times New Roman" w:eastAsia="Times New Roman" w:hAnsi="Times New Roman"/>
                <w:sz w:val="28"/>
                <w:szCs w:val="28"/>
                <w:lang w:bidi="lo-LA"/>
              </w:rPr>
              <w:t xml:space="preserve"> iesniedzējs apliecinājis, ka izmaksas ir uzrādītas atbilstoši pastāvošajai tirgus situācijai un iepirkuma ietvaros tiks nodrošināta godīga konkurence.</w:t>
            </w:r>
          </w:p>
        </w:tc>
      </w:tr>
      <w:tr w14:paraId="7DCF569F" w14:textId="77777777" w:rsidTr="00DA7492">
        <w:tblPrEx>
          <w:tblW w:w="14038" w:type="dxa"/>
          <w:tblInd w:w="-5" w:type="dxa"/>
          <w:tblLook w:val="04A0"/>
        </w:tblPrEx>
        <w:trPr>
          <w:trHeight w:val="924"/>
        </w:trPr>
        <w:tc>
          <w:tcPr>
            <w:tcW w:w="709" w:type="dxa"/>
          </w:tcPr>
          <w:p w:rsidR="00E53C14" w:rsidRPr="0035107F" w:rsidP="00277726" w14:paraId="6F21C4C1" w14:textId="1279F2C8">
            <w:pPr>
              <w:widowControl/>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4.</w:t>
            </w:r>
          </w:p>
        </w:tc>
        <w:tc>
          <w:tcPr>
            <w:tcW w:w="5065" w:type="dxa"/>
          </w:tcPr>
          <w:p w:rsidR="00E53C14" w:rsidRPr="0035107F" w:rsidP="00E53C14" w14:paraId="7D8623AF" w14:textId="66F536B5">
            <w:pPr>
              <w:widowControl/>
              <w:contextualSpacing/>
              <w:jc w:val="both"/>
              <w:rPr>
                <w:rFonts w:ascii="Times New Roman" w:eastAsia="Times New Roman" w:hAnsi="Times New Roman"/>
                <w:sz w:val="28"/>
                <w:szCs w:val="28"/>
                <w:lang w:bidi="lo-LA"/>
              </w:rPr>
            </w:pPr>
            <w:r w:rsidRPr="0017667F">
              <w:rPr>
                <w:rFonts w:ascii="Times New Roman" w:eastAsia="Times New Roman" w:hAnsi="Times New Roman"/>
                <w:sz w:val="28"/>
                <w:szCs w:val="28"/>
                <w:lang w:bidi="lo-LA"/>
              </w:rPr>
              <w:t>Vai ir norādīts esošo medicīnas iekārtu statuss un plānotā rīcība ar veco iekārtu? (ja attiecināms)</w:t>
            </w:r>
            <w:r>
              <w:rPr>
                <w:rFonts w:ascii="Times New Roman" w:eastAsia="Times New Roman" w:hAnsi="Times New Roman"/>
                <w:sz w:val="28"/>
                <w:szCs w:val="28"/>
                <w:lang w:bidi="lo-LA"/>
              </w:rPr>
              <w:t xml:space="preserve"> </w:t>
            </w:r>
          </w:p>
        </w:tc>
        <w:tc>
          <w:tcPr>
            <w:tcW w:w="8264" w:type="dxa"/>
          </w:tcPr>
          <w:p w:rsidR="00E53C14" w:rsidRPr="0017667F" w:rsidP="00E53C14" w14:paraId="35F1A919" w14:textId="77777777">
            <w:pPr>
              <w:widowControl/>
              <w:contextualSpacing/>
              <w:jc w:val="both"/>
              <w:rPr>
                <w:rFonts w:ascii="Times New Roman" w:eastAsia="Times New Roman" w:hAnsi="Times New Roman"/>
                <w:sz w:val="28"/>
                <w:szCs w:val="28"/>
                <w:lang w:bidi="lo-LA"/>
              </w:rPr>
            </w:pPr>
            <w:r w:rsidRPr="0017667F">
              <w:rPr>
                <w:rFonts w:ascii="Times New Roman" w:eastAsia="Times New Roman" w:hAnsi="Times New Roman"/>
                <w:sz w:val="28"/>
                <w:szCs w:val="28"/>
                <w:lang w:bidi="lo-LA"/>
              </w:rPr>
              <w:t>Novērtē, vai iesniegumā ir sniegta pilnīga informācija par esošo medicīnas iekārtu statusu un rīcību ar veco iekārtu:</w:t>
            </w:r>
          </w:p>
          <w:p w:rsidR="00E53C14" w:rsidRPr="0017667F" w:rsidP="00DA7492" w14:paraId="12F0F8C1" w14:textId="42EFC1A1">
            <w:pPr>
              <w:widowControl/>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4.1. </w:t>
            </w:r>
            <w:r w:rsidRPr="0017667F">
              <w:rPr>
                <w:rFonts w:ascii="Times New Roman" w:eastAsia="Times New Roman" w:hAnsi="Times New Roman"/>
                <w:sz w:val="28"/>
                <w:szCs w:val="28"/>
                <w:lang w:bidi="lo-LA"/>
              </w:rPr>
              <w:t>Vai norādīts, kas tiks darīts ar veco iekārtu (piemēram, utilizācija, nodošana citam lietotājam vai atgriešana piegādātājam)?</w:t>
            </w:r>
          </w:p>
          <w:p w:rsidR="00E53C14" w:rsidRPr="0017667F" w:rsidP="00DA7492" w14:paraId="4183C154" w14:textId="1C8F3F5A">
            <w:pPr>
              <w:widowControl/>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4.2. </w:t>
            </w:r>
            <w:r w:rsidRPr="0017667F">
              <w:rPr>
                <w:rFonts w:ascii="Times New Roman" w:eastAsia="Times New Roman" w:hAnsi="Times New Roman"/>
                <w:sz w:val="28"/>
                <w:szCs w:val="28"/>
                <w:lang w:bidi="lo-LA"/>
              </w:rPr>
              <w:t>Vai norādīts vecās iekārtas ražotāja noteiktais lietderīgās izmantošanas termiņš un iegādes gads?</w:t>
            </w:r>
          </w:p>
          <w:p w:rsidR="00E53C14" w:rsidRPr="00C6495C" w:rsidP="00DA7492" w14:paraId="1E13EF48" w14:textId="59079E64">
            <w:pPr>
              <w:widowControl/>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 xml:space="preserve">4.3. </w:t>
            </w:r>
            <w:r w:rsidRPr="0017667F">
              <w:rPr>
                <w:rFonts w:ascii="Times New Roman" w:eastAsia="Times New Roman" w:hAnsi="Times New Roman"/>
                <w:sz w:val="28"/>
                <w:szCs w:val="28"/>
                <w:lang w:bidi="lo-LA"/>
              </w:rPr>
              <w:t>Vai iesniegumā ir skaidrots, kā jaunā iekārta papildinās esošās iekārtas vai pakalpojuma darbību (piemēram, paralēli darbosies abas iekārtas vai jaunā iekārta aizstās esošo)</w:t>
            </w:r>
            <w:r>
              <w:rPr>
                <w:rFonts w:ascii="Times New Roman" w:eastAsia="Times New Roman" w:hAnsi="Times New Roman"/>
                <w:sz w:val="28"/>
                <w:szCs w:val="28"/>
                <w:lang w:bidi="lo-LA"/>
              </w:rPr>
              <w:t>.</w:t>
            </w:r>
          </w:p>
        </w:tc>
      </w:tr>
      <w:tr w14:paraId="2C2FDBA5" w14:textId="77777777" w:rsidTr="00DA7492">
        <w:tblPrEx>
          <w:tblW w:w="14038" w:type="dxa"/>
          <w:tblInd w:w="-5" w:type="dxa"/>
          <w:tblLook w:val="04A0"/>
        </w:tblPrEx>
        <w:tc>
          <w:tcPr>
            <w:tcW w:w="709" w:type="dxa"/>
          </w:tcPr>
          <w:p w:rsidR="001E744F" w:rsidRPr="0035107F" w:rsidP="00277726" w14:paraId="163B1E2E" w14:textId="5B59CCD4">
            <w:pPr>
              <w:widowControl/>
              <w:ind w:left="420"/>
              <w:contextualSpacing/>
              <w:jc w:val="center"/>
              <w:rPr>
                <w:rFonts w:ascii="Times New Roman" w:eastAsia="Times New Roman" w:hAnsi="Times New Roman"/>
                <w:sz w:val="28"/>
                <w:szCs w:val="28"/>
                <w:lang w:bidi="lo-LA"/>
              </w:rPr>
            </w:pPr>
            <w:r>
              <w:rPr>
                <w:rFonts w:ascii="Times New Roman" w:eastAsia="Times New Roman" w:hAnsi="Times New Roman"/>
                <w:sz w:val="28"/>
                <w:szCs w:val="28"/>
                <w:lang w:bidi="lo-LA"/>
              </w:rPr>
              <w:t>5.</w:t>
            </w:r>
          </w:p>
        </w:tc>
        <w:tc>
          <w:tcPr>
            <w:tcW w:w="5065" w:type="dxa"/>
          </w:tcPr>
          <w:p w:rsidR="001E744F" w:rsidRPr="0035107F" w:rsidP="004A4E26" w14:paraId="75018D78"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 xml:space="preserve">Vai ārstniecības iestādei ir atbilstošs ārstniecības personāls, lai nodrošinātu tehnoloģijas pilnvērtīgu izmantošanu? </w:t>
            </w:r>
          </w:p>
        </w:tc>
        <w:tc>
          <w:tcPr>
            <w:tcW w:w="8264" w:type="dxa"/>
          </w:tcPr>
          <w:p w:rsidR="001E744F" w:rsidRPr="0035107F" w:rsidP="004A4E26" w14:paraId="44167268" w14:textId="64EA00C5">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w:t>
            </w:r>
            <w:r w:rsidRPr="0035107F">
              <w:rPr>
                <w:rFonts w:ascii="Times New Roman" w:eastAsia="Times New Roman" w:hAnsi="Times New Roman"/>
                <w:sz w:val="28"/>
                <w:szCs w:val="28"/>
              </w:rPr>
              <w:t xml:space="preserve"> iesnieguma</w:t>
            </w:r>
            <w:r w:rsidRPr="0035107F">
              <w:rPr>
                <w:rFonts w:ascii="Times New Roman" w:eastAsia="Times New Roman" w:hAnsi="Times New Roman"/>
                <w:sz w:val="28"/>
                <w:szCs w:val="28"/>
                <w:lang w:bidi="lo-LA"/>
              </w:rPr>
              <w:t xml:space="preserve"> iesniedzējs</w:t>
            </w:r>
            <w:r>
              <w:rPr>
                <w:rFonts w:ascii="Times New Roman" w:eastAsia="Times New Roman" w:hAnsi="Times New Roman"/>
                <w:sz w:val="28"/>
                <w:szCs w:val="28"/>
                <w:lang w:bidi="lo-LA"/>
              </w:rPr>
              <w:t xml:space="preserve"> ir norādījis</w:t>
            </w:r>
            <w:r w:rsidR="00FC6EAC">
              <w:rPr>
                <w:rFonts w:ascii="Times New Roman" w:eastAsia="Times New Roman" w:hAnsi="Times New Roman"/>
                <w:sz w:val="28"/>
                <w:szCs w:val="28"/>
                <w:lang w:bidi="lo-LA"/>
              </w:rPr>
              <w:t>,</w:t>
            </w:r>
            <w:r w:rsidRPr="0035107F">
              <w:rPr>
                <w:rFonts w:ascii="Times New Roman" w:eastAsia="Times New Roman" w:hAnsi="Times New Roman"/>
                <w:sz w:val="28"/>
                <w:szCs w:val="28"/>
                <w:lang w:bidi="lo-LA"/>
              </w:rPr>
              <w:t xml:space="preserve"> ka ārstniecības iestādei ir atbilstošs ārstniecības personāls darbam ar attiecīgo tehnoloģiju vai arī ārstniecības personāls tiks apmācīts darbam ar attiecīgo tehnoloģiju līdz tehnoloģijas darbības uzsākšanai.</w:t>
            </w:r>
          </w:p>
        </w:tc>
      </w:tr>
      <w:tr w14:paraId="55571F8C" w14:textId="77777777" w:rsidTr="00DA7492">
        <w:tblPrEx>
          <w:tblW w:w="14038" w:type="dxa"/>
          <w:tblInd w:w="-5" w:type="dxa"/>
          <w:tblLook w:val="04A0"/>
        </w:tblPrEx>
        <w:tc>
          <w:tcPr>
            <w:tcW w:w="709" w:type="dxa"/>
          </w:tcPr>
          <w:p w:rsidR="001E744F" w:rsidRPr="0035107F" w:rsidP="00277726" w14:paraId="430A16F1" w14:textId="0200D3F3">
            <w:pPr>
              <w:widowControl/>
              <w:ind w:left="420"/>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6.</w:t>
            </w:r>
          </w:p>
        </w:tc>
        <w:tc>
          <w:tcPr>
            <w:tcW w:w="5065" w:type="dxa"/>
          </w:tcPr>
          <w:p w:rsidR="001E744F" w:rsidRPr="0035107F" w:rsidP="004A4E26" w14:paraId="751EF8C2"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tehnoloģijas iegāde ir pamatota uz alternatīvu analīzes pamata?</w:t>
            </w:r>
          </w:p>
        </w:tc>
        <w:tc>
          <w:tcPr>
            <w:tcW w:w="8264" w:type="dxa"/>
          </w:tcPr>
          <w:p w:rsidR="001E744F" w:rsidRPr="0035107F" w:rsidP="004A4E26" w14:paraId="124AA98C" w14:textId="236EF064">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w:t>
            </w:r>
            <w:r w:rsidRPr="0035107F">
              <w:rPr>
                <w:rFonts w:ascii="Times New Roman" w:eastAsia="Times New Roman" w:hAnsi="Times New Roman"/>
                <w:sz w:val="28"/>
                <w:szCs w:val="28"/>
              </w:rPr>
              <w:t xml:space="preserve"> iesnieguma</w:t>
            </w:r>
            <w:r w:rsidRPr="0035107F">
              <w:rPr>
                <w:rFonts w:ascii="Times New Roman" w:eastAsia="Times New Roman" w:hAnsi="Times New Roman"/>
                <w:sz w:val="28"/>
                <w:szCs w:val="28"/>
                <w:lang w:bidi="lo-LA"/>
              </w:rPr>
              <w:t xml:space="preserve"> iesniedzējs apliecinājis, ka tehnoloģijas iegāde ir izvēlēta uz alternatīvu analīzes pamata, izvērtējot iegādes prioritāti salīdzinot ar pārējām ārstniecības iestādes attīstības vajadzībām.</w:t>
            </w:r>
          </w:p>
        </w:tc>
      </w:tr>
      <w:tr w14:paraId="64BF7D3E" w14:textId="77777777" w:rsidTr="00DA7492">
        <w:tblPrEx>
          <w:tblW w:w="14038" w:type="dxa"/>
          <w:tblInd w:w="-5" w:type="dxa"/>
          <w:tblLook w:val="04A0"/>
        </w:tblPrEx>
        <w:tc>
          <w:tcPr>
            <w:tcW w:w="709" w:type="dxa"/>
          </w:tcPr>
          <w:p w:rsidR="001E744F" w:rsidRPr="0035107F" w:rsidP="00277726" w14:paraId="0A6226D6" w14:textId="65552A3E">
            <w:pPr>
              <w:widowControl/>
              <w:ind w:left="420"/>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7.</w:t>
            </w:r>
          </w:p>
        </w:tc>
        <w:tc>
          <w:tcPr>
            <w:tcW w:w="5065" w:type="dxa"/>
          </w:tcPr>
          <w:p w:rsidR="001E744F" w:rsidRPr="0035107F" w:rsidP="004A4E26" w14:paraId="7278A593"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plānojot tehnoloģijas iegādi ir veikts apkalpes teritorijas tirgus izpētes process, ievērojot tirgus aizsardzības principu.</w:t>
            </w:r>
          </w:p>
        </w:tc>
        <w:tc>
          <w:tcPr>
            <w:tcW w:w="8264" w:type="dxa"/>
          </w:tcPr>
          <w:p w:rsidR="000855C3" w:rsidRPr="00C6495C" w:rsidP="004A4E26" w14:paraId="317D93AA" w14:textId="012964DB">
            <w:pPr>
              <w:widowControl/>
              <w:contextualSpacing/>
              <w:jc w:val="both"/>
              <w:rPr>
                <w:rFonts w:ascii="Times New Roman" w:eastAsia="Times New Roman" w:hAnsi="Times New Roman"/>
                <w:sz w:val="28"/>
                <w:szCs w:val="28"/>
                <w:lang w:bidi="lo-LA"/>
              </w:rPr>
            </w:pPr>
            <w:r w:rsidRPr="00C6495C">
              <w:rPr>
                <w:rFonts w:ascii="Times New Roman" w:eastAsia="Times New Roman" w:hAnsi="Times New Roman"/>
                <w:sz w:val="28"/>
                <w:szCs w:val="28"/>
                <w:lang w:bidi="lo-LA"/>
              </w:rPr>
              <w:t>Šis kritērijs neattiecas uz 5.līmeņa slimnīcām, nav nepieciešams vērtēt.</w:t>
            </w:r>
          </w:p>
          <w:p w:rsidR="005F4A8A" w:rsidRPr="00C6495C" w:rsidP="004A4E26" w14:paraId="08A02A5D" w14:textId="3A0C498A">
            <w:pPr>
              <w:widowControl/>
              <w:contextualSpacing/>
              <w:jc w:val="both"/>
              <w:rPr>
                <w:rFonts w:ascii="Times New Roman" w:eastAsia="Times New Roman" w:hAnsi="Times New Roman"/>
                <w:lang w:bidi="lo-LA"/>
              </w:rPr>
            </w:pPr>
            <w:r w:rsidRPr="00C6495C">
              <w:rPr>
                <w:rFonts w:ascii="Times New Roman" w:eastAsia="Times New Roman" w:hAnsi="Times New Roman"/>
                <w:sz w:val="28"/>
                <w:szCs w:val="28"/>
                <w:lang w:bidi="lo-LA"/>
              </w:rPr>
              <w:t>Novērtē, vai iesniegumā norādīt</w:t>
            </w:r>
            <w:r w:rsidRPr="00C6495C" w:rsidR="009C77F9">
              <w:rPr>
                <w:rFonts w:ascii="Times New Roman" w:eastAsia="Times New Roman" w:hAnsi="Times New Roman"/>
                <w:sz w:val="28"/>
                <w:szCs w:val="28"/>
                <w:lang w:bidi="lo-LA"/>
              </w:rPr>
              <w:t>a</w:t>
            </w:r>
            <w:r w:rsidRPr="00C6495C">
              <w:rPr>
                <w:rFonts w:ascii="Times New Roman" w:eastAsia="Times New Roman" w:hAnsi="Times New Roman"/>
                <w:sz w:val="28"/>
                <w:szCs w:val="28"/>
                <w:lang w:bidi="lo-LA"/>
              </w:rPr>
              <w:t xml:space="preserve"> apkalpes teritorijas tirgus izpēte par pieejamajām tehnoloģijām ambulatorajā un stacionārajā sektorā, gan valsts apmaksāto pakalpojumu sniegšanā, gan privāto veselības aprūpes pakalpojumu sektorā. Vai ir veiktas sarunas ar Nacionālo veselības dienestu par apkalpes teritorijā esošajiem pakalpojumu sniedzējiem, kas nodrošina valsts apmaksātos pakalpojumus, kas nodrošināmi ar konkrēto tehnoloģiju. Vai veikta vajadzības analīze.</w:t>
            </w:r>
          </w:p>
          <w:p w:rsidR="00CD1B60" w:rsidRPr="00C6495C" w:rsidP="00877023" w14:paraId="152AB00C" w14:textId="77777777">
            <w:pPr>
              <w:jc w:val="both"/>
              <w:rPr>
                <w:rFonts w:ascii="Times New Roman" w:eastAsia="Times New Roman" w:hAnsi="Times New Roman"/>
                <w:sz w:val="28"/>
                <w:szCs w:val="28"/>
                <w:lang w:bidi="lo-LA"/>
              </w:rPr>
            </w:pPr>
            <w:r w:rsidRPr="00C6495C">
              <w:rPr>
                <w:rFonts w:ascii="Times New Roman" w:eastAsia="Times New Roman" w:hAnsi="Times New Roman"/>
                <w:sz w:val="28"/>
                <w:szCs w:val="28"/>
                <w:lang w:bidi="lo-LA"/>
              </w:rPr>
              <w:t>Ja pakalpojums šobrīd tiek nodrošināts piesaistot ārpakalpojuma sniedzēju, novērtē, kā tas ietekmēs noslēgtās līgumattiecības.</w:t>
            </w:r>
          </w:p>
          <w:p w:rsidR="001E744F" w:rsidRPr="00C6495C" w:rsidP="00877023" w14:paraId="335BD322" w14:textId="046E04E2">
            <w:pPr>
              <w:jc w:val="both"/>
              <w:rPr>
                <w:rFonts w:ascii="Times New Roman" w:eastAsia="Times New Roman" w:hAnsi="Times New Roman"/>
                <w:sz w:val="28"/>
                <w:szCs w:val="28"/>
                <w:lang w:bidi="lo-LA"/>
              </w:rPr>
            </w:pPr>
            <w:r w:rsidRPr="00C6495C">
              <w:rPr>
                <w:rFonts w:ascii="Times New Roman" w:eastAsia="Times New Roman" w:hAnsi="Times New Roman"/>
                <w:sz w:val="28"/>
                <w:szCs w:val="28"/>
                <w:lang w:bidi="lo-LA"/>
              </w:rPr>
              <w:t>Novērtē vai gadījumos, kad tiek plānota jaunu pakalpojumu attīstība ir iesniegts Konkurences padomes atzinums, ka netiks pārkāpti Konkurences likuma 14.</w:t>
            </w:r>
            <w:r w:rsidRPr="00C6495C">
              <w:rPr>
                <w:rFonts w:ascii="Times New Roman" w:eastAsia="Times New Roman" w:hAnsi="Times New Roman"/>
                <w:sz w:val="28"/>
                <w:szCs w:val="28"/>
                <w:vertAlign w:val="superscript"/>
                <w:lang w:bidi="lo-LA"/>
              </w:rPr>
              <w:t>1</w:t>
            </w:r>
            <w:r w:rsidRPr="00C6495C">
              <w:rPr>
                <w:rFonts w:ascii="Times New Roman" w:eastAsia="Times New Roman" w:hAnsi="Times New Roman"/>
                <w:sz w:val="28"/>
                <w:szCs w:val="28"/>
                <w:lang w:bidi="lo-LA"/>
              </w:rPr>
              <w:t xml:space="preserve"> panta nosacījumi</w:t>
            </w:r>
            <w:r w:rsidRPr="00C6495C" w:rsidR="00877023">
              <w:rPr>
                <w:rFonts w:ascii="Times New Roman" w:eastAsia="Times New Roman" w:hAnsi="Times New Roman"/>
                <w:sz w:val="28"/>
                <w:szCs w:val="28"/>
                <w:lang w:bidi="lo-LA"/>
              </w:rPr>
              <w:t>.</w:t>
            </w:r>
            <w:r w:rsidRPr="00C6495C" w:rsidR="00E3428F">
              <w:rPr>
                <w:rFonts w:ascii="Times New Roman" w:eastAsia="Times New Roman" w:hAnsi="Times New Roman"/>
                <w:sz w:val="28"/>
                <w:szCs w:val="28"/>
                <w:lang w:bidi="lo-LA"/>
              </w:rPr>
              <w:t xml:space="preserve"> </w:t>
            </w:r>
          </w:p>
        </w:tc>
      </w:tr>
      <w:tr w14:paraId="25A94A25" w14:textId="77777777" w:rsidTr="00DA7492">
        <w:tblPrEx>
          <w:tblW w:w="14038" w:type="dxa"/>
          <w:tblInd w:w="-5" w:type="dxa"/>
          <w:tblLook w:val="04A0"/>
        </w:tblPrEx>
        <w:tc>
          <w:tcPr>
            <w:tcW w:w="709" w:type="dxa"/>
          </w:tcPr>
          <w:p w:rsidR="001E744F" w:rsidRPr="0035107F" w:rsidP="00277726" w14:paraId="21348EB7" w14:textId="7A2D6017">
            <w:pPr>
              <w:widowControl/>
              <w:ind w:left="420"/>
              <w:contextualSpacing/>
              <w:jc w:val="both"/>
              <w:rPr>
                <w:rFonts w:ascii="Times New Roman" w:eastAsia="Times New Roman" w:hAnsi="Times New Roman"/>
                <w:sz w:val="28"/>
                <w:szCs w:val="28"/>
                <w:lang w:bidi="lo-LA"/>
              </w:rPr>
            </w:pPr>
            <w:r>
              <w:rPr>
                <w:rFonts w:ascii="Times New Roman" w:eastAsia="Times New Roman" w:hAnsi="Times New Roman"/>
                <w:sz w:val="28"/>
                <w:szCs w:val="28"/>
                <w:lang w:bidi="lo-LA"/>
              </w:rPr>
              <w:t>8.</w:t>
            </w:r>
          </w:p>
        </w:tc>
        <w:tc>
          <w:tcPr>
            <w:tcW w:w="5065" w:type="dxa"/>
          </w:tcPr>
          <w:p w:rsidR="001E744F" w:rsidRPr="0035107F" w:rsidP="004A4E26" w14:paraId="7853B820" w14:textId="1A40EBA5">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 xml:space="preserve">Vai tehnoloģijas iegāde ir attiecināma uz ar Veselības ministrijas 2020.gada 9.janvārī rīkojumu Nr.5 izveidotās darba grupas </w:t>
            </w:r>
            <w:r w:rsidRPr="0035107F">
              <w:rPr>
                <w:rFonts w:ascii="Times New Roman" w:eastAsia="Times New Roman" w:hAnsi="Times New Roman"/>
                <w:sz w:val="28"/>
                <w:szCs w:val="28"/>
                <w:lang w:bidi="lo-LA"/>
              </w:rPr>
              <w:t xml:space="preserve">“Darba grupas medicīnisko ierīču racionāla ģeogrāfiskā izvietojuma noteikšanai un pieejamības uzlabošanai” ziņojumā minēto tehnoloģijas </w:t>
            </w:r>
            <w:r w:rsidRPr="0035107F">
              <w:rPr>
                <w:rFonts w:ascii="Times New Roman" w:eastAsia="Times New Roman" w:hAnsi="Times New Roman"/>
                <w:sz w:val="28"/>
                <w:szCs w:val="28"/>
                <w:lang w:bidi="lo-LA"/>
              </w:rPr>
              <w:t>izvērtējumu</w:t>
            </w:r>
            <w:r w:rsidR="005F4A8A">
              <w:rPr>
                <w:rFonts w:ascii="Times New Roman" w:eastAsia="Times New Roman" w:hAnsi="Times New Roman"/>
                <w:sz w:val="28"/>
                <w:szCs w:val="28"/>
                <w:lang w:bidi="lo-LA"/>
              </w:rPr>
              <w:t>.</w:t>
            </w:r>
          </w:p>
        </w:tc>
        <w:tc>
          <w:tcPr>
            <w:tcW w:w="8264" w:type="dxa"/>
          </w:tcPr>
          <w:p w:rsidR="001E744F" w:rsidRPr="0035107F" w:rsidP="004A4E26" w14:paraId="3ECBA5ED" w14:textId="57735588">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  tehnoloģija atbilst ar Veselības ministrijas 2020.gada 9.janvār</w:t>
            </w:r>
            <w:r w:rsidR="009C77F9">
              <w:rPr>
                <w:rFonts w:ascii="Times New Roman" w:eastAsia="Times New Roman" w:hAnsi="Times New Roman"/>
                <w:sz w:val="28"/>
                <w:szCs w:val="28"/>
                <w:lang w:bidi="lo-LA"/>
              </w:rPr>
              <w:t>a</w:t>
            </w:r>
            <w:r w:rsidRPr="0035107F">
              <w:rPr>
                <w:rFonts w:ascii="Times New Roman" w:eastAsia="Times New Roman" w:hAnsi="Times New Roman"/>
                <w:sz w:val="28"/>
                <w:szCs w:val="28"/>
                <w:lang w:bidi="lo-LA"/>
              </w:rPr>
              <w:t xml:space="preserve"> rīkojumu Nr.5 izveidotās darba grupas “Darba grupas medicīnisko ierīču racionāla ģeogrāfiskā izvietojuma noteikšanai un </w:t>
            </w:r>
            <w:r w:rsidRPr="0035107F">
              <w:rPr>
                <w:rFonts w:ascii="Times New Roman" w:eastAsia="Times New Roman" w:hAnsi="Times New Roman"/>
                <w:sz w:val="28"/>
                <w:szCs w:val="28"/>
                <w:lang w:bidi="lo-LA"/>
              </w:rPr>
              <w:t>pieejamības uzlabošanai” ziņojumā minēto tehnoloģiju izvērtējum</w:t>
            </w:r>
            <w:r>
              <w:rPr>
                <w:rFonts w:ascii="Times New Roman" w:eastAsia="Times New Roman" w:hAnsi="Times New Roman"/>
                <w:sz w:val="28"/>
                <w:szCs w:val="28"/>
                <w:lang w:bidi="lo-LA"/>
              </w:rPr>
              <w:t>am, ja attiecināms</w:t>
            </w:r>
          </w:p>
        </w:tc>
      </w:tr>
    </w:tbl>
    <w:p w:rsidR="00647193" w:rsidP="001450BC" w14:paraId="696D32B4" w14:textId="02FCF0CE"/>
    <w:sectPr w:rsidSect="001E744F">
      <w:headerReference w:type="even" r:id="rId6"/>
      <w:headerReference w:type="default" r:id="rId7"/>
      <w:headerReference w:type="first" r:id="rId8"/>
      <w:pgSz w:w="16838" w:h="11906" w:orient="landscape" w:code="9"/>
      <w:pgMar w:top="1701" w:right="1418" w:bottom="1134" w:left="1134"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36DF" w14:paraId="4B65FD65" w14:textId="77777777">
      <w:pPr>
        <w:spacing w:after="0" w:line="240" w:lineRule="auto"/>
      </w:pPr>
      <w:r>
        <w:separator/>
      </w:r>
    </w:p>
  </w:footnote>
  <w:footnote w:type="continuationSeparator" w:id="1">
    <w:p w:rsidR="005E36DF" w14:paraId="5C121547" w14:textId="77777777">
      <w:pPr>
        <w:spacing w:after="0" w:line="240" w:lineRule="auto"/>
      </w:pPr>
      <w:r>
        <w:continuationSeparator/>
      </w:r>
    </w:p>
  </w:footnote>
  <w:footnote w:id="2">
    <w:p w:rsidR="00E15DF9" w:rsidRPr="00694525" w:rsidP="00E15DF9" w14:paraId="67AAD17C" w14:textId="77777777">
      <w:pPr>
        <w:pStyle w:val="FootnoteText"/>
        <w:rPr>
          <w:lang w:val="lv-LV"/>
        </w:rPr>
      </w:pPr>
      <w:r>
        <w:rPr>
          <w:rStyle w:val="FootnoteReference"/>
        </w:rPr>
        <w:footnoteRef/>
      </w:r>
      <w:r w:rsidRPr="00C6495C">
        <w:rPr>
          <w:lang w:val="lv-LV"/>
        </w:rPr>
        <w:t xml:space="preserve"> </w:t>
      </w:r>
      <w:r>
        <w:rPr>
          <w:lang w:val="lv-LV"/>
        </w:rPr>
        <w:t>.</w:t>
      </w:r>
      <w:r w:rsidRPr="0034621B">
        <w:rPr>
          <w:lang w:val="lv-LV"/>
        </w:rPr>
        <w:t xml:space="preserve"> </w:t>
      </w:r>
      <w:r>
        <w:rPr>
          <w:lang w:val="lv-LV"/>
        </w:rPr>
        <w:t xml:space="preserve">Ministru kabineta </w:t>
      </w:r>
      <w:r w:rsidRPr="00096C5B">
        <w:rPr>
          <w:lang w:val="lv-LV"/>
        </w:rPr>
        <w:t>20.01.2009.</w:t>
      </w:r>
      <w:r>
        <w:rPr>
          <w:lang w:val="lv-LV"/>
        </w:rPr>
        <w:t xml:space="preserve"> noteikumi Nr.60 “</w:t>
      </w:r>
      <w:r w:rsidRPr="00096C5B">
        <w:rPr>
          <w:lang w:val="lv-LV"/>
        </w:rPr>
        <w:t>Noteikumi par obligātajām prasībām ārstniecības iestādēm un to struktūrvienībām</w:t>
      </w:r>
      <w:r>
        <w:rPr>
          <w:lang w:val="lv-LV"/>
        </w:rPr>
        <w:t>”,  Ministru kabineta 28.08.2018 noteikumi Nr.555 “</w:t>
      </w:r>
      <w:r w:rsidRPr="0034621B">
        <w:rPr>
          <w:lang w:val="lv-LV"/>
        </w:rPr>
        <w:t>Veselības aprūpes pakalpojumu organizēšanas un samaksas kārtība</w:t>
      </w:r>
      <w:r>
        <w:rPr>
          <w:lang w:val="lv-LV"/>
        </w:rPr>
        <w:t>” vai cits normatīvais regulējums.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5C5" w:rsidRPr="00E043BD" w:rsidP="00F935C5" w14:paraId="355D19EB" w14:textId="726DDA84">
    <w:pPr>
      <w:spacing w:after="0" w:line="240" w:lineRule="auto"/>
      <w:jc w:val="right"/>
      <w:rPr>
        <w:rFonts w:ascii="Times New Roman" w:hAnsi="Times New Roman"/>
        <w:sz w:val="24"/>
        <w:szCs w:val="24"/>
      </w:rPr>
    </w:pPr>
    <w:r>
      <w:rPr>
        <w:rFonts w:ascii="Times New Roman" w:hAnsi="Times New Roman"/>
        <w:sz w:val="24"/>
        <w:szCs w:val="24"/>
      </w:rPr>
      <w:t>Pielikums Nr.2</w:t>
    </w:r>
  </w:p>
  <w:p w:rsidR="00F935C5" w:rsidP="00F935C5" w14:paraId="4FB81487" w14:textId="77777777">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29.07.2025</w:t>
    </w:r>
  </w:p>
  <w:p w:rsidR="00F935C5" w:rsidRPr="001450BC" w:rsidP="00F935C5" w14:paraId="63F855CF" w14:textId="77777777">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IeNA/17</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D6130"/>
    <w:multiLevelType w:val="hybridMultilevel"/>
    <w:tmpl w:val="96CCA554"/>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
    <w:nsid w:val="34056E61"/>
    <w:multiLevelType w:val="multilevel"/>
    <w:tmpl w:val="C010C1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90E1DF1"/>
    <w:multiLevelType w:val="multilevel"/>
    <w:tmpl w:val="9552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684988"/>
    <w:multiLevelType w:val="multilevel"/>
    <w:tmpl w:val="73CCEFE2"/>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nsid w:val="4F3B46B0"/>
    <w:multiLevelType w:val="hybridMultilevel"/>
    <w:tmpl w:val="C234B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A34723"/>
    <w:multiLevelType w:val="multilevel"/>
    <w:tmpl w:val="BFDAB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962249">
    <w:abstractNumId w:val="5"/>
  </w:num>
  <w:num w:numId="2" w16cid:durableId="2094423818">
    <w:abstractNumId w:val="3"/>
  </w:num>
  <w:num w:numId="3" w16cid:durableId="699089103">
    <w:abstractNumId w:val="0"/>
  </w:num>
  <w:num w:numId="4" w16cid:durableId="926041517">
    <w:abstractNumId w:val="4"/>
  </w:num>
  <w:num w:numId="5" w16cid:durableId="2139761022">
    <w:abstractNumId w:val="2"/>
  </w:num>
  <w:num w:numId="6" w16cid:durableId="970135531">
    <w:abstractNumId w:val="6"/>
  </w:num>
  <w:num w:numId="7" w16cid:durableId="90322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evenAndOddHeaders/>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2C02"/>
    <w:rsid w:val="000256CA"/>
    <w:rsid w:val="00026646"/>
    <w:rsid w:val="00032602"/>
    <w:rsid w:val="00045957"/>
    <w:rsid w:val="0004599D"/>
    <w:rsid w:val="00050A7F"/>
    <w:rsid w:val="00053A14"/>
    <w:rsid w:val="000548C6"/>
    <w:rsid w:val="00056D94"/>
    <w:rsid w:val="0007171F"/>
    <w:rsid w:val="00076969"/>
    <w:rsid w:val="00076AA3"/>
    <w:rsid w:val="00084361"/>
    <w:rsid w:val="000855C3"/>
    <w:rsid w:val="00087B72"/>
    <w:rsid w:val="00091DD9"/>
    <w:rsid w:val="00094405"/>
    <w:rsid w:val="00094ED6"/>
    <w:rsid w:val="00096C5B"/>
    <w:rsid w:val="00097F9D"/>
    <w:rsid w:val="000A1011"/>
    <w:rsid w:val="000A5D97"/>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579D"/>
    <w:rsid w:val="00127A26"/>
    <w:rsid w:val="001321DF"/>
    <w:rsid w:val="00134E5B"/>
    <w:rsid w:val="001364E3"/>
    <w:rsid w:val="001450BC"/>
    <w:rsid w:val="001553D6"/>
    <w:rsid w:val="001632CE"/>
    <w:rsid w:val="00166EC1"/>
    <w:rsid w:val="001753BE"/>
    <w:rsid w:val="0017667F"/>
    <w:rsid w:val="00177683"/>
    <w:rsid w:val="00184599"/>
    <w:rsid w:val="00191A1D"/>
    <w:rsid w:val="00195A5F"/>
    <w:rsid w:val="00196A44"/>
    <w:rsid w:val="001A31B8"/>
    <w:rsid w:val="001B16E2"/>
    <w:rsid w:val="001B554A"/>
    <w:rsid w:val="001B59E0"/>
    <w:rsid w:val="001C43FE"/>
    <w:rsid w:val="001C517B"/>
    <w:rsid w:val="001C5D7A"/>
    <w:rsid w:val="001C621B"/>
    <w:rsid w:val="001C626C"/>
    <w:rsid w:val="001C67F0"/>
    <w:rsid w:val="001D0AF0"/>
    <w:rsid w:val="001D4BC8"/>
    <w:rsid w:val="001D5B70"/>
    <w:rsid w:val="001D5D10"/>
    <w:rsid w:val="001E50A0"/>
    <w:rsid w:val="001E51DF"/>
    <w:rsid w:val="001E744F"/>
    <w:rsid w:val="001E78F4"/>
    <w:rsid w:val="001F07D0"/>
    <w:rsid w:val="001F2B8D"/>
    <w:rsid w:val="0020352E"/>
    <w:rsid w:val="002057F9"/>
    <w:rsid w:val="00212DB7"/>
    <w:rsid w:val="00224AC9"/>
    <w:rsid w:val="00225057"/>
    <w:rsid w:val="00233A18"/>
    <w:rsid w:val="002409C9"/>
    <w:rsid w:val="00255074"/>
    <w:rsid w:val="002563ED"/>
    <w:rsid w:val="00256676"/>
    <w:rsid w:val="00277726"/>
    <w:rsid w:val="002778B0"/>
    <w:rsid w:val="002849BF"/>
    <w:rsid w:val="002930BF"/>
    <w:rsid w:val="00293BD5"/>
    <w:rsid w:val="002A3540"/>
    <w:rsid w:val="002A4619"/>
    <w:rsid w:val="002A661C"/>
    <w:rsid w:val="002B6E80"/>
    <w:rsid w:val="002D0B8A"/>
    <w:rsid w:val="002D7F13"/>
    <w:rsid w:val="002E23D6"/>
    <w:rsid w:val="002F0CCC"/>
    <w:rsid w:val="00303307"/>
    <w:rsid w:val="00303965"/>
    <w:rsid w:val="00307E7B"/>
    <w:rsid w:val="003163B8"/>
    <w:rsid w:val="00322443"/>
    <w:rsid w:val="00324F91"/>
    <w:rsid w:val="00326486"/>
    <w:rsid w:val="003271D6"/>
    <w:rsid w:val="00332AA5"/>
    <w:rsid w:val="00332AB1"/>
    <w:rsid w:val="00334306"/>
    <w:rsid w:val="00340405"/>
    <w:rsid w:val="00342A9B"/>
    <w:rsid w:val="0034621B"/>
    <w:rsid w:val="00346B65"/>
    <w:rsid w:val="003472C9"/>
    <w:rsid w:val="003504D7"/>
    <w:rsid w:val="0035107F"/>
    <w:rsid w:val="00352325"/>
    <w:rsid w:val="00355797"/>
    <w:rsid w:val="00357186"/>
    <w:rsid w:val="00364BC5"/>
    <w:rsid w:val="00370D43"/>
    <w:rsid w:val="003768FB"/>
    <w:rsid w:val="00377916"/>
    <w:rsid w:val="00383773"/>
    <w:rsid w:val="0038672B"/>
    <w:rsid w:val="00392DA3"/>
    <w:rsid w:val="00393B8D"/>
    <w:rsid w:val="003966CF"/>
    <w:rsid w:val="003A5A3B"/>
    <w:rsid w:val="003B0393"/>
    <w:rsid w:val="003B5DA1"/>
    <w:rsid w:val="003C1784"/>
    <w:rsid w:val="003C5F22"/>
    <w:rsid w:val="003D7430"/>
    <w:rsid w:val="003D7D50"/>
    <w:rsid w:val="003E29F0"/>
    <w:rsid w:val="003E6052"/>
    <w:rsid w:val="003F169F"/>
    <w:rsid w:val="004022F1"/>
    <w:rsid w:val="004054AE"/>
    <w:rsid w:val="00415AAA"/>
    <w:rsid w:val="00424025"/>
    <w:rsid w:val="00427237"/>
    <w:rsid w:val="0043271F"/>
    <w:rsid w:val="00435474"/>
    <w:rsid w:val="004458A7"/>
    <w:rsid w:val="00445D62"/>
    <w:rsid w:val="00453587"/>
    <w:rsid w:val="00454D43"/>
    <w:rsid w:val="00466BEC"/>
    <w:rsid w:val="004800A8"/>
    <w:rsid w:val="004818CE"/>
    <w:rsid w:val="00485F41"/>
    <w:rsid w:val="004918FE"/>
    <w:rsid w:val="0049705D"/>
    <w:rsid w:val="004A0A94"/>
    <w:rsid w:val="004A4D7F"/>
    <w:rsid w:val="004A4E26"/>
    <w:rsid w:val="004A59E8"/>
    <w:rsid w:val="004A6461"/>
    <w:rsid w:val="004A6D08"/>
    <w:rsid w:val="004A7518"/>
    <w:rsid w:val="004B62E2"/>
    <w:rsid w:val="004C2657"/>
    <w:rsid w:val="004C2BA4"/>
    <w:rsid w:val="004C6F24"/>
    <w:rsid w:val="004C7FBA"/>
    <w:rsid w:val="004D4CE2"/>
    <w:rsid w:val="004D4ECB"/>
    <w:rsid w:val="004D6F51"/>
    <w:rsid w:val="004E0D7A"/>
    <w:rsid w:val="004E4165"/>
    <w:rsid w:val="004E455F"/>
    <w:rsid w:val="004E4BBB"/>
    <w:rsid w:val="004E77A8"/>
    <w:rsid w:val="004F4A83"/>
    <w:rsid w:val="004F4A94"/>
    <w:rsid w:val="00501CD6"/>
    <w:rsid w:val="005071F0"/>
    <w:rsid w:val="005072B3"/>
    <w:rsid w:val="005114CA"/>
    <w:rsid w:val="005124C5"/>
    <w:rsid w:val="00512596"/>
    <w:rsid w:val="005145DF"/>
    <w:rsid w:val="00517361"/>
    <w:rsid w:val="00520536"/>
    <w:rsid w:val="005218DE"/>
    <w:rsid w:val="005220EB"/>
    <w:rsid w:val="005237B9"/>
    <w:rsid w:val="00530A31"/>
    <w:rsid w:val="00536C2A"/>
    <w:rsid w:val="0054157A"/>
    <w:rsid w:val="00544557"/>
    <w:rsid w:val="005461A7"/>
    <w:rsid w:val="00546AE2"/>
    <w:rsid w:val="005521B6"/>
    <w:rsid w:val="0055335A"/>
    <w:rsid w:val="005534B1"/>
    <w:rsid w:val="00564153"/>
    <w:rsid w:val="0056510C"/>
    <w:rsid w:val="00580FC9"/>
    <w:rsid w:val="00583B09"/>
    <w:rsid w:val="005A2340"/>
    <w:rsid w:val="005A3DE9"/>
    <w:rsid w:val="005A7FDF"/>
    <w:rsid w:val="005B325A"/>
    <w:rsid w:val="005B5C45"/>
    <w:rsid w:val="005C0AF2"/>
    <w:rsid w:val="005C6E0E"/>
    <w:rsid w:val="005D2A31"/>
    <w:rsid w:val="005D7801"/>
    <w:rsid w:val="005E36DF"/>
    <w:rsid w:val="005E4827"/>
    <w:rsid w:val="005F13EE"/>
    <w:rsid w:val="005F4A8A"/>
    <w:rsid w:val="005F6F12"/>
    <w:rsid w:val="0060336D"/>
    <w:rsid w:val="006044C3"/>
    <w:rsid w:val="00611A31"/>
    <w:rsid w:val="006151E9"/>
    <w:rsid w:val="006160EE"/>
    <w:rsid w:val="006243B1"/>
    <w:rsid w:val="00631F9E"/>
    <w:rsid w:val="006327E6"/>
    <w:rsid w:val="00633C31"/>
    <w:rsid w:val="00637F05"/>
    <w:rsid w:val="006419E2"/>
    <w:rsid w:val="0064257D"/>
    <w:rsid w:val="00647193"/>
    <w:rsid w:val="00647792"/>
    <w:rsid w:val="00654156"/>
    <w:rsid w:val="00655257"/>
    <w:rsid w:val="006646EB"/>
    <w:rsid w:val="00664930"/>
    <w:rsid w:val="00665EF9"/>
    <w:rsid w:val="006662DA"/>
    <w:rsid w:val="00666DBC"/>
    <w:rsid w:val="00672174"/>
    <w:rsid w:val="00673A0C"/>
    <w:rsid w:val="00676CA5"/>
    <w:rsid w:val="0068278E"/>
    <w:rsid w:val="00683073"/>
    <w:rsid w:val="00683A6E"/>
    <w:rsid w:val="00686BB9"/>
    <w:rsid w:val="006910C8"/>
    <w:rsid w:val="0069282A"/>
    <w:rsid w:val="00694243"/>
    <w:rsid w:val="00694525"/>
    <w:rsid w:val="006947D4"/>
    <w:rsid w:val="006B30C2"/>
    <w:rsid w:val="006C1779"/>
    <w:rsid w:val="006C271D"/>
    <w:rsid w:val="006D7BF2"/>
    <w:rsid w:val="006E1E5C"/>
    <w:rsid w:val="006E53D9"/>
    <w:rsid w:val="006F49E4"/>
    <w:rsid w:val="006F5C7C"/>
    <w:rsid w:val="006F7FAF"/>
    <w:rsid w:val="00701264"/>
    <w:rsid w:val="00707D30"/>
    <w:rsid w:val="00711948"/>
    <w:rsid w:val="00720466"/>
    <w:rsid w:val="00721372"/>
    <w:rsid w:val="00721E7C"/>
    <w:rsid w:val="00726A56"/>
    <w:rsid w:val="00732A34"/>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C3B51"/>
    <w:rsid w:val="007D5F67"/>
    <w:rsid w:val="007E0116"/>
    <w:rsid w:val="007E0F58"/>
    <w:rsid w:val="007E197B"/>
    <w:rsid w:val="007E35F2"/>
    <w:rsid w:val="007E457B"/>
    <w:rsid w:val="007E5138"/>
    <w:rsid w:val="007E5494"/>
    <w:rsid w:val="007E679E"/>
    <w:rsid w:val="007F0C07"/>
    <w:rsid w:val="007F0CE1"/>
    <w:rsid w:val="007F126F"/>
    <w:rsid w:val="007F57F9"/>
    <w:rsid w:val="00800C96"/>
    <w:rsid w:val="00801980"/>
    <w:rsid w:val="00801B88"/>
    <w:rsid w:val="008038EE"/>
    <w:rsid w:val="00803908"/>
    <w:rsid w:val="00810D12"/>
    <w:rsid w:val="00821385"/>
    <w:rsid w:val="00822340"/>
    <w:rsid w:val="0082313C"/>
    <w:rsid w:val="008253A2"/>
    <w:rsid w:val="008321A4"/>
    <w:rsid w:val="0084694B"/>
    <w:rsid w:val="008471C1"/>
    <w:rsid w:val="0084746F"/>
    <w:rsid w:val="00851B24"/>
    <w:rsid w:val="008669CB"/>
    <w:rsid w:val="008674A1"/>
    <w:rsid w:val="00873D99"/>
    <w:rsid w:val="00876647"/>
    <w:rsid w:val="00877023"/>
    <w:rsid w:val="00880F53"/>
    <w:rsid w:val="0088141E"/>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33E5A"/>
    <w:rsid w:val="0095437C"/>
    <w:rsid w:val="00960B85"/>
    <w:rsid w:val="00964904"/>
    <w:rsid w:val="00966864"/>
    <w:rsid w:val="00970D6E"/>
    <w:rsid w:val="00971791"/>
    <w:rsid w:val="00972621"/>
    <w:rsid w:val="009757DD"/>
    <w:rsid w:val="009767E8"/>
    <w:rsid w:val="00977201"/>
    <w:rsid w:val="00977886"/>
    <w:rsid w:val="0098550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C77F9"/>
    <w:rsid w:val="009D48DA"/>
    <w:rsid w:val="009D5CA0"/>
    <w:rsid w:val="009F02C5"/>
    <w:rsid w:val="009F194F"/>
    <w:rsid w:val="009F2A9E"/>
    <w:rsid w:val="00A04A07"/>
    <w:rsid w:val="00A06E6A"/>
    <w:rsid w:val="00A11284"/>
    <w:rsid w:val="00A20BAF"/>
    <w:rsid w:val="00A35B7B"/>
    <w:rsid w:val="00A36317"/>
    <w:rsid w:val="00A369A8"/>
    <w:rsid w:val="00A47AB2"/>
    <w:rsid w:val="00A54AF8"/>
    <w:rsid w:val="00A64F41"/>
    <w:rsid w:val="00A673E6"/>
    <w:rsid w:val="00A74B06"/>
    <w:rsid w:val="00A756E7"/>
    <w:rsid w:val="00A757DC"/>
    <w:rsid w:val="00A81C18"/>
    <w:rsid w:val="00A9636F"/>
    <w:rsid w:val="00A9639A"/>
    <w:rsid w:val="00AA4256"/>
    <w:rsid w:val="00AA4C3C"/>
    <w:rsid w:val="00AB124F"/>
    <w:rsid w:val="00AB350C"/>
    <w:rsid w:val="00AB4F8D"/>
    <w:rsid w:val="00AB6F4A"/>
    <w:rsid w:val="00AB7C19"/>
    <w:rsid w:val="00AC0627"/>
    <w:rsid w:val="00AC079C"/>
    <w:rsid w:val="00AE0974"/>
    <w:rsid w:val="00AE098C"/>
    <w:rsid w:val="00AE4FFA"/>
    <w:rsid w:val="00AE642B"/>
    <w:rsid w:val="00AF0347"/>
    <w:rsid w:val="00AF33A2"/>
    <w:rsid w:val="00AF6D7C"/>
    <w:rsid w:val="00B0037C"/>
    <w:rsid w:val="00B05813"/>
    <w:rsid w:val="00B0629D"/>
    <w:rsid w:val="00B14798"/>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333"/>
    <w:rsid w:val="00BA6FC7"/>
    <w:rsid w:val="00BA70C3"/>
    <w:rsid w:val="00BB120E"/>
    <w:rsid w:val="00BB16EA"/>
    <w:rsid w:val="00BB18EA"/>
    <w:rsid w:val="00BB2022"/>
    <w:rsid w:val="00BD73D9"/>
    <w:rsid w:val="00BE3A93"/>
    <w:rsid w:val="00BE3EB8"/>
    <w:rsid w:val="00BE5647"/>
    <w:rsid w:val="00C01B12"/>
    <w:rsid w:val="00C03EE4"/>
    <w:rsid w:val="00C05679"/>
    <w:rsid w:val="00C1085B"/>
    <w:rsid w:val="00C36C93"/>
    <w:rsid w:val="00C40E72"/>
    <w:rsid w:val="00C552E1"/>
    <w:rsid w:val="00C558F5"/>
    <w:rsid w:val="00C6495C"/>
    <w:rsid w:val="00C67C69"/>
    <w:rsid w:val="00C80013"/>
    <w:rsid w:val="00C86E4C"/>
    <w:rsid w:val="00C870DA"/>
    <w:rsid w:val="00C905B5"/>
    <w:rsid w:val="00C9274C"/>
    <w:rsid w:val="00C94355"/>
    <w:rsid w:val="00C9789F"/>
    <w:rsid w:val="00CA0787"/>
    <w:rsid w:val="00CA6EE9"/>
    <w:rsid w:val="00CB110D"/>
    <w:rsid w:val="00CB69F4"/>
    <w:rsid w:val="00CC0DDD"/>
    <w:rsid w:val="00CC344E"/>
    <w:rsid w:val="00CC4FD3"/>
    <w:rsid w:val="00CC51FE"/>
    <w:rsid w:val="00CD1B60"/>
    <w:rsid w:val="00CD4D6D"/>
    <w:rsid w:val="00CD53D4"/>
    <w:rsid w:val="00CD6AD2"/>
    <w:rsid w:val="00CE112B"/>
    <w:rsid w:val="00CE3CC5"/>
    <w:rsid w:val="00CF1EB0"/>
    <w:rsid w:val="00CF4425"/>
    <w:rsid w:val="00D0758B"/>
    <w:rsid w:val="00D10C6B"/>
    <w:rsid w:val="00D12888"/>
    <w:rsid w:val="00D13CC5"/>
    <w:rsid w:val="00D14571"/>
    <w:rsid w:val="00D20E32"/>
    <w:rsid w:val="00D25D57"/>
    <w:rsid w:val="00D37990"/>
    <w:rsid w:val="00D4052B"/>
    <w:rsid w:val="00D45F38"/>
    <w:rsid w:val="00D53955"/>
    <w:rsid w:val="00D54D31"/>
    <w:rsid w:val="00D63A87"/>
    <w:rsid w:val="00D63CBB"/>
    <w:rsid w:val="00D63D80"/>
    <w:rsid w:val="00D658A2"/>
    <w:rsid w:val="00D677D1"/>
    <w:rsid w:val="00D74FD3"/>
    <w:rsid w:val="00D86BA7"/>
    <w:rsid w:val="00D87581"/>
    <w:rsid w:val="00D927CD"/>
    <w:rsid w:val="00D92B69"/>
    <w:rsid w:val="00D93B6A"/>
    <w:rsid w:val="00D94276"/>
    <w:rsid w:val="00D94A5D"/>
    <w:rsid w:val="00DA0538"/>
    <w:rsid w:val="00DA7492"/>
    <w:rsid w:val="00DB6E26"/>
    <w:rsid w:val="00DC00FB"/>
    <w:rsid w:val="00DC1BBD"/>
    <w:rsid w:val="00DC3F42"/>
    <w:rsid w:val="00DD276E"/>
    <w:rsid w:val="00DD477C"/>
    <w:rsid w:val="00DD57E5"/>
    <w:rsid w:val="00DE11DF"/>
    <w:rsid w:val="00DE496B"/>
    <w:rsid w:val="00DE4E02"/>
    <w:rsid w:val="00DE6296"/>
    <w:rsid w:val="00DF0476"/>
    <w:rsid w:val="00DF5B66"/>
    <w:rsid w:val="00DF6F03"/>
    <w:rsid w:val="00DF7751"/>
    <w:rsid w:val="00E043BD"/>
    <w:rsid w:val="00E07D7B"/>
    <w:rsid w:val="00E15DF9"/>
    <w:rsid w:val="00E17607"/>
    <w:rsid w:val="00E25B43"/>
    <w:rsid w:val="00E26658"/>
    <w:rsid w:val="00E31FFF"/>
    <w:rsid w:val="00E3428F"/>
    <w:rsid w:val="00E4412B"/>
    <w:rsid w:val="00E44219"/>
    <w:rsid w:val="00E53C14"/>
    <w:rsid w:val="00E622B5"/>
    <w:rsid w:val="00E649F6"/>
    <w:rsid w:val="00E65763"/>
    <w:rsid w:val="00E71132"/>
    <w:rsid w:val="00E72448"/>
    <w:rsid w:val="00E74099"/>
    <w:rsid w:val="00E8323E"/>
    <w:rsid w:val="00E854D6"/>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4647D"/>
    <w:rsid w:val="00F51D14"/>
    <w:rsid w:val="00F569C1"/>
    <w:rsid w:val="00F57FE1"/>
    <w:rsid w:val="00F60B50"/>
    <w:rsid w:val="00F62555"/>
    <w:rsid w:val="00F628CF"/>
    <w:rsid w:val="00F6432C"/>
    <w:rsid w:val="00F644A3"/>
    <w:rsid w:val="00F648B0"/>
    <w:rsid w:val="00F76CC5"/>
    <w:rsid w:val="00F82D03"/>
    <w:rsid w:val="00F85938"/>
    <w:rsid w:val="00F905A8"/>
    <w:rsid w:val="00F935C5"/>
    <w:rsid w:val="00FB10D0"/>
    <w:rsid w:val="00FB355D"/>
    <w:rsid w:val="00FB4F1A"/>
    <w:rsid w:val="00FB50D3"/>
    <w:rsid w:val="00FC0EFF"/>
    <w:rsid w:val="00FC24BD"/>
    <w:rsid w:val="00FC6E5D"/>
    <w:rsid w:val="00FC6EAC"/>
    <w:rsid w:val="00FD465D"/>
    <w:rsid w:val="00FD6B28"/>
    <w:rsid w:val="00FD7FAD"/>
    <w:rsid w:val="00FE697D"/>
    <w:rsid w:val="00FF0F76"/>
    <w:rsid w:val="00FF65E0"/>
    <w:rsid w:val="00FF7D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table" w:customStyle="1" w:styleId="TableGrid1">
    <w:name w:val="Table Grid1"/>
    <w:basedOn w:val="TableNormal"/>
    <w:next w:val="TableGrid"/>
    <w:rsid w:val="001E744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E744F"/>
    <w:pPr>
      <w:widowControl/>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1E744F"/>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1E744F"/>
    <w:rPr>
      <w:vertAlign w:val="superscript"/>
    </w:rPr>
  </w:style>
  <w:style w:type="paragraph" w:styleId="Revision">
    <w:name w:val="Revision"/>
    <w:hidden/>
    <w:uiPriority w:val="99"/>
    <w:semiHidden/>
    <w:rsid w:val="00A369A8"/>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C5D7A"/>
    <w:rPr>
      <w:sz w:val="16"/>
      <w:szCs w:val="16"/>
    </w:rPr>
  </w:style>
  <w:style w:type="paragraph" w:styleId="CommentText">
    <w:name w:val="annotation text"/>
    <w:basedOn w:val="Normal"/>
    <w:link w:val="CommentTextChar"/>
    <w:uiPriority w:val="99"/>
    <w:unhideWhenUsed/>
    <w:rsid w:val="001C5D7A"/>
    <w:pPr>
      <w:spacing w:line="240" w:lineRule="auto"/>
    </w:pPr>
    <w:rPr>
      <w:sz w:val="20"/>
      <w:szCs w:val="20"/>
    </w:rPr>
  </w:style>
  <w:style w:type="character" w:customStyle="1" w:styleId="CommentTextChar">
    <w:name w:val="Comment Text Char"/>
    <w:basedOn w:val="DefaultParagraphFont"/>
    <w:link w:val="CommentText"/>
    <w:uiPriority w:val="99"/>
    <w:rsid w:val="001C5D7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C5D7A"/>
    <w:rPr>
      <w:b/>
      <w:bCs/>
    </w:rPr>
  </w:style>
  <w:style w:type="character" w:customStyle="1" w:styleId="CommentSubjectChar">
    <w:name w:val="Comment Subject Char"/>
    <w:basedOn w:val="CommentTextChar"/>
    <w:link w:val="CommentSubject"/>
    <w:uiPriority w:val="99"/>
    <w:semiHidden/>
    <w:rsid w:val="001C5D7A"/>
    <w:rPr>
      <w:rFonts w:ascii="Calibri" w:eastAsia="Calibri" w:hAnsi="Calibri" w:cs="Times New Roman"/>
      <w:b/>
      <w:bCs/>
      <w:sz w:val="20"/>
      <w:szCs w:val="20"/>
    </w:rPr>
  </w:style>
  <w:style w:type="paragraph" w:customStyle="1" w:styleId="xmsolistparagraph">
    <w:name w:val="x_msolistparagraph"/>
    <w:basedOn w:val="Normal"/>
    <w:rsid w:val="006419E2"/>
    <w:pPr>
      <w:widowControl/>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3475</Words>
  <Characters>1981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Veselības ministrija</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Harijs Ginters</cp:lastModifiedBy>
  <cp:revision>5</cp:revision>
  <dcterms:created xsi:type="dcterms:W3CDTF">2025-07-21T06:25:00Z</dcterms:created>
  <dcterms:modified xsi:type="dcterms:W3CDTF">2025-07-21T07:35:00Z</dcterms:modified>
</cp:coreProperties>
</file>