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2CB29" w14:textId="48AA9F55" w:rsidR="005C00EC" w:rsidRDefault="00E27C8B" w:rsidP="005C00EC">
      <w:pPr>
        <w:jc w:val="center"/>
        <w:rPr>
          <w:rFonts w:ascii="Times New Roman" w:hAnsi="Times New Roman"/>
          <w:b/>
          <w:bCs/>
          <w:noProof/>
          <w:sz w:val="24"/>
          <w:szCs w:val="24"/>
        </w:rPr>
      </w:pPr>
      <w:r w:rsidRPr="00E27C8B">
        <w:rPr>
          <w:rFonts w:ascii="Times New Roman" w:hAnsi="Times New Roman"/>
          <w:b/>
          <w:bCs/>
          <w:sz w:val="24"/>
          <w:szCs w:val="24"/>
        </w:rPr>
        <w:t xml:space="preserve">Eiropas Savienības Atveseļošanas un noturības mehānisma plāna </w:t>
      </w:r>
      <w:r w:rsidR="00494E93" w:rsidRPr="00494E93">
        <w:rPr>
          <w:rFonts w:ascii="Times New Roman" w:hAnsi="Times New Roman"/>
          <w:b/>
          <w:bCs/>
          <w:sz w:val="24"/>
          <w:szCs w:val="24"/>
        </w:rPr>
        <w:t>4.2.1.1.i. investīcijas “Atbalsts cilvēkresursu attīstības sistēmas ieviešanai”</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659EC733"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FD5641" w:rsidRPr="00FD5641">
        <w:rPr>
          <w:rFonts w:ascii="Times New Roman" w:hAnsi="Times New Roman"/>
          <w:noProof/>
          <w:color w:val="000000" w:themeColor="text1"/>
          <w:sz w:val="24"/>
          <w:szCs w:val="24"/>
        </w:rPr>
        <w:t xml:space="preserve">Ministru kabineta 2024.gada 9.janvāra sēdes protokola Nr.1/77§ Informatīvo ziņojumu “Par Eiropas Savienības Atveseļošanas un noturības mehānisma plāna 4.komponentes “Veselība” 4.2. reformu un investīciju virziena “Cilvēkresursu nodrošinājums un prasmju pilnveide” 4.2.1.r. reformas “Cilvēkresursu nodrošinājums un prasmju pilnveide” un 4.2.1.1.i. investīcijas “Atbalsts cilvēkresursu attīstības sistēmas ieviešanai” īstenošanu” </w:t>
      </w:r>
      <w:r w:rsidR="00FD5641" w:rsidRPr="00E27C8B">
        <w:rPr>
          <w:rFonts w:ascii="Times New Roman" w:hAnsi="Times New Roman"/>
          <w:noProof/>
          <w:color w:val="000000" w:themeColor="text1"/>
          <w:sz w:val="24"/>
          <w:szCs w:val="24"/>
        </w:rPr>
        <w:t xml:space="preserve">(turpmāk – </w:t>
      </w:r>
      <w:r w:rsidR="00FD5641">
        <w:rPr>
          <w:rFonts w:ascii="Times New Roman" w:hAnsi="Times New Roman"/>
          <w:noProof/>
          <w:color w:val="000000" w:themeColor="text1"/>
          <w:sz w:val="24"/>
          <w:szCs w:val="24"/>
        </w:rPr>
        <w:t>09.01.2024.</w:t>
      </w:r>
      <w:r w:rsidR="0064491C">
        <w:rPr>
          <w:rFonts w:ascii="Times New Roman" w:hAnsi="Times New Roman"/>
          <w:noProof/>
          <w:color w:val="000000" w:themeColor="text1"/>
          <w:sz w:val="24"/>
          <w:szCs w:val="24"/>
        </w:rPr>
        <w:t xml:space="preserve"> i</w:t>
      </w:r>
      <w:r w:rsidR="00FD5641" w:rsidRPr="00E27C8B">
        <w:rPr>
          <w:rFonts w:ascii="Times New Roman" w:hAnsi="Times New Roman"/>
          <w:noProof/>
          <w:color w:val="000000" w:themeColor="text1"/>
          <w:sz w:val="24"/>
          <w:szCs w:val="24"/>
        </w:rPr>
        <w:t>nformatīvais ziņojums</w:t>
      </w:r>
      <w:r w:rsidR="00FD5641">
        <w:rPr>
          <w:rStyle w:val="FootnoteReference"/>
          <w:rFonts w:ascii="Times New Roman" w:hAnsi="Times New Roman"/>
          <w:noProof/>
          <w:color w:val="000000" w:themeColor="text1"/>
          <w:sz w:val="24"/>
          <w:szCs w:val="24"/>
        </w:rPr>
        <w:footnoteReference w:id="2"/>
      </w:r>
      <w:r w:rsidR="00FD5641" w:rsidRPr="00E27C8B">
        <w:rPr>
          <w:rFonts w:ascii="Times New Roman" w:hAnsi="Times New Roman"/>
          <w:noProof/>
          <w:color w:val="000000" w:themeColor="text1"/>
          <w:sz w:val="24"/>
          <w:szCs w:val="24"/>
        </w:rPr>
        <w:t>)</w:t>
      </w:r>
      <w:r w:rsidR="00FD5641">
        <w:rPr>
          <w:rFonts w:ascii="Times New Roman" w:hAnsi="Times New Roman"/>
          <w:noProof/>
          <w:color w:val="000000" w:themeColor="text1"/>
          <w:sz w:val="24"/>
          <w:szCs w:val="24"/>
        </w:rPr>
        <w:t xml:space="preserve"> un </w:t>
      </w:r>
      <w:r w:rsidR="00494E93" w:rsidRPr="00494E93">
        <w:rPr>
          <w:rFonts w:ascii="Times New Roman" w:hAnsi="Times New Roman"/>
          <w:noProof/>
          <w:color w:val="000000" w:themeColor="text1"/>
          <w:sz w:val="24"/>
          <w:szCs w:val="24"/>
        </w:rPr>
        <w:t xml:space="preserve">Ministru kabineta 2024.gada </w:t>
      </w:r>
      <w:r w:rsidR="006306A5">
        <w:rPr>
          <w:rFonts w:ascii="Times New Roman" w:hAnsi="Times New Roman"/>
          <w:noProof/>
          <w:color w:val="000000" w:themeColor="text1"/>
          <w:sz w:val="24"/>
          <w:szCs w:val="24"/>
        </w:rPr>
        <w:t>5</w:t>
      </w:r>
      <w:r w:rsidR="00494E93" w:rsidRPr="00494E93">
        <w:rPr>
          <w:rFonts w:ascii="Times New Roman" w:hAnsi="Times New Roman"/>
          <w:noProof/>
          <w:color w:val="000000" w:themeColor="text1"/>
          <w:sz w:val="24"/>
          <w:szCs w:val="24"/>
        </w:rPr>
        <w:t>.</w:t>
      </w:r>
      <w:r w:rsidR="006306A5">
        <w:rPr>
          <w:rFonts w:ascii="Times New Roman" w:hAnsi="Times New Roman"/>
          <w:noProof/>
          <w:color w:val="000000" w:themeColor="text1"/>
          <w:sz w:val="24"/>
          <w:szCs w:val="24"/>
        </w:rPr>
        <w:t>novembra</w:t>
      </w:r>
      <w:r w:rsidR="00494E93" w:rsidRPr="00494E93">
        <w:rPr>
          <w:rFonts w:ascii="Times New Roman" w:hAnsi="Times New Roman"/>
          <w:noProof/>
          <w:color w:val="000000" w:themeColor="text1"/>
          <w:sz w:val="24"/>
          <w:szCs w:val="24"/>
        </w:rPr>
        <w:t xml:space="preserve"> sēdes protokola Nr</w:t>
      </w:r>
      <w:r w:rsidR="00494E93" w:rsidRPr="003A6E15">
        <w:rPr>
          <w:rFonts w:ascii="Times New Roman" w:hAnsi="Times New Roman"/>
          <w:noProof/>
          <w:color w:val="000000" w:themeColor="text1"/>
          <w:sz w:val="24"/>
          <w:szCs w:val="24"/>
        </w:rPr>
        <w:t>.</w:t>
      </w:r>
      <w:r w:rsidR="003A6E15" w:rsidRPr="003A6E15">
        <w:rPr>
          <w:rFonts w:ascii="Times New Roman" w:hAnsi="Times New Roman"/>
          <w:noProof/>
          <w:color w:val="000000" w:themeColor="text1"/>
          <w:sz w:val="24"/>
          <w:szCs w:val="24"/>
        </w:rPr>
        <w:t>47</w:t>
      </w:r>
      <w:r w:rsidR="00494E93" w:rsidRPr="003A6E15">
        <w:rPr>
          <w:rFonts w:ascii="Times New Roman" w:hAnsi="Times New Roman"/>
          <w:noProof/>
          <w:color w:val="000000" w:themeColor="text1"/>
          <w:sz w:val="24"/>
          <w:szCs w:val="24"/>
        </w:rPr>
        <w:t>/</w:t>
      </w:r>
      <w:r w:rsidR="003A6E15" w:rsidRPr="003A6E15">
        <w:rPr>
          <w:rFonts w:ascii="Times New Roman" w:hAnsi="Times New Roman"/>
          <w:noProof/>
          <w:color w:val="000000" w:themeColor="text1"/>
          <w:sz w:val="24"/>
          <w:szCs w:val="24"/>
        </w:rPr>
        <w:t>38.</w:t>
      </w:r>
      <w:r w:rsidR="00494E93" w:rsidRPr="003A6E15">
        <w:rPr>
          <w:rFonts w:ascii="Times New Roman" w:hAnsi="Times New Roman"/>
          <w:noProof/>
          <w:color w:val="000000" w:themeColor="text1"/>
          <w:sz w:val="24"/>
          <w:szCs w:val="24"/>
        </w:rPr>
        <w:t>§</w:t>
      </w:r>
      <w:r w:rsidR="00494E93" w:rsidRPr="00494E93">
        <w:rPr>
          <w:rFonts w:ascii="Times New Roman" w:hAnsi="Times New Roman"/>
          <w:noProof/>
          <w:color w:val="000000" w:themeColor="text1"/>
          <w:sz w:val="24"/>
          <w:szCs w:val="24"/>
        </w:rPr>
        <w:t xml:space="preserve"> Informatīv</w:t>
      </w:r>
      <w:r w:rsidR="006F4265">
        <w:rPr>
          <w:rFonts w:ascii="Times New Roman" w:hAnsi="Times New Roman"/>
          <w:noProof/>
          <w:color w:val="000000" w:themeColor="text1"/>
          <w:sz w:val="24"/>
          <w:szCs w:val="24"/>
        </w:rPr>
        <w:t>ajam</w:t>
      </w:r>
      <w:r w:rsidR="00494E93" w:rsidRPr="00494E93">
        <w:rPr>
          <w:rFonts w:ascii="Times New Roman" w:hAnsi="Times New Roman"/>
          <w:noProof/>
          <w:color w:val="000000" w:themeColor="text1"/>
          <w:sz w:val="24"/>
          <w:szCs w:val="24"/>
        </w:rPr>
        <w:t xml:space="preserve"> ziņojum</w:t>
      </w:r>
      <w:r w:rsidR="006F4265">
        <w:rPr>
          <w:rFonts w:ascii="Times New Roman" w:hAnsi="Times New Roman"/>
          <w:noProof/>
          <w:color w:val="000000" w:themeColor="text1"/>
          <w:sz w:val="24"/>
          <w:szCs w:val="24"/>
        </w:rPr>
        <w:t>am</w:t>
      </w:r>
      <w:r w:rsidR="00494E93" w:rsidRPr="00494E93">
        <w:rPr>
          <w:rFonts w:ascii="Times New Roman" w:hAnsi="Times New Roman"/>
          <w:noProof/>
          <w:color w:val="000000" w:themeColor="text1"/>
          <w:sz w:val="24"/>
          <w:szCs w:val="24"/>
        </w:rPr>
        <w:t xml:space="preserve"> </w:t>
      </w:r>
      <w:r w:rsidR="006306A5" w:rsidRPr="006306A5">
        <w:rPr>
          <w:rFonts w:ascii="Times New Roman" w:hAnsi="Times New Roman"/>
          <w:noProof/>
          <w:color w:val="000000" w:themeColor="text1"/>
          <w:sz w:val="24"/>
          <w:szCs w:val="24"/>
        </w:rPr>
        <w:t>“Par Eiropas Savienības Atveseļošanas un noturības mehānisma plāna 4.komponentes “Veselība” 4.2. reformu un investīciju virziena “Cilvēkresursu nodrošinājums un prasmju pilnveide” 4.2.1.1.i. investīcijas “Atbalsts cilvēkresursu attīstības sistēmas ieviešanai” projektu atlases īstenošanu”</w:t>
      </w:r>
      <w:r w:rsidR="0064491C">
        <w:rPr>
          <w:rFonts w:ascii="Times New Roman" w:hAnsi="Times New Roman"/>
          <w:noProof/>
          <w:color w:val="000000" w:themeColor="text1"/>
          <w:sz w:val="24"/>
          <w:szCs w:val="24"/>
        </w:rPr>
        <w:t xml:space="preserve"> (turpmāk – 05.11.2024</w:t>
      </w:r>
      <w:r w:rsidR="00ED74C6">
        <w:rPr>
          <w:rFonts w:ascii="Times New Roman" w:hAnsi="Times New Roman"/>
          <w:color w:val="000000" w:themeColor="text1"/>
          <w:sz w:val="24"/>
          <w:szCs w:val="24"/>
          <w:shd w:val="clear" w:color="auto" w:fill="FFFFFF"/>
        </w:rPr>
        <w:t>.</w:t>
      </w:r>
      <w:r w:rsidR="0064491C">
        <w:rPr>
          <w:rFonts w:ascii="Times New Roman" w:hAnsi="Times New Roman"/>
          <w:color w:val="000000" w:themeColor="text1"/>
          <w:sz w:val="24"/>
          <w:szCs w:val="24"/>
          <w:shd w:val="clear" w:color="auto" w:fill="FFFFFF"/>
        </w:rPr>
        <w:t xml:space="preserve"> informatīvais ziņojums</w:t>
      </w:r>
      <w:r w:rsidR="0064491C">
        <w:rPr>
          <w:rStyle w:val="FootnoteReference"/>
          <w:rFonts w:ascii="Times New Roman" w:hAnsi="Times New Roman"/>
          <w:color w:val="000000" w:themeColor="text1"/>
          <w:sz w:val="24"/>
          <w:szCs w:val="24"/>
          <w:shd w:val="clear" w:color="auto" w:fill="FFFFFF"/>
        </w:rPr>
        <w:footnoteReference w:id="3"/>
      </w:r>
      <w:r w:rsidR="0064491C">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 xml:space="preserve">Visi projekta iesnieguma veidlapas aizpildīšanas ieteikumi un paskaidrojumi un atsauces uz normatīvajiem aktiem ir noformēti  slīprakstā un </w:t>
      </w:r>
      <w:r w:rsidRPr="00F559B5">
        <w:rPr>
          <w:rFonts w:ascii="Times New Roman" w:hAnsi="Times New Roman"/>
          <w:color w:val="0070C0"/>
          <w:sz w:val="24"/>
          <w:szCs w:val="24"/>
        </w:rPr>
        <w:t>“</w:t>
      </w:r>
      <w:r w:rsidRPr="00F559B5">
        <w:rPr>
          <w:rFonts w:ascii="Times New Roman" w:hAnsi="Times New Roman"/>
          <w:i/>
          <w:color w:val="0070C0"/>
          <w:sz w:val="24"/>
          <w:szCs w:val="24"/>
        </w:rPr>
        <w:t>zilā krāsā</w:t>
      </w:r>
      <w:r w:rsidRPr="00F559B5">
        <w:rPr>
          <w:rFonts w:ascii="Times New Roman" w:hAnsi="Times New Roman"/>
          <w:color w:val="0070C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2"/>
        <w:gridCol w:w="1663"/>
        <w:gridCol w:w="1743"/>
        <w:gridCol w:w="2378"/>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49F01157" w:rsidR="007E77C9" w:rsidRPr="0023602B" w:rsidRDefault="00692B79" w:rsidP="00F125A1">
            <w:pPr>
              <w:spacing w:after="0" w:line="240" w:lineRule="auto"/>
              <w:jc w:val="both"/>
              <w:rPr>
                <w:rFonts w:ascii="Times New Roman" w:hAnsi="Times New Roman"/>
                <w:sz w:val="24"/>
                <w:szCs w:val="24"/>
              </w:rPr>
            </w:pPr>
            <w:r w:rsidRPr="00692B79">
              <w:rPr>
                <w:rFonts w:ascii="Times New Roman" w:hAnsi="Times New Roman"/>
                <w:sz w:val="24"/>
                <w:szCs w:val="24"/>
              </w:rPr>
              <w:t>4.2.1.1.i.</w:t>
            </w:r>
            <w:r>
              <w:rPr>
                <w:rFonts w:ascii="Times New Roman" w:hAnsi="Times New Roman"/>
                <w:sz w:val="24"/>
                <w:szCs w:val="24"/>
              </w:rPr>
              <w:t xml:space="preserve"> </w:t>
            </w:r>
            <w:r w:rsidRPr="00692B79">
              <w:rPr>
                <w:rFonts w:ascii="Times New Roman" w:hAnsi="Times New Roman"/>
                <w:sz w:val="24"/>
                <w:szCs w:val="24"/>
              </w:rPr>
              <w:t>Atbalsts cilvēkresursu attīstības sistēmas ieviešanai</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5517ABDB" w:rsidR="007E77C9" w:rsidRPr="00F125A1" w:rsidRDefault="00F559B5" w:rsidP="74826E44">
            <w:pPr>
              <w:spacing w:after="0" w:line="240" w:lineRule="auto"/>
              <w:rPr>
                <w:rFonts w:ascii="Times New Roman" w:eastAsia="Times New Roman" w:hAnsi="Times New Roman"/>
                <w:i/>
                <w:iCs/>
                <w:color w:val="0070C0"/>
                <w:lang w:val="lv"/>
              </w:rPr>
            </w:pPr>
            <w:r w:rsidRPr="00F559B5">
              <w:rPr>
                <w:rFonts w:ascii="Times New Roman" w:eastAsia="Times New Roman" w:hAnsi="Times New Roman"/>
                <w:i/>
                <w:iCs/>
                <w:color w:val="0070C0"/>
                <w:lang w:val="lv"/>
              </w:rPr>
              <w:t>Projekta iesniedzēja nosaukumu norāda neizmantojot saīsinājumus, t.i. norāda juridisko nosaukumu</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4A7258C6" w:rsidR="007E77C9" w:rsidRPr="00F125A1" w:rsidRDefault="00F559B5" w:rsidP="00F125A1">
            <w:pPr>
              <w:tabs>
                <w:tab w:val="left" w:pos="288"/>
              </w:tabs>
              <w:spacing w:after="0" w:line="240" w:lineRule="auto"/>
              <w:jc w:val="both"/>
              <w:rPr>
                <w:rFonts w:ascii="Times New Roman" w:hAnsi="Times New Roman"/>
                <w:color w:val="0000FF"/>
                <w:sz w:val="24"/>
                <w:szCs w:val="24"/>
              </w:rPr>
            </w:pPr>
            <w:r w:rsidRPr="00F559B5">
              <w:rPr>
                <w:rFonts w:ascii="Times New Roman" w:hAnsi="Times New Roman"/>
                <w:i/>
                <w:iCs/>
                <w:color w:val="0070C0"/>
                <w:sz w:val="24"/>
                <w:szCs w:val="24"/>
              </w:rPr>
              <w:t>Norāda reģistrācijas numuru</w:t>
            </w:r>
            <w:r w:rsidRPr="00F559B5">
              <w:rPr>
                <w:rFonts w:ascii="Times New Roman" w:hAnsi="Times New Roman"/>
                <w:color w:val="0000FF"/>
                <w:sz w:val="24"/>
                <w:szCs w:val="24"/>
              </w:rPr>
              <w:t>.</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6E9EA9FE" w14:textId="77777777" w:rsidR="00AD455B" w:rsidRPr="00AD455B" w:rsidRDefault="00AD455B" w:rsidP="00AD455B">
            <w:pPr>
              <w:tabs>
                <w:tab w:val="left" w:pos="900"/>
              </w:tabs>
              <w:spacing w:line="256" w:lineRule="auto"/>
              <w:rPr>
                <w:rFonts w:ascii="Times New Roman" w:hAnsi="Times New Roman"/>
                <w:i/>
                <w:color w:val="0070C0"/>
              </w:rPr>
            </w:pPr>
            <w:r w:rsidRPr="00AD455B">
              <w:rPr>
                <w:rFonts w:ascii="Times New Roman" w:hAnsi="Times New Roman"/>
                <w:i/>
                <w:color w:val="0070C0"/>
              </w:rPr>
              <w:t>Izvēlas atbilstošo iesniedzēja veidu no klasifikatora:</w:t>
            </w:r>
          </w:p>
          <w:p w14:paraId="57EC6D88" w14:textId="77777777" w:rsidR="00AD455B" w:rsidRPr="00AD455B" w:rsidRDefault="00AD455B" w:rsidP="00AD455B">
            <w:pPr>
              <w:tabs>
                <w:tab w:val="left" w:pos="900"/>
              </w:tabs>
              <w:spacing w:line="256" w:lineRule="auto"/>
              <w:rPr>
                <w:rFonts w:ascii="Times New Roman" w:hAnsi="Times New Roman"/>
                <w:i/>
                <w:color w:val="0070C0"/>
              </w:rPr>
            </w:pPr>
            <w:r w:rsidRPr="00AD455B">
              <w:rPr>
                <w:rFonts w:ascii="Times New Roman" w:hAnsi="Times New Roman"/>
                <w:i/>
                <w:color w:val="0070C0"/>
              </w:rPr>
              <w:t>1.</w:t>
            </w:r>
            <w:r w:rsidRPr="00AD455B">
              <w:rPr>
                <w:rFonts w:ascii="Times New Roman" w:hAnsi="Times New Roman"/>
                <w:i/>
                <w:color w:val="0070C0"/>
              </w:rPr>
              <w:tab/>
              <w:t>Sabiedrība ar ierobežotu atbildību;</w:t>
            </w:r>
          </w:p>
          <w:p w14:paraId="65CE0B61" w14:textId="3F4F18EC" w:rsidR="00AD455B" w:rsidRDefault="00AD455B" w:rsidP="00AD455B">
            <w:pPr>
              <w:tabs>
                <w:tab w:val="left" w:pos="900"/>
              </w:tabs>
              <w:spacing w:line="256" w:lineRule="auto"/>
              <w:rPr>
                <w:rFonts w:ascii="Times New Roman" w:hAnsi="Times New Roman"/>
                <w:i/>
                <w:color w:val="0070C0"/>
              </w:rPr>
            </w:pPr>
            <w:r w:rsidRPr="00AD455B">
              <w:rPr>
                <w:rFonts w:ascii="Times New Roman" w:hAnsi="Times New Roman"/>
                <w:i/>
                <w:color w:val="0070C0"/>
              </w:rPr>
              <w:t>2.</w:t>
            </w:r>
            <w:r w:rsidRPr="00AD455B">
              <w:rPr>
                <w:rFonts w:ascii="Times New Roman" w:hAnsi="Times New Roman"/>
                <w:i/>
                <w:color w:val="0070C0"/>
              </w:rPr>
              <w:tab/>
              <w:t>Valsts sabiedrība ar ierobežotu atbildību</w:t>
            </w:r>
            <w:r w:rsidR="002229BC">
              <w:rPr>
                <w:rFonts w:ascii="Times New Roman" w:hAnsi="Times New Roman"/>
                <w:i/>
                <w:color w:val="0070C0"/>
              </w:rPr>
              <w:t>;</w:t>
            </w:r>
          </w:p>
          <w:p w14:paraId="5C2E1E3A" w14:textId="587BF6B1" w:rsidR="007E77C9" w:rsidRPr="003B53E9" w:rsidRDefault="00AD455B" w:rsidP="00AD455B">
            <w:pPr>
              <w:tabs>
                <w:tab w:val="left" w:pos="900"/>
              </w:tabs>
              <w:spacing w:line="256" w:lineRule="auto"/>
              <w:rPr>
                <w:rFonts w:ascii="Times New Roman" w:hAnsi="Times New Roman"/>
                <w:i/>
                <w:color w:val="0070C0"/>
              </w:rPr>
            </w:pPr>
            <w:r w:rsidRPr="00AD455B">
              <w:rPr>
                <w:rFonts w:ascii="Times New Roman" w:hAnsi="Times New Roman"/>
                <w:i/>
                <w:color w:val="0070C0"/>
              </w:rPr>
              <w:t>3.</w:t>
            </w:r>
            <w:r w:rsidRPr="00AD455B">
              <w:rPr>
                <w:rFonts w:ascii="Times New Roman" w:hAnsi="Times New Roman"/>
                <w:i/>
                <w:color w:val="0070C0"/>
              </w:rPr>
              <w:tab/>
              <w:t>…</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2ED01784" w:rsidR="007E77C9" w:rsidRPr="00AD455B" w:rsidRDefault="00AD455B" w:rsidP="0023602B">
            <w:pPr>
              <w:tabs>
                <w:tab w:val="left" w:pos="900"/>
              </w:tabs>
              <w:spacing w:after="0" w:line="240" w:lineRule="auto"/>
              <w:jc w:val="both"/>
              <w:rPr>
                <w:rFonts w:ascii="Times New Roman" w:hAnsi="Times New Roman"/>
                <w:b/>
                <w:bCs/>
                <w:sz w:val="24"/>
                <w:szCs w:val="24"/>
              </w:rPr>
            </w:pPr>
            <w:r w:rsidRPr="00AD455B">
              <w:rPr>
                <w:rFonts w:ascii="Times New Roman" w:hAnsi="Times New Roman"/>
                <w:b/>
                <w:bCs/>
                <w:sz w:val="24"/>
                <w:szCs w:val="24"/>
              </w:rPr>
              <w:lastRenderedPageBreak/>
              <w:t>Investīciju projekta iesniedzēja tips (saskaņā ar regulas 651/2014  1.pielikumu):</w:t>
            </w:r>
          </w:p>
        </w:tc>
        <w:tc>
          <w:tcPr>
            <w:tcW w:w="5663" w:type="dxa"/>
            <w:gridSpan w:val="3"/>
            <w:vAlign w:val="center"/>
          </w:tcPr>
          <w:p w14:paraId="7DC8A2A5" w14:textId="77777777" w:rsidR="00AD455B" w:rsidRPr="00AD455B" w:rsidRDefault="00AD455B" w:rsidP="00AD455B">
            <w:pPr>
              <w:tabs>
                <w:tab w:val="left" w:pos="900"/>
              </w:tabs>
              <w:jc w:val="both"/>
              <w:rPr>
                <w:rFonts w:ascii="Times New Roman" w:hAnsi="Times New Roman"/>
                <w:i/>
                <w:color w:val="0070C0"/>
              </w:rPr>
            </w:pPr>
            <w:r w:rsidRPr="00AD455B">
              <w:rPr>
                <w:rFonts w:ascii="Times New Roman" w:hAnsi="Times New Roman"/>
                <w:i/>
                <w:color w:val="0070C0"/>
              </w:rPr>
              <w:t>Izvēlas atbilstošo iesniedzēja veidu no klasifikatora:</w:t>
            </w:r>
          </w:p>
          <w:p w14:paraId="151492A6" w14:textId="77777777" w:rsidR="00AD455B" w:rsidRPr="00AD455B" w:rsidRDefault="00AD455B" w:rsidP="00AD455B">
            <w:pPr>
              <w:tabs>
                <w:tab w:val="left" w:pos="900"/>
              </w:tabs>
              <w:jc w:val="both"/>
              <w:rPr>
                <w:rFonts w:ascii="Times New Roman" w:hAnsi="Times New Roman"/>
                <w:i/>
                <w:color w:val="0070C0"/>
              </w:rPr>
            </w:pPr>
            <w:r w:rsidRPr="00AD455B">
              <w:rPr>
                <w:rFonts w:ascii="Times New Roman" w:hAnsi="Times New Roman"/>
                <w:b/>
                <w:bCs/>
                <w:i/>
                <w:color w:val="0070C0"/>
              </w:rPr>
              <w:t>N/A</w:t>
            </w:r>
            <w:r w:rsidRPr="00AD455B">
              <w:rPr>
                <w:rFonts w:ascii="Times New Roman" w:hAnsi="Times New Roman"/>
                <w:i/>
                <w:color w:val="0070C0"/>
              </w:rPr>
              <w:t xml:space="preserve"> - ja nav attiecināms uz konkrēto projekta iesniedzēju.</w:t>
            </w:r>
          </w:p>
          <w:p w14:paraId="79EEB795" w14:textId="77777777" w:rsidR="00AD455B" w:rsidRPr="00C671E7" w:rsidRDefault="00AD455B" w:rsidP="00AD455B">
            <w:pPr>
              <w:tabs>
                <w:tab w:val="left" w:pos="900"/>
              </w:tabs>
              <w:jc w:val="both"/>
              <w:rPr>
                <w:rFonts w:ascii="Times New Roman" w:hAnsi="Times New Roman"/>
                <w:i/>
                <w:color w:val="0070C0"/>
              </w:rPr>
            </w:pPr>
            <w:r w:rsidRPr="00AD455B">
              <w:rPr>
                <w:rFonts w:ascii="Times New Roman" w:hAnsi="Times New Roman"/>
                <w:b/>
                <w:bCs/>
                <w:i/>
                <w:color w:val="0070C0"/>
              </w:rPr>
              <w:t>MVU</w:t>
            </w:r>
            <w:r w:rsidRPr="00AD455B">
              <w:rPr>
                <w:rFonts w:ascii="Times New Roman" w:hAnsi="Times New Roman"/>
                <w:i/>
                <w:color w:val="0070C0"/>
              </w:rPr>
              <w:t xml:space="preserve"> - Mikrouzņēmumu, mazo un vidējo uzņēmumu kategorijā ietilpst uzņēmumi, kam ir mazāk nekā 250 darbinieku un kuru gada apgrozījums nepārsniedz EUR 50 miljonus un/vai gada bilances kopsumma nepārsniedz</w:t>
            </w:r>
            <w:r>
              <w:rPr>
                <w:rFonts w:ascii="Times New Roman" w:hAnsi="Times New Roman"/>
                <w:i/>
                <w:color w:val="0070C0"/>
              </w:rPr>
              <w:t xml:space="preserve"> </w:t>
            </w:r>
            <w:r w:rsidRPr="00C671E7">
              <w:rPr>
                <w:rFonts w:ascii="Times New Roman" w:hAnsi="Times New Roman"/>
                <w:i/>
                <w:color w:val="0070C0"/>
              </w:rPr>
              <w:t>EUR 43 miljonus.</w:t>
            </w:r>
          </w:p>
          <w:p w14:paraId="24037F71" w14:textId="5605BE3F" w:rsidR="007E77C9" w:rsidRPr="008F2EB4" w:rsidRDefault="00AD455B" w:rsidP="00AD455B">
            <w:pPr>
              <w:tabs>
                <w:tab w:val="left" w:pos="900"/>
              </w:tabs>
              <w:jc w:val="both"/>
              <w:rPr>
                <w:rFonts w:ascii="Times New Roman" w:hAnsi="Times New Roman"/>
                <w:i/>
                <w:color w:val="0070C0"/>
              </w:rPr>
            </w:pPr>
            <w:r w:rsidRPr="00C671E7">
              <w:rPr>
                <w:rFonts w:ascii="Times New Roman" w:hAnsi="Times New Roman"/>
                <w:b/>
                <w:i/>
                <w:color w:val="0070C0"/>
              </w:rPr>
              <w:t>Lielais uzņēmums</w:t>
            </w:r>
            <w:r w:rsidRPr="00C671E7">
              <w:rPr>
                <w:rFonts w:ascii="Times New Roman" w:hAnsi="Times New Roman"/>
                <w:i/>
                <w:color w:val="0070C0"/>
              </w:rPr>
              <w:t xml:space="preserve"> – uzņēmumi, kam ir vairāk nekā 250 darbinieku un kuru gada apgrozījums pārsniedz EUR 50 miljonus un/vai gada bilances kopsumma pārsniedz EUR 43 miljonus.</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4F69288D" w14:textId="77777777" w:rsidR="00AD455B" w:rsidRPr="00C671E7" w:rsidRDefault="00AD455B" w:rsidP="00AD455B">
            <w:pPr>
              <w:tabs>
                <w:tab w:val="left" w:pos="900"/>
              </w:tabs>
              <w:jc w:val="both"/>
              <w:rPr>
                <w:rFonts w:ascii="Times New Roman" w:hAnsi="Times New Roman"/>
                <w:i/>
                <w:color w:val="0070C0"/>
              </w:rPr>
            </w:pPr>
            <w:r w:rsidRPr="00C671E7">
              <w:rPr>
                <w:rFonts w:ascii="Times New Roman" w:hAnsi="Times New Roman"/>
                <w:i/>
                <w:color w:val="0070C0"/>
              </w:rPr>
              <w:t>Izvēlas atbilstošo no klasifikatora:</w:t>
            </w:r>
          </w:p>
          <w:p w14:paraId="10459A4B" w14:textId="77777777" w:rsidR="00AD455B" w:rsidRPr="00C671E7" w:rsidRDefault="00AD455B" w:rsidP="00AD455B">
            <w:pPr>
              <w:tabs>
                <w:tab w:val="left" w:pos="900"/>
              </w:tabs>
              <w:jc w:val="both"/>
              <w:rPr>
                <w:rFonts w:ascii="Times New Roman" w:hAnsi="Times New Roman"/>
                <w:i/>
                <w:color w:val="0070C0"/>
              </w:rPr>
            </w:pPr>
            <w:r w:rsidRPr="00C671E7">
              <w:rPr>
                <w:rFonts w:ascii="Times New Roman" w:hAnsi="Times New Roman"/>
                <w:b/>
                <w:i/>
                <w:color w:val="0070C0"/>
              </w:rPr>
              <w:t xml:space="preserve">Jā </w:t>
            </w:r>
            <w:r w:rsidRPr="00C671E7">
              <w:rPr>
                <w:rFonts w:ascii="Times New Roman" w:hAnsi="Times New Roman"/>
                <w:i/>
                <w:color w:val="0070C0"/>
              </w:rPr>
              <w:t>– norāda tie finansējuma saņēmēji, kas saņem projekta priekšfinansējumu no valsts budžeta līdzekļiem</w:t>
            </w:r>
          </w:p>
          <w:p w14:paraId="12315247" w14:textId="593CE664" w:rsidR="007E77C9" w:rsidRPr="008F2EB4" w:rsidRDefault="00AD455B" w:rsidP="00AD455B">
            <w:pPr>
              <w:tabs>
                <w:tab w:val="left" w:pos="900"/>
              </w:tabs>
              <w:jc w:val="both"/>
              <w:rPr>
                <w:rFonts w:ascii="Times New Roman" w:hAnsi="Times New Roman"/>
                <w:i/>
                <w:color w:val="0070C0"/>
              </w:rPr>
            </w:pPr>
            <w:r w:rsidRPr="00C671E7">
              <w:rPr>
                <w:rFonts w:ascii="Times New Roman" w:hAnsi="Times New Roman"/>
                <w:b/>
                <w:i/>
                <w:color w:val="0070C0"/>
              </w:rPr>
              <w:t xml:space="preserve">Nē </w:t>
            </w:r>
            <w:r w:rsidRPr="00C671E7">
              <w:rPr>
                <w:rFonts w:ascii="Times New Roman" w:hAnsi="Times New Roman"/>
                <w:i/>
                <w:color w:val="0070C0"/>
              </w:rPr>
              <w:t>– visi pārējie.</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496C879D" w14:textId="77777777" w:rsidR="00AD455B" w:rsidRPr="00C671E7" w:rsidRDefault="00AD455B" w:rsidP="00AD455B">
            <w:pPr>
              <w:tabs>
                <w:tab w:val="left" w:pos="900"/>
              </w:tabs>
              <w:spacing w:after="0" w:line="240" w:lineRule="auto"/>
              <w:rPr>
                <w:rFonts w:ascii="Times New Roman" w:hAnsi="Times New Roman"/>
                <w:i/>
                <w:iCs/>
                <w:color w:val="0070C0"/>
              </w:rPr>
            </w:pPr>
            <w:r w:rsidRPr="00C671E7">
              <w:rPr>
                <w:rFonts w:ascii="Times New Roman" w:hAnsi="Times New Roman"/>
                <w:i/>
                <w:iCs/>
                <w:color w:val="0070C0"/>
                <w:u w:val="single"/>
              </w:rPr>
              <w:t xml:space="preserve">Četru </w:t>
            </w:r>
            <w:r w:rsidRPr="00C671E7">
              <w:rPr>
                <w:rFonts w:ascii="Times New Roman" w:hAnsi="Times New Roman"/>
                <w:i/>
                <w:iCs/>
                <w:color w:val="0070C0"/>
              </w:rPr>
              <w:t>zīmju kods</w:t>
            </w:r>
          </w:p>
          <w:p w14:paraId="639B7803" w14:textId="77777777" w:rsidR="00AD455B" w:rsidRPr="00C671E7" w:rsidRDefault="00AD455B" w:rsidP="00AD455B">
            <w:pPr>
              <w:tabs>
                <w:tab w:val="left" w:pos="900"/>
              </w:tabs>
              <w:spacing w:after="0" w:line="240" w:lineRule="auto"/>
              <w:rPr>
                <w:rFonts w:ascii="Times New Roman" w:hAnsi="Times New Roman"/>
                <w:i/>
                <w:iCs/>
                <w:color w:val="0070C0"/>
              </w:rPr>
            </w:pPr>
          </w:p>
          <w:p w14:paraId="5E57ED18" w14:textId="77777777" w:rsidR="00AD455B" w:rsidRPr="00C671E7" w:rsidRDefault="00AD455B" w:rsidP="00AD455B">
            <w:pPr>
              <w:tabs>
                <w:tab w:val="left" w:pos="900"/>
              </w:tabs>
              <w:spacing w:after="0" w:line="240" w:lineRule="auto"/>
              <w:rPr>
                <w:rFonts w:ascii="Times New Roman" w:hAnsi="Times New Roman"/>
                <w:i/>
                <w:iCs/>
                <w:color w:val="0070C0"/>
              </w:rPr>
            </w:pPr>
            <w:r w:rsidRPr="00C671E7">
              <w:rPr>
                <w:rFonts w:ascii="Times New Roman" w:hAnsi="Times New Roman"/>
                <w:i/>
                <w:iCs/>
                <w:color w:val="0070C0"/>
              </w:rPr>
              <w:t>Piemēram:</w:t>
            </w:r>
          </w:p>
          <w:p w14:paraId="5ED0DC05" w14:textId="6E2FA209" w:rsidR="008F2EB4" w:rsidRPr="00F125A1" w:rsidRDefault="00AD455B" w:rsidP="00AD455B">
            <w:pPr>
              <w:tabs>
                <w:tab w:val="left" w:pos="900"/>
              </w:tabs>
              <w:spacing w:after="0" w:line="240" w:lineRule="auto"/>
              <w:rPr>
                <w:rFonts w:ascii="Times New Roman" w:hAnsi="Times New Roman"/>
                <w:sz w:val="24"/>
                <w:szCs w:val="24"/>
              </w:rPr>
            </w:pPr>
            <w:r w:rsidRPr="00C671E7">
              <w:rPr>
                <w:rFonts w:ascii="Times New Roman" w:hAnsi="Times New Roman"/>
                <w:i/>
                <w:iCs/>
                <w:color w:val="0070C0"/>
              </w:rPr>
              <w:t>86.10 Slimnīcu darbība</w:t>
            </w:r>
          </w:p>
        </w:tc>
        <w:tc>
          <w:tcPr>
            <w:tcW w:w="3821" w:type="dxa"/>
            <w:gridSpan w:val="2"/>
            <w:vAlign w:val="center"/>
          </w:tcPr>
          <w:p w14:paraId="73FC17E1" w14:textId="5EDA26D6" w:rsidR="008F2EB4" w:rsidRPr="0023602B" w:rsidRDefault="00AD455B" w:rsidP="008F2EB4">
            <w:pPr>
              <w:tabs>
                <w:tab w:val="left" w:pos="1022"/>
              </w:tabs>
              <w:spacing w:before="240" w:after="0" w:line="240" w:lineRule="auto"/>
              <w:contextualSpacing/>
              <w:jc w:val="both"/>
              <w:rPr>
                <w:rFonts w:ascii="Times New Roman" w:hAnsi="Times New Roman"/>
                <w:i/>
                <w:color w:val="0000FF"/>
                <w:sz w:val="24"/>
                <w:szCs w:val="24"/>
              </w:rPr>
            </w:pPr>
            <w:r w:rsidRPr="00C671E7">
              <w:rPr>
                <w:rFonts w:ascii="Times New Roman" w:hAnsi="Times New Roman"/>
                <w:i/>
                <w:iCs/>
                <w:color w:val="0070C0"/>
              </w:rPr>
              <w:t xml:space="preserve">Projekta iesniedzējs no  NACE 2. redakcijas klasifikatora, kas pieejams </w:t>
            </w:r>
            <w:hyperlink r:id="rId11" w:history="1">
              <w:r w:rsidRPr="00C671E7">
                <w:rPr>
                  <w:rStyle w:val="Hyperlink"/>
                  <w:rFonts w:ascii="Times New Roman" w:hAnsi="Times New Roman"/>
                  <w:i/>
                  <w:iCs/>
                  <w:color w:val="0070C0"/>
                </w:rPr>
                <w:t>https://www.csp.gov.lv/lv/klasifikacija/nace-saimniecisko-darbibu-statistiska-klasifikacija-eiropas-kopiena-2-redakcija/nace-saimniecisko-darbibu-statistiska-klasifikacija-eiropas-kopiena-2-redakcija</w:t>
              </w:r>
            </w:hyperlink>
            <w:r w:rsidRPr="00C671E7">
              <w:rPr>
                <w:rStyle w:val="Hyperlink"/>
                <w:rFonts w:ascii="Times New Roman" w:hAnsi="Times New Roman"/>
                <w:i/>
                <w:iCs/>
                <w:color w:val="0070C0"/>
              </w:rPr>
              <w:t>,</w:t>
            </w:r>
            <w:r w:rsidRPr="00C671E7">
              <w:rPr>
                <w:rFonts w:ascii="Times New Roman" w:hAnsi="Times New Roman"/>
              </w:rPr>
              <w:t xml:space="preserve"> </w:t>
            </w:r>
            <w:r w:rsidRPr="00C671E7">
              <w:rPr>
                <w:rFonts w:ascii="Times New Roman" w:hAnsi="Times New Roman"/>
                <w:i/>
                <w:iCs/>
                <w:color w:val="0070C0"/>
              </w:rPr>
              <w:t>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3048D1C5" w:rsidR="007E77C9" w:rsidRPr="0023602B" w:rsidRDefault="00AD455B" w:rsidP="0023602B">
            <w:pPr>
              <w:tabs>
                <w:tab w:val="left" w:pos="900"/>
              </w:tabs>
              <w:spacing w:after="0" w:line="240" w:lineRule="auto"/>
              <w:jc w:val="both"/>
              <w:rPr>
                <w:rFonts w:ascii="Times New Roman" w:hAnsi="Times New Roman"/>
                <w:sz w:val="24"/>
                <w:szCs w:val="24"/>
              </w:rPr>
            </w:pPr>
            <w:r w:rsidRPr="00C671E7">
              <w:rPr>
                <w:rFonts w:ascii="Times New Roman" w:hAnsi="Times New Roman"/>
                <w:i/>
                <w:color w:val="0070C0"/>
              </w:rPr>
              <w:t>Norāda precīzu projekta iesniedzēja juridisko adresi, ierakstot attiecīgajās ailēs prasīto informāciju.</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r>
              <w:rPr>
                <w:rFonts w:ascii="Times New Roman" w:hAnsi="Times New Roman"/>
                <w:b/>
                <w:sz w:val="24"/>
                <w:szCs w:val="24"/>
              </w:rPr>
              <w:t>Valst</w:t>
            </w:r>
            <w:r w:rsidR="006B7374">
              <w:rPr>
                <w:rFonts w:ascii="Times New Roman" w:hAnsi="Times New Roman"/>
                <w:b/>
                <w:sz w:val="24"/>
                <w:szCs w:val="24"/>
              </w:rPr>
              <w:t>spilsēta</w:t>
            </w:r>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A78A365" w:rsidR="00DD03C1" w:rsidRPr="0023602B" w:rsidRDefault="00DD03C1" w:rsidP="00DD03C1">
            <w:pPr>
              <w:tabs>
                <w:tab w:val="left" w:pos="900"/>
              </w:tabs>
              <w:spacing w:after="0" w:line="240" w:lineRule="auto"/>
              <w:jc w:val="both"/>
              <w:rPr>
                <w:rFonts w:ascii="Times New Roman" w:hAnsi="Times New Roman"/>
                <w:b/>
                <w:sz w:val="24"/>
                <w:szCs w:val="24"/>
              </w:rPr>
            </w:pP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51210CB8"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BF1BD1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03EF274C" w:rsidR="007E77C9" w:rsidRPr="0023602B" w:rsidRDefault="007E77C9" w:rsidP="0023602B">
            <w:pPr>
              <w:spacing w:after="0" w:line="240" w:lineRule="auto"/>
              <w:rPr>
                <w:rFonts w:ascii="Times New Roman" w:hAnsi="Times New Roman"/>
                <w:sz w:val="24"/>
                <w:szCs w:val="24"/>
              </w:rPr>
            </w:pP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r>
              <w:rPr>
                <w:rFonts w:ascii="Times New Roman" w:hAnsi="Times New Roman"/>
                <w:b/>
                <w:sz w:val="24"/>
                <w:szCs w:val="24"/>
              </w:rPr>
              <w:t>Valstspilsēta</w:t>
            </w:r>
          </w:p>
          <w:p w14:paraId="1E037D11" w14:textId="08C3344D" w:rsidR="00DD03C1" w:rsidRPr="0023602B" w:rsidRDefault="00DD03C1" w:rsidP="0023602B">
            <w:pPr>
              <w:spacing w:after="0" w:line="240" w:lineRule="auto"/>
              <w:rPr>
                <w:rFonts w:ascii="Times New Roman" w:hAnsi="Times New Roman"/>
                <w:b/>
                <w:sz w:val="24"/>
                <w:szCs w:val="24"/>
              </w:rPr>
            </w:pP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43BA2F76"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58BB9244" w:rsidR="007E77C9" w:rsidRPr="0023602B" w:rsidRDefault="007E77C9" w:rsidP="0023602B">
            <w:pPr>
              <w:spacing w:after="0" w:line="240" w:lineRule="auto"/>
              <w:rPr>
                <w:rFonts w:ascii="Times New Roman" w:hAnsi="Times New Roman"/>
                <w:color w:val="0000FF"/>
                <w:sz w:val="24"/>
                <w:szCs w:val="24"/>
              </w:rPr>
            </w:pP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2EE710B9" w:rsidR="007E77C9" w:rsidRPr="0023602B" w:rsidRDefault="007E77C9" w:rsidP="0023602B">
            <w:pPr>
              <w:spacing w:after="0" w:line="240" w:lineRule="auto"/>
              <w:rPr>
                <w:rFonts w:ascii="Times New Roman" w:hAnsi="Times New Roman"/>
                <w:color w:val="0000FF"/>
                <w:sz w:val="24"/>
                <w:szCs w:val="24"/>
              </w:rPr>
            </w:pPr>
          </w:p>
        </w:tc>
      </w:tr>
    </w:tbl>
    <w:p w14:paraId="551D30FB" w14:textId="23E0DD57" w:rsidR="007E77C9" w:rsidRPr="003A7637" w:rsidRDefault="007E77C9" w:rsidP="003C5410">
      <w:pPr>
        <w:rPr>
          <w:rFonts w:ascii="Times New Roman" w:hAnsi="Times New Roman"/>
          <w:sz w:val="24"/>
          <w:szCs w:val="24"/>
        </w:rPr>
      </w:pPr>
      <w:r w:rsidRPr="5473A1EB">
        <w:rPr>
          <w:rFonts w:ascii="Times New Roman" w:hAnsi="Times New Roman"/>
          <w:sz w:val="24"/>
          <w:szCs w:val="24"/>
        </w:rPr>
        <w:t xml:space="preserve">*Aizpilda </w:t>
      </w:r>
      <w:r w:rsidR="00AD455B">
        <w:rPr>
          <w:rFonts w:ascii="Times New Roman" w:hAnsi="Times New Roman"/>
          <w:sz w:val="24"/>
          <w:szCs w:val="24"/>
        </w:rPr>
        <w:t>KP VIS</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17CB5C81" w14:textId="1121A479" w:rsidR="00494E93" w:rsidRPr="00E876DB" w:rsidRDefault="009362E8" w:rsidP="00494E93">
            <w:pPr>
              <w:pStyle w:val="Default"/>
              <w:jc w:val="both"/>
              <w:rPr>
                <w:rFonts w:ascii="Times New Roman" w:hAnsi="Times New Roman"/>
                <w:i/>
                <w:iCs/>
                <w:color w:val="0070C0"/>
                <w:sz w:val="22"/>
                <w:szCs w:val="22"/>
              </w:rPr>
            </w:pPr>
            <w:r w:rsidRPr="00E876DB">
              <w:rPr>
                <w:rFonts w:ascii="Times New Roman" w:hAnsi="Times New Roman"/>
                <w:i/>
                <w:iCs/>
                <w:color w:val="0070C0"/>
                <w:sz w:val="22"/>
                <w:szCs w:val="22"/>
              </w:rPr>
              <w:t>Norādīt p</w:t>
            </w:r>
            <w:r w:rsidR="00ED74C6" w:rsidRPr="00E876DB">
              <w:rPr>
                <w:rFonts w:ascii="Times New Roman" w:hAnsi="Times New Roman"/>
                <w:i/>
                <w:iCs/>
                <w:color w:val="0070C0"/>
                <w:sz w:val="22"/>
                <w:szCs w:val="22"/>
              </w:rPr>
              <w:t xml:space="preserve">rojekta mērķi </w:t>
            </w:r>
            <w:r w:rsidRPr="00E876DB">
              <w:rPr>
                <w:rFonts w:ascii="Times New Roman" w:hAnsi="Times New Roman"/>
                <w:i/>
                <w:iCs/>
                <w:color w:val="0070C0"/>
                <w:sz w:val="22"/>
                <w:szCs w:val="22"/>
              </w:rPr>
              <w:t>atbilstoši</w:t>
            </w:r>
            <w:r w:rsidR="00ED74C6" w:rsidRPr="00E876DB">
              <w:rPr>
                <w:rFonts w:ascii="Times New Roman" w:hAnsi="Times New Roman"/>
                <w:i/>
                <w:iCs/>
                <w:color w:val="0070C0"/>
                <w:sz w:val="22"/>
                <w:szCs w:val="22"/>
              </w:rPr>
              <w:t xml:space="preserve"> </w:t>
            </w:r>
            <w:r w:rsidR="00494E93" w:rsidRPr="00E876DB">
              <w:rPr>
                <w:rFonts w:ascii="Times New Roman" w:hAnsi="Times New Roman"/>
                <w:i/>
                <w:iCs/>
                <w:color w:val="0070C0"/>
                <w:sz w:val="22"/>
                <w:szCs w:val="22"/>
              </w:rPr>
              <w:t>investīcijas mērķim:</w:t>
            </w:r>
            <w:r w:rsidR="007652E4" w:rsidRPr="00E876DB">
              <w:rPr>
                <w:sz w:val="22"/>
                <w:szCs w:val="22"/>
              </w:rPr>
              <w:t xml:space="preserve"> </w:t>
            </w:r>
            <w:r w:rsidR="007652E4" w:rsidRPr="00E876DB">
              <w:rPr>
                <w:rFonts w:ascii="Times New Roman" w:hAnsi="Times New Roman" w:cs="Times New Roman"/>
                <w:i/>
                <w:iCs/>
                <w:color w:val="0070C0"/>
                <w:sz w:val="22"/>
                <w:szCs w:val="22"/>
              </w:rPr>
              <w:t>attīstīt simulāciju pieeju veselības aprūpes izglītības sistēmā</w:t>
            </w:r>
            <w:r w:rsidR="00494E93" w:rsidRPr="00E876DB">
              <w:rPr>
                <w:rFonts w:ascii="Times New Roman" w:hAnsi="Times New Roman"/>
                <w:i/>
                <w:iCs/>
                <w:color w:val="0070C0"/>
                <w:sz w:val="22"/>
                <w:szCs w:val="22"/>
              </w:rPr>
              <w:t>.</w:t>
            </w:r>
          </w:p>
          <w:p w14:paraId="3CE5DA37" w14:textId="77777777" w:rsidR="00494E93" w:rsidRPr="00E876DB" w:rsidRDefault="00494E93" w:rsidP="00494E93">
            <w:pPr>
              <w:pStyle w:val="Default"/>
              <w:jc w:val="both"/>
              <w:rPr>
                <w:rFonts w:ascii="Times New Roman" w:hAnsi="Times New Roman" w:cs="Times New Roman"/>
                <w:i/>
                <w:iCs/>
                <w:color w:val="0070C0"/>
                <w:sz w:val="22"/>
                <w:szCs w:val="22"/>
              </w:rPr>
            </w:pPr>
          </w:p>
          <w:p w14:paraId="678A1260" w14:textId="77777777" w:rsidR="00CD72FC" w:rsidRDefault="00B7111E" w:rsidP="007652E4">
            <w:pPr>
              <w:pStyle w:val="Default"/>
              <w:jc w:val="both"/>
              <w:rPr>
                <w:rFonts w:ascii="Times New Roman" w:hAnsi="Times New Roman" w:cs="Times New Roman"/>
                <w:i/>
                <w:iCs/>
                <w:color w:val="0070C0"/>
                <w:sz w:val="22"/>
                <w:szCs w:val="22"/>
              </w:rPr>
            </w:pPr>
            <w:r w:rsidRPr="00E876DB">
              <w:rPr>
                <w:rFonts w:ascii="Times New Roman" w:hAnsi="Times New Roman" w:cs="Times New Roman"/>
                <w:i/>
                <w:iCs/>
                <w:color w:val="0070C0"/>
                <w:sz w:val="22"/>
                <w:szCs w:val="22"/>
              </w:rPr>
              <w:t>Šajā sadaļā apraksta</w:t>
            </w:r>
            <w:r w:rsidR="007652E4" w:rsidRPr="00E876DB">
              <w:rPr>
                <w:rFonts w:ascii="Times New Roman" w:hAnsi="Times New Roman" w:cs="Times New Roman"/>
                <w:i/>
                <w:iCs/>
                <w:color w:val="0070C0"/>
                <w:sz w:val="22"/>
                <w:szCs w:val="22"/>
              </w:rPr>
              <w:t xml:space="preserve"> </w:t>
            </w:r>
            <w:r w:rsidR="00494E93" w:rsidRPr="00E876DB">
              <w:rPr>
                <w:rFonts w:ascii="Times New Roman" w:hAnsi="Times New Roman" w:cs="Times New Roman"/>
                <w:i/>
                <w:iCs/>
                <w:color w:val="0070C0"/>
                <w:sz w:val="22"/>
                <w:szCs w:val="22"/>
              </w:rPr>
              <w:t>k</w:t>
            </w:r>
            <w:r w:rsidR="007652E4" w:rsidRPr="00E876DB">
              <w:rPr>
                <w:rFonts w:ascii="Times New Roman" w:hAnsi="Times New Roman" w:cs="Times New Roman"/>
                <w:i/>
                <w:iCs/>
                <w:color w:val="0070C0"/>
                <w:sz w:val="22"/>
                <w:szCs w:val="22"/>
              </w:rPr>
              <w:t>ā</w:t>
            </w:r>
            <w:r w:rsidR="00494E93" w:rsidRPr="00E876DB">
              <w:rPr>
                <w:rFonts w:ascii="Times New Roman" w:hAnsi="Times New Roman" w:cs="Times New Roman"/>
                <w:i/>
                <w:iCs/>
                <w:color w:val="0070C0"/>
                <w:sz w:val="22"/>
                <w:szCs w:val="22"/>
              </w:rPr>
              <w:t xml:space="preserve"> projekta darbības sekmēs</w:t>
            </w:r>
            <w:r w:rsidR="007652E4" w:rsidRPr="00E876DB">
              <w:rPr>
                <w:rFonts w:ascii="Times New Roman" w:hAnsi="Times New Roman" w:cs="Times New Roman"/>
                <w:i/>
                <w:iCs/>
                <w:color w:val="0070C0"/>
                <w:sz w:val="22"/>
                <w:szCs w:val="22"/>
              </w:rPr>
              <w:t xml:space="preserve"> simulāciju pieejas ieviešanu</w:t>
            </w:r>
            <w:r w:rsidR="00CD72FC">
              <w:rPr>
                <w:rFonts w:ascii="Times New Roman" w:hAnsi="Times New Roman" w:cs="Times New Roman"/>
                <w:i/>
                <w:iCs/>
                <w:color w:val="0070C0"/>
                <w:sz w:val="22"/>
                <w:szCs w:val="22"/>
              </w:rPr>
              <w:t>:</w:t>
            </w:r>
          </w:p>
          <w:p w14:paraId="7FA82F75" w14:textId="16D0AF08" w:rsidR="00CD72FC" w:rsidRDefault="00CD72FC" w:rsidP="00CD72FC">
            <w:pPr>
              <w:pStyle w:val="Default"/>
              <w:numPr>
                <w:ilvl w:val="0"/>
                <w:numId w:val="32"/>
              </w:numPr>
              <w:jc w:val="both"/>
              <w:rPr>
                <w:rFonts w:ascii="Times New Roman" w:hAnsi="Times New Roman" w:cs="Times New Roman"/>
                <w:i/>
                <w:iCs/>
                <w:color w:val="0070C0"/>
                <w:sz w:val="22"/>
                <w:szCs w:val="22"/>
              </w:rPr>
            </w:pPr>
            <w:r w:rsidRPr="00CD72FC">
              <w:rPr>
                <w:rFonts w:ascii="Times New Roman" w:hAnsi="Times New Roman" w:cs="Times New Roman"/>
                <w:i/>
                <w:iCs/>
                <w:color w:val="0070C0"/>
                <w:sz w:val="22"/>
                <w:szCs w:val="22"/>
                <w:u w:val="single"/>
              </w:rPr>
              <w:t>RSU Medicīnas izglītības tehnoloģiju centrs (turpmāk – RSU MITC)</w:t>
            </w:r>
            <w:r w:rsidRPr="00CD72FC">
              <w:rPr>
                <w:rFonts w:ascii="Times New Roman" w:hAnsi="Times New Roman" w:cs="Times New Roman"/>
                <w:i/>
                <w:iCs/>
                <w:color w:val="0070C0"/>
                <w:sz w:val="22"/>
                <w:szCs w:val="22"/>
              </w:rPr>
              <w:t xml:space="preserve"> </w:t>
            </w:r>
            <w:r w:rsidR="007652E4" w:rsidRPr="00E876DB">
              <w:rPr>
                <w:rFonts w:ascii="Times New Roman" w:hAnsi="Times New Roman" w:cs="Times New Roman"/>
                <w:i/>
                <w:iCs/>
                <w:color w:val="0070C0"/>
                <w:sz w:val="22"/>
                <w:szCs w:val="22"/>
              </w:rPr>
              <w:t>medicīnas izglītībā, pamatstudijās, rezidentūrā</w:t>
            </w:r>
            <w:r>
              <w:rPr>
                <w:rFonts w:ascii="Times New Roman" w:hAnsi="Times New Roman" w:cs="Times New Roman"/>
                <w:i/>
                <w:iCs/>
                <w:color w:val="0070C0"/>
                <w:sz w:val="22"/>
                <w:szCs w:val="22"/>
              </w:rPr>
              <w:t>;</w:t>
            </w:r>
            <w:r w:rsidR="007652E4" w:rsidRPr="00E876DB">
              <w:rPr>
                <w:rFonts w:ascii="Times New Roman" w:hAnsi="Times New Roman" w:cs="Times New Roman"/>
                <w:i/>
                <w:iCs/>
                <w:color w:val="0070C0"/>
                <w:sz w:val="22"/>
                <w:szCs w:val="22"/>
              </w:rPr>
              <w:t xml:space="preserve"> </w:t>
            </w:r>
          </w:p>
          <w:p w14:paraId="4FDC0238" w14:textId="614F60AE" w:rsidR="00494E93" w:rsidRPr="003A6E15" w:rsidRDefault="00CD72FC" w:rsidP="00CD72FC">
            <w:pPr>
              <w:pStyle w:val="Default"/>
              <w:numPr>
                <w:ilvl w:val="0"/>
                <w:numId w:val="32"/>
              </w:numPr>
              <w:jc w:val="both"/>
              <w:rPr>
                <w:rFonts w:ascii="Times New Roman" w:hAnsi="Times New Roman" w:cs="Times New Roman"/>
                <w:i/>
                <w:iCs/>
                <w:color w:val="0070C0"/>
                <w:sz w:val="22"/>
                <w:szCs w:val="22"/>
              </w:rPr>
            </w:pPr>
            <w:r w:rsidRPr="00CD72FC">
              <w:rPr>
                <w:rFonts w:ascii="Times New Roman" w:hAnsi="Times New Roman" w:cs="Times New Roman"/>
                <w:i/>
                <w:iCs/>
                <w:color w:val="0070C0"/>
                <w:sz w:val="22"/>
                <w:szCs w:val="22"/>
                <w:u w:val="single"/>
              </w:rPr>
              <w:t>reģionālā slimnīca vai klīniskā universitātes slimnīca</w:t>
            </w:r>
            <w:r w:rsidRPr="00CD72FC">
              <w:rPr>
                <w:rFonts w:ascii="Times New Roman" w:hAnsi="Times New Roman" w:cs="Times New Roman"/>
                <w:i/>
                <w:iCs/>
                <w:color w:val="0070C0"/>
                <w:sz w:val="22"/>
                <w:szCs w:val="22"/>
              </w:rPr>
              <w:t xml:space="preserve"> </w:t>
            </w:r>
            <w:r w:rsidR="007652E4" w:rsidRPr="00E876DB">
              <w:rPr>
                <w:rFonts w:ascii="Times New Roman" w:hAnsi="Times New Roman" w:cs="Times New Roman"/>
                <w:i/>
                <w:iCs/>
                <w:color w:val="0070C0"/>
                <w:sz w:val="22"/>
                <w:szCs w:val="22"/>
              </w:rPr>
              <w:t>tālākizglītībā ārstniecības personu mācību procesā</w:t>
            </w:r>
            <w:r w:rsidR="00BF0AE3" w:rsidRPr="003A6E15">
              <w:rPr>
                <w:rFonts w:ascii="Times New Roman" w:hAnsi="Times New Roman" w:cs="Times New Roman"/>
                <w:i/>
                <w:iCs/>
                <w:color w:val="0070C0"/>
                <w:sz w:val="22"/>
                <w:szCs w:val="22"/>
              </w:rPr>
              <w:t xml:space="preserve">, lai veiktu mācības vai uzlabotu iemaņas pakalpojumu sniegšanā, par kuriem ir noslēgts </w:t>
            </w:r>
            <w:r w:rsidR="00BF0AE3" w:rsidRPr="003A6E15">
              <w:rPr>
                <w:rFonts w:ascii="Times New Roman" w:hAnsi="Times New Roman" w:cs="Times New Roman"/>
                <w:b/>
                <w:bCs/>
                <w:i/>
                <w:iCs/>
                <w:color w:val="0070C0"/>
                <w:sz w:val="22"/>
                <w:szCs w:val="22"/>
              </w:rPr>
              <w:t>līgums ar NVD par valsts apmaksāto veselības aprūpes pakalpojumu sniegšanu</w:t>
            </w:r>
            <w:r w:rsidR="00BF0AE3" w:rsidRPr="003A6E15">
              <w:rPr>
                <w:rFonts w:ascii="Times New Roman" w:hAnsi="Times New Roman" w:cs="Times New Roman"/>
                <w:i/>
                <w:iCs/>
                <w:color w:val="0070C0"/>
                <w:sz w:val="22"/>
                <w:szCs w:val="22"/>
              </w:rPr>
              <w:t>.</w:t>
            </w:r>
          </w:p>
          <w:p w14:paraId="45029782" w14:textId="77777777" w:rsidR="00E918B2" w:rsidRPr="003A6E15" w:rsidRDefault="00E918B2" w:rsidP="007652E4">
            <w:pPr>
              <w:spacing w:after="0" w:line="240" w:lineRule="auto"/>
              <w:rPr>
                <w:rFonts w:ascii="Times New Roman" w:hAnsi="Times New Roman"/>
                <w:i/>
                <w:iCs/>
                <w:color w:val="0070C0"/>
              </w:rPr>
            </w:pPr>
          </w:p>
          <w:p w14:paraId="29639BD1" w14:textId="4B474B93" w:rsidR="008B6465" w:rsidRPr="003A6E15" w:rsidRDefault="008B6465" w:rsidP="5473A1EB">
            <w:pPr>
              <w:pStyle w:val="ListParagraph"/>
              <w:spacing w:after="0" w:line="240" w:lineRule="auto"/>
              <w:ind w:left="34"/>
              <w:rPr>
                <w:rFonts w:ascii="Times New Roman" w:hAnsi="Times New Roman"/>
                <w:i/>
                <w:iCs/>
                <w:color w:val="0070C0"/>
              </w:rPr>
            </w:pPr>
            <w:r w:rsidRPr="00E876DB">
              <w:rPr>
                <w:rFonts w:ascii="Times New Roman" w:hAnsi="Times New Roman"/>
                <w:i/>
                <w:iCs/>
                <w:color w:val="0070C0"/>
              </w:rPr>
              <w:t>Norāda, ka projekta darbības tiks īstenotas saskaņā ar Sabiedrības veselības pamatnostādnēs 2021.-2027.gadam noteikto</w:t>
            </w:r>
            <w:r w:rsidRPr="003A6E15">
              <w:rPr>
                <w:rFonts w:ascii="Times New Roman" w:hAnsi="Times New Roman"/>
                <w:i/>
                <w:iCs/>
                <w:color w:val="0070C0"/>
              </w:rPr>
              <w:t xml:space="preserve">, kā arī  ar </w:t>
            </w:r>
            <w:r w:rsidR="006306A5" w:rsidRPr="003A6E15">
              <w:rPr>
                <w:rFonts w:ascii="Times New Roman" w:hAnsi="Times New Roman"/>
                <w:i/>
                <w:iCs/>
                <w:color w:val="0070C0"/>
              </w:rPr>
              <w:t xml:space="preserve">Eiropas Komisijas Strukturālo reformu atbalsta ģenerāldirektorāta atbalstītā projekta Nr. REFORM/SC2021/09 “Par veselības darbaspēka stratēģiju Latvijā” (on Health Workforce Strategy in Latvia) </w:t>
            </w:r>
            <w:r w:rsidRPr="003A6E15">
              <w:rPr>
                <w:rFonts w:ascii="Times New Roman" w:hAnsi="Times New Roman"/>
                <w:i/>
                <w:iCs/>
                <w:color w:val="0070C0"/>
              </w:rPr>
              <w:t>rezultātiem.</w:t>
            </w:r>
          </w:p>
          <w:p w14:paraId="33C03F75" w14:textId="77777777" w:rsidR="008B6465" w:rsidRPr="00E876DB" w:rsidRDefault="008B6465" w:rsidP="5473A1EB">
            <w:pPr>
              <w:pStyle w:val="ListParagraph"/>
              <w:spacing w:after="0" w:line="240" w:lineRule="auto"/>
              <w:ind w:left="34"/>
              <w:rPr>
                <w:rFonts w:ascii="Times New Roman" w:hAnsi="Times New Roman"/>
                <w:i/>
                <w:iCs/>
                <w:color w:val="0070C0"/>
              </w:rPr>
            </w:pPr>
          </w:p>
          <w:p w14:paraId="721B3E0D" w14:textId="615DEE9C" w:rsidR="003D50CE" w:rsidRDefault="00B17DB5" w:rsidP="5473A1EB">
            <w:pPr>
              <w:pStyle w:val="ListParagraph"/>
              <w:spacing w:after="0" w:line="240" w:lineRule="auto"/>
              <w:ind w:left="34"/>
              <w:rPr>
                <w:rFonts w:ascii="Times New Roman" w:hAnsi="Times New Roman"/>
                <w:i/>
                <w:iCs/>
                <w:color w:val="0070C0"/>
              </w:rPr>
            </w:pPr>
            <w:r w:rsidRPr="00E876DB">
              <w:rPr>
                <w:rFonts w:ascii="Times New Roman" w:hAnsi="Times New Roman"/>
                <w:i/>
                <w:iCs/>
                <w:color w:val="0070C0"/>
              </w:rPr>
              <w:t>Norāda, ka tiks ievērot</w:t>
            </w:r>
            <w:r w:rsidR="00FC332F" w:rsidRPr="00E876DB">
              <w:rPr>
                <w:rFonts w:ascii="Times New Roman" w:hAnsi="Times New Roman"/>
                <w:i/>
                <w:iCs/>
                <w:color w:val="0070C0"/>
              </w:rPr>
              <w:t>i</w:t>
            </w:r>
            <w:r w:rsidRPr="00E876DB">
              <w:rPr>
                <w:rFonts w:ascii="Times New Roman" w:hAnsi="Times New Roman"/>
                <w:i/>
                <w:iCs/>
                <w:color w:val="0070C0"/>
              </w:rPr>
              <w:t xml:space="preserve"> </w:t>
            </w:r>
            <w:r w:rsidR="00FC332F" w:rsidRPr="00E876DB">
              <w:rPr>
                <w:rFonts w:ascii="Times New Roman" w:hAnsi="Times New Roman"/>
                <w:i/>
                <w:iCs/>
                <w:color w:val="0070C0"/>
              </w:rPr>
              <w:t>informācijas un publicitātes pasākumi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r w:rsidR="00E876DB">
              <w:rPr>
                <w:rStyle w:val="FootnoteReference"/>
                <w:rFonts w:ascii="Times New Roman" w:hAnsi="Times New Roman"/>
                <w:i/>
                <w:iCs/>
                <w:color w:val="0070C0"/>
              </w:rPr>
              <w:footnoteReference w:id="4"/>
            </w:r>
            <w:r w:rsidR="00FC332F" w:rsidRPr="00E876DB">
              <w:rPr>
                <w:rFonts w:ascii="Times New Roman" w:hAnsi="Times New Roman"/>
                <w:i/>
                <w:iCs/>
                <w:color w:val="0070C0"/>
              </w:rPr>
              <w:t>.</w:t>
            </w:r>
          </w:p>
          <w:p w14:paraId="712EF82E" w14:textId="77777777" w:rsidR="00F5067A" w:rsidRDefault="00F5067A" w:rsidP="5473A1EB">
            <w:pPr>
              <w:pStyle w:val="ListParagraph"/>
              <w:spacing w:after="0" w:line="240" w:lineRule="auto"/>
              <w:ind w:left="34"/>
              <w:rPr>
                <w:rFonts w:ascii="Times New Roman" w:hAnsi="Times New Roman"/>
                <w:i/>
                <w:iCs/>
                <w:color w:val="0070C0"/>
              </w:rPr>
            </w:pPr>
          </w:p>
          <w:p w14:paraId="6406A1D8" w14:textId="460843C9" w:rsidR="00F5067A" w:rsidRPr="00F5067A" w:rsidRDefault="00F5067A"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w:t>
            </w:r>
            <w:r w:rsidRPr="00F5067A">
              <w:rPr>
                <w:rFonts w:ascii="Times New Roman" w:hAnsi="Times New Roman"/>
                <w:i/>
                <w:iCs/>
                <w:color w:val="0070C0"/>
              </w:rPr>
              <w:t xml:space="preserve">ka projekta īstenošanas laikā nekustamie īpašumi, kuri nepieciešami projekta īstenošanai, ir </w:t>
            </w:r>
            <w:r>
              <w:rPr>
                <w:rFonts w:ascii="Times New Roman" w:hAnsi="Times New Roman"/>
                <w:i/>
                <w:iCs/>
                <w:color w:val="0070C0"/>
              </w:rPr>
              <w:t>projekta iesniedzēja</w:t>
            </w:r>
            <w:r w:rsidRPr="00F5067A">
              <w:rPr>
                <w:rFonts w:ascii="Times New Roman" w:hAnsi="Times New Roman"/>
                <w:i/>
                <w:iCs/>
                <w:color w:val="0070C0"/>
              </w:rPr>
              <w:t xml:space="preserve"> īpašumā, patapinājumā, valdījumā vai ilgtermiņa nomā vismaz 10 gadus no projekta iesnieguma iesniegšanas brīža, un tiesībām uz konkrēto objektu vai īpašumu, izņemot patapinājumu, jābūt nostiprinātām zemesgrāmatā. Ja investīcijas ir veiktas ēkās un būvēs, nepalielinot apbūves laukumu, īpašumtiesībām vai citām tiesībām attiecībā uz zemi nav jābūt nostiprinātām zemesgrāmatā.</w:t>
            </w:r>
          </w:p>
          <w:p w14:paraId="43180D9C" w14:textId="77777777" w:rsidR="00FC332F" w:rsidRPr="00E876DB" w:rsidRDefault="00FC332F" w:rsidP="5473A1EB">
            <w:pPr>
              <w:pStyle w:val="ListParagraph"/>
              <w:spacing w:after="0" w:line="240" w:lineRule="auto"/>
              <w:ind w:left="34"/>
              <w:rPr>
                <w:rFonts w:ascii="Times New Roman" w:hAnsi="Times New Roman"/>
                <w:color w:val="0070C0"/>
                <w:highlight w:val="yellow"/>
              </w:rPr>
            </w:pPr>
          </w:p>
          <w:p w14:paraId="4CD93E20" w14:textId="1C68F4B2" w:rsidR="007652E4" w:rsidRPr="00E876DB" w:rsidRDefault="00333BA4" w:rsidP="5473A1EB">
            <w:pPr>
              <w:pStyle w:val="ListParagraph"/>
              <w:spacing w:after="0" w:line="240" w:lineRule="auto"/>
              <w:ind w:left="34"/>
              <w:rPr>
                <w:rFonts w:ascii="Times New Roman" w:hAnsi="Times New Roman"/>
                <w:i/>
                <w:iCs/>
                <w:color w:val="0070C0"/>
              </w:rPr>
            </w:pPr>
            <w:r w:rsidRPr="00E876DB">
              <w:rPr>
                <w:rFonts w:ascii="Times New Roman" w:hAnsi="Times New Roman"/>
                <w:i/>
                <w:iCs/>
                <w:color w:val="0070C0"/>
              </w:rPr>
              <w:t>Norāda</w:t>
            </w:r>
            <w:r w:rsidR="007652E4" w:rsidRPr="00E876DB">
              <w:rPr>
                <w:rFonts w:ascii="Times New Roman" w:hAnsi="Times New Roman"/>
                <w:i/>
                <w:iCs/>
                <w:color w:val="0070C0"/>
              </w:rPr>
              <w:t>, ka :</w:t>
            </w:r>
          </w:p>
          <w:p w14:paraId="32179AB9" w14:textId="77777777" w:rsidR="007652E4" w:rsidRPr="00E876DB" w:rsidRDefault="007652E4" w:rsidP="007652E4">
            <w:pPr>
              <w:pStyle w:val="ListParagraph"/>
              <w:numPr>
                <w:ilvl w:val="0"/>
                <w:numId w:val="28"/>
              </w:numPr>
              <w:spacing w:after="0" w:line="240" w:lineRule="auto"/>
              <w:rPr>
                <w:rFonts w:ascii="Times New Roman" w:hAnsi="Times New Roman"/>
                <w:i/>
                <w:iCs/>
                <w:color w:val="0070C0"/>
                <w:shd w:val="clear" w:color="auto" w:fill="FFFFFF"/>
              </w:rPr>
            </w:pPr>
            <w:r w:rsidRPr="00E876DB">
              <w:rPr>
                <w:rFonts w:ascii="Times New Roman" w:hAnsi="Times New Roman"/>
                <w:i/>
                <w:iCs/>
                <w:color w:val="0070C0"/>
                <w:u w:val="single"/>
              </w:rPr>
              <w:t>reģionālā slimnīca vai klīniskā universitātes slimnīca</w:t>
            </w:r>
            <w:r w:rsidRPr="00E876DB">
              <w:rPr>
                <w:rFonts w:ascii="Times New Roman" w:hAnsi="Times New Roman"/>
                <w:i/>
                <w:iCs/>
                <w:color w:val="0070C0"/>
              </w:rPr>
              <w:t xml:space="preserve"> nodrošinās dokumentācijas par saņemto komercdarbības atbalstu glabāšanu 10 gadus no pilnvarojuma termiņa beigām;</w:t>
            </w:r>
          </w:p>
          <w:p w14:paraId="2C9E6A76" w14:textId="39A03795" w:rsidR="007652E4" w:rsidRPr="00E876DB" w:rsidRDefault="007652E4" w:rsidP="007652E4">
            <w:pPr>
              <w:pStyle w:val="ListParagraph"/>
              <w:numPr>
                <w:ilvl w:val="0"/>
                <w:numId w:val="28"/>
              </w:numPr>
              <w:spacing w:after="0" w:line="240" w:lineRule="auto"/>
              <w:rPr>
                <w:rFonts w:ascii="Times New Roman" w:hAnsi="Times New Roman"/>
                <w:i/>
                <w:iCs/>
                <w:color w:val="0070C0"/>
                <w:shd w:val="clear" w:color="auto" w:fill="FFFFFF"/>
              </w:rPr>
            </w:pPr>
            <w:r w:rsidRPr="00E876DB">
              <w:rPr>
                <w:rFonts w:ascii="Times New Roman" w:hAnsi="Times New Roman"/>
                <w:i/>
                <w:iCs/>
                <w:color w:val="0070C0"/>
                <w:u w:val="single"/>
                <w:shd w:val="clear" w:color="auto" w:fill="FFFFFF"/>
              </w:rPr>
              <w:lastRenderedPageBreak/>
              <w:t>RSU MITC</w:t>
            </w:r>
            <w:r w:rsidRPr="00E876DB">
              <w:rPr>
                <w:rFonts w:ascii="Times New Roman" w:hAnsi="Times New Roman"/>
                <w:i/>
                <w:iCs/>
                <w:color w:val="0070C0"/>
                <w:shd w:val="clear" w:color="auto" w:fill="FFFFFF"/>
              </w:rPr>
              <w:t xml:space="preserve"> nodrošinās dokumentācijas par projekta īstenošanu glabāšanu vismaz līdz 2031.gada beigām.</w:t>
            </w: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Default="007E77C9" w:rsidP="003C5410">
      <w:pPr>
        <w:rPr>
          <w:rFonts w:ascii="Times New Roman" w:hAnsi="Times New Roman"/>
          <w:sz w:val="24"/>
          <w:szCs w:val="24"/>
        </w:rPr>
      </w:pPr>
    </w:p>
    <w:p w14:paraId="5849C7A2" w14:textId="77777777" w:rsidR="00FD5641" w:rsidRPr="003A7637" w:rsidRDefault="00FD5641"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494E93">
            <w:pPr>
              <w:pStyle w:val="ListParagraph"/>
              <w:numPr>
                <w:ilvl w:val="1"/>
                <w:numId w:val="21"/>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N.p.k.</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6A617431" w:rsidR="00A35FF3" w:rsidRDefault="00A35FF3" w:rsidP="0064491C">
      <w:pPr>
        <w:spacing w:after="60"/>
        <w:ind w:right="144"/>
        <w:jc w:val="both"/>
        <w:rPr>
          <w:rFonts w:ascii="Times New Roman" w:eastAsia="Times New Roman" w:hAnsi="Times New Roman"/>
          <w:i/>
          <w:iCs/>
          <w:color w:val="0000FF"/>
        </w:rPr>
      </w:pPr>
      <w:r w:rsidRPr="5473A1EB">
        <w:rPr>
          <w:rFonts w:ascii="Times New Roman" w:eastAsia="ヒラギノ角ゴ Pro W3" w:hAnsi="Times New Roman"/>
          <w:i/>
          <w:iCs/>
          <w:color w:val="0070C0"/>
        </w:rPr>
        <w:t xml:space="preserve">Kolonnā “N.p.k..”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r w:rsidR="007652E4">
        <w:rPr>
          <w:rFonts w:ascii="Times New Roman" w:eastAsia="ヒラギノ角ゴ Pro W3" w:hAnsi="Times New Roman"/>
          <w:i/>
          <w:iCs/>
          <w:color w:val="0070C0"/>
        </w:rPr>
        <w:t xml:space="preserve"> “Projekta budžeta kopsavilkums”</w:t>
      </w:r>
      <w:r w:rsidRPr="5473A1EB">
        <w:rPr>
          <w:rFonts w:ascii="Times New Roman" w:eastAsia="ヒラギノ角ゴ Pro W3" w:hAnsi="Times New Roman"/>
          <w:i/>
          <w:iCs/>
          <w:color w:val="0070C0"/>
        </w:rPr>
        <w:t>;</w:t>
      </w:r>
    </w:p>
    <w:p w14:paraId="0E3A879E" w14:textId="5302F25F" w:rsidR="00A35FF3" w:rsidRDefault="00A35FF3" w:rsidP="0064491C">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Kolonnā “Projekta darbība” norāda konkrētu darbības nosaukumu, ja nepieciešams, tad papildina ar apakšdarbībām.</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r w:rsidR="74826E44" w:rsidRPr="6C2F8927">
        <w:rPr>
          <w:rFonts w:ascii="Times New Roman" w:eastAsia="Times New Roman" w:hAnsi="Times New Roman"/>
          <w:i/>
          <w:iCs/>
          <w:color w:val="0070C0"/>
          <w:lang w:val="lv"/>
        </w:rPr>
        <w:t>rojekta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w:t>
      </w:r>
      <w:r w:rsidR="007652E4">
        <w:rPr>
          <w:rFonts w:ascii="Times New Roman" w:eastAsia="Times New Roman" w:hAnsi="Times New Roman"/>
          <w:i/>
          <w:iCs/>
          <w:color w:val="0070C0"/>
          <w:lang w:val="lv"/>
        </w:rPr>
        <w:t xml:space="preserve"> </w:t>
      </w:r>
      <w:r w:rsidR="28A40D44" w:rsidRPr="6C2F8927">
        <w:rPr>
          <w:rFonts w:ascii="Times New Roman" w:eastAsia="Times New Roman" w:hAnsi="Times New Roman"/>
          <w:i/>
          <w:iCs/>
          <w:color w:val="0070C0"/>
          <w:lang w:val="lv"/>
        </w:rPr>
        <w:t>un rādītāj</w:t>
      </w:r>
      <w:r w:rsidR="00C034C8">
        <w:rPr>
          <w:rFonts w:ascii="Times New Roman" w:eastAsia="Times New Roman" w:hAnsi="Times New Roman"/>
          <w:i/>
          <w:iCs/>
          <w:color w:val="0070C0"/>
          <w:lang w:val="lv"/>
        </w:rPr>
        <w:t>a</w:t>
      </w:r>
      <w:r w:rsidR="28A40D44" w:rsidRPr="6C2F8927">
        <w:rPr>
          <w:rFonts w:ascii="Times New Roman" w:eastAsia="Times New Roman" w:hAnsi="Times New Roman"/>
          <w:i/>
          <w:iCs/>
          <w:color w:val="0070C0"/>
          <w:lang w:val="lv"/>
        </w:rPr>
        <w:t xml:space="preserve"> sasniegšanu</w:t>
      </w:r>
      <w:r w:rsidR="00C034C8">
        <w:rPr>
          <w:rFonts w:ascii="Times New Roman" w:eastAsia="Times New Roman" w:hAnsi="Times New Roman"/>
          <w:i/>
          <w:iCs/>
          <w:color w:val="0070C0"/>
          <w:lang w:val="lv"/>
        </w:rPr>
        <w:t>.</w:t>
      </w:r>
    </w:p>
    <w:p w14:paraId="154DC3AE" w14:textId="1322C1F3" w:rsidR="00A35FF3" w:rsidRDefault="00A35FF3" w:rsidP="0064491C">
      <w:pPr>
        <w:pStyle w:val="ListParagraph"/>
        <w:spacing w:after="0"/>
        <w:ind w:left="0"/>
        <w:jc w:val="both"/>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apakšdarbības,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0064491C">
      <w:pPr>
        <w:pStyle w:val="ListParagraph"/>
        <w:spacing w:after="60"/>
        <w:ind w:left="0"/>
        <w:jc w:val="both"/>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apakšdarbības, tad virsdarbībai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apakšdarbībām.</w:t>
      </w:r>
    </w:p>
    <w:p w14:paraId="591960F2" w14:textId="77777777" w:rsidR="00A35FF3" w:rsidRDefault="00A35FF3" w:rsidP="0064491C">
      <w:pPr>
        <w:spacing w:after="60"/>
        <w:jc w:val="both"/>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0064491C">
      <w:pPr>
        <w:spacing w:after="0"/>
        <w:jc w:val="both"/>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Pr="00B461BC"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apakšdarbībai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sasniedzamais rezultāts, var veidot vairākas apakšdarbības, ja darbībām paredzēti vairāki rezultāti.</w:t>
      </w:r>
    </w:p>
    <w:p w14:paraId="546425A6" w14:textId="77777777" w:rsidR="00B461BC" w:rsidRDefault="00B461BC" w:rsidP="00B461BC">
      <w:pPr>
        <w:pStyle w:val="ListParagraph"/>
        <w:spacing w:after="100" w:line="240" w:lineRule="auto"/>
        <w:ind w:left="360"/>
        <w:rPr>
          <w:rFonts w:ascii="Times New Roman" w:eastAsia="Times New Roman" w:hAnsi="Times New Roman"/>
          <w:b/>
          <w:bCs/>
          <w:i/>
          <w:iCs/>
          <w:color w:val="0070C0"/>
        </w:rPr>
      </w:pPr>
    </w:p>
    <w:p w14:paraId="269420FD" w14:textId="705D875B"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64491C">
        <w:rPr>
          <w:rFonts w:ascii="Times New Roman" w:eastAsia="ヒラギノ角ゴ Pro W3" w:hAnsi="Times New Roman"/>
          <w:b/>
          <w:bCs/>
          <w:i/>
          <w:iCs/>
          <w:color w:val="0070C0"/>
        </w:rPr>
        <w:t>09.01.2024. i</w:t>
      </w:r>
      <w:r w:rsidR="002A72BA" w:rsidRPr="6C2F8927">
        <w:rPr>
          <w:rFonts w:ascii="Times New Roman" w:eastAsia="ヒラギノ角ゴ Pro W3" w:hAnsi="Times New Roman"/>
          <w:b/>
          <w:bCs/>
          <w:i/>
          <w:iCs/>
          <w:color w:val="0070C0"/>
        </w:rPr>
        <w:t>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w:t>
      </w:r>
      <w:r w:rsidR="00C034C8">
        <w:rPr>
          <w:rFonts w:ascii="Times New Roman" w:eastAsia="ヒラギノ角ゴ Pro W3" w:hAnsi="Times New Roman"/>
          <w:b/>
          <w:bCs/>
          <w:i/>
          <w:iCs/>
          <w:color w:val="0070C0"/>
        </w:rPr>
        <w:t>2</w:t>
      </w:r>
      <w:r w:rsidRPr="6C2F8927">
        <w:rPr>
          <w:rFonts w:ascii="Times New Roman" w:eastAsia="ヒラギノ角ゴ Pro W3" w:hAnsi="Times New Roman"/>
          <w:b/>
          <w:bCs/>
          <w:i/>
          <w:iCs/>
          <w:color w:val="0070C0"/>
        </w:rPr>
        <w:t>.</w:t>
      </w:r>
      <w:r w:rsidR="00B461BC">
        <w:rPr>
          <w:rFonts w:ascii="Times New Roman" w:eastAsia="ヒラギノ角ゴ Pro W3" w:hAnsi="Times New Roman"/>
          <w:b/>
          <w:bCs/>
          <w:i/>
          <w:iCs/>
          <w:color w:val="0070C0"/>
        </w:rPr>
        <w:t>apakš</w:t>
      </w:r>
      <w:r w:rsidRPr="6C2F8927">
        <w:rPr>
          <w:rFonts w:ascii="Times New Roman" w:eastAsia="ヒラギノ角ゴ Pro W3" w:hAnsi="Times New Roman"/>
          <w:b/>
          <w:bCs/>
          <w:i/>
          <w:iCs/>
          <w:color w:val="0070C0"/>
        </w:rPr>
        <w:t>punktā noteiktajām atbalstāmajām darbībām:</w:t>
      </w:r>
    </w:p>
    <w:p w14:paraId="0A3F1F11" w14:textId="40D8E34A" w:rsidR="00B461BC" w:rsidRDefault="00C034C8"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C034C8">
        <w:rPr>
          <w:rFonts w:ascii="Times New Roman" w:eastAsia="ヒラギノ角ゴ Pro W3" w:hAnsi="Times New Roman"/>
          <w:i/>
          <w:iCs/>
          <w:color w:val="0070C0"/>
        </w:rPr>
        <w:t>būvdarbi simulācijas pieejas ieviešanai</w:t>
      </w:r>
      <w:r w:rsidR="00B461BC" w:rsidRPr="00B461BC">
        <w:rPr>
          <w:rFonts w:ascii="Times New Roman" w:eastAsia="ヒラギノ角ゴ Pro W3" w:hAnsi="Times New Roman"/>
          <w:i/>
          <w:iCs/>
          <w:color w:val="0070C0"/>
        </w:rPr>
        <w:t>;</w:t>
      </w:r>
    </w:p>
    <w:p w14:paraId="0C447E06" w14:textId="0E8BC843" w:rsidR="00B461BC" w:rsidRDefault="00C034C8"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C034C8">
        <w:rPr>
          <w:rFonts w:ascii="Times New Roman" w:eastAsia="ヒラギノ角ゴ Pro W3" w:hAnsi="Times New Roman"/>
          <w:i/>
          <w:iCs/>
          <w:color w:val="0070C0"/>
        </w:rPr>
        <w:t>simulāciju tehnoloģiju iegāde, piegāde un montāža</w:t>
      </w:r>
      <w:r>
        <w:rPr>
          <w:rFonts w:ascii="Times New Roman" w:eastAsia="ヒラギノ角ゴ Pro W3" w:hAnsi="Times New Roman"/>
          <w:i/>
          <w:iCs/>
          <w:color w:val="0070C0"/>
        </w:rPr>
        <w:t>.</w:t>
      </w:r>
    </w:p>
    <w:p w14:paraId="7B868282" w14:textId="77777777" w:rsidR="00C034C8" w:rsidRDefault="00C034C8" w:rsidP="00C034C8">
      <w:pPr>
        <w:pStyle w:val="ListParagraph"/>
        <w:spacing w:after="0" w:line="240" w:lineRule="auto"/>
        <w:ind w:left="1080"/>
        <w:jc w:val="both"/>
        <w:rPr>
          <w:rFonts w:ascii="Times New Roman" w:eastAsia="ヒラギノ角ゴ Pro W3" w:hAnsi="Times New Roman"/>
          <w:i/>
          <w:iCs/>
          <w:color w:val="0070C0"/>
        </w:rPr>
      </w:pPr>
    </w:p>
    <w:p w14:paraId="517A8B73" w14:textId="040ECD8C" w:rsidR="00A35FF3" w:rsidRPr="00B461BC"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093585">
        <w:rPr>
          <w:rFonts w:ascii="Times New Roman" w:eastAsia="ヒラギノ角ゴ Pro W3" w:hAnsi="Times New Roman"/>
          <w:i/>
          <w:iCs/>
          <w:color w:val="0070C0"/>
        </w:rPr>
        <w:t>09.01.2024. i</w:t>
      </w:r>
      <w:r w:rsidR="00D1691E" w:rsidRPr="6C2F8927">
        <w:rPr>
          <w:rFonts w:ascii="Times New Roman" w:eastAsia="ヒラギノ角ゴ Pro W3" w:hAnsi="Times New Roman"/>
          <w:i/>
          <w:iCs/>
          <w:color w:val="0070C0"/>
        </w:rPr>
        <w:t>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13DCE7DC" w14:textId="77777777" w:rsidR="00B461BC" w:rsidRDefault="00B461BC" w:rsidP="00B461BC">
      <w:pPr>
        <w:pStyle w:val="ListParagraph"/>
        <w:spacing w:after="0" w:line="240" w:lineRule="auto"/>
        <w:ind w:left="360"/>
        <w:jc w:val="both"/>
        <w:rPr>
          <w:rFonts w:ascii="Times New Roman" w:eastAsia="Times New Roman" w:hAnsi="Times New Roman"/>
          <w:i/>
          <w:iCs/>
          <w:color w:val="0070C0"/>
        </w:rPr>
      </w:pPr>
    </w:p>
    <w:p w14:paraId="6AB5E6BB" w14:textId="784E319D" w:rsidR="00834EAD" w:rsidRPr="00834EAD"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64491C">
        <w:rPr>
          <w:rFonts w:ascii="Times New Roman" w:eastAsia="ヒラギノ角ゴ Pro W3" w:hAnsi="Times New Roman"/>
          <w:i/>
          <w:iCs/>
          <w:color w:val="0070C0"/>
        </w:rPr>
        <w:t>09.01.2024. i</w:t>
      </w:r>
      <w:r w:rsidR="00D1691E" w:rsidRPr="6C2F8927">
        <w:rPr>
          <w:rFonts w:ascii="Times New Roman" w:eastAsia="ヒラギノ角ゴ Pro W3" w:hAnsi="Times New Roman"/>
          <w:i/>
          <w:iCs/>
          <w:color w:val="0070C0"/>
        </w:rPr>
        <w:t>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w:t>
      </w:r>
      <w:r w:rsidR="00C034C8">
        <w:rPr>
          <w:rFonts w:ascii="Times New Roman" w:eastAsia="ヒラギノ角ゴ Pro W3" w:hAnsi="Times New Roman"/>
          <w:i/>
          <w:iCs/>
          <w:color w:val="0070C0"/>
        </w:rPr>
        <w:t>2</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093585">
        <w:rPr>
          <w:rFonts w:ascii="Times New Roman" w:eastAsia="ヒラギノ角ゴ Pro W3" w:hAnsi="Times New Roman"/>
          <w:i/>
          <w:iCs/>
          <w:color w:val="0070C0"/>
        </w:rPr>
        <w:t>09.01.2024. i</w:t>
      </w:r>
      <w:r w:rsidR="00D1691E" w:rsidRPr="6C2F8927">
        <w:rPr>
          <w:rFonts w:ascii="Times New Roman" w:eastAsia="ヒラギノ角ゴ Pro W3" w:hAnsi="Times New Roman"/>
          <w:i/>
          <w:iCs/>
          <w:color w:val="0070C0"/>
        </w:rPr>
        <w:t>nformatīvajā ziņojumā</w:t>
      </w:r>
      <w:r w:rsidRPr="6C2F8927">
        <w:rPr>
          <w:rFonts w:ascii="Times New Roman" w:eastAsia="ヒラギノ角ゴ Pro W3" w:hAnsi="Times New Roman"/>
          <w:i/>
          <w:iCs/>
          <w:color w:val="0070C0"/>
        </w:rPr>
        <w:t xml:space="preserve"> noteiktajām attiecināmajām izmaksām</w:t>
      </w:r>
    </w:p>
    <w:p w14:paraId="553C0E13" w14:textId="77777777" w:rsidR="00834EAD" w:rsidRDefault="00834EAD" w:rsidP="005E20A6">
      <w:pPr>
        <w:spacing w:after="0"/>
        <w:rPr>
          <w:rFonts w:ascii="Times New Roman" w:hAnsi="Times New Roman"/>
          <w:sz w:val="24"/>
          <w:szCs w:val="24"/>
        </w:rPr>
      </w:pPr>
    </w:p>
    <w:p w14:paraId="07F1EDE2" w14:textId="77777777" w:rsidR="00834EAD" w:rsidRPr="003A7637" w:rsidRDefault="00834EAD"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494E93">
            <w:pPr>
              <w:pStyle w:val="ListParagraph"/>
              <w:numPr>
                <w:ilvl w:val="1"/>
                <w:numId w:val="2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104"/>
        <w:gridCol w:w="1933"/>
        <w:gridCol w:w="1865"/>
        <w:gridCol w:w="1422"/>
        <w:gridCol w:w="1419"/>
        <w:gridCol w:w="7"/>
      </w:tblGrid>
      <w:tr w:rsidR="007E77C9" w:rsidRPr="0023602B" w14:paraId="6849F0FF" w14:textId="77777777" w:rsidTr="00C034C8">
        <w:trPr>
          <w:gridAfter w:val="1"/>
          <w:wAfter w:w="7" w:type="dxa"/>
          <w:trHeight w:val="376"/>
        </w:trPr>
        <w:tc>
          <w:tcPr>
            <w:tcW w:w="8067"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419"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00C034C8">
        <w:trPr>
          <w:gridAfter w:val="1"/>
          <w:wAfter w:w="7" w:type="dxa"/>
          <w:trHeight w:val="637"/>
        </w:trPr>
        <w:tc>
          <w:tcPr>
            <w:tcW w:w="743"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04"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798"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2"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19"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C034C8">
        <w:trPr>
          <w:trHeight w:val="555"/>
        </w:trPr>
        <w:tc>
          <w:tcPr>
            <w:tcW w:w="743"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04"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33"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865"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2"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426"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C034C8">
        <w:tc>
          <w:tcPr>
            <w:tcW w:w="743" w:type="dxa"/>
          </w:tcPr>
          <w:p w14:paraId="3CACF4DA" w14:textId="7FB47140" w:rsidR="0096113A" w:rsidRPr="004036E9" w:rsidRDefault="00C034C8"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VM N1</w:t>
            </w:r>
          </w:p>
        </w:tc>
        <w:tc>
          <w:tcPr>
            <w:tcW w:w="2104" w:type="dxa"/>
          </w:tcPr>
          <w:p w14:paraId="523A2EA7" w14:textId="555C51BB" w:rsidR="0096113A" w:rsidRPr="004036E9" w:rsidRDefault="00C034C8" w:rsidP="040FC0E9">
            <w:pPr>
              <w:spacing w:after="0" w:line="240" w:lineRule="auto"/>
              <w:rPr>
                <w:rFonts w:ascii="Times New Roman" w:eastAsia="Times New Roman" w:hAnsi="Times New Roman"/>
                <w:color w:val="000000" w:themeColor="text1"/>
              </w:rPr>
            </w:pPr>
            <w:r w:rsidRPr="00C034C8">
              <w:rPr>
                <w:rFonts w:ascii="Times New Roman" w:eastAsia="Times New Roman" w:hAnsi="Times New Roman"/>
                <w:color w:val="000000" w:themeColor="text1"/>
              </w:rPr>
              <w:t>Iestāžu skaits, ar uzlabotu infrastruktūru simulāciju pieejas ieviešanai medicīnas izglītībā</w:t>
            </w:r>
          </w:p>
        </w:tc>
        <w:tc>
          <w:tcPr>
            <w:tcW w:w="1933" w:type="dxa"/>
          </w:tcPr>
          <w:p w14:paraId="1D1CA63F" w14:textId="2A376DA2" w:rsidR="0096113A" w:rsidRPr="004036E9" w:rsidRDefault="00C034C8" w:rsidP="040FC0E9">
            <w:pPr>
              <w:spacing w:after="0" w:line="240" w:lineRule="auto"/>
              <w:rPr>
                <w:rFonts w:ascii="Times New Roman" w:eastAsia="ヒラギノ角ゴ Pro W3" w:hAnsi="Times New Roman"/>
                <w:color w:val="000000" w:themeColor="text1"/>
              </w:rPr>
            </w:pPr>
            <w:r w:rsidRPr="00C034C8">
              <w:rPr>
                <w:rFonts w:ascii="Times New Roman" w:eastAsia="Times New Roman" w:hAnsi="Times New Roman"/>
                <w:color w:val="0070C0"/>
              </w:rPr>
              <w:t>*</w:t>
            </w:r>
            <w:r w:rsidR="0029449F" w:rsidRPr="00C034C8">
              <w:rPr>
                <w:rFonts w:ascii="Times New Roman" w:eastAsia="Times New Roman" w:hAnsi="Times New Roman"/>
                <w:color w:val="0070C0"/>
              </w:rPr>
              <w:t xml:space="preserve"> </w:t>
            </w:r>
          </w:p>
        </w:tc>
        <w:tc>
          <w:tcPr>
            <w:tcW w:w="1865"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2"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426"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bl>
    <w:p w14:paraId="508F159D" w14:textId="5C87CA06" w:rsidR="007511BF" w:rsidRPr="00C034C8" w:rsidRDefault="00C034C8" w:rsidP="00C034C8">
      <w:pPr>
        <w:jc w:val="both"/>
        <w:rPr>
          <w:rFonts w:ascii="Times New Roman" w:eastAsia="Times New Roman" w:hAnsi="Times New Roman"/>
          <w:i/>
          <w:iCs/>
          <w:color w:val="0070C0"/>
          <w:lang w:val="lv"/>
        </w:rPr>
      </w:pPr>
      <w:r>
        <w:rPr>
          <w:rFonts w:ascii="Times New Roman" w:eastAsia="Times New Roman" w:hAnsi="Times New Roman"/>
          <w:i/>
          <w:iCs/>
          <w:color w:val="0070C0"/>
          <w:lang w:val="lv"/>
        </w:rPr>
        <w:t>*Norāda gadu un ceturksni, kad ir plānots pabeigt projektu, bet</w:t>
      </w:r>
      <w:r w:rsidR="0027603F">
        <w:rPr>
          <w:rFonts w:ascii="Times New Roman" w:eastAsia="Times New Roman" w:hAnsi="Times New Roman"/>
          <w:i/>
          <w:iCs/>
          <w:color w:val="0070C0"/>
          <w:lang w:val="lv"/>
        </w:rPr>
        <w:t xml:space="preserve"> </w:t>
      </w:r>
      <w:r>
        <w:rPr>
          <w:rFonts w:ascii="Times New Roman" w:eastAsia="Times New Roman" w:hAnsi="Times New Roman"/>
          <w:i/>
          <w:iCs/>
          <w:color w:val="0070C0"/>
          <w:lang w:val="lv"/>
        </w:rPr>
        <w:t>ne vēlāk kā Q</w:t>
      </w:r>
      <w:r w:rsidR="00EB60FD">
        <w:rPr>
          <w:rFonts w:ascii="Times New Roman" w:eastAsia="Times New Roman" w:hAnsi="Times New Roman"/>
          <w:i/>
          <w:iCs/>
          <w:color w:val="0070C0"/>
          <w:lang w:val="lv"/>
        </w:rPr>
        <w:t>2</w:t>
      </w:r>
      <w:r>
        <w:rPr>
          <w:rFonts w:ascii="Times New Roman" w:eastAsia="Times New Roman" w:hAnsi="Times New Roman"/>
          <w:i/>
          <w:iCs/>
          <w:color w:val="0070C0"/>
          <w:lang w:val="lv"/>
        </w:rPr>
        <w:t>/2026</w:t>
      </w:r>
    </w:p>
    <w:p w14:paraId="32DEC521" w14:textId="77777777" w:rsidR="006F0874" w:rsidRPr="003A7637" w:rsidRDefault="006F0874" w:rsidP="6C2F8927">
      <w:pPr>
        <w:jc w:val="both"/>
        <w:rPr>
          <w:rFonts w:ascii="Times New Roman" w:eastAsia="Times New Roman" w:hAnsi="Times New Roman"/>
          <w:i/>
          <w:iCs/>
          <w:color w:val="0070C0"/>
          <w:lang w:val="lv"/>
        </w:rPr>
      </w:pP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494E93">
            <w:pPr>
              <w:pStyle w:val="ListParagraph"/>
              <w:numPr>
                <w:ilvl w:val="1"/>
                <w:numId w:val="2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1CB7A77C"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r w:rsidRPr="00B04B30">
              <w:rPr>
                <w:rFonts w:ascii="Times New Roman" w:hAnsi="Times New Roman"/>
                <w:bCs/>
                <w:sz w:val="24"/>
                <w:szCs w:val="24"/>
              </w:rPr>
              <w:t>Valstspilsēta</w:t>
            </w:r>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13718868" w:rsidR="00BF6C3C" w:rsidRPr="00B461BC" w:rsidRDefault="007E77C9">
      <w:pPr>
        <w:rPr>
          <w:rFonts w:ascii="Times New Roman" w:hAnsi="Times New Roman"/>
          <w:i/>
          <w:color w:val="0070C0"/>
          <w:sz w:val="24"/>
          <w:szCs w:val="24"/>
        </w:rPr>
      </w:pPr>
      <w:r w:rsidRPr="00B461BC">
        <w:rPr>
          <w:rFonts w:ascii="Times New Roman" w:hAnsi="Times New Roman"/>
          <w:color w:val="0070C0"/>
          <w:sz w:val="24"/>
          <w:szCs w:val="24"/>
        </w:rPr>
        <w:t xml:space="preserve">* </w:t>
      </w:r>
      <w:r w:rsidRPr="00B461BC">
        <w:rPr>
          <w:rFonts w:ascii="Times New Roman" w:hAnsi="Times New Roman"/>
          <w:i/>
          <w:color w:val="0070C0"/>
          <w:sz w:val="24"/>
          <w:szCs w:val="24"/>
        </w:rPr>
        <w:t>Jānorāda faktiskā projekta īstenošanas vietas adrese</w:t>
      </w:r>
    </w:p>
    <w:p w14:paraId="1F04F992" w14:textId="77777777" w:rsidR="006F0874" w:rsidRDefault="006F0874">
      <w:pPr>
        <w:rPr>
          <w:rFonts w:ascii="Times New Roman" w:hAnsi="Times New Roman"/>
          <w:i/>
          <w:sz w:val="24"/>
          <w:szCs w:val="24"/>
        </w:rPr>
      </w:pP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499585D" w14:textId="77777777" w:rsidR="00B461BC" w:rsidRDefault="00B461BC" w:rsidP="00C1354C">
      <w:pPr>
        <w:rPr>
          <w:rFonts w:ascii="Times New Roman" w:eastAsia="Times New Roman" w:hAnsi="Times New Roman"/>
          <w:i/>
          <w:iCs/>
          <w:color w:val="0070C0"/>
          <w:sz w:val="24"/>
          <w:szCs w:val="24"/>
        </w:rPr>
      </w:pPr>
    </w:p>
    <w:p w14:paraId="38C04500" w14:textId="77777777" w:rsidR="004642DA" w:rsidRPr="00C1354C" w:rsidRDefault="004642DA" w:rsidP="00C1354C">
      <w:pPr>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4187EB5B" w14:textId="3D1F6CAC" w:rsidR="00933620" w:rsidRPr="0064491C" w:rsidRDefault="007E77C9" w:rsidP="0064491C">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FAD233" w14:textId="24B1046E" w:rsidR="00303013" w:rsidRPr="00AD4557" w:rsidRDefault="00AD4557" w:rsidP="00AD4557">
            <w:pPr>
              <w:pStyle w:val="ListParagraph"/>
              <w:numPr>
                <w:ilvl w:val="0"/>
                <w:numId w:val="14"/>
              </w:numPr>
              <w:tabs>
                <w:tab w:val="left" w:pos="29"/>
              </w:tabs>
              <w:spacing w:line="256" w:lineRule="auto"/>
              <w:jc w:val="both"/>
              <w:rPr>
                <w:rFonts w:ascii="Times New Roman" w:hAnsi="Times New Roman"/>
                <w:i/>
                <w:iCs/>
                <w:color w:val="0070C0"/>
              </w:rPr>
            </w:pPr>
            <w:r w:rsidRPr="00AD4557">
              <w:rPr>
                <w:rFonts w:ascii="Times New Roman" w:hAnsi="Times New Roman"/>
                <w:b/>
                <w:i/>
                <w:iCs/>
                <w:color w:val="0070C0"/>
              </w:rPr>
              <w:t>S</w:t>
            </w:r>
            <w:r w:rsidR="00933620" w:rsidRPr="00AD4557">
              <w:rPr>
                <w:rFonts w:ascii="Times New Roman" w:hAnsi="Times New Roman"/>
                <w:b/>
                <w:i/>
                <w:iCs/>
                <w:color w:val="0070C0"/>
              </w:rPr>
              <w:t xml:space="preserve">niegtajai informācijai skaidri un nepārprotami jāliecina par projekta vadības personālu un tā funkcijām, t.sk. tās nodalot no projekta īstenošanas. </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20369B0A" w14:textId="176013FE" w:rsidR="28A40D44" w:rsidRPr="00B461BC"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w:t>
            </w:r>
            <w:r w:rsidR="00AD4557">
              <w:rPr>
                <w:rFonts w:ascii="Times New Roman" w:eastAsia="Times New Roman" w:hAnsi="Times New Roman"/>
                <w:i/>
                <w:iCs/>
                <w:color w:val="0070C0"/>
                <w:lang w:val="lv"/>
              </w:rPr>
              <w:t>Norāda</w:t>
            </w:r>
            <w:r w:rsidR="008F23AD">
              <w:rPr>
                <w:rFonts w:ascii="Times New Roman" w:eastAsia="Times New Roman" w:hAnsi="Times New Roman"/>
                <w:i/>
                <w:iCs/>
                <w:color w:val="0070C0"/>
                <w:lang w:val="lv"/>
              </w:rPr>
              <w:t>,</w:t>
            </w:r>
            <w:r w:rsidR="00286FC1">
              <w:rPr>
                <w:rFonts w:ascii="Times New Roman" w:eastAsia="Times New Roman" w:hAnsi="Times New Roman"/>
                <w:i/>
                <w:iCs/>
                <w:color w:val="0070C0"/>
                <w:lang w:val="lv"/>
              </w:rPr>
              <w:t xml:space="preserve"> ka </w:t>
            </w:r>
            <w:r w:rsidR="00AD4557">
              <w:rPr>
                <w:rFonts w:ascii="Times New Roman" w:eastAsia="Times New Roman" w:hAnsi="Times New Roman"/>
                <w:i/>
                <w:iCs/>
                <w:color w:val="0070C0"/>
                <w:lang w:val="lv"/>
              </w:rPr>
              <w:t>projekta iesniedzēja</w:t>
            </w:r>
            <w:r w:rsidR="00286FC1">
              <w:rPr>
                <w:rFonts w:ascii="Times New Roman" w:eastAsia="Times New Roman" w:hAnsi="Times New Roman"/>
                <w:i/>
                <w:iCs/>
                <w:color w:val="0070C0"/>
                <w:lang w:val="lv"/>
              </w:rPr>
              <w:t xml:space="preserve"> rīcībā ir v</w:t>
            </w:r>
            <w:r w:rsidR="00286FC1" w:rsidRPr="00286FC1">
              <w:rPr>
                <w:rFonts w:ascii="Times New Roman" w:eastAsia="Times New Roman" w:hAnsi="Times New Roman"/>
                <w:i/>
                <w:iCs/>
                <w:color w:val="0070C0"/>
                <w:lang w:val="lv"/>
              </w:rPr>
              <w:t>isa nepieciešam</w:t>
            </w:r>
            <w:r w:rsidR="00AD4557">
              <w:rPr>
                <w:rFonts w:ascii="Times New Roman" w:eastAsia="Times New Roman" w:hAnsi="Times New Roman"/>
                <w:i/>
                <w:iCs/>
                <w:color w:val="0070C0"/>
                <w:lang w:val="lv"/>
              </w:rPr>
              <w:t>ā</w:t>
            </w:r>
            <w:r w:rsidR="00286FC1" w:rsidRPr="00286FC1">
              <w:rPr>
                <w:rFonts w:ascii="Times New Roman" w:eastAsia="Times New Roman" w:hAnsi="Times New Roman"/>
                <w:i/>
                <w:iCs/>
                <w:color w:val="0070C0"/>
                <w:lang w:val="lv"/>
              </w:rPr>
              <w:t xml:space="preserve">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3EFA6D00" w:rsidR="00933620" w:rsidRPr="00F1784E" w:rsidRDefault="00F1784E" w:rsidP="00B461BC">
            <w:pPr>
              <w:spacing w:line="256" w:lineRule="auto"/>
              <w:jc w:val="both"/>
              <w:rPr>
                <w:b/>
                <w:bCs/>
                <w:i/>
                <w:iCs/>
                <w:color w:val="0070C0"/>
                <w:lang w:val="lv"/>
              </w:rPr>
            </w:pPr>
            <w:r w:rsidRPr="00F1784E">
              <w:rPr>
                <w:b/>
                <w:bCs/>
                <w:i/>
                <w:iCs/>
                <w:color w:val="0070C0"/>
                <w:lang w:val="lv"/>
              </w:rPr>
              <w:t>!</w:t>
            </w:r>
            <w:r w:rsidRPr="00F1784E">
              <w:rPr>
                <w:b/>
                <w:bCs/>
                <w:i/>
                <w:iCs/>
                <w:color w:val="0070C0"/>
                <w:lang w:val="lv"/>
              </w:rPr>
              <w:tab/>
              <w:t>Norāda risku izvērtējumu</w:t>
            </w:r>
            <w:r>
              <w:rPr>
                <w:b/>
                <w:bCs/>
                <w:i/>
                <w:iCs/>
                <w:color w:val="0070C0"/>
                <w:lang w:val="lv"/>
              </w:rPr>
              <w:t>.</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C11838B"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w:t>
            </w:r>
          </w:p>
          <w:p w14:paraId="7ADE0208" w14:textId="77777777" w:rsidR="00933620" w:rsidRDefault="00933620" w:rsidP="00491774">
            <w:pPr>
              <w:spacing w:after="0" w:line="240" w:lineRule="auto"/>
              <w:rPr>
                <w:rFonts w:ascii="Times New Roman" w:hAnsi="Times New Roman"/>
                <w:sz w:val="24"/>
                <w:szCs w:val="24"/>
              </w:rPr>
            </w:pPr>
          </w:p>
          <w:p w14:paraId="36D8F42F" w14:textId="7D071531" w:rsidR="00F1784E" w:rsidRDefault="00AD4557" w:rsidP="6C2F8927">
            <w:pPr>
              <w:spacing w:after="0" w:line="240" w:lineRule="auto"/>
              <w:rPr>
                <w:rFonts w:ascii="Times New Roman" w:hAnsi="Times New Roman"/>
                <w:i/>
                <w:iCs/>
                <w:color w:val="0070C0"/>
              </w:rPr>
            </w:pPr>
            <w:r w:rsidRPr="00AD4557">
              <w:rPr>
                <w:rFonts w:ascii="Times New Roman" w:hAnsi="Times New Roman"/>
                <w:i/>
                <w:iCs/>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7D8F63D" w14:textId="77777777" w:rsidR="00AD4557" w:rsidRDefault="00AD4557" w:rsidP="6C2F8927">
            <w:pPr>
              <w:spacing w:after="0" w:line="240" w:lineRule="auto"/>
              <w:rPr>
                <w:rFonts w:ascii="Times New Roman" w:eastAsia="Times New Roman" w:hAnsi="Times New Roman"/>
                <w:i/>
                <w:iCs/>
                <w:color w:val="0070C0"/>
              </w:rPr>
            </w:pPr>
          </w:p>
          <w:p w14:paraId="2F0D9B8D" w14:textId="7792E141" w:rsidR="00F1784E" w:rsidRDefault="00F1784E" w:rsidP="6C2F8927">
            <w:pPr>
              <w:spacing w:after="0" w:line="240" w:lineRule="auto"/>
              <w:rPr>
                <w:rFonts w:ascii="Times New Roman" w:eastAsia="Times New Roman" w:hAnsi="Times New Roman"/>
                <w:i/>
                <w:iCs/>
                <w:color w:val="0070C0"/>
              </w:rPr>
            </w:pPr>
            <w:r w:rsidRPr="00F1784E">
              <w:rPr>
                <w:b/>
                <w:bCs/>
                <w:i/>
                <w:iCs/>
                <w:color w:val="0070C0"/>
                <w:lang w:val="lv"/>
              </w:rPr>
              <w:t>!</w:t>
            </w:r>
            <w:r w:rsidRPr="00F1784E">
              <w:rPr>
                <w:b/>
                <w:bCs/>
                <w:i/>
                <w:iCs/>
                <w:color w:val="0070C0"/>
                <w:lang w:val="lv"/>
              </w:rPr>
              <w:tab/>
              <w:t>Norāda risku izvērtējumu</w:t>
            </w:r>
            <w:r>
              <w:rPr>
                <w:b/>
                <w:bCs/>
                <w:i/>
                <w:iCs/>
                <w:color w:val="0070C0"/>
                <w:lang w:val="lv"/>
              </w:rPr>
              <w:t>.</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41E9B05B" w14:textId="77777777" w:rsidR="0064491C" w:rsidRDefault="0064491C" w:rsidP="00491774">
            <w:pPr>
              <w:spacing w:after="0" w:line="240" w:lineRule="auto"/>
              <w:rPr>
                <w:rFonts w:ascii="Times New Roman" w:hAnsi="Times New Roman"/>
                <w:sz w:val="24"/>
                <w:szCs w:val="24"/>
              </w:rPr>
            </w:pPr>
          </w:p>
          <w:p w14:paraId="017F919C" w14:textId="79F28133" w:rsidR="00933620" w:rsidRDefault="04461AFA" w:rsidP="6C2F8927">
            <w:pPr>
              <w:spacing w:after="0" w:line="240" w:lineRule="auto"/>
              <w:rPr>
                <w:rFonts w:ascii="Times New Roman" w:hAnsi="Times New Roman"/>
                <w:i/>
                <w:iCs/>
                <w:color w:val="0070C0"/>
                <w:u w:val="single"/>
              </w:rPr>
            </w:pPr>
            <w:r w:rsidRPr="6C2F8927">
              <w:rPr>
                <w:rFonts w:ascii="Times New Roman" w:hAnsi="Times New Roman"/>
                <w:i/>
                <w:iCs/>
                <w:color w:val="0070C0"/>
              </w:rPr>
              <w:t xml:space="preserve">Raksturojot projekta īstenošanas kapacitāti, projekta iesniedzējs sniedz informāciju par atbalstāmajām darbībām </w:t>
            </w:r>
            <w:r w:rsidR="00AD4557">
              <w:rPr>
                <w:rFonts w:ascii="Times New Roman" w:hAnsi="Times New Roman"/>
                <w:i/>
                <w:iCs/>
                <w:color w:val="0070C0"/>
              </w:rPr>
              <w:t>projekta</w:t>
            </w:r>
            <w:r w:rsidRPr="6C2F8927">
              <w:rPr>
                <w:rFonts w:ascii="Times New Roman" w:hAnsi="Times New Roman"/>
                <w:i/>
                <w:iCs/>
                <w:color w:val="0070C0"/>
              </w:rPr>
              <w:t xml:space="preserve"> ietvaros, t.</w:t>
            </w:r>
            <w:r w:rsidR="00F1784E">
              <w:rPr>
                <w:rFonts w:ascii="Times New Roman" w:hAnsi="Times New Roman"/>
                <w:i/>
                <w:iCs/>
                <w:color w:val="0070C0"/>
              </w:rPr>
              <w:t>i</w:t>
            </w:r>
            <w:r w:rsidRPr="6C2F8927">
              <w:rPr>
                <w:rFonts w:ascii="Times New Roman" w:hAnsi="Times New Roman"/>
                <w:i/>
                <w:iCs/>
                <w:color w:val="0070C0"/>
              </w:rPr>
              <w:t>. norād</w:t>
            </w:r>
            <w:r w:rsidR="00F1784E">
              <w:rPr>
                <w:rFonts w:ascii="Times New Roman" w:hAnsi="Times New Roman"/>
                <w:i/>
                <w:iCs/>
                <w:color w:val="0070C0"/>
              </w:rPr>
              <w:t>a</w:t>
            </w:r>
            <w:r w:rsidRPr="6C2F8927">
              <w:rPr>
                <w:rFonts w:ascii="Times New Roman" w:hAnsi="Times New Roman"/>
                <w:i/>
                <w:iCs/>
                <w:color w:val="0070C0"/>
              </w:rPr>
              <w:t>, vai atbalstāmās darbības tiks nodrošināt</w:t>
            </w:r>
            <w:r w:rsidR="00F1784E">
              <w:rPr>
                <w:rFonts w:ascii="Times New Roman" w:hAnsi="Times New Roman"/>
                <w:i/>
                <w:iCs/>
                <w:color w:val="0070C0"/>
              </w:rPr>
              <w:t>as</w:t>
            </w:r>
            <w:r w:rsidRPr="6C2F8927">
              <w:rPr>
                <w:rFonts w:ascii="Times New Roman" w:hAnsi="Times New Roman"/>
                <w:i/>
                <w:iCs/>
                <w:color w:val="0070C0"/>
              </w:rPr>
              <w:t xml:space="preserve"> pakalpojuma veidā saskaņā ar normatīvajiem aktiem iepirkumu procedūras jomā, t.i.. kā ārpakalpojums</w:t>
            </w:r>
            <w:r w:rsidR="00F1784E">
              <w:rPr>
                <w:rFonts w:ascii="Times New Roman" w:hAnsi="Times New Roman"/>
                <w:i/>
                <w:iCs/>
                <w:color w:val="0070C0"/>
              </w:rPr>
              <w:t>.</w:t>
            </w:r>
            <w:r w:rsidR="17458B3B" w:rsidRPr="6C2F8927">
              <w:rPr>
                <w:rFonts w:ascii="Times New Roman" w:hAnsi="Times New Roman"/>
                <w:i/>
                <w:iCs/>
                <w:color w:val="0070C0"/>
              </w:rPr>
              <w:t xml:space="preserve"> </w:t>
            </w:r>
            <w:r w:rsidR="00F1784E">
              <w:rPr>
                <w:rFonts w:ascii="Times New Roman" w:hAnsi="Times New Roman"/>
                <w:i/>
                <w:iCs/>
                <w:color w:val="0070C0"/>
              </w:rPr>
              <w:t>K</w:t>
            </w:r>
            <w:r w:rsidR="17458B3B" w:rsidRPr="6C2F8927">
              <w:rPr>
                <w:rFonts w:ascii="Times New Roman" w:hAnsi="Times New Roman"/>
                <w:i/>
                <w:iCs/>
                <w:color w:val="0070C0"/>
              </w:rPr>
              <w:t>ā arī norāda, ka</w:t>
            </w:r>
            <w:r w:rsidR="00F1784E">
              <w:rPr>
                <w:rFonts w:ascii="Times New Roman" w:hAnsi="Times New Roman"/>
                <w:i/>
                <w:iCs/>
                <w:color w:val="0070C0"/>
              </w:rPr>
              <w:t xml:space="preserve"> </w:t>
            </w:r>
            <w:r w:rsidR="00F1784E" w:rsidRPr="00F1784E">
              <w:rPr>
                <w:rFonts w:ascii="Times New Roman" w:hAnsi="Times New Roman"/>
                <w:i/>
                <w:iCs/>
                <w:color w:val="0070C0"/>
              </w:rPr>
              <w:t>iepirkum</w:t>
            </w:r>
            <w:r w:rsidR="00AD4557">
              <w:rPr>
                <w:rFonts w:ascii="Times New Roman" w:hAnsi="Times New Roman"/>
                <w:i/>
                <w:iCs/>
                <w:color w:val="0070C0"/>
              </w:rPr>
              <w:t>i</w:t>
            </w:r>
            <w:r w:rsidR="00F1784E" w:rsidRPr="00F1784E">
              <w:rPr>
                <w:rFonts w:ascii="Times New Roman" w:hAnsi="Times New Roman"/>
                <w:i/>
                <w:iCs/>
                <w:color w:val="0070C0"/>
              </w:rPr>
              <w:t>, kas nepieciešam</w:t>
            </w:r>
            <w:r w:rsidR="00F1784E">
              <w:rPr>
                <w:rFonts w:ascii="Times New Roman" w:hAnsi="Times New Roman"/>
                <w:i/>
                <w:iCs/>
                <w:color w:val="0070C0"/>
              </w:rPr>
              <w:t>i</w:t>
            </w:r>
            <w:r w:rsidR="00F1784E" w:rsidRPr="00F1784E">
              <w:rPr>
                <w:rFonts w:ascii="Times New Roman" w:hAnsi="Times New Roman"/>
                <w:i/>
                <w:iCs/>
                <w:color w:val="0070C0"/>
              </w:rPr>
              <w:t xml:space="preserve"> </w:t>
            </w:r>
            <w:r w:rsidR="00AD4557">
              <w:rPr>
                <w:rFonts w:ascii="Times New Roman" w:hAnsi="Times New Roman"/>
                <w:i/>
                <w:iCs/>
                <w:color w:val="0070C0"/>
              </w:rPr>
              <w:t>projekta darbību</w:t>
            </w:r>
            <w:r w:rsidR="00F1784E" w:rsidRPr="00F1784E">
              <w:rPr>
                <w:rFonts w:ascii="Times New Roman" w:hAnsi="Times New Roman"/>
                <w:i/>
                <w:iCs/>
                <w:color w:val="0070C0"/>
              </w:rPr>
              <w:t xml:space="preserve"> īstenošanai, iespēju robežās </w:t>
            </w:r>
            <w:r w:rsidR="00AD4557">
              <w:rPr>
                <w:rFonts w:ascii="Times New Roman" w:hAnsi="Times New Roman"/>
                <w:i/>
                <w:iCs/>
                <w:color w:val="0070C0"/>
              </w:rPr>
              <w:t>tiks veikti</w:t>
            </w:r>
            <w:r w:rsidR="00F1784E">
              <w:rPr>
                <w:rFonts w:ascii="Times New Roman" w:hAnsi="Times New Roman"/>
                <w:i/>
                <w:iCs/>
                <w:color w:val="0070C0"/>
              </w:rPr>
              <w:t xml:space="preserve"> </w:t>
            </w:r>
            <w:r w:rsidR="00F1784E" w:rsidRPr="00F1784E">
              <w:rPr>
                <w:rFonts w:ascii="Times New Roman" w:hAnsi="Times New Roman"/>
                <w:i/>
                <w:iCs/>
                <w:color w:val="0070C0"/>
              </w:rPr>
              <w:t>kā sociāli atbildīg</w:t>
            </w:r>
            <w:r w:rsidR="00AD4557">
              <w:rPr>
                <w:rFonts w:ascii="Times New Roman" w:hAnsi="Times New Roman"/>
                <w:i/>
                <w:iCs/>
                <w:color w:val="0070C0"/>
              </w:rPr>
              <w:t>i</w:t>
            </w:r>
            <w:r w:rsidR="00F1784E" w:rsidRPr="00F1784E">
              <w:rPr>
                <w:rFonts w:ascii="Times New Roman" w:hAnsi="Times New Roman"/>
                <w:i/>
                <w:iCs/>
                <w:color w:val="0070C0"/>
              </w:rPr>
              <w:t xml:space="preserve"> iepirkum</w:t>
            </w:r>
            <w:r w:rsidR="00AD4557">
              <w:rPr>
                <w:rFonts w:ascii="Times New Roman" w:hAnsi="Times New Roman"/>
                <w:i/>
                <w:iCs/>
                <w:color w:val="0070C0"/>
              </w:rPr>
              <w:t>i</w:t>
            </w:r>
            <w:r w:rsidR="00F1784E" w:rsidRPr="00F1784E">
              <w:rPr>
                <w:rFonts w:ascii="Times New Roman" w:hAnsi="Times New Roman"/>
                <w:i/>
                <w:iCs/>
                <w:color w:val="0070C0"/>
              </w:rPr>
              <w:t xml:space="preserve"> un  pretendent</w:t>
            </w:r>
            <w:r w:rsidR="00F1784E">
              <w:rPr>
                <w:rFonts w:ascii="Times New Roman" w:hAnsi="Times New Roman"/>
                <w:i/>
                <w:iCs/>
                <w:color w:val="0070C0"/>
              </w:rPr>
              <w:t>i tiks</w:t>
            </w:r>
            <w:r w:rsidR="00F1784E" w:rsidRPr="00F1784E">
              <w:rPr>
                <w:rFonts w:ascii="Times New Roman" w:hAnsi="Times New Roman"/>
                <w:i/>
                <w:iCs/>
                <w:color w:val="0070C0"/>
              </w:rPr>
              <w:t xml:space="preserve"> izrau</w:t>
            </w:r>
            <w:r w:rsidR="00F1784E">
              <w:rPr>
                <w:rFonts w:ascii="Times New Roman" w:hAnsi="Times New Roman"/>
                <w:i/>
                <w:iCs/>
                <w:color w:val="0070C0"/>
              </w:rPr>
              <w:t>dzīti</w:t>
            </w:r>
            <w:r w:rsidR="00F1784E" w:rsidRPr="00F1784E">
              <w:rPr>
                <w:rFonts w:ascii="Times New Roman" w:hAnsi="Times New Roman"/>
                <w:i/>
                <w:iCs/>
                <w:color w:val="0070C0"/>
              </w:rPr>
              <w:t xml:space="preserve"> atklātā, pārredzamā, nediskriminējošā un konkurenci nodrošinošā iepirkuma procedūrā</w:t>
            </w:r>
            <w:r w:rsidR="00F1784E">
              <w:rPr>
                <w:rFonts w:ascii="Times New Roman" w:hAnsi="Times New Roman"/>
                <w:i/>
                <w:iCs/>
                <w:color w:val="0070C0"/>
              </w:rPr>
              <w:t>.</w:t>
            </w:r>
          </w:p>
          <w:p w14:paraId="5E80A7C6" w14:textId="77777777" w:rsidR="00F1784E" w:rsidRDefault="00F1784E" w:rsidP="6C2F8927">
            <w:pPr>
              <w:spacing w:after="0" w:line="240" w:lineRule="auto"/>
              <w:rPr>
                <w:rFonts w:ascii="Times New Roman" w:eastAsia="Times New Roman" w:hAnsi="Times New Roman"/>
                <w:i/>
                <w:iCs/>
                <w:color w:val="0070C0"/>
                <w:sz w:val="24"/>
                <w:szCs w:val="24"/>
                <w:u w:val="single"/>
              </w:rPr>
            </w:pPr>
          </w:p>
          <w:p w14:paraId="42E5B819" w14:textId="08B14E55" w:rsidR="00F1784E" w:rsidRPr="00491774" w:rsidRDefault="00F1784E" w:rsidP="6C2F8927">
            <w:pPr>
              <w:spacing w:after="0" w:line="240" w:lineRule="auto"/>
              <w:rPr>
                <w:rFonts w:ascii="Times New Roman" w:eastAsia="Times New Roman" w:hAnsi="Times New Roman"/>
                <w:i/>
                <w:iCs/>
                <w:color w:val="0070C0"/>
                <w:sz w:val="24"/>
                <w:szCs w:val="24"/>
              </w:rPr>
            </w:pPr>
            <w:r w:rsidRPr="00F1784E">
              <w:rPr>
                <w:b/>
                <w:bCs/>
                <w:i/>
                <w:iCs/>
                <w:color w:val="0070C0"/>
                <w:lang w:val="lv"/>
              </w:rPr>
              <w:t>!</w:t>
            </w:r>
            <w:r w:rsidRPr="00F1784E">
              <w:rPr>
                <w:b/>
                <w:bCs/>
                <w:i/>
                <w:iCs/>
                <w:color w:val="0070C0"/>
                <w:lang w:val="lv"/>
              </w:rPr>
              <w:tab/>
              <w:t>Norāda risku izvērtējumu</w:t>
            </w:r>
            <w:r>
              <w:rPr>
                <w:b/>
                <w:bCs/>
                <w:i/>
                <w:iCs/>
                <w:color w:val="0070C0"/>
                <w:lang w:val="lv"/>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2"/>
          <w:footerReference w:type="default" r:id="rId13"/>
          <w:headerReference w:type="first" r:id="rId14"/>
          <w:footerReference w:type="first" r:id="rId15"/>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1679"/>
        <w:gridCol w:w="2319"/>
        <w:gridCol w:w="1601"/>
        <w:gridCol w:w="2460"/>
        <w:gridCol w:w="1665"/>
        <w:gridCol w:w="1463"/>
        <w:gridCol w:w="1274"/>
        <w:gridCol w:w="1274"/>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2A6625" w:rsidRPr="00461251" w14:paraId="36EB76E4" w14:textId="77777777" w:rsidTr="004B6707">
        <w:trPr>
          <w:trHeight w:val="692"/>
        </w:trPr>
        <w:tc>
          <w:tcPr>
            <w:tcW w:w="248"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N.p.k.</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1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29"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92"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63"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57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972"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(mm/gggg)</w:t>
            </w:r>
          </w:p>
        </w:tc>
      </w:tr>
      <w:tr w:rsidR="00184CCE" w:rsidRPr="00461251" w14:paraId="7A8687AA" w14:textId="77777777" w:rsidTr="004B6707">
        <w:trPr>
          <w:trHeight w:val="599"/>
        </w:trPr>
        <w:tc>
          <w:tcPr>
            <w:tcW w:w="248"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1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29"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92"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7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63"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50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184CCE" w:rsidRPr="0023602B" w14:paraId="30B5951F" w14:textId="77777777" w:rsidTr="004B6707">
        <w:tc>
          <w:tcPr>
            <w:tcW w:w="248" w:type="pct"/>
          </w:tcPr>
          <w:p w14:paraId="79057A37" w14:textId="62BD2352" w:rsidR="007E77C9" w:rsidRPr="00692B79" w:rsidRDefault="009D7774" w:rsidP="0023602B">
            <w:pPr>
              <w:spacing w:after="0" w:line="240" w:lineRule="auto"/>
              <w:rPr>
                <w:rFonts w:ascii="Times New Roman" w:hAnsi="Times New Roman"/>
                <w:i/>
                <w:iCs/>
                <w:color w:val="0070C0"/>
              </w:rPr>
            </w:pPr>
            <w:r w:rsidRPr="00692B79">
              <w:rPr>
                <w:rFonts w:ascii="Times New Roman" w:hAnsi="Times New Roman"/>
                <w:i/>
                <w:iCs/>
                <w:color w:val="0070C0"/>
              </w:rPr>
              <w:t>1.</w:t>
            </w:r>
          </w:p>
        </w:tc>
        <w:tc>
          <w:tcPr>
            <w:tcW w:w="716" w:type="pct"/>
          </w:tcPr>
          <w:p w14:paraId="622E7DC0" w14:textId="6431E825" w:rsidR="007E77C9" w:rsidRPr="00692B79" w:rsidRDefault="002A6625" w:rsidP="0023602B">
            <w:pPr>
              <w:spacing w:after="0" w:line="240" w:lineRule="auto"/>
              <w:rPr>
                <w:rFonts w:ascii="Times New Roman" w:hAnsi="Times New Roman"/>
                <w:i/>
                <w:iCs/>
                <w:color w:val="0070C0"/>
              </w:rPr>
            </w:pPr>
            <w:r w:rsidRPr="00692B79">
              <w:rPr>
                <w:rFonts w:ascii="Times New Roman" w:hAnsi="Times New Roman"/>
                <w:i/>
                <w:iCs/>
                <w:color w:val="0070C0"/>
              </w:rPr>
              <w:t xml:space="preserve">Eiropas Savienības Atveseļošanas </w:t>
            </w:r>
            <w:r w:rsidR="007B3532" w:rsidRPr="00692B79">
              <w:rPr>
                <w:rFonts w:ascii="Times New Roman" w:hAnsi="Times New Roman"/>
                <w:i/>
                <w:iCs/>
                <w:color w:val="0070C0"/>
              </w:rPr>
              <w:t>fonda</w:t>
            </w:r>
            <w:r w:rsidRPr="00692B79">
              <w:rPr>
                <w:rFonts w:ascii="Times New Roman" w:hAnsi="Times New Roman"/>
                <w:i/>
                <w:iCs/>
                <w:color w:val="0070C0"/>
              </w:rPr>
              <w:t xml:space="preserve"> </w:t>
            </w:r>
            <w:r w:rsidR="00AD4557" w:rsidRPr="00692B79">
              <w:rPr>
                <w:rFonts w:ascii="Times New Roman" w:hAnsi="Times New Roman"/>
                <w:i/>
                <w:iCs/>
                <w:color w:val="0070C0"/>
              </w:rPr>
              <w:t xml:space="preserve">4.2.1.r reformas un </w:t>
            </w:r>
            <w:r w:rsidR="004B6707" w:rsidRPr="00692B79">
              <w:rPr>
                <w:rFonts w:ascii="Times New Roman" w:hAnsi="Times New Roman"/>
                <w:i/>
                <w:iCs/>
                <w:color w:val="0070C0"/>
              </w:rPr>
              <w:t>4.2.1.1.i. investīcijas projekt</w:t>
            </w:r>
            <w:r w:rsidR="00AD4557" w:rsidRPr="00692B79">
              <w:rPr>
                <w:rFonts w:ascii="Times New Roman" w:hAnsi="Times New Roman"/>
                <w:i/>
                <w:iCs/>
                <w:color w:val="0070C0"/>
              </w:rPr>
              <w:t>s “Veselības darbaspēka stratēģisko attīstības risinājumu ieviešana”</w:t>
            </w:r>
          </w:p>
        </w:tc>
        <w:tc>
          <w:tcPr>
            <w:tcW w:w="310" w:type="pct"/>
          </w:tcPr>
          <w:p w14:paraId="2C9B0CA3" w14:textId="174F824B" w:rsidR="007E77C9" w:rsidRPr="00692B79" w:rsidRDefault="00AD4557" w:rsidP="00AD4557">
            <w:pPr>
              <w:spacing w:after="0" w:line="240" w:lineRule="auto"/>
              <w:rPr>
                <w:rFonts w:ascii="Times New Roman" w:hAnsi="Times New Roman"/>
                <w:i/>
                <w:iCs/>
                <w:color w:val="0070C0"/>
              </w:rPr>
            </w:pPr>
            <w:r w:rsidRPr="00692B79">
              <w:rPr>
                <w:rFonts w:ascii="Times New Roman" w:hAnsi="Times New Roman"/>
                <w:i/>
                <w:iCs/>
                <w:color w:val="0070C0"/>
              </w:rPr>
              <w:t>4.2.1.r.0/1/24/I/VM/001</w:t>
            </w:r>
          </w:p>
        </w:tc>
        <w:tc>
          <w:tcPr>
            <w:tcW w:w="629" w:type="pct"/>
          </w:tcPr>
          <w:p w14:paraId="1B785961" w14:textId="77777777" w:rsidR="002A6625" w:rsidRPr="00692B79" w:rsidRDefault="002A6625" w:rsidP="002A6625">
            <w:pPr>
              <w:spacing w:after="0" w:line="240" w:lineRule="auto"/>
              <w:jc w:val="both"/>
              <w:rPr>
                <w:rFonts w:ascii="Times New Roman" w:hAnsi="Times New Roman"/>
              </w:rPr>
            </w:pPr>
            <w:r w:rsidRPr="00692B79">
              <w:rPr>
                <w:rFonts w:ascii="Times New Roman" w:hAnsi="Times New Roman"/>
              </w:rPr>
              <w:t>Priekšlikums redakcijai:</w:t>
            </w:r>
          </w:p>
          <w:p w14:paraId="5340938B" w14:textId="17106DF2" w:rsidR="007E77C9" w:rsidRPr="00692B79" w:rsidRDefault="00184CCE" w:rsidP="007B3532">
            <w:pPr>
              <w:spacing w:after="0" w:line="240" w:lineRule="auto"/>
              <w:rPr>
                <w:rFonts w:ascii="Times New Roman" w:hAnsi="Times New Roman"/>
                <w:i/>
                <w:iCs/>
                <w:color w:val="0070C0"/>
              </w:rPr>
            </w:pPr>
            <w:r w:rsidRPr="00692B79">
              <w:rPr>
                <w:rFonts w:ascii="Times New Roman" w:hAnsi="Times New Roman"/>
                <w:i/>
                <w:iCs/>
                <w:color w:val="0070C0"/>
              </w:rPr>
              <w:t>Projekt</w:t>
            </w:r>
            <w:r w:rsidR="004B6707" w:rsidRPr="00692B79">
              <w:rPr>
                <w:rFonts w:ascii="Times New Roman" w:hAnsi="Times New Roman"/>
                <w:i/>
                <w:iCs/>
                <w:color w:val="0070C0"/>
              </w:rPr>
              <w:t>u</w:t>
            </w:r>
            <w:r w:rsidRPr="00692B79">
              <w:rPr>
                <w:rFonts w:ascii="Times New Roman" w:hAnsi="Times New Roman"/>
                <w:i/>
                <w:iCs/>
                <w:color w:val="0070C0"/>
              </w:rPr>
              <w:t xml:space="preserve"> ietvaros tiks </w:t>
            </w:r>
            <w:r w:rsidR="007B3532" w:rsidRPr="00692B79">
              <w:rPr>
                <w:rFonts w:ascii="Times New Roman" w:hAnsi="Times New Roman"/>
                <w:i/>
                <w:iCs/>
                <w:color w:val="0070C0"/>
              </w:rPr>
              <w:t>uzlabota cilvēkresursu nodrošinājuma un prasmju pilnveides sistēma veselības nozarē un attīstīta vienota tālākizglītības pieeja veselības aprūpes jomā, kā arī attīstīta simulāciju pieeja veselības aprūpes izglītības sistēmā.</w:t>
            </w:r>
          </w:p>
        </w:tc>
        <w:tc>
          <w:tcPr>
            <w:tcW w:w="892" w:type="pct"/>
          </w:tcPr>
          <w:p w14:paraId="792B48AB" w14:textId="1A61B167" w:rsidR="00951232" w:rsidRPr="00692B79" w:rsidRDefault="00951232" w:rsidP="00951232">
            <w:pPr>
              <w:spacing w:after="0" w:line="240" w:lineRule="auto"/>
              <w:jc w:val="both"/>
              <w:rPr>
                <w:rFonts w:ascii="Times New Roman" w:hAnsi="Times New Roman"/>
              </w:rPr>
            </w:pPr>
            <w:r w:rsidRPr="00692B79">
              <w:rPr>
                <w:rFonts w:ascii="Times New Roman" w:hAnsi="Times New Roman"/>
              </w:rPr>
              <w:t>Priekšlikums redakcijai:</w:t>
            </w:r>
          </w:p>
          <w:p w14:paraId="12104A6A" w14:textId="619B1217" w:rsidR="00983118" w:rsidRPr="00692B79" w:rsidRDefault="007B3532" w:rsidP="0023602B">
            <w:pPr>
              <w:spacing w:after="0" w:line="240" w:lineRule="auto"/>
              <w:rPr>
                <w:rFonts w:ascii="Times New Roman" w:hAnsi="Times New Roman"/>
                <w:i/>
                <w:iCs/>
                <w:color w:val="0070C0"/>
              </w:rPr>
            </w:pPr>
            <w:r w:rsidRPr="00692B79">
              <w:rPr>
                <w:rFonts w:ascii="Times New Roman" w:hAnsi="Times New Roman"/>
                <w:i/>
                <w:iCs/>
                <w:color w:val="0070C0"/>
              </w:rPr>
              <w:t>Projektam ir sinerģija ar Atveseļošanas fonda 4.2.1.r reformas un 4.2.1.1.i. investīcijas projektu, jo projekta rezultātā tiks ieviesta simulācijas pieeja valsts mērogā, atbilstoši kurai šī 4.2.1.1.i. investīcijas projekta ietvaros tiks ieviesta simulāciju pieeja.</w:t>
            </w:r>
          </w:p>
          <w:p w14:paraId="785ACA0D" w14:textId="77777777" w:rsidR="007B3532" w:rsidRPr="00692B79" w:rsidRDefault="007B3532" w:rsidP="0023602B">
            <w:pPr>
              <w:spacing w:after="0" w:line="240" w:lineRule="auto"/>
              <w:rPr>
                <w:rFonts w:ascii="Times New Roman" w:hAnsi="Times New Roman"/>
                <w:i/>
                <w:iCs/>
                <w:color w:val="0070C0"/>
              </w:rPr>
            </w:pPr>
          </w:p>
          <w:p w14:paraId="4D3467A2" w14:textId="55944E5B" w:rsidR="007E77C9" w:rsidRPr="00692B79" w:rsidRDefault="002A6625" w:rsidP="0023602B">
            <w:pPr>
              <w:spacing w:after="0" w:line="240" w:lineRule="auto"/>
              <w:rPr>
                <w:rFonts w:ascii="Times New Roman" w:hAnsi="Times New Roman"/>
                <w:i/>
                <w:iCs/>
              </w:rPr>
            </w:pPr>
            <w:r w:rsidRPr="00692B79">
              <w:rPr>
                <w:rFonts w:ascii="Times New Roman" w:hAnsi="Times New Roman"/>
                <w:i/>
                <w:iCs/>
              </w:rPr>
              <w:t xml:space="preserve">Papildus lūdzam norādīt specifiski </w:t>
            </w:r>
            <w:r w:rsidR="003E17C8" w:rsidRPr="00692B79">
              <w:rPr>
                <w:rFonts w:ascii="Times New Roman" w:hAnsi="Times New Roman"/>
                <w:i/>
                <w:iCs/>
              </w:rPr>
              <w:t xml:space="preserve">projekta iesniedzēja </w:t>
            </w:r>
            <w:r w:rsidRPr="00692B79">
              <w:rPr>
                <w:rFonts w:ascii="Times New Roman" w:hAnsi="Times New Roman"/>
                <w:i/>
                <w:iCs/>
              </w:rPr>
              <w:t>redzējumu par sasaisti</w:t>
            </w:r>
            <w:r w:rsidR="00620B26" w:rsidRPr="00692B79">
              <w:rPr>
                <w:rFonts w:ascii="Times New Roman" w:hAnsi="Times New Roman"/>
                <w:i/>
                <w:iCs/>
              </w:rPr>
              <w:t>, ja attiecināms</w:t>
            </w:r>
            <w:r w:rsidR="003E17C8" w:rsidRPr="00692B79">
              <w:rPr>
                <w:rFonts w:ascii="Times New Roman" w:hAnsi="Times New Roman"/>
                <w:i/>
                <w:iCs/>
              </w:rPr>
              <w:t>.</w:t>
            </w:r>
          </w:p>
          <w:p w14:paraId="6F691C87" w14:textId="0E5AD1EF" w:rsidR="00501F91" w:rsidRPr="00692B79" w:rsidRDefault="00501F91" w:rsidP="0023602B">
            <w:pPr>
              <w:spacing w:after="0" w:line="240" w:lineRule="auto"/>
              <w:rPr>
                <w:rFonts w:ascii="Times New Roman" w:hAnsi="Times New Roman"/>
                <w:i/>
                <w:iCs/>
                <w:color w:val="0070C0"/>
              </w:rPr>
            </w:pPr>
          </w:p>
        </w:tc>
        <w:tc>
          <w:tcPr>
            <w:tcW w:w="663" w:type="pct"/>
          </w:tcPr>
          <w:p w14:paraId="6235A7C7" w14:textId="77777777" w:rsidR="007E77C9" w:rsidRPr="00692B79" w:rsidRDefault="00AD4557" w:rsidP="0023602B">
            <w:pPr>
              <w:spacing w:after="0" w:line="240" w:lineRule="auto"/>
              <w:rPr>
                <w:rFonts w:ascii="Times New Roman" w:hAnsi="Times New Roman"/>
                <w:i/>
                <w:iCs/>
                <w:color w:val="0070C0"/>
              </w:rPr>
            </w:pPr>
            <w:r w:rsidRPr="00692B79">
              <w:rPr>
                <w:rFonts w:ascii="Times New Roman" w:hAnsi="Times New Roman"/>
                <w:i/>
                <w:iCs/>
                <w:color w:val="0070C0"/>
              </w:rPr>
              <w:t>500</w:t>
            </w:r>
            <w:r w:rsidR="007B3532" w:rsidRPr="00692B79">
              <w:rPr>
                <w:rFonts w:ascii="Times New Roman" w:hAnsi="Times New Roman"/>
                <w:i/>
                <w:iCs/>
                <w:color w:val="0070C0"/>
              </w:rPr>
              <w:t> </w:t>
            </w:r>
            <w:r w:rsidRPr="00692B79">
              <w:rPr>
                <w:rFonts w:ascii="Times New Roman" w:hAnsi="Times New Roman"/>
                <w:i/>
                <w:iCs/>
                <w:color w:val="0070C0"/>
              </w:rPr>
              <w:t>000</w:t>
            </w:r>
            <w:r w:rsidR="007B3532" w:rsidRPr="00692B79">
              <w:rPr>
                <w:rFonts w:ascii="Times New Roman" w:hAnsi="Times New Roman"/>
                <w:i/>
                <w:iCs/>
                <w:color w:val="0070C0"/>
              </w:rPr>
              <w:t>,00</w:t>
            </w:r>
            <w:r w:rsidR="002A6625" w:rsidRPr="00692B79">
              <w:rPr>
                <w:rFonts w:ascii="Times New Roman" w:hAnsi="Times New Roman"/>
                <w:i/>
                <w:iCs/>
                <w:color w:val="0070C0"/>
              </w:rPr>
              <w:t> euro (bez PVN)</w:t>
            </w:r>
          </w:p>
          <w:p w14:paraId="21C7768B" w14:textId="77777777" w:rsidR="007B3532" w:rsidRPr="00692B79" w:rsidRDefault="007B3532" w:rsidP="0023602B">
            <w:pPr>
              <w:spacing w:after="0" w:line="240" w:lineRule="auto"/>
              <w:rPr>
                <w:rFonts w:ascii="Times New Roman" w:hAnsi="Times New Roman"/>
                <w:i/>
                <w:iCs/>
                <w:color w:val="0070C0"/>
              </w:rPr>
            </w:pPr>
          </w:p>
          <w:p w14:paraId="2E784980" w14:textId="4E064FC1" w:rsidR="007B3532" w:rsidRPr="00692B79" w:rsidRDefault="007B3532" w:rsidP="0023602B">
            <w:pPr>
              <w:spacing w:after="0" w:line="240" w:lineRule="auto"/>
              <w:rPr>
                <w:rFonts w:ascii="Times New Roman" w:hAnsi="Times New Roman"/>
                <w:i/>
                <w:iCs/>
                <w:color w:val="0070C0"/>
              </w:rPr>
            </w:pPr>
          </w:p>
        </w:tc>
        <w:tc>
          <w:tcPr>
            <w:tcW w:w="570" w:type="pct"/>
          </w:tcPr>
          <w:p w14:paraId="57A8810D" w14:textId="08FD7B63" w:rsidR="007E77C9" w:rsidRPr="00692B79" w:rsidRDefault="002A6625" w:rsidP="0023602B">
            <w:pPr>
              <w:spacing w:after="0" w:line="240" w:lineRule="auto"/>
              <w:rPr>
                <w:rFonts w:ascii="Times New Roman" w:hAnsi="Times New Roman"/>
                <w:i/>
                <w:iCs/>
                <w:color w:val="0070C0"/>
              </w:rPr>
            </w:pPr>
            <w:r w:rsidRPr="00692B79">
              <w:rPr>
                <w:rFonts w:ascii="Times New Roman" w:hAnsi="Times New Roman"/>
                <w:i/>
                <w:iCs/>
                <w:color w:val="0070C0"/>
              </w:rPr>
              <w:t>Atveseļošanas fonds</w:t>
            </w:r>
          </w:p>
        </w:tc>
        <w:tc>
          <w:tcPr>
            <w:tcW w:w="463" w:type="pct"/>
          </w:tcPr>
          <w:p w14:paraId="766BA97C" w14:textId="088D30EB" w:rsidR="007E77C9" w:rsidRPr="00692B79" w:rsidRDefault="004B6707" w:rsidP="0023602B">
            <w:pPr>
              <w:spacing w:after="0" w:line="240" w:lineRule="auto"/>
              <w:rPr>
                <w:rFonts w:ascii="Times New Roman" w:hAnsi="Times New Roman"/>
                <w:i/>
                <w:iCs/>
                <w:color w:val="0070C0"/>
              </w:rPr>
            </w:pPr>
            <w:r w:rsidRPr="00692B79">
              <w:rPr>
                <w:rFonts w:ascii="Times New Roman" w:hAnsi="Times New Roman"/>
                <w:i/>
                <w:iCs/>
                <w:color w:val="0070C0"/>
              </w:rPr>
              <w:t xml:space="preserve">2024.gada </w:t>
            </w:r>
            <w:r w:rsidR="007B3532" w:rsidRPr="00692B79">
              <w:rPr>
                <w:rFonts w:ascii="Times New Roman" w:hAnsi="Times New Roman"/>
                <w:i/>
                <w:iCs/>
                <w:color w:val="0070C0"/>
              </w:rPr>
              <w:t>2</w:t>
            </w:r>
            <w:r w:rsidRPr="00692B79">
              <w:rPr>
                <w:rFonts w:ascii="Times New Roman" w:hAnsi="Times New Roman"/>
                <w:i/>
                <w:iCs/>
                <w:color w:val="0070C0"/>
              </w:rPr>
              <w:t>.ceturksnis</w:t>
            </w:r>
          </w:p>
        </w:tc>
        <w:tc>
          <w:tcPr>
            <w:tcW w:w="508" w:type="pct"/>
          </w:tcPr>
          <w:p w14:paraId="1B51EB1E" w14:textId="25AA5381" w:rsidR="007E77C9" w:rsidRPr="00692B79" w:rsidRDefault="00913D75" w:rsidP="0023602B">
            <w:pPr>
              <w:spacing w:after="0" w:line="240" w:lineRule="auto"/>
              <w:rPr>
                <w:rFonts w:ascii="Times New Roman" w:hAnsi="Times New Roman"/>
                <w:i/>
                <w:iCs/>
                <w:color w:val="0070C0"/>
              </w:rPr>
            </w:pPr>
            <w:r w:rsidRPr="00692B79">
              <w:rPr>
                <w:rFonts w:ascii="Times New Roman" w:hAnsi="Times New Roman"/>
                <w:i/>
                <w:iCs/>
                <w:color w:val="0070C0"/>
              </w:rPr>
              <w:t>2026.</w:t>
            </w:r>
            <w:r w:rsidR="004B6707" w:rsidRPr="00692B79">
              <w:rPr>
                <w:rFonts w:ascii="Times New Roman" w:hAnsi="Times New Roman"/>
                <w:i/>
                <w:iCs/>
                <w:color w:val="0070C0"/>
              </w:rPr>
              <w:t>gada 3.ceturksnis</w:t>
            </w:r>
          </w:p>
        </w:tc>
      </w:tr>
    </w:tbl>
    <w:p w14:paraId="74F97EF4" w14:textId="77777777" w:rsidR="00913D75" w:rsidRDefault="00913D75" w:rsidP="040FC0E9">
      <w:pPr>
        <w:pStyle w:val="NoSpacing"/>
        <w:jc w:val="both"/>
        <w:rPr>
          <w:rFonts w:ascii="Times New Roman" w:hAnsi="Times New Roman" w:cs="Times New Roman"/>
          <w:i/>
          <w:iCs/>
          <w:color w:val="0070C0"/>
        </w:rPr>
      </w:pPr>
    </w:p>
    <w:p w14:paraId="1D387F61" w14:textId="1D0B3B87" w:rsidR="002A10E1" w:rsidRDefault="002A10E1" w:rsidP="002A10E1">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6B2F8336" w14:textId="621F7DBC" w:rsidR="002A10E1" w:rsidRDefault="002A10E1" w:rsidP="040FC0E9">
      <w:pPr>
        <w:pStyle w:val="NoSpacing"/>
        <w:jc w:val="both"/>
        <w:rPr>
          <w:rFonts w:ascii="Times New Roman" w:hAnsi="Times New Roman" w:cs="Times New Roman"/>
          <w:i/>
          <w:iCs/>
          <w:color w:val="0070C0"/>
        </w:rPr>
        <w:sectPr w:rsidR="002A10E1" w:rsidSect="00913D75">
          <w:footerReference w:type="default" r:id="rId16"/>
          <w:footerReference w:type="first" r:id="rId17"/>
          <w:pgSz w:w="16838" w:h="11906" w:orient="landscape" w:code="9"/>
          <w:pgMar w:top="1276" w:right="1276" w:bottom="1134" w:left="1106" w:header="709" w:footer="709" w:gutter="0"/>
          <w:cols w:space="708"/>
          <w:titlePg/>
          <w:docGrid w:linePitch="360"/>
        </w:sectPr>
      </w:pPr>
    </w:p>
    <w:p w14:paraId="28021808" w14:textId="77777777" w:rsidR="007511BF" w:rsidRDefault="007511BF" w:rsidP="040FC0E9">
      <w:pPr>
        <w:pStyle w:val="NoSpacing"/>
        <w:jc w:val="both"/>
        <w:rPr>
          <w:rFonts w:ascii="Times New Roman" w:hAnsi="Times New Roman" w:cs="Times New Roman"/>
          <w:i/>
          <w:iCs/>
          <w:color w:val="0070C0"/>
        </w:r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1511F5F8"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p>
        </w:tc>
      </w:tr>
    </w:tbl>
    <w:p w14:paraId="5A530DE8" w14:textId="22D7E589" w:rsidR="007E77C9" w:rsidRPr="000D01D6" w:rsidRDefault="000D01D6" w:rsidP="5473A1EB">
      <w:pPr>
        <w:pStyle w:val="ListParagraph"/>
        <w:numPr>
          <w:ilvl w:val="0"/>
          <w:numId w:val="1"/>
        </w:numPr>
        <w:rPr>
          <w:rFonts w:ascii="Times New Roman" w:eastAsia="Times New Roman" w:hAnsi="Times New Roman"/>
          <w:b/>
          <w:bCs/>
          <w:i/>
          <w:iCs/>
          <w:color w:val="0070C0"/>
        </w:rPr>
      </w:pPr>
      <w:r w:rsidRPr="000D01D6">
        <w:rPr>
          <w:rFonts w:ascii="Times New Roman" w:hAnsi="Times New Roman"/>
          <w:b/>
          <w:bCs/>
          <w:i/>
          <w:iCs/>
          <w:color w:val="0070C0"/>
        </w:rPr>
        <w:t>Projekta iesniedzējs, kas ir RSU MITC</w:t>
      </w:r>
      <w:r w:rsidR="00692B79">
        <w:rPr>
          <w:rFonts w:ascii="Times New Roman" w:hAnsi="Times New Roman"/>
          <w:b/>
          <w:bCs/>
          <w:i/>
          <w:iCs/>
          <w:color w:val="0070C0"/>
        </w:rPr>
        <w:t>,</w:t>
      </w:r>
      <w:r w:rsidRPr="000D01D6">
        <w:rPr>
          <w:rFonts w:ascii="Times New Roman" w:hAnsi="Times New Roman"/>
          <w:b/>
          <w:bCs/>
          <w:i/>
          <w:iCs/>
          <w:color w:val="0070C0"/>
        </w:rPr>
        <w:t xml:space="preserve"> šo sadaļu neaizpilda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048321AC" w:rsidR="007E77C9" w:rsidRPr="0023602B" w:rsidRDefault="000D01D6" w:rsidP="5473A1EB">
            <w:pPr>
              <w:spacing w:after="0" w:line="240" w:lineRule="auto"/>
              <w:jc w:val="both"/>
              <w:rPr>
                <w:rFonts w:ascii="Times New Roman" w:hAnsi="Times New Roman"/>
                <w:i/>
                <w:iCs/>
                <w:color w:val="0070C0"/>
              </w:rPr>
            </w:pPr>
            <w:r>
              <w:rPr>
                <w:rFonts w:ascii="Times New Roman" w:hAnsi="Times New Roman"/>
                <w:i/>
                <w:color w:val="0070C0"/>
              </w:rPr>
              <w:t>P</w:t>
            </w:r>
            <w:r w:rsidRPr="00C671E7">
              <w:rPr>
                <w:rFonts w:ascii="Times New Roman" w:hAnsi="Times New Roman"/>
                <w:i/>
                <w:color w:val="0070C0"/>
              </w:rPr>
              <w:t xml:space="preserve">rojekta iesniedzējs no klasifikatora </w:t>
            </w:r>
            <w:r>
              <w:rPr>
                <w:rFonts w:ascii="Times New Roman" w:hAnsi="Times New Roman"/>
                <w:i/>
                <w:color w:val="0070C0"/>
              </w:rPr>
              <w:t>izvēlas</w:t>
            </w:r>
            <w:r w:rsidRPr="00C671E7">
              <w:rPr>
                <w:rFonts w:ascii="Times New Roman" w:hAnsi="Times New Roman"/>
                <w:i/>
                <w:color w:val="0070C0"/>
              </w:rPr>
              <w:t xml:space="preserve"> “</w:t>
            </w:r>
            <w:r w:rsidRPr="00C671E7">
              <w:rPr>
                <w:rFonts w:ascii="Times New Roman" w:hAnsi="Times New Roman"/>
                <w:b/>
                <w:i/>
                <w:color w:val="0070C0"/>
              </w:rPr>
              <w:t>projektā finansējuma saņēmējs saņem valsts atbalstu, bet nav valsts atbalsta, t.sk. de minimis sniedzējs</w:t>
            </w:r>
            <w:r w:rsidRPr="00C671E7">
              <w:rPr>
                <w:rFonts w:ascii="Times New Roman" w:hAnsi="Times New Roman"/>
                <w:i/>
                <w:color w:val="0070C0"/>
              </w:rPr>
              <w:t>”.</w:t>
            </w: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BC46C0D" w:rsidR="007E77C9" w:rsidRPr="00894529" w:rsidRDefault="000D01D6" w:rsidP="5473A1EB">
            <w:pPr>
              <w:spacing w:after="0" w:line="240" w:lineRule="auto"/>
              <w:rPr>
                <w:rFonts w:ascii="Times New Roman" w:hAnsi="Times New Roman"/>
                <w:i/>
                <w:iCs/>
                <w:color w:val="0070C0"/>
              </w:rPr>
            </w:pPr>
            <w:r w:rsidRPr="00C671E7">
              <w:rPr>
                <w:rFonts w:ascii="Times New Roman" w:hAnsi="Times New Roman"/>
                <w:i/>
                <w:iCs/>
                <w:color w:val="0070C0"/>
              </w:rPr>
              <w:t>Šajā investīciju projekta iesniedzējs norāda “</w:t>
            </w:r>
            <w:r w:rsidRPr="000D01D6">
              <w:rPr>
                <w:rFonts w:ascii="Times New Roman" w:hAnsi="Times New Roman"/>
                <w:b/>
                <w:bCs/>
                <w:i/>
                <w:iCs/>
                <w:color w:val="0070C0"/>
              </w:rPr>
              <w:t>tiešais maksājums no valsts vai pašvaldības budžeta (subsīdija vai dotācija)</w:t>
            </w:r>
            <w:r w:rsidRPr="00C671E7">
              <w:rPr>
                <w:rFonts w:ascii="Times New Roman" w:hAnsi="Times New Roman"/>
                <w:i/>
                <w:iCs/>
                <w:color w:val="0070C0"/>
              </w:rPr>
              <w:t>”</w:t>
            </w: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C43DEE2" w14:textId="77777777" w:rsidR="000D01D6" w:rsidRDefault="000D01D6" w:rsidP="5473A1EB">
            <w:pPr>
              <w:spacing w:after="0" w:line="240" w:lineRule="auto"/>
              <w:jc w:val="both"/>
              <w:rPr>
                <w:rFonts w:ascii="Times New Roman" w:hAnsi="Times New Roman"/>
                <w:i/>
                <w:color w:val="0070C0"/>
              </w:rPr>
            </w:pPr>
            <w:r w:rsidRPr="00C671E7">
              <w:rPr>
                <w:rFonts w:ascii="Times New Roman" w:hAnsi="Times New Roman"/>
                <w:i/>
                <w:color w:val="0070C0"/>
              </w:rPr>
              <w:t>Atbalsts piešķirams saskaņā ar Eiropas Komisijas 2011. gada 20. decembra lēmumu Nr.</w:t>
            </w:r>
            <w:hyperlink r:id="rId18" w:tgtFrame="_blank" w:history="1">
              <w:r w:rsidRPr="00C671E7">
                <w:rPr>
                  <w:rStyle w:val="Hyperlink"/>
                  <w:rFonts w:ascii="Times New Roman" w:hAnsi="Times New Roman"/>
                  <w:i/>
                  <w:color w:val="0070C0"/>
                </w:rPr>
                <w:t>2012/21/ES</w:t>
              </w:r>
            </w:hyperlink>
            <w:r w:rsidRPr="00C671E7">
              <w:rPr>
                <w:rFonts w:ascii="Times New Roman" w:hAnsi="Times New Roman"/>
                <w:i/>
                <w:color w:val="0070C0"/>
              </w:rPr>
              <w:t> par Līguma par Eiropas Savienības darbību </w:t>
            </w:r>
            <w:hyperlink r:id="rId19" w:anchor="p106" w:tgtFrame="_blank" w:history="1">
              <w:r w:rsidRPr="00C671E7">
                <w:rPr>
                  <w:rStyle w:val="Hyperlink"/>
                  <w:rFonts w:ascii="Times New Roman" w:hAnsi="Times New Roman"/>
                  <w:i/>
                  <w:color w:val="0070C0"/>
                </w:rPr>
                <w:t>106. panta</w:t>
              </w:r>
            </w:hyperlink>
            <w:r w:rsidRPr="00C671E7">
              <w:rPr>
                <w:rFonts w:ascii="Times New Roman" w:hAnsi="Times New Roman"/>
                <w:i/>
                <w:color w:val="0070C0"/>
              </w:rPr>
              <w:t> 2. punkta piemērošanu valsts atbalstam attiecībā uz kompensāciju par sabiedriskajiem pakalpojumiem dažiem uzņēmumiem, kuriem uzticēts sniegt pakalpojumus ar vispārēju tautsaimniecisku nozīmi.</w:t>
            </w:r>
          </w:p>
          <w:p w14:paraId="368F5E85" w14:textId="2484F8A7"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001AFF88" w14:textId="77777777" w:rsidR="000D01D6" w:rsidRPr="00C671E7" w:rsidRDefault="000D01D6" w:rsidP="000D01D6">
            <w:pPr>
              <w:spacing w:after="0" w:line="240" w:lineRule="auto"/>
              <w:rPr>
                <w:rFonts w:ascii="Times New Roman" w:hAnsi="Times New Roman"/>
                <w:i/>
                <w:iCs/>
                <w:color w:val="0070C0"/>
              </w:rPr>
            </w:pPr>
            <w:r w:rsidRPr="00C671E7">
              <w:rPr>
                <w:rFonts w:ascii="Times New Roman" w:hAnsi="Times New Roman"/>
                <w:i/>
                <w:iCs/>
                <w:color w:val="0070C0"/>
              </w:rPr>
              <w:t xml:space="preserve">Projekta iesniedzējs norāda “Uzņēmums neatbilst”, ja tas neatbilst grūtībās nonākuša uzņēmuma definīcijai Komisijas regulas Nr. 651/2014 izpratnē. </w:t>
            </w:r>
          </w:p>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1747FAE6" w:rsidR="007E77C9" w:rsidRPr="00D74C95" w:rsidRDefault="000D01D6" w:rsidP="5473A1EB">
            <w:pPr>
              <w:pStyle w:val="CommentText"/>
              <w:rPr>
                <w:color w:val="0070C0"/>
              </w:rPr>
            </w:pPr>
            <w:r w:rsidRPr="00C671E7">
              <w:rPr>
                <w:rFonts w:ascii="Times New Roman" w:hAnsi="Times New Roman"/>
                <w:i/>
                <w:color w:val="0070C0"/>
              </w:rPr>
              <w:t>Projekta iesniedzējs norāda, ka “Projekts nav uzsākts”</w:t>
            </w:r>
          </w:p>
        </w:tc>
      </w:tr>
    </w:tbl>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 xml:space="preserve">Apliecinu, ka esmu iepazinies (-usies),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24F5B57B"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Projekta iesniegumu paraksta projekta iesniedzēja atbildīgā amatpersona, kurai iestādē ir noteiktas paraksttiesības.</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A96166" w:rsidRDefault="0008363A" w:rsidP="00AC4EE9">
      <w:pPr>
        <w:spacing w:after="0"/>
        <w:jc w:val="right"/>
        <w:rPr>
          <w:rFonts w:ascii="Times New Roman" w:hAnsi="Times New Roman"/>
          <w:sz w:val="20"/>
          <w:szCs w:val="20"/>
        </w:rPr>
      </w:pPr>
      <w:r w:rsidRPr="00A96166">
        <w:rPr>
          <w:rFonts w:ascii="Times New Roman" w:hAnsi="Times New Roman"/>
          <w:sz w:val="20"/>
          <w:szCs w:val="20"/>
        </w:rPr>
        <w:t>1</w:t>
      </w:r>
      <w:r w:rsidR="007E77C9" w:rsidRPr="00A96166">
        <w:rPr>
          <w:rFonts w:ascii="Times New Roman" w:hAnsi="Times New Roman"/>
          <w:sz w:val="20"/>
          <w:szCs w:val="20"/>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B5014D" w:rsidRPr="0023602B" w14:paraId="30779A37" w14:textId="77777777" w:rsidTr="00460939">
        <w:trPr>
          <w:trHeight w:val="279"/>
        </w:trPr>
        <w:tc>
          <w:tcPr>
            <w:tcW w:w="6750" w:type="dxa"/>
            <w:shd w:val="clear" w:color="auto" w:fill="auto"/>
          </w:tcPr>
          <w:p w14:paraId="70C9FEEC" w14:textId="0F2A4DFA" w:rsidR="00B5014D" w:rsidRPr="00B422E1" w:rsidRDefault="00460939" w:rsidP="00853486">
            <w:pPr>
              <w:spacing w:after="0" w:line="240" w:lineRule="auto"/>
              <w:rPr>
                <w:rFonts w:ascii="Times New Roman" w:hAnsi="Times New Roman"/>
                <w:b/>
                <w:bCs/>
                <w:sz w:val="24"/>
                <w:szCs w:val="24"/>
                <w:lang w:eastAsia="lv-LV"/>
              </w:rPr>
            </w:pPr>
            <w:bookmarkStart w:id="13" w:name="_Hlk104281591"/>
            <w:r>
              <w:rPr>
                <w:rFonts w:ascii="Times New Roman" w:hAnsi="Times New Roman"/>
                <w:b/>
                <w:bCs/>
                <w:sz w:val="24"/>
                <w:szCs w:val="24"/>
              </w:rPr>
              <w:t>Finansējuma avots</w:t>
            </w:r>
          </w:p>
        </w:tc>
        <w:tc>
          <w:tcPr>
            <w:tcW w:w="1755" w:type="dxa"/>
            <w:shd w:val="clear" w:color="auto" w:fill="auto"/>
          </w:tcPr>
          <w:p w14:paraId="46DE8378" w14:textId="23C551CA" w:rsidR="00B5014D" w:rsidRPr="00460939" w:rsidRDefault="00460939" w:rsidP="00460939">
            <w:pPr>
              <w:spacing w:after="0" w:line="240" w:lineRule="auto"/>
              <w:rPr>
                <w:rFonts w:ascii="Times New Roman" w:hAnsi="Times New Roman"/>
                <w:b/>
                <w:bCs/>
                <w:sz w:val="24"/>
                <w:szCs w:val="24"/>
              </w:rPr>
            </w:pPr>
            <w:r w:rsidRPr="00460939">
              <w:rPr>
                <w:rFonts w:ascii="Times New Roman" w:hAnsi="Times New Roman"/>
                <w:b/>
                <w:bCs/>
                <w:sz w:val="24"/>
                <w:szCs w:val="24"/>
              </w:rPr>
              <w:t>Summa</w:t>
            </w:r>
          </w:p>
        </w:tc>
      </w:tr>
      <w:tr w:rsidR="00B5014D" w:rsidRPr="0023602B" w14:paraId="2418E6FD" w14:textId="77777777" w:rsidTr="00B5014D">
        <w:trPr>
          <w:trHeight w:val="268"/>
        </w:trPr>
        <w:tc>
          <w:tcPr>
            <w:tcW w:w="6750" w:type="dxa"/>
            <w:shd w:val="clear" w:color="auto" w:fill="auto"/>
          </w:tcPr>
          <w:p w14:paraId="7763F5A9" w14:textId="55E18C2D" w:rsidR="00B5014D" w:rsidRPr="00B422E1" w:rsidRDefault="00460939" w:rsidP="00853486">
            <w:pPr>
              <w:spacing w:after="0" w:line="240" w:lineRule="auto"/>
              <w:rPr>
                <w:rFonts w:ascii="Times New Roman" w:hAnsi="Times New Roman"/>
                <w:sz w:val="24"/>
                <w:szCs w:val="24"/>
                <w:lang w:eastAsia="lv-LV"/>
              </w:rPr>
            </w:pPr>
            <w:r>
              <w:rPr>
                <w:rFonts w:ascii="Times New Roman" w:hAnsi="Times New Roman"/>
                <w:sz w:val="24"/>
                <w:szCs w:val="24"/>
              </w:rPr>
              <w:t>AF</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3A4483A6"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4563CD1D" w:rsidR="00B5014D" w:rsidRPr="00B422E1" w:rsidRDefault="00460939" w:rsidP="00853486">
            <w:pPr>
              <w:spacing w:after="0" w:line="240" w:lineRule="auto"/>
              <w:rPr>
                <w:rFonts w:ascii="Times New Roman" w:hAnsi="Times New Roman"/>
                <w:sz w:val="24"/>
                <w:szCs w:val="24"/>
                <w:lang w:eastAsia="lv-LV"/>
              </w:rPr>
            </w:pPr>
            <w:r w:rsidRPr="00460939">
              <w:rPr>
                <w:rFonts w:ascii="Times New Roman" w:hAnsi="Times New Roman"/>
                <w:sz w:val="24"/>
                <w:szCs w:val="24"/>
              </w:rPr>
              <w:t>Nacionālais publiskais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0D95AF3A" w:rsidR="00B5014D" w:rsidRPr="00B422E1" w:rsidRDefault="00460939" w:rsidP="00853486">
            <w:pPr>
              <w:spacing w:after="0" w:line="240" w:lineRule="auto"/>
              <w:rPr>
                <w:rFonts w:ascii="Times New Roman" w:hAnsi="Times New Roman"/>
                <w:sz w:val="24"/>
                <w:szCs w:val="24"/>
                <w:lang w:eastAsia="lv-LV"/>
              </w:rPr>
            </w:pPr>
            <w:r w:rsidRPr="00460939">
              <w:rPr>
                <w:rFonts w:ascii="Times New Roman" w:hAnsi="Times New Roman"/>
                <w:sz w:val="24"/>
                <w:szCs w:val="24"/>
              </w:rPr>
              <w:t>Publiskās attiecināmās izmaksas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460939">
        <w:trPr>
          <w:trHeight w:val="323"/>
        </w:trPr>
        <w:tc>
          <w:tcPr>
            <w:tcW w:w="6750" w:type="dxa"/>
            <w:shd w:val="clear" w:color="auto" w:fill="auto"/>
          </w:tcPr>
          <w:p w14:paraId="5C45C11D" w14:textId="7B4B55FE" w:rsidR="00B5014D" w:rsidRPr="00460939" w:rsidRDefault="00460939" w:rsidP="00853486">
            <w:pPr>
              <w:spacing w:after="0" w:line="240" w:lineRule="auto"/>
              <w:rPr>
                <w:rFonts w:ascii="Times New Roman" w:hAnsi="Times New Roman"/>
                <w:sz w:val="24"/>
                <w:szCs w:val="24"/>
                <w:lang w:eastAsia="lv-LV"/>
              </w:rPr>
            </w:pPr>
            <w:r w:rsidRPr="00460939">
              <w:rPr>
                <w:rFonts w:ascii="Times New Roman" w:hAnsi="Times New Roman"/>
                <w:sz w:val="24"/>
                <w:szCs w:val="24"/>
              </w:rPr>
              <w:t>Privātās attiecināmās izmaksas</w:t>
            </w:r>
          </w:p>
        </w:tc>
        <w:tc>
          <w:tcPr>
            <w:tcW w:w="1755" w:type="dxa"/>
            <w:shd w:val="clear" w:color="auto" w:fill="auto"/>
          </w:tcPr>
          <w:p w14:paraId="63C27506" w14:textId="717B593C"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460939">
        <w:trPr>
          <w:trHeight w:val="323"/>
        </w:trPr>
        <w:tc>
          <w:tcPr>
            <w:tcW w:w="6750" w:type="dxa"/>
            <w:shd w:val="clear" w:color="auto" w:fill="auto"/>
          </w:tcPr>
          <w:p w14:paraId="08D2FC54" w14:textId="2DA0143F" w:rsidR="00B5014D" w:rsidRPr="00460939" w:rsidRDefault="00B5014D" w:rsidP="00853486">
            <w:pPr>
              <w:spacing w:after="0" w:line="240" w:lineRule="auto"/>
              <w:rPr>
                <w:rFonts w:ascii="Times New Roman" w:hAnsi="Times New Roman"/>
                <w:sz w:val="24"/>
                <w:szCs w:val="24"/>
                <w:lang w:eastAsia="lv-LV"/>
              </w:rPr>
            </w:pPr>
            <w:r w:rsidRPr="00460939">
              <w:rPr>
                <w:rFonts w:ascii="Times New Roman" w:hAnsi="Times New Roman"/>
                <w:sz w:val="24"/>
                <w:szCs w:val="24"/>
              </w:rPr>
              <w:t>Kopēj</w:t>
            </w:r>
            <w:r w:rsidR="00460939" w:rsidRPr="00460939">
              <w:rPr>
                <w:rFonts w:ascii="Times New Roman" w:hAnsi="Times New Roman"/>
                <w:sz w:val="24"/>
                <w:szCs w:val="24"/>
              </w:rPr>
              <w:t>ās</w:t>
            </w:r>
            <w:r w:rsidRPr="00460939">
              <w:rPr>
                <w:rFonts w:ascii="Times New Roman" w:hAnsi="Times New Roman"/>
                <w:sz w:val="24"/>
                <w:szCs w:val="24"/>
              </w:rPr>
              <w:t xml:space="preserve"> </w:t>
            </w:r>
            <w:r w:rsidR="00460939" w:rsidRPr="00460939">
              <w:rPr>
                <w:rFonts w:ascii="Times New Roman" w:hAnsi="Times New Roman"/>
                <w:sz w:val="24"/>
                <w:szCs w:val="24"/>
              </w:rPr>
              <w:t>attiecināmās izmaksas</w:t>
            </w:r>
          </w:p>
        </w:tc>
        <w:tc>
          <w:tcPr>
            <w:tcW w:w="1755" w:type="dxa"/>
            <w:shd w:val="clear" w:color="auto" w:fill="auto"/>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460939">
        <w:trPr>
          <w:trHeight w:val="323"/>
        </w:trPr>
        <w:tc>
          <w:tcPr>
            <w:tcW w:w="6750" w:type="dxa"/>
            <w:shd w:val="clear" w:color="auto" w:fill="auto"/>
          </w:tcPr>
          <w:p w14:paraId="04E79696" w14:textId="77777777" w:rsidR="00B5014D" w:rsidRPr="00460939" w:rsidRDefault="00B5014D" w:rsidP="00853486">
            <w:pPr>
              <w:spacing w:after="0" w:line="240" w:lineRule="auto"/>
              <w:rPr>
                <w:rFonts w:ascii="Times New Roman" w:hAnsi="Times New Roman"/>
                <w:sz w:val="24"/>
                <w:szCs w:val="24"/>
                <w:lang w:eastAsia="lv-LV"/>
              </w:rPr>
            </w:pPr>
            <w:r w:rsidRPr="00460939">
              <w:rPr>
                <w:rFonts w:ascii="Times New Roman" w:hAnsi="Times New Roman"/>
                <w:sz w:val="24"/>
                <w:szCs w:val="24"/>
              </w:rPr>
              <w:t>Kopējās izmaksas</w:t>
            </w:r>
          </w:p>
        </w:tc>
        <w:tc>
          <w:tcPr>
            <w:tcW w:w="1755" w:type="dxa"/>
            <w:shd w:val="clear" w:color="auto" w:fill="auto"/>
          </w:tcPr>
          <w:p w14:paraId="3D0C29F4" w14:textId="241B3C26" w:rsidR="00B5014D" w:rsidRPr="0023602B" w:rsidRDefault="00B5014D" w:rsidP="00853486">
            <w:pPr>
              <w:spacing w:after="0" w:line="240" w:lineRule="auto"/>
              <w:jc w:val="center"/>
              <w:rPr>
                <w:rFonts w:ascii="Times New Roman" w:hAnsi="Times New Roman"/>
                <w:sz w:val="24"/>
                <w:szCs w:val="24"/>
              </w:rPr>
            </w:pPr>
          </w:p>
        </w:tc>
      </w:tr>
    </w:tbl>
    <w:bookmarkEnd w:id="13"/>
    <w:p w14:paraId="05E2C2BA" w14:textId="77777777" w:rsidR="000F45A0" w:rsidRDefault="000F45A0" w:rsidP="000F45A0">
      <w:pPr>
        <w:spacing w:after="0" w:line="240" w:lineRule="auto"/>
        <w:ind w:right="142"/>
        <w:jc w:val="both"/>
        <w:rPr>
          <w:rFonts w:ascii="Times New Roman" w:hAnsi="Times New Roman"/>
          <w:i/>
          <w:color w:val="0070C0"/>
        </w:rPr>
      </w:pPr>
      <w:r w:rsidRPr="00C671E7">
        <w:rPr>
          <w:rFonts w:ascii="Times New Roman" w:hAnsi="Times New Roman"/>
          <w:i/>
          <w:color w:val="0070C0"/>
        </w:rPr>
        <w:t>Projekta “Finansēšanas plānā” norāda projektā plānoto izmaksu sadalījumu pa finansēšanas avotiem.</w:t>
      </w:r>
    </w:p>
    <w:p w14:paraId="08C86411" w14:textId="77777777" w:rsidR="009813A2" w:rsidRDefault="009813A2" w:rsidP="000F45A0">
      <w:pPr>
        <w:spacing w:after="0" w:line="240" w:lineRule="auto"/>
        <w:ind w:right="142"/>
        <w:jc w:val="both"/>
        <w:rPr>
          <w:rFonts w:ascii="Times New Roman" w:hAnsi="Times New Roman"/>
          <w:i/>
          <w:color w:val="0070C0"/>
        </w:rPr>
      </w:pPr>
    </w:p>
    <w:p w14:paraId="1F6A5CF9" w14:textId="2F993FA2" w:rsidR="009813A2" w:rsidRPr="003A6E15" w:rsidRDefault="009813A2" w:rsidP="000F45A0">
      <w:pPr>
        <w:spacing w:after="0" w:line="240" w:lineRule="auto"/>
        <w:ind w:right="142"/>
        <w:jc w:val="both"/>
        <w:rPr>
          <w:rFonts w:ascii="Times New Roman" w:hAnsi="Times New Roman"/>
          <w:i/>
          <w:color w:val="0070C0"/>
        </w:rPr>
      </w:pPr>
      <w:r w:rsidRPr="003A6E15">
        <w:rPr>
          <w:rFonts w:ascii="Times New Roman" w:hAnsi="Times New Roman"/>
          <w:i/>
          <w:color w:val="0070C0"/>
        </w:rPr>
        <w:t>Projekta summu veidos AF finansējums + valsts budžets PVN segšanai + Privātais finansējums saskaņā ar proporciju aprēķinu:</w:t>
      </w:r>
    </w:p>
    <w:p w14:paraId="77B79E99" w14:textId="07E74239" w:rsidR="007F0439" w:rsidRPr="003A6E15" w:rsidRDefault="009813A2" w:rsidP="009813A2">
      <w:pPr>
        <w:pStyle w:val="ListParagraph"/>
        <w:numPr>
          <w:ilvl w:val="0"/>
          <w:numId w:val="33"/>
        </w:numPr>
        <w:spacing w:after="0" w:line="240" w:lineRule="auto"/>
        <w:ind w:right="142"/>
        <w:jc w:val="both"/>
        <w:rPr>
          <w:rFonts w:ascii="Times New Roman" w:hAnsi="Times New Roman"/>
          <w:i/>
          <w:iCs/>
          <w:color w:val="0070C0"/>
        </w:rPr>
      </w:pPr>
      <w:r w:rsidRPr="003A6E15">
        <w:rPr>
          <w:rFonts w:ascii="Times New Roman" w:hAnsi="Times New Roman"/>
          <w:i/>
          <w:iCs/>
          <w:color w:val="0070C0"/>
        </w:rPr>
        <w:t>AF</w:t>
      </w:r>
      <w:r w:rsidR="007F0439" w:rsidRPr="003A6E15">
        <w:rPr>
          <w:rFonts w:ascii="Times New Roman" w:hAnsi="Times New Roman"/>
          <w:i/>
          <w:iCs/>
          <w:color w:val="0070C0"/>
        </w:rPr>
        <w:t xml:space="preserve"> finansējuma apjoms ir noteikts </w:t>
      </w:r>
      <w:r w:rsidR="0064491C" w:rsidRPr="003A6E15">
        <w:rPr>
          <w:rFonts w:ascii="Times New Roman" w:hAnsi="Times New Roman"/>
          <w:i/>
          <w:iCs/>
          <w:color w:val="0070C0"/>
        </w:rPr>
        <w:t>05.11.2024. i</w:t>
      </w:r>
      <w:r w:rsidR="006306A5" w:rsidRPr="003A6E15">
        <w:rPr>
          <w:rFonts w:ascii="Times New Roman" w:hAnsi="Times New Roman"/>
          <w:i/>
          <w:iCs/>
          <w:color w:val="0070C0"/>
        </w:rPr>
        <w:t>nformatīvajā ziņojumā</w:t>
      </w:r>
      <w:r w:rsidR="0064491C" w:rsidRPr="003A6E15">
        <w:rPr>
          <w:rFonts w:ascii="Times New Roman" w:hAnsi="Times New Roman"/>
          <w:i/>
          <w:iCs/>
          <w:color w:val="0070C0"/>
        </w:rPr>
        <w:t xml:space="preserve"> </w:t>
      </w:r>
      <w:r w:rsidR="007F0439" w:rsidRPr="003A6E15">
        <w:rPr>
          <w:rFonts w:ascii="Times New Roman" w:hAnsi="Times New Roman"/>
          <w:i/>
          <w:iCs/>
          <w:color w:val="0070C0"/>
        </w:rPr>
        <w:t>(skat.zemāk tabulu “</w:t>
      </w:r>
      <w:r w:rsidR="00CD784D" w:rsidRPr="003A6E15">
        <w:rPr>
          <w:rFonts w:ascii="Times New Roman" w:hAnsi="Times New Roman"/>
          <w:i/>
          <w:iCs/>
          <w:color w:val="0070C0"/>
        </w:rPr>
        <w:t>Atbalsta saņēmēji un publiskā finansējuma (AF) sadalījums</w:t>
      </w:r>
      <w:r w:rsidR="007F0439" w:rsidRPr="003A6E15">
        <w:rPr>
          <w:rFonts w:ascii="Times New Roman" w:hAnsi="Times New Roman"/>
          <w:i/>
          <w:iCs/>
          <w:color w:val="0070C0"/>
        </w:rPr>
        <w:t>”)</w:t>
      </w:r>
      <w:r w:rsidR="00A96166" w:rsidRPr="003A6E15">
        <w:rPr>
          <w:rFonts w:ascii="Times New Roman" w:hAnsi="Times New Roman"/>
          <w:i/>
          <w:iCs/>
          <w:color w:val="0070C0"/>
        </w:rPr>
        <w:t>.</w:t>
      </w:r>
    </w:p>
    <w:p w14:paraId="03AC93A6" w14:textId="7095790D" w:rsidR="000F45A0" w:rsidRPr="003A6E15" w:rsidRDefault="00460939" w:rsidP="009813A2">
      <w:pPr>
        <w:pStyle w:val="ListParagraph"/>
        <w:numPr>
          <w:ilvl w:val="0"/>
          <w:numId w:val="33"/>
        </w:numPr>
        <w:spacing w:after="0" w:line="240" w:lineRule="auto"/>
        <w:ind w:right="142"/>
        <w:jc w:val="both"/>
        <w:rPr>
          <w:rFonts w:ascii="Times New Roman" w:hAnsi="Times New Roman"/>
          <w:i/>
          <w:iCs/>
          <w:color w:val="0070C0"/>
        </w:rPr>
      </w:pPr>
      <w:r w:rsidRPr="003A6E15">
        <w:rPr>
          <w:rFonts w:ascii="Times New Roman" w:hAnsi="Times New Roman"/>
          <w:i/>
          <w:iCs/>
          <w:color w:val="0070C0"/>
        </w:rPr>
        <w:t xml:space="preserve">Valsts budžeta finansējums PVN segšanai saskaņā ar </w:t>
      </w:r>
      <w:r w:rsidR="0064491C" w:rsidRPr="003A6E15">
        <w:rPr>
          <w:rFonts w:ascii="Times New Roman" w:hAnsi="Times New Roman"/>
          <w:i/>
          <w:iCs/>
          <w:color w:val="0070C0"/>
        </w:rPr>
        <w:t>05.11.2024. i</w:t>
      </w:r>
      <w:r w:rsidRPr="003A6E15">
        <w:rPr>
          <w:rFonts w:ascii="Times New Roman" w:hAnsi="Times New Roman"/>
          <w:i/>
          <w:iCs/>
          <w:color w:val="0070C0"/>
        </w:rPr>
        <w:t>nformatīvā ziņojuma</w:t>
      </w:r>
      <w:r w:rsidR="0064491C" w:rsidRPr="003A6E15">
        <w:rPr>
          <w:rFonts w:ascii="Times New Roman" w:hAnsi="Times New Roman"/>
          <w:i/>
          <w:iCs/>
          <w:color w:val="0070C0"/>
        </w:rPr>
        <w:t xml:space="preserve"> 2</w:t>
      </w:r>
      <w:r w:rsidRPr="003A6E15">
        <w:rPr>
          <w:rFonts w:ascii="Times New Roman" w:hAnsi="Times New Roman"/>
          <w:i/>
          <w:iCs/>
          <w:color w:val="0070C0"/>
        </w:rPr>
        <w:t>.</w:t>
      </w:r>
      <w:r w:rsidR="0064491C" w:rsidRPr="003A6E15">
        <w:rPr>
          <w:rFonts w:ascii="Times New Roman" w:hAnsi="Times New Roman"/>
          <w:i/>
          <w:iCs/>
          <w:color w:val="0070C0"/>
        </w:rPr>
        <w:t>4.</w:t>
      </w:r>
      <w:r w:rsidRPr="003A6E15">
        <w:rPr>
          <w:rFonts w:ascii="Times New Roman" w:hAnsi="Times New Roman"/>
          <w:i/>
          <w:iCs/>
          <w:color w:val="0070C0"/>
        </w:rPr>
        <w:t xml:space="preserve"> punktu ir attiecināms.</w:t>
      </w:r>
    </w:p>
    <w:p w14:paraId="4805C6B0" w14:textId="03273987" w:rsidR="00DD273D" w:rsidRPr="003A6E15" w:rsidRDefault="00DD273D" w:rsidP="009813A2">
      <w:pPr>
        <w:pStyle w:val="ListParagraph"/>
        <w:numPr>
          <w:ilvl w:val="0"/>
          <w:numId w:val="33"/>
        </w:numPr>
        <w:spacing w:after="0" w:line="240" w:lineRule="auto"/>
        <w:ind w:right="142"/>
        <w:jc w:val="both"/>
        <w:rPr>
          <w:rFonts w:ascii="Times New Roman" w:hAnsi="Times New Roman"/>
          <w:i/>
          <w:iCs/>
          <w:color w:val="0070C0"/>
        </w:rPr>
      </w:pPr>
      <w:r w:rsidRPr="003A6E15">
        <w:rPr>
          <w:rFonts w:ascii="Times New Roman" w:hAnsi="Times New Roman"/>
          <w:i/>
          <w:iCs/>
          <w:color w:val="0070C0"/>
        </w:rPr>
        <w:t>Projekta iesniedzējs, kas ir reģionālā slimnīca vai klīniskā universitātes slimnīca</w:t>
      </w:r>
      <w:r w:rsidR="00BC0D65" w:rsidRPr="003A6E15">
        <w:rPr>
          <w:rFonts w:ascii="Times New Roman" w:hAnsi="Times New Roman"/>
          <w:i/>
          <w:iCs/>
          <w:color w:val="0070C0"/>
        </w:rPr>
        <w:t>,</w:t>
      </w:r>
      <w:r w:rsidRPr="003A6E15">
        <w:rPr>
          <w:rFonts w:ascii="Times New Roman" w:hAnsi="Times New Roman"/>
          <w:i/>
          <w:iCs/>
          <w:color w:val="0070C0"/>
        </w:rPr>
        <w:t xml:space="preserve"> publiskā (AF) un privātā finansējuma apmēru nosaka aprēķinot infrastruktūras izmantošanas proporciju</w:t>
      </w:r>
      <w:r w:rsidR="00BC0D65" w:rsidRPr="003A6E15">
        <w:rPr>
          <w:rFonts w:ascii="Times New Roman" w:hAnsi="Times New Roman"/>
          <w:i/>
          <w:iCs/>
          <w:color w:val="0070C0"/>
        </w:rPr>
        <w:t xml:space="preserve"> saskaņā ar </w:t>
      </w:r>
      <w:r w:rsidR="00093585" w:rsidRPr="003A6E15">
        <w:rPr>
          <w:rFonts w:ascii="Times New Roman" w:hAnsi="Times New Roman"/>
          <w:i/>
          <w:iCs/>
          <w:color w:val="0070C0"/>
        </w:rPr>
        <w:t>09.01.2024. i</w:t>
      </w:r>
      <w:r w:rsidR="00BC0D65" w:rsidRPr="003A6E15">
        <w:rPr>
          <w:rFonts w:ascii="Times New Roman" w:hAnsi="Times New Roman"/>
          <w:i/>
          <w:iCs/>
          <w:color w:val="0070C0"/>
        </w:rPr>
        <w:t>nformatīvā ziņojuma 7.25. apakšpunktu</w:t>
      </w:r>
      <w:r w:rsidRPr="003A6E15">
        <w:rPr>
          <w:rFonts w:ascii="Times New Roman" w:hAnsi="Times New Roman"/>
          <w:i/>
          <w:iCs/>
          <w:color w:val="0070C0"/>
        </w:rPr>
        <w:t xml:space="preserve"> (</w:t>
      </w:r>
      <w:r w:rsidR="00F071FF" w:rsidRPr="003A6E15">
        <w:rPr>
          <w:rFonts w:ascii="Times New Roman" w:hAnsi="Times New Roman"/>
          <w:i/>
          <w:iCs/>
          <w:color w:val="0070C0"/>
        </w:rPr>
        <w:t xml:space="preserve">projekta iesnieguma </w:t>
      </w:r>
      <w:r w:rsidRPr="003A6E15">
        <w:rPr>
          <w:rFonts w:ascii="Times New Roman" w:hAnsi="Times New Roman"/>
          <w:i/>
          <w:iCs/>
          <w:color w:val="0070C0"/>
        </w:rPr>
        <w:t>5. un 3.pielikums)</w:t>
      </w:r>
      <w:r w:rsidR="009813A2" w:rsidRPr="003A6E15">
        <w:rPr>
          <w:rFonts w:ascii="Times New Roman" w:hAnsi="Times New Roman"/>
          <w:i/>
          <w:iCs/>
          <w:color w:val="0070C0"/>
        </w:rPr>
        <w:t xml:space="preserve"> par infrastruktūru, kuras pakalpojumu sniegšanas iemaņas tiks praktizētas uz attiecīgās simulatora iekārtas.</w:t>
      </w:r>
    </w:p>
    <w:p w14:paraId="4F0AD017" w14:textId="77777777" w:rsidR="00BC0D65" w:rsidRPr="003A6E15" w:rsidRDefault="00BC0D65" w:rsidP="5473A1EB">
      <w:pPr>
        <w:spacing w:after="0" w:line="240" w:lineRule="auto"/>
        <w:ind w:right="142"/>
        <w:jc w:val="both"/>
        <w:rPr>
          <w:rFonts w:ascii="Times New Roman" w:hAnsi="Times New Roman"/>
          <w:i/>
          <w:iCs/>
          <w:color w:val="0070C0"/>
        </w:rPr>
      </w:pPr>
    </w:p>
    <w:p w14:paraId="09651FC0" w14:textId="2DCE09E1" w:rsidR="00BC0D65" w:rsidRPr="00C671E7" w:rsidRDefault="007F0439" w:rsidP="00BC0D65">
      <w:pPr>
        <w:pStyle w:val="tv213"/>
        <w:shd w:val="clear" w:color="auto" w:fill="FFFFFF"/>
        <w:spacing w:before="0" w:beforeAutospacing="0" w:after="0" w:afterAutospacing="0" w:line="293" w:lineRule="atLeast"/>
        <w:rPr>
          <w:rFonts w:eastAsiaTheme="minorHAnsi"/>
          <w:i/>
          <w:color w:val="0070C0"/>
          <w:sz w:val="22"/>
          <w:szCs w:val="22"/>
          <w:lang w:eastAsia="en-US"/>
        </w:rPr>
      </w:pPr>
      <w:r>
        <w:rPr>
          <w:rFonts w:eastAsiaTheme="minorHAnsi"/>
          <w:i/>
          <w:color w:val="0070C0"/>
          <w:sz w:val="22"/>
          <w:szCs w:val="22"/>
          <w:lang w:eastAsia="en-US"/>
        </w:rPr>
        <w:t>A</w:t>
      </w:r>
      <w:r w:rsidR="00BC0D65" w:rsidRPr="00C671E7">
        <w:rPr>
          <w:rFonts w:eastAsiaTheme="minorHAnsi"/>
          <w:i/>
          <w:color w:val="0070C0"/>
          <w:sz w:val="22"/>
          <w:szCs w:val="22"/>
          <w:lang w:eastAsia="en-US"/>
        </w:rPr>
        <w:t xml:space="preserve">tbalsta saņēmēji un </w:t>
      </w:r>
      <w:r>
        <w:rPr>
          <w:rFonts w:eastAsiaTheme="minorHAnsi"/>
          <w:i/>
          <w:color w:val="0070C0"/>
          <w:sz w:val="22"/>
          <w:szCs w:val="22"/>
          <w:lang w:eastAsia="en-US"/>
        </w:rPr>
        <w:t xml:space="preserve">publiskā </w:t>
      </w:r>
      <w:r w:rsidR="00BC0D65" w:rsidRPr="00C671E7">
        <w:rPr>
          <w:rFonts w:eastAsiaTheme="minorHAnsi"/>
          <w:i/>
          <w:color w:val="0070C0"/>
          <w:sz w:val="22"/>
          <w:szCs w:val="22"/>
          <w:lang w:eastAsia="en-US"/>
        </w:rPr>
        <w:t>finansējuma</w:t>
      </w:r>
      <w:r>
        <w:rPr>
          <w:rFonts w:eastAsiaTheme="minorHAnsi"/>
          <w:i/>
          <w:color w:val="0070C0"/>
          <w:sz w:val="22"/>
          <w:szCs w:val="22"/>
          <w:lang w:eastAsia="en-US"/>
        </w:rPr>
        <w:t xml:space="preserve"> </w:t>
      </w:r>
      <w:r w:rsidR="00CD784D">
        <w:rPr>
          <w:rFonts w:eastAsiaTheme="minorHAnsi"/>
          <w:i/>
          <w:color w:val="0070C0"/>
          <w:sz w:val="22"/>
          <w:szCs w:val="22"/>
          <w:lang w:eastAsia="en-US"/>
        </w:rPr>
        <w:t xml:space="preserve">(AF) </w:t>
      </w:r>
      <w:r w:rsidR="00BC0D65" w:rsidRPr="00C671E7">
        <w:rPr>
          <w:rFonts w:eastAsiaTheme="minorHAnsi"/>
          <w:i/>
          <w:color w:val="0070C0"/>
          <w:sz w:val="22"/>
          <w:szCs w:val="22"/>
          <w:lang w:eastAsia="en-US"/>
        </w:rPr>
        <w:t>sadalījums:</w:t>
      </w:r>
    </w:p>
    <w:tbl>
      <w:tblPr>
        <w:tblW w:w="4556"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60"/>
        <w:gridCol w:w="6295"/>
        <w:gridCol w:w="1983"/>
      </w:tblGrid>
      <w:tr w:rsidR="00BC0D65" w:rsidRPr="00C671E7" w14:paraId="43F75A01" w14:textId="77777777" w:rsidTr="00CD784D">
        <w:trPr>
          <w:trHeight w:val="879"/>
        </w:trPr>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7FCE70"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b/>
                <w:bCs/>
                <w:lang w:eastAsia="lv-LV"/>
              </w:rPr>
            </w:pPr>
            <w:r w:rsidRPr="00C671E7">
              <w:rPr>
                <w:rFonts w:ascii="Times New Roman" w:eastAsia="Times New Roman" w:hAnsi="Times New Roman"/>
                <w:b/>
                <w:bCs/>
                <w:lang w:eastAsia="lv-LV"/>
              </w:rPr>
              <w:t>Nr.</w:t>
            </w:r>
            <w:r w:rsidRPr="00C671E7">
              <w:rPr>
                <w:rFonts w:ascii="Times New Roman" w:eastAsia="Times New Roman" w:hAnsi="Times New Roman"/>
                <w:b/>
                <w:bCs/>
                <w:lang w:eastAsia="lv-LV"/>
              </w:rPr>
              <w:br/>
              <w:t>p. k.</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D1F4F51"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b/>
                <w:bCs/>
                <w:lang w:eastAsia="lv-LV"/>
              </w:rPr>
            </w:pPr>
            <w:r w:rsidRPr="00C671E7">
              <w:rPr>
                <w:rFonts w:ascii="Times New Roman" w:eastAsia="Times New Roman" w:hAnsi="Times New Roman"/>
                <w:b/>
                <w:bCs/>
                <w:lang w:eastAsia="lv-LV"/>
              </w:rPr>
              <w:t>Finansējuma saņēmējs</w:t>
            </w:r>
          </w:p>
        </w:tc>
        <w:tc>
          <w:tcPr>
            <w:tcW w:w="1148" w:type="pct"/>
            <w:tcBorders>
              <w:top w:val="outset" w:sz="6" w:space="0" w:color="414142"/>
              <w:left w:val="outset" w:sz="6" w:space="0" w:color="414142"/>
              <w:right w:val="outset" w:sz="6" w:space="0" w:color="414142"/>
            </w:tcBorders>
            <w:shd w:val="clear" w:color="auto" w:fill="F2F2F2"/>
          </w:tcPr>
          <w:p w14:paraId="4532ABD8" w14:textId="20B5D388" w:rsidR="00BC0D65" w:rsidRPr="00C671E7" w:rsidRDefault="00CD784D" w:rsidP="00037401">
            <w:pPr>
              <w:spacing w:before="100" w:beforeAutospacing="1" w:after="100" w:afterAutospacing="1" w:line="293" w:lineRule="atLeast"/>
              <w:jc w:val="center"/>
              <w:rPr>
                <w:rFonts w:ascii="Times New Roman" w:eastAsia="Times New Roman" w:hAnsi="Times New Roman"/>
                <w:b/>
                <w:bCs/>
                <w:lang w:eastAsia="lv-LV"/>
              </w:rPr>
            </w:pPr>
            <w:r>
              <w:rPr>
                <w:rFonts w:ascii="Times New Roman" w:eastAsia="Times New Roman" w:hAnsi="Times New Roman"/>
                <w:b/>
                <w:bCs/>
                <w:lang w:eastAsia="lv-LV"/>
              </w:rPr>
              <w:t>P</w:t>
            </w:r>
            <w:r w:rsidR="00BC0D65" w:rsidRPr="00C671E7">
              <w:rPr>
                <w:rFonts w:ascii="Times New Roman" w:eastAsia="Times New Roman" w:hAnsi="Times New Roman"/>
                <w:b/>
                <w:bCs/>
                <w:lang w:eastAsia="lv-LV"/>
              </w:rPr>
              <w:t xml:space="preserve">ieejamais Atveseļošanas fonda finansējums </w:t>
            </w:r>
            <w:r w:rsidR="00BC0D65" w:rsidRPr="00834EAD">
              <w:rPr>
                <w:rFonts w:ascii="Times New Roman" w:eastAsia="Times New Roman" w:hAnsi="Times New Roman"/>
                <w:b/>
                <w:bCs/>
                <w:i/>
                <w:iCs/>
                <w:lang w:eastAsia="lv-LV"/>
              </w:rPr>
              <w:t>euro</w:t>
            </w:r>
            <w:r w:rsidR="00BC0D65" w:rsidRPr="00C671E7">
              <w:rPr>
                <w:rFonts w:ascii="Times New Roman" w:eastAsia="Times New Roman" w:hAnsi="Times New Roman"/>
                <w:b/>
                <w:bCs/>
                <w:lang w:eastAsia="lv-LV"/>
              </w:rPr>
              <w:t xml:space="preserve"> (bez PVN)</w:t>
            </w:r>
          </w:p>
        </w:tc>
      </w:tr>
      <w:tr w:rsidR="00BC0D65" w:rsidRPr="00C671E7" w14:paraId="0961BF8F"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44BEB8"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F5550F6" w14:textId="71FFFA8F"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sidRPr="00CD784D">
              <w:rPr>
                <w:rFonts w:ascii="Times New Roman" w:eastAsia="Times New Roman" w:hAnsi="Times New Roman"/>
                <w:lang w:eastAsia="lv-LV"/>
              </w:rPr>
              <w:t>Rīgas Stradiņa universitātes Medicīnas izglītības tehnoloģiju centrs</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070FEF73" w14:textId="2C975867"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400 000</w:t>
            </w:r>
          </w:p>
        </w:tc>
      </w:tr>
      <w:tr w:rsidR="00BC0D65" w:rsidRPr="00C671E7" w14:paraId="304DC37B"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5FE8DF2"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2.</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11982AD9" w14:textId="1ACDFA2D"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sidRPr="00CD784D">
              <w:rPr>
                <w:rFonts w:ascii="Times New Roman" w:eastAsia="Times New Roman" w:hAnsi="Times New Roman"/>
                <w:lang w:eastAsia="lv-LV"/>
              </w:rPr>
              <w:t>SIA "Rīgas Austrumu klīniskā universitātes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15B08793" w14:textId="745E651D"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493 333</w:t>
            </w:r>
          </w:p>
        </w:tc>
      </w:tr>
      <w:tr w:rsidR="00BC0D65" w:rsidRPr="00C671E7" w14:paraId="4AF57695"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511E8D"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3.</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6D0DCB08" w14:textId="78934791"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sidRPr="00CD784D">
              <w:rPr>
                <w:rFonts w:ascii="Times New Roman" w:eastAsia="Times New Roman" w:hAnsi="Times New Roman"/>
                <w:lang w:eastAsia="lv-LV"/>
              </w:rPr>
              <w:t>V</w:t>
            </w:r>
            <w:r>
              <w:rPr>
                <w:rFonts w:ascii="Times New Roman" w:eastAsia="Times New Roman" w:hAnsi="Times New Roman"/>
                <w:lang w:eastAsia="lv-LV"/>
              </w:rPr>
              <w:t xml:space="preserve">SIA </w:t>
            </w:r>
            <w:r w:rsidRPr="00CD784D">
              <w:rPr>
                <w:rFonts w:ascii="Times New Roman" w:eastAsia="Times New Roman" w:hAnsi="Times New Roman"/>
                <w:lang w:eastAsia="lv-LV"/>
              </w:rPr>
              <w:t>"Paula Stradiņa klīniskā universitātes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4532DA82" w14:textId="50A798A1"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493 333</w:t>
            </w:r>
          </w:p>
        </w:tc>
      </w:tr>
      <w:tr w:rsidR="00BC0D65" w:rsidRPr="00C671E7" w14:paraId="6C865565"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D3054D"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4.</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4B7F2646" w14:textId="37B18CEE"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sidRPr="00CD784D">
              <w:rPr>
                <w:rFonts w:ascii="Times New Roman" w:eastAsia="Times New Roman" w:hAnsi="Times New Roman"/>
                <w:lang w:eastAsia="lv-LV"/>
              </w:rPr>
              <w:t>V</w:t>
            </w:r>
            <w:r>
              <w:rPr>
                <w:rFonts w:ascii="Times New Roman" w:eastAsia="Times New Roman" w:hAnsi="Times New Roman"/>
                <w:lang w:eastAsia="lv-LV"/>
              </w:rPr>
              <w:t xml:space="preserve">SIA </w:t>
            </w:r>
            <w:r w:rsidRPr="00CD784D">
              <w:rPr>
                <w:rFonts w:ascii="Times New Roman" w:eastAsia="Times New Roman" w:hAnsi="Times New Roman"/>
                <w:lang w:eastAsia="lv-LV"/>
              </w:rPr>
              <w:t>"Bērnu klīniskā universitātes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67EC3A52" w14:textId="79CF21A1"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493 333</w:t>
            </w:r>
          </w:p>
        </w:tc>
      </w:tr>
      <w:tr w:rsidR="00BC0D65" w:rsidRPr="00C671E7" w14:paraId="2D0E4652"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886FC53"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5.</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6D8AE713" w14:textId="6DBE8B81"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sidRPr="00CD784D">
              <w:rPr>
                <w:rFonts w:ascii="Times New Roman" w:eastAsia="Times New Roman" w:hAnsi="Times New Roman"/>
                <w:lang w:eastAsia="lv-LV"/>
              </w:rPr>
              <w:t>SIA "Ziemeļkurzemes reģionālā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04CFA58A" w14:textId="54131666"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160 000</w:t>
            </w:r>
          </w:p>
        </w:tc>
      </w:tr>
      <w:tr w:rsidR="00BC0D65" w:rsidRPr="00C671E7" w14:paraId="2EB88B8B"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AC918E"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6.</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5258BF4A" w14:textId="20BF5571"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w:t>
            </w:r>
            <w:r w:rsidRPr="00CD784D">
              <w:rPr>
                <w:rFonts w:ascii="Times New Roman" w:eastAsia="Times New Roman" w:hAnsi="Times New Roman"/>
                <w:lang w:eastAsia="lv-LV"/>
              </w:rPr>
              <w:t xml:space="preserve"> "</w:t>
            </w:r>
            <w:r>
              <w:rPr>
                <w:rFonts w:ascii="Times New Roman" w:eastAsia="Times New Roman" w:hAnsi="Times New Roman"/>
                <w:lang w:eastAsia="lv-LV"/>
              </w:rPr>
              <w:t>Rēzeknes slimnīca</w:t>
            </w:r>
            <w:r w:rsidRPr="00CD784D">
              <w:rPr>
                <w:rFonts w:ascii="Times New Roman" w:eastAsia="Times New Roman" w:hAnsi="Times New Roman"/>
                <w:lang w:eastAsia="lv-LV"/>
              </w:rPr>
              <w:t>"</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31AF5765" w14:textId="5B2856C3" w:rsidR="00BC0D65"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160 000</w:t>
            </w:r>
          </w:p>
        </w:tc>
      </w:tr>
      <w:tr w:rsidR="00BC0D65" w:rsidRPr="00C671E7" w14:paraId="5A7C018F"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8CE22C4"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7.</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1718C027" w14:textId="5442CC32"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 “Liepājas reģionālā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2B9050E4" w14:textId="76257277" w:rsidR="00BC0D65" w:rsidRPr="00C671E7" w:rsidRDefault="00C17F29" w:rsidP="00037401">
            <w:pPr>
              <w:spacing w:before="100" w:beforeAutospacing="1" w:after="100" w:afterAutospacing="1" w:line="293" w:lineRule="atLeast"/>
              <w:jc w:val="center"/>
              <w:rPr>
                <w:rFonts w:ascii="Times New Roman" w:eastAsia="Times New Roman" w:hAnsi="Times New Roman"/>
                <w:lang w:eastAsia="lv-LV"/>
              </w:rPr>
            </w:pPr>
            <w:r w:rsidRPr="00C17F29">
              <w:rPr>
                <w:rFonts w:ascii="Times New Roman" w:eastAsia="Times New Roman" w:hAnsi="Times New Roman"/>
                <w:lang w:eastAsia="lv-LV"/>
              </w:rPr>
              <w:t>160 000</w:t>
            </w:r>
          </w:p>
        </w:tc>
      </w:tr>
      <w:tr w:rsidR="00BC0D65" w:rsidRPr="00C671E7" w14:paraId="449B7436"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254B6C5"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8.</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66F48C04" w14:textId="20753CC4"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 “Vidzemes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4EAC573C" w14:textId="149B5473" w:rsidR="00BC0D65" w:rsidRPr="00C671E7" w:rsidRDefault="00C17F29" w:rsidP="00037401">
            <w:pPr>
              <w:spacing w:before="100" w:beforeAutospacing="1" w:after="100" w:afterAutospacing="1" w:line="293" w:lineRule="atLeast"/>
              <w:jc w:val="center"/>
              <w:rPr>
                <w:rFonts w:ascii="Times New Roman" w:eastAsia="Times New Roman" w:hAnsi="Times New Roman"/>
                <w:lang w:eastAsia="lv-LV"/>
              </w:rPr>
            </w:pPr>
            <w:r w:rsidRPr="00C17F29">
              <w:rPr>
                <w:rFonts w:ascii="Times New Roman" w:eastAsia="Times New Roman" w:hAnsi="Times New Roman"/>
                <w:lang w:eastAsia="lv-LV"/>
              </w:rPr>
              <w:t>160 000</w:t>
            </w:r>
          </w:p>
        </w:tc>
      </w:tr>
      <w:tr w:rsidR="00BC0D65" w:rsidRPr="00C671E7" w14:paraId="276E2586"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AC6062C"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9.</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39E7958F" w14:textId="7FB1D9C8" w:rsidR="00BC0D65" w:rsidRPr="00C671E7" w:rsidRDefault="00CD784D"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 “</w:t>
            </w:r>
            <w:r w:rsidR="00C17F29">
              <w:rPr>
                <w:rFonts w:ascii="Times New Roman" w:eastAsia="Times New Roman" w:hAnsi="Times New Roman"/>
                <w:lang w:eastAsia="lv-LV"/>
              </w:rPr>
              <w:t>Jēkabpils reģionālā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0461650C" w14:textId="0B158AAE" w:rsidR="00BC0D65" w:rsidRPr="00C671E7" w:rsidRDefault="00C17F29" w:rsidP="00037401">
            <w:pPr>
              <w:spacing w:before="100" w:beforeAutospacing="1" w:after="100" w:afterAutospacing="1" w:line="293" w:lineRule="atLeast"/>
              <w:jc w:val="center"/>
              <w:rPr>
                <w:rFonts w:ascii="Times New Roman" w:eastAsia="Times New Roman" w:hAnsi="Times New Roman"/>
                <w:lang w:eastAsia="lv-LV"/>
              </w:rPr>
            </w:pPr>
            <w:r w:rsidRPr="00C17F29">
              <w:rPr>
                <w:rFonts w:ascii="Times New Roman" w:eastAsia="Times New Roman" w:hAnsi="Times New Roman"/>
                <w:lang w:eastAsia="lv-LV"/>
              </w:rPr>
              <w:t>160 000</w:t>
            </w:r>
          </w:p>
        </w:tc>
      </w:tr>
      <w:tr w:rsidR="00BC0D65" w:rsidRPr="00C671E7" w14:paraId="53D13EB1"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A246F1" w14:textId="77777777" w:rsidR="00BC0D65" w:rsidRPr="00C671E7" w:rsidRDefault="00BC0D65" w:rsidP="00037401">
            <w:pPr>
              <w:spacing w:before="100" w:beforeAutospacing="1" w:after="100" w:afterAutospacing="1" w:line="293" w:lineRule="atLeast"/>
              <w:jc w:val="center"/>
              <w:rPr>
                <w:rFonts w:ascii="Times New Roman" w:eastAsia="Times New Roman" w:hAnsi="Times New Roman"/>
                <w:lang w:eastAsia="lv-LV"/>
              </w:rPr>
            </w:pPr>
            <w:r w:rsidRPr="00C671E7">
              <w:rPr>
                <w:rFonts w:ascii="Times New Roman" w:eastAsia="Times New Roman" w:hAnsi="Times New Roman"/>
                <w:lang w:eastAsia="lv-LV"/>
              </w:rPr>
              <w:t>10.</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37886D68" w14:textId="6CE211D4" w:rsidR="00BC0D65" w:rsidRPr="00C671E7" w:rsidRDefault="00C17F29"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 “Daugavpils reģionālā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07DA112A" w14:textId="6C0C6226" w:rsidR="00BC0D65" w:rsidRPr="00C671E7" w:rsidRDefault="00C17F29" w:rsidP="00037401">
            <w:pPr>
              <w:spacing w:before="100" w:beforeAutospacing="1" w:after="100" w:afterAutospacing="1" w:line="293" w:lineRule="atLeast"/>
              <w:jc w:val="center"/>
              <w:rPr>
                <w:rFonts w:ascii="Times New Roman" w:eastAsia="Times New Roman" w:hAnsi="Times New Roman"/>
                <w:lang w:eastAsia="lv-LV"/>
              </w:rPr>
            </w:pPr>
            <w:r w:rsidRPr="00C17F29">
              <w:rPr>
                <w:rFonts w:ascii="Times New Roman" w:eastAsia="Times New Roman" w:hAnsi="Times New Roman"/>
                <w:lang w:eastAsia="lv-LV"/>
              </w:rPr>
              <w:t>160 000</w:t>
            </w:r>
          </w:p>
        </w:tc>
      </w:tr>
      <w:tr w:rsidR="00CD784D" w:rsidRPr="00C671E7" w14:paraId="7DB60893" w14:textId="77777777" w:rsidTr="00CD784D">
        <w:tc>
          <w:tcPr>
            <w:tcW w:w="208"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71BEA83B" w14:textId="22F42D59" w:rsidR="00CD784D" w:rsidRPr="00C671E7" w:rsidRDefault="00CD784D" w:rsidP="00037401">
            <w:pPr>
              <w:spacing w:before="100" w:beforeAutospacing="1" w:after="100" w:afterAutospacing="1" w:line="293" w:lineRule="atLeast"/>
              <w:jc w:val="center"/>
              <w:rPr>
                <w:rFonts w:ascii="Times New Roman" w:eastAsia="Times New Roman" w:hAnsi="Times New Roman"/>
                <w:lang w:eastAsia="lv-LV"/>
              </w:rPr>
            </w:pPr>
            <w:r>
              <w:rPr>
                <w:rFonts w:ascii="Times New Roman" w:eastAsia="Times New Roman" w:hAnsi="Times New Roman"/>
                <w:lang w:eastAsia="lv-LV"/>
              </w:rPr>
              <w:t>11.</w:t>
            </w:r>
          </w:p>
        </w:tc>
        <w:tc>
          <w:tcPr>
            <w:tcW w:w="3644"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3A48DA2B" w14:textId="0A5313E9" w:rsidR="00CD784D" w:rsidRPr="00C671E7" w:rsidRDefault="00C17F29" w:rsidP="00037401">
            <w:pPr>
              <w:spacing w:before="100" w:beforeAutospacing="1" w:after="100" w:afterAutospacing="1" w:line="293" w:lineRule="atLeast"/>
              <w:rPr>
                <w:rFonts w:ascii="Times New Roman" w:eastAsia="Times New Roman" w:hAnsi="Times New Roman"/>
                <w:lang w:eastAsia="lv-LV"/>
              </w:rPr>
            </w:pPr>
            <w:r>
              <w:rPr>
                <w:rFonts w:ascii="Times New Roman" w:eastAsia="Times New Roman" w:hAnsi="Times New Roman"/>
                <w:lang w:eastAsia="lv-LV"/>
              </w:rPr>
              <w:t>SIA “Jelgavas pilsētas slimnīca”</w:t>
            </w:r>
          </w:p>
        </w:tc>
        <w:tc>
          <w:tcPr>
            <w:tcW w:w="1148" w:type="pct"/>
            <w:tcBorders>
              <w:top w:val="outset" w:sz="6" w:space="0" w:color="414142"/>
              <w:left w:val="outset" w:sz="6" w:space="0" w:color="414142"/>
              <w:bottom w:val="outset" w:sz="6" w:space="0" w:color="414142"/>
              <w:right w:val="outset" w:sz="6" w:space="0" w:color="414142"/>
            </w:tcBorders>
            <w:shd w:val="clear" w:color="auto" w:fill="F2F2F2"/>
          </w:tcPr>
          <w:p w14:paraId="17E66B7B" w14:textId="1750F353" w:rsidR="00CD784D" w:rsidRPr="00C671E7" w:rsidRDefault="00C17F29" w:rsidP="00037401">
            <w:pPr>
              <w:spacing w:before="100" w:beforeAutospacing="1" w:after="100" w:afterAutospacing="1" w:line="293" w:lineRule="atLeast"/>
              <w:jc w:val="center"/>
              <w:rPr>
                <w:rFonts w:ascii="Times New Roman" w:eastAsia="Times New Roman" w:hAnsi="Times New Roman"/>
                <w:lang w:eastAsia="lv-LV"/>
              </w:rPr>
            </w:pPr>
            <w:r w:rsidRPr="00C17F29">
              <w:rPr>
                <w:rFonts w:ascii="Times New Roman" w:eastAsia="Times New Roman" w:hAnsi="Times New Roman"/>
                <w:lang w:eastAsia="lv-LV"/>
              </w:rPr>
              <w:t>160 000</w:t>
            </w:r>
          </w:p>
        </w:tc>
      </w:tr>
    </w:tbl>
    <w:p w14:paraId="18A28154" w14:textId="77777777" w:rsidR="00BC0D65" w:rsidRDefault="00BC0D65" w:rsidP="5473A1EB">
      <w:pPr>
        <w:spacing w:after="0" w:line="240" w:lineRule="auto"/>
        <w:ind w:right="142"/>
        <w:jc w:val="both"/>
        <w:rPr>
          <w:rFonts w:ascii="Times New Roman" w:hAnsi="Times New Roman"/>
          <w:i/>
          <w:iCs/>
          <w:color w:val="0070C0"/>
        </w:rPr>
      </w:pPr>
    </w:p>
    <w:p w14:paraId="7D3F01A8" w14:textId="77777777" w:rsidR="000F45A0" w:rsidRDefault="000F45A0" w:rsidP="5473A1EB">
      <w:pPr>
        <w:spacing w:after="0" w:line="240" w:lineRule="auto"/>
        <w:ind w:right="142"/>
        <w:jc w:val="both"/>
        <w:rPr>
          <w:rFonts w:ascii="Times New Roman" w:hAnsi="Times New Roman"/>
          <w:i/>
          <w:iCs/>
          <w:color w:val="0070C0"/>
        </w:rPr>
      </w:pP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A96166" w:rsidRDefault="0008363A" w:rsidP="00F1155F">
      <w:pPr>
        <w:spacing w:after="0" w:line="240" w:lineRule="auto"/>
        <w:jc w:val="right"/>
        <w:rPr>
          <w:rFonts w:ascii="Times New Roman" w:hAnsi="Times New Roman"/>
          <w:sz w:val="20"/>
          <w:szCs w:val="20"/>
        </w:rPr>
      </w:pPr>
      <w:r w:rsidRPr="00A96166">
        <w:rPr>
          <w:rFonts w:ascii="Times New Roman" w:hAnsi="Times New Roman"/>
          <w:sz w:val="20"/>
          <w:szCs w:val="20"/>
        </w:rPr>
        <w:lastRenderedPageBreak/>
        <w:t>2</w:t>
      </w:r>
      <w:r w:rsidR="007E77C9" w:rsidRPr="00A96166">
        <w:rPr>
          <w:rFonts w:ascii="Times New Roman" w:hAnsi="Times New Roman"/>
          <w:sz w:val="20"/>
          <w:szCs w:val="20"/>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851"/>
        <w:gridCol w:w="1417"/>
        <w:gridCol w:w="425"/>
        <w:gridCol w:w="1138"/>
      </w:tblGrid>
      <w:tr w:rsidR="00BD1ECB" w14:paraId="2AC4644E" w14:textId="77777777" w:rsidTr="00000B05">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Dau-dzums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851"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000B05">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851"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000B05">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7288FAE4" w:rsidR="00787164" w:rsidRDefault="00C17F29">
            <w:pPr>
              <w:spacing w:after="0" w:line="240" w:lineRule="auto"/>
              <w:rPr>
                <w:rFonts w:ascii="Times New Roman" w:hAnsi="Times New Roman"/>
                <w:b/>
                <w:bCs/>
                <w:sz w:val="24"/>
                <w:szCs w:val="24"/>
              </w:rPr>
            </w:pPr>
            <w:r>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0A83398" w14:textId="77777777" w:rsidR="00787164" w:rsidRDefault="00C17F29" w:rsidP="00C17F29">
            <w:pPr>
              <w:spacing w:after="120" w:line="240" w:lineRule="auto"/>
              <w:rPr>
                <w:rFonts w:ascii="Times New Roman" w:hAnsi="Times New Roman"/>
                <w:b/>
                <w:bCs/>
                <w:sz w:val="24"/>
                <w:szCs w:val="24"/>
              </w:rPr>
            </w:pPr>
            <w:r w:rsidRPr="00C17F29">
              <w:rPr>
                <w:rFonts w:ascii="Times New Roman" w:hAnsi="Times New Roman"/>
                <w:b/>
                <w:bCs/>
                <w:sz w:val="24"/>
                <w:szCs w:val="24"/>
              </w:rPr>
              <w:t>Medicīnisko simulatoru un aprīkojuma iegādes izmaksas</w:t>
            </w:r>
          </w:p>
          <w:p w14:paraId="17CFD1A4" w14:textId="1170482D" w:rsidR="00C17F29" w:rsidRDefault="00093585">
            <w:pPr>
              <w:spacing w:after="0" w:line="240" w:lineRule="auto"/>
              <w:rPr>
                <w:rFonts w:ascii="Times New Roman" w:hAnsi="Times New Roman"/>
                <w:b/>
                <w:bCs/>
                <w:sz w:val="24"/>
                <w:szCs w:val="24"/>
              </w:rPr>
            </w:pPr>
            <w:r>
              <w:rPr>
                <w:rFonts w:ascii="Times New Roman" w:hAnsi="Times New Roman"/>
                <w:i/>
                <w:iCs/>
                <w:color w:val="0070C0"/>
              </w:rPr>
              <w:t>09.01.2024. i</w:t>
            </w:r>
            <w:r w:rsidR="00C17F29" w:rsidRPr="5473A1EB">
              <w:rPr>
                <w:rFonts w:ascii="Times New Roman" w:hAnsi="Times New Roman"/>
                <w:i/>
                <w:iCs/>
                <w:color w:val="0070C0"/>
              </w:rPr>
              <w:t>nformatīvā ziņojuma 6.</w:t>
            </w:r>
            <w:r w:rsidR="00C17F29">
              <w:rPr>
                <w:rFonts w:ascii="Times New Roman" w:hAnsi="Times New Roman"/>
                <w:i/>
                <w:iCs/>
                <w:color w:val="0070C0"/>
              </w:rPr>
              <w:t>4</w:t>
            </w:r>
            <w:r w:rsidR="00C17F29" w:rsidRPr="5473A1EB">
              <w:rPr>
                <w:rFonts w:ascii="Times New Roman" w:hAnsi="Times New Roman"/>
                <w:i/>
                <w:iCs/>
                <w:color w:val="0070C0"/>
              </w:rPr>
              <w:t>.</w:t>
            </w:r>
            <w:r w:rsidR="00C17F29">
              <w:rPr>
                <w:rFonts w:ascii="Times New Roman" w:hAnsi="Times New Roman"/>
                <w:i/>
                <w:iCs/>
                <w:color w:val="0070C0"/>
              </w:rPr>
              <w:t>1</w:t>
            </w:r>
            <w:r w:rsidR="00C17F29"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C17F29" w14:paraId="4EA5C07C" w14:textId="77777777" w:rsidTr="00000B0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7FBC8F1" w14:textId="78543AD9" w:rsidR="00C17F29" w:rsidRDefault="00C17F29">
            <w:pPr>
              <w:spacing w:after="0" w:line="240" w:lineRule="auto"/>
              <w:rPr>
                <w:rFonts w:ascii="Times New Roman" w:hAnsi="Times New Roman"/>
                <w:b/>
                <w:bCs/>
                <w:sz w:val="24"/>
                <w:szCs w:val="24"/>
              </w:rPr>
            </w:pPr>
            <w:r>
              <w:rPr>
                <w:rFonts w:ascii="Times New Roman" w:hAnsi="Times New Roman"/>
                <w:b/>
                <w:bCs/>
                <w:sz w:val="24"/>
                <w:szCs w:val="24"/>
              </w:rPr>
              <w:t>1.1.</w:t>
            </w:r>
          </w:p>
        </w:tc>
        <w:tc>
          <w:tcPr>
            <w:tcW w:w="2276" w:type="dxa"/>
            <w:tcBorders>
              <w:top w:val="single" w:sz="4" w:space="0" w:color="auto"/>
              <w:left w:val="single" w:sz="4" w:space="0" w:color="auto"/>
              <w:bottom w:val="single" w:sz="4" w:space="0" w:color="auto"/>
              <w:right w:val="single" w:sz="4" w:space="0" w:color="auto"/>
            </w:tcBorders>
            <w:vAlign w:val="center"/>
          </w:tcPr>
          <w:p w14:paraId="5158AA67" w14:textId="138285B9" w:rsidR="00C17F29" w:rsidRPr="5473A1EB" w:rsidRDefault="00C17F29">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18E1DFD" w14:textId="77777777" w:rsidR="00C17F29" w:rsidRDefault="00C17F29">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215451" w14:textId="77777777" w:rsidR="00C17F29" w:rsidRDefault="00C17F29">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AC865D" w14:textId="77777777" w:rsidR="00C17F29" w:rsidRDefault="00C17F29">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EAB5694" w14:textId="77777777" w:rsidR="00C17F29" w:rsidRDefault="00C17F29">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E255FD5" w14:textId="77777777" w:rsidR="00C17F29" w:rsidRDefault="00C17F29">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DA2FCA" w14:textId="77777777" w:rsidR="00C17F29" w:rsidRDefault="00C17F29">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2F68482D" w14:textId="77777777" w:rsidR="00C17F29" w:rsidRDefault="00C17F29">
            <w:pPr>
              <w:spacing w:after="0" w:line="240" w:lineRule="auto"/>
              <w:jc w:val="center"/>
              <w:rPr>
                <w:rFonts w:ascii="Times New Roman" w:hAnsi="Times New Roman"/>
                <w:sz w:val="24"/>
                <w:szCs w:val="24"/>
              </w:rPr>
            </w:pPr>
          </w:p>
        </w:tc>
      </w:tr>
      <w:tr w:rsidR="00787164" w14:paraId="42335C33"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C0B5521" w14:textId="77777777" w:rsidR="00C17F29" w:rsidRDefault="00C17F29" w:rsidP="00C17F29">
            <w:pPr>
              <w:spacing w:after="120"/>
              <w:rPr>
                <w:rFonts w:ascii="Times New Roman" w:hAnsi="Times New Roman"/>
                <w:b/>
                <w:bCs/>
                <w:sz w:val="24"/>
                <w:szCs w:val="24"/>
              </w:rPr>
            </w:pPr>
            <w:r w:rsidRPr="00C17F29">
              <w:rPr>
                <w:rFonts w:ascii="Times New Roman" w:hAnsi="Times New Roman"/>
                <w:b/>
                <w:bCs/>
                <w:sz w:val="24"/>
                <w:szCs w:val="24"/>
              </w:rPr>
              <w:t>Tehnoloģiju un programmatūras sistēmas izmaksas, t.sk. IT infrastruktūras izmaksas augstas precizitātes simulatoram, IT infrastruktūras izmaksas medicīnas simulācijai (VR), Augstas kvalitātes audio un video sistēmas izmaksas</w:t>
            </w:r>
          </w:p>
          <w:p w14:paraId="6B37D751" w14:textId="6204344A" w:rsidR="00621AFA" w:rsidRPr="00621AFA" w:rsidRDefault="00093585" w:rsidP="5473A1EB">
            <w:pPr>
              <w:rPr>
                <w:rFonts w:eastAsiaTheme="minorEastAsia"/>
                <w:i/>
                <w:iCs/>
                <w:color w:val="365F91" w:themeColor="accent1" w:themeShade="BF"/>
                <w:sz w:val="20"/>
                <w:szCs w:val="20"/>
              </w:rPr>
            </w:pPr>
            <w:r w:rsidRPr="00093585">
              <w:rPr>
                <w:rFonts w:ascii="Times New Roman" w:hAnsi="Times New Roman"/>
                <w:i/>
                <w:iCs/>
                <w:color w:val="0070C0"/>
              </w:rPr>
              <w:t xml:space="preserve">09.01.2024. informatīvā ziņojuma </w:t>
            </w:r>
            <w:r w:rsidR="386A93E7" w:rsidRPr="5473A1EB">
              <w:rPr>
                <w:rFonts w:ascii="Times New Roman" w:hAnsi="Times New Roman"/>
                <w:i/>
                <w:iCs/>
                <w:color w:val="0070C0"/>
              </w:rPr>
              <w:t>6.</w:t>
            </w:r>
            <w:r w:rsidR="00C17F29">
              <w:rPr>
                <w:rFonts w:ascii="Times New Roman" w:hAnsi="Times New Roman"/>
                <w:i/>
                <w:iCs/>
                <w:color w:val="0070C0"/>
              </w:rPr>
              <w:t>4</w:t>
            </w:r>
            <w:r w:rsidR="386A93E7" w:rsidRPr="5473A1EB">
              <w:rPr>
                <w:rFonts w:ascii="Times New Roman" w:hAnsi="Times New Roman"/>
                <w:i/>
                <w:iCs/>
                <w:color w:val="0070C0"/>
              </w:rPr>
              <w:t>.</w:t>
            </w:r>
            <w:r w:rsidR="00C17F29">
              <w:rPr>
                <w:rFonts w:ascii="Times New Roman" w:hAnsi="Times New Roman"/>
                <w:i/>
                <w:iCs/>
                <w:color w:val="0070C0"/>
              </w:rPr>
              <w:t>2</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00C17F29" w14:paraId="74B3F850"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73843654" w14:textId="6F238756" w:rsidR="00C17F29" w:rsidRDefault="00C17F29">
            <w:pPr>
              <w:spacing w:after="0" w:line="240" w:lineRule="auto"/>
              <w:rPr>
                <w:rFonts w:ascii="Times New Roman" w:hAnsi="Times New Roman"/>
                <w:b/>
                <w:bCs/>
                <w:sz w:val="24"/>
                <w:szCs w:val="24"/>
              </w:rPr>
            </w:pPr>
            <w:r>
              <w:rPr>
                <w:rFonts w:ascii="Times New Roman" w:hAnsi="Times New Roman"/>
                <w:b/>
                <w:bCs/>
                <w:sz w:val="24"/>
                <w:szCs w:val="24"/>
              </w:rPr>
              <w:t>2.1.</w:t>
            </w:r>
          </w:p>
        </w:tc>
        <w:tc>
          <w:tcPr>
            <w:tcW w:w="2276" w:type="dxa"/>
            <w:tcBorders>
              <w:top w:val="single" w:sz="4" w:space="0" w:color="auto"/>
              <w:left w:val="single" w:sz="4" w:space="0" w:color="auto"/>
              <w:bottom w:val="single" w:sz="4" w:space="0" w:color="auto"/>
              <w:right w:val="single" w:sz="4" w:space="0" w:color="auto"/>
            </w:tcBorders>
            <w:vAlign w:val="center"/>
          </w:tcPr>
          <w:p w14:paraId="32251759" w14:textId="2B5F68AA" w:rsidR="00C17F29" w:rsidRDefault="00C17F29" w:rsidP="5473A1EB">
            <w:pPr>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3FD7B49" w14:textId="77777777" w:rsidR="00C17F29" w:rsidRDefault="00C17F29">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6F8413" w14:textId="77777777" w:rsidR="00C17F29" w:rsidRDefault="00C17F29">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72A9D99" w14:textId="77777777" w:rsidR="00C17F29" w:rsidRDefault="00C17F29">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ECE87A" w14:textId="77777777" w:rsidR="00C17F29" w:rsidRDefault="00C17F29">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39F4764" w14:textId="77777777" w:rsidR="00C17F29" w:rsidRDefault="00C17F29">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082B493" w14:textId="77777777" w:rsidR="00C17F29" w:rsidRDefault="00C17F29">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1563ECC" w14:textId="77777777" w:rsidR="00C17F29" w:rsidRDefault="00C17F29" w:rsidP="5473A1EB">
            <w:pPr>
              <w:spacing w:after="0" w:line="240" w:lineRule="auto"/>
              <w:jc w:val="right"/>
              <w:rPr>
                <w:rFonts w:ascii="Times New Roman" w:hAnsi="Times New Roman"/>
                <w:sz w:val="24"/>
                <w:szCs w:val="24"/>
              </w:rPr>
            </w:pPr>
          </w:p>
        </w:tc>
      </w:tr>
      <w:tr w:rsidR="00000B05" w14:paraId="33C77CBE"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004BAB2E" w14:textId="0BF987F0"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3.</w:t>
            </w:r>
          </w:p>
        </w:tc>
        <w:tc>
          <w:tcPr>
            <w:tcW w:w="2276" w:type="dxa"/>
            <w:tcBorders>
              <w:top w:val="single" w:sz="4" w:space="0" w:color="auto"/>
              <w:left w:val="single" w:sz="4" w:space="0" w:color="auto"/>
              <w:bottom w:val="single" w:sz="4" w:space="0" w:color="auto"/>
              <w:right w:val="single" w:sz="4" w:space="0" w:color="auto"/>
            </w:tcBorders>
            <w:vAlign w:val="center"/>
          </w:tcPr>
          <w:p w14:paraId="485191B6" w14:textId="77777777" w:rsidR="00C17F29" w:rsidRDefault="00C17F29" w:rsidP="00C17F29">
            <w:pPr>
              <w:spacing w:after="120" w:line="240" w:lineRule="auto"/>
              <w:rPr>
                <w:rFonts w:ascii="Times New Roman" w:hAnsi="Times New Roman"/>
                <w:b/>
                <w:bCs/>
                <w:sz w:val="24"/>
                <w:szCs w:val="24"/>
              </w:rPr>
            </w:pPr>
            <w:r>
              <w:rPr>
                <w:rFonts w:ascii="Times New Roman" w:hAnsi="Times New Roman"/>
                <w:b/>
                <w:bCs/>
                <w:sz w:val="24"/>
                <w:szCs w:val="24"/>
              </w:rPr>
              <w:t>B</w:t>
            </w:r>
            <w:r w:rsidRPr="00C17F29">
              <w:rPr>
                <w:rFonts w:ascii="Times New Roman" w:hAnsi="Times New Roman"/>
                <w:b/>
                <w:bCs/>
                <w:sz w:val="24"/>
                <w:szCs w:val="24"/>
              </w:rPr>
              <w:t xml:space="preserve">ūvniecības ieceres dokumentācijas un arhitektoniski mākslinieciskās izpētes izstrādes, būvprojekta minimālā sastāvā un būvprojekta izstrādes izmaksas, projekta ekspertīžu izmaksas, autoruzraudzības </w:t>
            </w:r>
            <w:r w:rsidRPr="00C17F29">
              <w:rPr>
                <w:rFonts w:ascii="Times New Roman" w:hAnsi="Times New Roman"/>
                <w:b/>
                <w:bCs/>
                <w:sz w:val="24"/>
                <w:szCs w:val="24"/>
              </w:rPr>
              <w:lastRenderedPageBreak/>
              <w:t>un būvuzraudzības izmaksas un būvniecības jomu regulējošajos normatīvajos aktos noteiktās attiecīgo būvspeciālistu obligātās apdrošināšanas izmaksas</w:t>
            </w:r>
          </w:p>
          <w:p w14:paraId="71F2ADBE" w14:textId="0761593A" w:rsidR="00000B05" w:rsidRDefault="00093585" w:rsidP="5473A1EB">
            <w:pPr>
              <w:spacing w:line="240" w:lineRule="auto"/>
              <w:rPr>
                <w:rFonts w:ascii="Times New Roman" w:hAnsi="Times New Roman"/>
                <w:b/>
                <w:bCs/>
                <w:sz w:val="24"/>
                <w:szCs w:val="24"/>
              </w:rPr>
            </w:pPr>
            <w:r w:rsidRPr="00093585">
              <w:rPr>
                <w:rFonts w:ascii="Times New Roman" w:hAnsi="Times New Roman"/>
                <w:i/>
                <w:iCs/>
                <w:color w:val="0070C0"/>
              </w:rPr>
              <w:t xml:space="preserve">09.01.2024. informatīvā ziņojuma </w:t>
            </w:r>
            <w:r w:rsidR="00000B05" w:rsidRPr="5473A1EB">
              <w:rPr>
                <w:rFonts w:ascii="Times New Roman" w:hAnsi="Times New Roman"/>
                <w:i/>
                <w:iCs/>
                <w:color w:val="0070C0"/>
              </w:rPr>
              <w:t>6.</w:t>
            </w:r>
            <w:r w:rsidR="00C17F29">
              <w:rPr>
                <w:rFonts w:ascii="Times New Roman" w:hAnsi="Times New Roman"/>
                <w:i/>
                <w:iCs/>
                <w:color w:val="0070C0"/>
              </w:rPr>
              <w:t>4</w:t>
            </w:r>
            <w:r w:rsidR="00000B05" w:rsidRPr="5473A1EB">
              <w:rPr>
                <w:rFonts w:ascii="Times New Roman" w:hAnsi="Times New Roman"/>
                <w:i/>
                <w:iCs/>
                <w:color w:val="0070C0"/>
              </w:rPr>
              <w:t>.</w:t>
            </w:r>
            <w:r w:rsidR="00C17F29">
              <w:rPr>
                <w:rFonts w:ascii="Times New Roman" w:hAnsi="Times New Roman"/>
                <w:i/>
                <w:iCs/>
                <w:color w:val="0070C0"/>
              </w:rPr>
              <w:t>3</w:t>
            </w:r>
            <w:r w:rsidR="00000B05"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6004E69" w14:textId="77777777" w:rsidR="00000B05" w:rsidRDefault="00000B05"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CCC1B9" w14:textId="77777777" w:rsidR="00000B05" w:rsidRDefault="00000B05"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30BD28" w14:textId="77777777" w:rsidR="00000B05" w:rsidRDefault="00000B05"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D59766" w14:textId="77777777" w:rsidR="00000B05" w:rsidRDefault="00000B05"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1E052A" w14:textId="77777777" w:rsidR="00000B05" w:rsidRDefault="00000B05"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51B8DF51" w14:textId="77777777" w:rsidR="00000B05" w:rsidRDefault="00000B05"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C5C1612" w14:textId="77777777" w:rsidR="00000B05" w:rsidRDefault="00000B05" w:rsidP="5473A1EB">
            <w:pPr>
              <w:spacing w:line="240" w:lineRule="auto"/>
              <w:jc w:val="right"/>
              <w:rPr>
                <w:rFonts w:ascii="Times New Roman" w:hAnsi="Times New Roman"/>
                <w:sz w:val="24"/>
                <w:szCs w:val="24"/>
              </w:rPr>
            </w:pPr>
          </w:p>
        </w:tc>
      </w:tr>
      <w:tr w:rsidR="00C17F29" w14:paraId="56D26D30"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4FFC4ED3" w14:textId="45297F02" w:rsidR="00C17F29" w:rsidRDefault="00C17F29" w:rsidP="5473A1EB">
            <w:pPr>
              <w:spacing w:line="240" w:lineRule="auto"/>
              <w:rPr>
                <w:rFonts w:ascii="Times New Roman" w:hAnsi="Times New Roman"/>
                <w:b/>
                <w:bCs/>
                <w:sz w:val="24"/>
                <w:szCs w:val="24"/>
              </w:rPr>
            </w:pPr>
            <w:r>
              <w:rPr>
                <w:rFonts w:ascii="Times New Roman" w:hAnsi="Times New Roman"/>
                <w:b/>
                <w:bCs/>
                <w:sz w:val="24"/>
                <w:szCs w:val="24"/>
              </w:rPr>
              <w:t>3.1.</w:t>
            </w:r>
          </w:p>
        </w:tc>
        <w:tc>
          <w:tcPr>
            <w:tcW w:w="2276" w:type="dxa"/>
            <w:tcBorders>
              <w:top w:val="single" w:sz="4" w:space="0" w:color="auto"/>
              <w:left w:val="single" w:sz="4" w:space="0" w:color="auto"/>
              <w:bottom w:val="single" w:sz="4" w:space="0" w:color="auto"/>
              <w:right w:val="single" w:sz="4" w:space="0" w:color="auto"/>
            </w:tcBorders>
            <w:vAlign w:val="center"/>
          </w:tcPr>
          <w:p w14:paraId="1D68DEFA" w14:textId="6B605799" w:rsidR="00C17F29" w:rsidRDefault="00C17F29" w:rsidP="5473A1EB">
            <w:pPr>
              <w:spacing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B3EECFE" w14:textId="77777777" w:rsidR="00C17F29" w:rsidRDefault="00C17F29"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816B3C1" w14:textId="77777777" w:rsidR="00C17F29" w:rsidRDefault="00C17F29"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9FAA0AC" w14:textId="77777777" w:rsidR="00C17F29" w:rsidRDefault="00C17F29"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F2AABE" w14:textId="77777777" w:rsidR="00C17F29" w:rsidRDefault="00C17F29"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8D2713" w14:textId="77777777" w:rsidR="00C17F29" w:rsidRDefault="00C17F29"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820B488" w14:textId="77777777" w:rsidR="00C17F29" w:rsidRDefault="00C17F29"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09BA9AD4" w14:textId="77777777" w:rsidR="00C17F29" w:rsidRDefault="00C17F29" w:rsidP="5473A1EB">
            <w:pPr>
              <w:spacing w:line="240" w:lineRule="auto"/>
              <w:jc w:val="right"/>
              <w:rPr>
                <w:rFonts w:ascii="Times New Roman" w:hAnsi="Times New Roman"/>
                <w:sz w:val="24"/>
                <w:szCs w:val="24"/>
              </w:rPr>
            </w:pPr>
          </w:p>
        </w:tc>
      </w:tr>
      <w:tr w:rsidR="00787164" w14:paraId="003BF8B8"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251FFAFC" w:rsidR="00787164" w:rsidRDefault="00000B05">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72C368E" w14:textId="529C2FF4" w:rsidR="00621AFA" w:rsidRPr="00621AFA" w:rsidRDefault="00317640" w:rsidP="5473A1EB">
            <w:pPr>
              <w:spacing w:after="0" w:line="240" w:lineRule="auto"/>
              <w:rPr>
                <w:rFonts w:ascii="Times New Roman" w:hAnsi="Times New Roman"/>
                <w:i/>
                <w:iCs/>
              </w:rPr>
            </w:pPr>
            <w:r>
              <w:rPr>
                <w:rFonts w:ascii="Times New Roman" w:hAnsi="Times New Roman"/>
                <w:b/>
                <w:bCs/>
                <w:sz w:val="24"/>
                <w:szCs w:val="24"/>
              </w:rPr>
              <w:t>B</w:t>
            </w:r>
            <w:r w:rsidRPr="00317640">
              <w:rPr>
                <w:rFonts w:ascii="Times New Roman" w:hAnsi="Times New Roman"/>
                <w:b/>
                <w:bCs/>
                <w:sz w:val="24"/>
                <w:szCs w:val="24"/>
              </w:rPr>
              <w:t>ūvdarbu izmaksas, tai skaitā izmaksas, kas saistītas ar objektu nodošanu ekspluatācijā</w:t>
            </w:r>
            <w:r w:rsidRPr="00317640">
              <w:rPr>
                <w:rFonts w:ascii="Times New Roman" w:hAnsi="Times New Roman"/>
                <w:b/>
                <w:bCs/>
                <w:sz w:val="24"/>
                <w:szCs w:val="24"/>
              </w:rPr>
              <w:t xml:space="preserve"> </w:t>
            </w:r>
            <w:r w:rsidR="00093585" w:rsidRPr="00093585">
              <w:rPr>
                <w:rFonts w:ascii="Times New Roman" w:hAnsi="Times New Roman"/>
                <w:i/>
                <w:iCs/>
                <w:color w:val="0070C0"/>
              </w:rPr>
              <w:t xml:space="preserve">09.01.2024. informatīvā ziņojuma </w:t>
            </w:r>
            <w:r w:rsidR="1968EDC9" w:rsidRPr="5473A1EB">
              <w:rPr>
                <w:rFonts w:ascii="Times New Roman" w:hAnsi="Times New Roman"/>
                <w:i/>
                <w:iCs/>
                <w:color w:val="0070C0"/>
              </w:rPr>
              <w:t>6.</w:t>
            </w:r>
            <w:r w:rsidR="00F071FF">
              <w:rPr>
                <w:rFonts w:ascii="Times New Roman" w:hAnsi="Times New Roman"/>
                <w:i/>
                <w:iCs/>
                <w:color w:val="0070C0"/>
              </w:rPr>
              <w:t>4</w:t>
            </w:r>
            <w:r w:rsidR="1968EDC9" w:rsidRPr="5473A1EB">
              <w:rPr>
                <w:rFonts w:ascii="Times New Roman" w:hAnsi="Times New Roman"/>
                <w:i/>
                <w:iCs/>
                <w:color w:val="0070C0"/>
              </w:rPr>
              <w:t>.</w:t>
            </w:r>
            <w:r w:rsidR="00F071FF">
              <w:rPr>
                <w:rFonts w:ascii="Times New Roman" w:hAnsi="Times New Roman"/>
                <w:i/>
                <w:iCs/>
                <w:color w:val="0070C0"/>
              </w:rPr>
              <w:t>4</w:t>
            </w:r>
            <w:r w:rsidR="1968EDC9"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30BA95BD" w14:textId="43F3633F" w:rsidR="001F6734"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4</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4248E260" w14:textId="01216494" w:rsidR="006D2B76" w:rsidRDefault="006D2B76" w:rsidP="006F0874">
      <w:pPr>
        <w:spacing w:after="0"/>
        <w:rPr>
          <w:rFonts w:ascii="Times New Roman" w:hAnsi="Times New Roman"/>
          <w:sz w:val="24"/>
          <w:szCs w:val="24"/>
        </w:rPr>
      </w:pPr>
    </w:p>
    <w:p w14:paraId="21063C63" w14:textId="402F1752" w:rsidR="006D2B76" w:rsidRPr="00B17DB5" w:rsidRDefault="006D2B76" w:rsidP="006D2B76">
      <w:pPr>
        <w:jc w:val="both"/>
        <w:rPr>
          <w:rFonts w:ascii="Times New Roman" w:hAnsi="Times New Roman"/>
          <w:color w:val="000000" w:themeColor="text1"/>
          <w:sz w:val="24"/>
          <w:szCs w:val="24"/>
        </w:rPr>
      </w:pPr>
    </w:p>
    <w:p w14:paraId="791C4439" w14:textId="77777777" w:rsidR="006D2B76" w:rsidRDefault="006D2B76" w:rsidP="006F0874">
      <w:pPr>
        <w:spacing w:after="0"/>
        <w:rPr>
          <w:rFonts w:ascii="Times New Roman" w:hAnsi="Times New Roman"/>
          <w:sz w:val="24"/>
          <w:szCs w:val="24"/>
        </w:rPr>
      </w:pPr>
    </w:p>
    <w:p w14:paraId="54CF1BA4" w14:textId="489BB94D" w:rsidR="00D23D89" w:rsidRDefault="00D23D89" w:rsidP="00C17F29">
      <w:pPr>
        <w:spacing w:after="0"/>
        <w:rPr>
          <w:rFonts w:ascii="Times New Roman" w:hAnsi="Times New Roman"/>
          <w:sz w:val="20"/>
          <w:szCs w:val="20"/>
        </w:rPr>
      </w:pPr>
    </w:p>
    <w:p w14:paraId="6DF383EC" w14:textId="77777777" w:rsidR="00F071FF" w:rsidRDefault="00F071FF" w:rsidP="00C17F29">
      <w:pPr>
        <w:spacing w:after="0"/>
        <w:rPr>
          <w:rFonts w:ascii="Times New Roman" w:hAnsi="Times New Roman"/>
          <w:sz w:val="20"/>
          <w:szCs w:val="20"/>
        </w:rPr>
      </w:pPr>
    </w:p>
    <w:p w14:paraId="01FDD26D" w14:textId="77777777" w:rsidR="00F071FF" w:rsidRDefault="00F071FF" w:rsidP="00C17F29">
      <w:pPr>
        <w:spacing w:after="0"/>
        <w:rPr>
          <w:rFonts w:ascii="Times New Roman" w:hAnsi="Times New Roman"/>
          <w:sz w:val="20"/>
          <w:szCs w:val="20"/>
        </w:rPr>
      </w:pPr>
    </w:p>
    <w:p w14:paraId="64040B92" w14:textId="77777777" w:rsidR="00F071FF" w:rsidRDefault="00F071FF" w:rsidP="00C17F29">
      <w:pPr>
        <w:spacing w:after="0"/>
        <w:rPr>
          <w:rFonts w:ascii="Times New Roman" w:hAnsi="Times New Roman"/>
          <w:sz w:val="20"/>
          <w:szCs w:val="20"/>
        </w:rPr>
      </w:pPr>
    </w:p>
    <w:p w14:paraId="57BBF90B" w14:textId="77777777" w:rsidR="00F071FF" w:rsidRDefault="00F071FF" w:rsidP="00C17F29">
      <w:pPr>
        <w:spacing w:after="0"/>
        <w:rPr>
          <w:rFonts w:ascii="Times New Roman" w:hAnsi="Times New Roman"/>
          <w:sz w:val="20"/>
          <w:szCs w:val="20"/>
        </w:rPr>
      </w:pPr>
    </w:p>
    <w:p w14:paraId="057D3584" w14:textId="77777777" w:rsidR="00F071FF" w:rsidRDefault="00F071FF" w:rsidP="00C17F29">
      <w:pPr>
        <w:spacing w:after="0"/>
        <w:rPr>
          <w:rFonts w:ascii="Times New Roman" w:hAnsi="Times New Roman"/>
          <w:sz w:val="20"/>
          <w:szCs w:val="20"/>
        </w:rPr>
      </w:pPr>
    </w:p>
    <w:p w14:paraId="1E3E4A52" w14:textId="77777777" w:rsidR="00F071FF" w:rsidRDefault="00F071FF" w:rsidP="00C17F29">
      <w:pPr>
        <w:spacing w:after="0"/>
        <w:rPr>
          <w:rFonts w:ascii="Times New Roman" w:hAnsi="Times New Roman"/>
          <w:sz w:val="20"/>
          <w:szCs w:val="20"/>
        </w:rPr>
      </w:pPr>
    </w:p>
    <w:p w14:paraId="1F36AC58" w14:textId="77777777" w:rsidR="00F071FF" w:rsidRDefault="00F071FF" w:rsidP="00C17F29">
      <w:pPr>
        <w:spacing w:after="0"/>
        <w:rPr>
          <w:rFonts w:ascii="Times New Roman" w:hAnsi="Times New Roman"/>
          <w:sz w:val="20"/>
          <w:szCs w:val="20"/>
        </w:rPr>
      </w:pPr>
    </w:p>
    <w:p w14:paraId="01A9E15A" w14:textId="77777777" w:rsidR="00F071FF" w:rsidRDefault="00F071FF" w:rsidP="00C17F29">
      <w:pPr>
        <w:spacing w:after="0"/>
        <w:rPr>
          <w:rFonts w:ascii="Times New Roman" w:hAnsi="Times New Roman"/>
          <w:sz w:val="20"/>
          <w:szCs w:val="20"/>
        </w:rPr>
      </w:pPr>
    </w:p>
    <w:p w14:paraId="7012D8B2" w14:textId="77777777" w:rsidR="00F071FF" w:rsidRDefault="00F071FF" w:rsidP="00C17F29">
      <w:pPr>
        <w:spacing w:after="0"/>
        <w:rPr>
          <w:rFonts w:ascii="Times New Roman" w:hAnsi="Times New Roman"/>
          <w:sz w:val="20"/>
          <w:szCs w:val="20"/>
        </w:rPr>
      </w:pPr>
    </w:p>
    <w:p w14:paraId="6C7FE919" w14:textId="77777777" w:rsidR="00F071FF" w:rsidRDefault="00F071FF" w:rsidP="00C17F29">
      <w:pPr>
        <w:spacing w:after="0"/>
        <w:rPr>
          <w:rFonts w:ascii="Times New Roman" w:hAnsi="Times New Roman"/>
          <w:sz w:val="20"/>
          <w:szCs w:val="20"/>
        </w:rPr>
      </w:pPr>
    </w:p>
    <w:p w14:paraId="6386EFDA" w14:textId="77777777" w:rsidR="00F071FF" w:rsidRDefault="00F071FF" w:rsidP="00C17F29">
      <w:pPr>
        <w:spacing w:after="0"/>
        <w:rPr>
          <w:rFonts w:ascii="Times New Roman" w:hAnsi="Times New Roman"/>
          <w:sz w:val="20"/>
          <w:szCs w:val="20"/>
        </w:rPr>
      </w:pPr>
    </w:p>
    <w:p w14:paraId="54E4A9F7" w14:textId="77777777" w:rsidR="00F071FF" w:rsidRDefault="00F071FF" w:rsidP="00C17F29">
      <w:pPr>
        <w:spacing w:after="0"/>
        <w:rPr>
          <w:rFonts w:ascii="Times New Roman" w:hAnsi="Times New Roman"/>
          <w:sz w:val="20"/>
          <w:szCs w:val="20"/>
        </w:rPr>
      </w:pPr>
    </w:p>
    <w:p w14:paraId="71C6336F" w14:textId="77777777" w:rsidR="00F071FF" w:rsidRDefault="00F071FF" w:rsidP="00C17F29">
      <w:pPr>
        <w:spacing w:after="0"/>
        <w:rPr>
          <w:rFonts w:ascii="Times New Roman" w:hAnsi="Times New Roman"/>
          <w:sz w:val="20"/>
          <w:szCs w:val="20"/>
        </w:rPr>
      </w:pPr>
    </w:p>
    <w:p w14:paraId="0DC34DFC" w14:textId="77777777" w:rsidR="00F071FF" w:rsidRDefault="00F071FF" w:rsidP="00C17F29">
      <w:pPr>
        <w:spacing w:after="0"/>
        <w:rPr>
          <w:rFonts w:ascii="Times New Roman" w:hAnsi="Times New Roman"/>
          <w:sz w:val="20"/>
          <w:szCs w:val="20"/>
        </w:rPr>
      </w:pPr>
    </w:p>
    <w:p w14:paraId="6E9EA0EC" w14:textId="77777777" w:rsidR="00F071FF" w:rsidRDefault="00F071FF" w:rsidP="00C17F29">
      <w:pPr>
        <w:spacing w:after="0"/>
        <w:rPr>
          <w:rFonts w:ascii="Times New Roman" w:hAnsi="Times New Roman"/>
          <w:sz w:val="20"/>
          <w:szCs w:val="20"/>
        </w:rPr>
      </w:pPr>
    </w:p>
    <w:p w14:paraId="7E3F68E5" w14:textId="77777777" w:rsidR="00F071FF" w:rsidRPr="000C0B8E" w:rsidRDefault="00F071FF" w:rsidP="00C17F29">
      <w:pPr>
        <w:spacing w:after="0"/>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tbl>
      <w:tblPr>
        <w:tblW w:w="8930" w:type="dxa"/>
        <w:tblInd w:w="284" w:type="dxa"/>
        <w:tblLook w:val="04A0" w:firstRow="1" w:lastRow="0" w:firstColumn="1" w:lastColumn="0" w:noHBand="0" w:noVBand="1"/>
      </w:tblPr>
      <w:tblGrid>
        <w:gridCol w:w="2368"/>
        <w:gridCol w:w="2303"/>
        <w:gridCol w:w="2161"/>
        <w:gridCol w:w="2183"/>
      </w:tblGrid>
      <w:tr w:rsidR="00F071FF" w:rsidRPr="00F071FF" w14:paraId="3A39D922" w14:textId="77777777" w:rsidTr="00037401">
        <w:trPr>
          <w:trHeight w:val="888"/>
        </w:trPr>
        <w:tc>
          <w:tcPr>
            <w:tcW w:w="8930" w:type="dxa"/>
            <w:gridSpan w:val="4"/>
            <w:tcBorders>
              <w:top w:val="nil"/>
              <w:left w:val="nil"/>
              <w:bottom w:val="single" w:sz="4" w:space="0" w:color="414142"/>
              <w:right w:val="nil"/>
            </w:tcBorders>
            <w:noWrap/>
            <w:vAlign w:val="center"/>
          </w:tcPr>
          <w:p w14:paraId="5CEA3769" w14:textId="77777777" w:rsidR="00F071FF" w:rsidRDefault="00F071FF" w:rsidP="00F071FF">
            <w:pPr>
              <w:spacing w:after="0"/>
              <w:jc w:val="right"/>
              <w:rPr>
                <w:rFonts w:ascii="Times New Roman" w:hAnsi="Times New Roman"/>
                <w:sz w:val="20"/>
                <w:szCs w:val="20"/>
              </w:rPr>
            </w:pPr>
            <w:r w:rsidRPr="00F071FF">
              <w:rPr>
                <w:rFonts w:ascii="Times New Roman" w:hAnsi="Times New Roman"/>
                <w:sz w:val="20"/>
                <w:szCs w:val="20"/>
              </w:rPr>
              <w:t>3.pielikums</w:t>
            </w:r>
          </w:p>
          <w:p w14:paraId="05E0811C" w14:textId="0FB46427" w:rsidR="00461A38" w:rsidRPr="00461A38" w:rsidRDefault="00461A38" w:rsidP="00461A38">
            <w:pPr>
              <w:pStyle w:val="ListParagraph"/>
              <w:numPr>
                <w:ilvl w:val="0"/>
                <w:numId w:val="1"/>
              </w:numPr>
              <w:spacing w:after="0"/>
              <w:ind w:left="357" w:hanging="357"/>
              <w:rPr>
                <w:rFonts w:ascii="Times New Roman" w:eastAsia="Times New Roman" w:hAnsi="Times New Roman"/>
                <w:b/>
                <w:bCs/>
                <w:i/>
                <w:iCs/>
                <w:color w:val="0070C0"/>
              </w:rPr>
            </w:pPr>
            <w:bookmarkStart w:id="14" w:name="_Hlk169183202"/>
            <w:r w:rsidRPr="000D01D6">
              <w:rPr>
                <w:rFonts w:ascii="Times New Roman" w:hAnsi="Times New Roman"/>
                <w:b/>
                <w:bCs/>
                <w:i/>
                <w:iCs/>
                <w:color w:val="0070C0"/>
              </w:rPr>
              <w:t>Projekta iesniedzējs, kas ir RSU MITC</w:t>
            </w:r>
            <w:r>
              <w:rPr>
                <w:rFonts w:ascii="Times New Roman" w:hAnsi="Times New Roman"/>
                <w:b/>
                <w:bCs/>
                <w:i/>
                <w:iCs/>
                <w:color w:val="0070C0"/>
              </w:rPr>
              <w:t>,</w:t>
            </w:r>
            <w:r w:rsidRPr="000D01D6">
              <w:rPr>
                <w:rFonts w:ascii="Times New Roman" w:hAnsi="Times New Roman"/>
                <w:b/>
                <w:bCs/>
                <w:i/>
                <w:iCs/>
                <w:color w:val="0070C0"/>
              </w:rPr>
              <w:t xml:space="preserve"> šo </w:t>
            </w:r>
            <w:r>
              <w:rPr>
                <w:rFonts w:ascii="Times New Roman" w:hAnsi="Times New Roman"/>
                <w:b/>
                <w:bCs/>
                <w:i/>
                <w:iCs/>
                <w:color w:val="0070C0"/>
              </w:rPr>
              <w:t>pielikumu neiesniedz</w:t>
            </w:r>
          </w:p>
          <w:tbl>
            <w:tblPr>
              <w:tblStyle w:val="TableGrid"/>
              <w:tblpPr w:leftFromText="180" w:rightFromText="180" w:vertAnchor="text" w:horzAnchor="margin" w:tblpXSpec="outside" w:tblpY="200"/>
              <w:tblW w:w="8789" w:type="dxa"/>
              <w:shd w:val="clear" w:color="auto" w:fill="EEECE1" w:themeFill="background2"/>
              <w:tblLook w:val="04A0" w:firstRow="1" w:lastRow="0" w:firstColumn="1" w:lastColumn="0" w:noHBand="0" w:noVBand="1"/>
            </w:tblPr>
            <w:tblGrid>
              <w:gridCol w:w="8789"/>
            </w:tblGrid>
            <w:tr w:rsidR="00F071FF" w:rsidRPr="00F071FF" w14:paraId="1F1B0CB5" w14:textId="77777777" w:rsidTr="00037401">
              <w:trPr>
                <w:trHeight w:val="620"/>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4"/>
                <w:p w14:paraId="205CB1BB" w14:textId="77777777" w:rsidR="00F071FF" w:rsidRPr="00F071FF" w:rsidRDefault="00F071FF" w:rsidP="00F071FF">
                  <w:pPr>
                    <w:keepNext/>
                    <w:keepLines/>
                    <w:spacing w:before="40" w:after="0" w:line="240" w:lineRule="auto"/>
                    <w:jc w:val="center"/>
                    <w:outlineLvl w:val="3"/>
                    <w:rPr>
                      <w:rFonts w:ascii="Times New Roman" w:eastAsia="Times New Roman" w:hAnsi="Times New Roman"/>
                      <w:b/>
                      <w:iCs/>
                      <w:color w:val="2E74B5"/>
                      <w:sz w:val="22"/>
                      <w:szCs w:val="22"/>
                    </w:rPr>
                  </w:pPr>
                  <w:r w:rsidRPr="00F071FF">
                    <w:rPr>
                      <w:rFonts w:ascii="Times New Roman" w:eastAsia="Times New Roman" w:hAnsi="Times New Roman"/>
                      <w:b/>
                      <w:iCs/>
                      <w:sz w:val="24"/>
                      <w:szCs w:val="24"/>
                    </w:rPr>
                    <w:lastRenderedPageBreak/>
                    <w:t>Publisko izmaksu maksimālā un privāto izmaksu minimālā apjoma aprēķins (EUR)</w:t>
                  </w:r>
                </w:p>
              </w:tc>
            </w:tr>
          </w:tbl>
          <w:p w14:paraId="6BC330F3" w14:textId="77777777" w:rsidR="00F071FF" w:rsidRPr="00F071FF" w:rsidRDefault="00F071FF" w:rsidP="00F071FF">
            <w:pPr>
              <w:spacing w:after="0" w:line="240" w:lineRule="auto"/>
              <w:jc w:val="center"/>
              <w:rPr>
                <w:rFonts w:ascii="Times New Roman" w:eastAsia="Times New Roman" w:hAnsi="Times New Roman"/>
                <w:b/>
                <w:bCs/>
                <w:color w:val="000000"/>
                <w:lang w:eastAsia="lv-LV"/>
              </w:rPr>
            </w:pPr>
          </w:p>
        </w:tc>
      </w:tr>
      <w:tr w:rsidR="00F071FF" w:rsidRPr="00F071FF" w14:paraId="6B625449" w14:textId="77777777" w:rsidTr="00037401">
        <w:trPr>
          <w:trHeight w:val="314"/>
        </w:trPr>
        <w:tc>
          <w:tcPr>
            <w:tcW w:w="8930" w:type="dxa"/>
            <w:gridSpan w:val="4"/>
            <w:tcBorders>
              <w:top w:val="nil"/>
              <w:left w:val="nil"/>
              <w:bottom w:val="single" w:sz="4" w:space="0" w:color="414142"/>
              <w:right w:val="nil"/>
            </w:tcBorders>
            <w:noWrap/>
            <w:vAlign w:val="center"/>
          </w:tcPr>
          <w:p w14:paraId="584BB4C2" w14:textId="77777777" w:rsidR="00F071FF" w:rsidRPr="00F071FF" w:rsidRDefault="00F071FF" w:rsidP="00F071FF">
            <w:pPr>
              <w:spacing w:after="0"/>
              <w:jc w:val="right"/>
              <w:rPr>
                <w:rFonts w:ascii="Times New Roman" w:hAnsi="Times New Roman"/>
                <w:sz w:val="20"/>
                <w:szCs w:val="20"/>
              </w:rPr>
            </w:pPr>
          </w:p>
        </w:tc>
      </w:tr>
      <w:tr w:rsidR="00F071FF" w:rsidRPr="00F071FF" w14:paraId="22E1F650" w14:textId="77777777" w:rsidTr="00037401">
        <w:trPr>
          <w:trHeight w:val="13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36485E3F" w14:textId="77777777" w:rsidR="00F071FF" w:rsidRPr="00F071FF" w:rsidRDefault="00F071FF" w:rsidP="00F071FF">
            <w:pPr>
              <w:spacing w:after="0" w:line="240" w:lineRule="auto"/>
              <w:ind w:right="-95"/>
              <w:jc w:val="center"/>
              <w:rPr>
                <w:rFonts w:ascii="Times New Roman" w:eastAsia="Times New Roman" w:hAnsi="Times New Roman"/>
                <w:b/>
                <w:bCs/>
                <w:color w:val="414142"/>
                <w:lang w:eastAsia="lv-LV"/>
              </w:rPr>
            </w:pPr>
            <w:r w:rsidRPr="00F071FF">
              <w:rPr>
                <w:rFonts w:ascii="Times New Roman" w:eastAsia="Times New Roman" w:hAnsi="Times New Roman"/>
                <w:b/>
                <w:bCs/>
                <w:color w:val="414142"/>
                <w:lang w:eastAsia="lv-LV"/>
              </w:rPr>
              <w:t>Kopējais finansējums (EUR)</w:t>
            </w:r>
          </w:p>
        </w:tc>
        <w:tc>
          <w:tcPr>
            <w:tcW w:w="2272" w:type="dxa"/>
            <w:tcBorders>
              <w:top w:val="nil"/>
              <w:left w:val="nil"/>
              <w:bottom w:val="single" w:sz="4" w:space="0" w:color="414142"/>
              <w:right w:val="single" w:sz="4" w:space="0" w:color="414142"/>
            </w:tcBorders>
            <w:shd w:val="clear" w:color="auto" w:fill="FFFFFF"/>
            <w:vAlign w:val="center"/>
            <w:hideMark/>
          </w:tcPr>
          <w:p w14:paraId="115455C1" w14:textId="77777777" w:rsidR="00F071FF" w:rsidRPr="00F071FF" w:rsidRDefault="00F071FF" w:rsidP="00F071FF">
            <w:pPr>
              <w:spacing w:after="0" w:line="240" w:lineRule="auto"/>
              <w:jc w:val="center"/>
              <w:rPr>
                <w:rFonts w:ascii="Times New Roman" w:eastAsia="Times New Roman" w:hAnsi="Times New Roman"/>
                <w:b/>
                <w:bCs/>
                <w:color w:val="414142"/>
                <w:lang w:eastAsia="lv-LV"/>
              </w:rPr>
            </w:pPr>
            <w:r w:rsidRPr="00F071FF">
              <w:rPr>
                <w:rFonts w:ascii="Times New Roman" w:eastAsia="Times New Roman" w:hAnsi="Times New Roman"/>
                <w:b/>
                <w:bCs/>
                <w:color w:val="414142"/>
                <w:lang w:eastAsia="lv-LV"/>
              </w:rPr>
              <w:t>Maksimālais publiskais finansējums (EUR)</w:t>
            </w:r>
          </w:p>
        </w:tc>
        <w:tc>
          <w:tcPr>
            <w:tcW w:w="2105" w:type="dxa"/>
            <w:tcBorders>
              <w:top w:val="nil"/>
              <w:left w:val="nil"/>
              <w:bottom w:val="single" w:sz="4" w:space="0" w:color="414142"/>
              <w:right w:val="single" w:sz="4" w:space="0" w:color="414142"/>
            </w:tcBorders>
            <w:shd w:val="clear" w:color="auto" w:fill="FFFFFF"/>
            <w:vAlign w:val="center"/>
            <w:hideMark/>
          </w:tcPr>
          <w:p w14:paraId="6B6A8FCC" w14:textId="77777777" w:rsidR="00F071FF" w:rsidRPr="00F071FF" w:rsidRDefault="00F071FF" w:rsidP="00F071FF">
            <w:pPr>
              <w:spacing w:after="0" w:line="240" w:lineRule="auto"/>
              <w:jc w:val="center"/>
              <w:rPr>
                <w:rFonts w:ascii="Times New Roman" w:eastAsia="Times New Roman" w:hAnsi="Times New Roman"/>
                <w:b/>
                <w:bCs/>
                <w:color w:val="414142"/>
                <w:lang w:eastAsia="lv-LV"/>
              </w:rPr>
            </w:pPr>
            <w:r w:rsidRPr="00F071FF">
              <w:rPr>
                <w:rFonts w:ascii="Times New Roman" w:eastAsia="Times New Roman" w:hAnsi="Times New Roman"/>
                <w:b/>
                <w:bCs/>
                <w:color w:val="414142"/>
                <w:lang w:eastAsia="lv-LV"/>
              </w:rPr>
              <w:t>Minimālais privātais finansējums (EUR)</w:t>
            </w:r>
          </w:p>
        </w:tc>
        <w:tc>
          <w:tcPr>
            <w:tcW w:w="2116" w:type="dxa"/>
            <w:tcBorders>
              <w:top w:val="nil"/>
              <w:left w:val="nil"/>
              <w:bottom w:val="single" w:sz="4" w:space="0" w:color="414142"/>
              <w:right w:val="single" w:sz="4" w:space="0" w:color="414142"/>
            </w:tcBorders>
            <w:shd w:val="clear" w:color="auto" w:fill="FFFFFF"/>
            <w:vAlign w:val="center"/>
            <w:hideMark/>
          </w:tcPr>
          <w:p w14:paraId="721B7845" w14:textId="77777777" w:rsidR="00F071FF" w:rsidRPr="00F071FF" w:rsidRDefault="00F071FF" w:rsidP="00F071FF">
            <w:pPr>
              <w:spacing w:after="0" w:line="240" w:lineRule="auto"/>
              <w:jc w:val="center"/>
              <w:rPr>
                <w:rFonts w:ascii="Times New Roman" w:eastAsia="Times New Roman" w:hAnsi="Times New Roman"/>
                <w:b/>
                <w:bCs/>
                <w:color w:val="414142"/>
                <w:lang w:eastAsia="lv-LV"/>
              </w:rPr>
            </w:pPr>
            <w:r w:rsidRPr="00F071FF">
              <w:rPr>
                <w:rFonts w:ascii="Times New Roman" w:eastAsia="Times New Roman" w:hAnsi="Times New Roman"/>
                <w:b/>
                <w:bCs/>
                <w:color w:val="414142"/>
                <w:lang w:eastAsia="lv-LV"/>
              </w:rPr>
              <w:t>Atsauce uz finansējuma saņēmēja rīkojumu, ar kuru apstiprināts informāciju pamatojošs aprēķins</w:t>
            </w:r>
          </w:p>
        </w:tc>
      </w:tr>
      <w:tr w:rsidR="00F071FF" w:rsidRPr="00F071FF" w14:paraId="56508C75" w14:textId="77777777" w:rsidTr="00037401">
        <w:trPr>
          <w:trHeight w:val="2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51B32FA8" w14:textId="77777777" w:rsidR="00F071FF" w:rsidRPr="00F071FF" w:rsidRDefault="00F071FF" w:rsidP="00F071FF">
            <w:pPr>
              <w:tabs>
                <w:tab w:val="left" w:pos="1589"/>
              </w:tabs>
              <w:spacing w:after="0" w:line="240" w:lineRule="auto"/>
              <w:jc w:val="center"/>
              <w:rPr>
                <w:rFonts w:ascii="Times New Roman" w:eastAsia="Times New Roman" w:hAnsi="Times New Roman"/>
                <w:color w:val="414142"/>
                <w:lang w:eastAsia="lv-LV"/>
              </w:rPr>
            </w:pPr>
            <w:r w:rsidRPr="00F071FF">
              <w:rPr>
                <w:rFonts w:ascii="Times New Roman" w:eastAsia="Times New Roman" w:hAnsi="Times New Roman"/>
                <w:color w:val="414142"/>
                <w:lang w:eastAsia="lv-LV"/>
              </w:rPr>
              <w:t>1</w:t>
            </w:r>
          </w:p>
        </w:tc>
        <w:tc>
          <w:tcPr>
            <w:tcW w:w="2272" w:type="dxa"/>
            <w:tcBorders>
              <w:top w:val="nil"/>
              <w:left w:val="nil"/>
              <w:bottom w:val="single" w:sz="4" w:space="0" w:color="414142"/>
              <w:right w:val="single" w:sz="4" w:space="0" w:color="414142"/>
            </w:tcBorders>
            <w:shd w:val="clear" w:color="auto" w:fill="FFFFFF"/>
            <w:vAlign w:val="center"/>
            <w:hideMark/>
          </w:tcPr>
          <w:p w14:paraId="62381CA4" w14:textId="77777777" w:rsidR="00F071FF" w:rsidRPr="00F071FF" w:rsidRDefault="00F071FF" w:rsidP="00F071FF">
            <w:pPr>
              <w:spacing w:after="0" w:line="240" w:lineRule="auto"/>
              <w:jc w:val="center"/>
              <w:rPr>
                <w:rFonts w:ascii="Times New Roman" w:eastAsia="Times New Roman" w:hAnsi="Times New Roman"/>
                <w:color w:val="414142"/>
                <w:lang w:eastAsia="lv-LV"/>
              </w:rPr>
            </w:pPr>
            <w:r w:rsidRPr="00F071FF">
              <w:rPr>
                <w:rFonts w:ascii="Times New Roman" w:eastAsia="Times New Roman" w:hAnsi="Times New Roman"/>
                <w:color w:val="414142"/>
                <w:lang w:eastAsia="lv-LV"/>
              </w:rPr>
              <w:t>2</w:t>
            </w:r>
          </w:p>
        </w:tc>
        <w:tc>
          <w:tcPr>
            <w:tcW w:w="2105" w:type="dxa"/>
            <w:tcBorders>
              <w:top w:val="nil"/>
              <w:left w:val="nil"/>
              <w:bottom w:val="single" w:sz="4" w:space="0" w:color="414142"/>
              <w:right w:val="single" w:sz="4" w:space="0" w:color="414142"/>
            </w:tcBorders>
            <w:shd w:val="clear" w:color="auto" w:fill="FFFFFF"/>
            <w:vAlign w:val="center"/>
            <w:hideMark/>
          </w:tcPr>
          <w:p w14:paraId="1DAFACE7" w14:textId="77777777" w:rsidR="00F071FF" w:rsidRPr="00F071FF" w:rsidRDefault="00F071FF" w:rsidP="00F071FF">
            <w:pPr>
              <w:spacing w:after="0" w:line="240" w:lineRule="auto"/>
              <w:jc w:val="center"/>
              <w:rPr>
                <w:rFonts w:ascii="Times New Roman" w:eastAsia="Times New Roman" w:hAnsi="Times New Roman"/>
                <w:color w:val="414142"/>
                <w:lang w:eastAsia="lv-LV"/>
              </w:rPr>
            </w:pPr>
            <w:r w:rsidRPr="00F071FF">
              <w:rPr>
                <w:rFonts w:ascii="Times New Roman" w:eastAsia="Times New Roman" w:hAnsi="Times New Roman"/>
                <w:color w:val="414142"/>
                <w:lang w:eastAsia="lv-LV"/>
              </w:rPr>
              <w:t>3 = 1 – 2</w:t>
            </w:r>
          </w:p>
        </w:tc>
        <w:tc>
          <w:tcPr>
            <w:tcW w:w="2116" w:type="dxa"/>
            <w:tcBorders>
              <w:top w:val="nil"/>
              <w:left w:val="nil"/>
              <w:bottom w:val="single" w:sz="4" w:space="0" w:color="414142"/>
              <w:right w:val="single" w:sz="4" w:space="0" w:color="414142"/>
            </w:tcBorders>
            <w:shd w:val="clear" w:color="auto" w:fill="FFFFFF"/>
            <w:vAlign w:val="center"/>
            <w:hideMark/>
          </w:tcPr>
          <w:p w14:paraId="7788CDEA" w14:textId="77777777" w:rsidR="00F071FF" w:rsidRPr="00F071FF" w:rsidRDefault="00F071FF" w:rsidP="00F071FF">
            <w:pPr>
              <w:spacing w:after="0" w:line="240" w:lineRule="auto"/>
              <w:jc w:val="center"/>
              <w:rPr>
                <w:rFonts w:ascii="Times New Roman" w:eastAsia="Times New Roman" w:hAnsi="Times New Roman"/>
                <w:color w:val="414142"/>
                <w:lang w:eastAsia="lv-LV"/>
              </w:rPr>
            </w:pPr>
            <w:r w:rsidRPr="00F071FF">
              <w:rPr>
                <w:rFonts w:ascii="Times New Roman" w:eastAsia="Times New Roman" w:hAnsi="Times New Roman"/>
                <w:color w:val="414142"/>
                <w:lang w:eastAsia="lv-LV"/>
              </w:rPr>
              <w:t>4</w:t>
            </w:r>
          </w:p>
        </w:tc>
      </w:tr>
      <w:tr w:rsidR="00F071FF" w:rsidRPr="00F071FF" w14:paraId="14BC3F90" w14:textId="77777777" w:rsidTr="00037401">
        <w:trPr>
          <w:trHeight w:val="560"/>
        </w:trPr>
        <w:tc>
          <w:tcPr>
            <w:tcW w:w="2437" w:type="dxa"/>
            <w:tcBorders>
              <w:top w:val="nil"/>
              <w:left w:val="single" w:sz="4" w:space="0" w:color="414142"/>
              <w:bottom w:val="single" w:sz="4" w:space="0" w:color="414142"/>
              <w:right w:val="single" w:sz="4" w:space="0" w:color="414142"/>
            </w:tcBorders>
            <w:vAlign w:val="center"/>
          </w:tcPr>
          <w:p w14:paraId="6B29477B" w14:textId="77777777" w:rsidR="00F071FF" w:rsidRPr="00F071FF" w:rsidRDefault="00F071FF" w:rsidP="00F071FF">
            <w:pPr>
              <w:tabs>
                <w:tab w:val="left" w:pos="1589"/>
              </w:tabs>
              <w:spacing w:after="0" w:line="240" w:lineRule="auto"/>
              <w:jc w:val="right"/>
              <w:rPr>
                <w:rFonts w:ascii="Times New Roman" w:eastAsia="Times New Roman" w:hAnsi="Times New Roman"/>
                <w:color w:val="414142"/>
                <w:lang w:eastAsia="lv-LV"/>
              </w:rPr>
            </w:pPr>
          </w:p>
        </w:tc>
        <w:tc>
          <w:tcPr>
            <w:tcW w:w="2272" w:type="dxa"/>
            <w:tcBorders>
              <w:top w:val="nil"/>
              <w:left w:val="nil"/>
              <w:bottom w:val="single" w:sz="4" w:space="0" w:color="414142"/>
              <w:right w:val="single" w:sz="4" w:space="0" w:color="414142"/>
            </w:tcBorders>
            <w:vAlign w:val="center"/>
          </w:tcPr>
          <w:p w14:paraId="29A837DD" w14:textId="77777777" w:rsidR="00F071FF" w:rsidRPr="00F071FF" w:rsidRDefault="00F071FF" w:rsidP="00F071FF">
            <w:pPr>
              <w:spacing w:after="0" w:line="240" w:lineRule="auto"/>
              <w:jc w:val="right"/>
              <w:rPr>
                <w:rFonts w:ascii="Times New Roman" w:eastAsia="Times New Roman" w:hAnsi="Times New Roman"/>
                <w:color w:val="414142"/>
                <w:lang w:eastAsia="lv-LV"/>
              </w:rPr>
            </w:pPr>
          </w:p>
        </w:tc>
        <w:tc>
          <w:tcPr>
            <w:tcW w:w="2105" w:type="dxa"/>
            <w:tcBorders>
              <w:top w:val="nil"/>
              <w:left w:val="nil"/>
              <w:bottom w:val="single" w:sz="4" w:space="0" w:color="414142"/>
              <w:right w:val="single" w:sz="4" w:space="0" w:color="414142"/>
            </w:tcBorders>
            <w:vAlign w:val="center"/>
          </w:tcPr>
          <w:p w14:paraId="3573EEA1" w14:textId="77777777" w:rsidR="00F071FF" w:rsidRPr="00F071FF" w:rsidRDefault="00F071FF" w:rsidP="00F071FF">
            <w:pPr>
              <w:spacing w:after="0" w:line="240" w:lineRule="auto"/>
              <w:jc w:val="right"/>
              <w:rPr>
                <w:rFonts w:ascii="Times New Roman" w:eastAsia="Times New Roman" w:hAnsi="Times New Roman"/>
                <w:color w:val="414142"/>
                <w:lang w:eastAsia="lv-LV"/>
              </w:rPr>
            </w:pPr>
          </w:p>
        </w:tc>
        <w:tc>
          <w:tcPr>
            <w:tcW w:w="2116" w:type="dxa"/>
            <w:tcBorders>
              <w:top w:val="nil"/>
              <w:left w:val="nil"/>
              <w:bottom w:val="single" w:sz="4" w:space="0" w:color="414142"/>
              <w:right w:val="single" w:sz="4" w:space="0" w:color="414142"/>
            </w:tcBorders>
            <w:vAlign w:val="center"/>
          </w:tcPr>
          <w:p w14:paraId="3B966C0F" w14:textId="77777777" w:rsidR="00F071FF" w:rsidRPr="00F071FF" w:rsidRDefault="00F071FF" w:rsidP="00F071FF">
            <w:pPr>
              <w:spacing w:after="0" w:line="240" w:lineRule="auto"/>
              <w:rPr>
                <w:rFonts w:ascii="Times New Roman" w:eastAsia="Times New Roman" w:hAnsi="Times New Roman"/>
                <w:color w:val="414142"/>
                <w:lang w:eastAsia="lv-LV"/>
              </w:rPr>
            </w:pPr>
          </w:p>
        </w:tc>
      </w:tr>
    </w:tbl>
    <w:p w14:paraId="14DF2F10" w14:textId="77777777" w:rsidR="00F071FF" w:rsidRPr="00F071FF" w:rsidRDefault="00F071FF" w:rsidP="00F071FF">
      <w:pPr>
        <w:tabs>
          <w:tab w:val="left" w:pos="709"/>
        </w:tabs>
        <w:spacing w:after="120" w:line="240" w:lineRule="auto"/>
        <w:ind w:left="284"/>
        <w:jc w:val="both"/>
        <w:outlineLvl w:val="3"/>
        <w:rPr>
          <w:rFonts w:ascii="Times New Roman" w:hAnsi="Times New Roman"/>
          <w:i/>
          <w:iCs/>
          <w:color w:val="0070C0"/>
          <w:szCs w:val="24"/>
        </w:rPr>
      </w:pPr>
    </w:p>
    <w:p w14:paraId="511D31AF" w14:textId="38750E55" w:rsidR="00F071FF" w:rsidRPr="00F071FF" w:rsidRDefault="00F071FF" w:rsidP="00F071FF">
      <w:pPr>
        <w:tabs>
          <w:tab w:val="left" w:pos="709"/>
        </w:tabs>
        <w:spacing w:after="120" w:line="240" w:lineRule="auto"/>
        <w:ind w:left="284"/>
        <w:jc w:val="both"/>
        <w:outlineLvl w:val="3"/>
        <w:rPr>
          <w:rFonts w:ascii="Times New Roman" w:eastAsiaTheme="minorHAnsi" w:hAnsi="Times New Roman"/>
          <w:i/>
          <w:iCs/>
          <w:color w:val="0070C0"/>
          <w:szCs w:val="24"/>
        </w:rPr>
      </w:pPr>
      <w:r w:rsidRPr="00F071FF">
        <w:rPr>
          <w:rFonts w:ascii="Times New Roman" w:hAnsi="Times New Roman"/>
          <w:i/>
          <w:iCs/>
          <w:color w:val="0070C0"/>
          <w:szCs w:val="24"/>
        </w:rPr>
        <w:t xml:space="preserve">Informācija tiek norādīta  atbilstoši </w:t>
      </w:r>
      <w:r w:rsidR="00692B79">
        <w:rPr>
          <w:rFonts w:ascii="Times New Roman" w:hAnsi="Times New Roman"/>
          <w:i/>
          <w:iCs/>
          <w:color w:val="0070C0"/>
          <w:szCs w:val="24"/>
        </w:rPr>
        <w:t xml:space="preserve">projekta iesnieguma 5.pielikumā </w:t>
      </w:r>
      <w:r w:rsidRPr="00F071FF">
        <w:rPr>
          <w:rFonts w:ascii="Times New Roman" w:hAnsi="Times New Roman"/>
          <w:i/>
          <w:iCs/>
          <w:color w:val="0070C0"/>
          <w:szCs w:val="24"/>
        </w:rPr>
        <w:t>“</w:t>
      </w:r>
      <w:r w:rsidR="00692B79" w:rsidRPr="00692B79">
        <w:rPr>
          <w:rFonts w:ascii="Times New Roman" w:hAnsi="Times New Roman"/>
          <w:i/>
          <w:iCs/>
          <w:color w:val="0070C0"/>
          <w:szCs w:val="24"/>
        </w:rPr>
        <w:t>Infrastruktūras izmantošanas proporcijas aprēķins</w:t>
      </w:r>
      <w:r w:rsidRPr="00F071FF">
        <w:rPr>
          <w:rFonts w:ascii="Times New Roman" w:hAnsi="Times New Roman"/>
          <w:i/>
          <w:iCs/>
          <w:color w:val="0070C0"/>
          <w:szCs w:val="24"/>
        </w:rPr>
        <w:t>” noteikt</w:t>
      </w:r>
      <w:r w:rsidR="00692B79">
        <w:rPr>
          <w:rFonts w:ascii="Times New Roman" w:hAnsi="Times New Roman"/>
          <w:i/>
          <w:iCs/>
          <w:color w:val="0070C0"/>
          <w:szCs w:val="24"/>
        </w:rPr>
        <w:t>ajai proporcijai.</w:t>
      </w:r>
      <w:r w:rsidRPr="00F071FF">
        <w:rPr>
          <w:rFonts w:ascii="Times New Roman" w:hAnsi="Times New Roman"/>
          <w:i/>
          <w:iCs/>
          <w:color w:val="0070C0"/>
          <w:szCs w:val="24"/>
        </w:rPr>
        <w:t>.</w:t>
      </w:r>
    </w:p>
    <w:p w14:paraId="26217366" w14:textId="77777777" w:rsidR="00A96166" w:rsidRDefault="00F071FF" w:rsidP="00F071FF">
      <w:pPr>
        <w:spacing w:after="0" w:line="293" w:lineRule="atLeast"/>
        <w:ind w:left="284"/>
        <w:jc w:val="both"/>
        <w:rPr>
          <w:rFonts w:ascii="Times New Roman" w:eastAsiaTheme="minorHAnsi" w:hAnsi="Times New Roman"/>
          <w:i/>
          <w:iCs/>
          <w:color w:val="0070C0"/>
          <w:szCs w:val="24"/>
        </w:rPr>
      </w:pPr>
      <w:r w:rsidRPr="00F071FF">
        <w:rPr>
          <w:rFonts w:ascii="Times New Roman" w:eastAsiaTheme="minorHAnsi" w:hAnsi="Times New Roman"/>
          <w:i/>
          <w:iCs/>
          <w:color w:val="0070C0"/>
          <w:szCs w:val="24"/>
        </w:rPr>
        <w:t xml:space="preserve">Finansējuma saņēmējs infrastruktūras izmantošanas proporcijas aprēķinu apstiprina ar finansējuma saņēmēja rīkojumu un </w:t>
      </w:r>
      <w:r w:rsidR="00A96166">
        <w:rPr>
          <w:rFonts w:ascii="Times New Roman" w:eastAsiaTheme="minorHAnsi" w:hAnsi="Times New Roman"/>
          <w:i/>
          <w:iCs/>
          <w:color w:val="0070C0"/>
          <w:szCs w:val="24"/>
        </w:rPr>
        <w:t>iesniedz kopā ar projekta iesniegumu</w:t>
      </w:r>
      <w:r w:rsidRPr="00F071FF">
        <w:rPr>
          <w:rFonts w:ascii="Times New Roman" w:eastAsiaTheme="minorHAnsi" w:hAnsi="Times New Roman"/>
          <w:i/>
          <w:iCs/>
          <w:color w:val="0070C0"/>
          <w:szCs w:val="24"/>
        </w:rPr>
        <w:t>.</w:t>
      </w:r>
    </w:p>
    <w:p w14:paraId="1173CFAF" w14:textId="77777777" w:rsidR="00F071FF" w:rsidRDefault="00F071FF" w:rsidP="00F071FF">
      <w:pPr>
        <w:spacing w:after="0" w:line="293" w:lineRule="atLeast"/>
        <w:ind w:left="426"/>
        <w:jc w:val="both"/>
        <w:rPr>
          <w:rFonts w:ascii="Times New Roman" w:eastAsiaTheme="minorHAnsi" w:hAnsi="Times New Roman"/>
          <w:i/>
          <w:iCs/>
          <w:color w:val="0070C0"/>
          <w:szCs w:val="24"/>
        </w:rPr>
      </w:pPr>
    </w:p>
    <w:p w14:paraId="0F1B79B4" w14:textId="77777777" w:rsidR="00A96166" w:rsidRDefault="00A96166" w:rsidP="00F071FF">
      <w:pPr>
        <w:spacing w:after="0" w:line="293" w:lineRule="atLeast"/>
        <w:ind w:left="426"/>
        <w:jc w:val="both"/>
        <w:rPr>
          <w:rFonts w:ascii="Times New Roman" w:eastAsiaTheme="minorHAnsi" w:hAnsi="Times New Roman"/>
          <w:i/>
          <w:iCs/>
          <w:color w:val="0070C0"/>
          <w:szCs w:val="24"/>
        </w:rPr>
      </w:pPr>
    </w:p>
    <w:p w14:paraId="4AFD712E" w14:textId="77777777" w:rsidR="00A96166" w:rsidRPr="00F071FF" w:rsidRDefault="00A96166" w:rsidP="00F071FF">
      <w:pPr>
        <w:spacing w:after="0" w:line="293" w:lineRule="atLeast"/>
        <w:ind w:left="426"/>
        <w:jc w:val="both"/>
        <w:rPr>
          <w:rFonts w:ascii="Times New Roman" w:eastAsiaTheme="minorHAnsi" w:hAnsi="Times New Roman"/>
          <w:i/>
          <w:iCs/>
          <w:color w:val="0070C0"/>
          <w:szCs w:val="24"/>
        </w:rPr>
      </w:pPr>
    </w:p>
    <w:p w14:paraId="22F31EC7" w14:textId="77777777" w:rsidR="00F071FF" w:rsidRPr="00F071FF" w:rsidRDefault="00F071FF" w:rsidP="00F071FF">
      <w:pPr>
        <w:spacing w:after="0" w:line="293" w:lineRule="atLeast"/>
        <w:jc w:val="both"/>
        <w:rPr>
          <w:rFonts w:ascii="Times New Roman" w:eastAsiaTheme="minorHAnsi" w:hAnsi="Times New Roman"/>
          <w:i/>
          <w:iCs/>
          <w:color w:val="0070C0"/>
          <w:szCs w:val="24"/>
        </w:rPr>
      </w:pPr>
      <w:r w:rsidRPr="00F071FF">
        <w:rPr>
          <w:rFonts w:ascii="Times New Roman" w:eastAsiaTheme="minorHAnsi" w:hAnsi="Times New Roman"/>
          <w:i/>
          <w:iCs/>
          <w:color w:val="0070C0"/>
          <w:szCs w:val="24"/>
        </w:rPr>
        <w:t>Pielikums iesniedzams kā atsevišķs ar drošu elektronisko parakstu parakstīts dokuments</w:t>
      </w:r>
    </w:p>
    <w:p w14:paraId="33E17CE3" w14:textId="4F2DFED5" w:rsidR="00F071FF" w:rsidRDefault="00F071FF" w:rsidP="00F071FF">
      <w:pPr>
        <w:spacing w:after="0" w:line="240" w:lineRule="auto"/>
        <w:rPr>
          <w:rFonts w:ascii="Times New Roman" w:eastAsiaTheme="minorHAnsi" w:hAnsi="Times New Roman"/>
          <w:i/>
          <w:iCs/>
          <w:color w:val="0070C0"/>
        </w:rPr>
      </w:pPr>
    </w:p>
    <w:p w14:paraId="43587C93" w14:textId="77777777" w:rsidR="00F071FF" w:rsidRDefault="00F071FF" w:rsidP="00F071FF">
      <w:pPr>
        <w:spacing w:after="0" w:line="240" w:lineRule="auto"/>
        <w:rPr>
          <w:rFonts w:ascii="Times New Roman" w:eastAsiaTheme="minorHAnsi" w:hAnsi="Times New Roman"/>
          <w:i/>
          <w:iCs/>
          <w:color w:val="0070C0"/>
        </w:rPr>
      </w:pPr>
    </w:p>
    <w:p w14:paraId="5A5E6A04" w14:textId="77777777" w:rsidR="00F071FF" w:rsidRDefault="00F071FF" w:rsidP="00F071FF">
      <w:pPr>
        <w:spacing w:after="0" w:line="240" w:lineRule="auto"/>
        <w:rPr>
          <w:rFonts w:ascii="Times New Roman" w:eastAsiaTheme="minorHAnsi" w:hAnsi="Times New Roman"/>
          <w:i/>
          <w:iCs/>
          <w:color w:val="0070C0"/>
        </w:rPr>
      </w:pPr>
    </w:p>
    <w:p w14:paraId="2E10DD2B" w14:textId="77777777" w:rsidR="00F071FF" w:rsidRDefault="00F071FF" w:rsidP="00F071FF">
      <w:pPr>
        <w:spacing w:after="0" w:line="240" w:lineRule="auto"/>
        <w:rPr>
          <w:rFonts w:ascii="Times New Roman" w:eastAsiaTheme="minorHAnsi" w:hAnsi="Times New Roman"/>
          <w:i/>
          <w:iCs/>
          <w:color w:val="0070C0"/>
        </w:rPr>
      </w:pPr>
    </w:p>
    <w:p w14:paraId="4C4AEB56" w14:textId="77777777" w:rsidR="00F071FF" w:rsidRDefault="00F071FF" w:rsidP="00F071FF">
      <w:pPr>
        <w:spacing w:after="0" w:line="240" w:lineRule="auto"/>
        <w:rPr>
          <w:rFonts w:ascii="Times New Roman" w:eastAsiaTheme="minorHAnsi" w:hAnsi="Times New Roman"/>
          <w:i/>
          <w:iCs/>
          <w:color w:val="0070C0"/>
        </w:rPr>
      </w:pPr>
    </w:p>
    <w:p w14:paraId="52055513" w14:textId="77777777" w:rsidR="00F071FF" w:rsidRDefault="00F071FF" w:rsidP="00F071FF">
      <w:pPr>
        <w:spacing w:after="0" w:line="240" w:lineRule="auto"/>
        <w:rPr>
          <w:rFonts w:ascii="Times New Roman" w:eastAsiaTheme="minorHAnsi" w:hAnsi="Times New Roman"/>
          <w:i/>
          <w:iCs/>
          <w:color w:val="0070C0"/>
        </w:rPr>
      </w:pPr>
    </w:p>
    <w:p w14:paraId="0636A652" w14:textId="77777777" w:rsidR="00F071FF" w:rsidRDefault="00F071FF" w:rsidP="00F071FF">
      <w:pPr>
        <w:spacing w:after="0" w:line="240" w:lineRule="auto"/>
        <w:rPr>
          <w:rFonts w:ascii="Times New Roman" w:eastAsiaTheme="minorHAnsi" w:hAnsi="Times New Roman"/>
          <w:i/>
          <w:iCs/>
          <w:color w:val="0070C0"/>
        </w:rPr>
      </w:pPr>
    </w:p>
    <w:p w14:paraId="39832028" w14:textId="77777777" w:rsidR="00F071FF" w:rsidRDefault="00F071FF" w:rsidP="00F071FF">
      <w:pPr>
        <w:spacing w:after="0" w:line="240" w:lineRule="auto"/>
        <w:rPr>
          <w:rFonts w:ascii="Times New Roman" w:eastAsiaTheme="minorHAnsi" w:hAnsi="Times New Roman"/>
          <w:i/>
          <w:iCs/>
          <w:color w:val="0070C0"/>
        </w:rPr>
      </w:pPr>
    </w:p>
    <w:p w14:paraId="110843AC" w14:textId="77777777" w:rsidR="00F071FF" w:rsidRDefault="00F071FF" w:rsidP="00F071FF">
      <w:pPr>
        <w:spacing w:after="0" w:line="240" w:lineRule="auto"/>
        <w:rPr>
          <w:rFonts w:ascii="Times New Roman" w:eastAsiaTheme="minorHAnsi" w:hAnsi="Times New Roman"/>
          <w:i/>
          <w:iCs/>
          <w:color w:val="0070C0"/>
        </w:rPr>
      </w:pPr>
    </w:p>
    <w:p w14:paraId="26DE1EF8" w14:textId="77777777" w:rsidR="00F071FF" w:rsidRDefault="00F071FF" w:rsidP="00F071FF">
      <w:pPr>
        <w:spacing w:after="0" w:line="240" w:lineRule="auto"/>
        <w:rPr>
          <w:rFonts w:ascii="Times New Roman" w:eastAsiaTheme="minorHAnsi" w:hAnsi="Times New Roman"/>
          <w:i/>
          <w:iCs/>
          <w:color w:val="0070C0"/>
        </w:rPr>
      </w:pPr>
    </w:p>
    <w:p w14:paraId="479932B1" w14:textId="77777777" w:rsidR="00F071FF" w:rsidRDefault="00F071FF" w:rsidP="00F071FF">
      <w:pPr>
        <w:spacing w:after="0" w:line="240" w:lineRule="auto"/>
        <w:rPr>
          <w:rFonts w:ascii="Times New Roman" w:eastAsiaTheme="minorHAnsi" w:hAnsi="Times New Roman"/>
          <w:i/>
          <w:iCs/>
          <w:color w:val="0070C0"/>
        </w:rPr>
      </w:pPr>
    </w:p>
    <w:p w14:paraId="6F0EE18B" w14:textId="77777777" w:rsidR="00F071FF" w:rsidRDefault="00F071FF" w:rsidP="00F071FF">
      <w:pPr>
        <w:spacing w:after="0" w:line="240" w:lineRule="auto"/>
        <w:rPr>
          <w:rFonts w:ascii="Times New Roman" w:eastAsiaTheme="minorHAnsi" w:hAnsi="Times New Roman"/>
          <w:i/>
          <w:iCs/>
          <w:color w:val="0070C0"/>
        </w:rPr>
      </w:pPr>
    </w:p>
    <w:p w14:paraId="05A4C098" w14:textId="77777777" w:rsidR="00F071FF" w:rsidRDefault="00F071FF" w:rsidP="00F071FF">
      <w:pPr>
        <w:spacing w:after="0" w:line="240" w:lineRule="auto"/>
        <w:rPr>
          <w:rFonts w:ascii="Times New Roman" w:eastAsiaTheme="minorHAnsi" w:hAnsi="Times New Roman"/>
          <w:i/>
          <w:iCs/>
          <w:color w:val="0070C0"/>
        </w:rPr>
      </w:pPr>
    </w:p>
    <w:p w14:paraId="0B94EC97" w14:textId="77777777" w:rsidR="00F071FF" w:rsidRDefault="00F071FF" w:rsidP="00F071FF">
      <w:pPr>
        <w:spacing w:after="0" w:line="240" w:lineRule="auto"/>
        <w:rPr>
          <w:rFonts w:ascii="Times New Roman" w:eastAsiaTheme="minorHAnsi" w:hAnsi="Times New Roman"/>
          <w:i/>
          <w:iCs/>
          <w:color w:val="0070C0"/>
        </w:rPr>
      </w:pPr>
    </w:p>
    <w:p w14:paraId="52D586F5" w14:textId="77777777" w:rsidR="00F071FF" w:rsidRDefault="00F071FF" w:rsidP="00F071FF">
      <w:pPr>
        <w:spacing w:after="0" w:line="240" w:lineRule="auto"/>
        <w:rPr>
          <w:rFonts w:ascii="Times New Roman" w:eastAsiaTheme="minorHAnsi" w:hAnsi="Times New Roman"/>
          <w:i/>
          <w:iCs/>
          <w:color w:val="0070C0"/>
        </w:rPr>
      </w:pPr>
    </w:p>
    <w:p w14:paraId="7EFA77F3" w14:textId="77777777" w:rsidR="00F071FF" w:rsidRDefault="00F071FF" w:rsidP="00F071FF">
      <w:pPr>
        <w:spacing w:after="0" w:line="240" w:lineRule="auto"/>
        <w:rPr>
          <w:rFonts w:ascii="Times New Roman" w:eastAsiaTheme="minorHAnsi" w:hAnsi="Times New Roman"/>
          <w:i/>
          <w:iCs/>
          <w:color w:val="0070C0"/>
        </w:rPr>
      </w:pPr>
    </w:p>
    <w:p w14:paraId="3465D30E" w14:textId="77777777" w:rsidR="00F071FF" w:rsidRDefault="00F071FF" w:rsidP="00F071FF">
      <w:pPr>
        <w:spacing w:after="0" w:line="240" w:lineRule="auto"/>
        <w:rPr>
          <w:rFonts w:ascii="Times New Roman" w:eastAsiaTheme="minorHAnsi" w:hAnsi="Times New Roman"/>
          <w:i/>
          <w:iCs/>
          <w:color w:val="0070C0"/>
        </w:rPr>
      </w:pPr>
    </w:p>
    <w:p w14:paraId="65D6842C" w14:textId="77777777" w:rsidR="00F071FF" w:rsidRDefault="00F071FF" w:rsidP="00F071FF">
      <w:pPr>
        <w:spacing w:after="0" w:line="240" w:lineRule="auto"/>
        <w:rPr>
          <w:rFonts w:ascii="Times New Roman" w:eastAsiaTheme="minorHAnsi" w:hAnsi="Times New Roman"/>
          <w:i/>
          <w:iCs/>
          <w:color w:val="0070C0"/>
        </w:rPr>
      </w:pPr>
    </w:p>
    <w:p w14:paraId="27D25F92" w14:textId="77777777" w:rsidR="00F071FF" w:rsidRDefault="00F071FF" w:rsidP="00F071FF">
      <w:pPr>
        <w:spacing w:after="0" w:line="240" w:lineRule="auto"/>
        <w:rPr>
          <w:rFonts w:ascii="Times New Roman" w:eastAsiaTheme="minorHAnsi" w:hAnsi="Times New Roman"/>
          <w:i/>
          <w:iCs/>
          <w:color w:val="0070C0"/>
        </w:rPr>
      </w:pPr>
    </w:p>
    <w:p w14:paraId="1372B584" w14:textId="77777777" w:rsidR="00F071FF" w:rsidRDefault="00F071FF" w:rsidP="00F071FF">
      <w:pPr>
        <w:spacing w:after="0" w:line="240" w:lineRule="auto"/>
        <w:rPr>
          <w:rFonts w:ascii="Times New Roman" w:eastAsiaTheme="minorHAnsi" w:hAnsi="Times New Roman"/>
          <w:i/>
          <w:iCs/>
          <w:color w:val="0070C0"/>
        </w:rPr>
      </w:pPr>
    </w:p>
    <w:p w14:paraId="4B1EB421" w14:textId="77777777" w:rsidR="00F071FF" w:rsidRDefault="00F071FF" w:rsidP="00F071FF">
      <w:pPr>
        <w:spacing w:after="0" w:line="240" w:lineRule="auto"/>
        <w:rPr>
          <w:rFonts w:ascii="Times New Roman" w:eastAsiaTheme="minorHAnsi" w:hAnsi="Times New Roman"/>
          <w:i/>
          <w:iCs/>
          <w:color w:val="0070C0"/>
        </w:rPr>
      </w:pPr>
    </w:p>
    <w:p w14:paraId="05D3348E" w14:textId="77777777" w:rsidR="00F071FF" w:rsidRDefault="00F071FF" w:rsidP="00F071FF">
      <w:pPr>
        <w:spacing w:after="0" w:line="240" w:lineRule="auto"/>
        <w:rPr>
          <w:rFonts w:ascii="Times New Roman" w:eastAsiaTheme="minorHAnsi" w:hAnsi="Times New Roman"/>
          <w:i/>
          <w:iCs/>
          <w:color w:val="0070C0"/>
        </w:rPr>
      </w:pPr>
    </w:p>
    <w:p w14:paraId="4DF83973" w14:textId="77777777" w:rsidR="00F071FF" w:rsidRDefault="00F071FF" w:rsidP="00F071FF">
      <w:pPr>
        <w:spacing w:after="0" w:line="240" w:lineRule="auto"/>
        <w:rPr>
          <w:rFonts w:ascii="Times New Roman" w:eastAsiaTheme="minorHAnsi" w:hAnsi="Times New Roman"/>
          <w:i/>
          <w:iCs/>
          <w:color w:val="0070C0"/>
        </w:rPr>
      </w:pPr>
    </w:p>
    <w:p w14:paraId="6DE79888" w14:textId="77777777" w:rsidR="00F071FF" w:rsidRDefault="00F071FF" w:rsidP="00F071FF">
      <w:pPr>
        <w:spacing w:after="0" w:line="240" w:lineRule="auto"/>
        <w:rPr>
          <w:rFonts w:ascii="Times New Roman" w:eastAsiaTheme="minorHAnsi" w:hAnsi="Times New Roman"/>
          <w:i/>
          <w:iCs/>
          <w:color w:val="0070C0"/>
        </w:rPr>
      </w:pPr>
    </w:p>
    <w:p w14:paraId="18234E25" w14:textId="77777777" w:rsidR="00F071FF" w:rsidRDefault="00F071FF" w:rsidP="00F071FF">
      <w:pPr>
        <w:spacing w:after="0" w:line="240" w:lineRule="auto"/>
        <w:rPr>
          <w:rFonts w:ascii="Times New Roman" w:eastAsiaTheme="minorHAnsi" w:hAnsi="Times New Roman"/>
          <w:i/>
          <w:iCs/>
          <w:color w:val="0070C0"/>
        </w:rPr>
      </w:pPr>
    </w:p>
    <w:p w14:paraId="60AB3AFE" w14:textId="77777777" w:rsidR="00F071FF" w:rsidRDefault="00F071FF" w:rsidP="00F071FF">
      <w:pPr>
        <w:spacing w:after="0" w:line="240" w:lineRule="auto"/>
        <w:rPr>
          <w:rFonts w:ascii="Times New Roman" w:eastAsiaTheme="minorHAnsi" w:hAnsi="Times New Roman"/>
          <w:i/>
          <w:iCs/>
          <w:color w:val="0070C0"/>
        </w:rPr>
      </w:pPr>
    </w:p>
    <w:p w14:paraId="29CA8A78" w14:textId="77777777" w:rsidR="00A96166" w:rsidRDefault="00A96166" w:rsidP="00F071FF">
      <w:pPr>
        <w:spacing w:after="0" w:line="240" w:lineRule="auto"/>
        <w:rPr>
          <w:rFonts w:ascii="Times New Roman" w:eastAsiaTheme="minorHAnsi" w:hAnsi="Times New Roman"/>
          <w:i/>
          <w:iCs/>
          <w:color w:val="0070C0"/>
        </w:rPr>
      </w:pPr>
    </w:p>
    <w:p w14:paraId="5361D6D4" w14:textId="77777777" w:rsidR="00A96166" w:rsidRDefault="00A96166" w:rsidP="00F071FF">
      <w:pPr>
        <w:spacing w:after="0" w:line="240" w:lineRule="auto"/>
        <w:rPr>
          <w:rFonts w:ascii="Times New Roman" w:eastAsiaTheme="minorHAnsi" w:hAnsi="Times New Roman"/>
          <w:i/>
          <w:iCs/>
          <w:color w:val="0070C0"/>
        </w:rPr>
      </w:pPr>
    </w:p>
    <w:p w14:paraId="77134A50" w14:textId="77777777" w:rsidR="00A96166" w:rsidRDefault="00A96166" w:rsidP="00F071FF">
      <w:pPr>
        <w:spacing w:after="0" w:line="240" w:lineRule="auto"/>
        <w:rPr>
          <w:rFonts w:ascii="Times New Roman" w:eastAsiaTheme="minorHAnsi" w:hAnsi="Times New Roman"/>
          <w:i/>
          <w:iCs/>
          <w:color w:val="0070C0"/>
        </w:rPr>
      </w:pPr>
    </w:p>
    <w:p w14:paraId="23F2FAAA" w14:textId="77777777" w:rsidR="00F071FF" w:rsidRPr="00F071FF" w:rsidRDefault="00F071FF" w:rsidP="00F071FF">
      <w:pPr>
        <w:spacing w:after="0" w:line="240" w:lineRule="auto"/>
        <w:rPr>
          <w:rFonts w:ascii="Times New Roman" w:eastAsiaTheme="minorHAnsi" w:hAnsi="Times New Roman"/>
          <w:i/>
          <w:iCs/>
          <w:color w:val="0070C0"/>
          <w:szCs w:val="24"/>
        </w:rPr>
      </w:pPr>
    </w:p>
    <w:p w14:paraId="1EFF977C" w14:textId="77777777" w:rsidR="00F071FF" w:rsidRPr="00C671E7" w:rsidRDefault="00F071FF" w:rsidP="00F071FF">
      <w:pPr>
        <w:spacing w:after="0"/>
        <w:jc w:val="right"/>
        <w:rPr>
          <w:rFonts w:ascii="Times New Roman" w:hAnsi="Times New Roman"/>
          <w:sz w:val="20"/>
          <w:szCs w:val="20"/>
        </w:rPr>
      </w:pPr>
      <w:r w:rsidRPr="00C671E7">
        <w:rPr>
          <w:rFonts w:ascii="Times New Roman" w:hAnsi="Times New Roman"/>
          <w:sz w:val="20"/>
          <w:szCs w:val="20"/>
        </w:rPr>
        <w:t>4.pielikums</w:t>
      </w:r>
    </w:p>
    <w:p w14:paraId="4E63320F" w14:textId="72172A83" w:rsidR="00F071FF" w:rsidRPr="00461A38" w:rsidRDefault="00461A38" w:rsidP="00461A38">
      <w:pPr>
        <w:pStyle w:val="ListParagraph"/>
        <w:numPr>
          <w:ilvl w:val="0"/>
          <w:numId w:val="1"/>
        </w:numPr>
        <w:spacing w:after="0"/>
        <w:ind w:left="357" w:hanging="357"/>
        <w:rPr>
          <w:rFonts w:ascii="Times New Roman" w:eastAsia="Times New Roman" w:hAnsi="Times New Roman"/>
          <w:b/>
          <w:bCs/>
          <w:i/>
          <w:iCs/>
          <w:color w:val="0070C0"/>
        </w:rPr>
      </w:pPr>
      <w:r w:rsidRPr="000D01D6">
        <w:rPr>
          <w:rFonts w:ascii="Times New Roman" w:hAnsi="Times New Roman"/>
          <w:b/>
          <w:bCs/>
          <w:i/>
          <w:iCs/>
          <w:color w:val="0070C0"/>
        </w:rPr>
        <w:lastRenderedPageBreak/>
        <w:t>Projekta iesniedzējs, kas ir RSU MITC</w:t>
      </w:r>
      <w:r>
        <w:rPr>
          <w:rFonts w:ascii="Times New Roman" w:hAnsi="Times New Roman"/>
          <w:b/>
          <w:bCs/>
          <w:i/>
          <w:iCs/>
          <w:color w:val="0070C0"/>
        </w:rPr>
        <w:t>,</w:t>
      </w:r>
      <w:r w:rsidRPr="000D01D6">
        <w:rPr>
          <w:rFonts w:ascii="Times New Roman" w:hAnsi="Times New Roman"/>
          <w:b/>
          <w:bCs/>
          <w:i/>
          <w:iCs/>
          <w:color w:val="0070C0"/>
        </w:rPr>
        <w:t xml:space="preserve"> šo </w:t>
      </w:r>
      <w:r>
        <w:rPr>
          <w:rFonts w:ascii="Times New Roman" w:hAnsi="Times New Roman"/>
          <w:b/>
          <w:bCs/>
          <w:i/>
          <w:iCs/>
          <w:color w:val="0070C0"/>
        </w:rPr>
        <w:t>pielikumu neiesniedz</w:t>
      </w:r>
    </w:p>
    <w:p w14:paraId="5206B587" w14:textId="77777777" w:rsidR="00461A38" w:rsidRPr="00461A38" w:rsidRDefault="00461A38" w:rsidP="00461A38">
      <w:pPr>
        <w:pStyle w:val="ListParagraph"/>
        <w:spacing w:after="0"/>
        <w:ind w:left="357"/>
        <w:rPr>
          <w:rFonts w:ascii="Times New Roman" w:eastAsia="Times New Roman" w:hAnsi="Times New Roman"/>
          <w:b/>
          <w:bCs/>
          <w:i/>
          <w:iCs/>
          <w:color w:val="0070C0"/>
        </w:rPr>
      </w:pPr>
    </w:p>
    <w:p w14:paraId="4E844443" w14:textId="77777777" w:rsidR="00F071FF" w:rsidRPr="00C671E7" w:rsidRDefault="00F071FF" w:rsidP="00F071FF">
      <w:pPr>
        <w:spacing w:after="0"/>
        <w:jc w:val="center"/>
        <w:rPr>
          <w:rFonts w:ascii="Times New Roman" w:hAnsi="Times New Roman"/>
          <w:b/>
          <w:bCs/>
          <w:color w:val="000000" w:themeColor="text1"/>
          <w:sz w:val="24"/>
          <w:szCs w:val="24"/>
          <w:shd w:val="clear" w:color="auto" w:fill="FFFFFF"/>
        </w:rPr>
      </w:pPr>
      <w:r w:rsidRPr="00C671E7">
        <w:rPr>
          <w:rFonts w:ascii="Times New Roman" w:hAnsi="Times New Roman"/>
          <w:b/>
          <w:bCs/>
          <w:color w:val="000000" w:themeColor="text1"/>
          <w:sz w:val="24"/>
          <w:szCs w:val="24"/>
          <w:shd w:val="clear" w:color="auto" w:fill="FFFFFF"/>
        </w:rPr>
        <w:t>Vispārējas tautsaimnieciskas nozīmes pakalpojuma sniegšanas pilnvarojuma uzlicēja apliecinājums</w:t>
      </w:r>
    </w:p>
    <w:p w14:paraId="433B9DE0" w14:textId="77777777" w:rsidR="00F071FF" w:rsidRPr="00C671E7" w:rsidRDefault="00F071FF" w:rsidP="00F071FF">
      <w:pPr>
        <w:spacing w:after="0"/>
        <w:jc w:val="center"/>
        <w:rPr>
          <w:rFonts w:ascii="Times New Roman" w:hAnsi="Times New Roman"/>
          <w:b/>
          <w:bCs/>
          <w:color w:val="000000" w:themeColor="text1"/>
          <w:sz w:val="24"/>
          <w:szCs w:val="24"/>
          <w:shd w:val="clear" w:color="auto" w:fill="FFFFFF"/>
        </w:rPr>
      </w:pPr>
    </w:p>
    <w:p w14:paraId="6124648D" w14:textId="77777777" w:rsidR="00F071FF" w:rsidRPr="00C671E7" w:rsidRDefault="00F071FF" w:rsidP="00F071FF">
      <w:pPr>
        <w:spacing w:after="0" w:line="240" w:lineRule="auto"/>
        <w:jc w:val="center"/>
        <w:rPr>
          <w:rFonts w:ascii="Times New Roman" w:hAnsi="Times New Roman"/>
          <w:b/>
          <w:sz w:val="28"/>
          <w:szCs w:val="28"/>
        </w:rPr>
      </w:pPr>
      <w:r w:rsidRPr="00C671E7">
        <w:rPr>
          <w:rFonts w:ascii="Times New Roman" w:hAnsi="Times New Roman"/>
          <w:b/>
          <w:sz w:val="28"/>
          <w:szCs w:val="28"/>
        </w:rPr>
        <w:t>Apliecinājums par nosacījumu izpildi attiecībā uz piešķirto kompensāciju apmēru un pārmērīgas kompensācijas kontroli</w:t>
      </w:r>
      <w:r w:rsidRPr="00C671E7">
        <w:rPr>
          <w:rStyle w:val="FootnoteReference"/>
          <w:rFonts w:ascii="Times New Roman" w:hAnsi="Times New Roman"/>
          <w:b/>
          <w:sz w:val="28"/>
          <w:szCs w:val="28"/>
        </w:rPr>
        <w:footnoteReference w:id="5"/>
      </w:r>
    </w:p>
    <w:p w14:paraId="4C326EAE" w14:textId="77777777" w:rsidR="00F071FF" w:rsidRPr="00C671E7" w:rsidRDefault="00F071FF" w:rsidP="00F071FF">
      <w:pPr>
        <w:spacing w:after="0" w:line="240" w:lineRule="auto"/>
        <w:jc w:val="center"/>
        <w:rPr>
          <w:rFonts w:ascii="Times New Roman" w:hAnsi="Times New Roman"/>
          <w:sz w:val="24"/>
        </w:rPr>
      </w:pPr>
    </w:p>
    <w:p w14:paraId="45CCF3E9" w14:textId="77777777" w:rsidR="00F071FF" w:rsidRPr="00C671E7" w:rsidRDefault="00F071FF" w:rsidP="00F071FF">
      <w:pPr>
        <w:spacing w:after="0" w:line="240" w:lineRule="auto"/>
        <w:jc w:val="center"/>
        <w:rPr>
          <w:rFonts w:ascii="Times New Roman" w:hAnsi="Times New Roman"/>
          <w:sz w:val="24"/>
        </w:rPr>
      </w:pPr>
    </w:p>
    <w:p w14:paraId="62B5FE4B" w14:textId="77777777" w:rsidR="00F071FF" w:rsidRPr="00C671E7" w:rsidRDefault="00F071FF" w:rsidP="00F071FF">
      <w:pPr>
        <w:spacing w:after="0" w:line="240" w:lineRule="auto"/>
        <w:rPr>
          <w:rFonts w:ascii="Times New Roman" w:hAnsi="Times New Roman"/>
          <w:sz w:val="24"/>
        </w:rPr>
      </w:pPr>
      <w:bookmarkStart w:id="15" w:name="_Hlk33608417"/>
      <w:r w:rsidRPr="00C671E7">
        <w:rPr>
          <w:rFonts w:ascii="Times New Roman" w:hAnsi="Times New Roman"/>
          <w:sz w:val="24"/>
        </w:rPr>
        <w:t xml:space="preserve">Vispārējas tautsaimnieciskas nozīmes pakalpojumu (turpmāk - VTNP) pienākumu </w:t>
      </w:r>
      <w:r w:rsidRPr="00C671E7">
        <w:rPr>
          <w:rFonts w:ascii="Times New Roman" w:hAnsi="Times New Roman"/>
          <w:b/>
          <w:sz w:val="24"/>
          <w:u w:val="single"/>
        </w:rPr>
        <w:t>uzlicējs</w:t>
      </w:r>
      <w:r w:rsidRPr="00C671E7">
        <w:rPr>
          <w:rStyle w:val="FootnoteReference"/>
          <w:rFonts w:ascii="Times New Roman" w:hAnsi="Times New Roman"/>
          <w:sz w:val="24"/>
        </w:rPr>
        <w:footnoteReference w:id="6"/>
      </w:r>
      <w:r w:rsidRPr="00C671E7">
        <w:rPr>
          <w:rFonts w:ascii="Times New Roman" w:hAnsi="Times New Roman"/>
          <w:sz w:val="24"/>
        </w:rPr>
        <w:t xml:space="preserve">: </w:t>
      </w:r>
    </w:p>
    <w:p w14:paraId="7AE97C7A" w14:textId="77777777" w:rsidR="00F071FF" w:rsidRPr="00C671E7" w:rsidRDefault="00F071FF" w:rsidP="00F071FF">
      <w:pPr>
        <w:spacing w:after="0" w:line="240" w:lineRule="auto"/>
        <w:rPr>
          <w:rFonts w:ascii="Times New Roman" w:hAnsi="Times New Roman"/>
          <w:sz w:val="24"/>
        </w:rPr>
      </w:pPr>
    </w:p>
    <w:p w14:paraId="6A595079" w14:textId="77777777" w:rsidR="00F071FF" w:rsidRPr="00C671E7" w:rsidRDefault="00F071FF" w:rsidP="00F071FF">
      <w:pPr>
        <w:spacing w:after="0" w:line="240" w:lineRule="auto"/>
        <w:rPr>
          <w:rFonts w:ascii="Times New Roman" w:hAnsi="Times New Roman"/>
          <w:sz w:val="24"/>
        </w:rPr>
      </w:pPr>
      <w:r w:rsidRPr="00C671E7">
        <w:rPr>
          <w:rFonts w:ascii="Times New Roman" w:hAnsi="Times New Roman"/>
          <w:sz w:val="24"/>
        </w:rPr>
        <w:t>_____________________________________________________________________________</w:t>
      </w:r>
    </w:p>
    <w:p w14:paraId="7F713168" w14:textId="77777777" w:rsidR="00F071FF" w:rsidRPr="00C671E7" w:rsidRDefault="00F071FF" w:rsidP="00F071FF">
      <w:pPr>
        <w:spacing w:after="0" w:line="240" w:lineRule="auto"/>
        <w:jc w:val="center"/>
        <w:rPr>
          <w:rFonts w:ascii="Times New Roman" w:hAnsi="Times New Roman"/>
          <w:sz w:val="24"/>
          <w:vertAlign w:val="superscript"/>
        </w:rPr>
      </w:pPr>
      <w:r w:rsidRPr="00C671E7">
        <w:rPr>
          <w:rFonts w:ascii="Times New Roman" w:hAnsi="Times New Roman"/>
          <w:sz w:val="24"/>
          <w:vertAlign w:val="superscript"/>
        </w:rPr>
        <w:t>(nosaukums)</w:t>
      </w:r>
    </w:p>
    <w:p w14:paraId="348161DC" w14:textId="77777777" w:rsidR="00F071FF" w:rsidRPr="00C671E7" w:rsidRDefault="00F071FF" w:rsidP="00F071FF">
      <w:pPr>
        <w:spacing w:after="0" w:line="240" w:lineRule="auto"/>
        <w:rPr>
          <w:rFonts w:ascii="Times New Roman" w:hAnsi="Times New Roman"/>
          <w:sz w:val="24"/>
        </w:rPr>
      </w:pPr>
      <w:bookmarkStart w:id="16" w:name="_Hlk33715467"/>
      <w:bookmarkEnd w:id="15"/>
      <w:r w:rsidRPr="00C671E7">
        <w:rPr>
          <w:rFonts w:ascii="Times New Roman" w:hAnsi="Times New Roman"/>
          <w:b/>
          <w:sz w:val="24"/>
          <w:u w:val="single"/>
        </w:rPr>
        <w:t>apliecina, ka ir nodrošinājis EK Lēmuma</w:t>
      </w:r>
      <w:r w:rsidRPr="00C671E7">
        <w:rPr>
          <w:rFonts w:ascii="Times New Roman" w:hAnsi="Times New Roman"/>
          <w:b/>
          <w:u w:val="single"/>
        </w:rPr>
        <w:t xml:space="preserve"> </w:t>
      </w:r>
      <w:r w:rsidRPr="00C671E7">
        <w:rPr>
          <w:rFonts w:ascii="Times New Roman" w:hAnsi="Times New Roman"/>
          <w:b/>
          <w:sz w:val="24"/>
          <w:u w:val="single"/>
        </w:rPr>
        <w:t>Nr.2012/21/ES</w:t>
      </w:r>
      <w:r w:rsidRPr="00C671E7">
        <w:rPr>
          <w:rFonts w:ascii="Times New Roman" w:hAnsi="Times New Roman"/>
          <w:b/>
          <w:u w:val="single"/>
        </w:rPr>
        <w:t xml:space="preserve"> </w:t>
      </w:r>
      <w:r w:rsidRPr="00C671E7">
        <w:rPr>
          <w:rFonts w:ascii="Times New Roman" w:hAnsi="Times New Roman"/>
          <w:b/>
          <w:sz w:val="24"/>
          <w:u w:val="single"/>
        </w:rPr>
        <w:t>nosacījumu izpildi</w:t>
      </w:r>
      <w:r w:rsidRPr="00C671E7">
        <w:rPr>
          <w:rStyle w:val="FootnoteReference"/>
          <w:rFonts w:ascii="Times New Roman" w:hAnsi="Times New Roman"/>
          <w:b/>
          <w:sz w:val="24"/>
          <w:u w:val="single"/>
        </w:rPr>
        <w:footnoteReference w:id="7"/>
      </w:r>
      <w:r w:rsidRPr="00C671E7">
        <w:rPr>
          <w:rFonts w:ascii="Times New Roman" w:hAnsi="Times New Roman"/>
          <w:sz w:val="24"/>
        </w:rPr>
        <w:t xml:space="preserve"> (t.sk.</w:t>
      </w:r>
      <w:r w:rsidRPr="00C671E7">
        <w:rPr>
          <w:rFonts w:ascii="Times New Roman" w:hAnsi="Times New Roman"/>
        </w:rPr>
        <w:t xml:space="preserve"> </w:t>
      </w:r>
      <w:r w:rsidRPr="00C671E7">
        <w:rPr>
          <w:rFonts w:ascii="Times New Roman" w:hAnsi="Times New Roman"/>
          <w:sz w:val="24"/>
        </w:rPr>
        <w:t>attiecībā uz piešķirto kompensāciju apmēru un pārmērīgas kompensācijas kontroli atbilstoši EK Lēmuma Nr.2012/21/ES 2., 5. un 6.pantam</w:t>
      </w:r>
      <w:bookmarkEnd w:id="16"/>
      <w:r w:rsidRPr="00C671E7">
        <w:rPr>
          <w:rFonts w:ascii="Times New Roman" w:hAnsi="Times New Roman"/>
          <w:sz w:val="24"/>
        </w:rPr>
        <w:t xml:space="preserve">) par noslēgtā līguma par VTNP sniegšanu </w:t>
      </w:r>
      <w:r w:rsidRPr="00C671E7">
        <w:rPr>
          <w:rFonts w:ascii="Times New Roman" w:hAnsi="Times New Roman"/>
          <w:b/>
          <w:sz w:val="24"/>
          <w:u w:val="single"/>
        </w:rPr>
        <w:t>ar VTNP sniedzēju</w:t>
      </w:r>
      <w:r w:rsidRPr="00C671E7">
        <w:rPr>
          <w:rFonts w:ascii="Times New Roman" w:hAnsi="Times New Roman"/>
          <w:sz w:val="24"/>
        </w:rPr>
        <w:t xml:space="preserve"> (projekta iesniedzēju/ partneri):</w:t>
      </w:r>
    </w:p>
    <w:p w14:paraId="62941128" w14:textId="77777777" w:rsidR="00F071FF" w:rsidRPr="00C671E7" w:rsidRDefault="00F071FF" w:rsidP="00F071FF">
      <w:pPr>
        <w:spacing w:after="0" w:line="240" w:lineRule="auto"/>
        <w:rPr>
          <w:rFonts w:ascii="Times New Roman" w:hAnsi="Times New Roman"/>
          <w:sz w:val="24"/>
        </w:rPr>
      </w:pPr>
    </w:p>
    <w:p w14:paraId="65631C5F" w14:textId="77777777" w:rsidR="00F071FF" w:rsidRPr="00C671E7" w:rsidRDefault="00F071FF" w:rsidP="00F071FF">
      <w:pPr>
        <w:spacing w:after="0" w:line="240" w:lineRule="auto"/>
        <w:rPr>
          <w:rFonts w:ascii="Times New Roman" w:hAnsi="Times New Roman"/>
          <w:sz w:val="24"/>
        </w:rPr>
      </w:pPr>
      <w:r w:rsidRPr="00C671E7">
        <w:rPr>
          <w:rFonts w:ascii="Times New Roman" w:hAnsi="Times New Roman"/>
          <w:sz w:val="24"/>
        </w:rPr>
        <w:t xml:space="preserve">____________________________________________________________________________, </w:t>
      </w:r>
    </w:p>
    <w:p w14:paraId="2644577B" w14:textId="77777777" w:rsidR="00F071FF" w:rsidRPr="00C671E7" w:rsidRDefault="00F071FF" w:rsidP="00F071FF">
      <w:pPr>
        <w:spacing w:after="0" w:line="240" w:lineRule="auto"/>
        <w:rPr>
          <w:rFonts w:ascii="Times New Roman" w:hAnsi="Times New Roman"/>
          <w:sz w:val="24"/>
          <w:vertAlign w:val="superscript"/>
        </w:rPr>
      </w:pPr>
      <w:r w:rsidRPr="00C671E7">
        <w:rPr>
          <w:rFonts w:ascii="Times New Roman" w:hAnsi="Times New Roman"/>
          <w:sz w:val="24"/>
          <w:vertAlign w:val="superscript"/>
        </w:rPr>
        <w:t xml:space="preserve">                                                     </w:t>
      </w:r>
      <w:r w:rsidRPr="00C671E7">
        <w:rPr>
          <w:rFonts w:ascii="Times New Roman" w:hAnsi="Times New Roman"/>
          <w:sz w:val="24"/>
          <w:vertAlign w:val="superscript"/>
        </w:rPr>
        <w:tab/>
      </w:r>
      <w:r w:rsidRPr="00C671E7">
        <w:rPr>
          <w:rFonts w:ascii="Times New Roman" w:hAnsi="Times New Roman"/>
          <w:sz w:val="24"/>
          <w:vertAlign w:val="superscript"/>
        </w:rPr>
        <w:tab/>
        <w:t xml:space="preserve">                            (nosaukums)</w:t>
      </w:r>
    </w:p>
    <w:p w14:paraId="26DCE3E6" w14:textId="77777777" w:rsidR="00F071FF" w:rsidRPr="00C671E7" w:rsidRDefault="00F071FF" w:rsidP="00F071FF">
      <w:pPr>
        <w:spacing w:after="120" w:line="240" w:lineRule="auto"/>
        <w:jc w:val="both"/>
        <w:rPr>
          <w:rFonts w:ascii="Times New Roman" w:hAnsi="Times New Roman"/>
          <w:sz w:val="24"/>
        </w:rPr>
      </w:pPr>
      <w:r w:rsidRPr="00C671E7">
        <w:rPr>
          <w:rFonts w:ascii="Times New Roman" w:hAnsi="Times New Roman"/>
          <w:sz w:val="24"/>
        </w:rPr>
        <w:t>t.sk.:</w:t>
      </w:r>
    </w:p>
    <w:p w14:paraId="031FBCB5" w14:textId="77777777" w:rsidR="00F071FF" w:rsidRPr="00C671E7" w:rsidRDefault="00F071FF" w:rsidP="00F071FF">
      <w:pPr>
        <w:pStyle w:val="Default"/>
        <w:rPr>
          <w:rFonts w:ascii="Times New Roman" w:hAnsi="Times New Roman" w:cs="Times New Roman"/>
        </w:rPr>
      </w:pPr>
    </w:p>
    <w:p w14:paraId="73973089" w14:textId="77777777" w:rsidR="00F071FF" w:rsidRPr="00C671E7" w:rsidRDefault="00F071FF" w:rsidP="00F071FF">
      <w:pPr>
        <w:pStyle w:val="Default"/>
        <w:numPr>
          <w:ilvl w:val="0"/>
          <w:numId w:val="30"/>
        </w:numPr>
        <w:jc w:val="both"/>
        <w:rPr>
          <w:rFonts w:ascii="Times New Roman" w:hAnsi="Times New Roman" w:cs="Times New Roman"/>
        </w:rPr>
      </w:pPr>
      <w:r w:rsidRPr="00C671E7">
        <w:rPr>
          <w:rFonts w:ascii="Times New Roman" w:hAnsi="Times New Roman" w:cs="Times New Roman"/>
        </w:rPr>
        <w:t xml:space="preserve">ir veicis kompensācijas par VTNP sniegšanu apmēra kontroli, t.i., ir pārliecinājies, ka VTNP sniedzēja kompensācijas summa (t.sk., projekta iesniegumā pieprasītā VTNP sniedzēja publiskā finansējuma summa) nav lielāka par summu, kas nepieciešama, lai segtu neto izmaksas, kas rodas, pildot </w:t>
      </w:r>
      <w:bookmarkStart w:id="17" w:name="_Hlk33528135"/>
      <w:r w:rsidRPr="00C671E7">
        <w:rPr>
          <w:rFonts w:ascii="Times New Roman" w:hAnsi="Times New Roman" w:cs="Times New Roman"/>
        </w:rPr>
        <w:t>VTNP sniegšanas</w:t>
      </w:r>
      <w:bookmarkEnd w:id="17"/>
      <w:r w:rsidRPr="00C671E7">
        <w:rPr>
          <w:rFonts w:ascii="Times New Roman" w:hAnsi="Times New Roman" w:cs="Times New Roman"/>
        </w:rPr>
        <w:t xml:space="preserve"> pienākumus, tostarp saprātīgu peļņu</w:t>
      </w:r>
      <w:r w:rsidRPr="00C671E7">
        <w:rPr>
          <w:rStyle w:val="FootnoteReference"/>
          <w:rFonts w:ascii="Times New Roman" w:hAnsi="Times New Roman"/>
        </w:rPr>
        <w:footnoteReference w:id="8"/>
      </w:r>
      <w:r w:rsidRPr="00C671E7">
        <w:rPr>
          <w:rFonts w:ascii="Times New Roman" w:hAnsi="Times New Roman" w:cs="Times New Roman"/>
        </w:rPr>
        <w:t>;</w:t>
      </w:r>
    </w:p>
    <w:p w14:paraId="0A2DEE3D" w14:textId="77777777" w:rsidR="00F071FF" w:rsidRPr="00C671E7" w:rsidRDefault="00F071FF" w:rsidP="00F071FF">
      <w:pPr>
        <w:pStyle w:val="Default"/>
        <w:numPr>
          <w:ilvl w:val="0"/>
          <w:numId w:val="30"/>
        </w:numPr>
        <w:jc w:val="both"/>
        <w:rPr>
          <w:rFonts w:ascii="Times New Roman" w:hAnsi="Times New Roman" w:cs="Times New Roman"/>
        </w:rPr>
      </w:pPr>
      <w:r w:rsidRPr="00C671E7">
        <w:rPr>
          <w:rFonts w:ascii="Times New Roman" w:hAnsi="Times New Roman" w:cs="Times New Roman"/>
        </w:rPr>
        <w:t>ir pārliecinājies, ka kompensācija par VTNP sniegšanu ir piešķirta VTNP sniegšanas pilnvarojuma jomās atbilstoši noslēgtajam līgumam par VTNP sniegšanu;</w:t>
      </w:r>
    </w:p>
    <w:p w14:paraId="1F1944F2" w14:textId="77777777" w:rsidR="00F071FF" w:rsidRPr="00C671E7" w:rsidRDefault="00F071FF" w:rsidP="00F071FF">
      <w:pPr>
        <w:pStyle w:val="Default"/>
        <w:numPr>
          <w:ilvl w:val="0"/>
          <w:numId w:val="30"/>
        </w:numPr>
        <w:jc w:val="both"/>
        <w:rPr>
          <w:rFonts w:ascii="Times New Roman" w:hAnsi="Times New Roman" w:cs="Times New Roman"/>
        </w:rPr>
      </w:pPr>
      <w:bookmarkStart w:id="18" w:name="_Hlk33608318"/>
      <w:r w:rsidRPr="00C671E7">
        <w:rPr>
          <w:rFonts w:ascii="Times New Roman" w:hAnsi="Times New Roman" w:cs="Times New Roman"/>
        </w:rPr>
        <w:t>projekta apstiprināšanas gadījumā projektam piešķirto Atveseļošanas fonda finansējumu VTNP pienākumu uzlicējs iekļaus kopējā kompensācijas summā</w:t>
      </w:r>
      <w:bookmarkEnd w:id="18"/>
      <w:r w:rsidRPr="00C671E7">
        <w:rPr>
          <w:rFonts w:ascii="Times New Roman" w:hAnsi="Times New Roman" w:cs="Times New Roman"/>
        </w:rPr>
        <w:t>;</w:t>
      </w:r>
    </w:p>
    <w:p w14:paraId="2776C6E4" w14:textId="77777777" w:rsidR="00F071FF" w:rsidRPr="00C671E7" w:rsidRDefault="00F071FF" w:rsidP="00F071FF">
      <w:pPr>
        <w:pStyle w:val="Default"/>
        <w:numPr>
          <w:ilvl w:val="0"/>
          <w:numId w:val="30"/>
        </w:numPr>
        <w:jc w:val="both"/>
        <w:rPr>
          <w:rFonts w:ascii="Times New Roman" w:hAnsi="Times New Roman" w:cs="Times New Roman"/>
        </w:rPr>
      </w:pPr>
      <w:r w:rsidRPr="00C671E7">
        <w:rPr>
          <w:rFonts w:ascii="Times New Roman" w:hAnsi="Times New Roman" w:cs="Times New Roman"/>
        </w:rPr>
        <w:t xml:space="preserve">nodrošina regulāras pārbaudes, vai </w:t>
      </w:r>
      <w:r w:rsidRPr="00C671E7">
        <w:rPr>
          <w:rFonts w:ascii="Times New Roman" w:hAnsi="Times New Roman" w:cs="Times New Roman"/>
          <w:u w:val="single"/>
        </w:rPr>
        <w:t>vismaz ik pēc trīs gadiem pilnvarojuma akta darbības periodā un tā beigās</w:t>
      </w:r>
      <w:r w:rsidRPr="00C671E7">
        <w:rPr>
          <w:rFonts w:ascii="Times New Roman" w:hAnsi="Times New Roman" w:cs="Times New Roman"/>
        </w:rPr>
        <w:t xml:space="preserve"> EK lēmuma Nr.2012/21/ES 6.pantā noteikto pārmērīgas kompensācijas kontroli, t.i.:</w:t>
      </w:r>
    </w:p>
    <w:p w14:paraId="12B8DD8A" w14:textId="77777777" w:rsidR="00F071FF" w:rsidRPr="00C671E7" w:rsidRDefault="00F071FF" w:rsidP="00F071FF">
      <w:pPr>
        <w:pStyle w:val="Default"/>
        <w:numPr>
          <w:ilvl w:val="0"/>
          <w:numId w:val="31"/>
        </w:numPr>
        <w:jc w:val="both"/>
        <w:rPr>
          <w:rFonts w:ascii="Times New Roman" w:hAnsi="Times New Roman" w:cs="Times New Roman"/>
        </w:rPr>
      </w:pPr>
      <w:r w:rsidRPr="00C671E7">
        <w:rPr>
          <w:rFonts w:ascii="Times New Roman" w:hAnsi="Times New Roman" w:cs="Times New Roman"/>
        </w:rPr>
        <w:t>nodrošina, ka kompensācija, ko piešķir par VTNP sniegšanu, atbilst šajā lēmumā noteiktajām prasībām un jo īpaši ka uzņēmums nesaņem kompensāciju, kas pārsniedz saskaņā ar saskaņā ar 5.pantu noteikto summu;</w:t>
      </w:r>
    </w:p>
    <w:p w14:paraId="5917C043" w14:textId="77777777" w:rsidR="00F071FF" w:rsidRPr="00C671E7" w:rsidRDefault="00F071FF" w:rsidP="00F071FF">
      <w:pPr>
        <w:pStyle w:val="Default"/>
        <w:numPr>
          <w:ilvl w:val="0"/>
          <w:numId w:val="31"/>
        </w:numPr>
        <w:jc w:val="both"/>
        <w:rPr>
          <w:rFonts w:ascii="Times New Roman" w:hAnsi="Times New Roman" w:cs="Times New Roman"/>
        </w:rPr>
      </w:pPr>
      <w:r w:rsidRPr="00C671E7">
        <w:rPr>
          <w:rFonts w:ascii="Times New Roman" w:hAnsi="Times New Roman" w:cs="Times New Roman"/>
        </w:rPr>
        <w:t>ja uzņēmums ir saņēmis kompensāciju, kas pārsniedz saskaņā ar 5.pantu noteikto summu, VTNP uzlicējs pieprasījis attiecīgajam uzņēmumam atmaksāt saņemto pārmērīgo kompensāciju. Kompensācijas aprēķināšanas parametrus atjauninājis nākotnei.</w:t>
      </w:r>
      <w:r w:rsidRPr="00C671E7">
        <w:rPr>
          <w:rStyle w:val="FootnoteReference"/>
          <w:rFonts w:ascii="Times New Roman" w:hAnsi="Times New Roman"/>
        </w:rPr>
        <w:footnoteReference w:id="9"/>
      </w:r>
      <w:r w:rsidRPr="00C671E7">
        <w:rPr>
          <w:rFonts w:ascii="Times New Roman" w:hAnsi="Times New Roman" w:cs="Times New Roman"/>
        </w:rPr>
        <w:t xml:space="preserve"> </w:t>
      </w:r>
    </w:p>
    <w:p w14:paraId="7F37AEF7" w14:textId="77777777" w:rsidR="00F071FF" w:rsidRPr="00C671E7" w:rsidRDefault="00F071FF" w:rsidP="00F071FF">
      <w:pPr>
        <w:spacing w:after="120" w:line="240" w:lineRule="auto"/>
        <w:ind w:left="720"/>
        <w:jc w:val="both"/>
        <w:rPr>
          <w:rFonts w:ascii="Times New Roman" w:hAnsi="Times New Roman"/>
          <w:sz w:val="24"/>
          <w:szCs w:val="24"/>
        </w:rPr>
      </w:pPr>
    </w:p>
    <w:p w14:paraId="164037C3" w14:textId="77777777" w:rsidR="00F071FF" w:rsidRPr="00C671E7" w:rsidRDefault="00F071FF" w:rsidP="00F071FF">
      <w:pPr>
        <w:spacing w:after="120" w:line="240" w:lineRule="auto"/>
        <w:ind w:left="720"/>
        <w:jc w:val="both"/>
        <w:rPr>
          <w:rFonts w:ascii="Times New Roman" w:hAnsi="Times New Roman"/>
          <w:sz w:val="24"/>
          <w:szCs w:val="24"/>
        </w:rPr>
      </w:pPr>
      <w:bookmarkStart w:id="19" w:name="_Hlk37254724"/>
      <w:r w:rsidRPr="00C671E7">
        <w:rPr>
          <w:rFonts w:ascii="Times New Roman" w:hAnsi="Times New Roman"/>
          <w:sz w:val="24"/>
          <w:szCs w:val="24"/>
        </w:rPr>
        <w:t xml:space="preserve">VTNP pienākuma uzlicējs vienlaikus apliecina, ka visa VTNP līguma darbības laikā pieprasījuma gadījumā sniegs Eiropas Komisijai, Eiropas revīzijas palātai, Centrālai finanšu un līgumu aģentūrai, Revīzijas iestādei, vadošai iestādei, nozares ministrijai vai citām atbildīgajām iestādēm, kas veic uzraudzības funkcijas Atveseļošanas fonda ietvaros vai nodrošina valsts atbalsta nosacījumu kontroli, </w:t>
      </w:r>
      <w:bookmarkStart w:id="20" w:name="_Hlk37253988"/>
      <w:r w:rsidRPr="00C671E7">
        <w:rPr>
          <w:rFonts w:ascii="Times New Roman" w:hAnsi="Times New Roman"/>
          <w:sz w:val="24"/>
          <w:szCs w:val="24"/>
        </w:rPr>
        <w:t>šajā apliecinājumā minēto pārbaužu rezultātu apliecinošus dokumentus minēto iestāžu noteiktā termiņā</w:t>
      </w:r>
      <w:bookmarkEnd w:id="20"/>
      <w:r w:rsidRPr="00C671E7">
        <w:rPr>
          <w:rFonts w:ascii="Times New Roman" w:hAnsi="Times New Roman"/>
          <w:sz w:val="24"/>
          <w:szCs w:val="24"/>
        </w:rPr>
        <w:t>, kā arī VTNP līguma 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19"/>
      <w:r w:rsidRPr="00C671E7">
        <w:rPr>
          <w:rFonts w:ascii="Times New Roman" w:hAnsi="Times New Roman"/>
          <w:sz w:val="24"/>
          <w:szCs w:val="24"/>
        </w:rPr>
        <w:t>.</w:t>
      </w:r>
    </w:p>
    <w:p w14:paraId="38A7FB66" w14:textId="77777777" w:rsidR="00F071FF" w:rsidRPr="00C671E7" w:rsidRDefault="00F071FF" w:rsidP="00F071FF">
      <w:pPr>
        <w:spacing w:after="120" w:line="240" w:lineRule="auto"/>
        <w:ind w:left="720"/>
        <w:jc w:val="both"/>
        <w:rPr>
          <w:rFonts w:ascii="Times New Roman" w:hAnsi="Times New Roman"/>
          <w:sz w:val="24"/>
          <w:szCs w:val="24"/>
        </w:rPr>
      </w:pPr>
    </w:p>
    <w:p w14:paraId="1F643D71" w14:textId="77777777" w:rsidR="00F071FF" w:rsidRPr="00C671E7" w:rsidRDefault="00F071FF" w:rsidP="00F071FF">
      <w:pPr>
        <w:spacing w:after="0" w:line="240" w:lineRule="auto"/>
        <w:rPr>
          <w:rFonts w:ascii="Times New Roman" w:hAnsi="Times New Roman"/>
          <w:sz w:val="24"/>
          <w:szCs w:val="24"/>
        </w:rPr>
      </w:pPr>
    </w:p>
    <w:p w14:paraId="6395D32B" w14:textId="77777777" w:rsidR="00F071FF" w:rsidRPr="00C671E7" w:rsidRDefault="00F071FF" w:rsidP="00F071FF">
      <w:pPr>
        <w:spacing w:after="0" w:line="240" w:lineRule="auto"/>
        <w:rPr>
          <w:rFonts w:ascii="Times New Roman" w:hAnsi="Times New Roman"/>
          <w:sz w:val="24"/>
          <w:szCs w:val="24"/>
        </w:rPr>
      </w:pPr>
      <w:r w:rsidRPr="00C671E7">
        <w:rPr>
          <w:rFonts w:ascii="Times New Roman" w:hAnsi="Times New Roman"/>
          <w:sz w:val="24"/>
          <w:szCs w:val="24"/>
        </w:rPr>
        <w:t>VTNP pienākumu uzlicēja pārstāvis: _______________________________________________</w:t>
      </w:r>
    </w:p>
    <w:p w14:paraId="05D2FE87" w14:textId="77777777" w:rsidR="00F071FF" w:rsidRPr="00C671E7" w:rsidRDefault="00F071FF" w:rsidP="00F071FF">
      <w:pPr>
        <w:spacing w:after="120" w:line="240" w:lineRule="auto"/>
        <w:jc w:val="both"/>
        <w:rPr>
          <w:rFonts w:ascii="Times New Roman" w:hAnsi="Times New Roman"/>
        </w:rPr>
      </w:pPr>
      <w:r w:rsidRPr="00C671E7">
        <w:rPr>
          <w:rFonts w:ascii="Times New Roman" w:hAnsi="Times New Roman"/>
          <w:i/>
          <w:sz w:val="24"/>
          <w:szCs w:val="24"/>
        </w:rPr>
        <w:t xml:space="preserve">                                                              </w:t>
      </w:r>
      <w:r w:rsidRPr="00C671E7">
        <w:rPr>
          <w:rFonts w:ascii="Times New Roman" w:hAnsi="Times New Roman"/>
          <w:i/>
        </w:rPr>
        <w:t>(paraksta atšifrējums, parakstītāja amats)</w:t>
      </w:r>
    </w:p>
    <w:p w14:paraId="0A7B35B9" w14:textId="77777777" w:rsidR="00F071FF" w:rsidRPr="00C671E7" w:rsidRDefault="00F071FF" w:rsidP="00F071FF">
      <w:pPr>
        <w:spacing w:after="120" w:line="240" w:lineRule="auto"/>
        <w:jc w:val="both"/>
        <w:rPr>
          <w:rFonts w:ascii="Times New Roman" w:hAnsi="Times New Roman"/>
        </w:rPr>
      </w:pPr>
    </w:p>
    <w:p w14:paraId="33C8A1EC" w14:textId="77777777" w:rsidR="00F071FF" w:rsidRPr="00C671E7" w:rsidRDefault="00F071FF" w:rsidP="00F071FF">
      <w:pPr>
        <w:spacing w:after="0" w:line="240" w:lineRule="auto"/>
        <w:jc w:val="center"/>
        <w:rPr>
          <w:rFonts w:ascii="Times New Roman" w:hAnsi="Times New Roman"/>
          <w:shd w:val="clear" w:color="auto" w:fill="FFFFFF"/>
        </w:rPr>
      </w:pPr>
      <w:bookmarkStart w:id="21" w:name="_Hlk33715499"/>
    </w:p>
    <w:p w14:paraId="32F8988D" w14:textId="77777777" w:rsidR="00F071FF" w:rsidRPr="00C671E7" w:rsidRDefault="00F071FF" w:rsidP="00F071FF">
      <w:pPr>
        <w:spacing w:after="0" w:line="240" w:lineRule="auto"/>
        <w:jc w:val="center"/>
        <w:rPr>
          <w:rFonts w:ascii="Times New Roman" w:hAnsi="Times New Roman"/>
          <w:shd w:val="clear" w:color="auto" w:fill="FFFFFF"/>
        </w:rPr>
      </w:pPr>
    </w:p>
    <w:bookmarkEnd w:id="21"/>
    <w:p w14:paraId="06012D72" w14:textId="77777777" w:rsidR="00F071FF" w:rsidRPr="00C671E7" w:rsidRDefault="00F071FF" w:rsidP="00F071FF">
      <w:pPr>
        <w:spacing w:after="0"/>
        <w:jc w:val="center"/>
        <w:rPr>
          <w:rFonts w:ascii="Times New Roman" w:hAnsi="Times New Roman"/>
          <w:b/>
          <w:bCs/>
          <w:color w:val="000000" w:themeColor="text1"/>
          <w:sz w:val="24"/>
          <w:szCs w:val="24"/>
          <w:shd w:val="clear" w:color="auto" w:fill="FFFFFF"/>
        </w:rPr>
      </w:pPr>
    </w:p>
    <w:p w14:paraId="7639282E" w14:textId="77777777" w:rsidR="00F071FF" w:rsidRPr="00C671E7" w:rsidRDefault="00F071FF" w:rsidP="00F071FF">
      <w:pPr>
        <w:spacing w:after="0"/>
        <w:jc w:val="center"/>
        <w:rPr>
          <w:rFonts w:ascii="Times New Roman" w:hAnsi="Times New Roman"/>
          <w:b/>
          <w:bCs/>
          <w:color w:val="000000" w:themeColor="text1"/>
          <w:sz w:val="24"/>
          <w:szCs w:val="24"/>
          <w:shd w:val="clear" w:color="auto" w:fill="FFFFFF"/>
        </w:rPr>
      </w:pPr>
    </w:p>
    <w:p w14:paraId="09C76EA4" w14:textId="0DD97976" w:rsidR="00F071FF" w:rsidRPr="00C671E7" w:rsidRDefault="00F071FF" w:rsidP="00F071FF">
      <w:pPr>
        <w:pStyle w:val="tv213"/>
        <w:spacing w:before="0" w:beforeAutospacing="0" w:after="0" w:afterAutospacing="0" w:line="293" w:lineRule="atLeast"/>
        <w:jc w:val="both"/>
        <w:rPr>
          <w:rFonts w:eastAsiaTheme="minorHAnsi"/>
          <w:i/>
          <w:iCs/>
          <w:color w:val="0070C0"/>
          <w:sz w:val="22"/>
          <w:szCs w:val="22"/>
          <w:lang w:eastAsia="en-US"/>
        </w:rPr>
      </w:pPr>
      <w:r w:rsidRPr="00C671E7">
        <w:rPr>
          <w:i/>
          <w:iCs/>
          <w:color w:val="0070C0"/>
          <w:sz w:val="22"/>
          <w:szCs w:val="22"/>
          <w:shd w:val="clear" w:color="auto" w:fill="FFFFFF"/>
        </w:rPr>
        <w:t xml:space="preserve">Nepieciešams pievienot apliecinājumu kā atsevišķu dokumentu, </w:t>
      </w:r>
      <w:r>
        <w:rPr>
          <w:i/>
          <w:iCs/>
          <w:color w:val="0070C0"/>
          <w:sz w:val="22"/>
          <w:szCs w:val="22"/>
          <w:shd w:val="clear" w:color="auto" w:fill="FFFFFF"/>
        </w:rPr>
        <w:t xml:space="preserve">kuru NVD </w:t>
      </w:r>
      <w:r w:rsidRPr="00C671E7">
        <w:rPr>
          <w:i/>
          <w:iCs/>
          <w:color w:val="0070C0"/>
          <w:sz w:val="22"/>
          <w:szCs w:val="22"/>
          <w:shd w:val="clear" w:color="auto" w:fill="FFFFFF"/>
        </w:rPr>
        <w:t>parakstī</w:t>
      </w:r>
      <w:r>
        <w:rPr>
          <w:i/>
          <w:iCs/>
          <w:color w:val="0070C0"/>
          <w:sz w:val="22"/>
          <w:szCs w:val="22"/>
          <w:shd w:val="clear" w:color="auto" w:fill="FFFFFF"/>
        </w:rPr>
        <w:t>jis</w:t>
      </w:r>
      <w:r w:rsidRPr="00C671E7">
        <w:rPr>
          <w:i/>
          <w:iCs/>
          <w:color w:val="0070C0"/>
          <w:sz w:val="22"/>
          <w:szCs w:val="22"/>
          <w:shd w:val="clear" w:color="auto" w:fill="FFFFFF"/>
        </w:rPr>
        <w:t xml:space="preserve"> ar</w:t>
      </w:r>
      <w:r w:rsidRPr="00C671E7">
        <w:rPr>
          <w:rFonts w:eastAsiaTheme="minorHAnsi"/>
          <w:i/>
          <w:iCs/>
          <w:color w:val="0070C0"/>
          <w:sz w:val="22"/>
          <w:szCs w:val="22"/>
          <w:lang w:eastAsia="en-US"/>
        </w:rPr>
        <w:t xml:space="preserve"> drošu elektronisko parakstu </w:t>
      </w:r>
    </w:p>
    <w:p w14:paraId="2B33462E" w14:textId="77777777" w:rsidR="00F071FF" w:rsidRDefault="00F071FF" w:rsidP="6C2F8927">
      <w:pPr>
        <w:spacing w:after="0"/>
        <w:jc w:val="right"/>
        <w:rPr>
          <w:rFonts w:ascii="Times New Roman" w:hAnsi="Times New Roman"/>
          <w:sz w:val="24"/>
          <w:szCs w:val="24"/>
        </w:rPr>
      </w:pPr>
    </w:p>
    <w:p w14:paraId="5EC406B8" w14:textId="77777777" w:rsidR="00F071FF" w:rsidRDefault="00F071FF" w:rsidP="6C2F8927">
      <w:pPr>
        <w:spacing w:after="0"/>
        <w:jc w:val="right"/>
        <w:rPr>
          <w:rFonts w:ascii="Times New Roman" w:hAnsi="Times New Roman"/>
          <w:sz w:val="24"/>
          <w:szCs w:val="24"/>
        </w:rPr>
      </w:pPr>
    </w:p>
    <w:p w14:paraId="1320DE28" w14:textId="77777777" w:rsidR="00F071FF" w:rsidRDefault="00F071FF" w:rsidP="6C2F8927">
      <w:pPr>
        <w:spacing w:after="0"/>
        <w:jc w:val="right"/>
        <w:rPr>
          <w:rFonts w:ascii="Times New Roman" w:hAnsi="Times New Roman"/>
          <w:sz w:val="24"/>
          <w:szCs w:val="24"/>
        </w:rPr>
      </w:pPr>
    </w:p>
    <w:p w14:paraId="2079C79A" w14:textId="77777777" w:rsidR="00F071FF" w:rsidRDefault="00F071FF" w:rsidP="6C2F8927">
      <w:pPr>
        <w:spacing w:after="0"/>
        <w:jc w:val="right"/>
        <w:rPr>
          <w:rFonts w:ascii="Times New Roman" w:hAnsi="Times New Roman"/>
          <w:sz w:val="24"/>
          <w:szCs w:val="24"/>
        </w:rPr>
      </w:pPr>
    </w:p>
    <w:p w14:paraId="28C6B88B" w14:textId="77777777" w:rsidR="00F071FF" w:rsidRDefault="00F071FF" w:rsidP="6C2F8927">
      <w:pPr>
        <w:spacing w:after="0"/>
        <w:jc w:val="right"/>
        <w:rPr>
          <w:rFonts w:ascii="Times New Roman" w:hAnsi="Times New Roman"/>
          <w:sz w:val="24"/>
          <w:szCs w:val="24"/>
        </w:rPr>
      </w:pPr>
    </w:p>
    <w:p w14:paraId="76817480" w14:textId="77777777" w:rsidR="00F071FF" w:rsidRDefault="00F071FF" w:rsidP="6C2F8927">
      <w:pPr>
        <w:spacing w:after="0"/>
        <w:jc w:val="right"/>
        <w:rPr>
          <w:rFonts w:ascii="Times New Roman" w:hAnsi="Times New Roman"/>
          <w:sz w:val="24"/>
          <w:szCs w:val="24"/>
        </w:rPr>
      </w:pPr>
    </w:p>
    <w:p w14:paraId="64A46FC7" w14:textId="77777777" w:rsidR="00F071FF" w:rsidRDefault="00F071FF" w:rsidP="6C2F8927">
      <w:pPr>
        <w:spacing w:after="0"/>
        <w:jc w:val="right"/>
        <w:rPr>
          <w:rFonts w:ascii="Times New Roman" w:hAnsi="Times New Roman"/>
          <w:sz w:val="24"/>
          <w:szCs w:val="24"/>
        </w:rPr>
      </w:pPr>
    </w:p>
    <w:p w14:paraId="0CE0593D" w14:textId="77777777" w:rsidR="00F071FF" w:rsidRDefault="00F071FF" w:rsidP="6C2F8927">
      <w:pPr>
        <w:spacing w:after="0"/>
        <w:jc w:val="right"/>
        <w:rPr>
          <w:rFonts w:ascii="Times New Roman" w:hAnsi="Times New Roman"/>
          <w:sz w:val="24"/>
          <w:szCs w:val="24"/>
        </w:rPr>
      </w:pPr>
    </w:p>
    <w:p w14:paraId="5806B649" w14:textId="77777777" w:rsidR="00F071FF" w:rsidRDefault="00F071FF" w:rsidP="6C2F8927">
      <w:pPr>
        <w:spacing w:after="0"/>
        <w:jc w:val="right"/>
        <w:rPr>
          <w:rFonts w:ascii="Times New Roman" w:hAnsi="Times New Roman"/>
          <w:sz w:val="24"/>
          <w:szCs w:val="24"/>
        </w:rPr>
      </w:pPr>
    </w:p>
    <w:p w14:paraId="59BF1C2A" w14:textId="77777777" w:rsidR="00F071FF" w:rsidRDefault="00F071FF" w:rsidP="6C2F8927">
      <w:pPr>
        <w:spacing w:after="0"/>
        <w:jc w:val="right"/>
        <w:rPr>
          <w:rFonts w:ascii="Times New Roman" w:hAnsi="Times New Roman"/>
          <w:sz w:val="24"/>
          <w:szCs w:val="24"/>
        </w:rPr>
      </w:pPr>
    </w:p>
    <w:p w14:paraId="3EFEF26E" w14:textId="77777777" w:rsidR="00F071FF" w:rsidRDefault="00F071FF" w:rsidP="6C2F8927">
      <w:pPr>
        <w:spacing w:after="0"/>
        <w:jc w:val="right"/>
        <w:rPr>
          <w:rFonts w:ascii="Times New Roman" w:hAnsi="Times New Roman"/>
          <w:sz w:val="24"/>
          <w:szCs w:val="24"/>
        </w:rPr>
      </w:pPr>
    </w:p>
    <w:p w14:paraId="0C4A4D05" w14:textId="77777777" w:rsidR="00F071FF" w:rsidRDefault="00F071FF" w:rsidP="6C2F8927">
      <w:pPr>
        <w:spacing w:after="0"/>
        <w:jc w:val="right"/>
        <w:rPr>
          <w:rFonts w:ascii="Times New Roman" w:hAnsi="Times New Roman"/>
          <w:sz w:val="24"/>
          <w:szCs w:val="24"/>
        </w:rPr>
      </w:pPr>
    </w:p>
    <w:p w14:paraId="618CF2CE" w14:textId="77777777" w:rsidR="00F071FF" w:rsidRDefault="00F071FF" w:rsidP="6C2F8927">
      <w:pPr>
        <w:spacing w:after="0"/>
        <w:jc w:val="right"/>
        <w:rPr>
          <w:rFonts w:ascii="Times New Roman" w:hAnsi="Times New Roman"/>
          <w:sz w:val="24"/>
          <w:szCs w:val="24"/>
        </w:rPr>
      </w:pPr>
    </w:p>
    <w:p w14:paraId="2EC8D4B3" w14:textId="77777777" w:rsidR="00F071FF" w:rsidRDefault="00F071FF" w:rsidP="6C2F8927">
      <w:pPr>
        <w:spacing w:after="0"/>
        <w:jc w:val="right"/>
        <w:rPr>
          <w:rFonts w:ascii="Times New Roman" w:hAnsi="Times New Roman"/>
          <w:sz w:val="24"/>
          <w:szCs w:val="24"/>
        </w:rPr>
      </w:pPr>
    </w:p>
    <w:p w14:paraId="03EB3905" w14:textId="77777777" w:rsidR="00F071FF" w:rsidRDefault="00F071FF" w:rsidP="6C2F8927">
      <w:pPr>
        <w:spacing w:after="0"/>
        <w:jc w:val="right"/>
        <w:rPr>
          <w:rFonts w:ascii="Times New Roman" w:hAnsi="Times New Roman"/>
          <w:sz w:val="24"/>
          <w:szCs w:val="24"/>
        </w:rPr>
      </w:pPr>
    </w:p>
    <w:p w14:paraId="32615074" w14:textId="77777777" w:rsidR="00F071FF" w:rsidRDefault="00F071FF" w:rsidP="6C2F8927">
      <w:pPr>
        <w:spacing w:after="0"/>
        <w:jc w:val="right"/>
        <w:rPr>
          <w:rFonts w:ascii="Times New Roman" w:hAnsi="Times New Roman"/>
          <w:sz w:val="24"/>
          <w:szCs w:val="24"/>
        </w:rPr>
      </w:pPr>
    </w:p>
    <w:p w14:paraId="06344735" w14:textId="77777777" w:rsidR="00F071FF" w:rsidRDefault="00F071FF" w:rsidP="6C2F8927">
      <w:pPr>
        <w:spacing w:after="0"/>
        <w:jc w:val="right"/>
        <w:rPr>
          <w:rFonts w:ascii="Times New Roman" w:hAnsi="Times New Roman"/>
          <w:sz w:val="24"/>
          <w:szCs w:val="24"/>
        </w:rPr>
      </w:pPr>
    </w:p>
    <w:p w14:paraId="424A3CD0" w14:textId="77777777" w:rsidR="00F071FF" w:rsidRDefault="00F071FF" w:rsidP="00461A38">
      <w:pPr>
        <w:spacing w:after="0"/>
        <w:rPr>
          <w:rFonts w:ascii="Times New Roman" w:hAnsi="Times New Roman"/>
          <w:sz w:val="24"/>
          <w:szCs w:val="24"/>
        </w:rPr>
      </w:pPr>
    </w:p>
    <w:p w14:paraId="3D4FDB03" w14:textId="77777777" w:rsidR="00461A38" w:rsidRDefault="00461A38" w:rsidP="00461A38">
      <w:pPr>
        <w:spacing w:after="0"/>
        <w:rPr>
          <w:rFonts w:ascii="Times New Roman" w:hAnsi="Times New Roman"/>
          <w:sz w:val="24"/>
          <w:szCs w:val="24"/>
        </w:rPr>
      </w:pPr>
    </w:p>
    <w:p w14:paraId="20D1F513" w14:textId="77777777" w:rsidR="00F071FF" w:rsidRDefault="00F071FF" w:rsidP="6C2F8927">
      <w:pPr>
        <w:spacing w:after="0"/>
        <w:jc w:val="right"/>
        <w:rPr>
          <w:rFonts w:ascii="Times New Roman" w:hAnsi="Times New Roman"/>
          <w:sz w:val="24"/>
          <w:szCs w:val="24"/>
        </w:rPr>
      </w:pPr>
    </w:p>
    <w:p w14:paraId="40CABF90" w14:textId="77777777" w:rsidR="00F071FF" w:rsidRPr="00C671E7" w:rsidRDefault="00F071FF" w:rsidP="00F071FF">
      <w:pPr>
        <w:spacing w:after="0"/>
        <w:jc w:val="right"/>
        <w:rPr>
          <w:rFonts w:ascii="Times New Roman" w:hAnsi="Times New Roman"/>
          <w:color w:val="000000" w:themeColor="text1"/>
          <w:sz w:val="20"/>
          <w:szCs w:val="20"/>
        </w:rPr>
      </w:pPr>
      <w:r w:rsidRPr="00C671E7">
        <w:rPr>
          <w:rFonts w:ascii="Times New Roman" w:hAnsi="Times New Roman"/>
          <w:color w:val="000000" w:themeColor="text1"/>
          <w:sz w:val="20"/>
          <w:szCs w:val="20"/>
        </w:rPr>
        <w:t>5.pielikums</w:t>
      </w:r>
    </w:p>
    <w:p w14:paraId="666ED714" w14:textId="77777777" w:rsidR="00461A38" w:rsidRPr="00461A38" w:rsidRDefault="00461A38" w:rsidP="00461A38">
      <w:pPr>
        <w:pStyle w:val="ListParagraph"/>
        <w:numPr>
          <w:ilvl w:val="0"/>
          <w:numId w:val="1"/>
        </w:numPr>
        <w:spacing w:after="0"/>
        <w:ind w:left="357" w:hanging="357"/>
        <w:rPr>
          <w:rFonts w:ascii="Times New Roman" w:eastAsia="Times New Roman" w:hAnsi="Times New Roman"/>
          <w:b/>
          <w:bCs/>
          <w:i/>
          <w:iCs/>
          <w:color w:val="0070C0"/>
        </w:rPr>
      </w:pPr>
      <w:r w:rsidRPr="000D01D6">
        <w:rPr>
          <w:rFonts w:ascii="Times New Roman" w:hAnsi="Times New Roman"/>
          <w:b/>
          <w:bCs/>
          <w:i/>
          <w:iCs/>
          <w:color w:val="0070C0"/>
        </w:rPr>
        <w:t>Projekta iesniedzējs, kas ir RSU MITC</w:t>
      </w:r>
      <w:r>
        <w:rPr>
          <w:rFonts w:ascii="Times New Roman" w:hAnsi="Times New Roman"/>
          <w:b/>
          <w:bCs/>
          <w:i/>
          <w:iCs/>
          <w:color w:val="0070C0"/>
        </w:rPr>
        <w:t>,</w:t>
      </w:r>
      <w:r w:rsidRPr="000D01D6">
        <w:rPr>
          <w:rFonts w:ascii="Times New Roman" w:hAnsi="Times New Roman"/>
          <w:b/>
          <w:bCs/>
          <w:i/>
          <w:iCs/>
          <w:color w:val="0070C0"/>
        </w:rPr>
        <w:t xml:space="preserve"> šo </w:t>
      </w:r>
      <w:r>
        <w:rPr>
          <w:rFonts w:ascii="Times New Roman" w:hAnsi="Times New Roman"/>
          <w:b/>
          <w:bCs/>
          <w:i/>
          <w:iCs/>
          <w:color w:val="0070C0"/>
        </w:rPr>
        <w:t>pielikumu neiesniedz</w:t>
      </w:r>
    </w:p>
    <w:p w14:paraId="3D23CCF5" w14:textId="77777777" w:rsidR="00F071FF" w:rsidRPr="00C671E7" w:rsidRDefault="00F071FF" w:rsidP="00461A38">
      <w:pPr>
        <w:spacing w:after="0"/>
        <w:rPr>
          <w:rFonts w:ascii="Times New Roman" w:hAnsi="Times New Roman"/>
          <w:sz w:val="20"/>
          <w:szCs w:val="20"/>
        </w:rPr>
      </w:pPr>
    </w:p>
    <w:p w14:paraId="217A9E16" w14:textId="77777777" w:rsidR="00F071FF" w:rsidRPr="00C671E7" w:rsidRDefault="00F071FF" w:rsidP="00F071FF">
      <w:pPr>
        <w:spacing w:after="0"/>
        <w:jc w:val="center"/>
        <w:rPr>
          <w:rFonts w:ascii="Times New Roman" w:hAnsi="Times New Roman"/>
          <w:b/>
          <w:bCs/>
          <w:sz w:val="24"/>
          <w:szCs w:val="24"/>
        </w:rPr>
      </w:pPr>
      <w:bookmarkStart w:id="22" w:name="_Hlk169182280"/>
      <w:r w:rsidRPr="00C671E7">
        <w:rPr>
          <w:rFonts w:ascii="Times New Roman" w:hAnsi="Times New Roman"/>
          <w:b/>
          <w:bCs/>
          <w:sz w:val="24"/>
          <w:szCs w:val="24"/>
        </w:rPr>
        <w:t>Infrastruktūras izmantošanas proporcijas aprēķins</w:t>
      </w:r>
    </w:p>
    <w:bookmarkEnd w:id="22"/>
    <w:p w14:paraId="780F659D" w14:textId="77777777" w:rsidR="00F071FF" w:rsidRPr="00C671E7" w:rsidRDefault="00F071FF" w:rsidP="00F071FF">
      <w:pPr>
        <w:spacing w:after="0"/>
        <w:jc w:val="center"/>
        <w:rPr>
          <w:rFonts w:ascii="Times New Roman" w:hAnsi="Times New Roman"/>
          <w:i/>
          <w:iCs/>
          <w:color w:val="0070C0"/>
        </w:rPr>
      </w:pPr>
    </w:p>
    <w:p w14:paraId="01BA3E03" w14:textId="77777777" w:rsidR="00F071FF" w:rsidRDefault="00F071FF" w:rsidP="00F071FF">
      <w:pPr>
        <w:spacing w:after="0"/>
        <w:jc w:val="both"/>
        <w:rPr>
          <w:rFonts w:ascii="Times New Roman" w:hAnsi="Times New Roman"/>
          <w:i/>
          <w:iCs/>
          <w:color w:val="0070C0"/>
          <w:shd w:val="clear" w:color="auto" w:fill="FFFFFF"/>
        </w:rPr>
      </w:pPr>
      <w:r w:rsidRPr="00C671E7">
        <w:rPr>
          <w:rFonts w:ascii="Times New Roman" w:hAnsi="Times New Roman"/>
          <w:i/>
          <w:iCs/>
          <w:color w:val="0070C0"/>
        </w:rPr>
        <w:lastRenderedPageBreak/>
        <w:t xml:space="preserve">Nepieciešams pievienot proporcijas aprēķinu, kas veikts atbilstoši </w:t>
      </w:r>
      <w:r w:rsidRPr="00C671E7">
        <w:rPr>
          <w:rFonts w:ascii="Times New Roman" w:hAnsi="Times New Roman"/>
          <w:i/>
          <w:iCs/>
          <w:color w:val="0070C0"/>
          <w:shd w:val="clear" w:color="auto" w:fill="FFFFFF"/>
        </w:rPr>
        <w:t>infrastruktūras izmantošanas valsts apmaksāto pakalpojumu sniegšanai un citu darbību veikšanai proporcijas aprēķināšanas un aprēķina iekļaušanas projekta iesnieguma veidlapā metodikai</w:t>
      </w:r>
      <w:r w:rsidRPr="00C671E7">
        <w:rPr>
          <w:rStyle w:val="FootnoteReference"/>
          <w:rFonts w:ascii="Times New Roman" w:hAnsi="Times New Roman"/>
          <w:i/>
          <w:iCs/>
          <w:color w:val="0070C0"/>
          <w:shd w:val="clear" w:color="auto" w:fill="FFFFFF"/>
        </w:rPr>
        <w:footnoteReference w:id="10"/>
      </w:r>
    </w:p>
    <w:p w14:paraId="61D75176" w14:textId="77777777" w:rsidR="009813A2" w:rsidRDefault="009813A2" w:rsidP="00F071FF">
      <w:pPr>
        <w:spacing w:after="0"/>
        <w:jc w:val="both"/>
        <w:rPr>
          <w:rFonts w:ascii="Times New Roman" w:hAnsi="Times New Roman"/>
          <w:i/>
          <w:iCs/>
          <w:color w:val="0070C0"/>
          <w:shd w:val="clear" w:color="auto" w:fill="FFFFFF"/>
        </w:rPr>
      </w:pPr>
    </w:p>
    <w:p w14:paraId="397E020F" w14:textId="03263450" w:rsidR="009813A2" w:rsidRPr="003A6E15" w:rsidRDefault="009813A2" w:rsidP="00F071FF">
      <w:pPr>
        <w:spacing w:after="0"/>
        <w:jc w:val="both"/>
        <w:rPr>
          <w:rFonts w:ascii="Times New Roman" w:hAnsi="Times New Roman"/>
          <w:i/>
          <w:iCs/>
          <w:color w:val="0070C0"/>
          <w:shd w:val="clear" w:color="auto" w:fill="FFFFFF"/>
        </w:rPr>
      </w:pPr>
      <w:r w:rsidRPr="003A6E15">
        <w:rPr>
          <w:rFonts w:ascii="Times New Roman" w:hAnsi="Times New Roman"/>
          <w:i/>
          <w:iCs/>
          <w:color w:val="0070C0"/>
          <w:shd w:val="clear" w:color="auto" w:fill="FFFFFF"/>
        </w:rPr>
        <w:t>Aprēķins jāveic par infrastruktūru, kuras pakalpojumu sniegšanas iemaņas tiks praktizētas uz attiecīgās simulatora iekārtas.</w:t>
      </w:r>
    </w:p>
    <w:p w14:paraId="60E9A3DF" w14:textId="77777777" w:rsidR="00F071FF" w:rsidRDefault="00F071FF" w:rsidP="00F071FF">
      <w:pPr>
        <w:spacing w:after="0"/>
        <w:jc w:val="both"/>
        <w:rPr>
          <w:rFonts w:ascii="Times New Roman" w:hAnsi="Times New Roman"/>
          <w:i/>
          <w:iCs/>
          <w:color w:val="0070C0"/>
          <w:shd w:val="clear" w:color="auto" w:fill="FFFFFF"/>
        </w:rPr>
      </w:pPr>
    </w:p>
    <w:p w14:paraId="050E0F04" w14:textId="01426E2B" w:rsidR="00461A38" w:rsidRDefault="00461A38" w:rsidP="00F071FF">
      <w:pPr>
        <w:spacing w:after="0"/>
        <w:jc w:val="both"/>
        <w:rPr>
          <w:rFonts w:ascii="Times New Roman" w:hAnsi="Times New Roman"/>
          <w:i/>
          <w:iCs/>
          <w:color w:val="0070C0"/>
          <w:shd w:val="clear" w:color="auto" w:fill="FFFFFF"/>
        </w:rPr>
      </w:pPr>
      <w:r>
        <w:rPr>
          <w:rFonts w:ascii="Times New Roman" w:hAnsi="Times New Roman"/>
          <w:i/>
          <w:iCs/>
          <w:color w:val="0070C0"/>
          <w:shd w:val="clear" w:color="auto" w:fill="FFFFFF"/>
        </w:rPr>
        <w:t>Papildus iesniedz iestādes infrastruktūras izmantošanas proporcijas aprēķina metodiku.</w:t>
      </w:r>
    </w:p>
    <w:p w14:paraId="19F60BA9" w14:textId="77777777" w:rsidR="00A96166" w:rsidRDefault="00A96166" w:rsidP="00F071FF">
      <w:pPr>
        <w:spacing w:after="0"/>
        <w:jc w:val="both"/>
        <w:rPr>
          <w:rFonts w:ascii="Times New Roman" w:hAnsi="Times New Roman"/>
          <w:i/>
          <w:iCs/>
          <w:color w:val="0070C0"/>
          <w:shd w:val="clear" w:color="auto" w:fill="FFFFFF"/>
        </w:rPr>
      </w:pPr>
    </w:p>
    <w:p w14:paraId="5C101816" w14:textId="77777777" w:rsidR="00A96166" w:rsidRPr="00C671E7" w:rsidRDefault="00A96166" w:rsidP="00F071FF">
      <w:pPr>
        <w:spacing w:after="0"/>
        <w:jc w:val="both"/>
        <w:rPr>
          <w:rFonts w:ascii="Times New Roman" w:hAnsi="Times New Roman"/>
          <w:i/>
          <w:iCs/>
          <w:color w:val="0070C0"/>
          <w:shd w:val="clear" w:color="auto" w:fill="FFFFFF"/>
        </w:rPr>
      </w:pPr>
    </w:p>
    <w:p w14:paraId="7E409759" w14:textId="3E170892" w:rsidR="00F071FF" w:rsidRPr="00C671E7" w:rsidRDefault="00F071FF" w:rsidP="00F071FF">
      <w:pPr>
        <w:pStyle w:val="tv213"/>
        <w:spacing w:before="0" w:beforeAutospacing="0" w:after="0" w:afterAutospacing="0" w:line="293" w:lineRule="atLeast"/>
        <w:jc w:val="both"/>
        <w:rPr>
          <w:rFonts w:eastAsiaTheme="minorHAnsi"/>
          <w:i/>
          <w:iCs/>
          <w:color w:val="0070C0"/>
          <w:sz w:val="22"/>
          <w:szCs w:val="22"/>
          <w:lang w:eastAsia="en-US"/>
        </w:rPr>
      </w:pPr>
      <w:r>
        <w:rPr>
          <w:i/>
          <w:iCs/>
          <w:color w:val="0070C0"/>
          <w:sz w:val="22"/>
          <w:szCs w:val="22"/>
          <w:shd w:val="clear" w:color="auto" w:fill="FFFFFF"/>
        </w:rPr>
        <w:t>Excel failu n</w:t>
      </w:r>
      <w:r w:rsidRPr="00C671E7">
        <w:rPr>
          <w:i/>
          <w:iCs/>
          <w:color w:val="0070C0"/>
          <w:sz w:val="22"/>
          <w:szCs w:val="22"/>
          <w:shd w:val="clear" w:color="auto" w:fill="FFFFFF"/>
        </w:rPr>
        <w:t>epieciešams pievienot pielikumu kā atsevišķu dokumentu, kas parakstīts ar</w:t>
      </w:r>
      <w:r w:rsidRPr="00C671E7">
        <w:rPr>
          <w:rFonts w:eastAsiaTheme="minorHAnsi"/>
          <w:i/>
          <w:iCs/>
          <w:color w:val="0070C0"/>
          <w:sz w:val="22"/>
          <w:szCs w:val="22"/>
          <w:lang w:eastAsia="en-US"/>
        </w:rPr>
        <w:t xml:space="preserve"> drošu elektronisko parakstu </w:t>
      </w:r>
    </w:p>
    <w:p w14:paraId="04A640A8" w14:textId="77777777" w:rsidR="00F071FF" w:rsidRDefault="00F071FF" w:rsidP="6C2F8927">
      <w:pPr>
        <w:spacing w:after="0"/>
        <w:jc w:val="right"/>
        <w:rPr>
          <w:rFonts w:ascii="Times New Roman" w:hAnsi="Times New Roman"/>
          <w:sz w:val="24"/>
          <w:szCs w:val="24"/>
        </w:rPr>
      </w:pPr>
    </w:p>
    <w:p w14:paraId="3D12D411" w14:textId="77777777" w:rsidR="00F071FF" w:rsidRDefault="00F071FF" w:rsidP="6C2F8927">
      <w:pPr>
        <w:spacing w:after="0"/>
        <w:jc w:val="right"/>
        <w:rPr>
          <w:rFonts w:ascii="Times New Roman" w:hAnsi="Times New Roman"/>
          <w:sz w:val="24"/>
          <w:szCs w:val="24"/>
        </w:rPr>
      </w:pPr>
    </w:p>
    <w:p w14:paraId="413254D0" w14:textId="77777777" w:rsidR="00F071FF" w:rsidRDefault="00F071FF" w:rsidP="6C2F8927">
      <w:pPr>
        <w:spacing w:after="0"/>
        <w:jc w:val="right"/>
        <w:rPr>
          <w:rFonts w:ascii="Times New Roman" w:hAnsi="Times New Roman"/>
          <w:sz w:val="24"/>
          <w:szCs w:val="24"/>
        </w:rPr>
      </w:pPr>
    </w:p>
    <w:p w14:paraId="062F53CD" w14:textId="77777777" w:rsidR="00F071FF" w:rsidRDefault="00F071FF" w:rsidP="6C2F8927">
      <w:pPr>
        <w:spacing w:after="0"/>
        <w:jc w:val="right"/>
        <w:rPr>
          <w:rFonts w:ascii="Times New Roman" w:hAnsi="Times New Roman"/>
          <w:sz w:val="24"/>
          <w:szCs w:val="24"/>
        </w:rPr>
      </w:pPr>
    </w:p>
    <w:p w14:paraId="26702D1F" w14:textId="77777777" w:rsidR="00F071FF" w:rsidRDefault="00F071FF" w:rsidP="6C2F8927">
      <w:pPr>
        <w:spacing w:after="0"/>
        <w:jc w:val="right"/>
        <w:rPr>
          <w:rFonts w:ascii="Times New Roman" w:hAnsi="Times New Roman"/>
          <w:sz w:val="24"/>
          <w:szCs w:val="24"/>
        </w:rPr>
      </w:pPr>
    </w:p>
    <w:p w14:paraId="3CECB6C4" w14:textId="77777777" w:rsidR="00F071FF" w:rsidRDefault="00F071FF" w:rsidP="6C2F8927">
      <w:pPr>
        <w:spacing w:after="0"/>
        <w:jc w:val="right"/>
        <w:rPr>
          <w:rFonts w:ascii="Times New Roman" w:hAnsi="Times New Roman"/>
          <w:sz w:val="24"/>
          <w:szCs w:val="24"/>
        </w:rPr>
      </w:pPr>
    </w:p>
    <w:p w14:paraId="21954157" w14:textId="77777777" w:rsidR="00F071FF" w:rsidRDefault="00F071FF" w:rsidP="6C2F8927">
      <w:pPr>
        <w:spacing w:after="0"/>
        <w:jc w:val="right"/>
        <w:rPr>
          <w:rFonts w:ascii="Times New Roman" w:hAnsi="Times New Roman"/>
          <w:sz w:val="24"/>
          <w:szCs w:val="24"/>
        </w:rPr>
      </w:pPr>
    </w:p>
    <w:p w14:paraId="570E81FC" w14:textId="77777777" w:rsidR="00F071FF" w:rsidRDefault="00F071FF" w:rsidP="6C2F8927">
      <w:pPr>
        <w:spacing w:after="0"/>
        <w:jc w:val="right"/>
        <w:rPr>
          <w:rFonts w:ascii="Times New Roman" w:hAnsi="Times New Roman"/>
          <w:sz w:val="24"/>
          <w:szCs w:val="24"/>
        </w:rPr>
      </w:pPr>
    </w:p>
    <w:p w14:paraId="505B6364" w14:textId="77777777" w:rsidR="00F071FF" w:rsidRDefault="00F071FF" w:rsidP="6C2F8927">
      <w:pPr>
        <w:spacing w:after="0"/>
        <w:jc w:val="right"/>
        <w:rPr>
          <w:rFonts w:ascii="Times New Roman" w:hAnsi="Times New Roman"/>
          <w:sz w:val="24"/>
          <w:szCs w:val="24"/>
        </w:rPr>
      </w:pPr>
    </w:p>
    <w:p w14:paraId="05BCDA6A" w14:textId="77777777" w:rsidR="00F071FF" w:rsidRDefault="00F071FF" w:rsidP="6C2F8927">
      <w:pPr>
        <w:spacing w:after="0"/>
        <w:jc w:val="right"/>
        <w:rPr>
          <w:rFonts w:ascii="Times New Roman" w:hAnsi="Times New Roman"/>
          <w:sz w:val="24"/>
          <w:szCs w:val="24"/>
        </w:rPr>
      </w:pPr>
    </w:p>
    <w:p w14:paraId="4605EA91" w14:textId="77777777" w:rsidR="00F071FF" w:rsidRDefault="00F071FF" w:rsidP="6C2F8927">
      <w:pPr>
        <w:spacing w:after="0"/>
        <w:jc w:val="right"/>
        <w:rPr>
          <w:rFonts w:ascii="Times New Roman" w:hAnsi="Times New Roman"/>
          <w:sz w:val="24"/>
          <w:szCs w:val="24"/>
        </w:rPr>
      </w:pPr>
    </w:p>
    <w:p w14:paraId="04A7F34E" w14:textId="77777777" w:rsidR="00F071FF" w:rsidRDefault="00F071FF" w:rsidP="6C2F8927">
      <w:pPr>
        <w:spacing w:after="0"/>
        <w:jc w:val="right"/>
        <w:rPr>
          <w:rFonts w:ascii="Times New Roman" w:hAnsi="Times New Roman"/>
          <w:sz w:val="24"/>
          <w:szCs w:val="24"/>
        </w:rPr>
      </w:pPr>
    </w:p>
    <w:p w14:paraId="04DC40CA" w14:textId="77777777" w:rsidR="00F071FF" w:rsidRDefault="00F071FF" w:rsidP="6C2F8927">
      <w:pPr>
        <w:spacing w:after="0"/>
        <w:jc w:val="right"/>
        <w:rPr>
          <w:rFonts w:ascii="Times New Roman" w:hAnsi="Times New Roman"/>
          <w:sz w:val="24"/>
          <w:szCs w:val="24"/>
        </w:rPr>
      </w:pPr>
    </w:p>
    <w:p w14:paraId="08604F3C" w14:textId="77777777" w:rsidR="00F071FF" w:rsidRDefault="00F071FF" w:rsidP="6C2F8927">
      <w:pPr>
        <w:spacing w:after="0"/>
        <w:jc w:val="right"/>
        <w:rPr>
          <w:rFonts w:ascii="Times New Roman" w:hAnsi="Times New Roman"/>
          <w:sz w:val="24"/>
          <w:szCs w:val="24"/>
        </w:rPr>
      </w:pPr>
    </w:p>
    <w:p w14:paraId="47A8B4B1" w14:textId="77777777" w:rsidR="00F071FF" w:rsidRDefault="00F071FF" w:rsidP="6C2F8927">
      <w:pPr>
        <w:spacing w:after="0"/>
        <w:jc w:val="right"/>
        <w:rPr>
          <w:rFonts w:ascii="Times New Roman" w:hAnsi="Times New Roman"/>
          <w:sz w:val="24"/>
          <w:szCs w:val="24"/>
        </w:rPr>
      </w:pPr>
    </w:p>
    <w:p w14:paraId="6AAF0521" w14:textId="77777777" w:rsidR="00F071FF" w:rsidRDefault="00F071FF" w:rsidP="6C2F8927">
      <w:pPr>
        <w:spacing w:after="0"/>
        <w:jc w:val="right"/>
        <w:rPr>
          <w:rFonts w:ascii="Times New Roman" w:hAnsi="Times New Roman"/>
          <w:sz w:val="24"/>
          <w:szCs w:val="24"/>
        </w:rPr>
      </w:pPr>
    </w:p>
    <w:p w14:paraId="4F1146F0" w14:textId="77777777" w:rsidR="00F071FF" w:rsidRDefault="00F071FF" w:rsidP="6C2F8927">
      <w:pPr>
        <w:spacing w:after="0"/>
        <w:jc w:val="right"/>
        <w:rPr>
          <w:rFonts w:ascii="Times New Roman" w:hAnsi="Times New Roman"/>
          <w:sz w:val="24"/>
          <w:szCs w:val="24"/>
        </w:rPr>
      </w:pPr>
    </w:p>
    <w:p w14:paraId="4C1EA96B" w14:textId="77777777" w:rsidR="00F071FF" w:rsidRDefault="00F071FF" w:rsidP="6C2F8927">
      <w:pPr>
        <w:spacing w:after="0"/>
        <w:jc w:val="right"/>
        <w:rPr>
          <w:rFonts w:ascii="Times New Roman" w:hAnsi="Times New Roman"/>
          <w:sz w:val="24"/>
          <w:szCs w:val="24"/>
        </w:rPr>
      </w:pPr>
    </w:p>
    <w:p w14:paraId="3D51940C" w14:textId="77777777" w:rsidR="00F071FF" w:rsidRDefault="00F071FF" w:rsidP="6C2F8927">
      <w:pPr>
        <w:spacing w:after="0"/>
        <w:jc w:val="right"/>
        <w:rPr>
          <w:rFonts w:ascii="Times New Roman" w:hAnsi="Times New Roman"/>
          <w:sz w:val="24"/>
          <w:szCs w:val="24"/>
        </w:rPr>
      </w:pPr>
    </w:p>
    <w:p w14:paraId="65E08945" w14:textId="77777777" w:rsidR="00F071FF" w:rsidRDefault="00F071FF" w:rsidP="6C2F8927">
      <w:pPr>
        <w:spacing w:after="0"/>
        <w:jc w:val="right"/>
        <w:rPr>
          <w:rFonts w:ascii="Times New Roman" w:hAnsi="Times New Roman"/>
          <w:sz w:val="24"/>
          <w:szCs w:val="24"/>
        </w:rPr>
      </w:pPr>
    </w:p>
    <w:p w14:paraId="5E298B92" w14:textId="77777777" w:rsidR="00F071FF" w:rsidRDefault="00F071FF" w:rsidP="6C2F8927">
      <w:pPr>
        <w:spacing w:after="0"/>
        <w:jc w:val="right"/>
        <w:rPr>
          <w:rFonts w:ascii="Times New Roman" w:hAnsi="Times New Roman"/>
          <w:sz w:val="24"/>
          <w:szCs w:val="24"/>
        </w:rPr>
      </w:pPr>
    </w:p>
    <w:p w14:paraId="70BE9AB7" w14:textId="77777777" w:rsidR="00F071FF" w:rsidRDefault="00F071FF" w:rsidP="6C2F8927">
      <w:pPr>
        <w:spacing w:after="0"/>
        <w:jc w:val="right"/>
        <w:rPr>
          <w:rFonts w:ascii="Times New Roman" w:hAnsi="Times New Roman"/>
          <w:sz w:val="24"/>
          <w:szCs w:val="24"/>
        </w:rPr>
      </w:pPr>
    </w:p>
    <w:p w14:paraId="18715CC7" w14:textId="77777777" w:rsidR="00F071FF" w:rsidRDefault="00F071FF" w:rsidP="6C2F8927">
      <w:pPr>
        <w:spacing w:after="0"/>
        <w:jc w:val="right"/>
        <w:rPr>
          <w:rFonts w:ascii="Times New Roman" w:hAnsi="Times New Roman"/>
          <w:sz w:val="24"/>
          <w:szCs w:val="24"/>
        </w:rPr>
      </w:pPr>
    </w:p>
    <w:p w14:paraId="50CBF2C7" w14:textId="77777777" w:rsidR="00F071FF" w:rsidRDefault="00F071FF" w:rsidP="6C2F8927">
      <w:pPr>
        <w:spacing w:after="0"/>
        <w:jc w:val="right"/>
        <w:rPr>
          <w:rFonts w:ascii="Times New Roman" w:hAnsi="Times New Roman"/>
          <w:sz w:val="24"/>
          <w:szCs w:val="24"/>
        </w:rPr>
      </w:pPr>
    </w:p>
    <w:p w14:paraId="61B127D2" w14:textId="77777777" w:rsidR="00F071FF" w:rsidRDefault="00F071FF" w:rsidP="6C2F8927">
      <w:pPr>
        <w:spacing w:after="0"/>
        <w:jc w:val="right"/>
        <w:rPr>
          <w:rFonts w:ascii="Times New Roman" w:hAnsi="Times New Roman"/>
          <w:sz w:val="24"/>
          <w:szCs w:val="24"/>
        </w:rPr>
      </w:pPr>
    </w:p>
    <w:p w14:paraId="269BBCC1" w14:textId="77777777" w:rsidR="00F071FF" w:rsidRDefault="00F071FF" w:rsidP="6C2F8927">
      <w:pPr>
        <w:spacing w:after="0"/>
        <w:jc w:val="right"/>
        <w:rPr>
          <w:rFonts w:ascii="Times New Roman" w:hAnsi="Times New Roman"/>
          <w:sz w:val="24"/>
          <w:szCs w:val="24"/>
        </w:rPr>
      </w:pPr>
    </w:p>
    <w:p w14:paraId="3963FE30" w14:textId="7932370F" w:rsidR="00F071FF" w:rsidRDefault="00A344E3" w:rsidP="00A344E3">
      <w:pPr>
        <w:tabs>
          <w:tab w:val="left" w:pos="2205"/>
        </w:tabs>
        <w:spacing w:after="0"/>
        <w:rPr>
          <w:rFonts w:ascii="Times New Roman" w:hAnsi="Times New Roman"/>
          <w:sz w:val="24"/>
          <w:szCs w:val="24"/>
        </w:rPr>
      </w:pPr>
      <w:r>
        <w:rPr>
          <w:rFonts w:ascii="Times New Roman" w:hAnsi="Times New Roman"/>
          <w:sz w:val="24"/>
          <w:szCs w:val="24"/>
        </w:rPr>
        <w:tab/>
      </w:r>
    </w:p>
    <w:p w14:paraId="4B412E0C" w14:textId="77777777" w:rsidR="00F071FF" w:rsidRDefault="00F071FF" w:rsidP="6C2F8927">
      <w:pPr>
        <w:spacing w:after="0"/>
        <w:jc w:val="right"/>
        <w:rPr>
          <w:rFonts w:ascii="Times New Roman" w:hAnsi="Times New Roman"/>
          <w:sz w:val="24"/>
          <w:szCs w:val="24"/>
        </w:rPr>
      </w:pPr>
    </w:p>
    <w:p w14:paraId="17E91948" w14:textId="77777777" w:rsidR="00F071FF" w:rsidRDefault="00F071FF" w:rsidP="00AD176E">
      <w:pPr>
        <w:spacing w:after="0"/>
        <w:rPr>
          <w:rFonts w:ascii="Times New Roman" w:hAnsi="Times New Roman"/>
          <w:sz w:val="24"/>
          <w:szCs w:val="24"/>
        </w:rPr>
      </w:pPr>
    </w:p>
    <w:p w14:paraId="45932E0B" w14:textId="77777777" w:rsidR="00AD176E" w:rsidRDefault="00AD176E" w:rsidP="00AD176E">
      <w:pPr>
        <w:spacing w:after="0"/>
        <w:rPr>
          <w:rFonts w:ascii="Times New Roman" w:hAnsi="Times New Roman"/>
          <w:sz w:val="24"/>
          <w:szCs w:val="24"/>
        </w:rPr>
      </w:pPr>
    </w:p>
    <w:p w14:paraId="6C1D40BC" w14:textId="5091736E" w:rsidR="00D23D89" w:rsidRPr="00A96166" w:rsidRDefault="00F071FF" w:rsidP="6C2F8927">
      <w:pPr>
        <w:spacing w:after="0"/>
        <w:jc w:val="right"/>
        <w:rPr>
          <w:rFonts w:ascii="Times New Roman" w:hAnsi="Times New Roman"/>
          <w:sz w:val="20"/>
          <w:szCs w:val="20"/>
        </w:rPr>
      </w:pPr>
      <w:r w:rsidRPr="00A96166">
        <w:rPr>
          <w:rFonts w:ascii="Times New Roman" w:hAnsi="Times New Roman"/>
          <w:sz w:val="20"/>
          <w:szCs w:val="20"/>
        </w:rPr>
        <w:t>6</w:t>
      </w:r>
      <w:r w:rsidR="00776FE5" w:rsidRPr="00A96166">
        <w:rPr>
          <w:rFonts w:ascii="Times New Roman" w:hAnsi="Times New Roman"/>
          <w:sz w:val="20"/>
          <w:szCs w:val="20"/>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lastRenderedPageBreak/>
        <w:t>Es, apakšā parakstījies (-usies),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7BCA219E" w14:textId="77777777" w:rsidR="009813A2"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9813A2">
        <w:rPr>
          <w:rFonts w:ascii="Times New Roman" w:hAnsi="Times New Roman"/>
          <w:color w:val="000000" w:themeColor="text1"/>
          <w:sz w:val="24"/>
          <w:szCs w:val="24"/>
        </w:rPr>
        <w:t>:</w:t>
      </w:r>
    </w:p>
    <w:p w14:paraId="41899192" w14:textId="75D1D215" w:rsidR="00B17DB5" w:rsidRDefault="00C20944" w:rsidP="009813A2">
      <w:pPr>
        <w:pStyle w:val="ListParagraph"/>
        <w:numPr>
          <w:ilvl w:val="2"/>
          <w:numId w:val="30"/>
        </w:numPr>
        <w:ind w:left="851" w:hanging="567"/>
        <w:jc w:val="both"/>
        <w:rPr>
          <w:rFonts w:ascii="Times New Roman" w:hAnsi="Times New Roman"/>
          <w:color w:val="000000" w:themeColor="text1"/>
          <w:sz w:val="24"/>
          <w:szCs w:val="24"/>
        </w:rPr>
      </w:pPr>
      <w:r w:rsidRPr="009813A2">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9813A2">
        <w:rPr>
          <w:rFonts w:ascii="Times New Roman" w:hAnsi="Times New Roman"/>
          <w:color w:val="000000" w:themeColor="text1"/>
          <w:sz w:val="24"/>
          <w:szCs w:val="24"/>
        </w:rPr>
        <w:t>;</w:t>
      </w:r>
    </w:p>
    <w:p w14:paraId="3C6CCF47" w14:textId="6C86E6B2" w:rsidR="009813A2" w:rsidRPr="007F4A63" w:rsidRDefault="00FF3C31" w:rsidP="009813A2">
      <w:pPr>
        <w:pStyle w:val="ListParagraph"/>
        <w:numPr>
          <w:ilvl w:val="2"/>
          <w:numId w:val="30"/>
        </w:numPr>
        <w:ind w:left="851" w:hanging="567"/>
        <w:jc w:val="both"/>
        <w:rPr>
          <w:rFonts w:ascii="Times New Roman" w:hAnsi="Times New Roman"/>
          <w:sz w:val="24"/>
          <w:szCs w:val="24"/>
        </w:rPr>
      </w:pPr>
      <w:r w:rsidRPr="007F4A63">
        <w:rPr>
          <w:rFonts w:ascii="Times New Roman" w:hAnsi="Times New Roman"/>
          <w:sz w:val="24"/>
          <w:szCs w:val="24"/>
        </w:rPr>
        <w:t>projekta ietvaros iegādātās medicīniskās simulāciju tehnoloģijas netiks izmantotas saimnieciskās darbības veikšanai</w:t>
      </w:r>
      <w:r w:rsidR="00AD176E" w:rsidRPr="007F4A63">
        <w:rPr>
          <w:rFonts w:ascii="Times New Roman" w:hAnsi="Times New Roman"/>
          <w:sz w:val="24"/>
          <w:szCs w:val="24"/>
        </w:rPr>
        <w:t xml:space="preserve"> (</w:t>
      </w:r>
      <w:r w:rsidRPr="007F4A63">
        <w:rPr>
          <w:rFonts w:ascii="Times New Roman" w:hAnsi="Times New Roman"/>
          <w:sz w:val="24"/>
          <w:szCs w:val="24"/>
        </w:rPr>
        <w:t xml:space="preserve">maksas </w:t>
      </w:r>
      <w:r w:rsidR="00AD176E" w:rsidRPr="007F4A63">
        <w:rPr>
          <w:rFonts w:ascii="Times New Roman" w:hAnsi="Times New Roman"/>
          <w:sz w:val="24"/>
          <w:szCs w:val="24"/>
        </w:rPr>
        <w:t xml:space="preserve">mācību </w:t>
      </w:r>
      <w:r w:rsidRPr="007F4A63">
        <w:rPr>
          <w:rFonts w:ascii="Times New Roman" w:hAnsi="Times New Roman"/>
          <w:sz w:val="24"/>
          <w:szCs w:val="24"/>
        </w:rPr>
        <w:t>pakalpojumi</w:t>
      </w:r>
      <w:r w:rsidR="00AD176E" w:rsidRPr="007F4A63">
        <w:rPr>
          <w:rFonts w:ascii="Times New Roman" w:hAnsi="Times New Roman"/>
          <w:sz w:val="24"/>
          <w:szCs w:val="24"/>
        </w:rPr>
        <w:t>, t.sk.</w:t>
      </w:r>
      <w:r w:rsidR="00EC5F95" w:rsidRPr="007F4A63">
        <w:t xml:space="preserve"> </w:t>
      </w:r>
      <w:r w:rsidR="00EC5F95" w:rsidRPr="007F4A63">
        <w:rPr>
          <w:rFonts w:ascii="Times New Roman" w:hAnsi="Times New Roman"/>
          <w:sz w:val="24"/>
          <w:szCs w:val="24"/>
        </w:rPr>
        <w:t xml:space="preserve">pakalpojumi </w:t>
      </w:r>
      <w:r w:rsidR="00AD176E" w:rsidRPr="007F4A63">
        <w:rPr>
          <w:rFonts w:ascii="Times New Roman" w:hAnsi="Times New Roman"/>
          <w:sz w:val="24"/>
          <w:szCs w:val="24"/>
        </w:rPr>
        <w:t>Eiropas Sociālā fonda tālākizglītības pasākum</w:t>
      </w:r>
      <w:r w:rsidR="00EC5F95" w:rsidRPr="007F4A63">
        <w:rPr>
          <w:rFonts w:ascii="Times New Roman" w:hAnsi="Times New Roman"/>
          <w:sz w:val="24"/>
          <w:szCs w:val="24"/>
        </w:rPr>
        <w:t>u ietvaros).</w:t>
      </w:r>
    </w:p>
    <w:p w14:paraId="528373E4" w14:textId="1801E119" w:rsidR="00B17DB5" w:rsidRDefault="00B17DB5" w:rsidP="0024144E">
      <w:pPr>
        <w:jc w:val="both"/>
        <w:rPr>
          <w:rFonts w:ascii="Times New Roman" w:hAnsi="Times New Roman"/>
          <w:color w:val="000000" w:themeColor="text1"/>
          <w:sz w:val="24"/>
          <w:szCs w:val="24"/>
        </w:rPr>
      </w:pPr>
    </w:p>
    <w:p w14:paraId="682AE2D1" w14:textId="77777777" w:rsidR="00A96166" w:rsidRDefault="00A96166" w:rsidP="0024144E">
      <w:pPr>
        <w:jc w:val="both"/>
        <w:rPr>
          <w:rFonts w:ascii="Times New Roman" w:hAnsi="Times New Roman"/>
          <w:color w:val="000000" w:themeColor="text1"/>
          <w:sz w:val="24"/>
          <w:szCs w:val="24"/>
        </w:rPr>
      </w:pPr>
    </w:p>
    <w:p w14:paraId="1ADDADB4" w14:textId="77777777" w:rsidR="00A96166" w:rsidRDefault="00A96166" w:rsidP="0024144E">
      <w:pPr>
        <w:jc w:val="both"/>
        <w:rPr>
          <w:rFonts w:ascii="Times New Roman" w:hAnsi="Times New Roman"/>
          <w:color w:val="000000" w:themeColor="text1"/>
          <w:sz w:val="24"/>
          <w:szCs w:val="24"/>
        </w:rPr>
      </w:pPr>
    </w:p>
    <w:p w14:paraId="6B6E307B" w14:textId="77777777" w:rsidR="00A96166" w:rsidRDefault="00A96166" w:rsidP="0024144E">
      <w:pPr>
        <w:jc w:val="both"/>
        <w:rPr>
          <w:rFonts w:ascii="Times New Roman" w:hAnsi="Times New Roman"/>
          <w:color w:val="000000" w:themeColor="text1"/>
          <w:sz w:val="24"/>
          <w:szCs w:val="24"/>
        </w:rPr>
      </w:pPr>
    </w:p>
    <w:p w14:paraId="1B254BCF" w14:textId="00DA01DF" w:rsidR="00B17DB5" w:rsidRDefault="00B17DB5" w:rsidP="0024144E">
      <w:pPr>
        <w:jc w:val="both"/>
        <w:rPr>
          <w:rFonts w:ascii="Times New Roman" w:eastAsiaTheme="minorHAnsi" w:hAnsi="Times New Roman"/>
          <w:i/>
          <w:iCs/>
          <w:color w:val="0070C0"/>
        </w:rPr>
      </w:pPr>
      <w:bookmarkStart w:id="23"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23"/>
    </w:p>
    <w:p w14:paraId="0AFC9155" w14:textId="77777777" w:rsidR="00F071FF" w:rsidRDefault="00F071FF" w:rsidP="0024144E">
      <w:pPr>
        <w:jc w:val="both"/>
        <w:rPr>
          <w:rFonts w:ascii="Times New Roman" w:eastAsiaTheme="minorHAnsi" w:hAnsi="Times New Roman"/>
          <w:i/>
          <w:iCs/>
          <w:color w:val="0070C0"/>
        </w:rPr>
      </w:pPr>
    </w:p>
    <w:p w14:paraId="01D70C47" w14:textId="77777777" w:rsidR="00F071FF" w:rsidRDefault="00F071FF" w:rsidP="0024144E">
      <w:pPr>
        <w:jc w:val="both"/>
        <w:rPr>
          <w:rFonts w:ascii="Times New Roman" w:eastAsiaTheme="minorHAnsi" w:hAnsi="Times New Roman"/>
          <w:i/>
          <w:iCs/>
          <w:color w:val="0070C0"/>
        </w:rPr>
      </w:pPr>
    </w:p>
    <w:p w14:paraId="103C31C2" w14:textId="77777777" w:rsidR="00F071FF" w:rsidRDefault="00F071FF" w:rsidP="0024144E">
      <w:pPr>
        <w:jc w:val="both"/>
        <w:rPr>
          <w:rFonts w:ascii="Times New Roman" w:eastAsiaTheme="minorHAnsi" w:hAnsi="Times New Roman"/>
          <w:i/>
          <w:iCs/>
          <w:color w:val="0070C0"/>
        </w:rPr>
      </w:pPr>
    </w:p>
    <w:p w14:paraId="6A1FB6EA" w14:textId="77777777" w:rsidR="00F071FF" w:rsidRDefault="00F071FF" w:rsidP="0024144E">
      <w:pPr>
        <w:jc w:val="both"/>
        <w:rPr>
          <w:rFonts w:ascii="Times New Roman" w:eastAsiaTheme="minorHAnsi" w:hAnsi="Times New Roman"/>
          <w:i/>
          <w:iCs/>
          <w:color w:val="0070C0"/>
        </w:rPr>
      </w:pPr>
    </w:p>
    <w:p w14:paraId="232A09BE" w14:textId="77777777" w:rsidR="00F071FF" w:rsidRDefault="00F071FF" w:rsidP="0024144E">
      <w:pPr>
        <w:jc w:val="both"/>
        <w:rPr>
          <w:rFonts w:ascii="Times New Roman" w:eastAsiaTheme="minorHAnsi" w:hAnsi="Times New Roman"/>
          <w:i/>
          <w:iCs/>
          <w:color w:val="0070C0"/>
        </w:rPr>
      </w:pPr>
    </w:p>
    <w:p w14:paraId="722EC290" w14:textId="77777777" w:rsidR="00F071FF" w:rsidRDefault="00F071FF" w:rsidP="0024144E">
      <w:pPr>
        <w:jc w:val="both"/>
        <w:rPr>
          <w:rFonts w:ascii="Times New Roman" w:eastAsiaTheme="minorHAnsi" w:hAnsi="Times New Roman"/>
          <w:i/>
          <w:iCs/>
          <w:color w:val="0070C0"/>
        </w:rPr>
      </w:pPr>
    </w:p>
    <w:p w14:paraId="03A123CE" w14:textId="77777777" w:rsidR="00F071FF" w:rsidRDefault="00F071FF" w:rsidP="0024144E">
      <w:pPr>
        <w:jc w:val="both"/>
        <w:rPr>
          <w:rFonts w:ascii="Times New Roman" w:eastAsiaTheme="minorHAnsi" w:hAnsi="Times New Roman"/>
          <w:i/>
          <w:iCs/>
          <w:color w:val="0070C0"/>
        </w:rPr>
      </w:pPr>
    </w:p>
    <w:p w14:paraId="609AE0B9" w14:textId="77777777" w:rsidR="00F071FF" w:rsidRDefault="00F071FF" w:rsidP="0024144E">
      <w:pPr>
        <w:jc w:val="both"/>
        <w:rPr>
          <w:rFonts w:ascii="Times New Roman" w:eastAsiaTheme="minorHAnsi" w:hAnsi="Times New Roman"/>
          <w:i/>
          <w:iCs/>
          <w:color w:val="0070C0"/>
        </w:rPr>
      </w:pPr>
    </w:p>
    <w:p w14:paraId="50BA37F8" w14:textId="77777777" w:rsidR="00F071FF" w:rsidRDefault="00F071FF" w:rsidP="0024144E">
      <w:pPr>
        <w:jc w:val="both"/>
        <w:rPr>
          <w:rFonts w:ascii="Times New Roman" w:eastAsiaTheme="minorHAnsi" w:hAnsi="Times New Roman"/>
          <w:i/>
          <w:iCs/>
          <w:color w:val="0070C0"/>
        </w:rPr>
      </w:pPr>
    </w:p>
    <w:p w14:paraId="4F69FF50" w14:textId="77777777" w:rsidR="00F071FF" w:rsidRDefault="00F071FF" w:rsidP="0024144E">
      <w:pPr>
        <w:jc w:val="both"/>
        <w:rPr>
          <w:rFonts w:ascii="Times New Roman" w:eastAsiaTheme="minorHAnsi" w:hAnsi="Times New Roman"/>
          <w:i/>
          <w:iCs/>
          <w:color w:val="0070C0"/>
        </w:rPr>
      </w:pPr>
    </w:p>
    <w:p w14:paraId="01892CAB" w14:textId="77777777" w:rsidR="00F071FF" w:rsidRDefault="00F071FF" w:rsidP="0024144E">
      <w:pPr>
        <w:jc w:val="both"/>
        <w:rPr>
          <w:rFonts w:ascii="Times New Roman" w:eastAsiaTheme="minorHAnsi" w:hAnsi="Times New Roman"/>
          <w:i/>
          <w:iCs/>
          <w:color w:val="0070C0"/>
        </w:rPr>
      </w:pPr>
    </w:p>
    <w:sectPr w:rsidR="00F071FF" w:rsidSect="00913D75">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08655194" w14:textId="77777777" w:rsidR="00FD5641" w:rsidRPr="006977C3" w:rsidRDefault="00FD5641" w:rsidP="00FD5641">
      <w:pPr>
        <w:pStyle w:val="FootnoteText"/>
        <w:rPr>
          <w:lang w:val="en-GB"/>
        </w:rPr>
      </w:pPr>
      <w:r>
        <w:rPr>
          <w:rStyle w:val="FootnoteReference"/>
        </w:rPr>
        <w:footnoteRef/>
      </w:r>
      <w:r>
        <w:t xml:space="preserve"> </w:t>
      </w:r>
      <w:hyperlink r:id="rId1" w:history="1">
        <w:r w:rsidRPr="006977C3">
          <w:rPr>
            <w:rStyle w:val="Hyperlink"/>
            <w:rFonts w:ascii="Times New Roman" w:hAnsi="Times New Roman"/>
          </w:rPr>
          <w:t>https://tapportals.mk.gov.lv/legal_acts/be46f7cd-9f9a-4b6e-b8da-116fb8080a36</w:t>
        </w:r>
      </w:hyperlink>
      <w:r>
        <w:t xml:space="preserve"> </w:t>
      </w:r>
    </w:p>
  </w:footnote>
  <w:footnote w:id="3">
    <w:p w14:paraId="757CA11A" w14:textId="4205BEE6" w:rsidR="0064491C" w:rsidRDefault="0064491C">
      <w:pPr>
        <w:pStyle w:val="FootnoteText"/>
      </w:pPr>
      <w:r>
        <w:rPr>
          <w:rStyle w:val="FootnoteReference"/>
        </w:rPr>
        <w:footnoteRef/>
      </w:r>
      <w:r>
        <w:t xml:space="preserve"> </w:t>
      </w:r>
      <w:hyperlink r:id="rId2" w:history="1">
        <w:r w:rsidRPr="00CF2704">
          <w:rPr>
            <w:rStyle w:val="Hyperlink"/>
          </w:rPr>
          <w:t>https://tapportals.mk.gov.lv/legal_acts/ee4e23c0-ba36-4d92-ae6b-67eeab1fcbf7</w:t>
        </w:r>
      </w:hyperlink>
    </w:p>
    <w:p w14:paraId="7F5D2AD8" w14:textId="77777777" w:rsidR="0064491C" w:rsidRDefault="0064491C">
      <w:pPr>
        <w:pStyle w:val="FootnoteText"/>
      </w:pPr>
    </w:p>
  </w:footnote>
  <w:footnote w:id="4">
    <w:p w14:paraId="6B97C411" w14:textId="371EDA95" w:rsidR="00E876DB" w:rsidRPr="00E876DB" w:rsidRDefault="00E876DB">
      <w:pPr>
        <w:pStyle w:val="FootnoteText"/>
        <w:rPr>
          <w:lang w:val="en-GB"/>
        </w:rPr>
      </w:pPr>
      <w:r>
        <w:rPr>
          <w:rStyle w:val="FootnoteReference"/>
        </w:rPr>
        <w:footnoteRef/>
      </w:r>
      <w:r>
        <w:t xml:space="preserve"> </w:t>
      </w:r>
      <w:hyperlink r:id="rId3" w:history="1">
        <w:r w:rsidRPr="00E876DB">
          <w:rPr>
            <w:rStyle w:val="Hyperlink"/>
            <w:rFonts w:ascii="Times New Roman" w:hAnsi="Times New Roman"/>
          </w:rPr>
          <w:t>https://www.esfondi.lv/normativie-akti-un-dokumenti/atveselosanas-fonds-main/es-fondu-2021-2027-gada-un-atveselosanas-fonda-komunikacijas-un-dizaina-vadlinijas</w:t>
        </w:r>
      </w:hyperlink>
      <w:r>
        <w:t xml:space="preserve"> </w:t>
      </w:r>
    </w:p>
  </w:footnote>
  <w:footnote w:id="5">
    <w:p w14:paraId="42EC3BDB" w14:textId="77777777" w:rsidR="00F071FF" w:rsidRDefault="00F071FF" w:rsidP="00F071FF">
      <w:pPr>
        <w:spacing w:after="0" w:line="240" w:lineRule="auto"/>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6">
    <w:p w14:paraId="7BC115D3" w14:textId="77777777" w:rsidR="00F071FF" w:rsidRDefault="00F071FF" w:rsidP="00F071FF">
      <w:pPr>
        <w:pStyle w:val="FootnoteText"/>
        <w:rPr>
          <w:rFonts w:ascii="Times New Roman" w:hAnsi="Times New Roman"/>
        </w:rPr>
      </w:pPr>
      <w:r>
        <w:rPr>
          <w:rStyle w:val="FootnoteReference"/>
        </w:rPr>
        <w:footnoteRef/>
      </w:r>
      <w:r>
        <w:t xml:space="preserve"> </w:t>
      </w:r>
      <w:r>
        <w:rPr>
          <w:rFonts w:ascii="Times New Roman" w:hAnsi="Times New Roman"/>
        </w:rPr>
        <w:t>Iestāde (t.sk., pašvaldība), kas ir uzlikusi pienākumu sniegt VTNP</w:t>
      </w:r>
    </w:p>
  </w:footnote>
  <w:footnote w:id="7">
    <w:p w14:paraId="396F349E" w14:textId="77777777" w:rsidR="00F071FF" w:rsidRDefault="00F071FF" w:rsidP="00F071FF">
      <w:pPr>
        <w:pStyle w:val="FootnoteText"/>
      </w:pPr>
      <w:r>
        <w:rPr>
          <w:rStyle w:val="FootnoteReference"/>
          <w:rFonts w:ascii="Times New Roman" w:hAnsi="Times New Roman"/>
        </w:rPr>
        <w:footnoteRef/>
      </w:r>
      <w:r>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8">
    <w:p w14:paraId="7A4259B3" w14:textId="77777777" w:rsidR="00F071FF" w:rsidRDefault="00F071FF" w:rsidP="00F071FF">
      <w:pPr>
        <w:pStyle w:val="FootnoteText"/>
      </w:pPr>
      <w:r>
        <w:rPr>
          <w:rStyle w:val="FootnoteReference"/>
        </w:rPr>
        <w:footnoteRef/>
      </w:r>
      <w:r>
        <w:t xml:space="preserve"> </w:t>
      </w:r>
      <w:r>
        <w:rPr>
          <w:rFonts w:ascii="Times New Roman" w:hAnsi="Times New Roman"/>
        </w:rPr>
        <w:t>Atbilstoši EK Lēmuma Nr.2012/21/ES 5.pantā ietvertajai “saprātīgas peļņas” definīcijai</w:t>
      </w:r>
    </w:p>
  </w:footnote>
  <w:footnote w:id="9">
    <w:p w14:paraId="5E783318" w14:textId="77777777" w:rsidR="00F071FF" w:rsidRDefault="00F071FF" w:rsidP="00F071FF">
      <w:pPr>
        <w:pStyle w:val="FootnoteText"/>
        <w:jc w:val="both"/>
      </w:pPr>
      <w:r>
        <w:rPr>
          <w:rStyle w:val="FootnoteReference"/>
        </w:rPr>
        <w:footnoteRef/>
      </w:r>
      <w:r>
        <w:t xml:space="preserve"> </w:t>
      </w:r>
      <w:r>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10">
    <w:p w14:paraId="0EFB3369" w14:textId="77777777" w:rsidR="00F071FF" w:rsidRDefault="00F071FF" w:rsidP="00F071FF">
      <w:pPr>
        <w:pStyle w:val="FootnoteText"/>
      </w:pPr>
    </w:p>
    <w:p w14:paraId="55F00335" w14:textId="5EBC4F11" w:rsidR="00F071FF" w:rsidRPr="00A344E3" w:rsidRDefault="00F071FF" w:rsidP="00F071FF">
      <w:pPr>
        <w:pStyle w:val="FootnoteText"/>
      </w:pPr>
      <w:r w:rsidRPr="009D30F3">
        <w:rPr>
          <w:rStyle w:val="FootnoteReference"/>
        </w:rPr>
        <w:footnoteRef/>
      </w:r>
      <w:r w:rsidRPr="009D30F3">
        <w:t xml:space="preserve"> </w:t>
      </w:r>
      <w:r w:rsidR="00A344E3" w:rsidRPr="00A344E3">
        <w:t>https://www.vm.gov.lv/lv/cilvekresursu-nodrosinajums-un-prasmju-pilnveide-421r</w:t>
      </w:r>
      <w:r w:rsidR="00A344E3">
        <w:t>-un-4211i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0B917CC8"/>
    <w:multiLevelType w:val="hybridMultilevel"/>
    <w:tmpl w:val="B15EF4CC"/>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C92FFA"/>
    <w:multiLevelType w:val="hybridMultilevel"/>
    <w:tmpl w:val="50B6CB4E"/>
    <w:lvl w:ilvl="0" w:tplc="13A04E9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8"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D67FEE"/>
    <w:multiLevelType w:val="hybridMultilevel"/>
    <w:tmpl w:val="38684D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74D7376"/>
    <w:multiLevelType w:val="hybridMultilevel"/>
    <w:tmpl w:val="4AB0AA5E"/>
    <w:lvl w:ilvl="0" w:tplc="45D4682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2"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3"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4"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5" w15:restartNumberingAfterBreak="0">
    <w:nsid w:val="3F1B2ED2"/>
    <w:multiLevelType w:val="hybridMultilevel"/>
    <w:tmpl w:val="EE360B88"/>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7" w15:restartNumberingAfterBreak="0">
    <w:nsid w:val="42167F37"/>
    <w:multiLevelType w:val="hybridMultilevel"/>
    <w:tmpl w:val="846C96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5B86292"/>
    <w:multiLevelType w:val="hybridMultilevel"/>
    <w:tmpl w:val="8C8C7AA4"/>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0" w15:restartNumberingAfterBreak="0">
    <w:nsid w:val="45E0736A"/>
    <w:multiLevelType w:val="hybridMultilevel"/>
    <w:tmpl w:val="E18C6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22"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3" w15:restartNumberingAfterBreak="0">
    <w:nsid w:val="58284B9B"/>
    <w:multiLevelType w:val="hybridMultilevel"/>
    <w:tmpl w:val="95569914"/>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25"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26" w15:restartNumberingAfterBreak="0">
    <w:nsid w:val="658E5678"/>
    <w:multiLevelType w:val="hybridMultilevel"/>
    <w:tmpl w:val="01E88C5A"/>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8"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9"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abstractNum w:abstractNumId="31" w15:restartNumberingAfterBreak="0">
    <w:nsid w:val="79CA01EE"/>
    <w:multiLevelType w:val="hybridMultilevel"/>
    <w:tmpl w:val="F77023A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486360324">
    <w:abstractNumId w:val="24"/>
  </w:num>
  <w:num w:numId="2" w16cid:durableId="1292521635">
    <w:abstractNumId w:val="30"/>
  </w:num>
  <w:num w:numId="3" w16cid:durableId="1021324410">
    <w:abstractNumId w:val="13"/>
  </w:num>
  <w:num w:numId="4" w16cid:durableId="333997841">
    <w:abstractNumId w:val="7"/>
  </w:num>
  <w:num w:numId="5" w16cid:durableId="72363828">
    <w:abstractNumId w:val="2"/>
  </w:num>
  <w:num w:numId="6" w16cid:durableId="1114398936">
    <w:abstractNumId w:val="1"/>
  </w:num>
  <w:num w:numId="7" w16cid:durableId="1680768402">
    <w:abstractNumId w:val="12"/>
  </w:num>
  <w:num w:numId="8" w16cid:durableId="1031417121">
    <w:abstractNumId w:val="25"/>
  </w:num>
  <w:num w:numId="9" w16cid:durableId="2016107975">
    <w:abstractNumId w:val="14"/>
  </w:num>
  <w:num w:numId="10" w16cid:durableId="453182597">
    <w:abstractNumId w:val="18"/>
  </w:num>
  <w:num w:numId="11" w16cid:durableId="18941697">
    <w:abstractNumId w:val="29"/>
  </w:num>
  <w:num w:numId="12" w16cid:durableId="224873636">
    <w:abstractNumId w:val="27"/>
  </w:num>
  <w:num w:numId="13" w16cid:durableId="579338661">
    <w:abstractNumId w:val="16"/>
  </w:num>
  <w:num w:numId="14" w16cid:durableId="1785539347">
    <w:abstractNumId w:val="8"/>
  </w:num>
  <w:num w:numId="15" w16cid:durableId="634411439">
    <w:abstractNumId w:val="28"/>
  </w:num>
  <w:num w:numId="16" w16cid:durableId="1492796427">
    <w:abstractNumId w:val="28"/>
  </w:num>
  <w:num w:numId="17" w16cid:durableId="1544169223">
    <w:abstractNumId w:val="0"/>
  </w:num>
  <w:num w:numId="18" w16cid:durableId="1684089692">
    <w:abstractNumId w:val="5"/>
  </w:num>
  <w:num w:numId="19" w16cid:durableId="2097284223">
    <w:abstractNumId w:val="11"/>
  </w:num>
  <w:num w:numId="20" w16cid:durableId="1333685308">
    <w:abstractNumId w:val="6"/>
  </w:num>
  <w:num w:numId="21" w16cid:durableId="1477721702">
    <w:abstractNumId w:val="10"/>
  </w:num>
  <w:num w:numId="22" w16cid:durableId="1506440517">
    <w:abstractNumId w:val="9"/>
  </w:num>
  <w:num w:numId="23" w16cid:durableId="1108625943">
    <w:abstractNumId w:val="3"/>
  </w:num>
  <w:num w:numId="24" w16cid:durableId="2134398013">
    <w:abstractNumId w:val="26"/>
  </w:num>
  <w:num w:numId="25" w16cid:durableId="1827698684">
    <w:abstractNumId w:val="15"/>
  </w:num>
  <w:num w:numId="26" w16cid:durableId="1287159795">
    <w:abstractNumId w:val="23"/>
  </w:num>
  <w:num w:numId="27" w16cid:durableId="1183083465">
    <w:abstractNumId w:val="19"/>
  </w:num>
  <w:num w:numId="28" w16cid:durableId="406078886">
    <w:abstractNumId w:val="20"/>
  </w:num>
  <w:num w:numId="29" w16cid:durableId="2107457341">
    <w:abstractNumId w:val="21"/>
  </w:num>
  <w:num w:numId="30" w16cid:durableId="2730240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6879439">
    <w:abstractNumId w:val="22"/>
  </w:num>
  <w:num w:numId="32" w16cid:durableId="1827358510">
    <w:abstractNumId w:val="31"/>
  </w:num>
  <w:num w:numId="33" w16cid:durableId="134790679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B05"/>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3585"/>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01D6"/>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45A0"/>
    <w:rsid w:val="000F6063"/>
    <w:rsid w:val="000F6220"/>
    <w:rsid w:val="000F7657"/>
    <w:rsid w:val="000F78BC"/>
    <w:rsid w:val="0010253C"/>
    <w:rsid w:val="0010297E"/>
    <w:rsid w:val="001060B1"/>
    <w:rsid w:val="0010756F"/>
    <w:rsid w:val="0011164A"/>
    <w:rsid w:val="0011174A"/>
    <w:rsid w:val="00112D2A"/>
    <w:rsid w:val="00112F54"/>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4CC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29BC"/>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603F"/>
    <w:rsid w:val="002771A4"/>
    <w:rsid w:val="002814A8"/>
    <w:rsid w:val="00286FC1"/>
    <w:rsid w:val="0028744D"/>
    <w:rsid w:val="002879FC"/>
    <w:rsid w:val="00287ABE"/>
    <w:rsid w:val="00287DB0"/>
    <w:rsid w:val="0029449F"/>
    <w:rsid w:val="002965A8"/>
    <w:rsid w:val="002A02DC"/>
    <w:rsid w:val="002A10E1"/>
    <w:rsid w:val="002A321A"/>
    <w:rsid w:val="002A38F4"/>
    <w:rsid w:val="002A43B6"/>
    <w:rsid w:val="002A4E84"/>
    <w:rsid w:val="002A6625"/>
    <w:rsid w:val="002A6873"/>
    <w:rsid w:val="002A72BA"/>
    <w:rsid w:val="002B13AF"/>
    <w:rsid w:val="002B23C0"/>
    <w:rsid w:val="002B6A72"/>
    <w:rsid w:val="002C0C63"/>
    <w:rsid w:val="002C4DEC"/>
    <w:rsid w:val="002C59E1"/>
    <w:rsid w:val="002D2E94"/>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640"/>
    <w:rsid w:val="00317EE8"/>
    <w:rsid w:val="00320FEB"/>
    <w:rsid w:val="003218D2"/>
    <w:rsid w:val="00322C00"/>
    <w:rsid w:val="0032650B"/>
    <w:rsid w:val="00330FBF"/>
    <w:rsid w:val="00331E82"/>
    <w:rsid w:val="00333BA4"/>
    <w:rsid w:val="003344F5"/>
    <w:rsid w:val="00336559"/>
    <w:rsid w:val="00340169"/>
    <w:rsid w:val="00341A98"/>
    <w:rsid w:val="00342680"/>
    <w:rsid w:val="00343C3F"/>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6E15"/>
    <w:rsid w:val="003A7637"/>
    <w:rsid w:val="003B20A5"/>
    <w:rsid w:val="003B3EE3"/>
    <w:rsid w:val="003B53E9"/>
    <w:rsid w:val="003C0B7B"/>
    <w:rsid w:val="003C2859"/>
    <w:rsid w:val="003C37EA"/>
    <w:rsid w:val="003C381C"/>
    <w:rsid w:val="003C5410"/>
    <w:rsid w:val="003C6BD2"/>
    <w:rsid w:val="003D0215"/>
    <w:rsid w:val="003D1DBD"/>
    <w:rsid w:val="003D28E4"/>
    <w:rsid w:val="003D3DA1"/>
    <w:rsid w:val="003D50CE"/>
    <w:rsid w:val="003E0643"/>
    <w:rsid w:val="003E17C8"/>
    <w:rsid w:val="003E2F94"/>
    <w:rsid w:val="003E3B55"/>
    <w:rsid w:val="003E56AB"/>
    <w:rsid w:val="003E744D"/>
    <w:rsid w:val="0040063D"/>
    <w:rsid w:val="00402308"/>
    <w:rsid w:val="00403574"/>
    <w:rsid w:val="004036E9"/>
    <w:rsid w:val="0040786B"/>
    <w:rsid w:val="00407AB5"/>
    <w:rsid w:val="00415141"/>
    <w:rsid w:val="00416EF0"/>
    <w:rsid w:val="00417461"/>
    <w:rsid w:val="00417664"/>
    <w:rsid w:val="00417B9B"/>
    <w:rsid w:val="004243CE"/>
    <w:rsid w:val="00430C13"/>
    <w:rsid w:val="00431659"/>
    <w:rsid w:val="00433765"/>
    <w:rsid w:val="00434DC3"/>
    <w:rsid w:val="004367B0"/>
    <w:rsid w:val="00442220"/>
    <w:rsid w:val="004439FD"/>
    <w:rsid w:val="0044775A"/>
    <w:rsid w:val="00452B9C"/>
    <w:rsid w:val="0045498A"/>
    <w:rsid w:val="00460939"/>
    <w:rsid w:val="00461251"/>
    <w:rsid w:val="00461A38"/>
    <w:rsid w:val="0046296F"/>
    <w:rsid w:val="004642DA"/>
    <w:rsid w:val="00465524"/>
    <w:rsid w:val="00466766"/>
    <w:rsid w:val="00466D4E"/>
    <w:rsid w:val="00472F1D"/>
    <w:rsid w:val="00474754"/>
    <w:rsid w:val="00474B7D"/>
    <w:rsid w:val="00480D70"/>
    <w:rsid w:val="0048126A"/>
    <w:rsid w:val="00491774"/>
    <w:rsid w:val="00493A50"/>
    <w:rsid w:val="00494E93"/>
    <w:rsid w:val="00497B8E"/>
    <w:rsid w:val="004A09F3"/>
    <w:rsid w:val="004A2A02"/>
    <w:rsid w:val="004A5011"/>
    <w:rsid w:val="004A64C1"/>
    <w:rsid w:val="004A7B36"/>
    <w:rsid w:val="004B0B10"/>
    <w:rsid w:val="004B13F6"/>
    <w:rsid w:val="004B3907"/>
    <w:rsid w:val="004B3E1B"/>
    <w:rsid w:val="004B513D"/>
    <w:rsid w:val="004B61A4"/>
    <w:rsid w:val="004B6707"/>
    <w:rsid w:val="004C24CC"/>
    <w:rsid w:val="004C26F0"/>
    <w:rsid w:val="004C55E5"/>
    <w:rsid w:val="004C59C4"/>
    <w:rsid w:val="004C7CD7"/>
    <w:rsid w:val="004D31FA"/>
    <w:rsid w:val="004D3C56"/>
    <w:rsid w:val="004E3DDB"/>
    <w:rsid w:val="004F02B1"/>
    <w:rsid w:val="004F0764"/>
    <w:rsid w:val="004F4A03"/>
    <w:rsid w:val="004F4B9A"/>
    <w:rsid w:val="004F78F6"/>
    <w:rsid w:val="005001B2"/>
    <w:rsid w:val="00501BC1"/>
    <w:rsid w:val="00501F9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0C23"/>
    <w:rsid w:val="00542E77"/>
    <w:rsid w:val="0054316F"/>
    <w:rsid w:val="00544E9A"/>
    <w:rsid w:val="0054770C"/>
    <w:rsid w:val="0055160A"/>
    <w:rsid w:val="00552A9A"/>
    <w:rsid w:val="00552C47"/>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31ED"/>
    <w:rsid w:val="00600E85"/>
    <w:rsid w:val="006059CD"/>
    <w:rsid w:val="00606AE7"/>
    <w:rsid w:val="00611180"/>
    <w:rsid w:val="006112B5"/>
    <w:rsid w:val="00611D39"/>
    <w:rsid w:val="00612753"/>
    <w:rsid w:val="0061542B"/>
    <w:rsid w:val="00620B26"/>
    <w:rsid w:val="00621006"/>
    <w:rsid w:val="00621156"/>
    <w:rsid w:val="00621AFA"/>
    <w:rsid w:val="00621F76"/>
    <w:rsid w:val="00623306"/>
    <w:rsid w:val="00626DB2"/>
    <w:rsid w:val="006306A5"/>
    <w:rsid w:val="00633C07"/>
    <w:rsid w:val="0063401D"/>
    <w:rsid w:val="00637E5B"/>
    <w:rsid w:val="006406A4"/>
    <w:rsid w:val="006420A8"/>
    <w:rsid w:val="00642F97"/>
    <w:rsid w:val="0064491C"/>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2B79"/>
    <w:rsid w:val="00693314"/>
    <w:rsid w:val="006977C3"/>
    <w:rsid w:val="006A0EE4"/>
    <w:rsid w:val="006A2E5E"/>
    <w:rsid w:val="006A3B23"/>
    <w:rsid w:val="006A4B82"/>
    <w:rsid w:val="006B1112"/>
    <w:rsid w:val="006B12E6"/>
    <w:rsid w:val="006B1650"/>
    <w:rsid w:val="006B1725"/>
    <w:rsid w:val="006B7374"/>
    <w:rsid w:val="006B797F"/>
    <w:rsid w:val="006C4573"/>
    <w:rsid w:val="006D0127"/>
    <w:rsid w:val="006D1B9C"/>
    <w:rsid w:val="006D2B76"/>
    <w:rsid w:val="006D2CD8"/>
    <w:rsid w:val="006D2EF9"/>
    <w:rsid w:val="006D7C9D"/>
    <w:rsid w:val="006E1DAE"/>
    <w:rsid w:val="006E670F"/>
    <w:rsid w:val="006F0874"/>
    <w:rsid w:val="006F08F1"/>
    <w:rsid w:val="006F0D34"/>
    <w:rsid w:val="006F1DB1"/>
    <w:rsid w:val="006F3B9E"/>
    <w:rsid w:val="006F4265"/>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358D"/>
    <w:rsid w:val="00737D62"/>
    <w:rsid w:val="00744F19"/>
    <w:rsid w:val="00745127"/>
    <w:rsid w:val="0075054A"/>
    <w:rsid w:val="00751063"/>
    <w:rsid w:val="007511BF"/>
    <w:rsid w:val="00751879"/>
    <w:rsid w:val="007529B5"/>
    <w:rsid w:val="00755739"/>
    <w:rsid w:val="0075760C"/>
    <w:rsid w:val="00760C3A"/>
    <w:rsid w:val="00762F11"/>
    <w:rsid w:val="00764E65"/>
    <w:rsid w:val="007652E4"/>
    <w:rsid w:val="007657A6"/>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532"/>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439"/>
    <w:rsid w:val="007F07B3"/>
    <w:rsid w:val="007F2101"/>
    <w:rsid w:val="007F2287"/>
    <w:rsid w:val="007F2A08"/>
    <w:rsid w:val="007F4A63"/>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4EAD"/>
    <w:rsid w:val="00836CBD"/>
    <w:rsid w:val="00841839"/>
    <w:rsid w:val="00841CCB"/>
    <w:rsid w:val="00844AA1"/>
    <w:rsid w:val="0084778A"/>
    <w:rsid w:val="0085282A"/>
    <w:rsid w:val="00853486"/>
    <w:rsid w:val="00855815"/>
    <w:rsid w:val="0086135E"/>
    <w:rsid w:val="00880123"/>
    <w:rsid w:val="00880F0E"/>
    <w:rsid w:val="00882487"/>
    <w:rsid w:val="00886D8D"/>
    <w:rsid w:val="00891795"/>
    <w:rsid w:val="00893A42"/>
    <w:rsid w:val="00894529"/>
    <w:rsid w:val="00897861"/>
    <w:rsid w:val="008A2096"/>
    <w:rsid w:val="008A4B19"/>
    <w:rsid w:val="008A76B6"/>
    <w:rsid w:val="008B3921"/>
    <w:rsid w:val="008B4A16"/>
    <w:rsid w:val="008B5A4A"/>
    <w:rsid w:val="008B5BFB"/>
    <w:rsid w:val="008B6465"/>
    <w:rsid w:val="008C2BC0"/>
    <w:rsid w:val="008C3361"/>
    <w:rsid w:val="008C3D6B"/>
    <w:rsid w:val="008C540C"/>
    <w:rsid w:val="008C6BEA"/>
    <w:rsid w:val="008D0691"/>
    <w:rsid w:val="008D332E"/>
    <w:rsid w:val="008D6983"/>
    <w:rsid w:val="008E2814"/>
    <w:rsid w:val="008E55C8"/>
    <w:rsid w:val="008E7F4A"/>
    <w:rsid w:val="008F23AD"/>
    <w:rsid w:val="008F2EB4"/>
    <w:rsid w:val="00905376"/>
    <w:rsid w:val="0090586C"/>
    <w:rsid w:val="00907612"/>
    <w:rsid w:val="00910E5C"/>
    <w:rsid w:val="0091203B"/>
    <w:rsid w:val="00913D75"/>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232"/>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13A2"/>
    <w:rsid w:val="00983118"/>
    <w:rsid w:val="00983634"/>
    <w:rsid w:val="00985907"/>
    <w:rsid w:val="00985BBB"/>
    <w:rsid w:val="00986D29"/>
    <w:rsid w:val="00986DF1"/>
    <w:rsid w:val="00990AEF"/>
    <w:rsid w:val="009931ED"/>
    <w:rsid w:val="00993B2E"/>
    <w:rsid w:val="009A3D5D"/>
    <w:rsid w:val="009A470D"/>
    <w:rsid w:val="009B0292"/>
    <w:rsid w:val="009B2297"/>
    <w:rsid w:val="009B22BC"/>
    <w:rsid w:val="009B27B8"/>
    <w:rsid w:val="009B2AD5"/>
    <w:rsid w:val="009B2BDE"/>
    <w:rsid w:val="009B7A78"/>
    <w:rsid w:val="009C0608"/>
    <w:rsid w:val="009C0B15"/>
    <w:rsid w:val="009C3F50"/>
    <w:rsid w:val="009C40AB"/>
    <w:rsid w:val="009D1F46"/>
    <w:rsid w:val="009D24DD"/>
    <w:rsid w:val="009D30F3"/>
    <w:rsid w:val="009D7774"/>
    <w:rsid w:val="009E09C5"/>
    <w:rsid w:val="009E2B02"/>
    <w:rsid w:val="009E42B6"/>
    <w:rsid w:val="009E5A02"/>
    <w:rsid w:val="009E5E2E"/>
    <w:rsid w:val="009E6C93"/>
    <w:rsid w:val="009F0053"/>
    <w:rsid w:val="009F0BBE"/>
    <w:rsid w:val="009F1AEB"/>
    <w:rsid w:val="009F2336"/>
    <w:rsid w:val="009F26F6"/>
    <w:rsid w:val="009F2863"/>
    <w:rsid w:val="009F3CAE"/>
    <w:rsid w:val="009F539C"/>
    <w:rsid w:val="009F64CC"/>
    <w:rsid w:val="00A01CFE"/>
    <w:rsid w:val="00A01DD6"/>
    <w:rsid w:val="00A06D69"/>
    <w:rsid w:val="00A07BEB"/>
    <w:rsid w:val="00A13745"/>
    <w:rsid w:val="00A14453"/>
    <w:rsid w:val="00A16061"/>
    <w:rsid w:val="00A20577"/>
    <w:rsid w:val="00A23A97"/>
    <w:rsid w:val="00A24305"/>
    <w:rsid w:val="00A30A4F"/>
    <w:rsid w:val="00A30AA9"/>
    <w:rsid w:val="00A32725"/>
    <w:rsid w:val="00A32B44"/>
    <w:rsid w:val="00A344E3"/>
    <w:rsid w:val="00A35495"/>
    <w:rsid w:val="00A35FF3"/>
    <w:rsid w:val="00A36730"/>
    <w:rsid w:val="00A36DAF"/>
    <w:rsid w:val="00A45285"/>
    <w:rsid w:val="00A47010"/>
    <w:rsid w:val="00A5355D"/>
    <w:rsid w:val="00A61BBE"/>
    <w:rsid w:val="00A62A66"/>
    <w:rsid w:val="00A62D0C"/>
    <w:rsid w:val="00A63E24"/>
    <w:rsid w:val="00A64F6F"/>
    <w:rsid w:val="00A65787"/>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0C80"/>
    <w:rsid w:val="00A915FF"/>
    <w:rsid w:val="00A91A29"/>
    <w:rsid w:val="00A91BAB"/>
    <w:rsid w:val="00A91F3E"/>
    <w:rsid w:val="00A93C3F"/>
    <w:rsid w:val="00A96166"/>
    <w:rsid w:val="00A9656D"/>
    <w:rsid w:val="00A966FD"/>
    <w:rsid w:val="00A96F53"/>
    <w:rsid w:val="00A97EEB"/>
    <w:rsid w:val="00AA0691"/>
    <w:rsid w:val="00AA39CC"/>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76E"/>
    <w:rsid w:val="00AD1EE7"/>
    <w:rsid w:val="00AD3629"/>
    <w:rsid w:val="00AD4557"/>
    <w:rsid w:val="00AD455B"/>
    <w:rsid w:val="00AE3B25"/>
    <w:rsid w:val="00AE473C"/>
    <w:rsid w:val="00AE5632"/>
    <w:rsid w:val="00AF5DF2"/>
    <w:rsid w:val="00AF614E"/>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461BC"/>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2CD"/>
    <w:rsid w:val="00B97ABB"/>
    <w:rsid w:val="00B97DCF"/>
    <w:rsid w:val="00BA065A"/>
    <w:rsid w:val="00BA175C"/>
    <w:rsid w:val="00BA2866"/>
    <w:rsid w:val="00BA431C"/>
    <w:rsid w:val="00BB25F8"/>
    <w:rsid w:val="00BB39BB"/>
    <w:rsid w:val="00BB6A8F"/>
    <w:rsid w:val="00BC0D65"/>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0AE3"/>
    <w:rsid w:val="00BF3487"/>
    <w:rsid w:val="00BF3B00"/>
    <w:rsid w:val="00BF6C3C"/>
    <w:rsid w:val="00C0009D"/>
    <w:rsid w:val="00C00F07"/>
    <w:rsid w:val="00C034C8"/>
    <w:rsid w:val="00C03D58"/>
    <w:rsid w:val="00C04BD2"/>
    <w:rsid w:val="00C06756"/>
    <w:rsid w:val="00C06AC4"/>
    <w:rsid w:val="00C06E86"/>
    <w:rsid w:val="00C076C4"/>
    <w:rsid w:val="00C1354C"/>
    <w:rsid w:val="00C1479C"/>
    <w:rsid w:val="00C1570A"/>
    <w:rsid w:val="00C161B9"/>
    <w:rsid w:val="00C17F2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2FC"/>
    <w:rsid w:val="00CD7550"/>
    <w:rsid w:val="00CD784D"/>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2726"/>
    <w:rsid w:val="00D227CA"/>
    <w:rsid w:val="00D23D89"/>
    <w:rsid w:val="00D24254"/>
    <w:rsid w:val="00D243BF"/>
    <w:rsid w:val="00D250FF"/>
    <w:rsid w:val="00D30E75"/>
    <w:rsid w:val="00D31291"/>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5568"/>
    <w:rsid w:val="00D87319"/>
    <w:rsid w:val="00D9005F"/>
    <w:rsid w:val="00D92D01"/>
    <w:rsid w:val="00D97FAA"/>
    <w:rsid w:val="00DA2962"/>
    <w:rsid w:val="00DA3A9A"/>
    <w:rsid w:val="00DA6FF2"/>
    <w:rsid w:val="00DB779A"/>
    <w:rsid w:val="00DC0043"/>
    <w:rsid w:val="00DC2A3F"/>
    <w:rsid w:val="00DC335D"/>
    <w:rsid w:val="00DC7F11"/>
    <w:rsid w:val="00DD03C1"/>
    <w:rsid w:val="00DD0787"/>
    <w:rsid w:val="00DD145C"/>
    <w:rsid w:val="00DD273D"/>
    <w:rsid w:val="00DD2CEE"/>
    <w:rsid w:val="00DD31BC"/>
    <w:rsid w:val="00DD331A"/>
    <w:rsid w:val="00DD47A9"/>
    <w:rsid w:val="00DD78D9"/>
    <w:rsid w:val="00DE4437"/>
    <w:rsid w:val="00DF071D"/>
    <w:rsid w:val="00DF0C48"/>
    <w:rsid w:val="00DF1F22"/>
    <w:rsid w:val="00DF74A4"/>
    <w:rsid w:val="00E02DCB"/>
    <w:rsid w:val="00E02F67"/>
    <w:rsid w:val="00E03517"/>
    <w:rsid w:val="00E06672"/>
    <w:rsid w:val="00E07213"/>
    <w:rsid w:val="00E07C24"/>
    <w:rsid w:val="00E12605"/>
    <w:rsid w:val="00E126BF"/>
    <w:rsid w:val="00E14DC4"/>
    <w:rsid w:val="00E1510D"/>
    <w:rsid w:val="00E177E4"/>
    <w:rsid w:val="00E2163A"/>
    <w:rsid w:val="00E232FD"/>
    <w:rsid w:val="00E238CC"/>
    <w:rsid w:val="00E23ED1"/>
    <w:rsid w:val="00E2479E"/>
    <w:rsid w:val="00E26AA3"/>
    <w:rsid w:val="00E26B48"/>
    <w:rsid w:val="00E27C8B"/>
    <w:rsid w:val="00E30F51"/>
    <w:rsid w:val="00E354A1"/>
    <w:rsid w:val="00E41C12"/>
    <w:rsid w:val="00E432C4"/>
    <w:rsid w:val="00E441AE"/>
    <w:rsid w:val="00E447EE"/>
    <w:rsid w:val="00E44BD0"/>
    <w:rsid w:val="00E44E82"/>
    <w:rsid w:val="00E45DB6"/>
    <w:rsid w:val="00E46161"/>
    <w:rsid w:val="00E51AEE"/>
    <w:rsid w:val="00E52E3A"/>
    <w:rsid w:val="00E5743E"/>
    <w:rsid w:val="00E578A4"/>
    <w:rsid w:val="00E6004F"/>
    <w:rsid w:val="00E6089D"/>
    <w:rsid w:val="00E61E27"/>
    <w:rsid w:val="00E6349B"/>
    <w:rsid w:val="00E70521"/>
    <w:rsid w:val="00E713AC"/>
    <w:rsid w:val="00E72D57"/>
    <w:rsid w:val="00E80765"/>
    <w:rsid w:val="00E80A74"/>
    <w:rsid w:val="00E82C02"/>
    <w:rsid w:val="00E84804"/>
    <w:rsid w:val="00E876DB"/>
    <w:rsid w:val="00E90944"/>
    <w:rsid w:val="00E90BF3"/>
    <w:rsid w:val="00E918B2"/>
    <w:rsid w:val="00E925C9"/>
    <w:rsid w:val="00E93B87"/>
    <w:rsid w:val="00E943DA"/>
    <w:rsid w:val="00E96FD4"/>
    <w:rsid w:val="00EA3572"/>
    <w:rsid w:val="00EB1690"/>
    <w:rsid w:val="00EB3C3E"/>
    <w:rsid w:val="00EB4777"/>
    <w:rsid w:val="00EB514D"/>
    <w:rsid w:val="00EB51F6"/>
    <w:rsid w:val="00EB60FD"/>
    <w:rsid w:val="00EB7129"/>
    <w:rsid w:val="00EC0A68"/>
    <w:rsid w:val="00EC3015"/>
    <w:rsid w:val="00EC5083"/>
    <w:rsid w:val="00EC5F95"/>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2D83"/>
    <w:rsid w:val="00F0473E"/>
    <w:rsid w:val="00F071FF"/>
    <w:rsid w:val="00F1155F"/>
    <w:rsid w:val="00F125A1"/>
    <w:rsid w:val="00F17515"/>
    <w:rsid w:val="00F1784E"/>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067A"/>
    <w:rsid w:val="00F5272A"/>
    <w:rsid w:val="00F54E64"/>
    <w:rsid w:val="00F559B5"/>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277"/>
    <w:rsid w:val="00FA6965"/>
    <w:rsid w:val="00FB388F"/>
    <w:rsid w:val="00FB38A6"/>
    <w:rsid w:val="00FB52CB"/>
    <w:rsid w:val="00FB72A4"/>
    <w:rsid w:val="00FB75D6"/>
    <w:rsid w:val="00FC050B"/>
    <w:rsid w:val="00FC332F"/>
    <w:rsid w:val="00FC65CC"/>
    <w:rsid w:val="00FD489D"/>
    <w:rsid w:val="00FD5641"/>
    <w:rsid w:val="00FE281E"/>
    <w:rsid w:val="00FE30CB"/>
    <w:rsid w:val="00FE3E4A"/>
    <w:rsid w:val="00FE4F34"/>
    <w:rsid w:val="00FE5D2D"/>
    <w:rsid w:val="00FE66BA"/>
    <w:rsid w:val="00FF095F"/>
    <w:rsid w:val="00FF235A"/>
    <w:rsid w:val="00FF3A45"/>
    <w:rsid w:val="00FF3C31"/>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57000020">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ur-lex.europa.eu/eli/dec/2012/21/oj/?locale=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p.gov.lv/lv/klasifikacija/nace-saimniecisko-darbibu-statistiska-klasifikacija-eiropas-kopiena-2-redakcija/nace-saimniecisko-darbibu-statistiska-klasifikacija-eiropas-kopiena-2-redak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likumi.lv/ta/id/287656-noteikumi-par-darbibas-programmas-izaugsme-un-nodarbinatiba-9-3-2-specifiska-atbalsta-merka-uzlabot-kvalitativu-veselib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atveselosanas-fonds-main/es-fondu-2021-2027-gada-un-atveselosanas-fonda-komunikacijas-un-dizaina-vadlinijas" TargetMode="External"/><Relationship Id="rId2" Type="http://schemas.openxmlformats.org/officeDocument/2006/relationships/hyperlink" Target="https://tapportals.mk.gov.lv/legal_acts/ee4e23c0-ba36-4d92-ae6b-67eeab1fcbf7" TargetMode="External"/><Relationship Id="rId1" Type="http://schemas.openxmlformats.org/officeDocument/2006/relationships/hyperlink" Target="https://tapportals.mk.gov.lv/legal_acts/be46f7cd-9f9a-4b6e-b8da-116fb8080a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3.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18</Pages>
  <Words>3188</Words>
  <Characters>25626</Characters>
  <Application>Microsoft Office Word</Application>
  <DocSecurity>0</DocSecurity>
  <Lines>213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45</cp:revision>
  <cp:lastPrinted>2017-10-21T18:02:00Z</cp:lastPrinted>
  <dcterms:created xsi:type="dcterms:W3CDTF">2022-08-09T09:42:00Z</dcterms:created>
  <dcterms:modified xsi:type="dcterms:W3CDTF">2024-12-19T08:18:00Z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