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A1C0" w14:textId="5C89F5E5" w:rsidR="002B554E" w:rsidRPr="00857FFE" w:rsidRDefault="007D798F" w:rsidP="00857FFE">
      <w:pPr>
        <w:pStyle w:val="Heading2"/>
        <w:spacing w:line="240" w:lineRule="auto"/>
        <w:jc w:val="center"/>
        <w:rPr>
          <w:sz w:val="28"/>
          <w:szCs w:val="28"/>
        </w:rPr>
      </w:pPr>
      <w:bookmarkStart w:id="0" w:name="_Izpratne_par_integrēto"/>
      <w:bookmarkStart w:id="1" w:name="_Toc135865972"/>
      <w:bookmarkStart w:id="2" w:name="_Hlk141792039"/>
      <w:bookmarkEnd w:id="0"/>
      <w:r w:rsidRPr="00857FFE">
        <w:rPr>
          <w:sz w:val="28"/>
          <w:szCs w:val="28"/>
        </w:rPr>
        <w:t>Izpratne par integrēto veselības aprūpi</w:t>
      </w:r>
      <w:bookmarkEnd w:id="1"/>
    </w:p>
    <w:bookmarkEnd w:id="2"/>
    <w:p w14:paraId="79EE05CF" w14:textId="77777777" w:rsidR="002B554E" w:rsidRDefault="002B554E" w:rsidP="00857FFE">
      <w:pPr>
        <w:spacing w:line="240" w:lineRule="auto"/>
        <w:jc w:val="center"/>
      </w:pPr>
    </w:p>
    <w:p w14:paraId="5B64BF14" w14:textId="77777777" w:rsidR="009976F2" w:rsidRDefault="009976F2">
      <w:pPr>
        <w:spacing w:line="240" w:lineRule="auto"/>
      </w:pPr>
    </w:p>
    <w:p w14:paraId="3B61C5D8" w14:textId="37D596EA" w:rsidR="002B554E" w:rsidRDefault="009976F2" w:rsidP="00817D86">
      <w:pPr>
        <w:spacing w:line="240" w:lineRule="auto"/>
        <w:ind w:firstLine="720"/>
        <w:jc w:val="both"/>
        <w:rPr>
          <w:sz w:val="24"/>
          <w:szCs w:val="24"/>
        </w:rPr>
      </w:pPr>
      <w:r w:rsidRPr="00857FFE">
        <w:rPr>
          <w:sz w:val="24"/>
          <w:szCs w:val="24"/>
        </w:rPr>
        <w:t xml:space="preserve">Integrētā veselības aprūpe ir uz jebkuru pacientu vērsta </w:t>
      </w:r>
      <w:proofErr w:type="spellStart"/>
      <w:r w:rsidRPr="00857FFE">
        <w:rPr>
          <w:sz w:val="24"/>
          <w:szCs w:val="24"/>
        </w:rPr>
        <w:t>multidisciplināra</w:t>
      </w:r>
      <w:proofErr w:type="spellEnd"/>
      <w:r w:rsidRPr="00857FFE">
        <w:rPr>
          <w:sz w:val="24"/>
          <w:szCs w:val="24"/>
        </w:rPr>
        <w:t xml:space="preserve"> aprūpe, kurā būtiska ir pakalpojumu sniedzēju sadarbība (komunikācija) un pakalpojumu koordinēšana (vadība), lai nodrošinātu to kvalitāti un savlaicīgumu, savstarpēju saskaņotību, nepārklāšanos un aprūpes nepārtrauktību, kā arī tā ir viegli saprotama un izsekojama. Īpaši būtiska tā ir pacientiem ar hroniskiem un </w:t>
      </w:r>
      <w:proofErr w:type="spellStart"/>
      <w:r w:rsidRPr="00857FFE">
        <w:rPr>
          <w:sz w:val="24"/>
          <w:szCs w:val="24"/>
        </w:rPr>
        <w:t>multimorbīdiem</w:t>
      </w:r>
      <w:proofErr w:type="spellEnd"/>
      <w:r w:rsidRPr="00857FFE">
        <w:rPr>
          <w:sz w:val="24"/>
          <w:szCs w:val="24"/>
        </w:rPr>
        <w:t xml:space="preserve"> veselības traucējumiem, jo ļauj efektīvi risināt dažādas pacientu vajadzības, vienlaikus efektīvi izmantojot resursus.</w:t>
      </w:r>
      <w:bookmarkStart w:id="3" w:name="_Hlk141886464"/>
    </w:p>
    <w:bookmarkEnd w:id="3"/>
    <w:p w14:paraId="30EFBBD2" w14:textId="77777777" w:rsidR="002B554E" w:rsidRDefault="007D798F">
      <w:pPr>
        <w:spacing w:line="240" w:lineRule="auto"/>
        <w:jc w:val="both"/>
        <w:rPr>
          <w:sz w:val="24"/>
          <w:szCs w:val="24"/>
        </w:rPr>
      </w:pPr>
      <w:r>
        <w:rPr>
          <w:sz w:val="24"/>
          <w:szCs w:val="24"/>
        </w:rPr>
        <w:t xml:space="preserve"> </w:t>
      </w:r>
    </w:p>
    <w:p w14:paraId="2D28797D" w14:textId="7165CAF0" w:rsidR="00B968DF" w:rsidRDefault="00B968DF">
      <w:pPr>
        <w:spacing w:line="240" w:lineRule="auto"/>
        <w:jc w:val="both"/>
        <w:rPr>
          <w:sz w:val="24"/>
          <w:szCs w:val="24"/>
        </w:rPr>
      </w:pPr>
      <w:r>
        <w:rPr>
          <w:noProof/>
          <w:sz w:val="24"/>
          <w:szCs w:val="24"/>
        </w:rPr>
        <w:drawing>
          <wp:inline distT="0" distB="0" distL="0" distR="0" wp14:anchorId="04147981" wp14:editId="1DC388DA">
            <wp:extent cx="4328795" cy="3048000"/>
            <wp:effectExtent l="0" t="0" r="0" b="0"/>
            <wp:docPr id="1102116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8795" cy="3048000"/>
                    </a:xfrm>
                    <a:prstGeom prst="rect">
                      <a:avLst/>
                    </a:prstGeom>
                    <a:noFill/>
                  </pic:spPr>
                </pic:pic>
              </a:graphicData>
            </a:graphic>
          </wp:inline>
        </w:drawing>
      </w:r>
    </w:p>
    <w:p w14:paraId="707C511C" w14:textId="77777777" w:rsidR="00B968DF" w:rsidRDefault="00B968DF">
      <w:pPr>
        <w:spacing w:line="240" w:lineRule="auto"/>
        <w:jc w:val="both"/>
        <w:rPr>
          <w:sz w:val="24"/>
          <w:szCs w:val="24"/>
        </w:rPr>
      </w:pPr>
    </w:p>
    <w:p w14:paraId="12F1338D" w14:textId="461016D9" w:rsidR="00B968DF" w:rsidRPr="000F6F23" w:rsidRDefault="00F91FBA" w:rsidP="00B968DF">
      <w:pPr>
        <w:jc w:val="both"/>
        <w:rPr>
          <w:i/>
          <w:iCs/>
          <w:sz w:val="18"/>
          <w:szCs w:val="18"/>
        </w:rPr>
      </w:pPr>
      <w:r>
        <w:rPr>
          <w:i/>
          <w:iCs/>
          <w:sz w:val="18"/>
          <w:szCs w:val="18"/>
        </w:rPr>
        <w:t>1</w:t>
      </w:r>
      <w:r w:rsidR="00B968DF" w:rsidRPr="000F6F23">
        <w:rPr>
          <w:i/>
          <w:iCs/>
          <w:sz w:val="18"/>
          <w:szCs w:val="18"/>
        </w:rPr>
        <w:t>. attēls Integrēt</w:t>
      </w:r>
      <w:r w:rsidR="002B3E03">
        <w:rPr>
          <w:i/>
          <w:iCs/>
          <w:sz w:val="18"/>
          <w:szCs w:val="18"/>
        </w:rPr>
        <w:t>a</w:t>
      </w:r>
      <w:r w:rsidR="00B968DF" w:rsidRPr="000F6F23">
        <w:rPr>
          <w:i/>
          <w:iCs/>
          <w:sz w:val="18"/>
          <w:szCs w:val="18"/>
        </w:rPr>
        <w:t>s veselības aprūpes shēma</w:t>
      </w:r>
    </w:p>
    <w:p w14:paraId="067114BA" w14:textId="77777777" w:rsidR="00B968DF" w:rsidRDefault="00B968DF">
      <w:pPr>
        <w:spacing w:line="240" w:lineRule="auto"/>
        <w:jc w:val="both"/>
        <w:rPr>
          <w:sz w:val="24"/>
          <w:szCs w:val="24"/>
        </w:rPr>
      </w:pPr>
    </w:p>
    <w:p w14:paraId="780544A6" w14:textId="1CB67696" w:rsidR="002B554E" w:rsidRDefault="007D798F" w:rsidP="001723ED">
      <w:pPr>
        <w:spacing w:line="240" w:lineRule="auto"/>
        <w:ind w:firstLine="720"/>
        <w:jc w:val="both"/>
        <w:rPr>
          <w:sz w:val="24"/>
          <w:szCs w:val="24"/>
        </w:rPr>
      </w:pPr>
      <w:r>
        <w:rPr>
          <w:sz w:val="24"/>
          <w:szCs w:val="24"/>
        </w:rPr>
        <w:t xml:space="preserve">Veselības aprūpes integrācija šodienas sabiedrības veselības zinātnēs ir uzskatāma par domāšanas sistēmu, kas fokusēta uz </w:t>
      </w:r>
      <w:proofErr w:type="spellStart"/>
      <w:r>
        <w:rPr>
          <w:sz w:val="24"/>
          <w:szCs w:val="24"/>
        </w:rPr>
        <w:t>atvērtību</w:t>
      </w:r>
      <w:proofErr w:type="spellEnd"/>
      <w:r>
        <w:rPr>
          <w:sz w:val="24"/>
          <w:szCs w:val="24"/>
        </w:rPr>
        <w:t xml:space="preserve"> inovācijām, lai palielinātu koordināciju, sadarbību un tīklošanos starp dažādiem veselības pakalpojumu piegādātājiem.</w:t>
      </w:r>
      <w:r>
        <w:rPr>
          <w:sz w:val="24"/>
          <w:szCs w:val="24"/>
          <w:vertAlign w:val="superscript"/>
        </w:rPr>
        <w:footnoteReference w:id="1"/>
      </w:r>
      <w:r>
        <w:rPr>
          <w:sz w:val="24"/>
          <w:szCs w:val="24"/>
        </w:rPr>
        <w:t xml:space="preserve"> Integrācija kā koncepts ir plaši pielietojams attiecībā uz struktūrvienībām, procesiem, tehnoloģijām un personālu.</w:t>
      </w:r>
      <w:r>
        <w:rPr>
          <w:sz w:val="24"/>
          <w:szCs w:val="24"/>
          <w:vertAlign w:val="superscript"/>
        </w:rPr>
        <w:footnoteReference w:id="2"/>
      </w:r>
      <w:r>
        <w:rPr>
          <w:sz w:val="24"/>
          <w:szCs w:val="24"/>
        </w:rPr>
        <w:t xml:space="preserve"> Apvienošanas kontekstā atraisīts resurss vai efektīvāka tā lietošana ir primārs integrācijas ieguvums, ko iespējams tieši izmērīt. Ar resursiem un to atbrīvošanu tiek saprasts ne tikai finanšu, bet arī laika, administratīvais u.c. resursi.</w:t>
      </w:r>
    </w:p>
    <w:p w14:paraId="7D277A94" w14:textId="77777777" w:rsidR="002B554E" w:rsidRDefault="002B554E">
      <w:pPr>
        <w:spacing w:line="240" w:lineRule="auto"/>
        <w:jc w:val="both"/>
        <w:rPr>
          <w:sz w:val="24"/>
          <w:szCs w:val="24"/>
        </w:rPr>
      </w:pPr>
    </w:p>
    <w:p w14:paraId="6E967DB8" w14:textId="77777777" w:rsidR="002B554E" w:rsidRDefault="007D798F" w:rsidP="001723ED">
      <w:pPr>
        <w:spacing w:line="240" w:lineRule="auto"/>
        <w:ind w:firstLine="720"/>
        <w:jc w:val="both"/>
        <w:rPr>
          <w:sz w:val="24"/>
          <w:szCs w:val="24"/>
        </w:rPr>
      </w:pPr>
      <w:r>
        <w:rPr>
          <w:sz w:val="24"/>
          <w:szCs w:val="24"/>
        </w:rPr>
        <w:t xml:space="preserve">Mūsdienīga integrācija kā pieeja veselības aprūpes procesu organizēšanai tiek piemērota, lai atrisinātu izaicinājumus, kas saistīti ar pakalpojumu piegādes organizēšanas uzlabošanu pacientam, sasaistot dažādu līmeņu funkcijas, iesaistot ģimenes ārstus un ņemot vērā klīniskos ceļus. Tas nozīmē, ka fokuss tiek virzīts uz to, kā sasaistīt veselības aprūpi ar sabiedrības veselības un sociāliem pakalpojumiem, no jauna pārskatot elementus, kuri jau valstī pastāv, piemēram, </w:t>
      </w:r>
      <w:r>
        <w:rPr>
          <w:sz w:val="24"/>
          <w:szCs w:val="24"/>
        </w:rPr>
        <w:lastRenderedPageBreak/>
        <w:t>informācijas apriti un aprūpes nodrošināšanas programmas.</w:t>
      </w:r>
      <w:r>
        <w:rPr>
          <w:sz w:val="24"/>
          <w:szCs w:val="24"/>
          <w:vertAlign w:val="superscript"/>
        </w:rPr>
        <w:footnoteReference w:id="3"/>
      </w:r>
      <w:r>
        <w:rPr>
          <w:sz w:val="24"/>
          <w:szCs w:val="24"/>
        </w:rPr>
        <w:t xml:space="preserve"> Eiropas Komisijas Veselības sistēmas darbības novērtējumā</w:t>
      </w:r>
      <w:r>
        <w:rPr>
          <w:sz w:val="24"/>
          <w:szCs w:val="24"/>
          <w:vertAlign w:val="superscript"/>
        </w:rPr>
        <w:footnoteReference w:id="4"/>
      </w:r>
      <w:r>
        <w:rPr>
          <w:sz w:val="24"/>
          <w:szCs w:val="24"/>
        </w:rPr>
        <w:t xml:space="preserve"> norādīts, ka sadarbības trūkums starp organizācijām, komandām vai profesiju pārstāvjiem, kā arī resursu un zināšanu trūkums ir galvenās barjeras veiksmīga integrētas veselības aprūpes modeļa īstenošanai. Savukārt, politiskam atbalstam, politiskām saistībām un skaidrām stratēģijām valsts vai reģionālā līmenī ir būtiska nozīme, lai integrētu aprūpi ieviestu un īstenotu sistēmas līmenī.</w:t>
      </w:r>
    </w:p>
    <w:p w14:paraId="70558428" w14:textId="77777777" w:rsidR="005D13CF" w:rsidRDefault="005D13CF">
      <w:pPr>
        <w:pStyle w:val="Heading2"/>
        <w:spacing w:line="240" w:lineRule="auto"/>
      </w:pPr>
      <w:bookmarkStart w:id="4" w:name="_heading=h.bls4573bbfjs" w:colFirst="0" w:colLast="0"/>
      <w:bookmarkEnd w:id="4"/>
    </w:p>
    <w:p w14:paraId="1BBBD2E4" w14:textId="77777777" w:rsidR="002B554E" w:rsidRDefault="007D798F">
      <w:pPr>
        <w:pStyle w:val="Heading2"/>
        <w:spacing w:line="240" w:lineRule="auto"/>
      </w:pPr>
      <w:bookmarkStart w:id="5" w:name="_Toc135865974"/>
      <w:r>
        <w:t>Kā notiek integrācija veselības aprūpē?</w:t>
      </w:r>
      <w:bookmarkEnd w:id="5"/>
    </w:p>
    <w:p w14:paraId="0F963F16" w14:textId="77777777" w:rsidR="002B554E" w:rsidRDefault="002B554E">
      <w:pPr>
        <w:spacing w:line="240" w:lineRule="auto"/>
        <w:rPr>
          <w:b/>
          <w:sz w:val="24"/>
          <w:szCs w:val="24"/>
        </w:rPr>
      </w:pPr>
    </w:p>
    <w:p w14:paraId="11FEE2B2" w14:textId="77777777" w:rsidR="002B554E" w:rsidRDefault="007D798F">
      <w:pPr>
        <w:spacing w:line="240" w:lineRule="auto"/>
        <w:rPr>
          <w:b/>
          <w:sz w:val="24"/>
          <w:szCs w:val="24"/>
        </w:rPr>
      </w:pPr>
      <w:r>
        <w:rPr>
          <w:b/>
          <w:sz w:val="24"/>
          <w:szCs w:val="24"/>
        </w:rPr>
        <w:t>Lomas un mērķi</w:t>
      </w:r>
    </w:p>
    <w:p w14:paraId="7A4B86E0" w14:textId="79A72E99" w:rsidR="002B554E" w:rsidRDefault="007D798F" w:rsidP="001723ED">
      <w:pPr>
        <w:spacing w:after="160" w:line="240" w:lineRule="auto"/>
        <w:ind w:firstLine="720"/>
        <w:jc w:val="both"/>
        <w:rPr>
          <w:sz w:val="24"/>
          <w:szCs w:val="24"/>
        </w:rPr>
      </w:pPr>
      <w:r>
        <w:rPr>
          <w:sz w:val="24"/>
          <w:szCs w:val="24"/>
        </w:rPr>
        <w:t xml:space="preserve">Integrētu veselības aprūpes pakalpojumu mērķis ir radīt pakalpojumu sniegšanas struktūru un organizācijas veidu tā, lai veicinātu pacientam veselības aprūpes un sociālās aprūpes pakalpojumu saņemšanu pieejamā veidā un atbilstošā kvalitātē, mazinot pakalpojumu sadrumstalotību un veicinot gan pakalpojumu, gan kopējo sistēmas efektivitāti. Ņemot vērā, ka jautājums tiek skatīts, gan no pakalpojumu </w:t>
      </w:r>
      <w:r w:rsidR="00714BB9">
        <w:rPr>
          <w:sz w:val="24"/>
          <w:szCs w:val="24"/>
        </w:rPr>
        <w:t>lietderības</w:t>
      </w:r>
      <w:r>
        <w:rPr>
          <w:sz w:val="24"/>
          <w:szCs w:val="24"/>
        </w:rPr>
        <w:t>, gan izmaksu efektivitātes viedokļa, integrēta pakalpojuma ieviešanā sākotnējais uzsvars liekams uz lomu un to mērķu definēšanu.</w:t>
      </w:r>
    </w:p>
    <w:p w14:paraId="3E8232C4" w14:textId="72FE531C" w:rsidR="002B554E" w:rsidRDefault="007D798F" w:rsidP="001723ED">
      <w:pPr>
        <w:spacing w:after="160" w:line="240" w:lineRule="auto"/>
        <w:ind w:firstLine="720"/>
        <w:jc w:val="both"/>
        <w:rPr>
          <w:sz w:val="24"/>
          <w:szCs w:val="24"/>
        </w:rPr>
      </w:pPr>
      <w:r>
        <w:rPr>
          <w:sz w:val="24"/>
          <w:szCs w:val="24"/>
        </w:rPr>
        <w:t xml:space="preserve">Saskaņā ar </w:t>
      </w:r>
      <w:proofErr w:type="spellStart"/>
      <w:r>
        <w:rPr>
          <w:sz w:val="24"/>
          <w:szCs w:val="24"/>
        </w:rPr>
        <w:t>D.Kodnera</w:t>
      </w:r>
      <w:proofErr w:type="spellEnd"/>
      <w:r>
        <w:rPr>
          <w:sz w:val="24"/>
          <w:szCs w:val="24"/>
        </w:rPr>
        <w:t xml:space="preserve"> adaptēto modeli izšķiramas šādas lomas un to mērķi: </w:t>
      </w:r>
    </w:p>
    <w:p w14:paraId="23E2588E" w14:textId="0923DF6F" w:rsidR="002B554E" w:rsidRPr="004F72EC" w:rsidRDefault="007D798F" w:rsidP="00080547">
      <w:pPr>
        <w:numPr>
          <w:ilvl w:val="0"/>
          <w:numId w:val="17"/>
        </w:numPr>
        <w:spacing w:line="240" w:lineRule="auto"/>
        <w:jc w:val="both"/>
        <w:rPr>
          <w:sz w:val="24"/>
          <w:szCs w:val="24"/>
        </w:rPr>
      </w:pPr>
      <w:r w:rsidRPr="004F72EC">
        <w:rPr>
          <w:sz w:val="24"/>
          <w:szCs w:val="24"/>
        </w:rPr>
        <w:t xml:space="preserve">pacientiem – vieglāka piekļuve un navigācija; pastāvīga veselības aprūpe vienā plūsmā; </w:t>
      </w:r>
    </w:p>
    <w:p w14:paraId="3D6C00C6" w14:textId="537218F4" w:rsidR="002B554E" w:rsidRPr="004F72EC" w:rsidRDefault="007D798F" w:rsidP="00080547">
      <w:pPr>
        <w:numPr>
          <w:ilvl w:val="0"/>
          <w:numId w:val="17"/>
        </w:numPr>
        <w:spacing w:line="240" w:lineRule="auto"/>
        <w:jc w:val="both"/>
        <w:rPr>
          <w:sz w:val="24"/>
          <w:szCs w:val="24"/>
        </w:rPr>
      </w:pPr>
      <w:r w:rsidRPr="004F72EC">
        <w:rPr>
          <w:sz w:val="24"/>
          <w:szCs w:val="24"/>
        </w:rPr>
        <w:t xml:space="preserve">pakalpojumu nodrošinātājiem – starp-disciplinārs komandu darbs;  uzdevumu koordinēšana; servisi un pakalpojumi pārsniedzot viena profesionāļa un iestādes robežas; </w:t>
      </w:r>
    </w:p>
    <w:p w14:paraId="736686D1" w14:textId="4A78C113" w:rsidR="002B554E" w:rsidRPr="004F72EC" w:rsidRDefault="007D798F" w:rsidP="00080547">
      <w:pPr>
        <w:numPr>
          <w:ilvl w:val="0"/>
          <w:numId w:val="17"/>
        </w:numPr>
        <w:spacing w:line="240" w:lineRule="auto"/>
        <w:jc w:val="both"/>
        <w:rPr>
          <w:sz w:val="24"/>
          <w:szCs w:val="24"/>
        </w:rPr>
      </w:pPr>
      <w:r w:rsidRPr="004F72EC">
        <w:rPr>
          <w:sz w:val="24"/>
          <w:szCs w:val="24"/>
        </w:rPr>
        <w:t xml:space="preserve">vadītājiem – pārraudzība pār kombinētām finansējuma plūsmām; koordinācija pār kopīgiem darbības uzlabojumu mērķiem; pārraudzība pār paplašinātu un profesionāli daudzveidīgu darbinieku komandu; kompleksu organizācijas struktūru un starp-iestāžu sadarbības vadība un koordinēšana; kopējās vērtību kultūras veidošana un uzturēšana; </w:t>
      </w:r>
    </w:p>
    <w:p w14:paraId="3F4EE66E" w14:textId="7AA487F2" w:rsidR="002B554E" w:rsidRPr="004F72EC" w:rsidRDefault="007D798F" w:rsidP="00080547">
      <w:pPr>
        <w:numPr>
          <w:ilvl w:val="0"/>
          <w:numId w:val="17"/>
        </w:numPr>
        <w:spacing w:after="160" w:line="240" w:lineRule="auto"/>
        <w:jc w:val="both"/>
        <w:rPr>
          <w:sz w:val="24"/>
          <w:szCs w:val="24"/>
        </w:rPr>
      </w:pPr>
      <w:r w:rsidRPr="004F72EC">
        <w:rPr>
          <w:sz w:val="24"/>
          <w:szCs w:val="24"/>
        </w:rPr>
        <w:t>politikas veidotājiem – veidot integrētus pakalpojumus atbalstošas politikas; vienošanās par pakalpojumu regulēšanu un finansēšanu; izveidoto sistēmu un programmu novērtēšana, vērtējot no holistiskās pieejas skatījuma.</w:t>
      </w:r>
      <w:r w:rsidRPr="004F72EC">
        <w:rPr>
          <w:sz w:val="24"/>
          <w:szCs w:val="24"/>
          <w:vertAlign w:val="superscript"/>
        </w:rPr>
        <w:footnoteReference w:id="5"/>
      </w:r>
    </w:p>
    <w:p w14:paraId="05C29D2E" w14:textId="77777777" w:rsidR="00080547" w:rsidRDefault="00080547" w:rsidP="00080547">
      <w:pPr>
        <w:spacing w:after="160" w:line="240" w:lineRule="auto"/>
        <w:jc w:val="both"/>
      </w:pPr>
    </w:p>
    <w:p w14:paraId="1FBC8816" w14:textId="3CC6572E" w:rsidR="00080547" w:rsidRPr="004F72EC" w:rsidRDefault="00080547" w:rsidP="00080547">
      <w:pPr>
        <w:spacing w:after="160" w:line="240" w:lineRule="auto"/>
        <w:jc w:val="both"/>
        <w:rPr>
          <w:b/>
          <w:bCs/>
          <w:sz w:val="24"/>
          <w:szCs w:val="24"/>
        </w:rPr>
      </w:pPr>
      <w:r w:rsidRPr="004F72EC">
        <w:rPr>
          <w:b/>
          <w:bCs/>
          <w:sz w:val="24"/>
          <w:szCs w:val="24"/>
        </w:rPr>
        <w:t>Integrētas veselības aprūpes vajadzības un ieguvumi</w:t>
      </w:r>
    </w:p>
    <w:p w14:paraId="5ACE668E" w14:textId="79427CB8" w:rsidR="00080547" w:rsidRPr="00080547" w:rsidRDefault="00D45565" w:rsidP="00080547">
      <w:pPr>
        <w:spacing w:after="160" w:line="240" w:lineRule="auto"/>
        <w:jc w:val="both"/>
        <w:rPr>
          <w:b/>
          <w:bCs/>
          <w:sz w:val="24"/>
          <w:szCs w:val="24"/>
        </w:rPr>
      </w:pPr>
      <w:r w:rsidRPr="004F72EC">
        <w:rPr>
          <w:b/>
          <w:bCs/>
          <w:sz w:val="24"/>
          <w:szCs w:val="24"/>
        </w:rPr>
        <w:t>Risināmās v</w:t>
      </w:r>
      <w:r w:rsidR="00080547" w:rsidRPr="00080547">
        <w:rPr>
          <w:b/>
          <w:bCs/>
          <w:sz w:val="24"/>
          <w:szCs w:val="24"/>
        </w:rPr>
        <w:t>ajadzības:</w:t>
      </w:r>
    </w:p>
    <w:p w14:paraId="3B41321F" w14:textId="77777777" w:rsidR="00080547" w:rsidRPr="004F72EC" w:rsidRDefault="00080547" w:rsidP="00080547">
      <w:pPr>
        <w:pStyle w:val="ListParagraph"/>
        <w:numPr>
          <w:ilvl w:val="0"/>
          <w:numId w:val="15"/>
        </w:numPr>
        <w:spacing w:line="240" w:lineRule="auto"/>
        <w:jc w:val="both"/>
        <w:rPr>
          <w:sz w:val="24"/>
          <w:szCs w:val="24"/>
        </w:rPr>
      </w:pPr>
      <w:r w:rsidRPr="004F72EC">
        <w:rPr>
          <w:sz w:val="24"/>
          <w:szCs w:val="24"/>
        </w:rPr>
        <w:t>Sadrumstalotība un vairāki saskares punkti veselības aprūpē;</w:t>
      </w:r>
    </w:p>
    <w:p w14:paraId="4F2CB59D" w14:textId="1DD09DDE" w:rsidR="00080547" w:rsidRPr="004F72EC" w:rsidRDefault="00080547" w:rsidP="00080547">
      <w:pPr>
        <w:pStyle w:val="ListParagraph"/>
        <w:numPr>
          <w:ilvl w:val="0"/>
          <w:numId w:val="15"/>
        </w:numPr>
        <w:spacing w:line="240" w:lineRule="auto"/>
        <w:jc w:val="both"/>
        <w:rPr>
          <w:sz w:val="24"/>
          <w:szCs w:val="24"/>
        </w:rPr>
      </w:pPr>
      <w:r w:rsidRPr="004F72EC">
        <w:rPr>
          <w:sz w:val="24"/>
          <w:szCs w:val="24"/>
        </w:rPr>
        <w:t>Pēctecības/koordinācijas trūkums veselības aprūpē, tai skaitā pacientu “noklīšana”;</w:t>
      </w:r>
    </w:p>
    <w:p w14:paraId="01402686" w14:textId="77777777" w:rsidR="00080547" w:rsidRPr="004F72EC" w:rsidRDefault="00080547" w:rsidP="00080547">
      <w:pPr>
        <w:pStyle w:val="ListParagraph"/>
        <w:numPr>
          <w:ilvl w:val="0"/>
          <w:numId w:val="15"/>
        </w:numPr>
        <w:spacing w:line="240" w:lineRule="auto"/>
        <w:jc w:val="both"/>
        <w:rPr>
          <w:sz w:val="24"/>
          <w:szCs w:val="24"/>
        </w:rPr>
      </w:pPr>
      <w:r w:rsidRPr="004F72EC">
        <w:rPr>
          <w:sz w:val="24"/>
          <w:szCs w:val="24"/>
        </w:rPr>
        <w:t>Sadarbības trūkums starp organizācijām, komandām vai profesiju pārstāvjiem;</w:t>
      </w:r>
    </w:p>
    <w:p w14:paraId="15129808" w14:textId="77777777" w:rsidR="00080547" w:rsidRPr="004F72EC" w:rsidRDefault="00080547" w:rsidP="00080547">
      <w:pPr>
        <w:pStyle w:val="ListParagraph"/>
        <w:numPr>
          <w:ilvl w:val="0"/>
          <w:numId w:val="15"/>
        </w:numPr>
        <w:spacing w:line="240" w:lineRule="auto"/>
        <w:jc w:val="both"/>
        <w:rPr>
          <w:sz w:val="24"/>
          <w:szCs w:val="24"/>
        </w:rPr>
      </w:pPr>
      <w:r w:rsidRPr="004F72EC">
        <w:rPr>
          <w:sz w:val="24"/>
          <w:szCs w:val="24"/>
        </w:rPr>
        <w:t>Minimāla pacientu un viņu ģimeņu iesaiste veselības aprūpē;</w:t>
      </w:r>
    </w:p>
    <w:p w14:paraId="055F2AFA" w14:textId="77777777" w:rsidR="00080547" w:rsidRPr="004F72EC" w:rsidRDefault="00080547" w:rsidP="00080547">
      <w:pPr>
        <w:pStyle w:val="ListParagraph"/>
        <w:numPr>
          <w:ilvl w:val="0"/>
          <w:numId w:val="15"/>
        </w:numPr>
        <w:spacing w:line="240" w:lineRule="auto"/>
        <w:jc w:val="both"/>
        <w:rPr>
          <w:sz w:val="24"/>
          <w:szCs w:val="24"/>
        </w:rPr>
      </w:pPr>
      <w:r w:rsidRPr="004F72EC">
        <w:rPr>
          <w:sz w:val="24"/>
          <w:szCs w:val="24"/>
        </w:rPr>
        <w:t>Negatīva pacientu pieredze komunikācijā ar veselības aprūpes personālu;</w:t>
      </w:r>
    </w:p>
    <w:p w14:paraId="2F005D0D" w14:textId="77777777" w:rsidR="00080547" w:rsidRPr="004F72EC" w:rsidRDefault="00080547" w:rsidP="00080547">
      <w:pPr>
        <w:pStyle w:val="ListParagraph"/>
        <w:numPr>
          <w:ilvl w:val="0"/>
          <w:numId w:val="15"/>
        </w:numPr>
        <w:spacing w:line="240" w:lineRule="auto"/>
        <w:jc w:val="both"/>
        <w:rPr>
          <w:sz w:val="24"/>
          <w:szCs w:val="24"/>
        </w:rPr>
      </w:pPr>
      <w:r w:rsidRPr="004F72EC">
        <w:rPr>
          <w:sz w:val="24"/>
          <w:szCs w:val="24"/>
        </w:rPr>
        <w:lastRenderedPageBreak/>
        <w:t>Aprūpes process nav vērsts uz cilvēku un viņa ērtībām.</w:t>
      </w:r>
    </w:p>
    <w:p w14:paraId="436EF326" w14:textId="77777777" w:rsidR="00080547" w:rsidRPr="00080547" w:rsidRDefault="00080547" w:rsidP="00080547">
      <w:pPr>
        <w:spacing w:line="240" w:lineRule="auto"/>
        <w:jc w:val="both"/>
      </w:pPr>
    </w:p>
    <w:p w14:paraId="3BFE7B99" w14:textId="77777777" w:rsidR="00080547" w:rsidRPr="00080547" w:rsidRDefault="00080547" w:rsidP="00080547">
      <w:pPr>
        <w:spacing w:after="160" w:line="240" w:lineRule="auto"/>
        <w:jc w:val="both"/>
        <w:rPr>
          <w:b/>
          <w:bCs/>
          <w:sz w:val="24"/>
          <w:szCs w:val="24"/>
        </w:rPr>
      </w:pPr>
      <w:r w:rsidRPr="00080547">
        <w:rPr>
          <w:b/>
          <w:bCs/>
          <w:sz w:val="24"/>
          <w:szCs w:val="24"/>
        </w:rPr>
        <w:t>Ieguvumi:</w:t>
      </w:r>
    </w:p>
    <w:p w14:paraId="2CD883CC" w14:textId="77777777" w:rsidR="00080547" w:rsidRPr="004F72EC" w:rsidRDefault="00080547" w:rsidP="00080547">
      <w:pPr>
        <w:pStyle w:val="ListParagraph"/>
        <w:numPr>
          <w:ilvl w:val="0"/>
          <w:numId w:val="16"/>
        </w:numPr>
        <w:spacing w:line="240" w:lineRule="auto"/>
        <w:jc w:val="both"/>
        <w:rPr>
          <w:sz w:val="24"/>
          <w:szCs w:val="24"/>
        </w:rPr>
      </w:pPr>
      <w:r w:rsidRPr="004F72EC">
        <w:rPr>
          <w:sz w:val="24"/>
          <w:szCs w:val="24"/>
        </w:rPr>
        <w:t>Datu uzkrāšana un apmaiņa;</w:t>
      </w:r>
    </w:p>
    <w:p w14:paraId="0944F7CA" w14:textId="77777777" w:rsidR="00080547" w:rsidRPr="004F72EC" w:rsidRDefault="00080547" w:rsidP="00080547">
      <w:pPr>
        <w:pStyle w:val="ListParagraph"/>
        <w:numPr>
          <w:ilvl w:val="0"/>
          <w:numId w:val="16"/>
        </w:numPr>
        <w:spacing w:line="240" w:lineRule="auto"/>
        <w:jc w:val="both"/>
        <w:rPr>
          <w:sz w:val="24"/>
          <w:szCs w:val="24"/>
        </w:rPr>
      </w:pPr>
      <w:r w:rsidRPr="004F72EC">
        <w:rPr>
          <w:sz w:val="24"/>
          <w:szCs w:val="24"/>
        </w:rPr>
        <w:t>Starp-disciplinārs komandu darbs/efektīva informācijas aprite starp speciālistiem;</w:t>
      </w:r>
    </w:p>
    <w:p w14:paraId="35E2A938" w14:textId="77777777" w:rsidR="00080547" w:rsidRPr="004F72EC" w:rsidRDefault="00080547" w:rsidP="00080547">
      <w:pPr>
        <w:pStyle w:val="ListParagraph"/>
        <w:numPr>
          <w:ilvl w:val="0"/>
          <w:numId w:val="16"/>
        </w:numPr>
        <w:spacing w:line="240" w:lineRule="auto"/>
        <w:jc w:val="both"/>
        <w:rPr>
          <w:sz w:val="24"/>
          <w:szCs w:val="24"/>
        </w:rPr>
      </w:pPr>
      <w:r w:rsidRPr="004F72EC">
        <w:rPr>
          <w:sz w:val="24"/>
          <w:szCs w:val="24"/>
        </w:rPr>
        <w:t>Pakalpojumu pieejamība (vieglāka piekļuve un navigācija; pastāvīga veselības aprūpe vienā plūsmā);</w:t>
      </w:r>
    </w:p>
    <w:p w14:paraId="5382A2F5" w14:textId="77777777" w:rsidR="00080547" w:rsidRPr="004F72EC" w:rsidRDefault="00080547" w:rsidP="00080547">
      <w:pPr>
        <w:pStyle w:val="ListParagraph"/>
        <w:numPr>
          <w:ilvl w:val="0"/>
          <w:numId w:val="16"/>
        </w:numPr>
        <w:spacing w:line="240" w:lineRule="auto"/>
        <w:jc w:val="both"/>
        <w:rPr>
          <w:sz w:val="24"/>
          <w:szCs w:val="24"/>
        </w:rPr>
      </w:pPr>
      <w:r w:rsidRPr="004F72EC">
        <w:rPr>
          <w:sz w:val="24"/>
          <w:szCs w:val="24"/>
        </w:rPr>
        <w:t>Pakalpojumu kvalitātes palielināšana (tai skaitā mazinātas atkārtotas hospitalizācijas un saskares punkti);</w:t>
      </w:r>
    </w:p>
    <w:p w14:paraId="3083FF98" w14:textId="55B27422" w:rsidR="00080547" w:rsidRPr="004F72EC" w:rsidRDefault="00080547" w:rsidP="00080547">
      <w:pPr>
        <w:pStyle w:val="ListParagraph"/>
        <w:numPr>
          <w:ilvl w:val="0"/>
          <w:numId w:val="16"/>
        </w:numPr>
        <w:spacing w:line="240" w:lineRule="auto"/>
        <w:jc w:val="both"/>
        <w:rPr>
          <w:sz w:val="24"/>
          <w:szCs w:val="24"/>
        </w:rPr>
      </w:pPr>
      <w:r w:rsidRPr="004F72EC">
        <w:rPr>
          <w:sz w:val="24"/>
          <w:szCs w:val="24"/>
        </w:rPr>
        <w:t>Pacienta centrēta pieeja.</w:t>
      </w:r>
    </w:p>
    <w:p w14:paraId="748140AC" w14:textId="77777777" w:rsidR="00080547" w:rsidRPr="004F72EC" w:rsidRDefault="00080547">
      <w:pPr>
        <w:spacing w:after="160" w:line="240" w:lineRule="auto"/>
        <w:jc w:val="both"/>
        <w:rPr>
          <w:b/>
          <w:sz w:val="28"/>
          <w:szCs w:val="28"/>
        </w:rPr>
      </w:pPr>
    </w:p>
    <w:p w14:paraId="305353F5" w14:textId="7988AE58" w:rsidR="002B554E" w:rsidRPr="004F72EC" w:rsidRDefault="007D798F">
      <w:pPr>
        <w:spacing w:after="160" w:line="240" w:lineRule="auto"/>
        <w:jc w:val="both"/>
        <w:rPr>
          <w:b/>
          <w:sz w:val="24"/>
          <w:szCs w:val="24"/>
        </w:rPr>
      </w:pPr>
      <w:r w:rsidRPr="004F72EC">
        <w:rPr>
          <w:b/>
          <w:sz w:val="24"/>
          <w:szCs w:val="24"/>
        </w:rPr>
        <w:t xml:space="preserve">Integrācijas veidi, to savstarpējā sasaiste un </w:t>
      </w:r>
      <w:proofErr w:type="spellStart"/>
      <w:r w:rsidRPr="004F72EC">
        <w:rPr>
          <w:b/>
          <w:sz w:val="24"/>
          <w:szCs w:val="24"/>
        </w:rPr>
        <w:t>atvērtība</w:t>
      </w:r>
      <w:proofErr w:type="spellEnd"/>
      <w:r w:rsidRPr="004F72EC">
        <w:rPr>
          <w:b/>
          <w:sz w:val="24"/>
          <w:szCs w:val="24"/>
        </w:rPr>
        <w:t xml:space="preserve"> inovatīviem risinājumiem</w:t>
      </w:r>
    </w:p>
    <w:p w14:paraId="07C89DFF" w14:textId="77777777" w:rsidR="002B554E" w:rsidRPr="004F72EC" w:rsidRDefault="007D798F">
      <w:pPr>
        <w:spacing w:line="240" w:lineRule="auto"/>
        <w:jc w:val="both"/>
        <w:rPr>
          <w:sz w:val="24"/>
          <w:szCs w:val="24"/>
        </w:rPr>
      </w:pPr>
      <w:r w:rsidRPr="004F72EC">
        <w:rPr>
          <w:b/>
          <w:sz w:val="24"/>
          <w:szCs w:val="24"/>
        </w:rPr>
        <w:t>Strukturālā integrācija</w:t>
      </w:r>
      <w:r w:rsidRPr="004F72EC">
        <w:rPr>
          <w:sz w:val="24"/>
          <w:szCs w:val="24"/>
        </w:rPr>
        <w:t xml:space="preserve"> attiecas uz fiziskām, rīcības, finansiālām vai juridiskām saistībām starp pārstāvjiem un organizācijām veselības aprūpes sistēmā makro un </w:t>
      </w:r>
      <w:proofErr w:type="spellStart"/>
      <w:r w:rsidRPr="004F72EC">
        <w:rPr>
          <w:sz w:val="24"/>
          <w:szCs w:val="24"/>
        </w:rPr>
        <w:t>mezo</w:t>
      </w:r>
      <w:proofErr w:type="spellEnd"/>
      <w:r w:rsidRPr="004F72EC">
        <w:rPr>
          <w:sz w:val="24"/>
          <w:szCs w:val="24"/>
        </w:rPr>
        <w:t xml:space="preserve"> līmenī. Tā sevī iekļauj kopīgas vadības komandas izveidošanu, savstarpēji lietojamas informācijas sistēmas un pārvaldības mehānismus (vienošanās, līgumi, dalīta atbildība). Strukturālā integrācija var notikt vertikāli (starp dažāda tipa organizācijām veselības aprūpes sistēmā un ārpus tās) un horizontāli (starp viena veida organizācijām).</w:t>
      </w:r>
      <w:r w:rsidRPr="004F72EC">
        <w:rPr>
          <w:sz w:val="24"/>
          <w:szCs w:val="24"/>
          <w:vertAlign w:val="superscript"/>
        </w:rPr>
        <w:footnoteReference w:id="6"/>
      </w:r>
      <w:r w:rsidRPr="004F72EC">
        <w:rPr>
          <w:sz w:val="24"/>
          <w:szCs w:val="24"/>
        </w:rPr>
        <w:t xml:space="preserve"> Strukturālā integrācija organizācijā izpaužas kā klīnisko aprūpes komandu izveidošana un noteikta veida personāla pieņemšana darbā – piemēram, aprūpes koordinatori.</w:t>
      </w:r>
      <w:r w:rsidRPr="004F72EC">
        <w:rPr>
          <w:sz w:val="24"/>
          <w:szCs w:val="24"/>
          <w:vertAlign w:val="superscript"/>
        </w:rPr>
        <w:t xml:space="preserve"> </w:t>
      </w:r>
      <w:r w:rsidRPr="004F72EC">
        <w:rPr>
          <w:sz w:val="24"/>
          <w:szCs w:val="24"/>
          <w:vertAlign w:val="superscript"/>
        </w:rPr>
        <w:footnoteReference w:id="7"/>
      </w:r>
      <w:r w:rsidRPr="004F72EC">
        <w:rPr>
          <w:sz w:val="24"/>
          <w:szCs w:val="24"/>
        </w:rPr>
        <w:t xml:space="preserve"> </w:t>
      </w:r>
    </w:p>
    <w:p w14:paraId="3661F7C2" w14:textId="77777777" w:rsidR="002B554E" w:rsidRPr="004F72EC" w:rsidRDefault="002B554E">
      <w:pPr>
        <w:pStyle w:val="Heading2"/>
        <w:spacing w:before="40" w:line="240" w:lineRule="auto"/>
        <w:jc w:val="both"/>
        <w:rPr>
          <w:color w:val="2F5496"/>
        </w:rPr>
      </w:pPr>
    </w:p>
    <w:p w14:paraId="676AA930" w14:textId="0A761CFD" w:rsidR="002B554E" w:rsidRPr="004F72EC" w:rsidRDefault="007D798F">
      <w:pPr>
        <w:spacing w:line="240" w:lineRule="auto"/>
        <w:jc w:val="both"/>
        <w:rPr>
          <w:sz w:val="24"/>
          <w:szCs w:val="24"/>
        </w:rPr>
      </w:pPr>
      <w:r w:rsidRPr="004F72EC">
        <w:rPr>
          <w:b/>
          <w:sz w:val="24"/>
          <w:szCs w:val="24"/>
        </w:rPr>
        <w:t>Funkcionālā integrācija</w:t>
      </w:r>
      <w:r w:rsidRPr="004F72EC">
        <w:rPr>
          <w:color w:val="FF9900"/>
          <w:sz w:val="24"/>
          <w:szCs w:val="24"/>
        </w:rPr>
        <w:t xml:space="preserve"> </w:t>
      </w:r>
      <w:r w:rsidRPr="004F72EC">
        <w:rPr>
          <w:sz w:val="24"/>
          <w:szCs w:val="24"/>
        </w:rPr>
        <w:t xml:space="preserve">attiecināma uz formālām, rakstītām </w:t>
      </w:r>
      <w:proofErr w:type="spellStart"/>
      <w:r w:rsidRPr="004F72EC">
        <w:rPr>
          <w:sz w:val="24"/>
          <w:szCs w:val="24"/>
        </w:rPr>
        <w:t>rīcībpolitikām</w:t>
      </w:r>
      <w:proofErr w:type="spellEnd"/>
      <w:r w:rsidRPr="004F72EC">
        <w:rPr>
          <w:sz w:val="24"/>
          <w:szCs w:val="24"/>
        </w:rPr>
        <w:t xml:space="preserve"> un protokoliem par aktivitātēm (finansiālās, organizatoriskās un informācijas sistēmas), kuras nodrošina koordināciju un atbalstu atbildības pārdalei un lēmumu pieņemšanai  starp organizācijām un indivīdiem, primāro pakalpojumu nodrošināšanas procesā.</w:t>
      </w:r>
      <w:r w:rsidRPr="004F72EC">
        <w:rPr>
          <w:sz w:val="24"/>
          <w:szCs w:val="24"/>
          <w:vertAlign w:val="superscript"/>
        </w:rPr>
        <w:footnoteReference w:id="8"/>
      </w:r>
      <w:r w:rsidRPr="004F72EC">
        <w:rPr>
          <w:sz w:val="24"/>
          <w:szCs w:val="24"/>
          <w:vertAlign w:val="superscript"/>
        </w:rPr>
        <w:t>,</w:t>
      </w:r>
      <w:r w:rsidRPr="004F72EC">
        <w:rPr>
          <w:sz w:val="24"/>
          <w:szCs w:val="24"/>
          <w:vertAlign w:val="superscript"/>
        </w:rPr>
        <w:footnoteReference w:id="9"/>
      </w:r>
      <w:r w:rsidRPr="004F72EC">
        <w:rPr>
          <w:sz w:val="24"/>
          <w:szCs w:val="24"/>
        </w:rPr>
        <w:t xml:space="preserve"> Pretēji strukturālai integrācijai, funkcionālā integrācija koncentrējas uz aktivitāšu protokoliem (specifiski noteikumi par to kā personāls dalās ar informāciju), nevis struktūrām (kopīgi lietojamām informācijas sistēmām). Šīs aktivitātes iekļauj kopīgu finanšu plūsmas pārvaldi, informācijas pārvaldi, stratēģisko plānošanu un kvalitātes uzlabošanu, kā arī cilvēkresursu pārvaldi, un elektronisku informācijas apmaiņu ar pacientiem.</w:t>
      </w:r>
      <w:r w:rsidRPr="004F72EC">
        <w:rPr>
          <w:sz w:val="24"/>
          <w:szCs w:val="24"/>
          <w:vertAlign w:val="superscript"/>
        </w:rPr>
        <w:footnoteReference w:id="10"/>
      </w:r>
      <w:r w:rsidRPr="004F72EC">
        <w:rPr>
          <w:sz w:val="24"/>
          <w:szCs w:val="24"/>
        </w:rPr>
        <w:t xml:space="preserve"> E</w:t>
      </w:r>
      <w:r w:rsidRPr="004F72EC">
        <w:rPr>
          <w:sz w:val="24"/>
          <w:szCs w:val="24"/>
          <w:highlight w:val="white"/>
        </w:rPr>
        <w:t xml:space="preserve">-veselības risinājumi ir viens no pamatelementiem šāda integrācijas tipa nodrošināšanai, lai veidotu veiksmīgu </w:t>
      </w:r>
      <w:proofErr w:type="spellStart"/>
      <w:r w:rsidRPr="004F72EC">
        <w:rPr>
          <w:sz w:val="24"/>
          <w:szCs w:val="24"/>
          <w:highlight w:val="white"/>
        </w:rPr>
        <w:t>multidisciplināras</w:t>
      </w:r>
      <w:proofErr w:type="spellEnd"/>
      <w:r w:rsidRPr="004F72EC">
        <w:rPr>
          <w:sz w:val="24"/>
          <w:szCs w:val="24"/>
          <w:highlight w:val="white"/>
        </w:rPr>
        <w:t xml:space="preserve"> komandas sadarbību, pakalpojumu koordinēšanu un vadību, pacienta un viņa ģimenes </w:t>
      </w:r>
      <w:proofErr w:type="spellStart"/>
      <w:r w:rsidRPr="004F72EC">
        <w:rPr>
          <w:sz w:val="24"/>
          <w:szCs w:val="24"/>
          <w:highlight w:val="white"/>
        </w:rPr>
        <w:t>līdzestību</w:t>
      </w:r>
      <w:proofErr w:type="spellEnd"/>
      <w:r w:rsidRPr="004F72EC">
        <w:rPr>
          <w:sz w:val="24"/>
          <w:szCs w:val="24"/>
          <w:highlight w:val="white"/>
        </w:rPr>
        <w:t xml:space="preserve"> un iesaistīšanos aprūpes procesā, rezultātā uzlabojot sniegtā pakalpojuma kvalitāti un pacienta un viņa ģimenes dzīves kvalitāti, kā arī pakalpojuma izmaksu efektivitāti.</w:t>
      </w:r>
      <w:r w:rsidRPr="004F72EC">
        <w:rPr>
          <w:sz w:val="24"/>
          <w:szCs w:val="24"/>
          <w:highlight w:val="white"/>
          <w:vertAlign w:val="superscript"/>
        </w:rPr>
        <w:footnoteReference w:id="11"/>
      </w:r>
      <w:r w:rsidRPr="004F72EC">
        <w:rPr>
          <w:sz w:val="24"/>
          <w:szCs w:val="24"/>
          <w:highlight w:val="white"/>
        </w:rPr>
        <w:t xml:space="preserve"> </w:t>
      </w:r>
      <w:r w:rsidRPr="004F72EC">
        <w:rPr>
          <w:sz w:val="24"/>
          <w:szCs w:val="24"/>
        </w:rPr>
        <w:lastRenderedPageBreak/>
        <w:t>Līdzīgi strukturālai integrācijai, funkcionālās integrācijas procesus pārvalda organizācijas vadītājs un to var realizēt gan vertikālā, gan horizontālā sadarbībā.</w:t>
      </w:r>
      <w:r w:rsidRPr="004F72EC">
        <w:rPr>
          <w:sz w:val="24"/>
          <w:szCs w:val="24"/>
          <w:vertAlign w:val="superscript"/>
        </w:rPr>
        <w:footnoteReference w:id="12"/>
      </w:r>
      <w:r w:rsidRPr="004F72EC">
        <w:rPr>
          <w:sz w:val="24"/>
          <w:szCs w:val="24"/>
          <w:highlight w:val="white"/>
        </w:rPr>
        <w:t xml:space="preserve"> </w:t>
      </w:r>
    </w:p>
    <w:p w14:paraId="01E97CDE" w14:textId="77777777" w:rsidR="002B554E" w:rsidRPr="004F72EC" w:rsidRDefault="002B554E">
      <w:pPr>
        <w:spacing w:before="40" w:line="240" w:lineRule="auto"/>
        <w:jc w:val="both"/>
        <w:rPr>
          <w:sz w:val="24"/>
          <w:szCs w:val="24"/>
        </w:rPr>
      </w:pPr>
    </w:p>
    <w:p w14:paraId="75680FBC" w14:textId="77777777" w:rsidR="002B554E" w:rsidRPr="004F72EC" w:rsidRDefault="007D798F">
      <w:pPr>
        <w:spacing w:line="240" w:lineRule="auto"/>
        <w:jc w:val="both"/>
        <w:rPr>
          <w:sz w:val="24"/>
          <w:szCs w:val="24"/>
        </w:rPr>
      </w:pPr>
      <w:r w:rsidRPr="004F72EC">
        <w:rPr>
          <w:b/>
          <w:sz w:val="24"/>
          <w:szCs w:val="24"/>
        </w:rPr>
        <w:t>Normatīvā integrācija</w:t>
      </w:r>
      <w:r w:rsidRPr="004F72EC">
        <w:rPr>
          <w:color w:val="FF9900"/>
          <w:sz w:val="24"/>
          <w:szCs w:val="24"/>
        </w:rPr>
        <w:t xml:space="preserve"> </w:t>
      </w:r>
      <w:r w:rsidRPr="004F72EC">
        <w:rPr>
          <w:sz w:val="24"/>
          <w:szCs w:val="24"/>
        </w:rPr>
        <w:t xml:space="preserve">attiecināma gan uz kopīgām normām, gan arī uz tādu normu izstrādi un uzturēšanu, kura </w:t>
      </w:r>
      <w:proofErr w:type="spellStart"/>
      <w:r w:rsidRPr="004F72EC">
        <w:rPr>
          <w:sz w:val="24"/>
          <w:szCs w:val="24"/>
        </w:rPr>
        <w:t>prioritizē</w:t>
      </w:r>
      <w:proofErr w:type="spellEnd"/>
      <w:r w:rsidRPr="004F72EC">
        <w:rPr>
          <w:sz w:val="24"/>
          <w:szCs w:val="24"/>
        </w:rPr>
        <w:t xml:space="preserve"> pacientu aprūpes integrāciju dažādos veselības sistēmas sektoros un organizācijās,</w:t>
      </w:r>
      <w:r w:rsidRPr="004F72EC">
        <w:rPr>
          <w:sz w:val="24"/>
          <w:szCs w:val="24"/>
          <w:vertAlign w:val="superscript"/>
        </w:rPr>
        <w:footnoteReference w:id="13"/>
      </w:r>
      <w:r w:rsidRPr="004F72EC">
        <w:rPr>
          <w:sz w:val="24"/>
          <w:szCs w:val="24"/>
        </w:rPr>
        <w:t xml:space="preserve"> kā arī darbojas visos integrācijas līmeņos. Uzsvars tiek likts uz kopīgu vīziju un misiju, kolektīvu attieksmi un dažādām līderības formām, kā arī uz nepieciešamību apsvērt, kuri elementi tiek kopīgoti horizontāli un vertikāli. Organizācijas vadītāji veicina koordinācijas un komunikācijas kultūru, aprūpes nepārtrauktību un pacientu un ģimeņu vajadzību, vēlmju un vērtību iedzīvināšanu.</w:t>
      </w:r>
      <w:r w:rsidRPr="004F72EC">
        <w:rPr>
          <w:sz w:val="24"/>
          <w:szCs w:val="24"/>
          <w:vertAlign w:val="superscript"/>
        </w:rPr>
        <w:t xml:space="preserve"> </w:t>
      </w:r>
      <w:r w:rsidRPr="004F72EC">
        <w:rPr>
          <w:sz w:val="24"/>
          <w:szCs w:val="24"/>
          <w:vertAlign w:val="superscript"/>
        </w:rPr>
        <w:footnoteReference w:id="14"/>
      </w:r>
      <w:r w:rsidRPr="004F72EC">
        <w:rPr>
          <w:sz w:val="24"/>
          <w:szCs w:val="24"/>
        </w:rPr>
        <w:t xml:space="preserve"> </w:t>
      </w:r>
    </w:p>
    <w:p w14:paraId="34309D41" w14:textId="77777777" w:rsidR="002B554E" w:rsidRPr="004F72EC" w:rsidRDefault="002B554E">
      <w:pPr>
        <w:spacing w:before="40" w:line="240" w:lineRule="auto"/>
        <w:jc w:val="both"/>
        <w:rPr>
          <w:sz w:val="28"/>
          <w:szCs w:val="28"/>
        </w:rPr>
      </w:pPr>
    </w:p>
    <w:p w14:paraId="480D9E0E" w14:textId="77777777" w:rsidR="002B554E" w:rsidRPr="004F72EC" w:rsidRDefault="007D798F">
      <w:pPr>
        <w:spacing w:line="240" w:lineRule="auto"/>
        <w:jc w:val="both"/>
        <w:rPr>
          <w:sz w:val="24"/>
          <w:szCs w:val="24"/>
        </w:rPr>
      </w:pPr>
      <w:proofErr w:type="spellStart"/>
      <w:r w:rsidRPr="004F72EC">
        <w:rPr>
          <w:b/>
          <w:sz w:val="24"/>
          <w:szCs w:val="24"/>
        </w:rPr>
        <w:t>Starppersonu</w:t>
      </w:r>
      <w:proofErr w:type="spellEnd"/>
      <w:r w:rsidRPr="004F72EC">
        <w:rPr>
          <w:b/>
          <w:sz w:val="24"/>
          <w:szCs w:val="24"/>
        </w:rPr>
        <w:t xml:space="preserve"> (arī </w:t>
      </w:r>
      <w:proofErr w:type="spellStart"/>
      <w:r w:rsidRPr="004F72EC">
        <w:rPr>
          <w:b/>
          <w:sz w:val="24"/>
          <w:szCs w:val="24"/>
        </w:rPr>
        <w:t>starpprofesionāļu</w:t>
      </w:r>
      <w:proofErr w:type="spellEnd"/>
      <w:r w:rsidRPr="004F72EC">
        <w:rPr>
          <w:b/>
          <w:sz w:val="24"/>
          <w:szCs w:val="24"/>
        </w:rPr>
        <w:t>) integrācija</w:t>
      </w:r>
      <w:r w:rsidRPr="004F72EC">
        <w:rPr>
          <w:sz w:val="24"/>
          <w:szCs w:val="24"/>
        </w:rPr>
        <w:t xml:space="preserve"> attiecināma uz sadarbību un komandas darbu </w:t>
      </w:r>
      <w:proofErr w:type="spellStart"/>
      <w:r w:rsidRPr="004F72EC">
        <w:rPr>
          <w:sz w:val="24"/>
          <w:szCs w:val="24"/>
        </w:rPr>
        <w:t>mezo</w:t>
      </w:r>
      <w:proofErr w:type="spellEnd"/>
      <w:r w:rsidRPr="004F72EC">
        <w:rPr>
          <w:sz w:val="24"/>
          <w:szCs w:val="24"/>
        </w:rPr>
        <w:t xml:space="preserve"> līmenī - starp veselības aprūpes profesionāļiem, citiem aprūpes sniedzējiem un pacientiem. Tā balstīta uz kompetencēm, lomām, atbildību un paļāvības principiem, lai sniegtu visaptverošu un ilgstošu aprūpi.</w:t>
      </w:r>
      <w:r w:rsidRPr="004F72EC">
        <w:rPr>
          <w:sz w:val="24"/>
          <w:szCs w:val="24"/>
          <w:vertAlign w:val="superscript"/>
        </w:rPr>
        <w:footnoteReference w:id="15"/>
      </w:r>
      <w:r w:rsidRPr="004F72EC">
        <w:rPr>
          <w:sz w:val="24"/>
          <w:szCs w:val="24"/>
        </w:rPr>
        <w:t xml:space="preserve"> Šajā integrācijas posmā iesaista arī pacientus un viņu ģimenes, tādā veidā iekļaujot pacienta vērtības un vēlmes. </w:t>
      </w:r>
      <w:proofErr w:type="spellStart"/>
      <w:r w:rsidRPr="004F72EC">
        <w:rPr>
          <w:sz w:val="24"/>
          <w:szCs w:val="24"/>
        </w:rPr>
        <w:t>Starppersonu</w:t>
      </w:r>
      <w:proofErr w:type="spellEnd"/>
      <w:r w:rsidRPr="004F72EC">
        <w:rPr>
          <w:sz w:val="24"/>
          <w:szCs w:val="24"/>
        </w:rPr>
        <w:t xml:space="preserve"> integrācijai ir nepieciešama lomu sadalījuma un atbildības skaidrība starp indivīdiem, kuri rūpējas par vienu pacientu. Attiecību koordinācijas centrā ir darbinieku </w:t>
      </w:r>
      <w:proofErr w:type="spellStart"/>
      <w:r w:rsidRPr="004F72EC">
        <w:rPr>
          <w:sz w:val="24"/>
          <w:szCs w:val="24"/>
        </w:rPr>
        <w:t>apzinātība</w:t>
      </w:r>
      <w:proofErr w:type="spellEnd"/>
      <w:r w:rsidRPr="004F72EC">
        <w:rPr>
          <w:sz w:val="24"/>
          <w:szCs w:val="24"/>
        </w:rPr>
        <w:t xml:space="preserve"> par viņu attiecību kvalitāti un stiprajām pusēm konkrētā darba procesā. </w:t>
      </w:r>
      <w:proofErr w:type="spellStart"/>
      <w:r w:rsidRPr="004F72EC">
        <w:rPr>
          <w:sz w:val="24"/>
          <w:szCs w:val="24"/>
        </w:rPr>
        <w:t>Starppersonu</w:t>
      </w:r>
      <w:proofErr w:type="spellEnd"/>
      <w:r w:rsidRPr="004F72EC">
        <w:rPr>
          <w:sz w:val="24"/>
          <w:szCs w:val="24"/>
        </w:rPr>
        <w:t xml:space="preserve"> integrācija var tikt veicināta integrējot struktūras un funkcijas, kā piemēram, izvietojot pakalpojumu sniedzējus tuvu vienu otram, veidojot komandas darbā balstītas aprūpes struktūras vai iekļaujot pacientu un viņa ģimeni aprūpes plānā.</w:t>
      </w:r>
      <w:r w:rsidRPr="004F72EC">
        <w:rPr>
          <w:sz w:val="24"/>
          <w:szCs w:val="24"/>
          <w:vertAlign w:val="superscript"/>
        </w:rPr>
        <w:t xml:space="preserve"> </w:t>
      </w:r>
      <w:r w:rsidRPr="004F72EC">
        <w:rPr>
          <w:sz w:val="24"/>
          <w:szCs w:val="24"/>
          <w:vertAlign w:val="superscript"/>
        </w:rPr>
        <w:footnoteReference w:id="16"/>
      </w:r>
      <w:r w:rsidRPr="004F72EC">
        <w:rPr>
          <w:sz w:val="24"/>
          <w:szCs w:val="24"/>
        </w:rPr>
        <w:t xml:space="preserve"> </w:t>
      </w:r>
    </w:p>
    <w:p w14:paraId="4D7557F3" w14:textId="77777777" w:rsidR="002B554E" w:rsidRPr="004F72EC" w:rsidRDefault="002B554E">
      <w:pPr>
        <w:spacing w:before="40" w:line="240" w:lineRule="auto"/>
        <w:jc w:val="both"/>
        <w:rPr>
          <w:sz w:val="24"/>
          <w:szCs w:val="24"/>
        </w:rPr>
      </w:pPr>
    </w:p>
    <w:p w14:paraId="29BBEF74" w14:textId="77777777" w:rsidR="002B554E" w:rsidRPr="004F72EC" w:rsidRDefault="007D798F">
      <w:pPr>
        <w:spacing w:line="240" w:lineRule="auto"/>
        <w:jc w:val="both"/>
        <w:rPr>
          <w:sz w:val="24"/>
          <w:szCs w:val="24"/>
        </w:rPr>
      </w:pPr>
      <w:r w:rsidRPr="004F72EC">
        <w:rPr>
          <w:b/>
          <w:sz w:val="24"/>
          <w:szCs w:val="24"/>
        </w:rPr>
        <w:t>Procesa integrācija</w:t>
      </w:r>
      <w:r w:rsidRPr="004F72EC">
        <w:rPr>
          <w:sz w:val="24"/>
          <w:szCs w:val="24"/>
        </w:rPr>
        <w:t xml:space="preserve"> ir attiecināma uz organizatoriskām darbībām un aktivitātēm mikro līmenī, kuru mērķis ir integrēt pacienta aprūpes pakalpojumus vienā koordinētā procesā, kurā iesaistīti dažādi cilvēki, funkcijas un struktūrvienības (šo bieži dēvē arī par klīnisko integrāciju</w:t>
      </w:r>
      <w:r w:rsidRPr="004F72EC">
        <w:rPr>
          <w:sz w:val="24"/>
          <w:szCs w:val="24"/>
          <w:vertAlign w:val="superscript"/>
        </w:rPr>
        <w:footnoteReference w:id="17"/>
      </w:r>
      <w:r w:rsidRPr="004F72EC">
        <w:rPr>
          <w:sz w:val="24"/>
          <w:szCs w:val="24"/>
        </w:rPr>
        <w:t xml:space="preserve">). Svarīgi atzīmēt, ka šeit pakalpojumu sniedzēji var sadarboties neformāli, vienlaicīgi nespējot pārtulkot sadarbību uzlabotos klīniskos </w:t>
      </w:r>
      <w:r w:rsidR="00714BB9" w:rsidRPr="004F72EC">
        <w:rPr>
          <w:sz w:val="24"/>
          <w:szCs w:val="24"/>
        </w:rPr>
        <w:t>procesos, kas</w:t>
      </w:r>
      <w:r w:rsidRPr="004F72EC">
        <w:rPr>
          <w:sz w:val="24"/>
          <w:szCs w:val="24"/>
        </w:rPr>
        <w:t xml:space="preserve"> bieži vien ir cēlonis fragmentētai un necaurspīdīgai pakalpojumu sistēmai.</w:t>
      </w:r>
      <w:r w:rsidRPr="004F72EC">
        <w:rPr>
          <w:sz w:val="24"/>
          <w:szCs w:val="24"/>
          <w:vertAlign w:val="superscript"/>
        </w:rPr>
        <w:footnoteReference w:id="18"/>
      </w:r>
    </w:p>
    <w:p w14:paraId="29DDF761" w14:textId="77777777" w:rsidR="005D13CF" w:rsidRPr="004F72EC" w:rsidRDefault="005D13CF">
      <w:pPr>
        <w:spacing w:line="240" w:lineRule="auto"/>
        <w:jc w:val="both"/>
        <w:rPr>
          <w:sz w:val="24"/>
          <w:szCs w:val="24"/>
          <w:vertAlign w:val="superscript"/>
        </w:rPr>
      </w:pPr>
    </w:p>
    <w:p w14:paraId="43680D98" w14:textId="77777777" w:rsidR="002B554E" w:rsidRDefault="007D798F">
      <w:pPr>
        <w:spacing w:line="240" w:lineRule="auto"/>
        <w:jc w:val="both"/>
        <w:rPr>
          <w:sz w:val="24"/>
          <w:szCs w:val="24"/>
          <w:vertAlign w:val="superscript"/>
        </w:rPr>
      </w:pPr>
      <w:r>
        <w:rPr>
          <w:noProof/>
          <w:sz w:val="24"/>
          <w:szCs w:val="24"/>
        </w:rPr>
        <w:lastRenderedPageBreak/>
        <w:drawing>
          <wp:inline distT="114300" distB="114300" distL="114300" distR="114300" wp14:anchorId="55FC3FD9" wp14:editId="492A3FB9">
            <wp:extent cx="5731200" cy="1270000"/>
            <wp:effectExtent l="0" t="0" r="0" b="0"/>
            <wp:docPr id="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5731200" cy="1270000"/>
                    </a:xfrm>
                    <a:prstGeom prst="rect">
                      <a:avLst/>
                    </a:prstGeom>
                    <a:ln/>
                  </pic:spPr>
                </pic:pic>
              </a:graphicData>
            </a:graphic>
          </wp:inline>
        </w:drawing>
      </w:r>
    </w:p>
    <w:p w14:paraId="09DE5365" w14:textId="77777777" w:rsidR="002B554E" w:rsidRDefault="002B554E">
      <w:pPr>
        <w:spacing w:line="240" w:lineRule="auto"/>
        <w:jc w:val="both"/>
        <w:rPr>
          <w:sz w:val="24"/>
          <w:szCs w:val="24"/>
        </w:rPr>
      </w:pPr>
    </w:p>
    <w:p w14:paraId="3131EEA2" w14:textId="63D07984" w:rsidR="002B554E" w:rsidRDefault="00F91FBA">
      <w:pPr>
        <w:widowControl w:val="0"/>
        <w:spacing w:after="200" w:line="240" w:lineRule="auto"/>
        <w:rPr>
          <w:i/>
          <w:color w:val="44546A"/>
          <w:sz w:val="24"/>
          <w:szCs w:val="24"/>
        </w:rPr>
      </w:pPr>
      <w:r>
        <w:rPr>
          <w:i/>
          <w:sz w:val="18"/>
          <w:szCs w:val="18"/>
        </w:rPr>
        <w:t>2</w:t>
      </w:r>
      <w:r w:rsidR="007D798F">
        <w:rPr>
          <w:i/>
          <w:sz w:val="18"/>
          <w:szCs w:val="18"/>
        </w:rPr>
        <w:t>.attēls.  Integrācijas tipu modelis</w:t>
      </w:r>
    </w:p>
    <w:p w14:paraId="78640708" w14:textId="070A0B87" w:rsidR="001723ED" w:rsidRDefault="007D798F" w:rsidP="001723ED">
      <w:pPr>
        <w:ind w:firstLine="720"/>
        <w:jc w:val="both"/>
        <w:rPr>
          <w:sz w:val="24"/>
          <w:szCs w:val="24"/>
        </w:rPr>
      </w:pPr>
      <w:r>
        <w:rPr>
          <w:sz w:val="24"/>
          <w:szCs w:val="24"/>
        </w:rPr>
        <w:t>Starp dažādiem integrētās veselības aprūpes novērtējuma kritērijiem par dominējošo uzskatāma pacientu pieredzes un pacienta ceļa perspektīva kā “galējā instance” uzlabojumu vērtēšanai. Kā otra būtiskākā minama ārstniecības personu pieredze. Abu lietotāju (pacienta/ārstniecības personas) pieredžu kopas ir tās, kas uzskatāmas par integrētās veselības aprūpes pamata caurvijas elementu - ar uzsvaru uz terapeitisko attiecību kvalitātes nodrošināšanu</w:t>
      </w:r>
      <w:bookmarkStart w:id="6" w:name="_Inovatīvu_risinājumu_ieviešanas"/>
      <w:bookmarkStart w:id="7" w:name="_Toc135865977"/>
      <w:bookmarkEnd w:id="6"/>
      <w:r w:rsidR="00CC2060">
        <w:rPr>
          <w:sz w:val="24"/>
          <w:szCs w:val="24"/>
        </w:rPr>
        <w:t>.</w:t>
      </w:r>
    </w:p>
    <w:p w14:paraId="21AE5EDF" w14:textId="77777777" w:rsidR="001723ED" w:rsidRPr="00377EE4" w:rsidRDefault="001723ED" w:rsidP="001723ED">
      <w:pPr>
        <w:jc w:val="both"/>
        <w:rPr>
          <w:b/>
          <w:bCs/>
          <w:sz w:val="24"/>
          <w:szCs w:val="24"/>
        </w:rPr>
      </w:pPr>
    </w:p>
    <w:p w14:paraId="205BE444" w14:textId="306EB1F9" w:rsidR="002B554E" w:rsidRPr="00377EE4" w:rsidRDefault="007D798F" w:rsidP="001723ED">
      <w:pPr>
        <w:jc w:val="both"/>
        <w:rPr>
          <w:b/>
          <w:bCs/>
          <w:sz w:val="24"/>
          <w:szCs w:val="24"/>
        </w:rPr>
      </w:pPr>
      <w:r w:rsidRPr="00377EE4">
        <w:rPr>
          <w:b/>
          <w:bCs/>
          <w:sz w:val="24"/>
          <w:szCs w:val="24"/>
        </w:rPr>
        <w:t>Pacientu vajadzības sasaistē ar integrēto veselības aprūpi</w:t>
      </w:r>
      <w:bookmarkEnd w:id="7"/>
    </w:p>
    <w:p w14:paraId="0050D8B4" w14:textId="77777777" w:rsidR="002B554E" w:rsidRDefault="002B554E">
      <w:pPr>
        <w:spacing w:line="240" w:lineRule="auto"/>
      </w:pPr>
    </w:p>
    <w:p w14:paraId="38961642" w14:textId="77777777" w:rsidR="002B554E" w:rsidRDefault="007D798F" w:rsidP="001723ED">
      <w:pPr>
        <w:ind w:firstLine="720"/>
        <w:jc w:val="both"/>
        <w:rPr>
          <w:sz w:val="24"/>
          <w:szCs w:val="24"/>
        </w:rPr>
      </w:pPr>
      <w:r>
        <w:rPr>
          <w:sz w:val="24"/>
          <w:szCs w:val="24"/>
        </w:rPr>
        <w:t>Pacienta vajadzības integrētās veselības aprūpes ietvaros nozīmē to, ka veselības aprūpes pakalpojumi un procedūras ir izstrādāti, lai apmierinātu pacienta fiziskās, emocionālās, sociālās un garīgās vajadzības. Integrētā pieeja ļauj pacientam saņemt visaptverošu veselības aprūpi, kas ņem vērā visus pacienta vajadzības un faktorus, nevis tikai konkrētu slimību vai simptomu ārstēšanu. Tas var palīdzēt uzlabot pacienta veselības stāvokli, kā arī samazināt medicīniskos izdevumus, jo pacients saņem efektīvāku aprūpi, kas var novērst nepareizu diagnozi vai nepieciešamo procedūru dublēšanu.</w:t>
      </w:r>
    </w:p>
    <w:p w14:paraId="70E0A38A" w14:textId="77777777" w:rsidR="002B554E" w:rsidRDefault="002B554E" w:rsidP="005D13CF">
      <w:pPr>
        <w:jc w:val="both"/>
        <w:rPr>
          <w:sz w:val="24"/>
          <w:szCs w:val="24"/>
        </w:rPr>
      </w:pPr>
    </w:p>
    <w:p w14:paraId="74EECAE2" w14:textId="77777777" w:rsidR="002B554E" w:rsidRDefault="007D798F" w:rsidP="001723ED">
      <w:pPr>
        <w:ind w:firstLine="720"/>
        <w:jc w:val="both"/>
        <w:rPr>
          <w:sz w:val="24"/>
          <w:szCs w:val="24"/>
        </w:rPr>
      </w:pPr>
      <w:r>
        <w:rPr>
          <w:sz w:val="24"/>
          <w:szCs w:val="24"/>
        </w:rPr>
        <w:t>Svarīgi ir arī atzīmēt, ka šāda integrētā pieeja ir būtiska ne tikai pacientu, bet arī veselības aprūpes speciālistu un visu veselības aprūpes sistēmas dalībnieku līdzdalībai un sadarbībai. Lai nodrošinātu integrētu veselības aprūpi, ir nepieciešams, lai speciālisti un aprūpes sniedzēji uzņemtos atbildību par savu pacientu visaptverošu veselības aprūpi un nodrošinātu atbilstošu informācijas apmaiņu un sadarbību ar citiem speciālistiem.</w:t>
      </w:r>
    </w:p>
    <w:p w14:paraId="095797C8" w14:textId="77777777" w:rsidR="00E40C3C" w:rsidRDefault="00E40C3C" w:rsidP="001723ED">
      <w:pPr>
        <w:ind w:firstLine="720"/>
        <w:jc w:val="both"/>
        <w:rPr>
          <w:sz w:val="24"/>
          <w:szCs w:val="24"/>
        </w:rPr>
      </w:pPr>
    </w:p>
    <w:p w14:paraId="07EA33B8" w14:textId="77777777" w:rsidR="002B554E" w:rsidRDefault="007D798F" w:rsidP="001723ED">
      <w:pPr>
        <w:ind w:firstLine="720"/>
        <w:jc w:val="both"/>
        <w:rPr>
          <w:sz w:val="24"/>
          <w:szCs w:val="24"/>
        </w:rPr>
      </w:pPr>
      <w:r>
        <w:rPr>
          <w:sz w:val="24"/>
          <w:szCs w:val="24"/>
        </w:rPr>
        <w:t>Pacienta vajadzību pieeja integrētajā veselības aprūpē ietver holistisku aprūpi, kurā pacienta veselības aprūpes pakalpojumi tiek sniegti, ņemot vērā visus viņa veselības un sociālos aspektus. Šādā pieejā tiek uzskatīts, ka pacients ir veselības aprūpes sistēmas centrā un tiek veikti visaptveroši pasākumi, lai nodrošinātu viņa veselības un labklājības saglabāšanu vai uzlabošanu.</w:t>
      </w:r>
    </w:p>
    <w:p w14:paraId="3ECED7CF" w14:textId="77777777" w:rsidR="002B554E" w:rsidRDefault="002B554E" w:rsidP="005D13CF">
      <w:pPr>
        <w:jc w:val="both"/>
        <w:rPr>
          <w:sz w:val="24"/>
          <w:szCs w:val="24"/>
        </w:rPr>
      </w:pPr>
    </w:p>
    <w:p w14:paraId="203A025C" w14:textId="77777777" w:rsidR="002B554E" w:rsidRDefault="007D798F" w:rsidP="001723ED">
      <w:pPr>
        <w:ind w:firstLine="720"/>
        <w:jc w:val="both"/>
        <w:rPr>
          <w:sz w:val="24"/>
          <w:szCs w:val="24"/>
        </w:rPr>
      </w:pPr>
      <w:r>
        <w:rPr>
          <w:sz w:val="24"/>
          <w:szCs w:val="24"/>
        </w:rPr>
        <w:t>Integrētā veselības aprūpē ir svarīgi nodrošināt, lai pacients varētu saņemt nepieciešamo veselības aprūpi, neņemot vērā viņa sociālo un ekonomisko stāvokli vai atrašanās vietu. Tādējādi pacienta vajadzības tiek integrētas ar visiem veselības aprūpes pakalpojumiem, lai nodrošinātu visaptverošu un efektīvu aprūpi.</w:t>
      </w:r>
    </w:p>
    <w:p w14:paraId="5FB2AD32" w14:textId="4088CEA0" w:rsidR="000F6F23" w:rsidRPr="00B968DF" w:rsidRDefault="007D798F" w:rsidP="00B968DF">
      <w:pPr>
        <w:ind w:firstLine="720"/>
        <w:jc w:val="both"/>
        <w:rPr>
          <w:sz w:val="24"/>
          <w:szCs w:val="24"/>
        </w:rPr>
      </w:pPr>
      <w:r>
        <w:rPr>
          <w:sz w:val="24"/>
          <w:szCs w:val="24"/>
        </w:rPr>
        <w:lastRenderedPageBreak/>
        <w:t>Integrētā veselības aprūpē tiek veikti arī uzraudzības pasākumi, lai nodrošinātu, ka pacients saņem atbilstošu un kvalitatīvu veselības aprūpi. Tādējādi tiek veikta pastāvīga uzraudzība un novērtēšana, lai pārliecinātos, ka pacientam ir pieejams visaptverošs un efektīvs veselības aprūpes plāns. Integrētā veselības aprūpē tiek nodrošināts arī pacienta līdzdalības un iesaistīšanās process, lai viņš varētu pieņemt lēmumus par savu veselību un aprūpi. Tādējādi pacients tiek iekļauts veselības aprūpes lēmumu pieņemšanas procesā un tiek informēts par visām iespējamām izvēlēm un sekām.</w:t>
      </w:r>
      <w:bookmarkStart w:id="8" w:name="_Integrētās_veselības_aprūpes"/>
      <w:bookmarkStart w:id="9" w:name="bookmark=id.3ep43zb" w:colFirst="0" w:colLast="0"/>
      <w:bookmarkEnd w:id="8"/>
      <w:bookmarkEnd w:id="9"/>
    </w:p>
    <w:sectPr w:rsidR="000F6F23" w:rsidRPr="00B968DF" w:rsidSect="009B5693">
      <w:footerReference w:type="default" r:id="rId11"/>
      <w:pgSz w:w="11909" w:h="16834"/>
      <w:pgMar w:top="1440" w:right="1440" w:bottom="1440" w:left="153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A435F" w14:textId="77777777" w:rsidR="00756A49" w:rsidRDefault="00756A49">
      <w:pPr>
        <w:spacing w:line="240" w:lineRule="auto"/>
      </w:pPr>
      <w:r>
        <w:separator/>
      </w:r>
    </w:p>
  </w:endnote>
  <w:endnote w:type="continuationSeparator" w:id="0">
    <w:p w14:paraId="65BB6E4C" w14:textId="77777777" w:rsidR="00756A49" w:rsidRDefault="00756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958696"/>
      <w:docPartObj>
        <w:docPartGallery w:val="Page Numbers (Bottom of Page)"/>
        <w:docPartUnique/>
      </w:docPartObj>
    </w:sdtPr>
    <w:sdtEndPr>
      <w:rPr>
        <w:noProof/>
      </w:rPr>
    </w:sdtEndPr>
    <w:sdtContent>
      <w:p w14:paraId="6009EDA9" w14:textId="14D4BB1D" w:rsidR="00800FCC" w:rsidRDefault="00800F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AA6B" w14:textId="77777777" w:rsidR="002B554E" w:rsidRDefault="002B554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2B72E" w14:textId="77777777" w:rsidR="00756A49" w:rsidRDefault="00756A49">
      <w:pPr>
        <w:spacing w:line="240" w:lineRule="auto"/>
      </w:pPr>
      <w:r>
        <w:separator/>
      </w:r>
    </w:p>
  </w:footnote>
  <w:footnote w:type="continuationSeparator" w:id="0">
    <w:p w14:paraId="0A71BDAE" w14:textId="77777777" w:rsidR="00756A49" w:rsidRDefault="00756A49">
      <w:pPr>
        <w:spacing w:line="240" w:lineRule="auto"/>
      </w:pPr>
      <w:r>
        <w:continuationSeparator/>
      </w:r>
    </w:p>
  </w:footnote>
  <w:footnote w:id="1">
    <w:p w14:paraId="6D744AD0"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E. </w:t>
      </w:r>
      <w:proofErr w:type="spellStart"/>
      <w:r w:rsidRPr="00420C48">
        <w:rPr>
          <w:color w:val="000000" w:themeColor="text1"/>
          <w:sz w:val="18"/>
          <w:szCs w:val="18"/>
        </w:rPr>
        <w:t>Nolte</w:t>
      </w:r>
      <w:proofErr w:type="spellEnd"/>
      <w:r w:rsidRPr="00420C48">
        <w:rPr>
          <w:color w:val="000000" w:themeColor="text1"/>
          <w:sz w:val="18"/>
          <w:szCs w:val="18"/>
        </w:rPr>
        <w:t xml:space="preserve">, M. </w:t>
      </w:r>
      <w:proofErr w:type="spellStart"/>
      <w:r w:rsidRPr="00420C48">
        <w:rPr>
          <w:color w:val="000000" w:themeColor="text1"/>
          <w:sz w:val="18"/>
          <w:szCs w:val="18"/>
        </w:rPr>
        <w:t>McKee</w:t>
      </w:r>
      <w:proofErr w:type="spellEnd"/>
      <w:r w:rsidRPr="00420C48">
        <w:rPr>
          <w:color w:val="000000" w:themeColor="text1"/>
          <w:sz w:val="18"/>
          <w:szCs w:val="18"/>
        </w:rPr>
        <w:t xml:space="preserve">. </w:t>
      </w:r>
      <w:proofErr w:type="spellStart"/>
      <w:r w:rsidRPr="00420C48">
        <w:rPr>
          <w:color w:val="000000" w:themeColor="text1"/>
          <w:sz w:val="18"/>
          <w:szCs w:val="18"/>
        </w:rPr>
        <w:t>Caring</w:t>
      </w:r>
      <w:proofErr w:type="spellEnd"/>
      <w:r w:rsidRPr="00420C48">
        <w:rPr>
          <w:color w:val="000000" w:themeColor="text1"/>
          <w:sz w:val="18"/>
          <w:szCs w:val="18"/>
        </w:rPr>
        <w:t xml:space="preserve"> </w:t>
      </w:r>
      <w:proofErr w:type="spellStart"/>
      <w:r w:rsidRPr="00420C48">
        <w:rPr>
          <w:color w:val="000000" w:themeColor="text1"/>
          <w:sz w:val="18"/>
          <w:szCs w:val="18"/>
        </w:rPr>
        <w:t>for</w:t>
      </w:r>
      <w:proofErr w:type="spellEnd"/>
      <w:r w:rsidRPr="00420C48">
        <w:rPr>
          <w:color w:val="000000" w:themeColor="text1"/>
          <w:sz w:val="18"/>
          <w:szCs w:val="18"/>
        </w:rPr>
        <w:t xml:space="preserve"> </w:t>
      </w:r>
      <w:proofErr w:type="spellStart"/>
      <w:r w:rsidRPr="00420C48">
        <w:rPr>
          <w:color w:val="000000" w:themeColor="text1"/>
          <w:sz w:val="18"/>
          <w:szCs w:val="18"/>
        </w:rPr>
        <w:t>People</w:t>
      </w:r>
      <w:proofErr w:type="spellEnd"/>
      <w:r w:rsidRPr="00420C48">
        <w:rPr>
          <w:color w:val="000000" w:themeColor="text1"/>
          <w:sz w:val="18"/>
          <w:szCs w:val="18"/>
        </w:rPr>
        <w:t xml:space="preserve"> </w:t>
      </w:r>
      <w:proofErr w:type="spellStart"/>
      <w:r w:rsidRPr="00420C48">
        <w:rPr>
          <w:color w:val="000000" w:themeColor="text1"/>
          <w:sz w:val="18"/>
          <w:szCs w:val="18"/>
        </w:rPr>
        <w:t>with</w:t>
      </w:r>
      <w:proofErr w:type="spellEnd"/>
      <w:r w:rsidRPr="00420C48">
        <w:rPr>
          <w:color w:val="000000" w:themeColor="text1"/>
          <w:sz w:val="18"/>
          <w:szCs w:val="18"/>
        </w:rPr>
        <w:t xml:space="preserve"> </w:t>
      </w:r>
      <w:proofErr w:type="spellStart"/>
      <w:r w:rsidRPr="00420C48">
        <w:rPr>
          <w:color w:val="000000" w:themeColor="text1"/>
          <w:sz w:val="18"/>
          <w:szCs w:val="18"/>
        </w:rPr>
        <w:t>Chronic</w:t>
      </w:r>
      <w:proofErr w:type="spellEnd"/>
      <w:r w:rsidRPr="00420C48">
        <w:rPr>
          <w:color w:val="000000" w:themeColor="text1"/>
          <w:sz w:val="18"/>
          <w:szCs w:val="18"/>
        </w:rPr>
        <w:t xml:space="preserve"> </w:t>
      </w:r>
      <w:proofErr w:type="spellStart"/>
      <w:r w:rsidRPr="00420C48">
        <w:rPr>
          <w:color w:val="000000" w:themeColor="text1"/>
          <w:sz w:val="18"/>
          <w:szCs w:val="18"/>
        </w:rPr>
        <w:t>Conditions</w:t>
      </w:r>
      <w:proofErr w:type="spellEnd"/>
      <w:r w:rsidRPr="00420C48">
        <w:rPr>
          <w:color w:val="000000" w:themeColor="text1"/>
          <w:sz w:val="18"/>
          <w:szCs w:val="18"/>
        </w:rPr>
        <w:t xml:space="preserve">: A Health </w:t>
      </w:r>
      <w:proofErr w:type="spellStart"/>
      <w:r w:rsidRPr="00420C48">
        <w:rPr>
          <w:color w:val="000000" w:themeColor="text1"/>
          <w:sz w:val="18"/>
          <w:szCs w:val="18"/>
        </w:rPr>
        <w:t>System</w:t>
      </w:r>
      <w:proofErr w:type="spellEnd"/>
      <w:r w:rsidRPr="00420C48">
        <w:rPr>
          <w:color w:val="000000" w:themeColor="text1"/>
          <w:sz w:val="18"/>
          <w:szCs w:val="18"/>
        </w:rPr>
        <w:t xml:space="preserve"> </w:t>
      </w:r>
      <w:proofErr w:type="spellStart"/>
      <w:r w:rsidRPr="00420C48">
        <w:rPr>
          <w:color w:val="000000" w:themeColor="text1"/>
          <w:sz w:val="18"/>
          <w:szCs w:val="18"/>
        </w:rPr>
        <w:t>Perspective</w:t>
      </w:r>
      <w:proofErr w:type="spellEnd"/>
      <w:r w:rsidRPr="00420C48">
        <w:rPr>
          <w:color w:val="000000" w:themeColor="text1"/>
          <w:sz w:val="18"/>
          <w:szCs w:val="18"/>
        </w:rPr>
        <w:t xml:space="preserve">. WHO </w:t>
      </w:r>
      <w:proofErr w:type="spellStart"/>
      <w:r w:rsidRPr="00420C48">
        <w:rPr>
          <w:color w:val="000000" w:themeColor="text1"/>
          <w:sz w:val="18"/>
          <w:szCs w:val="18"/>
        </w:rPr>
        <w:t>on</w:t>
      </w:r>
      <w:proofErr w:type="spellEnd"/>
      <w:r w:rsidRPr="00420C48">
        <w:rPr>
          <w:color w:val="000000" w:themeColor="text1"/>
          <w:sz w:val="18"/>
          <w:szCs w:val="18"/>
        </w:rPr>
        <w:t xml:space="preserve"> </w:t>
      </w:r>
      <w:proofErr w:type="spellStart"/>
      <w:r w:rsidRPr="00420C48">
        <w:rPr>
          <w:color w:val="000000" w:themeColor="text1"/>
          <w:sz w:val="18"/>
          <w:szCs w:val="18"/>
        </w:rPr>
        <w:t>Behalf</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the</w:t>
      </w:r>
      <w:proofErr w:type="spellEnd"/>
      <w:r w:rsidRPr="00420C48">
        <w:rPr>
          <w:color w:val="000000" w:themeColor="text1"/>
          <w:sz w:val="18"/>
          <w:szCs w:val="18"/>
        </w:rPr>
        <w:t xml:space="preserve"> </w:t>
      </w:r>
      <w:proofErr w:type="spellStart"/>
      <w:r w:rsidRPr="00420C48">
        <w:rPr>
          <w:color w:val="000000" w:themeColor="text1"/>
          <w:sz w:val="18"/>
          <w:szCs w:val="18"/>
        </w:rPr>
        <w:t>European</w:t>
      </w:r>
      <w:proofErr w:type="spellEnd"/>
      <w:r w:rsidRPr="00420C48">
        <w:rPr>
          <w:color w:val="000000" w:themeColor="text1"/>
          <w:sz w:val="18"/>
          <w:szCs w:val="18"/>
        </w:rPr>
        <w:t xml:space="preserve"> </w:t>
      </w:r>
      <w:proofErr w:type="spellStart"/>
      <w:r w:rsidRPr="00420C48">
        <w:rPr>
          <w:color w:val="000000" w:themeColor="text1"/>
          <w:sz w:val="18"/>
          <w:szCs w:val="18"/>
        </w:rPr>
        <w:t>Observatory</w:t>
      </w:r>
      <w:proofErr w:type="spellEnd"/>
      <w:r w:rsidRPr="00420C48">
        <w:rPr>
          <w:color w:val="000000" w:themeColor="text1"/>
          <w:sz w:val="18"/>
          <w:szCs w:val="18"/>
        </w:rPr>
        <w:t xml:space="preserve"> </w:t>
      </w:r>
      <w:proofErr w:type="spellStart"/>
      <w:r w:rsidRPr="00420C48">
        <w:rPr>
          <w:color w:val="000000" w:themeColor="text1"/>
          <w:sz w:val="18"/>
          <w:szCs w:val="18"/>
        </w:rPr>
        <w:t>on</w:t>
      </w:r>
      <w:proofErr w:type="spellEnd"/>
      <w:r w:rsidRPr="00420C48">
        <w:rPr>
          <w:color w:val="000000" w:themeColor="text1"/>
          <w:sz w:val="18"/>
          <w:szCs w:val="18"/>
        </w:rPr>
        <w:t xml:space="preserve"> Health </w:t>
      </w:r>
      <w:proofErr w:type="spellStart"/>
      <w:r w:rsidRPr="00420C48">
        <w:rPr>
          <w:color w:val="000000" w:themeColor="text1"/>
          <w:sz w:val="18"/>
          <w:szCs w:val="18"/>
        </w:rPr>
        <w:t>Systems</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Policies</w:t>
      </w:r>
      <w:proofErr w:type="spellEnd"/>
      <w:r w:rsidRPr="00420C48">
        <w:rPr>
          <w:color w:val="000000" w:themeColor="text1"/>
          <w:sz w:val="18"/>
          <w:szCs w:val="18"/>
        </w:rPr>
        <w:t xml:space="preserve">, </w:t>
      </w:r>
      <w:proofErr w:type="spellStart"/>
      <w:r w:rsidRPr="00420C48">
        <w:rPr>
          <w:color w:val="000000" w:themeColor="text1"/>
          <w:sz w:val="18"/>
          <w:szCs w:val="18"/>
        </w:rPr>
        <w:t>Copenhagen</w:t>
      </w:r>
      <w:proofErr w:type="spellEnd"/>
      <w:r w:rsidRPr="00420C48">
        <w:rPr>
          <w:color w:val="000000" w:themeColor="text1"/>
          <w:sz w:val="18"/>
          <w:szCs w:val="18"/>
        </w:rPr>
        <w:t>, 2008.</w:t>
      </w:r>
    </w:p>
  </w:footnote>
  <w:footnote w:id="2">
    <w:p w14:paraId="2166F93D"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S. </w:t>
      </w:r>
      <w:proofErr w:type="spellStart"/>
      <w:r w:rsidRPr="00420C48">
        <w:rPr>
          <w:color w:val="000000" w:themeColor="text1"/>
          <w:sz w:val="18"/>
          <w:szCs w:val="18"/>
        </w:rPr>
        <w:t>Singer</w:t>
      </w:r>
      <w:proofErr w:type="spellEnd"/>
      <w:r w:rsidRPr="00420C48">
        <w:rPr>
          <w:color w:val="000000" w:themeColor="text1"/>
          <w:sz w:val="18"/>
          <w:szCs w:val="18"/>
        </w:rPr>
        <w:t xml:space="preserve">, et.al.. A </w:t>
      </w:r>
      <w:proofErr w:type="spellStart"/>
      <w:r w:rsidRPr="00420C48">
        <w:rPr>
          <w:color w:val="000000" w:themeColor="text1"/>
          <w:sz w:val="18"/>
          <w:szCs w:val="18"/>
        </w:rPr>
        <w:t>Comprehensive</w:t>
      </w:r>
      <w:proofErr w:type="spellEnd"/>
      <w:r w:rsidRPr="00420C48">
        <w:rPr>
          <w:color w:val="000000" w:themeColor="text1"/>
          <w:sz w:val="18"/>
          <w:szCs w:val="18"/>
        </w:rPr>
        <w:t xml:space="preserve"> </w:t>
      </w:r>
      <w:proofErr w:type="spellStart"/>
      <w:r w:rsidRPr="00420C48">
        <w:rPr>
          <w:color w:val="000000" w:themeColor="text1"/>
          <w:sz w:val="18"/>
          <w:szCs w:val="18"/>
        </w:rPr>
        <w:t>Theory</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Integration</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w:t>
      </w:r>
      <w:proofErr w:type="spellStart"/>
      <w:r w:rsidRPr="00420C48">
        <w:rPr>
          <w:color w:val="000000" w:themeColor="text1"/>
          <w:sz w:val="18"/>
          <w:szCs w:val="18"/>
        </w:rPr>
        <w:t>Medical</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w:t>
      </w:r>
      <w:proofErr w:type="spellStart"/>
      <w:r w:rsidRPr="00420C48">
        <w:rPr>
          <w:color w:val="000000" w:themeColor="text1"/>
          <w:sz w:val="18"/>
          <w:szCs w:val="18"/>
        </w:rPr>
        <w:t>Research</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Review</w:t>
      </w:r>
      <w:proofErr w:type="spellEnd"/>
      <w:r w:rsidRPr="00420C48">
        <w:rPr>
          <w:color w:val="000000" w:themeColor="text1"/>
          <w:sz w:val="18"/>
          <w:szCs w:val="18"/>
        </w:rPr>
        <w:t xml:space="preserve">, </w:t>
      </w:r>
      <w:proofErr w:type="spellStart"/>
      <w:r w:rsidRPr="00420C48">
        <w:rPr>
          <w:color w:val="000000" w:themeColor="text1"/>
          <w:sz w:val="18"/>
          <w:szCs w:val="18"/>
        </w:rPr>
        <w:t>Vol</w:t>
      </w:r>
      <w:proofErr w:type="spellEnd"/>
      <w:r w:rsidRPr="00420C48">
        <w:rPr>
          <w:color w:val="000000" w:themeColor="text1"/>
          <w:sz w:val="18"/>
          <w:szCs w:val="18"/>
        </w:rPr>
        <w:t>. 77 (2); 2020.</w:t>
      </w:r>
    </w:p>
  </w:footnote>
  <w:footnote w:id="3">
    <w:p w14:paraId="06744D64"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S. </w:t>
      </w:r>
      <w:proofErr w:type="spellStart"/>
      <w:r w:rsidRPr="00420C48">
        <w:rPr>
          <w:color w:val="000000" w:themeColor="text1"/>
          <w:sz w:val="18"/>
          <w:szCs w:val="18"/>
        </w:rPr>
        <w:t>Singer</w:t>
      </w:r>
      <w:proofErr w:type="spellEnd"/>
      <w:r w:rsidRPr="00420C48">
        <w:rPr>
          <w:color w:val="000000" w:themeColor="text1"/>
          <w:sz w:val="18"/>
          <w:szCs w:val="18"/>
        </w:rPr>
        <w:t xml:space="preserve">, et.al.. A </w:t>
      </w:r>
      <w:proofErr w:type="spellStart"/>
      <w:r w:rsidRPr="00420C48">
        <w:rPr>
          <w:color w:val="000000" w:themeColor="text1"/>
          <w:sz w:val="18"/>
          <w:szCs w:val="18"/>
        </w:rPr>
        <w:t>Comprehensive</w:t>
      </w:r>
      <w:proofErr w:type="spellEnd"/>
      <w:r w:rsidRPr="00420C48">
        <w:rPr>
          <w:color w:val="000000" w:themeColor="text1"/>
          <w:sz w:val="18"/>
          <w:szCs w:val="18"/>
        </w:rPr>
        <w:t xml:space="preserve"> </w:t>
      </w:r>
      <w:proofErr w:type="spellStart"/>
      <w:r w:rsidRPr="00420C48">
        <w:rPr>
          <w:color w:val="000000" w:themeColor="text1"/>
          <w:sz w:val="18"/>
          <w:szCs w:val="18"/>
        </w:rPr>
        <w:t>Theory</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Integration</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w:t>
      </w:r>
      <w:proofErr w:type="spellStart"/>
      <w:r w:rsidRPr="00420C48">
        <w:rPr>
          <w:color w:val="000000" w:themeColor="text1"/>
          <w:sz w:val="18"/>
          <w:szCs w:val="18"/>
        </w:rPr>
        <w:t>Medical</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w:t>
      </w:r>
      <w:proofErr w:type="spellStart"/>
      <w:r w:rsidRPr="00420C48">
        <w:rPr>
          <w:color w:val="000000" w:themeColor="text1"/>
          <w:sz w:val="18"/>
          <w:szCs w:val="18"/>
        </w:rPr>
        <w:t>Research</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Review</w:t>
      </w:r>
      <w:proofErr w:type="spellEnd"/>
      <w:r w:rsidRPr="00420C48">
        <w:rPr>
          <w:color w:val="000000" w:themeColor="text1"/>
          <w:sz w:val="18"/>
          <w:szCs w:val="18"/>
        </w:rPr>
        <w:t xml:space="preserve">, </w:t>
      </w:r>
      <w:proofErr w:type="spellStart"/>
      <w:r w:rsidRPr="00420C48">
        <w:rPr>
          <w:color w:val="000000" w:themeColor="text1"/>
          <w:sz w:val="18"/>
          <w:szCs w:val="18"/>
        </w:rPr>
        <w:t>Vol</w:t>
      </w:r>
      <w:proofErr w:type="spellEnd"/>
      <w:r w:rsidRPr="00420C48">
        <w:rPr>
          <w:color w:val="000000" w:themeColor="text1"/>
          <w:sz w:val="18"/>
          <w:szCs w:val="18"/>
        </w:rPr>
        <w:t>. 77 (2); 2020.</w:t>
      </w:r>
    </w:p>
  </w:footnote>
  <w:footnote w:id="4">
    <w:p w14:paraId="36C99998"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Health </w:t>
      </w:r>
      <w:proofErr w:type="spellStart"/>
      <w:r w:rsidRPr="00420C48">
        <w:rPr>
          <w:color w:val="000000" w:themeColor="text1"/>
          <w:sz w:val="18"/>
          <w:szCs w:val="18"/>
        </w:rPr>
        <w:t>System</w:t>
      </w:r>
      <w:proofErr w:type="spellEnd"/>
      <w:r w:rsidRPr="00420C48">
        <w:rPr>
          <w:color w:val="000000" w:themeColor="text1"/>
          <w:sz w:val="18"/>
          <w:szCs w:val="18"/>
        </w:rPr>
        <w:t xml:space="preserve"> Performance </w:t>
      </w:r>
      <w:proofErr w:type="spellStart"/>
      <w:r w:rsidRPr="00420C48">
        <w:rPr>
          <w:color w:val="000000" w:themeColor="text1"/>
          <w:sz w:val="18"/>
          <w:szCs w:val="18"/>
        </w:rPr>
        <w:t>Assessment</w:t>
      </w:r>
      <w:proofErr w:type="spellEnd"/>
      <w:r w:rsidRPr="00420C48">
        <w:rPr>
          <w:color w:val="000000" w:themeColor="text1"/>
          <w:sz w:val="18"/>
          <w:szCs w:val="18"/>
        </w:rPr>
        <w:t xml:space="preserve"> – </w:t>
      </w:r>
      <w:proofErr w:type="spellStart"/>
      <w:r w:rsidRPr="00420C48">
        <w:rPr>
          <w:color w:val="000000" w:themeColor="text1"/>
          <w:sz w:val="18"/>
          <w:szCs w:val="18"/>
        </w:rPr>
        <w:t>Integrated</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w:t>
      </w:r>
      <w:proofErr w:type="spellStart"/>
      <w:r w:rsidRPr="00420C48">
        <w:rPr>
          <w:color w:val="000000" w:themeColor="text1"/>
          <w:sz w:val="18"/>
          <w:szCs w:val="18"/>
        </w:rPr>
        <w:t>Assessment</w:t>
      </w:r>
      <w:proofErr w:type="spellEnd"/>
      <w:r w:rsidRPr="00420C48">
        <w:rPr>
          <w:color w:val="000000" w:themeColor="text1"/>
          <w:sz w:val="18"/>
          <w:szCs w:val="18"/>
        </w:rPr>
        <w:t xml:space="preserve"> (20157303 HSPA). </w:t>
      </w:r>
      <w:proofErr w:type="spellStart"/>
      <w:r w:rsidRPr="00420C48">
        <w:rPr>
          <w:color w:val="000000" w:themeColor="text1"/>
          <w:sz w:val="18"/>
          <w:szCs w:val="18"/>
        </w:rPr>
        <w:t>The</w:t>
      </w:r>
      <w:proofErr w:type="spellEnd"/>
      <w:r w:rsidRPr="00420C48">
        <w:rPr>
          <w:color w:val="000000" w:themeColor="text1"/>
          <w:sz w:val="18"/>
          <w:szCs w:val="18"/>
        </w:rPr>
        <w:t xml:space="preserve"> </w:t>
      </w:r>
      <w:proofErr w:type="spellStart"/>
      <w:r w:rsidRPr="00420C48">
        <w:rPr>
          <w:color w:val="000000" w:themeColor="text1"/>
          <w:sz w:val="18"/>
          <w:szCs w:val="18"/>
        </w:rPr>
        <w:t>European</w:t>
      </w:r>
      <w:proofErr w:type="spellEnd"/>
      <w:r w:rsidRPr="00420C48">
        <w:rPr>
          <w:color w:val="000000" w:themeColor="text1"/>
          <w:sz w:val="18"/>
          <w:szCs w:val="18"/>
        </w:rPr>
        <w:t xml:space="preserve"> </w:t>
      </w:r>
      <w:proofErr w:type="spellStart"/>
      <w:r w:rsidRPr="00420C48">
        <w:rPr>
          <w:color w:val="000000" w:themeColor="text1"/>
          <w:sz w:val="18"/>
          <w:szCs w:val="18"/>
        </w:rPr>
        <w:t>Commission</w:t>
      </w:r>
      <w:proofErr w:type="spellEnd"/>
      <w:r w:rsidRPr="00420C48">
        <w:rPr>
          <w:color w:val="000000" w:themeColor="text1"/>
          <w:sz w:val="18"/>
          <w:szCs w:val="18"/>
        </w:rPr>
        <w:t xml:space="preserve">, 2018. </w:t>
      </w:r>
      <w:hyperlink r:id="rId1">
        <w:r w:rsidRPr="00420C48">
          <w:rPr>
            <w:color w:val="000000" w:themeColor="text1"/>
            <w:sz w:val="18"/>
            <w:szCs w:val="18"/>
            <w:u w:val="single"/>
          </w:rPr>
          <w:t>https://health.ec.europa.eu/publications/health-system-performance-assessment-integrated-care-assessment_en</w:t>
        </w:r>
      </w:hyperlink>
      <w:r w:rsidRPr="00420C48">
        <w:rPr>
          <w:color w:val="000000" w:themeColor="text1"/>
          <w:sz w:val="18"/>
          <w:szCs w:val="18"/>
        </w:rPr>
        <w:t xml:space="preserve"> </w:t>
      </w:r>
    </w:p>
  </w:footnote>
  <w:footnote w:id="5">
    <w:p w14:paraId="006627A8"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D. </w:t>
      </w:r>
      <w:proofErr w:type="spellStart"/>
      <w:r w:rsidRPr="00420C48">
        <w:rPr>
          <w:color w:val="000000" w:themeColor="text1"/>
          <w:sz w:val="18"/>
          <w:szCs w:val="18"/>
        </w:rPr>
        <w:t>Kodner</w:t>
      </w:r>
      <w:proofErr w:type="spellEnd"/>
      <w:r w:rsidRPr="00420C48">
        <w:rPr>
          <w:color w:val="000000" w:themeColor="text1"/>
          <w:sz w:val="18"/>
          <w:szCs w:val="18"/>
        </w:rPr>
        <w:t xml:space="preserve">. </w:t>
      </w:r>
      <w:proofErr w:type="spellStart"/>
      <w:r w:rsidRPr="00420C48">
        <w:rPr>
          <w:color w:val="000000" w:themeColor="text1"/>
          <w:sz w:val="18"/>
          <w:szCs w:val="18"/>
        </w:rPr>
        <w:t>Introduction</w:t>
      </w:r>
      <w:proofErr w:type="spellEnd"/>
      <w:r w:rsidRPr="00420C48">
        <w:rPr>
          <w:color w:val="000000" w:themeColor="text1"/>
          <w:sz w:val="18"/>
          <w:szCs w:val="18"/>
        </w:rPr>
        <w:t xml:space="preserve"> to </w:t>
      </w:r>
      <w:proofErr w:type="spellStart"/>
      <w:r w:rsidRPr="00420C48">
        <w:rPr>
          <w:color w:val="000000" w:themeColor="text1"/>
          <w:sz w:val="18"/>
          <w:szCs w:val="18"/>
        </w:rPr>
        <w:t>Integration</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w:t>
      </w:r>
      <w:proofErr w:type="spellStart"/>
      <w:r w:rsidRPr="00420C48">
        <w:rPr>
          <w:color w:val="000000" w:themeColor="text1"/>
          <w:sz w:val="18"/>
          <w:szCs w:val="18"/>
        </w:rPr>
        <w:t>Healthcare</w:t>
      </w:r>
      <w:proofErr w:type="spellEnd"/>
      <w:r w:rsidRPr="00420C48">
        <w:rPr>
          <w:color w:val="000000" w:themeColor="text1"/>
          <w:sz w:val="18"/>
          <w:szCs w:val="18"/>
        </w:rPr>
        <w:t xml:space="preserve"> </w:t>
      </w:r>
      <w:proofErr w:type="spellStart"/>
      <w:r w:rsidRPr="00420C48">
        <w:rPr>
          <w:color w:val="000000" w:themeColor="text1"/>
          <w:sz w:val="18"/>
          <w:szCs w:val="18"/>
        </w:rPr>
        <w:t>Quarterly</w:t>
      </w:r>
      <w:proofErr w:type="spellEnd"/>
      <w:r w:rsidRPr="00420C48">
        <w:rPr>
          <w:color w:val="000000" w:themeColor="text1"/>
          <w:sz w:val="18"/>
          <w:szCs w:val="18"/>
        </w:rPr>
        <w:t xml:space="preserve"> </w:t>
      </w:r>
      <w:proofErr w:type="spellStart"/>
      <w:r w:rsidRPr="00420C48">
        <w:rPr>
          <w:color w:val="000000" w:themeColor="text1"/>
          <w:sz w:val="18"/>
          <w:szCs w:val="18"/>
        </w:rPr>
        <w:t>special</w:t>
      </w:r>
      <w:proofErr w:type="spellEnd"/>
      <w:r w:rsidRPr="00420C48">
        <w:rPr>
          <w:color w:val="000000" w:themeColor="text1"/>
          <w:sz w:val="18"/>
          <w:szCs w:val="18"/>
        </w:rPr>
        <w:t xml:space="preserve"> </w:t>
      </w:r>
      <w:proofErr w:type="spellStart"/>
      <w:r w:rsidRPr="00420C48">
        <w:rPr>
          <w:color w:val="000000" w:themeColor="text1"/>
          <w:sz w:val="18"/>
          <w:szCs w:val="18"/>
        </w:rPr>
        <w:t>issue</w:t>
      </w:r>
      <w:proofErr w:type="spellEnd"/>
      <w:r w:rsidRPr="00420C48">
        <w:rPr>
          <w:color w:val="000000" w:themeColor="text1"/>
          <w:sz w:val="18"/>
          <w:szCs w:val="18"/>
        </w:rPr>
        <w:t xml:space="preserve">. </w:t>
      </w:r>
      <w:proofErr w:type="spellStart"/>
      <w:r w:rsidRPr="00420C48">
        <w:rPr>
          <w:color w:val="000000" w:themeColor="text1"/>
          <w:sz w:val="18"/>
          <w:szCs w:val="18"/>
        </w:rPr>
        <w:t>All</w:t>
      </w:r>
      <w:proofErr w:type="spellEnd"/>
      <w:r w:rsidRPr="00420C48">
        <w:rPr>
          <w:color w:val="000000" w:themeColor="text1"/>
          <w:sz w:val="18"/>
          <w:szCs w:val="18"/>
        </w:rPr>
        <w:t xml:space="preserve"> </w:t>
      </w:r>
      <w:proofErr w:type="spellStart"/>
      <w:r w:rsidRPr="00420C48">
        <w:rPr>
          <w:color w:val="000000" w:themeColor="text1"/>
          <w:sz w:val="18"/>
          <w:szCs w:val="18"/>
        </w:rPr>
        <w:t>together</w:t>
      </w:r>
      <w:proofErr w:type="spellEnd"/>
      <w:r w:rsidRPr="00420C48">
        <w:rPr>
          <w:color w:val="000000" w:themeColor="text1"/>
          <w:sz w:val="18"/>
          <w:szCs w:val="18"/>
        </w:rPr>
        <w:t xml:space="preserve"> </w:t>
      </w:r>
      <w:proofErr w:type="spellStart"/>
      <w:r w:rsidRPr="00420C48">
        <w:rPr>
          <w:color w:val="000000" w:themeColor="text1"/>
          <w:sz w:val="18"/>
          <w:szCs w:val="18"/>
        </w:rPr>
        <w:t>now</w:t>
      </w:r>
      <w:proofErr w:type="spellEnd"/>
      <w:r w:rsidRPr="00420C48">
        <w:rPr>
          <w:color w:val="000000" w:themeColor="text1"/>
          <w:sz w:val="18"/>
          <w:szCs w:val="18"/>
        </w:rPr>
        <w:t xml:space="preserve">. A </w:t>
      </w:r>
      <w:proofErr w:type="spellStart"/>
      <w:r w:rsidRPr="00420C48">
        <w:rPr>
          <w:color w:val="000000" w:themeColor="text1"/>
          <w:sz w:val="18"/>
          <w:szCs w:val="18"/>
        </w:rPr>
        <w:t>Conceptual</w:t>
      </w:r>
      <w:proofErr w:type="spellEnd"/>
      <w:r w:rsidRPr="00420C48">
        <w:rPr>
          <w:color w:val="000000" w:themeColor="text1"/>
          <w:sz w:val="18"/>
          <w:szCs w:val="18"/>
        </w:rPr>
        <w:t xml:space="preserve"> </w:t>
      </w:r>
      <w:proofErr w:type="spellStart"/>
      <w:r w:rsidRPr="00420C48">
        <w:rPr>
          <w:color w:val="000000" w:themeColor="text1"/>
          <w:sz w:val="18"/>
          <w:szCs w:val="18"/>
        </w:rPr>
        <w:t>Exploration</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Integrated</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Vol.13. </w:t>
      </w:r>
      <w:proofErr w:type="spellStart"/>
      <w:r w:rsidRPr="00420C48">
        <w:rPr>
          <w:color w:val="000000" w:themeColor="text1"/>
          <w:sz w:val="18"/>
          <w:szCs w:val="18"/>
        </w:rPr>
        <w:t>Special</w:t>
      </w:r>
      <w:proofErr w:type="spellEnd"/>
      <w:r w:rsidRPr="00420C48">
        <w:rPr>
          <w:color w:val="000000" w:themeColor="text1"/>
          <w:sz w:val="18"/>
          <w:szCs w:val="18"/>
        </w:rPr>
        <w:t xml:space="preserve"> </w:t>
      </w:r>
      <w:proofErr w:type="spellStart"/>
      <w:r w:rsidRPr="00420C48">
        <w:rPr>
          <w:color w:val="000000" w:themeColor="text1"/>
          <w:sz w:val="18"/>
          <w:szCs w:val="18"/>
        </w:rPr>
        <w:t>Issue</w:t>
      </w:r>
      <w:proofErr w:type="spellEnd"/>
      <w:r w:rsidRPr="00420C48">
        <w:rPr>
          <w:color w:val="000000" w:themeColor="text1"/>
          <w:sz w:val="18"/>
          <w:szCs w:val="18"/>
        </w:rPr>
        <w:t xml:space="preserve"> 2009.</w:t>
      </w:r>
    </w:p>
  </w:footnote>
  <w:footnote w:id="6">
    <w:p w14:paraId="6B086D10"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E. </w:t>
      </w:r>
      <w:proofErr w:type="spellStart"/>
      <w:r w:rsidRPr="00420C48">
        <w:rPr>
          <w:color w:val="000000" w:themeColor="text1"/>
          <w:sz w:val="18"/>
          <w:szCs w:val="18"/>
        </w:rPr>
        <w:t>Nolte</w:t>
      </w:r>
      <w:proofErr w:type="spellEnd"/>
      <w:r w:rsidRPr="00420C48">
        <w:rPr>
          <w:color w:val="000000" w:themeColor="text1"/>
          <w:sz w:val="18"/>
          <w:szCs w:val="18"/>
        </w:rPr>
        <w:t xml:space="preserve">, M. </w:t>
      </w:r>
      <w:proofErr w:type="spellStart"/>
      <w:r w:rsidRPr="00420C48">
        <w:rPr>
          <w:color w:val="000000" w:themeColor="text1"/>
          <w:sz w:val="18"/>
          <w:szCs w:val="18"/>
        </w:rPr>
        <w:t>McKee</w:t>
      </w:r>
      <w:proofErr w:type="spellEnd"/>
      <w:r w:rsidRPr="00420C48">
        <w:rPr>
          <w:color w:val="000000" w:themeColor="text1"/>
          <w:sz w:val="18"/>
          <w:szCs w:val="18"/>
        </w:rPr>
        <w:t xml:space="preserve">. </w:t>
      </w:r>
      <w:proofErr w:type="spellStart"/>
      <w:r w:rsidRPr="00420C48">
        <w:rPr>
          <w:color w:val="000000" w:themeColor="text1"/>
          <w:sz w:val="18"/>
          <w:szCs w:val="18"/>
        </w:rPr>
        <w:t>Caring</w:t>
      </w:r>
      <w:proofErr w:type="spellEnd"/>
      <w:r w:rsidRPr="00420C48">
        <w:rPr>
          <w:color w:val="000000" w:themeColor="text1"/>
          <w:sz w:val="18"/>
          <w:szCs w:val="18"/>
        </w:rPr>
        <w:t xml:space="preserve"> </w:t>
      </w:r>
      <w:proofErr w:type="spellStart"/>
      <w:r w:rsidRPr="00420C48">
        <w:rPr>
          <w:color w:val="000000" w:themeColor="text1"/>
          <w:sz w:val="18"/>
          <w:szCs w:val="18"/>
        </w:rPr>
        <w:t>for</w:t>
      </w:r>
      <w:proofErr w:type="spellEnd"/>
      <w:r w:rsidRPr="00420C48">
        <w:rPr>
          <w:color w:val="000000" w:themeColor="text1"/>
          <w:sz w:val="18"/>
          <w:szCs w:val="18"/>
        </w:rPr>
        <w:t xml:space="preserve"> </w:t>
      </w:r>
      <w:proofErr w:type="spellStart"/>
      <w:r w:rsidRPr="00420C48">
        <w:rPr>
          <w:color w:val="000000" w:themeColor="text1"/>
          <w:sz w:val="18"/>
          <w:szCs w:val="18"/>
        </w:rPr>
        <w:t>People</w:t>
      </w:r>
      <w:proofErr w:type="spellEnd"/>
      <w:r w:rsidRPr="00420C48">
        <w:rPr>
          <w:color w:val="000000" w:themeColor="text1"/>
          <w:sz w:val="18"/>
          <w:szCs w:val="18"/>
        </w:rPr>
        <w:t xml:space="preserve"> </w:t>
      </w:r>
      <w:proofErr w:type="spellStart"/>
      <w:r w:rsidRPr="00420C48">
        <w:rPr>
          <w:color w:val="000000" w:themeColor="text1"/>
          <w:sz w:val="18"/>
          <w:szCs w:val="18"/>
        </w:rPr>
        <w:t>with</w:t>
      </w:r>
      <w:proofErr w:type="spellEnd"/>
      <w:r w:rsidRPr="00420C48">
        <w:rPr>
          <w:color w:val="000000" w:themeColor="text1"/>
          <w:sz w:val="18"/>
          <w:szCs w:val="18"/>
        </w:rPr>
        <w:t xml:space="preserve"> </w:t>
      </w:r>
      <w:proofErr w:type="spellStart"/>
      <w:r w:rsidRPr="00420C48">
        <w:rPr>
          <w:color w:val="000000" w:themeColor="text1"/>
          <w:sz w:val="18"/>
          <w:szCs w:val="18"/>
        </w:rPr>
        <w:t>Chronic</w:t>
      </w:r>
      <w:proofErr w:type="spellEnd"/>
      <w:r w:rsidRPr="00420C48">
        <w:rPr>
          <w:color w:val="000000" w:themeColor="text1"/>
          <w:sz w:val="18"/>
          <w:szCs w:val="18"/>
        </w:rPr>
        <w:t xml:space="preserve"> </w:t>
      </w:r>
      <w:proofErr w:type="spellStart"/>
      <w:r w:rsidRPr="00420C48">
        <w:rPr>
          <w:color w:val="000000" w:themeColor="text1"/>
          <w:sz w:val="18"/>
          <w:szCs w:val="18"/>
        </w:rPr>
        <w:t>Conditions</w:t>
      </w:r>
      <w:proofErr w:type="spellEnd"/>
      <w:r w:rsidRPr="00420C48">
        <w:rPr>
          <w:color w:val="000000" w:themeColor="text1"/>
          <w:sz w:val="18"/>
          <w:szCs w:val="18"/>
        </w:rPr>
        <w:t xml:space="preserve">: A Health </w:t>
      </w:r>
      <w:proofErr w:type="spellStart"/>
      <w:r w:rsidRPr="00420C48">
        <w:rPr>
          <w:color w:val="000000" w:themeColor="text1"/>
          <w:sz w:val="18"/>
          <w:szCs w:val="18"/>
        </w:rPr>
        <w:t>System</w:t>
      </w:r>
      <w:proofErr w:type="spellEnd"/>
      <w:r w:rsidRPr="00420C48">
        <w:rPr>
          <w:color w:val="000000" w:themeColor="text1"/>
          <w:sz w:val="18"/>
          <w:szCs w:val="18"/>
        </w:rPr>
        <w:t xml:space="preserve"> </w:t>
      </w:r>
      <w:proofErr w:type="spellStart"/>
      <w:r w:rsidRPr="00420C48">
        <w:rPr>
          <w:color w:val="000000" w:themeColor="text1"/>
          <w:sz w:val="18"/>
          <w:szCs w:val="18"/>
        </w:rPr>
        <w:t>Perspective</w:t>
      </w:r>
      <w:proofErr w:type="spellEnd"/>
      <w:r w:rsidRPr="00420C48">
        <w:rPr>
          <w:color w:val="000000" w:themeColor="text1"/>
          <w:sz w:val="18"/>
          <w:szCs w:val="18"/>
        </w:rPr>
        <w:t xml:space="preserve">. WHO </w:t>
      </w:r>
      <w:proofErr w:type="spellStart"/>
      <w:r w:rsidRPr="00420C48">
        <w:rPr>
          <w:color w:val="000000" w:themeColor="text1"/>
          <w:sz w:val="18"/>
          <w:szCs w:val="18"/>
        </w:rPr>
        <w:t>on</w:t>
      </w:r>
      <w:proofErr w:type="spellEnd"/>
      <w:r w:rsidRPr="00420C48">
        <w:rPr>
          <w:color w:val="000000" w:themeColor="text1"/>
          <w:sz w:val="18"/>
          <w:szCs w:val="18"/>
        </w:rPr>
        <w:t xml:space="preserve"> </w:t>
      </w:r>
      <w:proofErr w:type="spellStart"/>
      <w:r w:rsidRPr="00420C48">
        <w:rPr>
          <w:color w:val="000000" w:themeColor="text1"/>
          <w:sz w:val="18"/>
          <w:szCs w:val="18"/>
        </w:rPr>
        <w:t>Behalf</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the</w:t>
      </w:r>
      <w:proofErr w:type="spellEnd"/>
      <w:r w:rsidRPr="00420C48">
        <w:rPr>
          <w:color w:val="000000" w:themeColor="text1"/>
          <w:sz w:val="18"/>
          <w:szCs w:val="18"/>
        </w:rPr>
        <w:t xml:space="preserve"> </w:t>
      </w:r>
      <w:proofErr w:type="spellStart"/>
      <w:r w:rsidRPr="00420C48">
        <w:rPr>
          <w:color w:val="000000" w:themeColor="text1"/>
          <w:sz w:val="18"/>
          <w:szCs w:val="18"/>
        </w:rPr>
        <w:t>European</w:t>
      </w:r>
      <w:proofErr w:type="spellEnd"/>
      <w:r w:rsidRPr="00420C48">
        <w:rPr>
          <w:color w:val="000000" w:themeColor="text1"/>
          <w:sz w:val="18"/>
          <w:szCs w:val="18"/>
        </w:rPr>
        <w:t xml:space="preserve"> </w:t>
      </w:r>
      <w:proofErr w:type="spellStart"/>
      <w:r w:rsidRPr="00420C48">
        <w:rPr>
          <w:color w:val="000000" w:themeColor="text1"/>
          <w:sz w:val="18"/>
          <w:szCs w:val="18"/>
        </w:rPr>
        <w:t>Observatory</w:t>
      </w:r>
      <w:proofErr w:type="spellEnd"/>
      <w:r w:rsidRPr="00420C48">
        <w:rPr>
          <w:color w:val="000000" w:themeColor="text1"/>
          <w:sz w:val="18"/>
          <w:szCs w:val="18"/>
        </w:rPr>
        <w:t xml:space="preserve"> </w:t>
      </w:r>
      <w:proofErr w:type="spellStart"/>
      <w:r w:rsidRPr="00420C48">
        <w:rPr>
          <w:color w:val="000000" w:themeColor="text1"/>
          <w:sz w:val="18"/>
          <w:szCs w:val="18"/>
        </w:rPr>
        <w:t>on</w:t>
      </w:r>
      <w:proofErr w:type="spellEnd"/>
      <w:r w:rsidRPr="00420C48">
        <w:rPr>
          <w:color w:val="000000" w:themeColor="text1"/>
          <w:sz w:val="18"/>
          <w:szCs w:val="18"/>
        </w:rPr>
        <w:t xml:space="preserve"> Health </w:t>
      </w:r>
      <w:proofErr w:type="spellStart"/>
      <w:r w:rsidRPr="00420C48">
        <w:rPr>
          <w:color w:val="000000" w:themeColor="text1"/>
          <w:sz w:val="18"/>
          <w:szCs w:val="18"/>
        </w:rPr>
        <w:t>Systems</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Policies</w:t>
      </w:r>
      <w:proofErr w:type="spellEnd"/>
      <w:r w:rsidRPr="00420C48">
        <w:rPr>
          <w:color w:val="000000" w:themeColor="text1"/>
          <w:sz w:val="18"/>
          <w:szCs w:val="18"/>
        </w:rPr>
        <w:t xml:space="preserve">, </w:t>
      </w:r>
      <w:proofErr w:type="spellStart"/>
      <w:r w:rsidRPr="00420C48">
        <w:rPr>
          <w:color w:val="000000" w:themeColor="text1"/>
          <w:sz w:val="18"/>
          <w:szCs w:val="18"/>
        </w:rPr>
        <w:t>Copenhagen</w:t>
      </w:r>
      <w:proofErr w:type="spellEnd"/>
      <w:r w:rsidRPr="00420C48">
        <w:rPr>
          <w:color w:val="000000" w:themeColor="text1"/>
          <w:sz w:val="18"/>
          <w:szCs w:val="18"/>
        </w:rPr>
        <w:t>, 2008.</w:t>
      </w:r>
    </w:p>
  </w:footnote>
  <w:footnote w:id="7">
    <w:p w14:paraId="3D4CE551"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S. </w:t>
      </w:r>
      <w:proofErr w:type="spellStart"/>
      <w:r w:rsidRPr="00420C48">
        <w:rPr>
          <w:color w:val="000000" w:themeColor="text1"/>
          <w:sz w:val="18"/>
          <w:szCs w:val="18"/>
        </w:rPr>
        <w:t>Singer</w:t>
      </w:r>
      <w:proofErr w:type="spellEnd"/>
      <w:r w:rsidRPr="00420C48">
        <w:rPr>
          <w:color w:val="000000" w:themeColor="text1"/>
          <w:sz w:val="18"/>
          <w:szCs w:val="18"/>
        </w:rPr>
        <w:t xml:space="preserve">, et.al.. A </w:t>
      </w:r>
      <w:proofErr w:type="spellStart"/>
      <w:r w:rsidRPr="00420C48">
        <w:rPr>
          <w:color w:val="000000" w:themeColor="text1"/>
          <w:sz w:val="18"/>
          <w:szCs w:val="18"/>
        </w:rPr>
        <w:t>Comprehensive</w:t>
      </w:r>
      <w:proofErr w:type="spellEnd"/>
      <w:r w:rsidRPr="00420C48">
        <w:rPr>
          <w:color w:val="000000" w:themeColor="text1"/>
          <w:sz w:val="18"/>
          <w:szCs w:val="18"/>
        </w:rPr>
        <w:t xml:space="preserve"> </w:t>
      </w:r>
      <w:proofErr w:type="spellStart"/>
      <w:r w:rsidRPr="00420C48">
        <w:rPr>
          <w:color w:val="000000" w:themeColor="text1"/>
          <w:sz w:val="18"/>
          <w:szCs w:val="18"/>
        </w:rPr>
        <w:t>Theory</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Integration</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w:t>
      </w:r>
      <w:proofErr w:type="spellStart"/>
      <w:r w:rsidRPr="00420C48">
        <w:rPr>
          <w:color w:val="000000" w:themeColor="text1"/>
          <w:sz w:val="18"/>
          <w:szCs w:val="18"/>
        </w:rPr>
        <w:t>Medical</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w:t>
      </w:r>
      <w:proofErr w:type="spellStart"/>
      <w:r w:rsidRPr="00420C48">
        <w:rPr>
          <w:color w:val="000000" w:themeColor="text1"/>
          <w:sz w:val="18"/>
          <w:szCs w:val="18"/>
        </w:rPr>
        <w:t>Research</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Review</w:t>
      </w:r>
      <w:proofErr w:type="spellEnd"/>
      <w:r w:rsidRPr="00420C48">
        <w:rPr>
          <w:color w:val="000000" w:themeColor="text1"/>
          <w:sz w:val="18"/>
          <w:szCs w:val="18"/>
        </w:rPr>
        <w:t xml:space="preserve">, </w:t>
      </w:r>
      <w:proofErr w:type="spellStart"/>
      <w:r w:rsidRPr="00420C48">
        <w:rPr>
          <w:color w:val="000000" w:themeColor="text1"/>
          <w:sz w:val="18"/>
          <w:szCs w:val="18"/>
        </w:rPr>
        <w:t>Vol</w:t>
      </w:r>
      <w:proofErr w:type="spellEnd"/>
      <w:r w:rsidRPr="00420C48">
        <w:rPr>
          <w:color w:val="000000" w:themeColor="text1"/>
          <w:sz w:val="18"/>
          <w:szCs w:val="18"/>
        </w:rPr>
        <w:t>. 77 (2); 2020.</w:t>
      </w:r>
    </w:p>
  </w:footnote>
  <w:footnote w:id="8">
    <w:p w14:paraId="4A061A7C"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E. </w:t>
      </w:r>
      <w:proofErr w:type="spellStart"/>
      <w:r w:rsidRPr="00420C48">
        <w:rPr>
          <w:color w:val="000000" w:themeColor="text1"/>
          <w:sz w:val="18"/>
          <w:szCs w:val="18"/>
        </w:rPr>
        <w:t>Nolte</w:t>
      </w:r>
      <w:proofErr w:type="spellEnd"/>
      <w:r w:rsidRPr="00420C48">
        <w:rPr>
          <w:color w:val="000000" w:themeColor="text1"/>
          <w:sz w:val="18"/>
          <w:szCs w:val="18"/>
        </w:rPr>
        <w:t xml:space="preserve">, M. </w:t>
      </w:r>
      <w:proofErr w:type="spellStart"/>
      <w:r w:rsidRPr="00420C48">
        <w:rPr>
          <w:color w:val="000000" w:themeColor="text1"/>
          <w:sz w:val="18"/>
          <w:szCs w:val="18"/>
        </w:rPr>
        <w:t>McKee</w:t>
      </w:r>
      <w:proofErr w:type="spellEnd"/>
      <w:r w:rsidRPr="00420C48">
        <w:rPr>
          <w:color w:val="000000" w:themeColor="text1"/>
          <w:sz w:val="18"/>
          <w:szCs w:val="18"/>
        </w:rPr>
        <w:t xml:space="preserve">. </w:t>
      </w:r>
      <w:proofErr w:type="spellStart"/>
      <w:r w:rsidRPr="00420C48">
        <w:rPr>
          <w:color w:val="000000" w:themeColor="text1"/>
          <w:sz w:val="18"/>
          <w:szCs w:val="18"/>
        </w:rPr>
        <w:t>Caring</w:t>
      </w:r>
      <w:proofErr w:type="spellEnd"/>
      <w:r w:rsidRPr="00420C48">
        <w:rPr>
          <w:color w:val="000000" w:themeColor="text1"/>
          <w:sz w:val="18"/>
          <w:szCs w:val="18"/>
        </w:rPr>
        <w:t xml:space="preserve"> </w:t>
      </w:r>
      <w:proofErr w:type="spellStart"/>
      <w:r w:rsidRPr="00420C48">
        <w:rPr>
          <w:color w:val="000000" w:themeColor="text1"/>
          <w:sz w:val="18"/>
          <w:szCs w:val="18"/>
        </w:rPr>
        <w:t>for</w:t>
      </w:r>
      <w:proofErr w:type="spellEnd"/>
      <w:r w:rsidRPr="00420C48">
        <w:rPr>
          <w:color w:val="000000" w:themeColor="text1"/>
          <w:sz w:val="18"/>
          <w:szCs w:val="18"/>
        </w:rPr>
        <w:t xml:space="preserve"> </w:t>
      </w:r>
      <w:proofErr w:type="spellStart"/>
      <w:r w:rsidRPr="00420C48">
        <w:rPr>
          <w:color w:val="000000" w:themeColor="text1"/>
          <w:sz w:val="18"/>
          <w:szCs w:val="18"/>
        </w:rPr>
        <w:t>People</w:t>
      </w:r>
      <w:proofErr w:type="spellEnd"/>
      <w:r w:rsidRPr="00420C48">
        <w:rPr>
          <w:color w:val="000000" w:themeColor="text1"/>
          <w:sz w:val="18"/>
          <w:szCs w:val="18"/>
        </w:rPr>
        <w:t xml:space="preserve"> </w:t>
      </w:r>
      <w:proofErr w:type="spellStart"/>
      <w:r w:rsidRPr="00420C48">
        <w:rPr>
          <w:color w:val="000000" w:themeColor="text1"/>
          <w:sz w:val="18"/>
          <w:szCs w:val="18"/>
        </w:rPr>
        <w:t>with</w:t>
      </w:r>
      <w:proofErr w:type="spellEnd"/>
      <w:r w:rsidRPr="00420C48">
        <w:rPr>
          <w:color w:val="000000" w:themeColor="text1"/>
          <w:sz w:val="18"/>
          <w:szCs w:val="18"/>
        </w:rPr>
        <w:t xml:space="preserve"> </w:t>
      </w:r>
      <w:proofErr w:type="spellStart"/>
      <w:r w:rsidRPr="00420C48">
        <w:rPr>
          <w:color w:val="000000" w:themeColor="text1"/>
          <w:sz w:val="18"/>
          <w:szCs w:val="18"/>
        </w:rPr>
        <w:t>Chronic</w:t>
      </w:r>
      <w:proofErr w:type="spellEnd"/>
      <w:r w:rsidRPr="00420C48">
        <w:rPr>
          <w:color w:val="000000" w:themeColor="text1"/>
          <w:sz w:val="18"/>
          <w:szCs w:val="18"/>
        </w:rPr>
        <w:t xml:space="preserve"> </w:t>
      </w:r>
      <w:proofErr w:type="spellStart"/>
      <w:r w:rsidRPr="00420C48">
        <w:rPr>
          <w:color w:val="000000" w:themeColor="text1"/>
          <w:sz w:val="18"/>
          <w:szCs w:val="18"/>
        </w:rPr>
        <w:t>Conditions</w:t>
      </w:r>
      <w:proofErr w:type="spellEnd"/>
      <w:r w:rsidRPr="00420C48">
        <w:rPr>
          <w:color w:val="000000" w:themeColor="text1"/>
          <w:sz w:val="18"/>
          <w:szCs w:val="18"/>
        </w:rPr>
        <w:t xml:space="preserve">: A Health </w:t>
      </w:r>
      <w:proofErr w:type="spellStart"/>
      <w:r w:rsidRPr="00420C48">
        <w:rPr>
          <w:color w:val="000000" w:themeColor="text1"/>
          <w:sz w:val="18"/>
          <w:szCs w:val="18"/>
        </w:rPr>
        <w:t>System</w:t>
      </w:r>
      <w:proofErr w:type="spellEnd"/>
      <w:r w:rsidRPr="00420C48">
        <w:rPr>
          <w:color w:val="000000" w:themeColor="text1"/>
          <w:sz w:val="18"/>
          <w:szCs w:val="18"/>
        </w:rPr>
        <w:t xml:space="preserve"> </w:t>
      </w:r>
      <w:proofErr w:type="spellStart"/>
      <w:r w:rsidRPr="00420C48">
        <w:rPr>
          <w:color w:val="000000" w:themeColor="text1"/>
          <w:sz w:val="18"/>
          <w:szCs w:val="18"/>
        </w:rPr>
        <w:t>Perspective</w:t>
      </w:r>
      <w:proofErr w:type="spellEnd"/>
      <w:r w:rsidRPr="00420C48">
        <w:rPr>
          <w:color w:val="000000" w:themeColor="text1"/>
          <w:sz w:val="18"/>
          <w:szCs w:val="18"/>
        </w:rPr>
        <w:t xml:space="preserve">. WHO </w:t>
      </w:r>
      <w:proofErr w:type="spellStart"/>
      <w:r w:rsidRPr="00420C48">
        <w:rPr>
          <w:color w:val="000000" w:themeColor="text1"/>
          <w:sz w:val="18"/>
          <w:szCs w:val="18"/>
        </w:rPr>
        <w:t>on</w:t>
      </w:r>
      <w:proofErr w:type="spellEnd"/>
      <w:r w:rsidRPr="00420C48">
        <w:rPr>
          <w:color w:val="000000" w:themeColor="text1"/>
          <w:sz w:val="18"/>
          <w:szCs w:val="18"/>
        </w:rPr>
        <w:t xml:space="preserve"> </w:t>
      </w:r>
      <w:proofErr w:type="spellStart"/>
      <w:r w:rsidRPr="00420C48">
        <w:rPr>
          <w:color w:val="000000" w:themeColor="text1"/>
          <w:sz w:val="18"/>
          <w:szCs w:val="18"/>
        </w:rPr>
        <w:t>Behalf</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the</w:t>
      </w:r>
      <w:proofErr w:type="spellEnd"/>
      <w:r w:rsidRPr="00420C48">
        <w:rPr>
          <w:color w:val="000000" w:themeColor="text1"/>
          <w:sz w:val="18"/>
          <w:szCs w:val="18"/>
        </w:rPr>
        <w:t xml:space="preserve"> </w:t>
      </w:r>
      <w:proofErr w:type="spellStart"/>
      <w:r w:rsidRPr="00420C48">
        <w:rPr>
          <w:color w:val="000000" w:themeColor="text1"/>
          <w:sz w:val="18"/>
          <w:szCs w:val="18"/>
        </w:rPr>
        <w:t>European</w:t>
      </w:r>
      <w:proofErr w:type="spellEnd"/>
      <w:r w:rsidRPr="00420C48">
        <w:rPr>
          <w:color w:val="000000" w:themeColor="text1"/>
          <w:sz w:val="18"/>
          <w:szCs w:val="18"/>
        </w:rPr>
        <w:t xml:space="preserve"> </w:t>
      </w:r>
      <w:proofErr w:type="spellStart"/>
      <w:r w:rsidRPr="00420C48">
        <w:rPr>
          <w:color w:val="000000" w:themeColor="text1"/>
          <w:sz w:val="18"/>
          <w:szCs w:val="18"/>
        </w:rPr>
        <w:t>Observatory</w:t>
      </w:r>
      <w:proofErr w:type="spellEnd"/>
      <w:r w:rsidRPr="00420C48">
        <w:rPr>
          <w:color w:val="000000" w:themeColor="text1"/>
          <w:sz w:val="18"/>
          <w:szCs w:val="18"/>
        </w:rPr>
        <w:t xml:space="preserve"> </w:t>
      </w:r>
      <w:proofErr w:type="spellStart"/>
      <w:r w:rsidRPr="00420C48">
        <w:rPr>
          <w:color w:val="000000" w:themeColor="text1"/>
          <w:sz w:val="18"/>
          <w:szCs w:val="18"/>
        </w:rPr>
        <w:t>on</w:t>
      </w:r>
      <w:proofErr w:type="spellEnd"/>
      <w:r w:rsidRPr="00420C48">
        <w:rPr>
          <w:color w:val="000000" w:themeColor="text1"/>
          <w:sz w:val="18"/>
          <w:szCs w:val="18"/>
        </w:rPr>
        <w:t xml:space="preserve"> Health </w:t>
      </w:r>
      <w:proofErr w:type="spellStart"/>
      <w:r w:rsidRPr="00420C48">
        <w:rPr>
          <w:color w:val="000000" w:themeColor="text1"/>
          <w:sz w:val="18"/>
          <w:szCs w:val="18"/>
        </w:rPr>
        <w:t>Systems</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Policies</w:t>
      </w:r>
      <w:proofErr w:type="spellEnd"/>
      <w:r w:rsidRPr="00420C48">
        <w:rPr>
          <w:color w:val="000000" w:themeColor="text1"/>
          <w:sz w:val="18"/>
          <w:szCs w:val="18"/>
        </w:rPr>
        <w:t xml:space="preserve">, </w:t>
      </w:r>
      <w:proofErr w:type="spellStart"/>
      <w:r w:rsidRPr="00420C48">
        <w:rPr>
          <w:color w:val="000000" w:themeColor="text1"/>
          <w:sz w:val="18"/>
          <w:szCs w:val="18"/>
        </w:rPr>
        <w:t>Copenhagen</w:t>
      </w:r>
      <w:proofErr w:type="spellEnd"/>
      <w:r w:rsidRPr="00420C48">
        <w:rPr>
          <w:color w:val="000000" w:themeColor="text1"/>
          <w:sz w:val="18"/>
          <w:szCs w:val="18"/>
        </w:rPr>
        <w:t>, 2008.</w:t>
      </w:r>
    </w:p>
  </w:footnote>
  <w:footnote w:id="9">
    <w:p w14:paraId="6732DA84"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S. </w:t>
      </w:r>
      <w:proofErr w:type="spellStart"/>
      <w:r w:rsidRPr="00420C48">
        <w:rPr>
          <w:color w:val="000000" w:themeColor="text1"/>
          <w:sz w:val="18"/>
          <w:szCs w:val="18"/>
        </w:rPr>
        <w:t>Singer</w:t>
      </w:r>
      <w:proofErr w:type="spellEnd"/>
      <w:r w:rsidRPr="00420C48">
        <w:rPr>
          <w:color w:val="000000" w:themeColor="text1"/>
          <w:sz w:val="18"/>
          <w:szCs w:val="18"/>
        </w:rPr>
        <w:t xml:space="preserve">, et.al.. A </w:t>
      </w:r>
      <w:proofErr w:type="spellStart"/>
      <w:r w:rsidRPr="00420C48">
        <w:rPr>
          <w:color w:val="000000" w:themeColor="text1"/>
          <w:sz w:val="18"/>
          <w:szCs w:val="18"/>
        </w:rPr>
        <w:t>Comprehensive</w:t>
      </w:r>
      <w:proofErr w:type="spellEnd"/>
      <w:r w:rsidRPr="00420C48">
        <w:rPr>
          <w:color w:val="000000" w:themeColor="text1"/>
          <w:sz w:val="18"/>
          <w:szCs w:val="18"/>
        </w:rPr>
        <w:t xml:space="preserve"> </w:t>
      </w:r>
      <w:proofErr w:type="spellStart"/>
      <w:r w:rsidRPr="00420C48">
        <w:rPr>
          <w:color w:val="000000" w:themeColor="text1"/>
          <w:sz w:val="18"/>
          <w:szCs w:val="18"/>
        </w:rPr>
        <w:t>Theory</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Integration</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w:t>
      </w:r>
      <w:proofErr w:type="spellStart"/>
      <w:r w:rsidRPr="00420C48">
        <w:rPr>
          <w:color w:val="000000" w:themeColor="text1"/>
          <w:sz w:val="18"/>
          <w:szCs w:val="18"/>
        </w:rPr>
        <w:t>Medical</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w:t>
      </w:r>
      <w:proofErr w:type="spellStart"/>
      <w:r w:rsidRPr="00420C48">
        <w:rPr>
          <w:color w:val="000000" w:themeColor="text1"/>
          <w:sz w:val="18"/>
          <w:szCs w:val="18"/>
        </w:rPr>
        <w:t>Research</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Review</w:t>
      </w:r>
      <w:proofErr w:type="spellEnd"/>
      <w:r w:rsidRPr="00420C48">
        <w:rPr>
          <w:color w:val="000000" w:themeColor="text1"/>
          <w:sz w:val="18"/>
          <w:szCs w:val="18"/>
        </w:rPr>
        <w:t xml:space="preserve">, </w:t>
      </w:r>
      <w:proofErr w:type="spellStart"/>
      <w:r w:rsidRPr="00420C48">
        <w:rPr>
          <w:color w:val="000000" w:themeColor="text1"/>
          <w:sz w:val="18"/>
          <w:szCs w:val="18"/>
        </w:rPr>
        <w:t>Vol</w:t>
      </w:r>
      <w:proofErr w:type="spellEnd"/>
      <w:r w:rsidRPr="00420C48">
        <w:rPr>
          <w:color w:val="000000" w:themeColor="text1"/>
          <w:sz w:val="18"/>
          <w:szCs w:val="18"/>
        </w:rPr>
        <w:t>. 77 (2); 2020.</w:t>
      </w:r>
    </w:p>
  </w:footnote>
  <w:footnote w:id="10">
    <w:p w14:paraId="24F5E122"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S. </w:t>
      </w:r>
      <w:proofErr w:type="spellStart"/>
      <w:r w:rsidRPr="00420C48">
        <w:rPr>
          <w:color w:val="000000" w:themeColor="text1"/>
          <w:sz w:val="18"/>
          <w:szCs w:val="18"/>
        </w:rPr>
        <w:t>Singer</w:t>
      </w:r>
      <w:proofErr w:type="spellEnd"/>
      <w:r w:rsidRPr="00420C48">
        <w:rPr>
          <w:color w:val="000000" w:themeColor="text1"/>
          <w:sz w:val="18"/>
          <w:szCs w:val="18"/>
        </w:rPr>
        <w:t xml:space="preserve">, et.al.. A </w:t>
      </w:r>
      <w:proofErr w:type="spellStart"/>
      <w:r w:rsidRPr="00420C48">
        <w:rPr>
          <w:color w:val="000000" w:themeColor="text1"/>
          <w:sz w:val="18"/>
          <w:szCs w:val="18"/>
        </w:rPr>
        <w:t>Comprehensive</w:t>
      </w:r>
      <w:proofErr w:type="spellEnd"/>
      <w:r w:rsidRPr="00420C48">
        <w:rPr>
          <w:color w:val="000000" w:themeColor="text1"/>
          <w:sz w:val="18"/>
          <w:szCs w:val="18"/>
        </w:rPr>
        <w:t xml:space="preserve"> </w:t>
      </w:r>
      <w:proofErr w:type="spellStart"/>
      <w:r w:rsidRPr="00420C48">
        <w:rPr>
          <w:color w:val="000000" w:themeColor="text1"/>
          <w:sz w:val="18"/>
          <w:szCs w:val="18"/>
        </w:rPr>
        <w:t>Theory</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Integration</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w:t>
      </w:r>
      <w:proofErr w:type="spellStart"/>
      <w:r w:rsidRPr="00420C48">
        <w:rPr>
          <w:color w:val="000000" w:themeColor="text1"/>
          <w:sz w:val="18"/>
          <w:szCs w:val="18"/>
        </w:rPr>
        <w:t>Medical</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w:t>
      </w:r>
      <w:proofErr w:type="spellStart"/>
      <w:r w:rsidRPr="00420C48">
        <w:rPr>
          <w:color w:val="000000" w:themeColor="text1"/>
          <w:sz w:val="18"/>
          <w:szCs w:val="18"/>
        </w:rPr>
        <w:t>Research</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Review</w:t>
      </w:r>
      <w:proofErr w:type="spellEnd"/>
      <w:r w:rsidRPr="00420C48">
        <w:rPr>
          <w:color w:val="000000" w:themeColor="text1"/>
          <w:sz w:val="18"/>
          <w:szCs w:val="18"/>
        </w:rPr>
        <w:t xml:space="preserve">, </w:t>
      </w:r>
      <w:proofErr w:type="spellStart"/>
      <w:r w:rsidRPr="00420C48">
        <w:rPr>
          <w:color w:val="000000" w:themeColor="text1"/>
          <w:sz w:val="18"/>
          <w:szCs w:val="18"/>
        </w:rPr>
        <w:t>Vol</w:t>
      </w:r>
      <w:proofErr w:type="spellEnd"/>
      <w:r w:rsidRPr="00420C48">
        <w:rPr>
          <w:color w:val="000000" w:themeColor="text1"/>
          <w:sz w:val="18"/>
          <w:szCs w:val="18"/>
        </w:rPr>
        <w:t>. 77 (2); 2020.</w:t>
      </w:r>
    </w:p>
  </w:footnote>
  <w:footnote w:id="11">
    <w:p w14:paraId="07CA8D67" w14:textId="77777777" w:rsidR="002B554E" w:rsidRPr="00420C48" w:rsidRDefault="007D798F">
      <w:pPr>
        <w:spacing w:line="240" w:lineRule="auto"/>
        <w:rPr>
          <w:color w:val="000000" w:themeColor="text1"/>
          <w:sz w:val="18"/>
          <w:szCs w:val="18"/>
          <w:highlight w:val="white"/>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M. </w:t>
      </w:r>
      <w:proofErr w:type="spellStart"/>
      <w:r w:rsidRPr="00420C48">
        <w:rPr>
          <w:color w:val="000000" w:themeColor="text1"/>
          <w:sz w:val="18"/>
          <w:szCs w:val="18"/>
        </w:rPr>
        <w:t>Gabriella</w:t>
      </w:r>
      <w:proofErr w:type="spellEnd"/>
      <w:r w:rsidRPr="00420C48">
        <w:rPr>
          <w:color w:val="000000" w:themeColor="text1"/>
          <w:sz w:val="18"/>
          <w:szCs w:val="18"/>
        </w:rPr>
        <w:t xml:space="preserve">, G. </w:t>
      </w:r>
      <w:proofErr w:type="spellStart"/>
      <w:r w:rsidRPr="00420C48">
        <w:rPr>
          <w:color w:val="000000" w:themeColor="text1"/>
          <w:sz w:val="18"/>
          <w:szCs w:val="18"/>
        </w:rPr>
        <w:t>Lamura</w:t>
      </w:r>
      <w:proofErr w:type="spellEnd"/>
      <w:r w:rsidRPr="00420C48">
        <w:rPr>
          <w:color w:val="000000" w:themeColor="text1"/>
          <w:sz w:val="18"/>
          <w:szCs w:val="18"/>
        </w:rPr>
        <w:t xml:space="preserve">, F. </w:t>
      </w:r>
      <w:proofErr w:type="spellStart"/>
      <w:r w:rsidRPr="00420C48">
        <w:rPr>
          <w:color w:val="000000" w:themeColor="text1"/>
          <w:sz w:val="18"/>
          <w:szCs w:val="18"/>
        </w:rPr>
        <w:t>Barbabella</w:t>
      </w:r>
      <w:proofErr w:type="spellEnd"/>
      <w:r w:rsidRPr="00420C48">
        <w:rPr>
          <w:color w:val="000000" w:themeColor="text1"/>
          <w:sz w:val="18"/>
          <w:szCs w:val="18"/>
        </w:rPr>
        <w:t xml:space="preserve">. </w:t>
      </w:r>
      <w:proofErr w:type="spellStart"/>
      <w:r w:rsidRPr="00420C48">
        <w:rPr>
          <w:color w:val="000000" w:themeColor="text1"/>
          <w:sz w:val="18"/>
          <w:szCs w:val="18"/>
        </w:rPr>
        <w:t>On</w:t>
      </w:r>
      <w:proofErr w:type="spellEnd"/>
      <w:r w:rsidRPr="00420C48">
        <w:rPr>
          <w:color w:val="000000" w:themeColor="text1"/>
          <w:sz w:val="18"/>
          <w:szCs w:val="18"/>
        </w:rPr>
        <w:t xml:space="preserve"> </w:t>
      </w:r>
      <w:proofErr w:type="spellStart"/>
      <w:r w:rsidRPr="00420C48">
        <w:rPr>
          <w:color w:val="000000" w:themeColor="text1"/>
          <w:sz w:val="18"/>
          <w:szCs w:val="18"/>
        </w:rPr>
        <w:t>behalf</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ICARE4EU </w:t>
      </w:r>
      <w:proofErr w:type="spellStart"/>
      <w:r w:rsidRPr="00420C48">
        <w:rPr>
          <w:color w:val="000000" w:themeColor="text1"/>
          <w:sz w:val="18"/>
          <w:szCs w:val="18"/>
        </w:rPr>
        <w:t>Consortium</w:t>
      </w:r>
      <w:proofErr w:type="spellEnd"/>
      <w:r w:rsidRPr="00420C48">
        <w:rPr>
          <w:color w:val="000000" w:themeColor="text1"/>
          <w:sz w:val="18"/>
          <w:szCs w:val="18"/>
        </w:rPr>
        <w:t xml:space="preserve">. </w:t>
      </w:r>
      <w:proofErr w:type="spellStart"/>
      <w:r w:rsidRPr="00420C48">
        <w:rPr>
          <w:color w:val="000000" w:themeColor="text1"/>
          <w:sz w:val="18"/>
          <w:szCs w:val="18"/>
        </w:rPr>
        <w:t>eHealth</w:t>
      </w:r>
      <w:proofErr w:type="spellEnd"/>
      <w:r w:rsidRPr="00420C48">
        <w:rPr>
          <w:color w:val="000000" w:themeColor="text1"/>
          <w:sz w:val="18"/>
          <w:szCs w:val="18"/>
        </w:rPr>
        <w:t xml:space="preserve"> </w:t>
      </w:r>
      <w:proofErr w:type="spellStart"/>
      <w:r w:rsidRPr="00420C48">
        <w:rPr>
          <w:color w:val="000000" w:themeColor="text1"/>
          <w:sz w:val="18"/>
          <w:szCs w:val="18"/>
        </w:rPr>
        <w:t>for</w:t>
      </w:r>
      <w:proofErr w:type="spellEnd"/>
      <w:r w:rsidRPr="00420C48">
        <w:rPr>
          <w:color w:val="000000" w:themeColor="text1"/>
          <w:sz w:val="18"/>
          <w:szCs w:val="18"/>
        </w:rPr>
        <w:t xml:space="preserve"> </w:t>
      </w:r>
      <w:proofErr w:type="spellStart"/>
      <w:r w:rsidRPr="00420C48">
        <w:rPr>
          <w:color w:val="000000" w:themeColor="text1"/>
          <w:sz w:val="18"/>
          <w:szCs w:val="18"/>
        </w:rPr>
        <w:t>People</w:t>
      </w:r>
      <w:proofErr w:type="spellEnd"/>
      <w:r w:rsidRPr="00420C48">
        <w:rPr>
          <w:color w:val="000000" w:themeColor="text1"/>
          <w:sz w:val="18"/>
          <w:szCs w:val="18"/>
        </w:rPr>
        <w:t xml:space="preserve"> </w:t>
      </w:r>
      <w:proofErr w:type="spellStart"/>
      <w:r w:rsidRPr="00420C48">
        <w:rPr>
          <w:color w:val="000000" w:themeColor="text1"/>
          <w:sz w:val="18"/>
          <w:szCs w:val="18"/>
        </w:rPr>
        <w:t>with</w:t>
      </w:r>
      <w:proofErr w:type="spellEnd"/>
      <w:r w:rsidRPr="00420C48">
        <w:rPr>
          <w:color w:val="000000" w:themeColor="text1"/>
          <w:sz w:val="18"/>
          <w:szCs w:val="18"/>
        </w:rPr>
        <w:t xml:space="preserve"> </w:t>
      </w:r>
      <w:proofErr w:type="spellStart"/>
      <w:r w:rsidRPr="00420C48">
        <w:rPr>
          <w:color w:val="000000" w:themeColor="text1"/>
          <w:sz w:val="18"/>
          <w:szCs w:val="18"/>
        </w:rPr>
        <w:t>Multimorbidity</w:t>
      </w:r>
      <w:proofErr w:type="spellEnd"/>
      <w:r w:rsidRPr="00420C48">
        <w:rPr>
          <w:color w:val="000000" w:themeColor="text1"/>
          <w:sz w:val="18"/>
          <w:szCs w:val="18"/>
        </w:rPr>
        <w:t xml:space="preserve">: </w:t>
      </w:r>
      <w:proofErr w:type="spellStart"/>
      <w:r w:rsidRPr="00420C48">
        <w:rPr>
          <w:color w:val="000000" w:themeColor="text1"/>
          <w:sz w:val="18"/>
          <w:szCs w:val="18"/>
        </w:rPr>
        <w:t>Results</w:t>
      </w:r>
      <w:proofErr w:type="spellEnd"/>
      <w:r w:rsidRPr="00420C48">
        <w:rPr>
          <w:color w:val="000000" w:themeColor="text1"/>
          <w:sz w:val="18"/>
          <w:szCs w:val="18"/>
        </w:rPr>
        <w:t xml:space="preserve"> </w:t>
      </w:r>
      <w:proofErr w:type="spellStart"/>
      <w:r w:rsidRPr="00420C48">
        <w:rPr>
          <w:color w:val="000000" w:themeColor="text1"/>
          <w:sz w:val="18"/>
          <w:szCs w:val="18"/>
        </w:rPr>
        <w:t>from</w:t>
      </w:r>
      <w:proofErr w:type="spellEnd"/>
      <w:r w:rsidRPr="00420C48">
        <w:rPr>
          <w:color w:val="000000" w:themeColor="text1"/>
          <w:sz w:val="18"/>
          <w:szCs w:val="18"/>
        </w:rPr>
        <w:t xml:space="preserve"> </w:t>
      </w:r>
      <w:proofErr w:type="spellStart"/>
      <w:r w:rsidRPr="00420C48">
        <w:rPr>
          <w:color w:val="000000" w:themeColor="text1"/>
          <w:sz w:val="18"/>
          <w:szCs w:val="18"/>
        </w:rPr>
        <w:t>the</w:t>
      </w:r>
      <w:proofErr w:type="spellEnd"/>
      <w:r w:rsidRPr="00420C48">
        <w:rPr>
          <w:color w:val="000000" w:themeColor="text1"/>
          <w:sz w:val="18"/>
          <w:szCs w:val="18"/>
        </w:rPr>
        <w:t xml:space="preserve"> ICARE4EU </w:t>
      </w:r>
      <w:proofErr w:type="spellStart"/>
      <w:r w:rsidRPr="00420C48">
        <w:rPr>
          <w:color w:val="000000" w:themeColor="text1"/>
          <w:sz w:val="18"/>
          <w:szCs w:val="18"/>
        </w:rPr>
        <w:t>project</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Insights</w:t>
      </w:r>
      <w:proofErr w:type="spellEnd"/>
      <w:r w:rsidRPr="00420C48">
        <w:rPr>
          <w:color w:val="000000" w:themeColor="text1"/>
          <w:sz w:val="18"/>
          <w:szCs w:val="18"/>
        </w:rPr>
        <w:t xml:space="preserve"> </w:t>
      </w:r>
      <w:proofErr w:type="spellStart"/>
      <w:r w:rsidRPr="00420C48">
        <w:rPr>
          <w:color w:val="000000" w:themeColor="text1"/>
          <w:sz w:val="18"/>
          <w:szCs w:val="18"/>
        </w:rPr>
        <w:t>from</w:t>
      </w:r>
      <w:proofErr w:type="spellEnd"/>
      <w:r w:rsidRPr="00420C48">
        <w:rPr>
          <w:color w:val="000000" w:themeColor="text1"/>
          <w:sz w:val="18"/>
          <w:szCs w:val="18"/>
        </w:rPr>
        <w:t xml:space="preserve"> </w:t>
      </w:r>
      <w:proofErr w:type="spellStart"/>
      <w:r w:rsidRPr="00420C48">
        <w:rPr>
          <w:color w:val="000000" w:themeColor="text1"/>
          <w:sz w:val="18"/>
          <w:szCs w:val="18"/>
        </w:rPr>
        <w:t>the</w:t>
      </w:r>
      <w:proofErr w:type="spellEnd"/>
      <w:r w:rsidRPr="00420C48">
        <w:rPr>
          <w:color w:val="000000" w:themeColor="text1"/>
          <w:sz w:val="18"/>
          <w:szCs w:val="18"/>
        </w:rPr>
        <w:t xml:space="preserve">  “10 </w:t>
      </w:r>
      <w:proofErr w:type="spellStart"/>
      <w:r w:rsidRPr="00420C48">
        <w:rPr>
          <w:color w:val="000000" w:themeColor="text1"/>
          <w:sz w:val="18"/>
          <w:szCs w:val="18"/>
        </w:rPr>
        <w:t>e’s</w:t>
      </w:r>
      <w:proofErr w:type="spellEnd"/>
      <w:r w:rsidRPr="00420C48">
        <w:rPr>
          <w:color w:val="000000" w:themeColor="text1"/>
          <w:sz w:val="18"/>
          <w:szCs w:val="18"/>
        </w:rPr>
        <w:t xml:space="preserve">” </w:t>
      </w:r>
      <w:proofErr w:type="spellStart"/>
      <w:r w:rsidRPr="00420C48">
        <w:rPr>
          <w:color w:val="000000" w:themeColor="text1"/>
          <w:sz w:val="18"/>
          <w:szCs w:val="18"/>
        </w:rPr>
        <w:t>by</w:t>
      </w:r>
      <w:proofErr w:type="spellEnd"/>
      <w:r w:rsidRPr="00420C48">
        <w:rPr>
          <w:color w:val="000000" w:themeColor="text1"/>
          <w:sz w:val="18"/>
          <w:szCs w:val="18"/>
        </w:rPr>
        <w:t xml:space="preserve"> </w:t>
      </w:r>
      <w:proofErr w:type="spellStart"/>
      <w:r w:rsidRPr="00420C48">
        <w:rPr>
          <w:color w:val="000000" w:themeColor="text1"/>
          <w:sz w:val="18"/>
          <w:szCs w:val="18"/>
        </w:rPr>
        <w:t>Gunther</w:t>
      </w:r>
      <w:proofErr w:type="spellEnd"/>
      <w:r w:rsidRPr="00420C48">
        <w:rPr>
          <w:color w:val="000000" w:themeColor="text1"/>
          <w:sz w:val="18"/>
          <w:szCs w:val="18"/>
        </w:rPr>
        <w:t xml:space="preserve"> </w:t>
      </w:r>
      <w:proofErr w:type="spellStart"/>
      <w:r w:rsidRPr="00420C48">
        <w:rPr>
          <w:color w:val="000000" w:themeColor="text1"/>
          <w:sz w:val="18"/>
          <w:szCs w:val="18"/>
        </w:rPr>
        <w:t>Eysenbach</w:t>
      </w:r>
      <w:proofErr w:type="spellEnd"/>
      <w:r w:rsidRPr="00420C48">
        <w:rPr>
          <w:color w:val="000000" w:themeColor="text1"/>
          <w:sz w:val="18"/>
          <w:szCs w:val="18"/>
        </w:rPr>
        <w:t xml:space="preserve">. </w:t>
      </w:r>
      <w:proofErr w:type="spellStart"/>
      <w:r w:rsidRPr="00420C48">
        <w:rPr>
          <w:color w:val="000000" w:themeColor="text1"/>
          <w:sz w:val="18"/>
          <w:szCs w:val="18"/>
        </w:rPr>
        <w:t>Cited</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2018. </w:t>
      </w:r>
      <w:hyperlink r:id="rId2">
        <w:r w:rsidRPr="00420C48">
          <w:rPr>
            <w:color w:val="000000" w:themeColor="text1"/>
            <w:sz w:val="18"/>
            <w:szCs w:val="18"/>
            <w:highlight w:val="white"/>
            <w:u w:val="single"/>
          </w:rPr>
          <w:t>https://www.researchgate.net/publication/328946536_EHealth_for_people_with_multimorbidity_Results_from_the_ICARE4EU_project_and_insights_from_the_10_e's_by_Gunther_Eysenbach</w:t>
        </w:r>
      </w:hyperlink>
      <w:r w:rsidRPr="00420C48">
        <w:rPr>
          <w:color w:val="000000" w:themeColor="text1"/>
          <w:sz w:val="18"/>
          <w:szCs w:val="18"/>
          <w:highlight w:val="white"/>
        </w:rPr>
        <w:t xml:space="preserve"> </w:t>
      </w:r>
    </w:p>
  </w:footnote>
  <w:footnote w:id="12">
    <w:p w14:paraId="009F56CE"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S. </w:t>
      </w:r>
      <w:proofErr w:type="spellStart"/>
      <w:r w:rsidRPr="00420C48">
        <w:rPr>
          <w:color w:val="000000" w:themeColor="text1"/>
          <w:sz w:val="18"/>
          <w:szCs w:val="18"/>
        </w:rPr>
        <w:t>Singer</w:t>
      </w:r>
      <w:proofErr w:type="spellEnd"/>
      <w:r w:rsidRPr="00420C48">
        <w:rPr>
          <w:color w:val="000000" w:themeColor="text1"/>
          <w:sz w:val="18"/>
          <w:szCs w:val="18"/>
        </w:rPr>
        <w:t xml:space="preserve">, et.al.. A </w:t>
      </w:r>
      <w:proofErr w:type="spellStart"/>
      <w:r w:rsidRPr="00420C48">
        <w:rPr>
          <w:color w:val="000000" w:themeColor="text1"/>
          <w:sz w:val="18"/>
          <w:szCs w:val="18"/>
        </w:rPr>
        <w:t>Comprehensive</w:t>
      </w:r>
      <w:proofErr w:type="spellEnd"/>
      <w:r w:rsidRPr="00420C48">
        <w:rPr>
          <w:color w:val="000000" w:themeColor="text1"/>
          <w:sz w:val="18"/>
          <w:szCs w:val="18"/>
        </w:rPr>
        <w:t xml:space="preserve"> </w:t>
      </w:r>
      <w:proofErr w:type="spellStart"/>
      <w:r w:rsidRPr="00420C48">
        <w:rPr>
          <w:color w:val="000000" w:themeColor="text1"/>
          <w:sz w:val="18"/>
          <w:szCs w:val="18"/>
        </w:rPr>
        <w:t>Theory</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Integration</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w:t>
      </w:r>
      <w:proofErr w:type="spellStart"/>
      <w:r w:rsidRPr="00420C48">
        <w:rPr>
          <w:color w:val="000000" w:themeColor="text1"/>
          <w:sz w:val="18"/>
          <w:szCs w:val="18"/>
        </w:rPr>
        <w:t>Medical</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w:t>
      </w:r>
      <w:proofErr w:type="spellStart"/>
      <w:r w:rsidRPr="00420C48">
        <w:rPr>
          <w:color w:val="000000" w:themeColor="text1"/>
          <w:sz w:val="18"/>
          <w:szCs w:val="18"/>
        </w:rPr>
        <w:t>Research</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Review</w:t>
      </w:r>
      <w:proofErr w:type="spellEnd"/>
      <w:r w:rsidRPr="00420C48">
        <w:rPr>
          <w:color w:val="000000" w:themeColor="text1"/>
          <w:sz w:val="18"/>
          <w:szCs w:val="18"/>
        </w:rPr>
        <w:t xml:space="preserve">, </w:t>
      </w:r>
      <w:proofErr w:type="spellStart"/>
      <w:r w:rsidRPr="00420C48">
        <w:rPr>
          <w:color w:val="000000" w:themeColor="text1"/>
          <w:sz w:val="18"/>
          <w:szCs w:val="18"/>
        </w:rPr>
        <w:t>Vol</w:t>
      </w:r>
      <w:proofErr w:type="spellEnd"/>
      <w:r w:rsidRPr="00420C48">
        <w:rPr>
          <w:color w:val="000000" w:themeColor="text1"/>
          <w:sz w:val="18"/>
          <w:szCs w:val="18"/>
        </w:rPr>
        <w:t>. 77 (2); 2020.</w:t>
      </w:r>
    </w:p>
  </w:footnote>
  <w:footnote w:id="13">
    <w:p w14:paraId="7BD1BAA7"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E. </w:t>
      </w:r>
      <w:proofErr w:type="spellStart"/>
      <w:r w:rsidRPr="00420C48">
        <w:rPr>
          <w:color w:val="000000" w:themeColor="text1"/>
          <w:sz w:val="18"/>
          <w:szCs w:val="18"/>
        </w:rPr>
        <w:t>Nolte</w:t>
      </w:r>
      <w:proofErr w:type="spellEnd"/>
      <w:r w:rsidRPr="00420C48">
        <w:rPr>
          <w:color w:val="000000" w:themeColor="text1"/>
          <w:sz w:val="18"/>
          <w:szCs w:val="18"/>
        </w:rPr>
        <w:t xml:space="preserve">, M. </w:t>
      </w:r>
      <w:proofErr w:type="spellStart"/>
      <w:r w:rsidRPr="00420C48">
        <w:rPr>
          <w:color w:val="000000" w:themeColor="text1"/>
          <w:sz w:val="18"/>
          <w:szCs w:val="18"/>
        </w:rPr>
        <w:t>McKee</w:t>
      </w:r>
      <w:proofErr w:type="spellEnd"/>
      <w:r w:rsidRPr="00420C48">
        <w:rPr>
          <w:color w:val="000000" w:themeColor="text1"/>
          <w:sz w:val="18"/>
          <w:szCs w:val="18"/>
        </w:rPr>
        <w:t xml:space="preserve">. </w:t>
      </w:r>
      <w:proofErr w:type="spellStart"/>
      <w:r w:rsidRPr="00420C48">
        <w:rPr>
          <w:color w:val="000000" w:themeColor="text1"/>
          <w:sz w:val="18"/>
          <w:szCs w:val="18"/>
        </w:rPr>
        <w:t>Caring</w:t>
      </w:r>
      <w:proofErr w:type="spellEnd"/>
      <w:r w:rsidRPr="00420C48">
        <w:rPr>
          <w:color w:val="000000" w:themeColor="text1"/>
          <w:sz w:val="18"/>
          <w:szCs w:val="18"/>
        </w:rPr>
        <w:t xml:space="preserve"> </w:t>
      </w:r>
      <w:proofErr w:type="spellStart"/>
      <w:r w:rsidRPr="00420C48">
        <w:rPr>
          <w:color w:val="000000" w:themeColor="text1"/>
          <w:sz w:val="18"/>
          <w:szCs w:val="18"/>
        </w:rPr>
        <w:t>for</w:t>
      </w:r>
      <w:proofErr w:type="spellEnd"/>
      <w:r w:rsidRPr="00420C48">
        <w:rPr>
          <w:color w:val="000000" w:themeColor="text1"/>
          <w:sz w:val="18"/>
          <w:szCs w:val="18"/>
        </w:rPr>
        <w:t xml:space="preserve"> </w:t>
      </w:r>
      <w:proofErr w:type="spellStart"/>
      <w:r w:rsidRPr="00420C48">
        <w:rPr>
          <w:color w:val="000000" w:themeColor="text1"/>
          <w:sz w:val="18"/>
          <w:szCs w:val="18"/>
        </w:rPr>
        <w:t>People</w:t>
      </w:r>
      <w:proofErr w:type="spellEnd"/>
      <w:r w:rsidRPr="00420C48">
        <w:rPr>
          <w:color w:val="000000" w:themeColor="text1"/>
          <w:sz w:val="18"/>
          <w:szCs w:val="18"/>
        </w:rPr>
        <w:t xml:space="preserve"> </w:t>
      </w:r>
      <w:proofErr w:type="spellStart"/>
      <w:r w:rsidRPr="00420C48">
        <w:rPr>
          <w:color w:val="000000" w:themeColor="text1"/>
          <w:sz w:val="18"/>
          <w:szCs w:val="18"/>
        </w:rPr>
        <w:t>with</w:t>
      </w:r>
      <w:proofErr w:type="spellEnd"/>
      <w:r w:rsidRPr="00420C48">
        <w:rPr>
          <w:color w:val="000000" w:themeColor="text1"/>
          <w:sz w:val="18"/>
          <w:szCs w:val="18"/>
        </w:rPr>
        <w:t xml:space="preserve"> </w:t>
      </w:r>
      <w:proofErr w:type="spellStart"/>
      <w:r w:rsidRPr="00420C48">
        <w:rPr>
          <w:color w:val="000000" w:themeColor="text1"/>
          <w:sz w:val="18"/>
          <w:szCs w:val="18"/>
        </w:rPr>
        <w:t>Chronic</w:t>
      </w:r>
      <w:proofErr w:type="spellEnd"/>
      <w:r w:rsidRPr="00420C48">
        <w:rPr>
          <w:color w:val="000000" w:themeColor="text1"/>
          <w:sz w:val="18"/>
          <w:szCs w:val="18"/>
        </w:rPr>
        <w:t xml:space="preserve"> </w:t>
      </w:r>
      <w:proofErr w:type="spellStart"/>
      <w:r w:rsidRPr="00420C48">
        <w:rPr>
          <w:color w:val="000000" w:themeColor="text1"/>
          <w:sz w:val="18"/>
          <w:szCs w:val="18"/>
        </w:rPr>
        <w:t>Conditions</w:t>
      </w:r>
      <w:proofErr w:type="spellEnd"/>
      <w:r w:rsidRPr="00420C48">
        <w:rPr>
          <w:color w:val="000000" w:themeColor="text1"/>
          <w:sz w:val="18"/>
          <w:szCs w:val="18"/>
        </w:rPr>
        <w:t xml:space="preserve">: A Health </w:t>
      </w:r>
      <w:proofErr w:type="spellStart"/>
      <w:r w:rsidRPr="00420C48">
        <w:rPr>
          <w:color w:val="000000" w:themeColor="text1"/>
          <w:sz w:val="18"/>
          <w:szCs w:val="18"/>
        </w:rPr>
        <w:t>System</w:t>
      </w:r>
      <w:proofErr w:type="spellEnd"/>
      <w:r w:rsidRPr="00420C48">
        <w:rPr>
          <w:color w:val="000000" w:themeColor="text1"/>
          <w:sz w:val="18"/>
          <w:szCs w:val="18"/>
        </w:rPr>
        <w:t xml:space="preserve"> </w:t>
      </w:r>
      <w:proofErr w:type="spellStart"/>
      <w:r w:rsidRPr="00420C48">
        <w:rPr>
          <w:color w:val="000000" w:themeColor="text1"/>
          <w:sz w:val="18"/>
          <w:szCs w:val="18"/>
        </w:rPr>
        <w:t>Perspective</w:t>
      </w:r>
      <w:proofErr w:type="spellEnd"/>
      <w:r w:rsidRPr="00420C48">
        <w:rPr>
          <w:color w:val="000000" w:themeColor="text1"/>
          <w:sz w:val="18"/>
          <w:szCs w:val="18"/>
        </w:rPr>
        <w:t xml:space="preserve">. WHO </w:t>
      </w:r>
      <w:proofErr w:type="spellStart"/>
      <w:r w:rsidRPr="00420C48">
        <w:rPr>
          <w:color w:val="000000" w:themeColor="text1"/>
          <w:sz w:val="18"/>
          <w:szCs w:val="18"/>
        </w:rPr>
        <w:t>on</w:t>
      </w:r>
      <w:proofErr w:type="spellEnd"/>
      <w:r w:rsidRPr="00420C48">
        <w:rPr>
          <w:color w:val="000000" w:themeColor="text1"/>
          <w:sz w:val="18"/>
          <w:szCs w:val="18"/>
        </w:rPr>
        <w:t xml:space="preserve"> </w:t>
      </w:r>
      <w:proofErr w:type="spellStart"/>
      <w:r w:rsidRPr="00420C48">
        <w:rPr>
          <w:color w:val="000000" w:themeColor="text1"/>
          <w:sz w:val="18"/>
          <w:szCs w:val="18"/>
        </w:rPr>
        <w:t>Behalf</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the</w:t>
      </w:r>
      <w:proofErr w:type="spellEnd"/>
      <w:r w:rsidRPr="00420C48">
        <w:rPr>
          <w:color w:val="000000" w:themeColor="text1"/>
          <w:sz w:val="18"/>
          <w:szCs w:val="18"/>
        </w:rPr>
        <w:t xml:space="preserve"> </w:t>
      </w:r>
      <w:proofErr w:type="spellStart"/>
      <w:r w:rsidRPr="00420C48">
        <w:rPr>
          <w:color w:val="000000" w:themeColor="text1"/>
          <w:sz w:val="18"/>
          <w:szCs w:val="18"/>
        </w:rPr>
        <w:t>European</w:t>
      </w:r>
      <w:proofErr w:type="spellEnd"/>
      <w:r w:rsidRPr="00420C48">
        <w:rPr>
          <w:color w:val="000000" w:themeColor="text1"/>
          <w:sz w:val="18"/>
          <w:szCs w:val="18"/>
        </w:rPr>
        <w:t xml:space="preserve"> </w:t>
      </w:r>
      <w:proofErr w:type="spellStart"/>
      <w:r w:rsidRPr="00420C48">
        <w:rPr>
          <w:color w:val="000000" w:themeColor="text1"/>
          <w:sz w:val="18"/>
          <w:szCs w:val="18"/>
        </w:rPr>
        <w:t>Observatory</w:t>
      </w:r>
      <w:proofErr w:type="spellEnd"/>
      <w:r w:rsidRPr="00420C48">
        <w:rPr>
          <w:color w:val="000000" w:themeColor="text1"/>
          <w:sz w:val="18"/>
          <w:szCs w:val="18"/>
        </w:rPr>
        <w:t xml:space="preserve"> </w:t>
      </w:r>
      <w:proofErr w:type="spellStart"/>
      <w:r w:rsidRPr="00420C48">
        <w:rPr>
          <w:color w:val="000000" w:themeColor="text1"/>
          <w:sz w:val="18"/>
          <w:szCs w:val="18"/>
        </w:rPr>
        <w:t>on</w:t>
      </w:r>
      <w:proofErr w:type="spellEnd"/>
      <w:r w:rsidRPr="00420C48">
        <w:rPr>
          <w:color w:val="000000" w:themeColor="text1"/>
          <w:sz w:val="18"/>
          <w:szCs w:val="18"/>
        </w:rPr>
        <w:t xml:space="preserve"> Health </w:t>
      </w:r>
      <w:proofErr w:type="spellStart"/>
      <w:r w:rsidRPr="00420C48">
        <w:rPr>
          <w:color w:val="000000" w:themeColor="text1"/>
          <w:sz w:val="18"/>
          <w:szCs w:val="18"/>
        </w:rPr>
        <w:t>Systems</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Policies</w:t>
      </w:r>
      <w:proofErr w:type="spellEnd"/>
      <w:r w:rsidRPr="00420C48">
        <w:rPr>
          <w:color w:val="000000" w:themeColor="text1"/>
          <w:sz w:val="18"/>
          <w:szCs w:val="18"/>
        </w:rPr>
        <w:t xml:space="preserve">, </w:t>
      </w:r>
      <w:proofErr w:type="spellStart"/>
      <w:r w:rsidRPr="00420C48">
        <w:rPr>
          <w:color w:val="000000" w:themeColor="text1"/>
          <w:sz w:val="18"/>
          <w:szCs w:val="18"/>
        </w:rPr>
        <w:t>Copenhagen</w:t>
      </w:r>
      <w:proofErr w:type="spellEnd"/>
      <w:r w:rsidRPr="00420C48">
        <w:rPr>
          <w:color w:val="000000" w:themeColor="text1"/>
          <w:sz w:val="18"/>
          <w:szCs w:val="18"/>
        </w:rPr>
        <w:t>, 2008.</w:t>
      </w:r>
    </w:p>
  </w:footnote>
  <w:footnote w:id="14">
    <w:p w14:paraId="37F2A41D"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S. </w:t>
      </w:r>
      <w:proofErr w:type="spellStart"/>
      <w:r w:rsidRPr="00420C48">
        <w:rPr>
          <w:color w:val="000000" w:themeColor="text1"/>
          <w:sz w:val="18"/>
          <w:szCs w:val="18"/>
        </w:rPr>
        <w:t>Singer</w:t>
      </w:r>
      <w:proofErr w:type="spellEnd"/>
      <w:r w:rsidRPr="00420C48">
        <w:rPr>
          <w:color w:val="000000" w:themeColor="text1"/>
          <w:sz w:val="18"/>
          <w:szCs w:val="18"/>
        </w:rPr>
        <w:t xml:space="preserve">, et.al.. A </w:t>
      </w:r>
      <w:proofErr w:type="spellStart"/>
      <w:r w:rsidRPr="00420C48">
        <w:rPr>
          <w:color w:val="000000" w:themeColor="text1"/>
          <w:sz w:val="18"/>
          <w:szCs w:val="18"/>
        </w:rPr>
        <w:t>Comprehensive</w:t>
      </w:r>
      <w:proofErr w:type="spellEnd"/>
      <w:r w:rsidRPr="00420C48">
        <w:rPr>
          <w:color w:val="000000" w:themeColor="text1"/>
          <w:sz w:val="18"/>
          <w:szCs w:val="18"/>
        </w:rPr>
        <w:t xml:space="preserve"> </w:t>
      </w:r>
      <w:proofErr w:type="spellStart"/>
      <w:r w:rsidRPr="00420C48">
        <w:rPr>
          <w:color w:val="000000" w:themeColor="text1"/>
          <w:sz w:val="18"/>
          <w:szCs w:val="18"/>
        </w:rPr>
        <w:t>Theory</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Integration</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w:t>
      </w:r>
      <w:proofErr w:type="spellStart"/>
      <w:r w:rsidRPr="00420C48">
        <w:rPr>
          <w:color w:val="000000" w:themeColor="text1"/>
          <w:sz w:val="18"/>
          <w:szCs w:val="18"/>
        </w:rPr>
        <w:t>Medical</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w:t>
      </w:r>
      <w:proofErr w:type="spellStart"/>
      <w:r w:rsidRPr="00420C48">
        <w:rPr>
          <w:color w:val="000000" w:themeColor="text1"/>
          <w:sz w:val="18"/>
          <w:szCs w:val="18"/>
        </w:rPr>
        <w:t>Research</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Review</w:t>
      </w:r>
      <w:proofErr w:type="spellEnd"/>
      <w:r w:rsidRPr="00420C48">
        <w:rPr>
          <w:color w:val="000000" w:themeColor="text1"/>
          <w:sz w:val="18"/>
          <w:szCs w:val="18"/>
        </w:rPr>
        <w:t xml:space="preserve">, </w:t>
      </w:r>
      <w:proofErr w:type="spellStart"/>
      <w:r w:rsidRPr="00420C48">
        <w:rPr>
          <w:color w:val="000000" w:themeColor="text1"/>
          <w:sz w:val="18"/>
          <w:szCs w:val="18"/>
        </w:rPr>
        <w:t>Vol</w:t>
      </w:r>
      <w:proofErr w:type="spellEnd"/>
      <w:r w:rsidRPr="00420C48">
        <w:rPr>
          <w:color w:val="000000" w:themeColor="text1"/>
          <w:sz w:val="18"/>
          <w:szCs w:val="18"/>
        </w:rPr>
        <w:t>. 77 (2); 2020.</w:t>
      </w:r>
    </w:p>
  </w:footnote>
  <w:footnote w:id="15">
    <w:p w14:paraId="728EACE5"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E. </w:t>
      </w:r>
      <w:proofErr w:type="spellStart"/>
      <w:r w:rsidRPr="00420C48">
        <w:rPr>
          <w:color w:val="000000" w:themeColor="text1"/>
          <w:sz w:val="18"/>
          <w:szCs w:val="18"/>
        </w:rPr>
        <w:t>Nolte</w:t>
      </w:r>
      <w:proofErr w:type="spellEnd"/>
      <w:r w:rsidRPr="00420C48">
        <w:rPr>
          <w:color w:val="000000" w:themeColor="text1"/>
          <w:sz w:val="18"/>
          <w:szCs w:val="18"/>
        </w:rPr>
        <w:t xml:space="preserve">, M. </w:t>
      </w:r>
      <w:proofErr w:type="spellStart"/>
      <w:r w:rsidRPr="00420C48">
        <w:rPr>
          <w:color w:val="000000" w:themeColor="text1"/>
          <w:sz w:val="18"/>
          <w:szCs w:val="18"/>
        </w:rPr>
        <w:t>McKee</w:t>
      </w:r>
      <w:proofErr w:type="spellEnd"/>
      <w:r w:rsidRPr="00420C48">
        <w:rPr>
          <w:color w:val="000000" w:themeColor="text1"/>
          <w:sz w:val="18"/>
          <w:szCs w:val="18"/>
        </w:rPr>
        <w:t xml:space="preserve">. </w:t>
      </w:r>
      <w:proofErr w:type="spellStart"/>
      <w:r w:rsidRPr="00420C48">
        <w:rPr>
          <w:color w:val="000000" w:themeColor="text1"/>
          <w:sz w:val="18"/>
          <w:szCs w:val="18"/>
        </w:rPr>
        <w:t>Caring</w:t>
      </w:r>
      <w:proofErr w:type="spellEnd"/>
      <w:r w:rsidRPr="00420C48">
        <w:rPr>
          <w:color w:val="000000" w:themeColor="text1"/>
          <w:sz w:val="18"/>
          <w:szCs w:val="18"/>
        </w:rPr>
        <w:t xml:space="preserve"> </w:t>
      </w:r>
      <w:proofErr w:type="spellStart"/>
      <w:r w:rsidRPr="00420C48">
        <w:rPr>
          <w:color w:val="000000" w:themeColor="text1"/>
          <w:sz w:val="18"/>
          <w:szCs w:val="18"/>
        </w:rPr>
        <w:t>for</w:t>
      </w:r>
      <w:proofErr w:type="spellEnd"/>
      <w:r w:rsidRPr="00420C48">
        <w:rPr>
          <w:color w:val="000000" w:themeColor="text1"/>
          <w:sz w:val="18"/>
          <w:szCs w:val="18"/>
        </w:rPr>
        <w:t xml:space="preserve"> </w:t>
      </w:r>
      <w:proofErr w:type="spellStart"/>
      <w:r w:rsidRPr="00420C48">
        <w:rPr>
          <w:color w:val="000000" w:themeColor="text1"/>
          <w:sz w:val="18"/>
          <w:szCs w:val="18"/>
        </w:rPr>
        <w:t>People</w:t>
      </w:r>
      <w:proofErr w:type="spellEnd"/>
      <w:r w:rsidRPr="00420C48">
        <w:rPr>
          <w:color w:val="000000" w:themeColor="text1"/>
          <w:sz w:val="18"/>
          <w:szCs w:val="18"/>
        </w:rPr>
        <w:t xml:space="preserve"> </w:t>
      </w:r>
      <w:proofErr w:type="spellStart"/>
      <w:r w:rsidRPr="00420C48">
        <w:rPr>
          <w:color w:val="000000" w:themeColor="text1"/>
          <w:sz w:val="18"/>
          <w:szCs w:val="18"/>
        </w:rPr>
        <w:t>with</w:t>
      </w:r>
      <w:proofErr w:type="spellEnd"/>
      <w:r w:rsidRPr="00420C48">
        <w:rPr>
          <w:color w:val="000000" w:themeColor="text1"/>
          <w:sz w:val="18"/>
          <w:szCs w:val="18"/>
        </w:rPr>
        <w:t xml:space="preserve"> </w:t>
      </w:r>
      <w:proofErr w:type="spellStart"/>
      <w:r w:rsidRPr="00420C48">
        <w:rPr>
          <w:color w:val="000000" w:themeColor="text1"/>
          <w:sz w:val="18"/>
          <w:szCs w:val="18"/>
        </w:rPr>
        <w:t>Chronic</w:t>
      </w:r>
      <w:proofErr w:type="spellEnd"/>
      <w:r w:rsidRPr="00420C48">
        <w:rPr>
          <w:color w:val="000000" w:themeColor="text1"/>
          <w:sz w:val="18"/>
          <w:szCs w:val="18"/>
        </w:rPr>
        <w:t xml:space="preserve"> </w:t>
      </w:r>
      <w:proofErr w:type="spellStart"/>
      <w:r w:rsidRPr="00420C48">
        <w:rPr>
          <w:color w:val="000000" w:themeColor="text1"/>
          <w:sz w:val="18"/>
          <w:szCs w:val="18"/>
        </w:rPr>
        <w:t>Conditions</w:t>
      </w:r>
      <w:proofErr w:type="spellEnd"/>
      <w:r w:rsidRPr="00420C48">
        <w:rPr>
          <w:color w:val="000000" w:themeColor="text1"/>
          <w:sz w:val="18"/>
          <w:szCs w:val="18"/>
        </w:rPr>
        <w:t xml:space="preserve">: A Health </w:t>
      </w:r>
      <w:proofErr w:type="spellStart"/>
      <w:r w:rsidRPr="00420C48">
        <w:rPr>
          <w:color w:val="000000" w:themeColor="text1"/>
          <w:sz w:val="18"/>
          <w:szCs w:val="18"/>
        </w:rPr>
        <w:t>System</w:t>
      </w:r>
      <w:proofErr w:type="spellEnd"/>
      <w:r w:rsidRPr="00420C48">
        <w:rPr>
          <w:color w:val="000000" w:themeColor="text1"/>
          <w:sz w:val="18"/>
          <w:szCs w:val="18"/>
        </w:rPr>
        <w:t xml:space="preserve"> </w:t>
      </w:r>
      <w:proofErr w:type="spellStart"/>
      <w:r w:rsidRPr="00420C48">
        <w:rPr>
          <w:color w:val="000000" w:themeColor="text1"/>
          <w:sz w:val="18"/>
          <w:szCs w:val="18"/>
        </w:rPr>
        <w:t>Perspective</w:t>
      </w:r>
      <w:proofErr w:type="spellEnd"/>
      <w:r w:rsidRPr="00420C48">
        <w:rPr>
          <w:color w:val="000000" w:themeColor="text1"/>
          <w:sz w:val="18"/>
          <w:szCs w:val="18"/>
        </w:rPr>
        <w:t xml:space="preserve">. WHO </w:t>
      </w:r>
      <w:proofErr w:type="spellStart"/>
      <w:r w:rsidRPr="00420C48">
        <w:rPr>
          <w:color w:val="000000" w:themeColor="text1"/>
          <w:sz w:val="18"/>
          <w:szCs w:val="18"/>
        </w:rPr>
        <w:t>on</w:t>
      </w:r>
      <w:proofErr w:type="spellEnd"/>
      <w:r w:rsidRPr="00420C48">
        <w:rPr>
          <w:color w:val="000000" w:themeColor="text1"/>
          <w:sz w:val="18"/>
          <w:szCs w:val="18"/>
        </w:rPr>
        <w:t xml:space="preserve"> </w:t>
      </w:r>
      <w:proofErr w:type="spellStart"/>
      <w:r w:rsidRPr="00420C48">
        <w:rPr>
          <w:color w:val="000000" w:themeColor="text1"/>
          <w:sz w:val="18"/>
          <w:szCs w:val="18"/>
        </w:rPr>
        <w:t>Behalf</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the</w:t>
      </w:r>
      <w:proofErr w:type="spellEnd"/>
      <w:r w:rsidRPr="00420C48">
        <w:rPr>
          <w:color w:val="000000" w:themeColor="text1"/>
          <w:sz w:val="18"/>
          <w:szCs w:val="18"/>
        </w:rPr>
        <w:t xml:space="preserve"> </w:t>
      </w:r>
      <w:proofErr w:type="spellStart"/>
      <w:r w:rsidRPr="00420C48">
        <w:rPr>
          <w:color w:val="000000" w:themeColor="text1"/>
          <w:sz w:val="18"/>
          <w:szCs w:val="18"/>
        </w:rPr>
        <w:t>European</w:t>
      </w:r>
      <w:proofErr w:type="spellEnd"/>
      <w:r w:rsidRPr="00420C48">
        <w:rPr>
          <w:color w:val="000000" w:themeColor="text1"/>
          <w:sz w:val="18"/>
          <w:szCs w:val="18"/>
        </w:rPr>
        <w:t xml:space="preserve"> </w:t>
      </w:r>
      <w:proofErr w:type="spellStart"/>
      <w:r w:rsidRPr="00420C48">
        <w:rPr>
          <w:color w:val="000000" w:themeColor="text1"/>
          <w:sz w:val="18"/>
          <w:szCs w:val="18"/>
        </w:rPr>
        <w:t>Observatory</w:t>
      </w:r>
      <w:proofErr w:type="spellEnd"/>
      <w:r w:rsidRPr="00420C48">
        <w:rPr>
          <w:color w:val="000000" w:themeColor="text1"/>
          <w:sz w:val="18"/>
          <w:szCs w:val="18"/>
        </w:rPr>
        <w:t xml:space="preserve"> </w:t>
      </w:r>
      <w:proofErr w:type="spellStart"/>
      <w:r w:rsidRPr="00420C48">
        <w:rPr>
          <w:color w:val="000000" w:themeColor="text1"/>
          <w:sz w:val="18"/>
          <w:szCs w:val="18"/>
        </w:rPr>
        <w:t>on</w:t>
      </w:r>
      <w:proofErr w:type="spellEnd"/>
      <w:r w:rsidRPr="00420C48">
        <w:rPr>
          <w:color w:val="000000" w:themeColor="text1"/>
          <w:sz w:val="18"/>
          <w:szCs w:val="18"/>
        </w:rPr>
        <w:t xml:space="preserve"> Health </w:t>
      </w:r>
      <w:proofErr w:type="spellStart"/>
      <w:r w:rsidRPr="00420C48">
        <w:rPr>
          <w:color w:val="000000" w:themeColor="text1"/>
          <w:sz w:val="18"/>
          <w:szCs w:val="18"/>
        </w:rPr>
        <w:t>Systems</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Policies</w:t>
      </w:r>
      <w:proofErr w:type="spellEnd"/>
      <w:r w:rsidRPr="00420C48">
        <w:rPr>
          <w:color w:val="000000" w:themeColor="text1"/>
          <w:sz w:val="18"/>
          <w:szCs w:val="18"/>
        </w:rPr>
        <w:t xml:space="preserve">, </w:t>
      </w:r>
      <w:proofErr w:type="spellStart"/>
      <w:r w:rsidRPr="00420C48">
        <w:rPr>
          <w:color w:val="000000" w:themeColor="text1"/>
          <w:sz w:val="18"/>
          <w:szCs w:val="18"/>
        </w:rPr>
        <w:t>Copenhagen</w:t>
      </w:r>
      <w:proofErr w:type="spellEnd"/>
      <w:r w:rsidRPr="00420C48">
        <w:rPr>
          <w:color w:val="000000" w:themeColor="text1"/>
          <w:sz w:val="18"/>
          <w:szCs w:val="18"/>
        </w:rPr>
        <w:t>, 2008.</w:t>
      </w:r>
    </w:p>
  </w:footnote>
  <w:footnote w:id="16">
    <w:p w14:paraId="668BCE84"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S. </w:t>
      </w:r>
      <w:proofErr w:type="spellStart"/>
      <w:r w:rsidRPr="00420C48">
        <w:rPr>
          <w:color w:val="000000" w:themeColor="text1"/>
          <w:sz w:val="18"/>
          <w:szCs w:val="18"/>
        </w:rPr>
        <w:t>Singer</w:t>
      </w:r>
      <w:proofErr w:type="spellEnd"/>
      <w:r w:rsidRPr="00420C48">
        <w:rPr>
          <w:color w:val="000000" w:themeColor="text1"/>
          <w:sz w:val="18"/>
          <w:szCs w:val="18"/>
        </w:rPr>
        <w:t xml:space="preserve">, et.al.. A </w:t>
      </w:r>
      <w:proofErr w:type="spellStart"/>
      <w:r w:rsidRPr="00420C48">
        <w:rPr>
          <w:color w:val="000000" w:themeColor="text1"/>
          <w:sz w:val="18"/>
          <w:szCs w:val="18"/>
        </w:rPr>
        <w:t>Comprehensive</w:t>
      </w:r>
      <w:proofErr w:type="spellEnd"/>
      <w:r w:rsidRPr="00420C48">
        <w:rPr>
          <w:color w:val="000000" w:themeColor="text1"/>
          <w:sz w:val="18"/>
          <w:szCs w:val="18"/>
        </w:rPr>
        <w:t xml:space="preserve"> </w:t>
      </w:r>
      <w:proofErr w:type="spellStart"/>
      <w:r w:rsidRPr="00420C48">
        <w:rPr>
          <w:color w:val="000000" w:themeColor="text1"/>
          <w:sz w:val="18"/>
          <w:szCs w:val="18"/>
        </w:rPr>
        <w:t>Theory</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Integration</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w:t>
      </w:r>
      <w:proofErr w:type="spellStart"/>
      <w:r w:rsidRPr="00420C48">
        <w:rPr>
          <w:color w:val="000000" w:themeColor="text1"/>
          <w:sz w:val="18"/>
          <w:szCs w:val="18"/>
        </w:rPr>
        <w:t>Medical</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w:t>
      </w:r>
      <w:proofErr w:type="spellStart"/>
      <w:r w:rsidRPr="00420C48">
        <w:rPr>
          <w:color w:val="000000" w:themeColor="text1"/>
          <w:sz w:val="18"/>
          <w:szCs w:val="18"/>
        </w:rPr>
        <w:t>Research</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Review</w:t>
      </w:r>
      <w:proofErr w:type="spellEnd"/>
      <w:r w:rsidRPr="00420C48">
        <w:rPr>
          <w:color w:val="000000" w:themeColor="text1"/>
          <w:sz w:val="18"/>
          <w:szCs w:val="18"/>
        </w:rPr>
        <w:t xml:space="preserve">, </w:t>
      </w:r>
      <w:proofErr w:type="spellStart"/>
      <w:r w:rsidRPr="00420C48">
        <w:rPr>
          <w:color w:val="000000" w:themeColor="text1"/>
          <w:sz w:val="18"/>
          <w:szCs w:val="18"/>
        </w:rPr>
        <w:t>Vol</w:t>
      </w:r>
      <w:proofErr w:type="spellEnd"/>
      <w:r w:rsidRPr="00420C48">
        <w:rPr>
          <w:color w:val="000000" w:themeColor="text1"/>
          <w:sz w:val="18"/>
          <w:szCs w:val="18"/>
        </w:rPr>
        <w:t>. 77 (2); 2020.</w:t>
      </w:r>
    </w:p>
  </w:footnote>
  <w:footnote w:id="17">
    <w:p w14:paraId="1C7E8B93"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E. </w:t>
      </w:r>
      <w:proofErr w:type="spellStart"/>
      <w:r w:rsidRPr="00420C48">
        <w:rPr>
          <w:color w:val="000000" w:themeColor="text1"/>
          <w:sz w:val="18"/>
          <w:szCs w:val="18"/>
        </w:rPr>
        <w:t>Nolte</w:t>
      </w:r>
      <w:proofErr w:type="spellEnd"/>
      <w:r w:rsidRPr="00420C48">
        <w:rPr>
          <w:color w:val="000000" w:themeColor="text1"/>
          <w:sz w:val="18"/>
          <w:szCs w:val="18"/>
        </w:rPr>
        <w:t xml:space="preserve">, M. </w:t>
      </w:r>
      <w:proofErr w:type="spellStart"/>
      <w:r w:rsidRPr="00420C48">
        <w:rPr>
          <w:color w:val="000000" w:themeColor="text1"/>
          <w:sz w:val="18"/>
          <w:szCs w:val="18"/>
        </w:rPr>
        <w:t>McKee</w:t>
      </w:r>
      <w:proofErr w:type="spellEnd"/>
      <w:r w:rsidRPr="00420C48">
        <w:rPr>
          <w:color w:val="000000" w:themeColor="text1"/>
          <w:sz w:val="18"/>
          <w:szCs w:val="18"/>
        </w:rPr>
        <w:t xml:space="preserve">. </w:t>
      </w:r>
      <w:proofErr w:type="spellStart"/>
      <w:r w:rsidRPr="00420C48">
        <w:rPr>
          <w:color w:val="000000" w:themeColor="text1"/>
          <w:sz w:val="18"/>
          <w:szCs w:val="18"/>
        </w:rPr>
        <w:t>Caring</w:t>
      </w:r>
      <w:proofErr w:type="spellEnd"/>
      <w:r w:rsidRPr="00420C48">
        <w:rPr>
          <w:color w:val="000000" w:themeColor="text1"/>
          <w:sz w:val="18"/>
          <w:szCs w:val="18"/>
        </w:rPr>
        <w:t xml:space="preserve"> </w:t>
      </w:r>
      <w:proofErr w:type="spellStart"/>
      <w:r w:rsidRPr="00420C48">
        <w:rPr>
          <w:color w:val="000000" w:themeColor="text1"/>
          <w:sz w:val="18"/>
          <w:szCs w:val="18"/>
        </w:rPr>
        <w:t>for</w:t>
      </w:r>
      <w:proofErr w:type="spellEnd"/>
      <w:r w:rsidRPr="00420C48">
        <w:rPr>
          <w:color w:val="000000" w:themeColor="text1"/>
          <w:sz w:val="18"/>
          <w:szCs w:val="18"/>
        </w:rPr>
        <w:t xml:space="preserve"> </w:t>
      </w:r>
      <w:proofErr w:type="spellStart"/>
      <w:r w:rsidRPr="00420C48">
        <w:rPr>
          <w:color w:val="000000" w:themeColor="text1"/>
          <w:sz w:val="18"/>
          <w:szCs w:val="18"/>
        </w:rPr>
        <w:t>People</w:t>
      </w:r>
      <w:proofErr w:type="spellEnd"/>
      <w:r w:rsidRPr="00420C48">
        <w:rPr>
          <w:color w:val="000000" w:themeColor="text1"/>
          <w:sz w:val="18"/>
          <w:szCs w:val="18"/>
        </w:rPr>
        <w:t xml:space="preserve"> </w:t>
      </w:r>
      <w:proofErr w:type="spellStart"/>
      <w:r w:rsidRPr="00420C48">
        <w:rPr>
          <w:color w:val="000000" w:themeColor="text1"/>
          <w:sz w:val="18"/>
          <w:szCs w:val="18"/>
        </w:rPr>
        <w:t>with</w:t>
      </w:r>
      <w:proofErr w:type="spellEnd"/>
      <w:r w:rsidRPr="00420C48">
        <w:rPr>
          <w:color w:val="000000" w:themeColor="text1"/>
          <w:sz w:val="18"/>
          <w:szCs w:val="18"/>
        </w:rPr>
        <w:t xml:space="preserve"> </w:t>
      </w:r>
      <w:proofErr w:type="spellStart"/>
      <w:r w:rsidRPr="00420C48">
        <w:rPr>
          <w:color w:val="000000" w:themeColor="text1"/>
          <w:sz w:val="18"/>
          <w:szCs w:val="18"/>
        </w:rPr>
        <w:t>Chronic</w:t>
      </w:r>
      <w:proofErr w:type="spellEnd"/>
      <w:r w:rsidRPr="00420C48">
        <w:rPr>
          <w:color w:val="000000" w:themeColor="text1"/>
          <w:sz w:val="18"/>
          <w:szCs w:val="18"/>
        </w:rPr>
        <w:t xml:space="preserve"> </w:t>
      </w:r>
      <w:proofErr w:type="spellStart"/>
      <w:r w:rsidRPr="00420C48">
        <w:rPr>
          <w:color w:val="000000" w:themeColor="text1"/>
          <w:sz w:val="18"/>
          <w:szCs w:val="18"/>
        </w:rPr>
        <w:t>Conditions</w:t>
      </w:r>
      <w:proofErr w:type="spellEnd"/>
      <w:r w:rsidRPr="00420C48">
        <w:rPr>
          <w:color w:val="000000" w:themeColor="text1"/>
          <w:sz w:val="18"/>
          <w:szCs w:val="18"/>
        </w:rPr>
        <w:t xml:space="preserve">: A Health </w:t>
      </w:r>
      <w:proofErr w:type="spellStart"/>
      <w:r w:rsidRPr="00420C48">
        <w:rPr>
          <w:color w:val="000000" w:themeColor="text1"/>
          <w:sz w:val="18"/>
          <w:szCs w:val="18"/>
        </w:rPr>
        <w:t>System</w:t>
      </w:r>
      <w:proofErr w:type="spellEnd"/>
      <w:r w:rsidRPr="00420C48">
        <w:rPr>
          <w:color w:val="000000" w:themeColor="text1"/>
          <w:sz w:val="18"/>
          <w:szCs w:val="18"/>
        </w:rPr>
        <w:t xml:space="preserve"> </w:t>
      </w:r>
      <w:proofErr w:type="spellStart"/>
      <w:r w:rsidRPr="00420C48">
        <w:rPr>
          <w:color w:val="000000" w:themeColor="text1"/>
          <w:sz w:val="18"/>
          <w:szCs w:val="18"/>
        </w:rPr>
        <w:t>Perspective</w:t>
      </w:r>
      <w:proofErr w:type="spellEnd"/>
      <w:r w:rsidRPr="00420C48">
        <w:rPr>
          <w:color w:val="000000" w:themeColor="text1"/>
          <w:sz w:val="18"/>
          <w:szCs w:val="18"/>
        </w:rPr>
        <w:t xml:space="preserve">. WHO </w:t>
      </w:r>
      <w:proofErr w:type="spellStart"/>
      <w:r w:rsidRPr="00420C48">
        <w:rPr>
          <w:color w:val="000000" w:themeColor="text1"/>
          <w:sz w:val="18"/>
          <w:szCs w:val="18"/>
        </w:rPr>
        <w:t>on</w:t>
      </w:r>
      <w:proofErr w:type="spellEnd"/>
      <w:r w:rsidRPr="00420C48">
        <w:rPr>
          <w:color w:val="000000" w:themeColor="text1"/>
          <w:sz w:val="18"/>
          <w:szCs w:val="18"/>
        </w:rPr>
        <w:t xml:space="preserve"> </w:t>
      </w:r>
      <w:proofErr w:type="spellStart"/>
      <w:r w:rsidRPr="00420C48">
        <w:rPr>
          <w:color w:val="000000" w:themeColor="text1"/>
          <w:sz w:val="18"/>
          <w:szCs w:val="18"/>
        </w:rPr>
        <w:t>Behalf</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the</w:t>
      </w:r>
      <w:proofErr w:type="spellEnd"/>
      <w:r w:rsidRPr="00420C48">
        <w:rPr>
          <w:color w:val="000000" w:themeColor="text1"/>
          <w:sz w:val="18"/>
          <w:szCs w:val="18"/>
        </w:rPr>
        <w:t xml:space="preserve"> </w:t>
      </w:r>
      <w:proofErr w:type="spellStart"/>
      <w:r w:rsidRPr="00420C48">
        <w:rPr>
          <w:color w:val="000000" w:themeColor="text1"/>
          <w:sz w:val="18"/>
          <w:szCs w:val="18"/>
        </w:rPr>
        <w:t>European</w:t>
      </w:r>
      <w:proofErr w:type="spellEnd"/>
      <w:r w:rsidRPr="00420C48">
        <w:rPr>
          <w:color w:val="000000" w:themeColor="text1"/>
          <w:sz w:val="18"/>
          <w:szCs w:val="18"/>
        </w:rPr>
        <w:t xml:space="preserve"> </w:t>
      </w:r>
      <w:proofErr w:type="spellStart"/>
      <w:r w:rsidRPr="00420C48">
        <w:rPr>
          <w:color w:val="000000" w:themeColor="text1"/>
          <w:sz w:val="18"/>
          <w:szCs w:val="18"/>
        </w:rPr>
        <w:t>Observatory</w:t>
      </w:r>
      <w:proofErr w:type="spellEnd"/>
      <w:r w:rsidRPr="00420C48">
        <w:rPr>
          <w:color w:val="000000" w:themeColor="text1"/>
          <w:sz w:val="18"/>
          <w:szCs w:val="18"/>
        </w:rPr>
        <w:t xml:space="preserve"> </w:t>
      </w:r>
      <w:proofErr w:type="spellStart"/>
      <w:r w:rsidRPr="00420C48">
        <w:rPr>
          <w:color w:val="000000" w:themeColor="text1"/>
          <w:sz w:val="18"/>
          <w:szCs w:val="18"/>
        </w:rPr>
        <w:t>on</w:t>
      </w:r>
      <w:proofErr w:type="spellEnd"/>
      <w:r w:rsidRPr="00420C48">
        <w:rPr>
          <w:color w:val="000000" w:themeColor="text1"/>
          <w:sz w:val="18"/>
          <w:szCs w:val="18"/>
        </w:rPr>
        <w:t xml:space="preserve"> Health </w:t>
      </w:r>
      <w:proofErr w:type="spellStart"/>
      <w:r w:rsidRPr="00420C48">
        <w:rPr>
          <w:color w:val="000000" w:themeColor="text1"/>
          <w:sz w:val="18"/>
          <w:szCs w:val="18"/>
        </w:rPr>
        <w:t>Systems</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Policies</w:t>
      </w:r>
      <w:proofErr w:type="spellEnd"/>
      <w:r w:rsidRPr="00420C48">
        <w:rPr>
          <w:color w:val="000000" w:themeColor="text1"/>
          <w:sz w:val="18"/>
          <w:szCs w:val="18"/>
        </w:rPr>
        <w:t xml:space="preserve">, </w:t>
      </w:r>
      <w:proofErr w:type="spellStart"/>
      <w:r w:rsidRPr="00420C48">
        <w:rPr>
          <w:color w:val="000000" w:themeColor="text1"/>
          <w:sz w:val="18"/>
          <w:szCs w:val="18"/>
        </w:rPr>
        <w:t>Copenhagen</w:t>
      </w:r>
      <w:proofErr w:type="spellEnd"/>
      <w:r w:rsidRPr="00420C48">
        <w:rPr>
          <w:color w:val="000000" w:themeColor="text1"/>
          <w:sz w:val="18"/>
          <w:szCs w:val="18"/>
        </w:rPr>
        <w:t>, 2008.</w:t>
      </w:r>
    </w:p>
  </w:footnote>
  <w:footnote w:id="18">
    <w:p w14:paraId="3DBD5647" w14:textId="77777777" w:rsidR="002B554E" w:rsidRPr="00420C48" w:rsidRDefault="007D798F">
      <w:pPr>
        <w:spacing w:line="240" w:lineRule="auto"/>
        <w:rPr>
          <w:color w:val="000000" w:themeColor="text1"/>
          <w:sz w:val="18"/>
          <w:szCs w:val="18"/>
        </w:rPr>
      </w:pPr>
      <w:r w:rsidRPr="00420C48">
        <w:rPr>
          <w:color w:val="000000" w:themeColor="text1"/>
          <w:sz w:val="18"/>
          <w:szCs w:val="18"/>
          <w:vertAlign w:val="superscript"/>
        </w:rPr>
        <w:footnoteRef/>
      </w:r>
      <w:r w:rsidRPr="00420C48">
        <w:rPr>
          <w:color w:val="000000" w:themeColor="text1"/>
          <w:sz w:val="18"/>
          <w:szCs w:val="18"/>
        </w:rPr>
        <w:t xml:space="preserve">  </w:t>
      </w:r>
      <w:r w:rsidRPr="00420C48">
        <w:rPr>
          <w:color w:val="000000" w:themeColor="text1"/>
          <w:sz w:val="18"/>
          <w:szCs w:val="18"/>
        </w:rPr>
        <w:t xml:space="preserve">S. </w:t>
      </w:r>
      <w:proofErr w:type="spellStart"/>
      <w:r w:rsidRPr="00420C48">
        <w:rPr>
          <w:color w:val="000000" w:themeColor="text1"/>
          <w:sz w:val="18"/>
          <w:szCs w:val="18"/>
        </w:rPr>
        <w:t>Singer</w:t>
      </w:r>
      <w:proofErr w:type="spellEnd"/>
      <w:r w:rsidRPr="00420C48">
        <w:rPr>
          <w:color w:val="000000" w:themeColor="text1"/>
          <w:sz w:val="18"/>
          <w:szCs w:val="18"/>
        </w:rPr>
        <w:t xml:space="preserve">, et.al.. A </w:t>
      </w:r>
      <w:proofErr w:type="spellStart"/>
      <w:r w:rsidRPr="00420C48">
        <w:rPr>
          <w:color w:val="000000" w:themeColor="text1"/>
          <w:sz w:val="18"/>
          <w:szCs w:val="18"/>
        </w:rPr>
        <w:t>Comprehensive</w:t>
      </w:r>
      <w:proofErr w:type="spellEnd"/>
      <w:r w:rsidRPr="00420C48">
        <w:rPr>
          <w:color w:val="000000" w:themeColor="text1"/>
          <w:sz w:val="18"/>
          <w:szCs w:val="18"/>
        </w:rPr>
        <w:t xml:space="preserve"> </w:t>
      </w:r>
      <w:proofErr w:type="spellStart"/>
      <w:r w:rsidRPr="00420C48">
        <w:rPr>
          <w:color w:val="000000" w:themeColor="text1"/>
          <w:sz w:val="18"/>
          <w:szCs w:val="18"/>
        </w:rPr>
        <w:t>Theory</w:t>
      </w:r>
      <w:proofErr w:type="spellEnd"/>
      <w:r w:rsidRPr="00420C48">
        <w:rPr>
          <w:color w:val="000000" w:themeColor="text1"/>
          <w:sz w:val="18"/>
          <w:szCs w:val="18"/>
        </w:rPr>
        <w:t xml:space="preserve"> </w:t>
      </w:r>
      <w:proofErr w:type="spellStart"/>
      <w:r w:rsidRPr="00420C48">
        <w:rPr>
          <w:color w:val="000000" w:themeColor="text1"/>
          <w:sz w:val="18"/>
          <w:szCs w:val="18"/>
        </w:rPr>
        <w:t>of</w:t>
      </w:r>
      <w:proofErr w:type="spellEnd"/>
      <w:r w:rsidRPr="00420C48">
        <w:rPr>
          <w:color w:val="000000" w:themeColor="text1"/>
          <w:sz w:val="18"/>
          <w:szCs w:val="18"/>
        </w:rPr>
        <w:t xml:space="preserve"> </w:t>
      </w:r>
      <w:proofErr w:type="spellStart"/>
      <w:r w:rsidRPr="00420C48">
        <w:rPr>
          <w:color w:val="000000" w:themeColor="text1"/>
          <w:sz w:val="18"/>
          <w:szCs w:val="18"/>
        </w:rPr>
        <w:t>Integration</w:t>
      </w:r>
      <w:proofErr w:type="spellEnd"/>
      <w:r w:rsidRPr="00420C48">
        <w:rPr>
          <w:color w:val="000000" w:themeColor="text1"/>
          <w:sz w:val="18"/>
          <w:szCs w:val="18"/>
        </w:rPr>
        <w:t xml:space="preserve">. </w:t>
      </w:r>
      <w:proofErr w:type="spellStart"/>
      <w:r w:rsidRPr="00420C48">
        <w:rPr>
          <w:color w:val="000000" w:themeColor="text1"/>
          <w:sz w:val="18"/>
          <w:szCs w:val="18"/>
        </w:rPr>
        <w:t>In</w:t>
      </w:r>
      <w:proofErr w:type="spellEnd"/>
      <w:r w:rsidRPr="00420C48">
        <w:rPr>
          <w:color w:val="000000" w:themeColor="text1"/>
          <w:sz w:val="18"/>
          <w:szCs w:val="18"/>
        </w:rPr>
        <w:t xml:space="preserve"> </w:t>
      </w:r>
      <w:proofErr w:type="spellStart"/>
      <w:r w:rsidRPr="00420C48">
        <w:rPr>
          <w:color w:val="000000" w:themeColor="text1"/>
          <w:sz w:val="18"/>
          <w:szCs w:val="18"/>
        </w:rPr>
        <w:t>Medical</w:t>
      </w:r>
      <w:proofErr w:type="spellEnd"/>
      <w:r w:rsidRPr="00420C48">
        <w:rPr>
          <w:color w:val="000000" w:themeColor="text1"/>
          <w:sz w:val="18"/>
          <w:szCs w:val="18"/>
        </w:rPr>
        <w:t xml:space="preserve"> </w:t>
      </w:r>
      <w:proofErr w:type="spellStart"/>
      <w:r w:rsidRPr="00420C48">
        <w:rPr>
          <w:color w:val="000000" w:themeColor="text1"/>
          <w:sz w:val="18"/>
          <w:szCs w:val="18"/>
        </w:rPr>
        <w:t>Care</w:t>
      </w:r>
      <w:proofErr w:type="spellEnd"/>
      <w:r w:rsidRPr="00420C48">
        <w:rPr>
          <w:color w:val="000000" w:themeColor="text1"/>
          <w:sz w:val="18"/>
          <w:szCs w:val="18"/>
        </w:rPr>
        <w:t xml:space="preserve"> </w:t>
      </w:r>
      <w:proofErr w:type="spellStart"/>
      <w:r w:rsidRPr="00420C48">
        <w:rPr>
          <w:color w:val="000000" w:themeColor="text1"/>
          <w:sz w:val="18"/>
          <w:szCs w:val="18"/>
        </w:rPr>
        <w:t>Research</w:t>
      </w:r>
      <w:proofErr w:type="spellEnd"/>
      <w:r w:rsidRPr="00420C48">
        <w:rPr>
          <w:color w:val="000000" w:themeColor="text1"/>
          <w:sz w:val="18"/>
          <w:szCs w:val="18"/>
        </w:rPr>
        <w:t xml:space="preserve"> </w:t>
      </w:r>
      <w:proofErr w:type="spellStart"/>
      <w:r w:rsidRPr="00420C48">
        <w:rPr>
          <w:color w:val="000000" w:themeColor="text1"/>
          <w:sz w:val="18"/>
          <w:szCs w:val="18"/>
        </w:rPr>
        <w:t>and</w:t>
      </w:r>
      <w:proofErr w:type="spellEnd"/>
      <w:r w:rsidRPr="00420C48">
        <w:rPr>
          <w:color w:val="000000" w:themeColor="text1"/>
          <w:sz w:val="18"/>
          <w:szCs w:val="18"/>
        </w:rPr>
        <w:t xml:space="preserve"> </w:t>
      </w:r>
      <w:proofErr w:type="spellStart"/>
      <w:r w:rsidRPr="00420C48">
        <w:rPr>
          <w:color w:val="000000" w:themeColor="text1"/>
          <w:sz w:val="18"/>
          <w:szCs w:val="18"/>
        </w:rPr>
        <w:t>Review</w:t>
      </w:r>
      <w:proofErr w:type="spellEnd"/>
      <w:r w:rsidRPr="00420C48">
        <w:rPr>
          <w:color w:val="000000" w:themeColor="text1"/>
          <w:sz w:val="18"/>
          <w:szCs w:val="18"/>
        </w:rPr>
        <w:t xml:space="preserve">, </w:t>
      </w:r>
      <w:proofErr w:type="spellStart"/>
      <w:r w:rsidRPr="00420C48">
        <w:rPr>
          <w:color w:val="000000" w:themeColor="text1"/>
          <w:sz w:val="18"/>
          <w:szCs w:val="18"/>
        </w:rPr>
        <w:t>Vol</w:t>
      </w:r>
      <w:proofErr w:type="spellEnd"/>
      <w:r w:rsidRPr="00420C48">
        <w:rPr>
          <w:color w:val="000000" w:themeColor="text1"/>
          <w:sz w:val="18"/>
          <w:szCs w:val="18"/>
        </w:rPr>
        <w:t>. 77 (2);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66E"/>
    <w:multiLevelType w:val="multilevel"/>
    <w:tmpl w:val="79F428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611B24"/>
    <w:multiLevelType w:val="hybridMultilevel"/>
    <w:tmpl w:val="E9E820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4C085A"/>
    <w:multiLevelType w:val="multilevel"/>
    <w:tmpl w:val="2BA6F54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C3E2F3C"/>
    <w:multiLevelType w:val="multilevel"/>
    <w:tmpl w:val="94B09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FB7893"/>
    <w:multiLevelType w:val="multilevel"/>
    <w:tmpl w:val="DEDAE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A07A31"/>
    <w:multiLevelType w:val="multilevel"/>
    <w:tmpl w:val="DC9A8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A663C7"/>
    <w:multiLevelType w:val="multilevel"/>
    <w:tmpl w:val="13609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40ACF"/>
    <w:multiLevelType w:val="multilevel"/>
    <w:tmpl w:val="AE987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D56EF6"/>
    <w:multiLevelType w:val="hybridMultilevel"/>
    <w:tmpl w:val="473AF56C"/>
    <w:lvl w:ilvl="0" w:tplc="D91A49CC">
      <w:start w:val="1"/>
      <w:numFmt w:val="bullet"/>
      <w:lvlText w:val="•"/>
      <w:lvlJc w:val="left"/>
      <w:pPr>
        <w:tabs>
          <w:tab w:val="num" w:pos="720"/>
        </w:tabs>
        <w:ind w:left="720" w:hanging="360"/>
      </w:pPr>
      <w:rPr>
        <w:rFonts w:ascii="Arial" w:hAnsi="Arial" w:hint="default"/>
      </w:rPr>
    </w:lvl>
    <w:lvl w:ilvl="1" w:tplc="8F24F678" w:tentative="1">
      <w:start w:val="1"/>
      <w:numFmt w:val="bullet"/>
      <w:lvlText w:val="•"/>
      <w:lvlJc w:val="left"/>
      <w:pPr>
        <w:tabs>
          <w:tab w:val="num" w:pos="1440"/>
        </w:tabs>
        <w:ind w:left="1440" w:hanging="360"/>
      </w:pPr>
      <w:rPr>
        <w:rFonts w:ascii="Arial" w:hAnsi="Arial" w:hint="default"/>
      </w:rPr>
    </w:lvl>
    <w:lvl w:ilvl="2" w:tplc="E37CB866" w:tentative="1">
      <w:start w:val="1"/>
      <w:numFmt w:val="bullet"/>
      <w:lvlText w:val="•"/>
      <w:lvlJc w:val="left"/>
      <w:pPr>
        <w:tabs>
          <w:tab w:val="num" w:pos="2160"/>
        </w:tabs>
        <w:ind w:left="2160" w:hanging="360"/>
      </w:pPr>
      <w:rPr>
        <w:rFonts w:ascii="Arial" w:hAnsi="Arial" w:hint="default"/>
      </w:rPr>
    </w:lvl>
    <w:lvl w:ilvl="3" w:tplc="9C724EEA" w:tentative="1">
      <w:start w:val="1"/>
      <w:numFmt w:val="bullet"/>
      <w:lvlText w:val="•"/>
      <w:lvlJc w:val="left"/>
      <w:pPr>
        <w:tabs>
          <w:tab w:val="num" w:pos="2880"/>
        </w:tabs>
        <w:ind w:left="2880" w:hanging="360"/>
      </w:pPr>
      <w:rPr>
        <w:rFonts w:ascii="Arial" w:hAnsi="Arial" w:hint="default"/>
      </w:rPr>
    </w:lvl>
    <w:lvl w:ilvl="4" w:tplc="ED38FE52" w:tentative="1">
      <w:start w:val="1"/>
      <w:numFmt w:val="bullet"/>
      <w:lvlText w:val="•"/>
      <w:lvlJc w:val="left"/>
      <w:pPr>
        <w:tabs>
          <w:tab w:val="num" w:pos="3600"/>
        </w:tabs>
        <w:ind w:left="3600" w:hanging="360"/>
      </w:pPr>
      <w:rPr>
        <w:rFonts w:ascii="Arial" w:hAnsi="Arial" w:hint="default"/>
      </w:rPr>
    </w:lvl>
    <w:lvl w:ilvl="5" w:tplc="3E86FDB4" w:tentative="1">
      <w:start w:val="1"/>
      <w:numFmt w:val="bullet"/>
      <w:lvlText w:val="•"/>
      <w:lvlJc w:val="left"/>
      <w:pPr>
        <w:tabs>
          <w:tab w:val="num" w:pos="4320"/>
        </w:tabs>
        <w:ind w:left="4320" w:hanging="360"/>
      </w:pPr>
      <w:rPr>
        <w:rFonts w:ascii="Arial" w:hAnsi="Arial" w:hint="default"/>
      </w:rPr>
    </w:lvl>
    <w:lvl w:ilvl="6" w:tplc="65E43082" w:tentative="1">
      <w:start w:val="1"/>
      <w:numFmt w:val="bullet"/>
      <w:lvlText w:val="•"/>
      <w:lvlJc w:val="left"/>
      <w:pPr>
        <w:tabs>
          <w:tab w:val="num" w:pos="5040"/>
        </w:tabs>
        <w:ind w:left="5040" w:hanging="360"/>
      </w:pPr>
      <w:rPr>
        <w:rFonts w:ascii="Arial" w:hAnsi="Arial" w:hint="default"/>
      </w:rPr>
    </w:lvl>
    <w:lvl w:ilvl="7" w:tplc="76DC3D5C" w:tentative="1">
      <w:start w:val="1"/>
      <w:numFmt w:val="bullet"/>
      <w:lvlText w:val="•"/>
      <w:lvlJc w:val="left"/>
      <w:pPr>
        <w:tabs>
          <w:tab w:val="num" w:pos="5760"/>
        </w:tabs>
        <w:ind w:left="5760" w:hanging="360"/>
      </w:pPr>
      <w:rPr>
        <w:rFonts w:ascii="Arial" w:hAnsi="Arial" w:hint="default"/>
      </w:rPr>
    </w:lvl>
    <w:lvl w:ilvl="8" w:tplc="499C3E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615424"/>
    <w:multiLevelType w:val="multilevel"/>
    <w:tmpl w:val="2EFA7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07234E"/>
    <w:multiLevelType w:val="multilevel"/>
    <w:tmpl w:val="661A6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F8611D"/>
    <w:multiLevelType w:val="hybridMultilevel"/>
    <w:tmpl w:val="A92442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7B7BCF"/>
    <w:multiLevelType w:val="multilevel"/>
    <w:tmpl w:val="03F2D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610C10"/>
    <w:multiLevelType w:val="hybridMultilevel"/>
    <w:tmpl w:val="D9BC8802"/>
    <w:lvl w:ilvl="0" w:tplc="5F906D70">
      <w:start w:val="1"/>
      <w:numFmt w:val="bullet"/>
      <w:lvlText w:val="•"/>
      <w:lvlJc w:val="left"/>
      <w:pPr>
        <w:tabs>
          <w:tab w:val="num" w:pos="720"/>
        </w:tabs>
        <w:ind w:left="720" w:hanging="360"/>
      </w:pPr>
      <w:rPr>
        <w:rFonts w:ascii="Arial" w:hAnsi="Arial" w:hint="default"/>
      </w:rPr>
    </w:lvl>
    <w:lvl w:ilvl="1" w:tplc="D6B80AB2" w:tentative="1">
      <w:start w:val="1"/>
      <w:numFmt w:val="bullet"/>
      <w:lvlText w:val="•"/>
      <w:lvlJc w:val="left"/>
      <w:pPr>
        <w:tabs>
          <w:tab w:val="num" w:pos="1440"/>
        </w:tabs>
        <w:ind w:left="1440" w:hanging="360"/>
      </w:pPr>
      <w:rPr>
        <w:rFonts w:ascii="Arial" w:hAnsi="Arial" w:hint="default"/>
      </w:rPr>
    </w:lvl>
    <w:lvl w:ilvl="2" w:tplc="98767226" w:tentative="1">
      <w:start w:val="1"/>
      <w:numFmt w:val="bullet"/>
      <w:lvlText w:val="•"/>
      <w:lvlJc w:val="left"/>
      <w:pPr>
        <w:tabs>
          <w:tab w:val="num" w:pos="2160"/>
        </w:tabs>
        <w:ind w:left="2160" w:hanging="360"/>
      </w:pPr>
      <w:rPr>
        <w:rFonts w:ascii="Arial" w:hAnsi="Arial" w:hint="default"/>
      </w:rPr>
    </w:lvl>
    <w:lvl w:ilvl="3" w:tplc="7562ACBA" w:tentative="1">
      <w:start w:val="1"/>
      <w:numFmt w:val="bullet"/>
      <w:lvlText w:val="•"/>
      <w:lvlJc w:val="left"/>
      <w:pPr>
        <w:tabs>
          <w:tab w:val="num" w:pos="2880"/>
        </w:tabs>
        <w:ind w:left="2880" w:hanging="360"/>
      </w:pPr>
      <w:rPr>
        <w:rFonts w:ascii="Arial" w:hAnsi="Arial" w:hint="default"/>
      </w:rPr>
    </w:lvl>
    <w:lvl w:ilvl="4" w:tplc="E1AC0D5E" w:tentative="1">
      <w:start w:val="1"/>
      <w:numFmt w:val="bullet"/>
      <w:lvlText w:val="•"/>
      <w:lvlJc w:val="left"/>
      <w:pPr>
        <w:tabs>
          <w:tab w:val="num" w:pos="3600"/>
        </w:tabs>
        <w:ind w:left="3600" w:hanging="360"/>
      </w:pPr>
      <w:rPr>
        <w:rFonts w:ascii="Arial" w:hAnsi="Arial" w:hint="default"/>
      </w:rPr>
    </w:lvl>
    <w:lvl w:ilvl="5" w:tplc="54BC034A" w:tentative="1">
      <w:start w:val="1"/>
      <w:numFmt w:val="bullet"/>
      <w:lvlText w:val="•"/>
      <w:lvlJc w:val="left"/>
      <w:pPr>
        <w:tabs>
          <w:tab w:val="num" w:pos="4320"/>
        </w:tabs>
        <w:ind w:left="4320" w:hanging="360"/>
      </w:pPr>
      <w:rPr>
        <w:rFonts w:ascii="Arial" w:hAnsi="Arial" w:hint="default"/>
      </w:rPr>
    </w:lvl>
    <w:lvl w:ilvl="6" w:tplc="98A6B3DA" w:tentative="1">
      <w:start w:val="1"/>
      <w:numFmt w:val="bullet"/>
      <w:lvlText w:val="•"/>
      <w:lvlJc w:val="left"/>
      <w:pPr>
        <w:tabs>
          <w:tab w:val="num" w:pos="5040"/>
        </w:tabs>
        <w:ind w:left="5040" w:hanging="360"/>
      </w:pPr>
      <w:rPr>
        <w:rFonts w:ascii="Arial" w:hAnsi="Arial" w:hint="default"/>
      </w:rPr>
    </w:lvl>
    <w:lvl w:ilvl="7" w:tplc="403CC102" w:tentative="1">
      <w:start w:val="1"/>
      <w:numFmt w:val="bullet"/>
      <w:lvlText w:val="•"/>
      <w:lvlJc w:val="left"/>
      <w:pPr>
        <w:tabs>
          <w:tab w:val="num" w:pos="5760"/>
        </w:tabs>
        <w:ind w:left="5760" w:hanging="360"/>
      </w:pPr>
      <w:rPr>
        <w:rFonts w:ascii="Arial" w:hAnsi="Arial" w:hint="default"/>
      </w:rPr>
    </w:lvl>
    <w:lvl w:ilvl="8" w:tplc="0F0E11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7415FA"/>
    <w:multiLevelType w:val="multilevel"/>
    <w:tmpl w:val="9E521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D07149F"/>
    <w:multiLevelType w:val="multilevel"/>
    <w:tmpl w:val="8174DF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68555C29"/>
    <w:multiLevelType w:val="multilevel"/>
    <w:tmpl w:val="BFB8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4787010">
    <w:abstractNumId w:val="7"/>
  </w:num>
  <w:num w:numId="2" w16cid:durableId="89085033">
    <w:abstractNumId w:val="6"/>
  </w:num>
  <w:num w:numId="3" w16cid:durableId="1715501899">
    <w:abstractNumId w:val="0"/>
  </w:num>
  <w:num w:numId="4" w16cid:durableId="1219512705">
    <w:abstractNumId w:val="3"/>
  </w:num>
  <w:num w:numId="5" w16cid:durableId="277877839">
    <w:abstractNumId w:val="10"/>
  </w:num>
  <w:num w:numId="6" w16cid:durableId="343173070">
    <w:abstractNumId w:val="16"/>
  </w:num>
  <w:num w:numId="7" w16cid:durableId="176165461">
    <w:abstractNumId w:val="12"/>
  </w:num>
  <w:num w:numId="8" w16cid:durableId="705447731">
    <w:abstractNumId w:val="15"/>
  </w:num>
  <w:num w:numId="9" w16cid:durableId="782960465">
    <w:abstractNumId w:val="4"/>
  </w:num>
  <w:num w:numId="10" w16cid:durableId="1341925833">
    <w:abstractNumId w:val="2"/>
  </w:num>
  <w:num w:numId="11" w16cid:durableId="142476659">
    <w:abstractNumId w:val="5"/>
  </w:num>
  <w:num w:numId="12" w16cid:durableId="534539922">
    <w:abstractNumId w:val="14"/>
  </w:num>
  <w:num w:numId="13" w16cid:durableId="1022055028">
    <w:abstractNumId w:val="13"/>
  </w:num>
  <w:num w:numId="14" w16cid:durableId="1669215564">
    <w:abstractNumId w:val="8"/>
  </w:num>
  <w:num w:numId="15" w16cid:durableId="12925430">
    <w:abstractNumId w:val="11"/>
  </w:num>
  <w:num w:numId="16" w16cid:durableId="1043408148">
    <w:abstractNumId w:val="1"/>
  </w:num>
  <w:num w:numId="17" w16cid:durableId="91948607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4E"/>
    <w:rsid w:val="00002901"/>
    <w:rsid w:val="00080547"/>
    <w:rsid w:val="000B01C6"/>
    <w:rsid w:val="000E76CF"/>
    <w:rsid w:val="000F6F23"/>
    <w:rsid w:val="0013312A"/>
    <w:rsid w:val="001723ED"/>
    <w:rsid w:val="00196BB5"/>
    <w:rsid w:val="001B2203"/>
    <w:rsid w:val="001E0D39"/>
    <w:rsid w:val="00251BE2"/>
    <w:rsid w:val="002A6814"/>
    <w:rsid w:val="002B3E03"/>
    <w:rsid w:val="002B554E"/>
    <w:rsid w:val="002D31A0"/>
    <w:rsid w:val="002E1C70"/>
    <w:rsid w:val="002E6136"/>
    <w:rsid w:val="003509C1"/>
    <w:rsid w:val="00377EE4"/>
    <w:rsid w:val="003A2C15"/>
    <w:rsid w:val="003B6402"/>
    <w:rsid w:val="00420C48"/>
    <w:rsid w:val="004F72EC"/>
    <w:rsid w:val="0055152B"/>
    <w:rsid w:val="00563513"/>
    <w:rsid w:val="0058629F"/>
    <w:rsid w:val="005D13CF"/>
    <w:rsid w:val="00662DE6"/>
    <w:rsid w:val="006A591E"/>
    <w:rsid w:val="006B40FB"/>
    <w:rsid w:val="006C445E"/>
    <w:rsid w:val="0071059B"/>
    <w:rsid w:val="00714BB9"/>
    <w:rsid w:val="0072525C"/>
    <w:rsid w:val="00756A49"/>
    <w:rsid w:val="00767392"/>
    <w:rsid w:val="007905D2"/>
    <w:rsid w:val="007D798F"/>
    <w:rsid w:val="007E0D1D"/>
    <w:rsid w:val="00800FCC"/>
    <w:rsid w:val="00817D86"/>
    <w:rsid w:val="008207F8"/>
    <w:rsid w:val="00821B43"/>
    <w:rsid w:val="0084211E"/>
    <w:rsid w:val="00857FFE"/>
    <w:rsid w:val="00883ED8"/>
    <w:rsid w:val="00884C2D"/>
    <w:rsid w:val="008E0284"/>
    <w:rsid w:val="00912F53"/>
    <w:rsid w:val="00930E36"/>
    <w:rsid w:val="0095269C"/>
    <w:rsid w:val="009976F2"/>
    <w:rsid w:val="009B3CC2"/>
    <w:rsid w:val="009B5693"/>
    <w:rsid w:val="00A97165"/>
    <w:rsid w:val="00AA316B"/>
    <w:rsid w:val="00AD160F"/>
    <w:rsid w:val="00B4549A"/>
    <w:rsid w:val="00B75D88"/>
    <w:rsid w:val="00B90589"/>
    <w:rsid w:val="00B94C4B"/>
    <w:rsid w:val="00B968DF"/>
    <w:rsid w:val="00C4245D"/>
    <w:rsid w:val="00C45C37"/>
    <w:rsid w:val="00C60C9B"/>
    <w:rsid w:val="00C87D04"/>
    <w:rsid w:val="00CB3456"/>
    <w:rsid w:val="00CC2060"/>
    <w:rsid w:val="00D1758D"/>
    <w:rsid w:val="00D23269"/>
    <w:rsid w:val="00D30730"/>
    <w:rsid w:val="00D45565"/>
    <w:rsid w:val="00D900B4"/>
    <w:rsid w:val="00D91DCD"/>
    <w:rsid w:val="00DA7982"/>
    <w:rsid w:val="00DC3B44"/>
    <w:rsid w:val="00DD031E"/>
    <w:rsid w:val="00E40C3C"/>
    <w:rsid w:val="00E86A27"/>
    <w:rsid w:val="00E94224"/>
    <w:rsid w:val="00EB15E6"/>
    <w:rsid w:val="00EC2BEE"/>
    <w:rsid w:val="00EF328B"/>
    <w:rsid w:val="00F46BF0"/>
    <w:rsid w:val="00F91FBA"/>
    <w:rsid w:val="00FB42DB"/>
    <w:rsid w:val="00FB6C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F29"/>
  <w15:docId w15:val="{03B965DE-37C0-CF4C-9B75-458C9055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8DF"/>
  </w:style>
  <w:style w:type="paragraph" w:styleId="Heading1">
    <w:name w:val="heading 1"/>
    <w:basedOn w:val="Normal"/>
    <w:next w:val="Normal"/>
    <w:uiPriority w:val="9"/>
    <w:qFormat/>
    <w:rsid w:val="48304C65"/>
    <w:pPr>
      <w:keepNext/>
      <w:keepLines/>
      <w:spacing w:before="400" w:after="120"/>
      <w:outlineLvl w:val="0"/>
    </w:pPr>
    <w:rPr>
      <w:sz w:val="40"/>
      <w:szCs w:val="40"/>
    </w:rPr>
  </w:style>
  <w:style w:type="paragraph" w:styleId="Heading2">
    <w:name w:val="heading 2"/>
    <w:basedOn w:val="Normal"/>
    <w:next w:val="Normal"/>
    <w:uiPriority w:val="9"/>
    <w:unhideWhenUsed/>
    <w:qFormat/>
    <w:rsid w:val="48304C65"/>
    <w:pPr>
      <w:keepNext/>
      <w:keepLines/>
      <w:outlineLvl w:val="1"/>
    </w:pPr>
    <w:rPr>
      <w:b/>
      <w:bCs/>
      <w:sz w:val="24"/>
      <w:szCs w:val="24"/>
    </w:rPr>
  </w:style>
  <w:style w:type="paragraph" w:styleId="Heading3">
    <w:name w:val="heading 3"/>
    <w:basedOn w:val="Normal"/>
    <w:next w:val="Normal"/>
    <w:uiPriority w:val="9"/>
    <w:semiHidden/>
    <w:unhideWhenUsed/>
    <w:qFormat/>
    <w:rsid w:val="48304C65"/>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48304C65"/>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48304C65"/>
    <w:pPr>
      <w:keepNext/>
      <w:keepLines/>
      <w:spacing w:before="240" w:after="80"/>
      <w:outlineLvl w:val="4"/>
    </w:pPr>
    <w:rPr>
      <w:color w:val="666666"/>
    </w:rPr>
  </w:style>
  <w:style w:type="paragraph" w:styleId="Heading6">
    <w:name w:val="heading 6"/>
    <w:basedOn w:val="Normal"/>
    <w:next w:val="Normal"/>
    <w:uiPriority w:val="9"/>
    <w:semiHidden/>
    <w:unhideWhenUsed/>
    <w:qFormat/>
    <w:rsid w:val="48304C65"/>
    <w:pPr>
      <w:keepNext/>
      <w:keepLines/>
      <w:spacing w:before="240" w:after="80"/>
      <w:outlineLvl w:val="5"/>
    </w:pPr>
    <w:rPr>
      <w:i/>
      <w:iCs/>
      <w:color w:val="666666"/>
    </w:rPr>
  </w:style>
  <w:style w:type="paragraph" w:styleId="Heading7">
    <w:name w:val="heading 7"/>
    <w:basedOn w:val="Normal"/>
    <w:next w:val="Normal"/>
    <w:link w:val="Heading7Char"/>
    <w:uiPriority w:val="9"/>
    <w:unhideWhenUsed/>
    <w:qFormat/>
    <w:rsid w:val="48304C65"/>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48304C65"/>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8304C65"/>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48304C65"/>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2">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3">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4">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5">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6">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7">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8">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f1">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f2">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f3">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f4">
    <w:basedOn w:val="TableNormal"/>
    <w:pPr>
      <w:spacing w:line="240" w:lineRule="auto"/>
    </w:pPr>
    <w:tblPr>
      <w:tblStyleRowBandSize w:val="1"/>
      <w:tblStyleColBandSize w:val="1"/>
      <w:tblCellMar>
        <w:left w:w="115" w:type="dxa"/>
        <w:right w:w="115" w:type="dxa"/>
      </w:tblCellMar>
    </w:tblPr>
    <w:tcPr>
      <w:shd w:val="clear" w:color="auto" w:fill="444654"/>
    </w:tcPr>
  </w:style>
  <w:style w:type="paragraph" w:styleId="Quote">
    <w:name w:val="Quote"/>
    <w:basedOn w:val="Normal"/>
    <w:next w:val="Normal"/>
    <w:link w:val="QuoteChar"/>
    <w:uiPriority w:val="29"/>
    <w:qFormat/>
    <w:rsid w:val="48304C6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8304C65"/>
    <w:pPr>
      <w:spacing w:before="360" w:after="360"/>
      <w:ind w:left="864" w:right="864"/>
      <w:jc w:val="center"/>
    </w:pPr>
    <w:rPr>
      <w:i/>
      <w:iCs/>
      <w:color w:val="4F81BD" w:themeColor="accent1"/>
    </w:rPr>
  </w:style>
  <w:style w:type="paragraph" w:styleId="ListParagraph">
    <w:name w:val="List Paragraph"/>
    <w:basedOn w:val="Normal"/>
    <w:uiPriority w:val="34"/>
    <w:qFormat/>
    <w:rsid w:val="48304C65"/>
    <w:pPr>
      <w:ind w:left="720"/>
      <w:contextualSpacing/>
    </w:pPr>
  </w:style>
  <w:style w:type="character" w:customStyle="1" w:styleId="Heading7Char">
    <w:name w:val="Heading 7 Char"/>
    <w:link w:val="Heading7"/>
    <w:uiPriority w:val="9"/>
    <w:rsid w:val="48304C65"/>
    <w:rPr>
      <w:rFonts w:asciiTheme="majorHAnsi" w:eastAsiaTheme="majorEastAsia" w:hAnsiTheme="majorHAnsi" w:cstheme="majorBidi"/>
      <w:i/>
      <w:iCs/>
      <w:noProof w:val="0"/>
      <w:color w:val="243F60"/>
      <w:lang w:val="lv-LV"/>
    </w:rPr>
  </w:style>
  <w:style w:type="character" w:customStyle="1" w:styleId="Heading8Char">
    <w:name w:val="Heading 8 Char"/>
    <w:link w:val="Heading8"/>
    <w:uiPriority w:val="9"/>
    <w:rsid w:val="48304C65"/>
    <w:rPr>
      <w:rFonts w:asciiTheme="majorHAnsi" w:eastAsiaTheme="majorEastAsia" w:hAnsiTheme="majorHAnsi" w:cstheme="majorBidi"/>
      <w:noProof w:val="0"/>
      <w:color w:val="272727"/>
      <w:sz w:val="21"/>
      <w:szCs w:val="21"/>
      <w:lang w:val="lv-LV"/>
    </w:rPr>
  </w:style>
  <w:style w:type="character" w:customStyle="1" w:styleId="Heading9Char">
    <w:name w:val="Heading 9 Char"/>
    <w:link w:val="Heading9"/>
    <w:uiPriority w:val="9"/>
    <w:rsid w:val="48304C65"/>
    <w:rPr>
      <w:rFonts w:asciiTheme="majorHAnsi" w:eastAsiaTheme="majorEastAsia" w:hAnsiTheme="majorHAnsi" w:cstheme="majorBidi"/>
      <w:i/>
      <w:iCs/>
      <w:noProof w:val="0"/>
      <w:color w:val="272727"/>
      <w:sz w:val="21"/>
      <w:szCs w:val="21"/>
      <w:lang w:val="lv-LV"/>
    </w:rPr>
  </w:style>
  <w:style w:type="character" w:customStyle="1" w:styleId="QuoteChar">
    <w:name w:val="Quote Char"/>
    <w:link w:val="Quote"/>
    <w:uiPriority w:val="29"/>
    <w:rsid w:val="48304C65"/>
    <w:rPr>
      <w:i/>
      <w:iCs/>
      <w:noProof w:val="0"/>
      <w:color w:val="404040" w:themeColor="text1" w:themeTint="BF"/>
      <w:lang w:val="lv-LV"/>
    </w:rPr>
  </w:style>
  <w:style w:type="character" w:customStyle="1" w:styleId="IntenseQuoteChar">
    <w:name w:val="Intense Quote Char"/>
    <w:link w:val="IntenseQuote"/>
    <w:uiPriority w:val="30"/>
    <w:rsid w:val="48304C65"/>
    <w:rPr>
      <w:i/>
      <w:iCs/>
      <w:noProof w:val="0"/>
      <w:color w:val="4F81BD" w:themeColor="accent1"/>
      <w:lang w:val="lv-LV"/>
    </w:rPr>
  </w:style>
  <w:style w:type="paragraph" w:styleId="TOC1">
    <w:name w:val="toc 1"/>
    <w:basedOn w:val="Normal"/>
    <w:next w:val="Normal"/>
    <w:uiPriority w:val="39"/>
    <w:unhideWhenUsed/>
    <w:rsid w:val="48304C65"/>
    <w:pPr>
      <w:spacing w:after="100"/>
    </w:pPr>
  </w:style>
  <w:style w:type="paragraph" w:styleId="TOC2">
    <w:name w:val="toc 2"/>
    <w:basedOn w:val="Normal"/>
    <w:next w:val="Normal"/>
    <w:uiPriority w:val="39"/>
    <w:unhideWhenUsed/>
    <w:rsid w:val="48304C65"/>
    <w:pPr>
      <w:spacing w:after="100"/>
      <w:ind w:left="220"/>
    </w:pPr>
  </w:style>
  <w:style w:type="paragraph" w:styleId="TOC3">
    <w:name w:val="toc 3"/>
    <w:basedOn w:val="Normal"/>
    <w:next w:val="Normal"/>
    <w:uiPriority w:val="39"/>
    <w:unhideWhenUsed/>
    <w:rsid w:val="48304C65"/>
    <w:pPr>
      <w:spacing w:after="100"/>
      <w:ind w:left="440"/>
    </w:pPr>
  </w:style>
  <w:style w:type="paragraph" w:styleId="TOC4">
    <w:name w:val="toc 4"/>
    <w:basedOn w:val="Normal"/>
    <w:next w:val="Normal"/>
    <w:uiPriority w:val="39"/>
    <w:unhideWhenUsed/>
    <w:rsid w:val="48304C65"/>
    <w:pPr>
      <w:spacing w:after="100"/>
      <w:ind w:left="660"/>
    </w:pPr>
  </w:style>
  <w:style w:type="paragraph" w:styleId="TOC5">
    <w:name w:val="toc 5"/>
    <w:basedOn w:val="Normal"/>
    <w:next w:val="Normal"/>
    <w:uiPriority w:val="39"/>
    <w:unhideWhenUsed/>
    <w:rsid w:val="48304C65"/>
    <w:pPr>
      <w:spacing w:after="100"/>
      <w:ind w:left="880"/>
    </w:pPr>
  </w:style>
  <w:style w:type="paragraph" w:styleId="TOC6">
    <w:name w:val="toc 6"/>
    <w:basedOn w:val="Normal"/>
    <w:next w:val="Normal"/>
    <w:uiPriority w:val="39"/>
    <w:unhideWhenUsed/>
    <w:rsid w:val="48304C65"/>
    <w:pPr>
      <w:spacing w:after="100"/>
      <w:ind w:left="1100"/>
    </w:pPr>
  </w:style>
  <w:style w:type="paragraph" w:styleId="TOC7">
    <w:name w:val="toc 7"/>
    <w:basedOn w:val="Normal"/>
    <w:next w:val="Normal"/>
    <w:uiPriority w:val="39"/>
    <w:unhideWhenUsed/>
    <w:rsid w:val="48304C65"/>
    <w:pPr>
      <w:spacing w:after="100"/>
      <w:ind w:left="1320"/>
    </w:pPr>
  </w:style>
  <w:style w:type="paragraph" w:styleId="TOC8">
    <w:name w:val="toc 8"/>
    <w:basedOn w:val="Normal"/>
    <w:next w:val="Normal"/>
    <w:uiPriority w:val="39"/>
    <w:unhideWhenUsed/>
    <w:rsid w:val="48304C65"/>
    <w:pPr>
      <w:spacing w:after="100"/>
      <w:ind w:left="1540"/>
    </w:pPr>
  </w:style>
  <w:style w:type="paragraph" w:styleId="TOC9">
    <w:name w:val="toc 9"/>
    <w:basedOn w:val="Normal"/>
    <w:next w:val="Normal"/>
    <w:uiPriority w:val="39"/>
    <w:unhideWhenUsed/>
    <w:rsid w:val="48304C65"/>
    <w:pPr>
      <w:spacing w:after="100"/>
      <w:ind w:left="1760"/>
    </w:pPr>
  </w:style>
  <w:style w:type="paragraph" w:styleId="EndnoteText">
    <w:name w:val="endnote text"/>
    <w:basedOn w:val="Normal"/>
    <w:link w:val="EndnoteTextChar"/>
    <w:uiPriority w:val="99"/>
    <w:semiHidden/>
    <w:unhideWhenUsed/>
    <w:rsid w:val="48304C65"/>
    <w:rPr>
      <w:sz w:val="20"/>
      <w:szCs w:val="20"/>
    </w:rPr>
  </w:style>
  <w:style w:type="character" w:customStyle="1" w:styleId="EndnoteTextChar">
    <w:name w:val="Endnote Text Char"/>
    <w:link w:val="EndnoteText"/>
    <w:uiPriority w:val="99"/>
    <w:semiHidden/>
    <w:rsid w:val="48304C65"/>
    <w:rPr>
      <w:noProof w:val="0"/>
      <w:sz w:val="20"/>
      <w:szCs w:val="20"/>
      <w:lang w:val="lv-LV"/>
    </w:rPr>
  </w:style>
  <w:style w:type="paragraph" w:styleId="Footer">
    <w:name w:val="footer"/>
    <w:basedOn w:val="Normal"/>
    <w:link w:val="FooterChar"/>
    <w:uiPriority w:val="99"/>
    <w:unhideWhenUsed/>
    <w:rsid w:val="48304C65"/>
    <w:pPr>
      <w:tabs>
        <w:tab w:val="center" w:pos="4680"/>
        <w:tab w:val="right" w:pos="9360"/>
      </w:tabs>
    </w:pPr>
  </w:style>
  <w:style w:type="character" w:customStyle="1" w:styleId="FooterChar">
    <w:name w:val="Footer Char"/>
    <w:link w:val="Footer"/>
    <w:uiPriority w:val="99"/>
    <w:rsid w:val="48304C65"/>
    <w:rPr>
      <w:noProof w:val="0"/>
      <w:lang w:val="lv-LV"/>
    </w:rPr>
  </w:style>
  <w:style w:type="paragraph" w:styleId="FootnoteText">
    <w:name w:val="footnote text"/>
    <w:basedOn w:val="Normal"/>
    <w:link w:val="FootnoteTextChar"/>
    <w:uiPriority w:val="99"/>
    <w:semiHidden/>
    <w:unhideWhenUsed/>
    <w:rsid w:val="48304C65"/>
    <w:rPr>
      <w:sz w:val="20"/>
      <w:szCs w:val="20"/>
    </w:rPr>
  </w:style>
  <w:style w:type="character" w:customStyle="1" w:styleId="FootnoteTextChar">
    <w:name w:val="Footnote Text Char"/>
    <w:link w:val="FootnoteText"/>
    <w:uiPriority w:val="99"/>
    <w:semiHidden/>
    <w:rsid w:val="48304C65"/>
    <w:rPr>
      <w:noProof w:val="0"/>
      <w:sz w:val="20"/>
      <w:szCs w:val="20"/>
      <w:lang w:val="lv-LV"/>
    </w:rPr>
  </w:style>
  <w:style w:type="paragraph" w:styleId="Header">
    <w:name w:val="header"/>
    <w:basedOn w:val="Normal"/>
    <w:link w:val="HeaderChar"/>
    <w:uiPriority w:val="99"/>
    <w:unhideWhenUsed/>
    <w:rsid w:val="48304C65"/>
    <w:pPr>
      <w:tabs>
        <w:tab w:val="center" w:pos="4680"/>
        <w:tab w:val="right" w:pos="9360"/>
      </w:tabs>
    </w:pPr>
  </w:style>
  <w:style w:type="character" w:customStyle="1" w:styleId="HeaderChar">
    <w:name w:val="Header Char"/>
    <w:link w:val="Header"/>
    <w:uiPriority w:val="99"/>
    <w:rsid w:val="48304C65"/>
    <w:rPr>
      <w:noProof w:val="0"/>
      <w:lang w:val="lv-LV"/>
    </w:rPr>
  </w:style>
  <w:style w:type="character" w:styleId="Hyperlink">
    <w:name w:val="Hyperlink"/>
    <w:basedOn w:val="DefaultParagraphFont"/>
    <w:uiPriority w:val="99"/>
    <w:unhideWhenUsed/>
    <w:rsid w:val="00B95C69"/>
    <w:rPr>
      <w:color w:val="0000FF" w:themeColor="hyperlink"/>
      <w:u w:val="single"/>
    </w:rPr>
  </w:style>
  <w:style w:type="character" w:styleId="UnresolvedMention">
    <w:name w:val="Unresolved Mention"/>
    <w:basedOn w:val="DefaultParagraphFont"/>
    <w:uiPriority w:val="99"/>
    <w:semiHidden/>
    <w:unhideWhenUsed/>
    <w:rsid w:val="00584D72"/>
    <w:rPr>
      <w:color w:val="605E5C"/>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line="240" w:lineRule="auto"/>
    </w:pPr>
    <w:tblPr>
      <w:tblStyleRowBandSize w:val="1"/>
      <w:tblStyleColBandSize w:val="1"/>
      <w:tblCellMar>
        <w:left w:w="115" w:type="dxa"/>
        <w:right w:w="115" w:type="dxa"/>
      </w:tblCellMar>
    </w:tblPr>
    <w:tcPr>
      <w:shd w:val="clear" w:color="auto" w:fill="444654"/>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AD160F"/>
  </w:style>
  <w:style w:type="character" w:styleId="FollowedHyperlink">
    <w:name w:val="FollowedHyperlink"/>
    <w:basedOn w:val="DefaultParagraphFont"/>
    <w:uiPriority w:val="99"/>
    <w:semiHidden/>
    <w:unhideWhenUsed/>
    <w:rsid w:val="00C45C37"/>
    <w:rPr>
      <w:color w:val="800080" w:themeColor="followedHyperlink"/>
      <w:u w:val="single"/>
    </w:rPr>
  </w:style>
  <w:style w:type="paragraph" w:styleId="TOCHeading">
    <w:name w:val="TOC Heading"/>
    <w:basedOn w:val="Heading1"/>
    <w:next w:val="Normal"/>
    <w:uiPriority w:val="39"/>
    <w:unhideWhenUsed/>
    <w:qFormat/>
    <w:rsid w:val="0013312A"/>
    <w:pPr>
      <w:spacing w:before="240" w:after="0" w:line="259" w:lineRule="auto"/>
      <w:outlineLvl w:val="9"/>
    </w:pPr>
    <w:rPr>
      <w:rFonts w:asciiTheme="majorHAnsi" w:eastAsiaTheme="majorEastAsia" w:hAnsiTheme="majorHAnsi" w:cstheme="majorBidi"/>
      <w:color w:val="365F91"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771668">
      <w:bodyDiv w:val="1"/>
      <w:marLeft w:val="0"/>
      <w:marRight w:val="0"/>
      <w:marTop w:val="0"/>
      <w:marBottom w:val="0"/>
      <w:divBdr>
        <w:top w:val="none" w:sz="0" w:space="0" w:color="auto"/>
        <w:left w:val="none" w:sz="0" w:space="0" w:color="auto"/>
        <w:bottom w:val="none" w:sz="0" w:space="0" w:color="auto"/>
        <w:right w:val="none" w:sz="0" w:space="0" w:color="auto"/>
      </w:divBdr>
      <w:divsChild>
        <w:div w:id="1436438404">
          <w:marLeft w:val="360"/>
          <w:marRight w:val="0"/>
          <w:marTop w:val="200"/>
          <w:marBottom w:val="0"/>
          <w:divBdr>
            <w:top w:val="none" w:sz="0" w:space="0" w:color="auto"/>
            <w:left w:val="none" w:sz="0" w:space="0" w:color="auto"/>
            <w:bottom w:val="none" w:sz="0" w:space="0" w:color="auto"/>
            <w:right w:val="none" w:sz="0" w:space="0" w:color="auto"/>
          </w:divBdr>
        </w:div>
        <w:div w:id="1886912547">
          <w:marLeft w:val="360"/>
          <w:marRight w:val="0"/>
          <w:marTop w:val="200"/>
          <w:marBottom w:val="0"/>
          <w:divBdr>
            <w:top w:val="none" w:sz="0" w:space="0" w:color="auto"/>
            <w:left w:val="none" w:sz="0" w:space="0" w:color="auto"/>
            <w:bottom w:val="none" w:sz="0" w:space="0" w:color="auto"/>
            <w:right w:val="none" w:sz="0" w:space="0" w:color="auto"/>
          </w:divBdr>
        </w:div>
        <w:div w:id="825126272">
          <w:marLeft w:val="360"/>
          <w:marRight w:val="0"/>
          <w:marTop w:val="200"/>
          <w:marBottom w:val="0"/>
          <w:divBdr>
            <w:top w:val="none" w:sz="0" w:space="0" w:color="auto"/>
            <w:left w:val="none" w:sz="0" w:space="0" w:color="auto"/>
            <w:bottom w:val="none" w:sz="0" w:space="0" w:color="auto"/>
            <w:right w:val="none" w:sz="0" w:space="0" w:color="auto"/>
          </w:divBdr>
        </w:div>
        <w:div w:id="674571337">
          <w:marLeft w:val="360"/>
          <w:marRight w:val="0"/>
          <w:marTop w:val="200"/>
          <w:marBottom w:val="0"/>
          <w:divBdr>
            <w:top w:val="none" w:sz="0" w:space="0" w:color="auto"/>
            <w:left w:val="none" w:sz="0" w:space="0" w:color="auto"/>
            <w:bottom w:val="none" w:sz="0" w:space="0" w:color="auto"/>
            <w:right w:val="none" w:sz="0" w:space="0" w:color="auto"/>
          </w:divBdr>
        </w:div>
        <w:div w:id="136923581">
          <w:marLeft w:val="360"/>
          <w:marRight w:val="0"/>
          <w:marTop w:val="200"/>
          <w:marBottom w:val="0"/>
          <w:divBdr>
            <w:top w:val="none" w:sz="0" w:space="0" w:color="auto"/>
            <w:left w:val="none" w:sz="0" w:space="0" w:color="auto"/>
            <w:bottom w:val="none" w:sz="0" w:space="0" w:color="auto"/>
            <w:right w:val="none" w:sz="0" w:space="0" w:color="auto"/>
          </w:divBdr>
        </w:div>
        <w:div w:id="357315398">
          <w:marLeft w:val="360"/>
          <w:marRight w:val="0"/>
          <w:marTop w:val="200"/>
          <w:marBottom w:val="0"/>
          <w:divBdr>
            <w:top w:val="none" w:sz="0" w:space="0" w:color="auto"/>
            <w:left w:val="none" w:sz="0" w:space="0" w:color="auto"/>
            <w:bottom w:val="none" w:sz="0" w:space="0" w:color="auto"/>
            <w:right w:val="none" w:sz="0" w:space="0" w:color="auto"/>
          </w:divBdr>
        </w:div>
        <w:div w:id="512111286">
          <w:marLeft w:val="360"/>
          <w:marRight w:val="0"/>
          <w:marTop w:val="200"/>
          <w:marBottom w:val="0"/>
          <w:divBdr>
            <w:top w:val="none" w:sz="0" w:space="0" w:color="auto"/>
            <w:left w:val="none" w:sz="0" w:space="0" w:color="auto"/>
            <w:bottom w:val="none" w:sz="0" w:space="0" w:color="auto"/>
            <w:right w:val="none" w:sz="0" w:space="0" w:color="auto"/>
          </w:divBdr>
        </w:div>
        <w:div w:id="1495607865">
          <w:marLeft w:val="360"/>
          <w:marRight w:val="0"/>
          <w:marTop w:val="200"/>
          <w:marBottom w:val="0"/>
          <w:divBdr>
            <w:top w:val="none" w:sz="0" w:space="0" w:color="auto"/>
            <w:left w:val="none" w:sz="0" w:space="0" w:color="auto"/>
            <w:bottom w:val="none" w:sz="0" w:space="0" w:color="auto"/>
            <w:right w:val="none" w:sz="0" w:space="0" w:color="auto"/>
          </w:divBdr>
        </w:div>
        <w:div w:id="2008629985">
          <w:marLeft w:val="360"/>
          <w:marRight w:val="0"/>
          <w:marTop w:val="200"/>
          <w:marBottom w:val="0"/>
          <w:divBdr>
            <w:top w:val="none" w:sz="0" w:space="0" w:color="auto"/>
            <w:left w:val="none" w:sz="0" w:space="0" w:color="auto"/>
            <w:bottom w:val="none" w:sz="0" w:space="0" w:color="auto"/>
            <w:right w:val="none" w:sz="0" w:space="0" w:color="auto"/>
          </w:divBdr>
        </w:div>
        <w:div w:id="1790582242">
          <w:marLeft w:val="360"/>
          <w:marRight w:val="0"/>
          <w:marTop w:val="200"/>
          <w:marBottom w:val="0"/>
          <w:divBdr>
            <w:top w:val="none" w:sz="0" w:space="0" w:color="auto"/>
            <w:left w:val="none" w:sz="0" w:space="0" w:color="auto"/>
            <w:bottom w:val="none" w:sz="0" w:space="0" w:color="auto"/>
            <w:right w:val="none" w:sz="0" w:space="0" w:color="auto"/>
          </w:divBdr>
        </w:div>
        <w:div w:id="1588349215">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328946536_EHealth_for_people_with_multimorbidity_Results_from_the_ICARE4EU_project_and_insights_from_the_10_e's_by_Gunther_Eysenbach" TargetMode="External"/><Relationship Id="rId1" Type="http://schemas.openxmlformats.org/officeDocument/2006/relationships/hyperlink" Target="https://health.ec.europa.eu/publications/health-system-performance-assessment-integrated-care-assess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37BQQAfLcnCZsp9iAvT8hUnbA==">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</go:docsCustomData>
</go:gDocsCustomXmlDataStorage>
</file>

<file path=customXml/itemProps1.xml><?xml version="1.0" encoding="utf-8"?>
<ds:datastoreItem xmlns:ds="http://schemas.openxmlformats.org/officeDocument/2006/customXml" ds:itemID="{6F3071B3-91C1-49B5-8528-49F11BB4CC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7324</Words>
  <Characters>4176</Characters>
  <Application>Microsoft Office Word</Application>
  <DocSecurity>4</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Patrīcija Kradiņa</dc:creator>
  <cp:lastModifiedBy>Kristīne Straume</cp:lastModifiedBy>
  <cp:revision>2</cp:revision>
  <cp:lastPrinted>2023-05-24T21:17:00Z</cp:lastPrinted>
  <dcterms:created xsi:type="dcterms:W3CDTF">2023-08-09T06:22:00Z</dcterms:created>
  <dcterms:modified xsi:type="dcterms:W3CDTF">2023-08-09T06:22:00Z</dcterms:modified>
</cp:coreProperties>
</file>