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drawings/drawing1.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DD8A6" w14:textId="77777777" w:rsidR="00A62AFC" w:rsidRPr="008E0BDE" w:rsidRDefault="00A62AFC" w:rsidP="00BA1EF5">
      <w:pPr>
        <w:spacing w:after="0" w:line="240" w:lineRule="auto"/>
        <w:jc w:val="both"/>
        <w:rPr>
          <w:rFonts w:ascii="Times New Roman" w:hAnsi="Times New Roman" w:cs="Times New Roman"/>
          <w:b/>
          <w:bCs/>
          <w:sz w:val="28"/>
          <w:szCs w:val="28"/>
        </w:rPr>
      </w:pPr>
      <w:bookmarkStart w:id="0" w:name="_Hlk103235058"/>
      <w:bookmarkEnd w:id="0"/>
    </w:p>
    <w:p w14:paraId="508D33A4" w14:textId="77777777" w:rsidR="00A62AFC" w:rsidRPr="008E0BDE" w:rsidRDefault="00A62AFC" w:rsidP="00BA1EF5">
      <w:pPr>
        <w:spacing w:after="0" w:line="240" w:lineRule="auto"/>
        <w:jc w:val="both"/>
        <w:rPr>
          <w:rFonts w:ascii="Times New Roman" w:hAnsi="Times New Roman" w:cs="Times New Roman"/>
          <w:b/>
          <w:bCs/>
          <w:sz w:val="28"/>
          <w:szCs w:val="28"/>
        </w:rPr>
      </w:pPr>
    </w:p>
    <w:p w14:paraId="54030487" w14:textId="77777777" w:rsidR="00A62AFC" w:rsidRPr="008E0BDE" w:rsidRDefault="00A62AFC" w:rsidP="00BA1EF5">
      <w:pPr>
        <w:spacing w:after="0" w:line="240" w:lineRule="auto"/>
        <w:jc w:val="both"/>
        <w:rPr>
          <w:rFonts w:ascii="Times New Roman" w:hAnsi="Times New Roman" w:cs="Times New Roman"/>
          <w:b/>
          <w:bCs/>
          <w:sz w:val="28"/>
          <w:szCs w:val="28"/>
        </w:rPr>
      </w:pPr>
    </w:p>
    <w:p w14:paraId="12D182BE" w14:textId="77777777" w:rsidR="00A62AFC" w:rsidRPr="008E0BDE" w:rsidRDefault="00A62AFC" w:rsidP="00BA1EF5">
      <w:pPr>
        <w:spacing w:after="0" w:line="240" w:lineRule="auto"/>
        <w:jc w:val="both"/>
        <w:rPr>
          <w:rFonts w:ascii="Times New Roman" w:hAnsi="Times New Roman" w:cs="Times New Roman"/>
          <w:b/>
          <w:bCs/>
          <w:sz w:val="28"/>
          <w:szCs w:val="28"/>
        </w:rPr>
      </w:pPr>
    </w:p>
    <w:p w14:paraId="0A916262" w14:textId="77777777" w:rsidR="00A62AFC" w:rsidRPr="008E0BDE" w:rsidRDefault="00A62AFC" w:rsidP="00BA1EF5">
      <w:pPr>
        <w:spacing w:after="0" w:line="240" w:lineRule="auto"/>
        <w:jc w:val="both"/>
        <w:rPr>
          <w:rFonts w:ascii="Times New Roman" w:hAnsi="Times New Roman" w:cs="Times New Roman"/>
          <w:b/>
          <w:bCs/>
          <w:sz w:val="28"/>
          <w:szCs w:val="28"/>
        </w:rPr>
      </w:pPr>
    </w:p>
    <w:p w14:paraId="0677F54A" w14:textId="77777777" w:rsidR="00A62AFC" w:rsidRPr="008E0BDE" w:rsidRDefault="00A62AFC" w:rsidP="00BA1EF5">
      <w:pPr>
        <w:spacing w:after="0" w:line="240" w:lineRule="auto"/>
        <w:jc w:val="both"/>
        <w:rPr>
          <w:rFonts w:ascii="Times New Roman" w:hAnsi="Times New Roman" w:cs="Times New Roman"/>
          <w:b/>
          <w:bCs/>
          <w:sz w:val="28"/>
          <w:szCs w:val="28"/>
        </w:rPr>
      </w:pPr>
    </w:p>
    <w:p w14:paraId="4309C763" w14:textId="77777777" w:rsidR="00A62AFC" w:rsidRPr="008E0BDE" w:rsidRDefault="00A62AFC" w:rsidP="00BA1EF5">
      <w:pPr>
        <w:spacing w:after="0" w:line="240" w:lineRule="auto"/>
        <w:jc w:val="both"/>
        <w:rPr>
          <w:rFonts w:ascii="Times New Roman" w:hAnsi="Times New Roman" w:cs="Times New Roman"/>
          <w:b/>
          <w:bCs/>
          <w:sz w:val="28"/>
          <w:szCs w:val="28"/>
        </w:rPr>
      </w:pPr>
    </w:p>
    <w:p w14:paraId="693300F2" w14:textId="77777777" w:rsidR="00A62AFC" w:rsidRPr="008E0BDE" w:rsidRDefault="00A62AFC" w:rsidP="00BA1EF5">
      <w:pPr>
        <w:spacing w:after="0" w:line="240" w:lineRule="auto"/>
        <w:jc w:val="both"/>
        <w:rPr>
          <w:rFonts w:ascii="Times New Roman" w:hAnsi="Times New Roman" w:cs="Times New Roman"/>
          <w:b/>
          <w:bCs/>
          <w:sz w:val="28"/>
          <w:szCs w:val="28"/>
        </w:rPr>
      </w:pPr>
    </w:p>
    <w:p w14:paraId="64B837E7" w14:textId="77777777" w:rsidR="00A62AFC" w:rsidRPr="008E0BDE" w:rsidRDefault="00A62AFC" w:rsidP="00BA1EF5">
      <w:pPr>
        <w:spacing w:after="0" w:line="240" w:lineRule="auto"/>
        <w:jc w:val="both"/>
        <w:rPr>
          <w:rFonts w:ascii="Times New Roman" w:hAnsi="Times New Roman" w:cs="Times New Roman"/>
          <w:b/>
          <w:bCs/>
          <w:sz w:val="28"/>
          <w:szCs w:val="28"/>
        </w:rPr>
      </w:pPr>
    </w:p>
    <w:p w14:paraId="0A4579A7" w14:textId="77777777" w:rsidR="00A62AFC" w:rsidRPr="008E0BDE" w:rsidRDefault="00A62AFC" w:rsidP="00BA1EF5">
      <w:pPr>
        <w:spacing w:after="0" w:line="240" w:lineRule="auto"/>
        <w:jc w:val="both"/>
        <w:rPr>
          <w:rFonts w:ascii="Times New Roman" w:hAnsi="Times New Roman" w:cs="Times New Roman"/>
          <w:b/>
          <w:bCs/>
          <w:sz w:val="28"/>
          <w:szCs w:val="28"/>
        </w:rPr>
      </w:pPr>
    </w:p>
    <w:p w14:paraId="2658C241" w14:textId="77777777" w:rsidR="00A62AFC" w:rsidRPr="008E0BDE" w:rsidRDefault="00A62AFC" w:rsidP="00BA1EF5">
      <w:pPr>
        <w:spacing w:after="0" w:line="240" w:lineRule="auto"/>
        <w:jc w:val="both"/>
        <w:rPr>
          <w:rFonts w:ascii="Times New Roman" w:hAnsi="Times New Roman" w:cs="Times New Roman"/>
          <w:b/>
          <w:bCs/>
          <w:sz w:val="28"/>
          <w:szCs w:val="28"/>
        </w:rPr>
      </w:pPr>
    </w:p>
    <w:p w14:paraId="3620EF23" w14:textId="77777777" w:rsidR="00A62AFC" w:rsidRPr="008E0BDE" w:rsidRDefault="00A62AFC" w:rsidP="00BA1EF5">
      <w:pPr>
        <w:spacing w:after="0" w:line="240" w:lineRule="auto"/>
        <w:jc w:val="both"/>
        <w:rPr>
          <w:rFonts w:ascii="Times New Roman" w:hAnsi="Times New Roman" w:cs="Times New Roman"/>
          <w:b/>
          <w:bCs/>
          <w:sz w:val="28"/>
          <w:szCs w:val="28"/>
        </w:rPr>
      </w:pPr>
    </w:p>
    <w:p w14:paraId="2882DC0C" w14:textId="77777777" w:rsidR="00A62AFC" w:rsidRPr="008E0BDE" w:rsidRDefault="00A62AFC" w:rsidP="00B56218">
      <w:pPr>
        <w:spacing w:after="0" w:line="240" w:lineRule="auto"/>
        <w:jc w:val="both"/>
        <w:rPr>
          <w:rFonts w:ascii="Times New Roman" w:hAnsi="Times New Roman" w:cs="Times New Roman"/>
          <w:b/>
          <w:bCs/>
          <w:sz w:val="28"/>
          <w:szCs w:val="28"/>
        </w:rPr>
      </w:pPr>
    </w:p>
    <w:p w14:paraId="3F407307" w14:textId="77777777" w:rsidR="00A62AFC" w:rsidRPr="008E0BDE" w:rsidRDefault="00A62AFC" w:rsidP="00B56218">
      <w:pPr>
        <w:spacing w:after="0" w:line="240" w:lineRule="auto"/>
        <w:jc w:val="both"/>
        <w:rPr>
          <w:rFonts w:ascii="Times New Roman" w:hAnsi="Times New Roman" w:cs="Times New Roman"/>
          <w:b/>
          <w:bCs/>
          <w:sz w:val="28"/>
          <w:szCs w:val="28"/>
        </w:rPr>
      </w:pPr>
    </w:p>
    <w:p w14:paraId="2689B600" w14:textId="77777777" w:rsidR="00A62AFC" w:rsidRDefault="00A62AFC" w:rsidP="00B56218">
      <w:pPr>
        <w:spacing w:after="0" w:line="240" w:lineRule="auto"/>
        <w:jc w:val="both"/>
        <w:rPr>
          <w:rFonts w:ascii="Times New Roman" w:hAnsi="Times New Roman" w:cs="Times New Roman"/>
          <w:b/>
          <w:bCs/>
          <w:sz w:val="28"/>
          <w:szCs w:val="28"/>
        </w:rPr>
      </w:pPr>
    </w:p>
    <w:p w14:paraId="0C17EB68" w14:textId="77777777" w:rsidR="00A62AFC" w:rsidRPr="008E0BDE" w:rsidRDefault="00A62AFC" w:rsidP="00B56218">
      <w:pPr>
        <w:spacing w:after="0" w:line="240" w:lineRule="auto"/>
        <w:jc w:val="both"/>
        <w:rPr>
          <w:rFonts w:ascii="Times New Roman" w:hAnsi="Times New Roman" w:cs="Times New Roman"/>
          <w:b/>
          <w:bCs/>
          <w:sz w:val="28"/>
          <w:szCs w:val="28"/>
        </w:rPr>
      </w:pPr>
    </w:p>
    <w:p w14:paraId="0CAE9A40" w14:textId="77777777" w:rsidR="00A62AFC" w:rsidRPr="008E0BDE" w:rsidRDefault="00A62AFC" w:rsidP="00B56218">
      <w:pPr>
        <w:spacing w:after="0" w:line="240" w:lineRule="auto"/>
        <w:jc w:val="both"/>
        <w:rPr>
          <w:rFonts w:ascii="Times New Roman" w:hAnsi="Times New Roman" w:cs="Times New Roman"/>
          <w:b/>
          <w:bCs/>
          <w:sz w:val="28"/>
          <w:szCs w:val="28"/>
        </w:rPr>
      </w:pPr>
    </w:p>
    <w:p w14:paraId="216035D6" w14:textId="77777777" w:rsidR="00A62AFC" w:rsidRPr="008E0BDE" w:rsidRDefault="00A62AFC" w:rsidP="00B56218">
      <w:pPr>
        <w:spacing w:after="0" w:line="240" w:lineRule="auto"/>
        <w:jc w:val="center"/>
        <w:rPr>
          <w:rFonts w:ascii="Times New Roman" w:hAnsi="Times New Roman" w:cs="Times New Roman"/>
          <w:b/>
          <w:bCs/>
          <w:sz w:val="28"/>
          <w:szCs w:val="28"/>
        </w:rPr>
      </w:pPr>
      <w:r w:rsidRPr="008E0BDE">
        <w:rPr>
          <w:rFonts w:ascii="Times New Roman" w:hAnsi="Times New Roman" w:cs="Times New Roman"/>
          <w:b/>
          <w:bCs/>
          <w:sz w:val="28"/>
          <w:szCs w:val="28"/>
        </w:rPr>
        <w:t>Informatīvais ziņojums</w:t>
      </w:r>
    </w:p>
    <w:p w14:paraId="02FE0925" w14:textId="77777777" w:rsidR="00A62AFC" w:rsidRPr="008E0BDE" w:rsidRDefault="00A62AFC" w:rsidP="00B56218">
      <w:pPr>
        <w:spacing w:after="0" w:line="240" w:lineRule="auto"/>
        <w:jc w:val="center"/>
        <w:rPr>
          <w:rFonts w:ascii="Times New Roman" w:hAnsi="Times New Roman" w:cs="Times New Roman"/>
          <w:b/>
          <w:bCs/>
          <w:sz w:val="28"/>
          <w:szCs w:val="28"/>
        </w:rPr>
      </w:pPr>
    </w:p>
    <w:p w14:paraId="66B17EF8" w14:textId="77777777" w:rsidR="00A62AFC" w:rsidRPr="005317F3" w:rsidRDefault="00A62AFC" w:rsidP="005317F3">
      <w:pPr>
        <w:spacing w:after="0" w:line="240" w:lineRule="auto"/>
        <w:jc w:val="center"/>
        <w:rPr>
          <w:rFonts w:ascii="Times New Roman" w:hAnsi="Times New Roman" w:cs="Times New Roman"/>
          <w:b/>
          <w:bCs/>
          <w:sz w:val="28"/>
          <w:szCs w:val="28"/>
        </w:rPr>
      </w:pPr>
      <w:r w:rsidRPr="008E0BDE">
        <w:rPr>
          <w:rFonts w:ascii="Times New Roman" w:hAnsi="Times New Roman" w:cs="Times New Roman"/>
          <w:b/>
          <w:bCs/>
          <w:color w:val="FF0000"/>
          <w:sz w:val="28"/>
          <w:szCs w:val="28"/>
        </w:rPr>
        <w:t xml:space="preserve"> </w:t>
      </w:r>
      <w:r w:rsidRPr="008E0BDE">
        <w:rPr>
          <w:rFonts w:ascii="Times New Roman" w:hAnsi="Times New Roman" w:cs="Times New Roman"/>
          <w:b/>
          <w:bCs/>
          <w:sz w:val="28"/>
          <w:szCs w:val="28"/>
        </w:rPr>
        <w:t xml:space="preserve">“Par veselības aprūpes nozares iziešanu no Covid-19 </w:t>
      </w:r>
      <w:r w:rsidRPr="005317F3">
        <w:rPr>
          <w:rFonts w:ascii="Times New Roman" w:hAnsi="Times New Roman" w:cs="Times New Roman"/>
          <w:b/>
          <w:bCs/>
          <w:sz w:val="28"/>
          <w:szCs w:val="28"/>
        </w:rPr>
        <w:t xml:space="preserve">izraisītās krīzes </w:t>
      </w:r>
    </w:p>
    <w:p w14:paraId="4260E895" w14:textId="77777777" w:rsidR="00A62AFC" w:rsidRPr="008E0BDE" w:rsidRDefault="00A62AFC" w:rsidP="005317F3">
      <w:pPr>
        <w:spacing w:after="0" w:line="240" w:lineRule="auto"/>
        <w:jc w:val="center"/>
        <w:rPr>
          <w:rFonts w:ascii="Times New Roman" w:hAnsi="Times New Roman" w:cs="Times New Roman"/>
          <w:b/>
          <w:bCs/>
          <w:sz w:val="28"/>
          <w:szCs w:val="28"/>
        </w:rPr>
      </w:pPr>
      <w:r w:rsidRPr="005317F3">
        <w:rPr>
          <w:rFonts w:ascii="Times New Roman" w:hAnsi="Times New Roman" w:cs="Times New Roman"/>
          <w:b/>
          <w:bCs/>
          <w:sz w:val="28"/>
          <w:szCs w:val="28"/>
        </w:rPr>
        <w:t>2021/22. gada rudens/ziemas periodā</w:t>
      </w:r>
      <w:r w:rsidRPr="008E0BDE">
        <w:rPr>
          <w:rFonts w:ascii="Times New Roman" w:hAnsi="Times New Roman" w:cs="Times New Roman"/>
          <w:b/>
          <w:bCs/>
          <w:sz w:val="28"/>
          <w:szCs w:val="28"/>
        </w:rPr>
        <w:t xml:space="preserve"> </w:t>
      </w:r>
    </w:p>
    <w:p w14:paraId="1AC7699B" w14:textId="77777777" w:rsidR="00A62AFC" w:rsidRPr="008E0BDE" w:rsidRDefault="00A62AFC" w:rsidP="005317F3">
      <w:pPr>
        <w:spacing w:after="0" w:line="240" w:lineRule="auto"/>
        <w:jc w:val="center"/>
        <w:rPr>
          <w:rFonts w:ascii="Times New Roman" w:hAnsi="Times New Roman" w:cs="Times New Roman"/>
          <w:b/>
          <w:bCs/>
          <w:sz w:val="28"/>
          <w:szCs w:val="28"/>
        </w:rPr>
      </w:pPr>
      <w:r w:rsidRPr="008E0BDE">
        <w:rPr>
          <w:rFonts w:ascii="Times New Roman" w:hAnsi="Times New Roman" w:cs="Times New Roman"/>
          <w:b/>
          <w:bCs/>
          <w:sz w:val="28"/>
          <w:szCs w:val="28"/>
        </w:rPr>
        <w:t>un gatavošanos 2022/23.gada rudens/ziemas scenārijiem”</w:t>
      </w:r>
    </w:p>
    <w:p w14:paraId="6F2B321A" w14:textId="77777777" w:rsidR="00A62AFC" w:rsidRPr="008E0BDE" w:rsidRDefault="00A62AFC" w:rsidP="00B56218">
      <w:pPr>
        <w:spacing w:after="0" w:line="240" w:lineRule="auto"/>
        <w:jc w:val="both"/>
        <w:rPr>
          <w:rFonts w:ascii="Times New Roman" w:hAnsi="Times New Roman" w:cs="Times New Roman"/>
          <w:b/>
          <w:bCs/>
          <w:sz w:val="28"/>
          <w:szCs w:val="28"/>
        </w:rPr>
      </w:pPr>
    </w:p>
    <w:p w14:paraId="672E04A2" w14:textId="77777777" w:rsidR="00A62AFC" w:rsidRPr="008E0BDE" w:rsidRDefault="00A62AFC" w:rsidP="00B56218">
      <w:pPr>
        <w:spacing w:after="0" w:line="240" w:lineRule="auto"/>
        <w:jc w:val="both"/>
        <w:rPr>
          <w:rFonts w:ascii="Times New Roman" w:hAnsi="Times New Roman" w:cs="Times New Roman"/>
          <w:b/>
          <w:bCs/>
          <w:sz w:val="28"/>
          <w:szCs w:val="28"/>
        </w:rPr>
      </w:pPr>
    </w:p>
    <w:p w14:paraId="6B7497FC" w14:textId="77777777" w:rsidR="00A62AFC" w:rsidRPr="008E0BDE" w:rsidRDefault="00A62AFC" w:rsidP="00B56218">
      <w:pPr>
        <w:spacing w:after="0" w:line="240" w:lineRule="auto"/>
        <w:jc w:val="both"/>
        <w:rPr>
          <w:rFonts w:ascii="Times New Roman" w:hAnsi="Times New Roman" w:cs="Times New Roman"/>
          <w:b/>
          <w:bCs/>
          <w:sz w:val="28"/>
          <w:szCs w:val="28"/>
        </w:rPr>
      </w:pPr>
    </w:p>
    <w:p w14:paraId="72F79648" w14:textId="77777777" w:rsidR="00A62AFC" w:rsidRPr="008E0BDE" w:rsidRDefault="00A62AFC" w:rsidP="00B56218">
      <w:pPr>
        <w:spacing w:after="0" w:line="240" w:lineRule="auto"/>
        <w:jc w:val="both"/>
        <w:rPr>
          <w:rFonts w:ascii="Times New Roman" w:eastAsia="Times New Roman" w:hAnsi="Times New Roman" w:cs="Times New Roman"/>
          <w:bCs/>
          <w:sz w:val="28"/>
          <w:szCs w:val="28"/>
        </w:rPr>
      </w:pPr>
    </w:p>
    <w:p w14:paraId="1F4D2C30" w14:textId="77777777" w:rsidR="00A62AFC" w:rsidRPr="008E0BDE" w:rsidRDefault="00A62AFC" w:rsidP="00B56218">
      <w:pPr>
        <w:spacing w:after="0" w:line="240" w:lineRule="auto"/>
        <w:jc w:val="both"/>
        <w:rPr>
          <w:rFonts w:ascii="Times New Roman" w:eastAsia="Times New Roman" w:hAnsi="Times New Roman" w:cs="Times New Roman"/>
          <w:bCs/>
          <w:sz w:val="28"/>
          <w:szCs w:val="28"/>
        </w:rPr>
      </w:pPr>
    </w:p>
    <w:p w14:paraId="6EA4F3CB" w14:textId="77777777" w:rsidR="00A62AFC" w:rsidRPr="008E0BDE" w:rsidRDefault="00A62AFC" w:rsidP="00B56218">
      <w:pPr>
        <w:spacing w:after="0" w:line="240" w:lineRule="auto"/>
        <w:jc w:val="both"/>
        <w:rPr>
          <w:rFonts w:ascii="Times New Roman" w:eastAsia="Times New Roman" w:hAnsi="Times New Roman" w:cs="Times New Roman"/>
          <w:bCs/>
          <w:sz w:val="28"/>
          <w:szCs w:val="28"/>
        </w:rPr>
      </w:pPr>
    </w:p>
    <w:p w14:paraId="4929A217" w14:textId="77777777" w:rsidR="00A62AFC" w:rsidRPr="008E0BDE" w:rsidRDefault="00A62AFC" w:rsidP="00BA1EF5">
      <w:pPr>
        <w:spacing w:after="0" w:line="240" w:lineRule="auto"/>
        <w:jc w:val="both"/>
        <w:rPr>
          <w:rFonts w:ascii="Times New Roman" w:eastAsia="Times New Roman" w:hAnsi="Times New Roman" w:cs="Times New Roman"/>
          <w:bCs/>
          <w:sz w:val="28"/>
          <w:szCs w:val="28"/>
        </w:rPr>
      </w:pPr>
    </w:p>
    <w:p w14:paraId="5D3C2332" w14:textId="77777777" w:rsidR="00A62AFC" w:rsidRPr="008E0BDE" w:rsidRDefault="00A62AFC" w:rsidP="00BA1EF5">
      <w:pPr>
        <w:spacing w:after="0" w:line="240" w:lineRule="auto"/>
        <w:jc w:val="both"/>
        <w:rPr>
          <w:rFonts w:ascii="Times New Roman" w:eastAsia="Times New Roman" w:hAnsi="Times New Roman" w:cs="Times New Roman"/>
          <w:bCs/>
          <w:sz w:val="28"/>
          <w:szCs w:val="28"/>
        </w:rPr>
      </w:pPr>
    </w:p>
    <w:p w14:paraId="671F2302" w14:textId="77777777" w:rsidR="00A62AFC" w:rsidRPr="008E0BDE" w:rsidRDefault="00A62AFC" w:rsidP="00BA1EF5">
      <w:pPr>
        <w:spacing w:after="0" w:line="240" w:lineRule="auto"/>
        <w:jc w:val="both"/>
        <w:rPr>
          <w:rFonts w:ascii="Times New Roman" w:eastAsia="Times New Roman" w:hAnsi="Times New Roman" w:cs="Times New Roman"/>
          <w:bCs/>
          <w:sz w:val="28"/>
          <w:szCs w:val="28"/>
        </w:rPr>
      </w:pPr>
    </w:p>
    <w:p w14:paraId="308EE882" w14:textId="77777777" w:rsidR="00A62AFC" w:rsidRPr="008E0BDE" w:rsidRDefault="00A62AFC" w:rsidP="00BA1EF5">
      <w:pPr>
        <w:spacing w:after="0" w:line="240" w:lineRule="auto"/>
        <w:jc w:val="both"/>
        <w:rPr>
          <w:rFonts w:ascii="Times New Roman" w:eastAsia="Times New Roman" w:hAnsi="Times New Roman" w:cs="Times New Roman"/>
          <w:bCs/>
          <w:sz w:val="28"/>
          <w:szCs w:val="28"/>
        </w:rPr>
      </w:pPr>
    </w:p>
    <w:p w14:paraId="757A8277" w14:textId="77777777" w:rsidR="00A62AFC" w:rsidRDefault="00A62AFC" w:rsidP="00BA1EF5">
      <w:pPr>
        <w:spacing w:after="0" w:line="240" w:lineRule="auto"/>
        <w:jc w:val="both"/>
        <w:rPr>
          <w:rFonts w:ascii="Times New Roman" w:eastAsia="Times New Roman" w:hAnsi="Times New Roman" w:cs="Times New Roman"/>
          <w:bCs/>
          <w:sz w:val="28"/>
          <w:szCs w:val="28"/>
        </w:rPr>
      </w:pPr>
    </w:p>
    <w:p w14:paraId="77EBF4C1" w14:textId="77777777" w:rsidR="00A62AFC" w:rsidRPr="008E0BDE" w:rsidRDefault="00A62AFC" w:rsidP="00BA1EF5">
      <w:pPr>
        <w:spacing w:after="0" w:line="240" w:lineRule="auto"/>
        <w:jc w:val="both"/>
        <w:rPr>
          <w:rFonts w:ascii="Times New Roman" w:eastAsia="Times New Roman" w:hAnsi="Times New Roman" w:cs="Times New Roman"/>
          <w:bCs/>
          <w:sz w:val="28"/>
          <w:szCs w:val="28"/>
        </w:rPr>
      </w:pPr>
    </w:p>
    <w:p w14:paraId="3219951D" w14:textId="77777777" w:rsidR="00A62AFC" w:rsidRPr="008E0BDE" w:rsidRDefault="00A62AFC" w:rsidP="00BA1EF5">
      <w:pPr>
        <w:spacing w:after="0" w:line="240" w:lineRule="auto"/>
        <w:jc w:val="both"/>
        <w:rPr>
          <w:rFonts w:ascii="Times New Roman" w:eastAsia="Times New Roman" w:hAnsi="Times New Roman" w:cs="Times New Roman"/>
          <w:bCs/>
          <w:sz w:val="28"/>
          <w:szCs w:val="28"/>
        </w:rPr>
      </w:pPr>
    </w:p>
    <w:p w14:paraId="1A7A3CE6" w14:textId="77777777" w:rsidR="00A62AFC" w:rsidRDefault="00A62AFC" w:rsidP="00BA1EF5">
      <w:pPr>
        <w:spacing w:after="0" w:line="240" w:lineRule="auto"/>
        <w:jc w:val="both"/>
        <w:rPr>
          <w:rFonts w:ascii="Times New Roman" w:eastAsia="Times New Roman" w:hAnsi="Times New Roman" w:cs="Times New Roman"/>
          <w:bCs/>
          <w:sz w:val="28"/>
          <w:szCs w:val="28"/>
        </w:rPr>
      </w:pPr>
    </w:p>
    <w:p w14:paraId="5E7F0258" w14:textId="77777777" w:rsidR="00A62AFC" w:rsidRDefault="00A62AFC" w:rsidP="00BA1EF5">
      <w:pPr>
        <w:spacing w:after="0" w:line="240" w:lineRule="auto"/>
        <w:jc w:val="both"/>
        <w:rPr>
          <w:rFonts w:ascii="Times New Roman" w:eastAsia="Times New Roman" w:hAnsi="Times New Roman" w:cs="Times New Roman"/>
          <w:bCs/>
          <w:sz w:val="28"/>
          <w:szCs w:val="28"/>
        </w:rPr>
      </w:pPr>
    </w:p>
    <w:p w14:paraId="4989CC0D" w14:textId="77777777" w:rsidR="00A62AFC" w:rsidRPr="008E0BDE" w:rsidRDefault="00A62AFC" w:rsidP="00BA1EF5">
      <w:pPr>
        <w:spacing w:after="0" w:line="240" w:lineRule="auto"/>
        <w:jc w:val="both"/>
        <w:rPr>
          <w:rFonts w:ascii="Times New Roman" w:eastAsia="Times New Roman" w:hAnsi="Times New Roman" w:cs="Times New Roman"/>
          <w:bCs/>
          <w:sz w:val="28"/>
          <w:szCs w:val="28"/>
        </w:rPr>
      </w:pPr>
    </w:p>
    <w:p w14:paraId="4665DFA5" w14:textId="77777777" w:rsidR="00A62AFC" w:rsidRDefault="00A62AFC" w:rsidP="00BA1EF5">
      <w:pPr>
        <w:spacing w:after="0" w:line="240" w:lineRule="auto"/>
        <w:jc w:val="both"/>
        <w:rPr>
          <w:rFonts w:ascii="Times New Roman" w:eastAsia="Times New Roman" w:hAnsi="Times New Roman" w:cs="Times New Roman"/>
          <w:bCs/>
          <w:sz w:val="28"/>
          <w:szCs w:val="28"/>
        </w:rPr>
      </w:pPr>
    </w:p>
    <w:p w14:paraId="4D419D60" w14:textId="77777777" w:rsidR="00A62AFC" w:rsidRPr="008E0BDE" w:rsidRDefault="00A62AFC" w:rsidP="00BA1EF5">
      <w:pPr>
        <w:spacing w:after="0" w:line="240" w:lineRule="auto"/>
        <w:jc w:val="both"/>
        <w:rPr>
          <w:rFonts w:ascii="Times New Roman" w:eastAsia="Times New Roman" w:hAnsi="Times New Roman" w:cs="Times New Roman"/>
          <w:bCs/>
          <w:sz w:val="28"/>
          <w:szCs w:val="28"/>
        </w:rPr>
      </w:pPr>
    </w:p>
    <w:p w14:paraId="693F3CF2" w14:textId="77777777" w:rsidR="00A62AFC" w:rsidRPr="008E0BDE" w:rsidRDefault="00A62AFC" w:rsidP="00BA1EF5">
      <w:pPr>
        <w:spacing w:after="0" w:line="240" w:lineRule="auto"/>
        <w:jc w:val="both"/>
        <w:rPr>
          <w:rFonts w:ascii="Times New Roman" w:eastAsia="Times New Roman" w:hAnsi="Times New Roman" w:cs="Times New Roman"/>
          <w:bCs/>
          <w:sz w:val="28"/>
          <w:szCs w:val="28"/>
        </w:rPr>
      </w:pPr>
    </w:p>
    <w:p w14:paraId="3A11FE49" w14:textId="77777777" w:rsidR="00A62AFC" w:rsidRPr="008E0BDE" w:rsidRDefault="00A62AFC" w:rsidP="00BA1EF5">
      <w:pPr>
        <w:spacing w:after="0" w:line="240" w:lineRule="auto"/>
        <w:jc w:val="both"/>
        <w:rPr>
          <w:rFonts w:ascii="Times New Roman" w:eastAsia="Times New Roman" w:hAnsi="Times New Roman" w:cs="Times New Roman"/>
          <w:bCs/>
          <w:sz w:val="28"/>
          <w:szCs w:val="28"/>
        </w:rPr>
      </w:pPr>
    </w:p>
    <w:p w14:paraId="5F54FF59" w14:textId="77777777" w:rsidR="00A62AFC" w:rsidRPr="003821BA" w:rsidRDefault="00A62AFC" w:rsidP="006E69F7">
      <w:pPr>
        <w:spacing w:after="0" w:line="240" w:lineRule="auto"/>
        <w:jc w:val="center"/>
        <w:rPr>
          <w:rFonts w:ascii="Times New Roman" w:eastAsia="Times New Roman" w:hAnsi="Times New Roman" w:cs="Times New Roman"/>
          <w:bCs/>
          <w:sz w:val="28"/>
          <w:szCs w:val="28"/>
        </w:rPr>
      </w:pPr>
      <w:r w:rsidRPr="003821BA">
        <w:rPr>
          <w:rFonts w:ascii="Times New Roman" w:eastAsia="Times New Roman" w:hAnsi="Times New Roman" w:cs="Times New Roman"/>
          <w:bCs/>
          <w:sz w:val="28"/>
          <w:szCs w:val="28"/>
        </w:rPr>
        <w:t>Rīga</w:t>
      </w:r>
    </w:p>
    <w:p w14:paraId="5AD4E873" w14:textId="77777777" w:rsidR="00A62AFC" w:rsidRPr="003821BA" w:rsidRDefault="00A62AFC" w:rsidP="006E69F7">
      <w:pPr>
        <w:spacing w:after="0" w:line="240" w:lineRule="auto"/>
        <w:jc w:val="center"/>
        <w:rPr>
          <w:rFonts w:ascii="Times New Roman" w:eastAsia="Times New Roman" w:hAnsi="Times New Roman" w:cs="Times New Roman"/>
          <w:bCs/>
          <w:sz w:val="28"/>
          <w:szCs w:val="28"/>
        </w:rPr>
      </w:pPr>
      <w:r w:rsidRPr="003821BA">
        <w:rPr>
          <w:rFonts w:ascii="Times New Roman" w:eastAsia="Times New Roman" w:hAnsi="Times New Roman" w:cs="Times New Roman"/>
          <w:bCs/>
          <w:sz w:val="28"/>
          <w:szCs w:val="28"/>
        </w:rPr>
        <w:t>2022</w:t>
      </w:r>
    </w:p>
    <w:p w14:paraId="34E66BEE" w14:textId="77777777" w:rsidR="00A62AFC" w:rsidRDefault="00A62AFC" w:rsidP="006E69F7">
      <w:pPr>
        <w:spacing w:after="0" w:line="240" w:lineRule="auto"/>
        <w:jc w:val="center"/>
        <w:rPr>
          <w:rFonts w:ascii="Times New Roman" w:eastAsia="Times New Roman" w:hAnsi="Times New Roman" w:cs="Times New Roman"/>
          <w:bCs/>
          <w:sz w:val="28"/>
          <w:szCs w:val="28"/>
        </w:rPr>
      </w:pPr>
    </w:p>
    <w:p w14:paraId="47109368" w14:textId="77777777" w:rsidR="00A62AFC" w:rsidRPr="00865F08" w:rsidRDefault="00A62AFC" w:rsidP="005B7C16">
      <w:pPr>
        <w:spacing w:before="100" w:beforeAutospacing="1" w:after="100" w:afterAutospacing="1" w:line="240" w:lineRule="auto"/>
        <w:jc w:val="center"/>
        <w:rPr>
          <w:rFonts w:ascii="Times New Roman" w:eastAsia="Times New Roman" w:hAnsi="Times New Roman" w:cs="Times New Roman"/>
          <w:b/>
          <w:bCs/>
          <w:color w:val="000000"/>
          <w:sz w:val="24"/>
          <w:szCs w:val="24"/>
          <w:lang w:eastAsia="lv-LV"/>
        </w:rPr>
      </w:pPr>
      <w:r w:rsidRPr="0061299E">
        <w:rPr>
          <w:rFonts w:ascii="Times New Roman" w:eastAsia="Times New Roman" w:hAnsi="Times New Roman" w:cs="Times New Roman"/>
          <w:b/>
          <w:bCs/>
          <w:color w:val="000000"/>
          <w:sz w:val="24"/>
          <w:szCs w:val="24"/>
          <w:lang w:eastAsia="lv-LV"/>
        </w:rPr>
        <w:lastRenderedPageBreak/>
        <w:t>Satura rādītājs</w:t>
      </w:r>
    </w:p>
    <w:p w14:paraId="1822345A" w14:textId="27C0700E" w:rsidR="00865F08" w:rsidRPr="00286396" w:rsidRDefault="00A62AFC">
      <w:pPr>
        <w:pStyle w:val="TOC1"/>
        <w:rPr>
          <w:rFonts w:ascii="Times New Roman" w:eastAsiaTheme="minorEastAsia" w:hAnsi="Times New Roman" w:cs="Times New Roman"/>
          <w:b w:val="0"/>
          <w:bCs w:val="0"/>
          <w:caps w:val="0"/>
          <w:noProof/>
          <w:sz w:val="24"/>
          <w:szCs w:val="24"/>
          <w:lang w:eastAsia="zh-CN"/>
        </w:rPr>
      </w:pPr>
      <w:r w:rsidRPr="00286396">
        <w:rPr>
          <w:rFonts w:ascii="Times New Roman" w:hAnsi="Times New Roman" w:cs="Times New Roman"/>
          <w:color w:val="000000"/>
        </w:rPr>
        <w:fldChar w:fldCharType="begin"/>
      </w:r>
      <w:r w:rsidRPr="00286396">
        <w:rPr>
          <w:rFonts w:ascii="Times New Roman" w:hAnsi="Times New Roman" w:cs="Times New Roman"/>
          <w:color w:val="000000"/>
        </w:rPr>
        <w:instrText xml:space="preserve"> TOC \o "1-3" \h \z \u </w:instrText>
      </w:r>
      <w:r w:rsidRPr="00286396">
        <w:rPr>
          <w:rFonts w:ascii="Times New Roman" w:hAnsi="Times New Roman" w:cs="Times New Roman"/>
          <w:color w:val="000000"/>
        </w:rPr>
        <w:fldChar w:fldCharType="separate"/>
      </w:r>
      <w:hyperlink w:anchor="_Toc107826238" w:history="1">
        <w:r w:rsidR="00865F08" w:rsidRPr="00286396">
          <w:rPr>
            <w:rStyle w:val="Hyperlink"/>
            <w:rFonts w:ascii="Times New Roman" w:hAnsi="Times New Roman" w:cs="Times New Roman"/>
            <w:noProof/>
          </w:rPr>
          <w:t>I.</w:t>
        </w:r>
        <w:r w:rsidR="00865F08" w:rsidRPr="00286396">
          <w:rPr>
            <w:rFonts w:ascii="Times New Roman" w:eastAsiaTheme="minorEastAsia" w:hAnsi="Times New Roman" w:cs="Times New Roman"/>
            <w:b w:val="0"/>
            <w:bCs w:val="0"/>
            <w:caps w:val="0"/>
            <w:noProof/>
            <w:sz w:val="24"/>
            <w:szCs w:val="24"/>
            <w:lang w:eastAsia="zh-CN"/>
          </w:rPr>
          <w:tab/>
        </w:r>
        <w:r w:rsidR="00865F08" w:rsidRPr="00286396">
          <w:rPr>
            <w:rStyle w:val="Hyperlink"/>
            <w:rFonts w:ascii="Times New Roman" w:hAnsi="Times New Roman" w:cs="Times New Roman"/>
            <w:noProof/>
          </w:rPr>
          <w:t>Ievads</w:t>
        </w:r>
        <w:r w:rsidR="00865F08" w:rsidRPr="00286396">
          <w:rPr>
            <w:rFonts w:ascii="Times New Roman" w:hAnsi="Times New Roman" w:cs="Times New Roman"/>
            <w:noProof/>
            <w:webHidden/>
          </w:rPr>
          <w:tab/>
        </w:r>
        <w:r w:rsidR="00865F08" w:rsidRPr="00286396">
          <w:rPr>
            <w:rFonts w:ascii="Times New Roman" w:hAnsi="Times New Roman" w:cs="Times New Roman"/>
            <w:noProof/>
            <w:webHidden/>
          </w:rPr>
          <w:fldChar w:fldCharType="begin"/>
        </w:r>
        <w:r w:rsidR="00865F08" w:rsidRPr="00286396">
          <w:rPr>
            <w:rFonts w:ascii="Times New Roman" w:hAnsi="Times New Roman" w:cs="Times New Roman"/>
            <w:noProof/>
            <w:webHidden/>
          </w:rPr>
          <w:instrText xml:space="preserve"> PAGEREF _Toc107826238 \h </w:instrText>
        </w:r>
        <w:r w:rsidR="00865F08" w:rsidRPr="00286396">
          <w:rPr>
            <w:rFonts w:ascii="Times New Roman" w:hAnsi="Times New Roman" w:cs="Times New Roman"/>
            <w:noProof/>
            <w:webHidden/>
          </w:rPr>
        </w:r>
        <w:r w:rsidR="00865F08" w:rsidRPr="00286396">
          <w:rPr>
            <w:rFonts w:ascii="Times New Roman" w:hAnsi="Times New Roman" w:cs="Times New Roman"/>
            <w:noProof/>
            <w:webHidden/>
          </w:rPr>
          <w:fldChar w:fldCharType="separate"/>
        </w:r>
        <w:r w:rsidR="00865F08" w:rsidRPr="00286396">
          <w:rPr>
            <w:rFonts w:ascii="Times New Roman" w:hAnsi="Times New Roman" w:cs="Times New Roman"/>
            <w:noProof/>
            <w:webHidden/>
          </w:rPr>
          <w:t>3</w:t>
        </w:r>
        <w:r w:rsidR="00865F08" w:rsidRPr="00286396">
          <w:rPr>
            <w:rFonts w:ascii="Times New Roman" w:hAnsi="Times New Roman" w:cs="Times New Roman"/>
            <w:noProof/>
            <w:webHidden/>
          </w:rPr>
          <w:fldChar w:fldCharType="end"/>
        </w:r>
      </w:hyperlink>
    </w:p>
    <w:p w14:paraId="733F12F8" w14:textId="5426AC7A" w:rsidR="00865F08" w:rsidRPr="00286396" w:rsidRDefault="00865F08">
      <w:pPr>
        <w:pStyle w:val="TOC1"/>
        <w:rPr>
          <w:rFonts w:ascii="Times New Roman" w:eastAsiaTheme="minorEastAsia" w:hAnsi="Times New Roman" w:cs="Times New Roman"/>
          <w:b w:val="0"/>
          <w:bCs w:val="0"/>
          <w:caps w:val="0"/>
          <w:noProof/>
          <w:sz w:val="24"/>
          <w:szCs w:val="24"/>
          <w:lang w:eastAsia="zh-CN"/>
        </w:rPr>
      </w:pPr>
      <w:hyperlink w:anchor="_Toc107826239" w:history="1">
        <w:r w:rsidRPr="00286396">
          <w:rPr>
            <w:rStyle w:val="Hyperlink"/>
            <w:rFonts w:ascii="Times New Roman" w:hAnsi="Times New Roman" w:cs="Times New Roman"/>
            <w:noProof/>
          </w:rPr>
          <w:t>II.</w:t>
        </w:r>
        <w:r w:rsidRPr="00286396">
          <w:rPr>
            <w:rFonts w:ascii="Times New Roman" w:eastAsiaTheme="minorEastAsia" w:hAnsi="Times New Roman" w:cs="Times New Roman"/>
            <w:b w:val="0"/>
            <w:bCs w:val="0"/>
            <w:caps w:val="0"/>
            <w:noProof/>
            <w:sz w:val="24"/>
            <w:szCs w:val="24"/>
            <w:lang w:eastAsia="zh-CN"/>
          </w:rPr>
          <w:tab/>
        </w:r>
        <w:r w:rsidRPr="00286396">
          <w:rPr>
            <w:rStyle w:val="Hyperlink"/>
            <w:rFonts w:ascii="Times New Roman" w:hAnsi="Times New Roman" w:cs="Times New Roman"/>
            <w:noProof/>
          </w:rPr>
          <w:t>Covid-19 pandēmijas 2021/22.gada rudens/ziemas sezonas izvērtējums</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_Toc107826239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3</w:t>
        </w:r>
        <w:r w:rsidRPr="00286396">
          <w:rPr>
            <w:rFonts w:ascii="Times New Roman" w:hAnsi="Times New Roman" w:cs="Times New Roman"/>
            <w:noProof/>
            <w:webHidden/>
          </w:rPr>
          <w:fldChar w:fldCharType="end"/>
        </w:r>
      </w:hyperlink>
    </w:p>
    <w:p w14:paraId="55C7AFB9" w14:textId="2E394E8A"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40" w:history="1">
        <w:r w:rsidRPr="00286396">
          <w:rPr>
            <w:rStyle w:val="Hyperlink"/>
            <w:rFonts w:ascii="Times New Roman" w:hAnsi="Times New Roman" w:cs="Times New Roman"/>
            <w:noProof/>
          </w:rPr>
          <w:t>1. Esošā epidemioloģiskā situācija 2022.gada 5.jūnijā</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_Toc107826240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3</w:t>
        </w:r>
        <w:r w:rsidRPr="00286396">
          <w:rPr>
            <w:rFonts w:ascii="Times New Roman" w:hAnsi="Times New Roman" w:cs="Times New Roman"/>
            <w:noProof/>
            <w:webHidden/>
          </w:rPr>
          <w:fldChar w:fldCharType="end"/>
        </w:r>
      </w:hyperlink>
    </w:p>
    <w:p w14:paraId="68AD4151" w14:textId="1D121F6E"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41" w:history="1">
        <w:r w:rsidRPr="00286396">
          <w:rPr>
            <w:rStyle w:val="Hyperlink"/>
            <w:rFonts w:ascii="Times New Roman" w:hAnsi="Times New Roman" w:cs="Times New Roman"/>
            <w:noProof/>
          </w:rPr>
          <w:t>2.</w:t>
        </w:r>
        <w:r w:rsidRPr="00286396">
          <w:rPr>
            <w:rFonts w:ascii="Times New Roman" w:eastAsiaTheme="minorEastAsia" w:hAnsi="Times New Roman" w:cs="Times New Roman"/>
            <w:smallCaps w:val="0"/>
            <w:noProof/>
            <w:sz w:val="24"/>
            <w:szCs w:val="24"/>
            <w:lang w:eastAsia="zh-CN"/>
          </w:rPr>
          <w:tab/>
        </w:r>
        <w:r w:rsidRPr="00286396">
          <w:rPr>
            <w:rStyle w:val="Hyperlink"/>
            <w:rFonts w:ascii="Times New Roman" w:hAnsi="Times New Roman" w:cs="Times New Roman"/>
            <w:noProof/>
          </w:rPr>
          <w:t>Covid-19 pandēmijas 2021/22.gada rudens/ziemas sezonas epidemioloģiskais raksturojums</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_Toc107826241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5</w:t>
        </w:r>
        <w:r w:rsidRPr="00286396">
          <w:rPr>
            <w:rFonts w:ascii="Times New Roman" w:hAnsi="Times New Roman" w:cs="Times New Roman"/>
            <w:noProof/>
            <w:webHidden/>
          </w:rPr>
          <w:fldChar w:fldCharType="end"/>
        </w:r>
      </w:hyperlink>
    </w:p>
    <w:p w14:paraId="59AFBCF5" w14:textId="57B63A0F"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42" w:history="1">
        <w:r w:rsidRPr="00286396">
          <w:rPr>
            <w:rStyle w:val="Hyperlink"/>
            <w:rFonts w:ascii="Times New Roman" w:hAnsi="Times New Roman" w:cs="Times New Roman"/>
            <w:noProof/>
          </w:rPr>
          <w:t>3. Epidemioloģiskās drošības pasākumi Covid-19 pandēmijas 2021/22.gada rudens/ziemas sezonā</w:t>
        </w:r>
        <w:r w:rsidRPr="00286396">
          <w:rPr>
            <w:rStyle w:val="Hyperlink"/>
            <w:rFonts w:ascii="Times New Roman" w:hAnsi="Times New Roman" w:cs="Times New Roman"/>
            <w:i/>
            <w:iCs/>
            <w:noProof/>
          </w:rPr>
          <w:t>.</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_Toc107826242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7</w:t>
        </w:r>
        <w:r w:rsidRPr="00286396">
          <w:rPr>
            <w:rFonts w:ascii="Times New Roman" w:hAnsi="Times New Roman" w:cs="Times New Roman"/>
            <w:noProof/>
            <w:webHidden/>
          </w:rPr>
          <w:fldChar w:fldCharType="end"/>
        </w:r>
      </w:hyperlink>
    </w:p>
    <w:p w14:paraId="45F0D87F" w14:textId="6591D71C"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43" w:history="1">
        <w:r w:rsidRPr="00286396">
          <w:rPr>
            <w:rStyle w:val="Hyperlink"/>
            <w:rFonts w:ascii="Times New Roman" w:hAnsi="Times New Roman" w:cs="Times New Roman"/>
            <w:noProof/>
          </w:rPr>
          <w:t>4. Covid-19 testēšana Covid-19 pandēmijas 2021/22.gada rudens/ziemas sezonā</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_Toc107826243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10</w:t>
        </w:r>
        <w:r w:rsidRPr="00286396">
          <w:rPr>
            <w:rFonts w:ascii="Times New Roman" w:hAnsi="Times New Roman" w:cs="Times New Roman"/>
            <w:noProof/>
            <w:webHidden/>
          </w:rPr>
          <w:fldChar w:fldCharType="end"/>
        </w:r>
      </w:hyperlink>
    </w:p>
    <w:p w14:paraId="43AE63A4" w14:textId="146C413A"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44" w:history="1">
        <w:r w:rsidRPr="00286396">
          <w:rPr>
            <w:rStyle w:val="Hyperlink"/>
            <w:rFonts w:ascii="Times New Roman" w:hAnsi="Times New Roman" w:cs="Times New Roman"/>
            <w:noProof/>
          </w:rPr>
          <w:t>5. Situācija stacionāros un ģimenes ārstu praksēs Covid-19 pandēmijas 2021/22.gada rudens/ziemas sezonā</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_Toc107826244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13</w:t>
        </w:r>
        <w:r w:rsidRPr="00286396">
          <w:rPr>
            <w:rFonts w:ascii="Times New Roman" w:hAnsi="Times New Roman" w:cs="Times New Roman"/>
            <w:noProof/>
            <w:webHidden/>
          </w:rPr>
          <w:fldChar w:fldCharType="end"/>
        </w:r>
      </w:hyperlink>
    </w:p>
    <w:p w14:paraId="14316CD0" w14:textId="170B6460"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45" w:history="1">
        <w:r w:rsidRPr="00286396">
          <w:rPr>
            <w:rStyle w:val="Hyperlink"/>
            <w:rFonts w:ascii="Times New Roman" w:hAnsi="Times New Roman" w:cs="Times New Roman"/>
            <w:noProof/>
            <w:bdr w:val="none" w:sz="0" w:space="0" w:color="auto" w:frame="1"/>
          </w:rPr>
          <w:t>6. Veselības aprūpes sistēmas stiprināšana Covid-19 pandēmijas 2021/22.gada rudens/ziemas sezonā</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_Toc107826245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18</w:t>
        </w:r>
        <w:r w:rsidRPr="00286396">
          <w:rPr>
            <w:rFonts w:ascii="Times New Roman" w:hAnsi="Times New Roman" w:cs="Times New Roman"/>
            <w:noProof/>
            <w:webHidden/>
          </w:rPr>
          <w:fldChar w:fldCharType="end"/>
        </w:r>
      </w:hyperlink>
    </w:p>
    <w:p w14:paraId="4728200F" w14:textId="4DAC477A"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46" w:history="1">
        <w:r w:rsidRPr="00286396">
          <w:rPr>
            <w:rStyle w:val="Hyperlink"/>
            <w:rFonts w:ascii="Times New Roman" w:hAnsi="Times New Roman" w:cs="Times New Roman"/>
            <w:noProof/>
          </w:rPr>
          <w:t>7. Vakcinācija pret Covid-19</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_Toc107826246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28</w:t>
        </w:r>
        <w:r w:rsidRPr="00286396">
          <w:rPr>
            <w:rFonts w:ascii="Times New Roman" w:hAnsi="Times New Roman" w:cs="Times New Roman"/>
            <w:noProof/>
            <w:webHidden/>
          </w:rPr>
          <w:fldChar w:fldCharType="end"/>
        </w:r>
      </w:hyperlink>
    </w:p>
    <w:p w14:paraId="6962B7A3" w14:textId="128E70E7"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47" w:history="1">
        <w:r w:rsidRPr="00286396">
          <w:rPr>
            <w:rStyle w:val="Hyperlink"/>
            <w:rFonts w:ascii="Times New Roman" w:hAnsi="Times New Roman" w:cs="Times New Roman"/>
            <w:noProof/>
          </w:rPr>
          <w:t>8. Kopsavilkums un secinājumi</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_Toc107826247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31</w:t>
        </w:r>
        <w:r w:rsidRPr="00286396">
          <w:rPr>
            <w:rFonts w:ascii="Times New Roman" w:hAnsi="Times New Roman" w:cs="Times New Roman"/>
            <w:noProof/>
            <w:webHidden/>
          </w:rPr>
          <w:fldChar w:fldCharType="end"/>
        </w:r>
      </w:hyperlink>
    </w:p>
    <w:p w14:paraId="0B2BE067" w14:textId="6967AC67" w:rsidR="00865F08" w:rsidRPr="00286396" w:rsidRDefault="00865F08">
      <w:pPr>
        <w:pStyle w:val="TOC1"/>
        <w:rPr>
          <w:rFonts w:ascii="Times New Roman" w:eastAsiaTheme="minorEastAsia" w:hAnsi="Times New Roman" w:cs="Times New Roman"/>
          <w:b w:val="0"/>
          <w:bCs w:val="0"/>
          <w:caps w:val="0"/>
          <w:noProof/>
          <w:sz w:val="24"/>
          <w:szCs w:val="24"/>
          <w:lang w:eastAsia="zh-CN"/>
        </w:rPr>
      </w:pPr>
      <w:hyperlink w:anchor="_Toc107826248" w:history="1">
        <w:r w:rsidRPr="00286396">
          <w:rPr>
            <w:rStyle w:val="Hyperlink"/>
            <w:rFonts w:ascii="Times New Roman" w:hAnsi="Times New Roman" w:cs="Times New Roman"/>
            <w:noProof/>
          </w:rPr>
          <w:t>III.</w:t>
        </w:r>
        <w:r w:rsidRPr="00286396">
          <w:rPr>
            <w:rFonts w:ascii="Times New Roman" w:eastAsiaTheme="minorEastAsia" w:hAnsi="Times New Roman" w:cs="Times New Roman"/>
            <w:b w:val="0"/>
            <w:bCs w:val="0"/>
            <w:caps w:val="0"/>
            <w:noProof/>
            <w:sz w:val="24"/>
            <w:szCs w:val="24"/>
            <w:lang w:eastAsia="zh-CN"/>
          </w:rPr>
          <w:tab/>
        </w:r>
        <w:r w:rsidRPr="00286396">
          <w:rPr>
            <w:rStyle w:val="Hyperlink"/>
            <w:rFonts w:ascii="Times New Roman" w:hAnsi="Times New Roman" w:cs="Times New Roman"/>
            <w:noProof/>
          </w:rPr>
          <w:t>Covid-19 pandēmijas attīstības scenāriji 2022/23. gada rudens/ziemas sezonā</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_Toc107826248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32</w:t>
        </w:r>
        <w:r w:rsidRPr="00286396">
          <w:rPr>
            <w:rFonts w:ascii="Times New Roman" w:hAnsi="Times New Roman" w:cs="Times New Roman"/>
            <w:noProof/>
            <w:webHidden/>
          </w:rPr>
          <w:fldChar w:fldCharType="end"/>
        </w:r>
      </w:hyperlink>
    </w:p>
    <w:p w14:paraId="2D4C9062" w14:textId="5C89A442"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49" w:history="1">
        <w:r w:rsidRPr="00286396">
          <w:rPr>
            <w:rStyle w:val="Hyperlink"/>
            <w:rFonts w:ascii="Times New Roman" w:hAnsi="Times New Roman" w:cs="Times New Roman"/>
            <w:noProof/>
            <w:bdr w:val="none" w:sz="0" w:space="0" w:color="auto" w:frame="1"/>
          </w:rPr>
          <w:t>1. Eiropas Slimību profilakses un kontroles centra scenāriji</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_Toc107826249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32</w:t>
        </w:r>
        <w:r w:rsidRPr="00286396">
          <w:rPr>
            <w:rFonts w:ascii="Times New Roman" w:hAnsi="Times New Roman" w:cs="Times New Roman"/>
            <w:noProof/>
            <w:webHidden/>
          </w:rPr>
          <w:fldChar w:fldCharType="end"/>
        </w:r>
      </w:hyperlink>
    </w:p>
    <w:p w14:paraId="6D4BC595" w14:textId="2811573C"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50" w:history="1">
        <w:r w:rsidRPr="00286396">
          <w:rPr>
            <w:rStyle w:val="Hyperlink"/>
            <w:rFonts w:ascii="Times New Roman" w:hAnsi="Times New Roman" w:cs="Times New Roman"/>
            <w:noProof/>
            <w:bdr w:val="none" w:sz="0" w:space="0" w:color="auto" w:frame="1"/>
          </w:rPr>
          <w:t>2.</w:t>
        </w:r>
        <w:r w:rsidRPr="00286396">
          <w:rPr>
            <w:rFonts w:ascii="Times New Roman" w:eastAsiaTheme="minorEastAsia" w:hAnsi="Times New Roman" w:cs="Times New Roman"/>
            <w:smallCaps w:val="0"/>
            <w:noProof/>
            <w:sz w:val="24"/>
            <w:szCs w:val="24"/>
            <w:lang w:eastAsia="zh-CN"/>
          </w:rPr>
          <w:tab/>
        </w:r>
        <w:r w:rsidRPr="00286396">
          <w:rPr>
            <w:rStyle w:val="Hyperlink"/>
            <w:rFonts w:ascii="Times New Roman" w:hAnsi="Times New Roman" w:cs="Times New Roman"/>
            <w:noProof/>
            <w:bdr w:val="none" w:sz="0" w:space="0" w:color="auto" w:frame="1"/>
          </w:rPr>
          <w:t xml:space="preserve">Latvijas izstrādātie Covid-19 </w:t>
        </w:r>
        <w:r w:rsidRPr="00286396">
          <w:rPr>
            <w:rStyle w:val="Hyperlink"/>
            <w:rFonts w:ascii="Times New Roman" w:hAnsi="Times New Roman" w:cs="Times New Roman"/>
            <w:noProof/>
          </w:rPr>
          <w:t>epidēmijas attīstības scenāriji 2022/23. gada rudens/ziemas sezonai</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_Toc107826250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33</w:t>
        </w:r>
        <w:r w:rsidRPr="00286396">
          <w:rPr>
            <w:rFonts w:ascii="Times New Roman" w:hAnsi="Times New Roman" w:cs="Times New Roman"/>
            <w:noProof/>
            <w:webHidden/>
          </w:rPr>
          <w:fldChar w:fldCharType="end"/>
        </w:r>
      </w:hyperlink>
    </w:p>
    <w:p w14:paraId="0EE7D7FF" w14:textId="1A5C03E2" w:rsidR="00865F08" w:rsidRPr="00286396" w:rsidRDefault="00865F08">
      <w:pPr>
        <w:pStyle w:val="TOC1"/>
        <w:rPr>
          <w:rFonts w:ascii="Times New Roman" w:eastAsiaTheme="minorEastAsia" w:hAnsi="Times New Roman" w:cs="Times New Roman"/>
          <w:b w:val="0"/>
          <w:bCs w:val="0"/>
          <w:caps w:val="0"/>
          <w:noProof/>
          <w:sz w:val="24"/>
          <w:szCs w:val="24"/>
          <w:lang w:eastAsia="zh-CN"/>
        </w:rPr>
      </w:pPr>
      <w:hyperlink w:anchor="_Toc107826251" w:history="1">
        <w:r w:rsidRPr="00286396">
          <w:rPr>
            <w:rStyle w:val="Hyperlink"/>
            <w:rFonts w:ascii="Times New Roman" w:hAnsi="Times New Roman" w:cs="Times New Roman"/>
            <w:noProof/>
          </w:rPr>
          <w:t>IV.</w:t>
        </w:r>
        <w:r w:rsidRPr="00286396">
          <w:rPr>
            <w:rFonts w:ascii="Times New Roman" w:eastAsiaTheme="minorEastAsia" w:hAnsi="Times New Roman" w:cs="Times New Roman"/>
            <w:b w:val="0"/>
            <w:bCs w:val="0"/>
            <w:caps w:val="0"/>
            <w:noProof/>
            <w:sz w:val="24"/>
            <w:szCs w:val="24"/>
            <w:lang w:eastAsia="zh-CN"/>
          </w:rPr>
          <w:tab/>
        </w:r>
        <w:r w:rsidRPr="00286396">
          <w:rPr>
            <w:rStyle w:val="Hyperlink"/>
            <w:rFonts w:ascii="Times New Roman" w:hAnsi="Times New Roman" w:cs="Times New Roman"/>
            <w:noProof/>
          </w:rPr>
          <w:t>Veselības aprūpes nozares gatavošanās Covid-19 pandēmijas 2022/23. gada rudens/ziemas sezonai</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_Toc107826251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40</w:t>
        </w:r>
        <w:r w:rsidRPr="00286396">
          <w:rPr>
            <w:rFonts w:ascii="Times New Roman" w:hAnsi="Times New Roman" w:cs="Times New Roman"/>
            <w:noProof/>
            <w:webHidden/>
          </w:rPr>
          <w:fldChar w:fldCharType="end"/>
        </w:r>
      </w:hyperlink>
    </w:p>
    <w:p w14:paraId="6F5616A5" w14:textId="2BAA06DB"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52" w:history="1">
        <w:r w:rsidRPr="00286396">
          <w:rPr>
            <w:rStyle w:val="Hyperlink"/>
            <w:rFonts w:ascii="Times New Roman" w:hAnsi="Times New Roman" w:cs="Times New Roman"/>
            <w:noProof/>
            <w:bdr w:val="none" w:sz="0" w:space="0" w:color="auto" w:frame="1"/>
          </w:rPr>
          <w:t>1. Covid-19 epidēmijas monitorings un epidemioloģiskā uzraudzība</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_Toc107826252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40</w:t>
        </w:r>
        <w:r w:rsidRPr="00286396">
          <w:rPr>
            <w:rFonts w:ascii="Times New Roman" w:hAnsi="Times New Roman" w:cs="Times New Roman"/>
            <w:noProof/>
            <w:webHidden/>
          </w:rPr>
          <w:fldChar w:fldCharType="end"/>
        </w:r>
      </w:hyperlink>
    </w:p>
    <w:p w14:paraId="54AF9CF2" w14:textId="5C3705D3"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53" w:history="1">
        <w:r w:rsidRPr="00286396">
          <w:rPr>
            <w:rStyle w:val="Hyperlink"/>
            <w:rFonts w:ascii="Times New Roman" w:hAnsi="Times New Roman" w:cs="Times New Roman"/>
            <w:noProof/>
          </w:rPr>
          <w:t>1.1. Epidemioloģisko rādītāju un veselības aprūpes sistēmas kapacitātes monitorings</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_Toc107826253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40</w:t>
        </w:r>
        <w:r w:rsidRPr="00286396">
          <w:rPr>
            <w:rFonts w:ascii="Times New Roman" w:hAnsi="Times New Roman" w:cs="Times New Roman"/>
            <w:noProof/>
            <w:webHidden/>
          </w:rPr>
          <w:fldChar w:fldCharType="end"/>
        </w:r>
      </w:hyperlink>
    </w:p>
    <w:p w14:paraId="7024C40E" w14:textId="6A1B36E3"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54" w:history="1">
        <w:r w:rsidRPr="00286396">
          <w:rPr>
            <w:rStyle w:val="Hyperlink"/>
            <w:rFonts w:ascii="Times New Roman" w:hAnsi="Times New Roman" w:cs="Times New Roman"/>
            <w:noProof/>
            <w:bdr w:val="none" w:sz="0" w:space="0" w:color="auto" w:frame="1"/>
          </w:rPr>
          <w:t>1.2. Kontaktpersonu un inficēto personu uzraudzība</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_Toc107826254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42</w:t>
        </w:r>
        <w:r w:rsidRPr="00286396">
          <w:rPr>
            <w:rFonts w:ascii="Times New Roman" w:hAnsi="Times New Roman" w:cs="Times New Roman"/>
            <w:noProof/>
            <w:webHidden/>
          </w:rPr>
          <w:fldChar w:fldCharType="end"/>
        </w:r>
      </w:hyperlink>
    </w:p>
    <w:p w14:paraId="4D824C9D" w14:textId="1E70F149"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55" w:history="1">
        <w:r w:rsidRPr="00286396">
          <w:rPr>
            <w:rStyle w:val="Hyperlink"/>
            <w:rFonts w:ascii="Times New Roman" w:hAnsi="Times New Roman" w:cs="Times New Roman"/>
            <w:noProof/>
            <w:bdr w:val="none" w:sz="0" w:space="0" w:color="auto" w:frame="1"/>
          </w:rPr>
          <w:t>2.</w:t>
        </w:r>
        <w:r w:rsidRPr="00286396">
          <w:rPr>
            <w:rFonts w:ascii="Times New Roman" w:eastAsiaTheme="minorEastAsia" w:hAnsi="Times New Roman" w:cs="Times New Roman"/>
            <w:smallCaps w:val="0"/>
            <w:noProof/>
            <w:sz w:val="24"/>
            <w:szCs w:val="24"/>
            <w:lang w:eastAsia="zh-CN"/>
          </w:rPr>
          <w:tab/>
        </w:r>
        <w:r w:rsidRPr="00286396">
          <w:rPr>
            <w:rStyle w:val="Hyperlink"/>
            <w:rFonts w:ascii="Times New Roman" w:hAnsi="Times New Roman" w:cs="Times New Roman"/>
            <w:noProof/>
            <w:bdr w:val="none" w:sz="0" w:space="0" w:color="auto" w:frame="1"/>
          </w:rPr>
          <w:t>Covid-19 testēšanas sistēma</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_Toc107826255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43</w:t>
        </w:r>
        <w:r w:rsidRPr="00286396">
          <w:rPr>
            <w:rFonts w:ascii="Times New Roman" w:hAnsi="Times New Roman" w:cs="Times New Roman"/>
            <w:noProof/>
            <w:webHidden/>
          </w:rPr>
          <w:fldChar w:fldCharType="end"/>
        </w:r>
      </w:hyperlink>
    </w:p>
    <w:p w14:paraId="1AC202DF" w14:textId="2A835A00"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56" w:history="1">
        <w:r w:rsidRPr="00286396">
          <w:rPr>
            <w:rStyle w:val="Hyperlink"/>
            <w:rFonts w:ascii="Times New Roman" w:hAnsi="Times New Roman" w:cs="Times New Roman"/>
            <w:noProof/>
          </w:rPr>
          <w:t>3. Covid-19 inficēto personu veselības aprūpe</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_Toc107826256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45</w:t>
        </w:r>
        <w:r w:rsidRPr="00286396">
          <w:rPr>
            <w:rFonts w:ascii="Times New Roman" w:hAnsi="Times New Roman" w:cs="Times New Roman"/>
            <w:noProof/>
            <w:webHidden/>
          </w:rPr>
          <w:fldChar w:fldCharType="end"/>
        </w:r>
      </w:hyperlink>
    </w:p>
    <w:p w14:paraId="1FF4E4B4" w14:textId="58DA4DFF"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57" w:history="1">
        <w:r w:rsidRPr="00286396">
          <w:rPr>
            <w:rStyle w:val="Hyperlink"/>
            <w:rFonts w:ascii="Times New Roman" w:hAnsi="Times New Roman" w:cs="Times New Roman"/>
            <w:noProof/>
          </w:rPr>
          <w:t>3.1. Īstenot uzsāktos slimnīcu infrastruktūras uzlabošanas un medicīniskā skābekļa pieejamības nodrošināšanas pasākumus.</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_Toc107826257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45</w:t>
        </w:r>
        <w:r w:rsidRPr="00286396">
          <w:rPr>
            <w:rFonts w:ascii="Times New Roman" w:hAnsi="Times New Roman" w:cs="Times New Roman"/>
            <w:noProof/>
            <w:webHidden/>
          </w:rPr>
          <w:fldChar w:fldCharType="end"/>
        </w:r>
      </w:hyperlink>
    </w:p>
    <w:p w14:paraId="10F69001" w14:textId="4BF672D6"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58" w:history="1">
        <w:r w:rsidRPr="00286396">
          <w:rPr>
            <w:rStyle w:val="Hyperlink"/>
            <w:rFonts w:ascii="Times New Roman" w:hAnsi="Times New Roman" w:cs="Times New Roman"/>
            <w:noProof/>
          </w:rPr>
          <w:t>3.2. Koordinēt izveidoto medicīnisko ierīču un gultu rezervju izmantošanu, nodrošināt un pilnveidot slimnīcu sadarbības tīkla darbību.</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_Toc107826258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45</w:t>
        </w:r>
        <w:r w:rsidRPr="00286396">
          <w:rPr>
            <w:rFonts w:ascii="Times New Roman" w:hAnsi="Times New Roman" w:cs="Times New Roman"/>
            <w:noProof/>
            <w:webHidden/>
          </w:rPr>
          <w:fldChar w:fldCharType="end"/>
        </w:r>
      </w:hyperlink>
    </w:p>
    <w:p w14:paraId="5DFF3C32" w14:textId="723EC816"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59" w:history="1">
        <w:r w:rsidRPr="00286396">
          <w:rPr>
            <w:rStyle w:val="Hyperlink"/>
            <w:rFonts w:ascii="Times New Roman" w:hAnsi="Times New Roman" w:cs="Times New Roman"/>
            <w:noProof/>
          </w:rPr>
          <w:t>3.3. Rekomendāciju un klīnisko algoritmu aktualizēšana, pacientu ceļu izstrādāšana</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_Toc107826259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47</w:t>
        </w:r>
        <w:r w:rsidRPr="00286396">
          <w:rPr>
            <w:rFonts w:ascii="Times New Roman" w:hAnsi="Times New Roman" w:cs="Times New Roman"/>
            <w:noProof/>
            <w:webHidden/>
          </w:rPr>
          <w:fldChar w:fldCharType="end"/>
        </w:r>
      </w:hyperlink>
    </w:p>
    <w:p w14:paraId="23B52F18" w14:textId="3CF3DB8C"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60" w:history="1">
        <w:r w:rsidRPr="00286396">
          <w:rPr>
            <w:rStyle w:val="Hyperlink"/>
            <w:rFonts w:ascii="Times New Roman" w:hAnsi="Times New Roman" w:cs="Times New Roman"/>
            <w:noProof/>
          </w:rPr>
          <w:t>3.4. Medikamentu un individuālās aizsardzības līdzekļu pieejamība Covid-19 ārstēšanai</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_Toc107826260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49</w:t>
        </w:r>
        <w:r w:rsidRPr="00286396">
          <w:rPr>
            <w:rFonts w:ascii="Times New Roman" w:hAnsi="Times New Roman" w:cs="Times New Roman"/>
            <w:noProof/>
            <w:webHidden/>
          </w:rPr>
          <w:fldChar w:fldCharType="end"/>
        </w:r>
      </w:hyperlink>
    </w:p>
    <w:p w14:paraId="78DC78E4" w14:textId="17E7777C"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61" w:history="1">
        <w:r w:rsidRPr="00286396">
          <w:rPr>
            <w:rStyle w:val="Hyperlink"/>
            <w:rFonts w:ascii="Times New Roman" w:hAnsi="Times New Roman" w:cs="Times New Roman"/>
            <w:noProof/>
          </w:rPr>
          <w:t>3.5. Stiprināt katastrofu medicīnas kapacitāti</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_Toc107826261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51</w:t>
        </w:r>
        <w:r w:rsidRPr="00286396">
          <w:rPr>
            <w:rFonts w:ascii="Times New Roman" w:hAnsi="Times New Roman" w:cs="Times New Roman"/>
            <w:noProof/>
            <w:webHidden/>
          </w:rPr>
          <w:fldChar w:fldCharType="end"/>
        </w:r>
      </w:hyperlink>
    </w:p>
    <w:p w14:paraId="3D16C67A" w14:textId="3D9D8E31"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62" w:history="1">
        <w:r w:rsidRPr="00286396">
          <w:rPr>
            <w:rStyle w:val="Hyperlink"/>
            <w:rFonts w:ascii="Times New Roman" w:hAnsi="Times New Roman" w:cs="Times New Roman"/>
            <w:noProof/>
          </w:rPr>
          <w:t>3.6. Ģimenes ārstu gatavība un darbības nepārtrauktība</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_Toc107826262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52</w:t>
        </w:r>
        <w:r w:rsidRPr="00286396">
          <w:rPr>
            <w:rFonts w:ascii="Times New Roman" w:hAnsi="Times New Roman" w:cs="Times New Roman"/>
            <w:noProof/>
            <w:webHidden/>
          </w:rPr>
          <w:fldChar w:fldCharType="end"/>
        </w:r>
      </w:hyperlink>
    </w:p>
    <w:p w14:paraId="2DC915B5" w14:textId="144F2EEB"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63" w:history="1">
        <w:r w:rsidRPr="00286396">
          <w:rPr>
            <w:rStyle w:val="Hyperlink"/>
            <w:rFonts w:ascii="Times New Roman" w:hAnsi="Times New Roman" w:cs="Times New Roman"/>
            <w:noProof/>
          </w:rPr>
          <w:t>3.7. Nodrošināt nepieciešamos cilvēkresursus Covid-19 pacientu ārstēšanai</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_Toc107826263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53</w:t>
        </w:r>
        <w:r w:rsidRPr="00286396">
          <w:rPr>
            <w:rFonts w:ascii="Times New Roman" w:hAnsi="Times New Roman" w:cs="Times New Roman"/>
            <w:noProof/>
            <w:webHidden/>
          </w:rPr>
          <w:fldChar w:fldCharType="end"/>
        </w:r>
      </w:hyperlink>
    </w:p>
    <w:p w14:paraId="16527D00" w14:textId="67844819"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64" w:history="1">
        <w:r w:rsidRPr="00286396">
          <w:rPr>
            <w:rStyle w:val="Hyperlink"/>
            <w:rFonts w:ascii="Times New Roman" w:hAnsi="Times New Roman" w:cs="Times New Roman"/>
            <w:noProof/>
          </w:rPr>
          <w:t>3.8. Pasākumi Covid-19 seku novēršanai</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_Toc107826264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54</w:t>
        </w:r>
        <w:r w:rsidRPr="00286396">
          <w:rPr>
            <w:rFonts w:ascii="Times New Roman" w:hAnsi="Times New Roman" w:cs="Times New Roman"/>
            <w:noProof/>
            <w:webHidden/>
          </w:rPr>
          <w:fldChar w:fldCharType="end"/>
        </w:r>
      </w:hyperlink>
    </w:p>
    <w:p w14:paraId="75921DF9" w14:textId="25D3C39E"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65" w:history="1">
        <w:r w:rsidRPr="00286396">
          <w:rPr>
            <w:rStyle w:val="Hyperlink"/>
            <w:rFonts w:ascii="Times New Roman" w:hAnsi="Times New Roman" w:cs="Times New Roman"/>
            <w:noProof/>
          </w:rPr>
          <w:t>3.9. Saglabājamie jaunizveidotie pakalpojumi</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_Toc107826265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56</w:t>
        </w:r>
        <w:r w:rsidRPr="00286396">
          <w:rPr>
            <w:rFonts w:ascii="Times New Roman" w:hAnsi="Times New Roman" w:cs="Times New Roman"/>
            <w:noProof/>
            <w:webHidden/>
          </w:rPr>
          <w:fldChar w:fldCharType="end"/>
        </w:r>
      </w:hyperlink>
    </w:p>
    <w:p w14:paraId="0194C369" w14:textId="351BA89A"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66" w:history="1">
        <w:r w:rsidRPr="00286396">
          <w:rPr>
            <w:rStyle w:val="Hyperlink"/>
            <w:rFonts w:ascii="Times New Roman" w:hAnsi="Times New Roman" w:cs="Times New Roman"/>
            <w:noProof/>
          </w:rPr>
          <w:t>4.Vakcinācija pret Covid-19</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_Toc107826266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57</w:t>
        </w:r>
        <w:r w:rsidRPr="00286396">
          <w:rPr>
            <w:rFonts w:ascii="Times New Roman" w:hAnsi="Times New Roman" w:cs="Times New Roman"/>
            <w:noProof/>
            <w:webHidden/>
          </w:rPr>
          <w:fldChar w:fldCharType="end"/>
        </w:r>
      </w:hyperlink>
    </w:p>
    <w:p w14:paraId="431940A0" w14:textId="3F6F7D22"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67" w:history="1">
        <w:r w:rsidRPr="00286396">
          <w:rPr>
            <w:rStyle w:val="Hyperlink"/>
            <w:rFonts w:ascii="Times New Roman" w:hAnsi="Times New Roman" w:cs="Times New Roman"/>
            <w:noProof/>
          </w:rPr>
          <w:t>4.1. Nepieciešamās vakcinācijas kapacitātes prognozes</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_Toc107826267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60</w:t>
        </w:r>
        <w:r w:rsidRPr="00286396">
          <w:rPr>
            <w:rFonts w:ascii="Times New Roman" w:hAnsi="Times New Roman" w:cs="Times New Roman"/>
            <w:noProof/>
            <w:webHidden/>
          </w:rPr>
          <w:fldChar w:fldCharType="end"/>
        </w:r>
      </w:hyperlink>
    </w:p>
    <w:p w14:paraId="3AD11DC8" w14:textId="46898D24"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68" w:history="1">
        <w:r w:rsidRPr="00286396">
          <w:rPr>
            <w:rStyle w:val="Hyperlink"/>
            <w:rFonts w:ascii="Times New Roman" w:hAnsi="Times New Roman" w:cs="Times New Roman"/>
            <w:noProof/>
          </w:rPr>
          <w:t>4.2. Riska grupu vakcinācijas prioritizēšana</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_Toc107826268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62</w:t>
        </w:r>
        <w:r w:rsidRPr="00286396">
          <w:rPr>
            <w:rFonts w:ascii="Times New Roman" w:hAnsi="Times New Roman" w:cs="Times New Roman"/>
            <w:noProof/>
            <w:webHidden/>
          </w:rPr>
          <w:fldChar w:fldCharType="end"/>
        </w:r>
      </w:hyperlink>
    </w:p>
    <w:p w14:paraId="037056EE" w14:textId="78CA6513"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69" w:history="1">
        <w:r w:rsidRPr="00286396">
          <w:rPr>
            <w:rStyle w:val="Hyperlink"/>
            <w:rFonts w:ascii="Times New Roman" w:hAnsi="Times New Roman" w:cs="Times New Roman"/>
            <w:noProof/>
          </w:rPr>
          <w:t>4.3. Vakcīnu krājumu un loģistikas sistēmas nodrošināšana</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_Toc107826269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63</w:t>
        </w:r>
        <w:r w:rsidRPr="00286396">
          <w:rPr>
            <w:rFonts w:ascii="Times New Roman" w:hAnsi="Times New Roman" w:cs="Times New Roman"/>
            <w:noProof/>
            <w:webHidden/>
          </w:rPr>
          <w:fldChar w:fldCharType="end"/>
        </w:r>
      </w:hyperlink>
    </w:p>
    <w:p w14:paraId="07C390B4" w14:textId="247B602B"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70" w:history="1">
        <w:r w:rsidRPr="00286396">
          <w:rPr>
            <w:rStyle w:val="Hyperlink"/>
            <w:rFonts w:ascii="Times New Roman" w:hAnsi="Times New Roman" w:cs="Times New Roman"/>
            <w:noProof/>
          </w:rPr>
          <w:t>4.4. Sadarbība ar pašvaldībām</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_Toc107826270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64</w:t>
        </w:r>
        <w:r w:rsidRPr="00286396">
          <w:rPr>
            <w:rFonts w:ascii="Times New Roman" w:hAnsi="Times New Roman" w:cs="Times New Roman"/>
            <w:noProof/>
            <w:webHidden/>
          </w:rPr>
          <w:fldChar w:fldCharType="end"/>
        </w:r>
      </w:hyperlink>
    </w:p>
    <w:p w14:paraId="7492EB41" w14:textId="5A17B138"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71" w:history="1">
        <w:r w:rsidRPr="00286396">
          <w:rPr>
            <w:rStyle w:val="Hyperlink"/>
            <w:rFonts w:ascii="Times New Roman" w:hAnsi="Times New Roman" w:cs="Times New Roman"/>
            <w:noProof/>
          </w:rPr>
          <w:t>4.5. ViVaT uzturēšana un attīstība</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_Toc107826271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65</w:t>
        </w:r>
        <w:r w:rsidRPr="00286396">
          <w:rPr>
            <w:rFonts w:ascii="Times New Roman" w:hAnsi="Times New Roman" w:cs="Times New Roman"/>
            <w:noProof/>
            <w:webHidden/>
          </w:rPr>
          <w:fldChar w:fldCharType="end"/>
        </w:r>
      </w:hyperlink>
    </w:p>
    <w:p w14:paraId="435820B6" w14:textId="21BBC91D"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72" w:history="1">
        <w:r w:rsidRPr="00286396">
          <w:rPr>
            <w:rStyle w:val="Hyperlink"/>
            <w:rFonts w:ascii="Times New Roman" w:hAnsi="Times New Roman" w:cs="Times New Roman"/>
            <w:noProof/>
          </w:rPr>
          <w:t>4.6. Iedzīvotāju kontaktinformācijas datubāzes pielietojums</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_Toc107826272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65</w:t>
        </w:r>
        <w:r w:rsidRPr="00286396">
          <w:rPr>
            <w:rFonts w:ascii="Times New Roman" w:hAnsi="Times New Roman" w:cs="Times New Roman"/>
            <w:noProof/>
            <w:webHidden/>
          </w:rPr>
          <w:fldChar w:fldCharType="end"/>
        </w:r>
      </w:hyperlink>
    </w:p>
    <w:p w14:paraId="26EBC8F3" w14:textId="78A9E6C1" w:rsidR="00865F08" w:rsidRPr="00286396" w:rsidRDefault="00865F08">
      <w:pPr>
        <w:pStyle w:val="TOC3"/>
        <w:rPr>
          <w:rFonts w:ascii="Times New Roman" w:eastAsiaTheme="minorEastAsia" w:hAnsi="Times New Roman" w:cs="Times New Roman"/>
          <w:i w:val="0"/>
          <w:iCs w:val="0"/>
          <w:noProof/>
          <w:sz w:val="24"/>
          <w:szCs w:val="24"/>
          <w:lang w:eastAsia="zh-CN"/>
        </w:rPr>
      </w:pPr>
      <w:hyperlink w:anchor="_Toc107826273" w:history="1">
        <w:r w:rsidRPr="00286396">
          <w:rPr>
            <w:rStyle w:val="Hyperlink"/>
            <w:rFonts w:ascii="Times New Roman" w:hAnsi="Times New Roman" w:cs="Times New Roman"/>
            <w:noProof/>
          </w:rPr>
          <w:t>4.7. Sabiedrības informēšana par vakcināciju pret Covid-19</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_Toc107826273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65</w:t>
        </w:r>
        <w:r w:rsidRPr="00286396">
          <w:rPr>
            <w:rFonts w:ascii="Times New Roman" w:hAnsi="Times New Roman" w:cs="Times New Roman"/>
            <w:noProof/>
            <w:webHidden/>
          </w:rPr>
          <w:fldChar w:fldCharType="end"/>
        </w:r>
      </w:hyperlink>
    </w:p>
    <w:p w14:paraId="3E88DC28" w14:textId="57D0668A" w:rsidR="00865F08" w:rsidRPr="00286396" w:rsidRDefault="00865F08">
      <w:pPr>
        <w:pStyle w:val="TOC2"/>
        <w:rPr>
          <w:rFonts w:ascii="Times New Roman" w:eastAsiaTheme="minorEastAsia" w:hAnsi="Times New Roman" w:cs="Times New Roman"/>
          <w:smallCaps w:val="0"/>
          <w:noProof/>
          <w:sz w:val="24"/>
          <w:szCs w:val="24"/>
          <w:lang w:eastAsia="zh-CN"/>
        </w:rPr>
      </w:pPr>
      <w:hyperlink w:anchor="_Toc107826274" w:history="1">
        <w:r w:rsidRPr="00286396">
          <w:rPr>
            <w:rStyle w:val="Hyperlink"/>
            <w:rFonts w:ascii="Times New Roman" w:hAnsi="Times New Roman" w:cs="Times New Roman"/>
            <w:noProof/>
          </w:rPr>
          <w:t>5. Sabiedrības informēšana par situāciju un plānotajiem pasākumiem</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_Toc107826274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65</w:t>
        </w:r>
        <w:r w:rsidRPr="00286396">
          <w:rPr>
            <w:rFonts w:ascii="Times New Roman" w:hAnsi="Times New Roman" w:cs="Times New Roman"/>
            <w:noProof/>
            <w:webHidden/>
          </w:rPr>
          <w:fldChar w:fldCharType="end"/>
        </w:r>
      </w:hyperlink>
    </w:p>
    <w:p w14:paraId="2372C81E" w14:textId="44325030" w:rsidR="00865F08" w:rsidRPr="00286396" w:rsidRDefault="00865F08">
      <w:pPr>
        <w:pStyle w:val="TOC1"/>
        <w:rPr>
          <w:rFonts w:ascii="Times New Roman" w:eastAsiaTheme="minorEastAsia" w:hAnsi="Times New Roman" w:cs="Times New Roman"/>
          <w:b w:val="0"/>
          <w:bCs w:val="0"/>
          <w:caps w:val="0"/>
          <w:noProof/>
          <w:sz w:val="24"/>
          <w:szCs w:val="24"/>
          <w:lang w:eastAsia="zh-CN"/>
        </w:rPr>
      </w:pPr>
      <w:hyperlink w:anchor="_Toc107826275" w:history="1">
        <w:r w:rsidRPr="00286396">
          <w:rPr>
            <w:rStyle w:val="Hyperlink"/>
            <w:rFonts w:ascii="Times New Roman" w:hAnsi="Times New Roman" w:cs="Times New Roman"/>
            <w:noProof/>
          </w:rPr>
          <w:t>V. Nepieciešamais finansējums</w:t>
        </w:r>
        <w:r w:rsidRPr="00286396">
          <w:rPr>
            <w:rFonts w:ascii="Times New Roman" w:hAnsi="Times New Roman" w:cs="Times New Roman"/>
            <w:noProof/>
            <w:webHidden/>
          </w:rPr>
          <w:tab/>
        </w:r>
        <w:r w:rsidRPr="00286396">
          <w:rPr>
            <w:rFonts w:ascii="Times New Roman" w:hAnsi="Times New Roman" w:cs="Times New Roman"/>
            <w:noProof/>
            <w:webHidden/>
          </w:rPr>
          <w:fldChar w:fldCharType="begin"/>
        </w:r>
        <w:r w:rsidRPr="00286396">
          <w:rPr>
            <w:rFonts w:ascii="Times New Roman" w:hAnsi="Times New Roman" w:cs="Times New Roman"/>
            <w:noProof/>
            <w:webHidden/>
          </w:rPr>
          <w:instrText xml:space="preserve"> PAGEREF _Toc107826275 \h </w:instrText>
        </w:r>
        <w:r w:rsidRPr="00286396">
          <w:rPr>
            <w:rFonts w:ascii="Times New Roman" w:hAnsi="Times New Roman" w:cs="Times New Roman"/>
            <w:noProof/>
            <w:webHidden/>
          </w:rPr>
        </w:r>
        <w:r w:rsidRPr="00286396">
          <w:rPr>
            <w:rFonts w:ascii="Times New Roman" w:hAnsi="Times New Roman" w:cs="Times New Roman"/>
            <w:noProof/>
            <w:webHidden/>
          </w:rPr>
          <w:fldChar w:fldCharType="separate"/>
        </w:r>
        <w:r w:rsidRPr="00286396">
          <w:rPr>
            <w:rFonts w:ascii="Times New Roman" w:hAnsi="Times New Roman" w:cs="Times New Roman"/>
            <w:noProof/>
            <w:webHidden/>
          </w:rPr>
          <w:t>67</w:t>
        </w:r>
        <w:r w:rsidRPr="00286396">
          <w:rPr>
            <w:rFonts w:ascii="Times New Roman" w:hAnsi="Times New Roman" w:cs="Times New Roman"/>
            <w:noProof/>
            <w:webHidden/>
          </w:rPr>
          <w:fldChar w:fldCharType="end"/>
        </w:r>
      </w:hyperlink>
    </w:p>
    <w:p w14:paraId="43CB3060" w14:textId="632CB6B2" w:rsidR="00A62AFC" w:rsidRDefault="00A62AFC" w:rsidP="0061299E">
      <w:pPr>
        <w:pStyle w:val="NoSpacing"/>
        <w:jc w:val="both"/>
        <w:rPr>
          <w:rFonts w:ascii="Times New Roman" w:hAnsi="Times New Roman" w:cs="Times New Roman"/>
          <w:color w:val="000000"/>
          <w:sz w:val="21"/>
          <w:szCs w:val="21"/>
        </w:rPr>
      </w:pPr>
      <w:r w:rsidRPr="00865F08">
        <w:rPr>
          <w:rFonts w:ascii="Times New Roman" w:hAnsi="Times New Roman" w:cs="Times New Roman"/>
          <w:color w:val="000000"/>
          <w:sz w:val="21"/>
          <w:szCs w:val="21"/>
        </w:rPr>
        <w:fldChar w:fldCharType="end"/>
      </w:r>
    </w:p>
    <w:p w14:paraId="4569B955" w14:textId="03F7D696" w:rsidR="00EE4E09" w:rsidRDefault="00EE4E09" w:rsidP="0061299E">
      <w:pPr>
        <w:pStyle w:val="NoSpacing"/>
        <w:jc w:val="both"/>
        <w:rPr>
          <w:rFonts w:ascii="Times New Roman" w:hAnsi="Times New Roman" w:cs="Times New Roman"/>
          <w:color w:val="000000"/>
          <w:sz w:val="21"/>
          <w:szCs w:val="21"/>
        </w:rPr>
      </w:pPr>
    </w:p>
    <w:p w14:paraId="55EFF0C3" w14:textId="64B2A47E" w:rsidR="00EE4E09" w:rsidRDefault="00EE4E09" w:rsidP="0061299E">
      <w:pPr>
        <w:pStyle w:val="NoSpacing"/>
        <w:jc w:val="both"/>
        <w:rPr>
          <w:rFonts w:ascii="Times New Roman" w:hAnsi="Times New Roman" w:cs="Times New Roman"/>
          <w:color w:val="000000"/>
          <w:sz w:val="21"/>
          <w:szCs w:val="21"/>
        </w:rPr>
      </w:pPr>
    </w:p>
    <w:p w14:paraId="345D73A7" w14:textId="6EFC2332" w:rsidR="00EE4E09" w:rsidRDefault="00EE4E09" w:rsidP="0061299E">
      <w:pPr>
        <w:pStyle w:val="NoSpacing"/>
        <w:jc w:val="both"/>
        <w:rPr>
          <w:rFonts w:ascii="Times New Roman" w:hAnsi="Times New Roman" w:cs="Times New Roman"/>
          <w:color w:val="000000"/>
          <w:sz w:val="21"/>
          <w:szCs w:val="21"/>
        </w:rPr>
      </w:pPr>
    </w:p>
    <w:p w14:paraId="59DF2FBC" w14:textId="5F834342" w:rsidR="00EE4E09" w:rsidRDefault="00EE4E09" w:rsidP="0061299E">
      <w:pPr>
        <w:pStyle w:val="NoSpacing"/>
        <w:jc w:val="both"/>
        <w:rPr>
          <w:rFonts w:ascii="Times New Roman" w:hAnsi="Times New Roman" w:cs="Times New Roman"/>
          <w:color w:val="000000"/>
          <w:sz w:val="21"/>
          <w:szCs w:val="21"/>
        </w:rPr>
      </w:pPr>
    </w:p>
    <w:p w14:paraId="49B83363" w14:textId="4CEBBE69" w:rsidR="00EE4E09" w:rsidRDefault="00EE4E09" w:rsidP="0061299E">
      <w:pPr>
        <w:pStyle w:val="NoSpacing"/>
        <w:jc w:val="both"/>
        <w:rPr>
          <w:rFonts w:ascii="Times New Roman" w:hAnsi="Times New Roman" w:cs="Times New Roman"/>
          <w:color w:val="000000"/>
          <w:sz w:val="21"/>
          <w:szCs w:val="21"/>
        </w:rPr>
      </w:pPr>
    </w:p>
    <w:p w14:paraId="0AF4A2E1" w14:textId="77777777" w:rsidR="00EE4E09" w:rsidRDefault="00EE4E09" w:rsidP="0061299E">
      <w:pPr>
        <w:pStyle w:val="NoSpacing"/>
        <w:jc w:val="both"/>
        <w:rPr>
          <w:rFonts w:ascii="Times New Roman" w:hAnsi="Times New Roman" w:cs="Times New Roman"/>
          <w:color w:val="000000"/>
          <w:sz w:val="24"/>
          <w:szCs w:val="24"/>
        </w:rPr>
      </w:pPr>
    </w:p>
    <w:p w14:paraId="215552BA" w14:textId="77777777" w:rsidR="00A62AFC" w:rsidRPr="00215C09" w:rsidRDefault="00A62AFC" w:rsidP="00215C09">
      <w:pPr>
        <w:pStyle w:val="Heading1"/>
      </w:pPr>
      <w:bookmarkStart w:id="1" w:name="_Toc105365802"/>
      <w:bookmarkStart w:id="2" w:name="_Toc105408232"/>
      <w:bookmarkStart w:id="3" w:name="_Toc105411887"/>
      <w:bookmarkStart w:id="4" w:name="_Toc105412054"/>
      <w:bookmarkStart w:id="5" w:name="_Toc105412214"/>
      <w:bookmarkStart w:id="6" w:name="_Toc105412365"/>
      <w:bookmarkStart w:id="7" w:name="_Toc105412514"/>
      <w:bookmarkStart w:id="8" w:name="_Toc105365803"/>
      <w:bookmarkStart w:id="9" w:name="_Toc105408233"/>
      <w:bookmarkStart w:id="10" w:name="_Toc105411888"/>
      <w:bookmarkStart w:id="11" w:name="_Toc105412055"/>
      <w:bookmarkStart w:id="12" w:name="_Toc105412215"/>
      <w:bookmarkStart w:id="13" w:name="_Toc105412366"/>
      <w:bookmarkStart w:id="14" w:name="_Toc105412515"/>
      <w:bookmarkStart w:id="15" w:name="_Toc105365804"/>
      <w:bookmarkStart w:id="16" w:name="_Toc105408234"/>
      <w:bookmarkStart w:id="17" w:name="_Toc105411889"/>
      <w:bookmarkStart w:id="18" w:name="_Toc105412056"/>
      <w:bookmarkStart w:id="19" w:name="_Toc105412216"/>
      <w:bookmarkStart w:id="20" w:name="_Toc105412367"/>
      <w:bookmarkStart w:id="21" w:name="_Toc105412516"/>
      <w:bookmarkStart w:id="22" w:name="_Toc105365805"/>
      <w:bookmarkStart w:id="23" w:name="_Toc105408235"/>
      <w:bookmarkStart w:id="24" w:name="_Toc105411890"/>
      <w:bookmarkStart w:id="25" w:name="_Toc105412057"/>
      <w:bookmarkStart w:id="26" w:name="_Toc105412217"/>
      <w:bookmarkStart w:id="27" w:name="_Toc105412368"/>
      <w:bookmarkStart w:id="28" w:name="_Toc105412517"/>
      <w:bookmarkStart w:id="29" w:name="_Toc105365806"/>
      <w:bookmarkStart w:id="30" w:name="_Toc105408236"/>
      <w:bookmarkStart w:id="31" w:name="_Toc105411891"/>
      <w:bookmarkStart w:id="32" w:name="_Toc105412058"/>
      <w:bookmarkStart w:id="33" w:name="_Toc105412218"/>
      <w:bookmarkStart w:id="34" w:name="_Toc105412369"/>
      <w:bookmarkStart w:id="35" w:name="_Toc105412518"/>
      <w:bookmarkStart w:id="36" w:name="_Toc105365807"/>
      <w:bookmarkStart w:id="37" w:name="_Toc105408237"/>
      <w:bookmarkStart w:id="38" w:name="_Toc105411892"/>
      <w:bookmarkStart w:id="39" w:name="_Toc105412059"/>
      <w:bookmarkStart w:id="40" w:name="_Toc105412219"/>
      <w:bookmarkStart w:id="41" w:name="_Toc105412370"/>
      <w:bookmarkStart w:id="42" w:name="_Toc105412519"/>
      <w:bookmarkStart w:id="43" w:name="_Toc105365808"/>
      <w:bookmarkStart w:id="44" w:name="_Toc105408238"/>
      <w:bookmarkStart w:id="45" w:name="_Toc105411893"/>
      <w:bookmarkStart w:id="46" w:name="_Toc105412060"/>
      <w:bookmarkStart w:id="47" w:name="_Toc105412220"/>
      <w:bookmarkStart w:id="48" w:name="_Toc105412371"/>
      <w:bookmarkStart w:id="49" w:name="_Toc105412520"/>
      <w:bookmarkStart w:id="50" w:name="_Toc105365809"/>
      <w:bookmarkStart w:id="51" w:name="_Toc105408239"/>
      <w:bookmarkStart w:id="52" w:name="_Toc105411894"/>
      <w:bookmarkStart w:id="53" w:name="_Toc105412061"/>
      <w:bookmarkStart w:id="54" w:name="_Toc105412221"/>
      <w:bookmarkStart w:id="55" w:name="_Toc105412372"/>
      <w:bookmarkStart w:id="56" w:name="_Toc105412521"/>
      <w:bookmarkStart w:id="57" w:name="_Toc105365810"/>
      <w:bookmarkStart w:id="58" w:name="_Toc105408240"/>
      <w:bookmarkStart w:id="59" w:name="_Toc105411895"/>
      <w:bookmarkStart w:id="60" w:name="_Toc105412062"/>
      <w:bookmarkStart w:id="61" w:name="_Toc105412222"/>
      <w:bookmarkStart w:id="62" w:name="_Toc105412373"/>
      <w:bookmarkStart w:id="63" w:name="_Toc105412522"/>
      <w:bookmarkStart w:id="64" w:name="_Toc105365811"/>
      <w:bookmarkStart w:id="65" w:name="_Toc105408241"/>
      <w:bookmarkStart w:id="66" w:name="_Toc105411896"/>
      <w:bookmarkStart w:id="67" w:name="_Toc105412063"/>
      <w:bookmarkStart w:id="68" w:name="_Toc105412223"/>
      <w:bookmarkStart w:id="69" w:name="_Toc105412374"/>
      <w:bookmarkStart w:id="70" w:name="_Toc105412523"/>
      <w:bookmarkStart w:id="71" w:name="_Toc105365812"/>
      <w:bookmarkStart w:id="72" w:name="_Toc105408242"/>
      <w:bookmarkStart w:id="73" w:name="_Toc105411897"/>
      <w:bookmarkStart w:id="74" w:name="_Toc105412064"/>
      <w:bookmarkStart w:id="75" w:name="_Toc105412224"/>
      <w:bookmarkStart w:id="76" w:name="_Toc105412375"/>
      <w:bookmarkStart w:id="77" w:name="_Toc105412524"/>
      <w:bookmarkStart w:id="78" w:name="_Toc105365813"/>
      <w:bookmarkStart w:id="79" w:name="_Toc105408243"/>
      <w:bookmarkStart w:id="80" w:name="_Toc105411898"/>
      <w:bookmarkStart w:id="81" w:name="_Toc105412065"/>
      <w:bookmarkStart w:id="82" w:name="_Toc105412225"/>
      <w:bookmarkStart w:id="83" w:name="_Toc105412376"/>
      <w:bookmarkStart w:id="84" w:name="_Toc105412525"/>
      <w:bookmarkStart w:id="85" w:name="_Toc105365814"/>
      <w:bookmarkStart w:id="86" w:name="_Toc105408244"/>
      <w:bookmarkStart w:id="87" w:name="_Toc105411899"/>
      <w:bookmarkStart w:id="88" w:name="_Toc105412066"/>
      <w:bookmarkStart w:id="89" w:name="_Toc105412226"/>
      <w:bookmarkStart w:id="90" w:name="_Toc105412377"/>
      <w:bookmarkStart w:id="91" w:name="_Toc105412526"/>
      <w:bookmarkStart w:id="92" w:name="_Toc105365815"/>
      <w:bookmarkStart w:id="93" w:name="_Toc105408245"/>
      <w:bookmarkStart w:id="94" w:name="_Toc105411900"/>
      <w:bookmarkStart w:id="95" w:name="_Toc105412067"/>
      <w:bookmarkStart w:id="96" w:name="_Toc105412227"/>
      <w:bookmarkStart w:id="97" w:name="_Toc105412378"/>
      <w:bookmarkStart w:id="98" w:name="_Toc105412527"/>
      <w:bookmarkStart w:id="99" w:name="_Toc105365816"/>
      <w:bookmarkStart w:id="100" w:name="_Toc105408246"/>
      <w:bookmarkStart w:id="101" w:name="_Toc105411901"/>
      <w:bookmarkStart w:id="102" w:name="_Toc105412068"/>
      <w:bookmarkStart w:id="103" w:name="_Toc105412228"/>
      <w:bookmarkStart w:id="104" w:name="_Toc105412379"/>
      <w:bookmarkStart w:id="105" w:name="_Toc105412528"/>
      <w:bookmarkStart w:id="106" w:name="_Toc105365817"/>
      <w:bookmarkStart w:id="107" w:name="_Toc105408247"/>
      <w:bookmarkStart w:id="108" w:name="_Toc105411902"/>
      <w:bookmarkStart w:id="109" w:name="_Toc105412069"/>
      <w:bookmarkStart w:id="110" w:name="_Toc105412229"/>
      <w:bookmarkStart w:id="111" w:name="_Toc105412380"/>
      <w:bookmarkStart w:id="112" w:name="_Toc105412529"/>
      <w:bookmarkStart w:id="113" w:name="_Toc105365818"/>
      <w:bookmarkStart w:id="114" w:name="_Toc105408248"/>
      <w:bookmarkStart w:id="115" w:name="_Toc105411903"/>
      <w:bookmarkStart w:id="116" w:name="_Toc105412070"/>
      <w:bookmarkStart w:id="117" w:name="_Toc105412230"/>
      <w:bookmarkStart w:id="118" w:name="_Toc105412381"/>
      <w:bookmarkStart w:id="119" w:name="_Toc105412530"/>
      <w:bookmarkStart w:id="120" w:name="_Toc105365819"/>
      <w:bookmarkStart w:id="121" w:name="_Toc105408249"/>
      <w:bookmarkStart w:id="122" w:name="_Toc105411904"/>
      <w:bookmarkStart w:id="123" w:name="_Toc105412071"/>
      <w:bookmarkStart w:id="124" w:name="_Toc105412231"/>
      <w:bookmarkStart w:id="125" w:name="_Toc105412382"/>
      <w:bookmarkStart w:id="126" w:name="_Toc105412531"/>
      <w:bookmarkStart w:id="127" w:name="_Toc105365820"/>
      <w:bookmarkStart w:id="128" w:name="_Toc105408250"/>
      <w:bookmarkStart w:id="129" w:name="_Toc105411905"/>
      <w:bookmarkStart w:id="130" w:name="_Toc105412072"/>
      <w:bookmarkStart w:id="131" w:name="_Toc105412232"/>
      <w:bookmarkStart w:id="132" w:name="_Toc105412383"/>
      <w:bookmarkStart w:id="133" w:name="_Toc105412532"/>
      <w:bookmarkStart w:id="134" w:name="_Toc105365821"/>
      <w:bookmarkStart w:id="135" w:name="_Toc105408251"/>
      <w:bookmarkStart w:id="136" w:name="_Toc105411906"/>
      <w:bookmarkStart w:id="137" w:name="_Toc105412073"/>
      <w:bookmarkStart w:id="138" w:name="_Toc105412233"/>
      <w:bookmarkStart w:id="139" w:name="_Toc105412384"/>
      <w:bookmarkStart w:id="140" w:name="_Toc105412533"/>
      <w:bookmarkStart w:id="141" w:name="_Toc105365822"/>
      <w:bookmarkStart w:id="142" w:name="_Toc105408252"/>
      <w:bookmarkStart w:id="143" w:name="_Toc105411907"/>
      <w:bookmarkStart w:id="144" w:name="_Toc105412074"/>
      <w:bookmarkStart w:id="145" w:name="_Toc105412234"/>
      <w:bookmarkStart w:id="146" w:name="_Toc105412385"/>
      <w:bookmarkStart w:id="147" w:name="_Toc105412534"/>
      <w:bookmarkStart w:id="148" w:name="_Toc105365823"/>
      <w:bookmarkStart w:id="149" w:name="_Toc105408253"/>
      <w:bookmarkStart w:id="150" w:name="_Toc105411908"/>
      <w:bookmarkStart w:id="151" w:name="_Toc105412075"/>
      <w:bookmarkStart w:id="152" w:name="_Toc105412235"/>
      <w:bookmarkStart w:id="153" w:name="_Toc105412386"/>
      <w:bookmarkStart w:id="154" w:name="_Toc105412535"/>
      <w:bookmarkStart w:id="155" w:name="_Toc105365824"/>
      <w:bookmarkStart w:id="156" w:name="_Toc105408254"/>
      <w:bookmarkStart w:id="157" w:name="_Toc105411909"/>
      <w:bookmarkStart w:id="158" w:name="_Toc105412076"/>
      <w:bookmarkStart w:id="159" w:name="_Toc105412236"/>
      <w:bookmarkStart w:id="160" w:name="_Toc105412387"/>
      <w:bookmarkStart w:id="161" w:name="_Toc105412536"/>
      <w:bookmarkStart w:id="162" w:name="_Toc105365825"/>
      <w:bookmarkStart w:id="163" w:name="_Toc105408255"/>
      <w:bookmarkStart w:id="164" w:name="_Toc105411910"/>
      <w:bookmarkStart w:id="165" w:name="_Toc105412077"/>
      <w:bookmarkStart w:id="166" w:name="_Toc105412237"/>
      <w:bookmarkStart w:id="167" w:name="_Toc105412388"/>
      <w:bookmarkStart w:id="168" w:name="_Toc105412537"/>
      <w:bookmarkStart w:id="169" w:name="_Toc105365826"/>
      <w:bookmarkStart w:id="170" w:name="_Toc105408256"/>
      <w:bookmarkStart w:id="171" w:name="_Toc105411911"/>
      <w:bookmarkStart w:id="172" w:name="_Toc105412078"/>
      <w:bookmarkStart w:id="173" w:name="_Toc105412238"/>
      <w:bookmarkStart w:id="174" w:name="_Toc105412389"/>
      <w:bookmarkStart w:id="175" w:name="_Toc105412538"/>
      <w:bookmarkStart w:id="176" w:name="_Toc105365827"/>
      <w:bookmarkStart w:id="177" w:name="_Toc105408257"/>
      <w:bookmarkStart w:id="178" w:name="_Toc105411912"/>
      <w:bookmarkStart w:id="179" w:name="_Toc105412079"/>
      <w:bookmarkStart w:id="180" w:name="_Toc105412239"/>
      <w:bookmarkStart w:id="181" w:name="_Toc105412390"/>
      <w:bookmarkStart w:id="182" w:name="_Toc105412539"/>
      <w:bookmarkStart w:id="183" w:name="_Toc105365828"/>
      <w:bookmarkStart w:id="184" w:name="_Toc105408258"/>
      <w:bookmarkStart w:id="185" w:name="_Toc105411913"/>
      <w:bookmarkStart w:id="186" w:name="_Toc105412080"/>
      <w:bookmarkStart w:id="187" w:name="_Toc105412240"/>
      <w:bookmarkStart w:id="188" w:name="_Toc105412391"/>
      <w:bookmarkStart w:id="189" w:name="_Toc105412540"/>
      <w:bookmarkStart w:id="190" w:name="_Toc105365829"/>
      <w:bookmarkStart w:id="191" w:name="_Toc105408259"/>
      <w:bookmarkStart w:id="192" w:name="_Toc105411914"/>
      <w:bookmarkStart w:id="193" w:name="_Toc105412081"/>
      <w:bookmarkStart w:id="194" w:name="_Toc105412241"/>
      <w:bookmarkStart w:id="195" w:name="_Toc105412392"/>
      <w:bookmarkStart w:id="196" w:name="_Toc105412541"/>
      <w:bookmarkStart w:id="197" w:name="_Toc105365830"/>
      <w:bookmarkStart w:id="198" w:name="_Toc105408260"/>
      <w:bookmarkStart w:id="199" w:name="_Toc105411915"/>
      <w:bookmarkStart w:id="200" w:name="_Toc105412082"/>
      <w:bookmarkStart w:id="201" w:name="_Toc105412242"/>
      <w:bookmarkStart w:id="202" w:name="_Toc105412393"/>
      <w:bookmarkStart w:id="203" w:name="_Toc105412542"/>
      <w:bookmarkStart w:id="204" w:name="_Toc105365831"/>
      <w:bookmarkStart w:id="205" w:name="_Toc105408261"/>
      <w:bookmarkStart w:id="206" w:name="_Toc105411916"/>
      <w:bookmarkStart w:id="207" w:name="_Toc105412083"/>
      <w:bookmarkStart w:id="208" w:name="_Toc105412243"/>
      <w:bookmarkStart w:id="209" w:name="_Toc105412394"/>
      <w:bookmarkStart w:id="210" w:name="_Toc105412543"/>
      <w:bookmarkStart w:id="211" w:name="_Toc105365832"/>
      <w:bookmarkStart w:id="212" w:name="_Toc105408262"/>
      <w:bookmarkStart w:id="213" w:name="_Toc105411917"/>
      <w:bookmarkStart w:id="214" w:name="_Toc105412084"/>
      <w:bookmarkStart w:id="215" w:name="_Toc105412244"/>
      <w:bookmarkStart w:id="216" w:name="_Toc105412395"/>
      <w:bookmarkStart w:id="217" w:name="_Toc105412544"/>
      <w:bookmarkStart w:id="218" w:name="_Toc105365833"/>
      <w:bookmarkStart w:id="219" w:name="_Toc105408263"/>
      <w:bookmarkStart w:id="220" w:name="_Toc105411918"/>
      <w:bookmarkStart w:id="221" w:name="_Toc105412085"/>
      <w:bookmarkStart w:id="222" w:name="_Toc105412245"/>
      <w:bookmarkStart w:id="223" w:name="_Toc105412396"/>
      <w:bookmarkStart w:id="224" w:name="_Toc105412545"/>
      <w:bookmarkStart w:id="225" w:name="_Toc105365834"/>
      <w:bookmarkStart w:id="226" w:name="_Toc105408264"/>
      <w:bookmarkStart w:id="227" w:name="_Toc105411919"/>
      <w:bookmarkStart w:id="228" w:name="_Toc105412086"/>
      <w:bookmarkStart w:id="229" w:name="_Toc105412246"/>
      <w:bookmarkStart w:id="230" w:name="_Toc105412397"/>
      <w:bookmarkStart w:id="231" w:name="_Toc105412546"/>
      <w:bookmarkStart w:id="232" w:name="_Toc105365835"/>
      <w:bookmarkStart w:id="233" w:name="_Toc105408265"/>
      <w:bookmarkStart w:id="234" w:name="_Toc105411920"/>
      <w:bookmarkStart w:id="235" w:name="_Toc105412087"/>
      <w:bookmarkStart w:id="236" w:name="_Toc105412247"/>
      <w:bookmarkStart w:id="237" w:name="_Toc105412398"/>
      <w:bookmarkStart w:id="238" w:name="_Toc105412547"/>
      <w:bookmarkStart w:id="239" w:name="_Toc105365836"/>
      <w:bookmarkStart w:id="240" w:name="_Toc105408266"/>
      <w:bookmarkStart w:id="241" w:name="_Toc105411921"/>
      <w:bookmarkStart w:id="242" w:name="_Toc105412088"/>
      <w:bookmarkStart w:id="243" w:name="_Toc105412248"/>
      <w:bookmarkStart w:id="244" w:name="_Toc105412399"/>
      <w:bookmarkStart w:id="245" w:name="_Toc105412548"/>
      <w:bookmarkStart w:id="246" w:name="_Toc105365837"/>
      <w:bookmarkStart w:id="247" w:name="_Toc105408267"/>
      <w:bookmarkStart w:id="248" w:name="_Toc105411922"/>
      <w:bookmarkStart w:id="249" w:name="_Toc105412089"/>
      <w:bookmarkStart w:id="250" w:name="_Toc105412249"/>
      <w:bookmarkStart w:id="251" w:name="_Toc105412400"/>
      <w:bookmarkStart w:id="252" w:name="_Toc105412549"/>
      <w:bookmarkStart w:id="253" w:name="_Toc105365838"/>
      <w:bookmarkStart w:id="254" w:name="_Toc105408268"/>
      <w:bookmarkStart w:id="255" w:name="_Toc105411923"/>
      <w:bookmarkStart w:id="256" w:name="_Toc105412090"/>
      <w:bookmarkStart w:id="257" w:name="_Toc105412250"/>
      <w:bookmarkStart w:id="258" w:name="_Toc105412401"/>
      <w:bookmarkStart w:id="259" w:name="_Toc105412550"/>
      <w:bookmarkStart w:id="260" w:name="_Toc105365839"/>
      <w:bookmarkStart w:id="261" w:name="_Toc105408269"/>
      <w:bookmarkStart w:id="262" w:name="_Toc105411924"/>
      <w:bookmarkStart w:id="263" w:name="_Toc105412091"/>
      <w:bookmarkStart w:id="264" w:name="_Toc105412251"/>
      <w:bookmarkStart w:id="265" w:name="_Toc105412402"/>
      <w:bookmarkStart w:id="266" w:name="_Toc105412551"/>
      <w:bookmarkStart w:id="267" w:name="_Toc105365840"/>
      <w:bookmarkStart w:id="268" w:name="_Toc105408270"/>
      <w:bookmarkStart w:id="269" w:name="_Toc105411925"/>
      <w:bookmarkStart w:id="270" w:name="_Toc105412092"/>
      <w:bookmarkStart w:id="271" w:name="_Toc105412252"/>
      <w:bookmarkStart w:id="272" w:name="_Toc105412403"/>
      <w:bookmarkStart w:id="273" w:name="_Toc105412552"/>
      <w:bookmarkStart w:id="274" w:name="_Toc50465488"/>
      <w:bookmarkStart w:id="275" w:name="_Toc10782623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215C09">
        <w:lastRenderedPageBreak/>
        <w:t>Ievads</w:t>
      </w:r>
      <w:bookmarkEnd w:id="274"/>
      <w:bookmarkEnd w:id="275"/>
    </w:p>
    <w:p w14:paraId="61535E51" w14:textId="0E3C1CF9" w:rsidR="00A62AFC" w:rsidRDefault="00A62AFC" w:rsidP="00FE0AE3">
      <w:pPr>
        <w:pStyle w:val="NoSpacing"/>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Informatīvais ziņojums “Par veselības aprūpes nozares iziešanu no Covid-19 izraisītās krīzes 2021/22. gada rudens/ziemas periodā un gatavošanos 2022/23.gada rudens/ziemas scenārijiem” (turpmāk – Ziņojums) ir izstrādāts pēc Veselības ministrijas </w:t>
      </w:r>
      <w:r w:rsidR="00C62BD9">
        <w:rPr>
          <w:rFonts w:ascii="Times New Roman" w:hAnsi="Times New Roman" w:cs="Times New Roman"/>
          <w:sz w:val="24"/>
          <w:szCs w:val="24"/>
        </w:rPr>
        <w:t xml:space="preserve">(turpmāk – VM) </w:t>
      </w:r>
      <w:r w:rsidRPr="008E0BDE">
        <w:rPr>
          <w:rFonts w:ascii="Times New Roman" w:hAnsi="Times New Roman" w:cs="Times New Roman"/>
          <w:sz w:val="24"/>
          <w:szCs w:val="24"/>
        </w:rPr>
        <w:t>iniciatīvas</w:t>
      </w:r>
      <w:r>
        <w:rPr>
          <w:rFonts w:ascii="Times New Roman" w:hAnsi="Times New Roman" w:cs="Times New Roman"/>
          <w:sz w:val="24"/>
          <w:szCs w:val="24"/>
        </w:rPr>
        <w:t>, lai:</w:t>
      </w:r>
    </w:p>
    <w:p w14:paraId="565644D5" w14:textId="77777777" w:rsidR="00A62AFC" w:rsidRPr="00844366" w:rsidRDefault="00A62AFC" w:rsidP="00FE0AE3">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844366">
        <w:rPr>
          <w:bdr w:val="none" w:sz="0" w:space="0" w:color="auto" w:frame="1"/>
        </w:rPr>
        <w:t>apkopotu 2021./2022.gada sezonas epidemioloģisko situāciju un veiktos pasākumus infekcijas izplatīšanās ierobežošanai un veselības aprūpes pakalpojumu nodrošināšanai Covid-19 pacientiem;</w:t>
      </w:r>
    </w:p>
    <w:p w14:paraId="469B7F70" w14:textId="77777777" w:rsidR="00A62AFC" w:rsidRPr="00844366" w:rsidRDefault="00A62AFC" w:rsidP="00FE0AE3">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844366">
        <w:rPr>
          <w:bdr w:val="none" w:sz="0" w:space="0" w:color="auto" w:frame="1"/>
        </w:rPr>
        <w:t>iezīmētu epidemioloģiskās situācijas attīstības scenārijus 2022./2023.gada rudens/ziemas periodam;</w:t>
      </w:r>
    </w:p>
    <w:p w14:paraId="5674C048" w14:textId="77777777" w:rsidR="00A62AFC" w:rsidRDefault="00A62AFC" w:rsidP="00844366">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844366">
        <w:rPr>
          <w:bdr w:val="none" w:sz="0" w:space="0" w:color="auto" w:frame="1"/>
        </w:rPr>
        <w:t>sniegtu informāciju sabiedrībai par iespējamajiem rīcības virzieniem atkārtota Covid-19 infekcijas uzliesmojuma gadījumā, ņemot vērā līdz šim novēroto vīrusa izplatīšanās sezonalitāti.</w:t>
      </w:r>
    </w:p>
    <w:p w14:paraId="6551AB9B" w14:textId="350B6D09" w:rsidR="00A62AFC" w:rsidRDefault="00A62AFC" w:rsidP="00844366">
      <w:pPr>
        <w:pStyle w:val="NoSpacing"/>
        <w:ind w:firstLine="720"/>
        <w:jc w:val="both"/>
        <w:rPr>
          <w:rFonts w:ascii="Times New Roman" w:hAnsi="Times New Roman" w:cs="Times New Roman"/>
          <w:sz w:val="24"/>
          <w:szCs w:val="24"/>
        </w:rPr>
      </w:pPr>
      <w:r w:rsidRPr="00CA552C">
        <w:rPr>
          <w:rFonts w:ascii="Times New Roman" w:hAnsi="Times New Roman" w:cs="Times New Roman"/>
          <w:sz w:val="24"/>
          <w:szCs w:val="24"/>
        </w:rPr>
        <w:t xml:space="preserve">Vienlaikus Ziņojumā iezīmēts veselības nozarei nepieciešamais finansējums, lai  sagatavotos atkārtotam Covid-19 infekcijas uzliesmojumam un iedzīvotājiem tiktu nodrošināti primāri nepieciešamie veselības aprūpes pakalpojumi, kā arī tiktu īstenoti infekcijas izplatīšanās ierobežošanas pasākumi, kas veicami neatkarīgi no Covid-19 </w:t>
      </w:r>
      <w:r>
        <w:rPr>
          <w:rFonts w:ascii="Times New Roman" w:hAnsi="Times New Roman" w:cs="Times New Roman"/>
          <w:sz w:val="24"/>
          <w:szCs w:val="24"/>
        </w:rPr>
        <w:t>paveida</w:t>
      </w:r>
      <w:r w:rsidRPr="00CA552C">
        <w:rPr>
          <w:rFonts w:ascii="Times New Roman" w:hAnsi="Times New Roman" w:cs="Times New Roman"/>
          <w:sz w:val="24"/>
          <w:szCs w:val="24"/>
        </w:rPr>
        <w:t xml:space="preserve">, kas varētu izplatīties minētajā laika posmā.  Ņemot vērā jau līdzšinējo pieredzi, iespējama dažādu vīrusa </w:t>
      </w:r>
      <w:r>
        <w:rPr>
          <w:rFonts w:ascii="Times New Roman" w:hAnsi="Times New Roman" w:cs="Times New Roman"/>
          <w:sz w:val="24"/>
          <w:szCs w:val="24"/>
        </w:rPr>
        <w:t>paveidu</w:t>
      </w:r>
      <w:r w:rsidRPr="00CA552C">
        <w:rPr>
          <w:rFonts w:ascii="Times New Roman" w:hAnsi="Times New Roman" w:cs="Times New Roman"/>
          <w:sz w:val="24"/>
          <w:szCs w:val="24"/>
        </w:rPr>
        <w:t xml:space="preserve"> izplatīšanās ar atšķirīgu ietekmi uz veselības aprūpes sistēmu, līdz ar to norādāms, ka nepieciešamais finansējums atbilstošu, izmaksu efektīvu infekcijas ierobežošanas pasākumu un Covid-19 pacientu ārstēšanas īstenošanai tiks pieprasīts atsevišķi, situācijā kad būs skaidrāka/zināma epidemioloģiskās situācijas attīstība un scenārijs.</w:t>
      </w:r>
    </w:p>
    <w:p w14:paraId="09315791" w14:textId="77777777" w:rsidR="00A62AFC" w:rsidRPr="00CA552C" w:rsidRDefault="00A62AFC" w:rsidP="00FE0AE3">
      <w:pPr>
        <w:pStyle w:val="NoSpacing"/>
        <w:jc w:val="both"/>
        <w:rPr>
          <w:rFonts w:ascii="Times New Roman" w:hAnsi="Times New Roman" w:cs="Times New Roman"/>
          <w:sz w:val="24"/>
          <w:szCs w:val="24"/>
        </w:rPr>
      </w:pPr>
    </w:p>
    <w:p w14:paraId="44F90BA0" w14:textId="77777777" w:rsidR="00A62AFC" w:rsidRPr="008E0BDE" w:rsidRDefault="00A62AFC" w:rsidP="00FE0AE3">
      <w:pPr>
        <w:pStyle w:val="Heading1"/>
      </w:pPr>
      <w:bookmarkStart w:id="276" w:name="_Toc50465489"/>
      <w:bookmarkStart w:id="277" w:name="_Toc107826239"/>
      <w:r w:rsidRPr="008E0BDE">
        <w:t>Covid-19 pandēmijas 2021/22.gada rudens/ziemas sezonas izvērtējums</w:t>
      </w:r>
      <w:bookmarkEnd w:id="276"/>
      <w:bookmarkEnd w:id="277"/>
    </w:p>
    <w:p w14:paraId="213FCA93" w14:textId="77777777" w:rsidR="00A62AFC" w:rsidRPr="008E0BDE" w:rsidRDefault="00A62AFC" w:rsidP="00483B46">
      <w:pPr>
        <w:pStyle w:val="NoSpacing"/>
        <w:jc w:val="both"/>
        <w:rPr>
          <w:rFonts w:ascii="Times New Roman" w:hAnsi="Times New Roman" w:cs="Times New Roman"/>
          <w:b/>
          <w:bCs/>
          <w:sz w:val="24"/>
          <w:szCs w:val="24"/>
          <w:lang w:val="lv"/>
        </w:rPr>
      </w:pPr>
    </w:p>
    <w:p w14:paraId="274B2DE3" w14:textId="7207F40E" w:rsidR="00A62AFC" w:rsidRPr="004E0AF8" w:rsidRDefault="00FE0AE3" w:rsidP="00FE0AE3">
      <w:pPr>
        <w:pStyle w:val="Heading2"/>
        <w:numPr>
          <w:ilvl w:val="0"/>
          <w:numId w:val="0"/>
        </w:numPr>
        <w:ind w:left="720"/>
        <w:rPr>
          <w:b w:val="0"/>
          <w:bCs w:val="0"/>
        </w:rPr>
      </w:pPr>
      <w:bookmarkStart w:id="278" w:name="_Toc107826240"/>
      <w:r w:rsidRPr="004E0AF8">
        <w:t xml:space="preserve">1. </w:t>
      </w:r>
      <w:r w:rsidR="00A62AFC" w:rsidRPr="004E0AF8">
        <w:t xml:space="preserve">Esošā epidemioloģiskā situācija 2022.gada </w:t>
      </w:r>
      <w:r w:rsidR="00B129B5" w:rsidRPr="004E0AF8">
        <w:t>5</w:t>
      </w:r>
      <w:r w:rsidR="00A62AFC" w:rsidRPr="004E0AF8">
        <w:t>.</w:t>
      </w:r>
      <w:r w:rsidR="004E37E7" w:rsidRPr="004E0AF8">
        <w:t>jūn</w:t>
      </w:r>
      <w:r w:rsidR="00A62AFC" w:rsidRPr="004E0AF8">
        <w:t>ijā</w:t>
      </w:r>
      <w:bookmarkEnd w:id="278"/>
    </w:p>
    <w:p w14:paraId="0A184F3E" w14:textId="03BBC1B3" w:rsidR="00E82C95" w:rsidRDefault="538CE662" w:rsidP="00F865D8">
      <w:pPr>
        <w:pStyle w:val="NoSpacing"/>
        <w:ind w:firstLine="720"/>
        <w:jc w:val="both"/>
        <w:rPr>
          <w:rFonts w:ascii="Times New Roman" w:hAnsi="Times New Roman" w:cs="Times New Roman"/>
          <w:sz w:val="24"/>
          <w:szCs w:val="24"/>
          <w:lang w:val="lv"/>
        </w:rPr>
      </w:pPr>
      <w:r w:rsidRPr="004E0AF8">
        <w:rPr>
          <w:rFonts w:ascii="Times New Roman" w:hAnsi="Times New Roman" w:cs="Times New Roman"/>
          <w:sz w:val="24"/>
          <w:szCs w:val="24"/>
          <w:lang w:val="lv"/>
        </w:rPr>
        <w:t xml:space="preserve">Atbilstoši Slimību profilakses un kontroles centra (turpmāk – SPKC) sniegtajai informācijai, </w:t>
      </w:r>
      <w:r w:rsidR="523FEB55" w:rsidRPr="004E0AF8">
        <w:rPr>
          <w:rFonts w:ascii="Times New Roman" w:hAnsi="Times New Roman" w:cs="Times New Roman"/>
          <w:sz w:val="24"/>
          <w:szCs w:val="24"/>
          <w:lang w:val="lv"/>
        </w:rPr>
        <w:t xml:space="preserve">apstiprināto Covid-19 gadījumu skaits jau </w:t>
      </w:r>
      <w:r w:rsidR="00B129B5" w:rsidRPr="004E0AF8">
        <w:rPr>
          <w:rFonts w:ascii="Times New Roman" w:hAnsi="Times New Roman" w:cs="Times New Roman"/>
          <w:sz w:val="24"/>
          <w:szCs w:val="24"/>
          <w:lang w:val="lv"/>
        </w:rPr>
        <w:t xml:space="preserve">16 </w:t>
      </w:r>
      <w:r w:rsidR="523FEB55" w:rsidRPr="004E0AF8">
        <w:rPr>
          <w:rFonts w:ascii="Times New Roman" w:hAnsi="Times New Roman" w:cs="Times New Roman"/>
          <w:sz w:val="24"/>
          <w:szCs w:val="24"/>
          <w:lang w:val="lv"/>
        </w:rPr>
        <w:t xml:space="preserve">nedēļas samazinās, sasniedzot </w:t>
      </w:r>
      <w:r w:rsidR="00B129B5" w:rsidRPr="004E0AF8">
        <w:rPr>
          <w:rFonts w:ascii="Times New Roman" w:hAnsi="Times New Roman" w:cs="Times New Roman"/>
          <w:sz w:val="24"/>
          <w:szCs w:val="24"/>
          <w:lang w:val="lv"/>
        </w:rPr>
        <w:t xml:space="preserve">1026 </w:t>
      </w:r>
      <w:r w:rsidR="523FEB55" w:rsidRPr="004E0AF8">
        <w:rPr>
          <w:rFonts w:ascii="Times New Roman" w:hAnsi="Times New Roman" w:cs="Times New Roman"/>
          <w:sz w:val="24"/>
          <w:szCs w:val="24"/>
          <w:lang w:val="lv"/>
        </w:rPr>
        <w:t xml:space="preserve">gadījumus laika posmā no 2022.gada </w:t>
      </w:r>
      <w:r w:rsidR="00B129B5" w:rsidRPr="004E0AF8">
        <w:rPr>
          <w:rFonts w:ascii="Times New Roman" w:hAnsi="Times New Roman" w:cs="Times New Roman"/>
          <w:sz w:val="24"/>
          <w:szCs w:val="24"/>
          <w:lang w:val="lv"/>
        </w:rPr>
        <w:t>30</w:t>
      </w:r>
      <w:r w:rsidR="523FEB55" w:rsidRPr="004E0AF8">
        <w:rPr>
          <w:rFonts w:ascii="Times New Roman" w:hAnsi="Times New Roman" w:cs="Times New Roman"/>
          <w:sz w:val="24"/>
          <w:szCs w:val="24"/>
          <w:lang w:val="lv"/>
        </w:rPr>
        <w:t>.</w:t>
      </w:r>
      <w:r w:rsidR="00B129B5" w:rsidRPr="004E0AF8">
        <w:rPr>
          <w:rFonts w:ascii="Times New Roman" w:hAnsi="Times New Roman" w:cs="Times New Roman"/>
          <w:sz w:val="24"/>
          <w:szCs w:val="24"/>
          <w:lang w:val="lv"/>
        </w:rPr>
        <w:t>maija</w:t>
      </w:r>
      <w:r w:rsidR="523FEB55" w:rsidRPr="004E0AF8">
        <w:rPr>
          <w:rFonts w:ascii="Times New Roman" w:hAnsi="Times New Roman" w:cs="Times New Roman"/>
          <w:sz w:val="24"/>
          <w:szCs w:val="24"/>
          <w:lang w:val="lv"/>
        </w:rPr>
        <w:t xml:space="preserve"> līdz </w:t>
      </w:r>
      <w:r w:rsidR="00B129B5" w:rsidRPr="004E0AF8">
        <w:rPr>
          <w:rFonts w:ascii="Times New Roman" w:hAnsi="Times New Roman" w:cs="Times New Roman"/>
          <w:sz w:val="24"/>
          <w:szCs w:val="24"/>
          <w:lang w:val="lv"/>
        </w:rPr>
        <w:t>5</w:t>
      </w:r>
      <w:r w:rsidR="523FEB55" w:rsidRPr="004E0AF8">
        <w:rPr>
          <w:rFonts w:ascii="Times New Roman" w:hAnsi="Times New Roman" w:cs="Times New Roman"/>
          <w:sz w:val="24"/>
          <w:szCs w:val="24"/>
          <w:lang w:val="lv"/>
        </w:rPr>
        <w:t>.</w:t>
      </w:r>
      <w:r w:rsidR="00B129B5" w:rsidRPr="004E0AF8">
        <w:rPr>
          <w:rFonts w:ascii="Times New Roman" w:hAnsi="Times New Roman" w:cs="Times New Roman"/>
          <w:sz w:val="24"/>
          <w:szCs w:val="24"/>
          <w:lang w:val="lv"/>
        </w:rPr>
        <w:t>jūni</w:t>
      </w:r>
      <w:r w:rsidR="523FEB55" w:rsidRPr="004E0AF8">
        <w:rPr>
          <w:rFonts w:ascii="Times New Roman" w:hAnsi="Times New Roman" w:cs="Times New Roman"/>
          <w:sz w:val="24"/>
          <w:szCs w:val="24"/>
          <w:lang w:val="lv"/>
        </w:rPr>
        <w:t>jam</w:t>
      </w:r>
      <w:r w:rsidR="6BF7307B" w:rsidRPr="004E0AF8">
        <w:rPr>
          <w:rFonts w:ascii="Times New Roman" w:hAnsi="Times New Roman" w:cs="Times New Roman"/>
          <w:sz w:val="24"/>
          <w:szCs w:val="24"/>
          <w:lang w:val="lv"/>
        </w:rPr>
        <w:t xml:space="preserve"> (skat. 1.attēlu)</w:t>
      </w:r>
      <w:r w:rsidR="523FEB55" w:rsidRPr="004E0AF8">
        <w:rPr>
          <w:rFonts w:ascii="Times New Roman" w:hAnsi="Times New Roman" w:cs="Times New Roman"/>
          <w:sz w:val="24"/>
          <w:szCs w:val="24"/>
          <w:lang w:val="lv"/>
        </w:rPr>
        <w:t xml:space="preserve">. 2022.gada aprīļa mēnesī minētais rādītājs ir krities par apmēram 30-40% katru nedēļu. Vienlaikus SPKC dati liecina, ka </w:t>
      </w:r>
      <w:r w:rsidR="6BF7307B" w:rsidRPr="004E0AF8">
        <w:rPr>
          <w:rFonts w:ascii="Times New Roman" w:hAnsi="Times New Roman" w:cs="Times New Roman"/>
          <w:sz w:val="24"/>
          <w:szCs w:val="24"/>
          <w:lang w:val="lv"/>
        </w:rPr>
        <w:t>samazinājies pozitīvo testu īpatsvars, 14 dienu kumulatīvais Covid-19 gadījumu skaits uz 100 000 Latvijas iedzīvotā</w:t>
      </w:r>
      <w:r w:rsidR="004E37E7" w:rsidRPr="004E0AF8">
        <w:rPr>
          <w:rFonts w:ascii="Times New Roman" w:hAnsi="Times New Roman" w:cs="Times New Roman"/>
          <w:sz w:val="24"/>
          <w:szCs w:val="24"/>
          <w:lang w:val="lv"/>
        </w:rPr>
        <w:t>j</w:t>
      </w:r>
      <w:r w:rsidR="10AC30FC" w:rsidRPr="004E0AF8">
        <w:rPr>
          <w:rFonts w:ascii="Times New Roman" w:hAnsi="Times New Roman" w:cs="Times New Roman"/>
          <w:sz w:val="24"/>
          <w:szCs w:val="24"/>
          <w:lang w:val="lv"/>
        </w:rPr>
        <w:t>iem,</w:t>
      </w:r>
      <w:r w:rsidR="6BF7307B" w:rsidRPr="004E0AF8">
        <w:rPr>
          <w:rFonts w:ascii="Times New Roman" w:hAnsi="Times New Roman" w:cs="Times New Roman"/>
          <w:sz w:val="24"/>
          <w:szCs w:val="24"/>
          <w:lang w:val="lv"/>
        </w:rPr>
        <w:t xml:space="preserve"> </w:t>
      </w:r>
      <w:r w:rsidR="10AC30FC" w:rsidRPr="004E0AF8">
        <w:rPr>
          <w:rFonts w:ascii="Times New Roman" w:hAnsi="Times New Roman" w:cs="Times New Roman"/>
          <w:sz w:val="24"/>
          <w:szCs w:val="24"/>
          <w:lang w:val="lv"/>
        </w:rPr>
        <w:t xml:space="preserve">kā arī </w:t>
      </w:r>
      <w:r w:rsidR="623C04A1" w:rsidRPr="004E0AF8">
        <w:rPr>
          <w:rFonts w:ascii="Times New Roman" w:hAnsi="Times New Roman" w:cs="Times New Roman"/>
          <w:sz w:val="24"/>
          <w:szCs w:val="24"/>
          <w:lang w:val="lv"/>
        </w:rPr>
        <w:t xml:space="preserve"> s</w:t>
      </w:r>
      <w:r w:rsidR="420CD7A7" w:rsidRPr="004E0AF8">
        <w:rPr>
          <w:rFonts w:ascii="Times New Roman" w:hAnsi="Times New Roman" w:cs="Times New Roman"/>
          <w:sz w:val="24"/>
          <w:szCs w:val="24"/>
          <w:lang w:val="lv"/>
        </w:rPr>
        <w:t>aslimstība ar Covid-19 ir  mazinājusies visās vecuma grupās. Vienlaikus turpina mazināties Covid-19 inficētu personu stacionēšanas rādītāji slimnīcās</w:t>
      </w:r>
      <w:r w:rsidR="623C04A1" w:rsidRPr="004E0AF8">
        <w:rPr>
          <w:rFonts w:ascii="Times New Roman" w:hAnsi="Times New Roman" w:cs="Times New Roman"/>
          <w:sz w:val="24"/>
          <w:szCs w:val="24"/>
          <w:lang w:val="lv"/>
        </w:rPr>
        <w:t xml:space="preserve"> un</w:t>
      </w:r>
      <w:r w:rsidR="420CD7A7" w:rsidRPr="004E0AF8">
        <w:rPr>
          <w:rFonts w:ascii="Times New Roman" w:hAnsi="Times New Roman" w:cs="Times New Roman"/>
          <w:sz w:val="24"/>
          <w:szCs w:val="24"/>
          <w:lang w:val="lv"/>
        </w:rPr>
        <w:t xml:space="preserve"> slimnīcās esošo Covid-19 pacientu skaits</w:t>
      </w:r>
      <w:r w:rsidR="0D3BE125" w:rsidRPr="004E0AF8">
        <w:rPr>
          <w:rFonts w:ascii="Times New Roman" w:hAnsi="Times New Roman" w:cs="Times New Roman"/>
          <w:sz w:val="24"/>
          <w:szCs w:val="24"/>
          <w:lang w:val="lv"/>
        </w:rPr>
        <w:t xml:space="preserve"> ar smagu slimības gaitu, attiecīgi </w:t>
      </w:r>
      <w:r w:rsidR="2F8D17C1" w:rsidRPr="004E0AF8">
        <w:rPr>
          <w:rFonts w:ascii="Times New Roman" w:hAnsi="Times New Roman" w:cs="Times New Roman"/>
          <w:sz w:val="24"/>
          <w:szCs w:val="24"/>
          <w:lang w:val="lv"/>
        </w:rPr>
        <w:t xml:space="preserve">2022.gada </w:t>
      </w:r>
      <w:r w:rsidR="008C42D5" w:rsidRPr="004E0AF8">
        <w:rPr>
          <w:rFonts w:ascii="Times New Roman" w:hAnsi="Times New Roman" w:cs="Times New Roman"/>
          <w:sz w:val="24"/>
          <w:szCs w:val="24"/>
          <w:lang w:val="lv"/>
        </w:rPr>
        <w:t>22</w:t>
      </w:r>
      <w:r w:rsidR="2F8D17C1" w:rsidRPr="004E0AF8">
        <w:rPr>
          <w:rFonts w:ascii="Times New Roman" w:hAnsi="Times New Roman" w:cs="Times New Roman"/>
          <w:sz w:val="24"/>
          <w:szCs w:val="24"/>
          <w:lang w:val="lv"/>
        </w:rPr>
        <w:t xml:space="preserve">.nedēļā (2022.gada </w:t>
      </w:r>
      <w:r w:rsidR="00B07B9B" w:rsidRPr="004E0AF8">
        <w:rPr>
          <w:rFonts w:ascii="Times New Roman" w:hAnsi="Times New Roman" w:cs="Times New Roman"/>
          <w:sz w:val="24"/>
          <w:szCs w:val="24"/>
          <w:lang w:val="lv"/>
        </w:rPr>
        <w:t>30</w:t>
      </w:r>
      <w:r w:rsidR="2F8D17C1" w:rsidRPr="004E0AF8">
        <w:rPr>
          <w:rFonts w:ascii="Times New Roman" w:hAnsi="Times New Roman" w:cs="Times New Roman"/>
          <w:sz w:val="24"/>
          <w:szCs w:val="24"/>
          <w:lang w:val="lv"/>
        </w:rPr>
        <w:t>.</w:t>
      </w:r>
      <w:r w:rsidR="00B07B9B" w:rsidRPr="004E0AF8">
        <w:rPr>
          <w:rFonts w:ascii="Times New Roman" w:hAnsi="Times New Roman" w:cs="Times New Roman"/>
          <w:sz w:val="24"/>
          <w:szCs w:val="24"/>
          <w:lang w:val="lv"/>
        </w:rPr>
        <w:t>maijs</w:t>
      </w:r>
      <w:r w:rsidR="2F8D17C1" w:rsidRPr="004E0AF8">
        <w:rPr>
          <w:rFonts w:ascii="Times New Roman" w:hAnsi="Times New Roman" w:cs="Times New Roman"/>
          <w:sz w:val="24"/>
          <w:szCs w:val="24"/>
          <w:lang w:val="lv"/>
        </w:rPr>
        <w:t xml:space="preserve"> līdz 2022.gada </w:t>
      </w:r>
      <w:r w:rsidR="00B07B9B" w:rsidRPr="004E0AF8">
        <w:rPr>
          <w:rFonts w:ascii="Times New Roman" w:hAnsi="Times New Roman" w:cs="Times New Roman"/>
          <w:sz w:val="24"/>
          <w:szCs w:val="24"/>
          <w:lang w:val="lv"/>
        </w:rPr>
        <w:t>5</w:t>
      </w:r>
      <w:r w:rsidR="2F8D17C1" w:rsidRPr="004E0AF8">
        <w:rPr>
          <w:rFonts w:ascii="Times New Roman" w:hAnsi="Times New Roman" w:cs="Times New Roman"/>
          <w:sz w:val="24"/>
          <w:szCs w:val="24"/>
          <w:lang w:val="lv"/>
        </w:rPr>
        <w:t>.</w:t>
      </w:r>
      <w:r w:rsidR="00B07B9B" w:rsidRPr="004E0AF8">
        <w:rPr>
          <w:rFonts w:ascii="Times New Roman" w:hAnsi="Times New Roman" w:cs="Times New Roman"/>
          <w:sz w:val="24"/>
          <w:szCs w:val="24"/>
          <w:lang w:val="lv"/>
        </w:rPr>
        <w:t>jūnijs</w:t>
      </w:r>
      <w:r w:rsidR="2F8D17C1" w:rsidRPr="004E0AF8">
        <w:rPr>
          <w:rFonts w:ascii="Times New Roman" w:hAnsi="Times New Roman" w:cs="Times New Roman"/>
          <w:sz w:val="24"/>
          <w:szCs w:val="24"/>
          <w:lang w:val="lv"/>
        </w:rPr>
        <w:t xml:space="preserve">) </w:t>
      </w:r>
      <w:r w:rsidR="0D3BE125" w:rsidRPr="004E0AF8">
        <w:rPr>
          <w:rFonts w:ascii="Times New Roman" w:hAnsi="Times New Roman" w:cs="Times New Roman"/>
          <w:sz w:val="24"/>
          <w:szCs w:val="24"/>
          <w:lang w:val="lv"/>
        </w:rPr>
        <w:t xml:space="preserve">sasniedzot </w:t>
      </w:r>
      <w:r w:rsidR="008C42D5" w:rsidRPr="004E0AF8">
        <w:rPr>
          <w:rFonts w:ascii="Times New Roman" w:hAnsi="Times New Roman" w:cs="Times New Roman"/>
          <w:sz w:val="24"/>
          <w:szCs w:val="24"/>
          <w:lang w:val="lv"/>
        </w:rPr>
        <w:t xml:space="preserve"> 143 </w:t>
      </w:r>
      <w:r w:rsidR="0D3BE125" w:rsidRPr="004E0AF8">
        <w:rPr>
          <w:rFonts w:ascii="Times New Roman" w:hAnsi="Times New Roman" w:cs="Times New Roman"/>
          <w:sz w:val="24"/>
          <w:szCs w:val="24"/>
          <w:lang w:val="lv"/>
        </w:rPr>
        <w:t xml:space="preserve">stacionētus pacientus 7 dienās un stacionāros esošus </w:t>
      </w:r>
      <w:r w:rsidR="008C42D5" w:rsidRPr="004E0AF8">
        <w:rPr>
          <w:rFonts w:ascii="Times New Roman" w:hAnsi="Times New Roman" w:cs="Times New Roman"/>
          <w:sz w:val="24"/>
          <w:szCs w:val="24"/>
          <w:lang w:val="lv"/>
        </w:rPr>
        <w:t xml:space="preserve">7 </w:t>
      </w:r>
      <w:r w:rsidR="0D3BE125" w:rsidRPr="004E0AF8">
        <w:rPr>
          <w:rFonts w:ascii="Times New Roman" w:hAnsi="Times New Roman" w:cs="Times New Roman"/>
          <w:sz w:val="24"/>
          <w:szCs w:val="24"/>
          <w:lang w:val="lv"/>
        </w:rPr>
        <w:t xml:space="preserve">Covid-19 pacientus ar smagu slimības gaitu. Tāpat  </w:t>
      </w:r>
      <w:r w:rsidR="420CD7A7" w:rsidRPr="004E0AF8">
        <w:rPr>
          <w:rFonts w:ascii="Times New Roman" w:hAnsi="Times New Roman" w:cs="Times New Roman"/>
          <w:sz w:val="24"/>
          <w:szCs w:val="24"/>
          <w:lang w:val="lv"/>
        </w:rPr>
        <w:t>lēnām samazinās mirstības rādītāji</w:t>
      </w:r>
      <w:r w:rsidR="6A42EFBE" w:rsidRPr="004E0AF8">
        <w:rPr>
          <w:rFonts w:ascii="Times New Roman" w:hAnsi="Times New Roman" w:cs="Times New Roman"/>
          <w:sz w:val="24"/>
          <w:szCs w:val="24"/>
          <w:lang w:val="lv"/>
        </w:rPr>
        <w:t xml:space="preserve"> (skat. 2., 3. un 4.attēlu)</w:t>
      </w:r>
      <w:r w:rsidR="420CD7A7" w:rsidRPr="004E0AF8">
        <w:rPr>
          <w:rFonts w:ascii="Times New Roman" w:hAnsi="Times New Roman" w:cs="Times New Roman"/>
          <w:sz w:val="24"/>
          <w:szCs w:val="24"/>
          <w:lang w:val="lv"/>
        </w:rPr>
        <w:t>.</w:t>
      </w:r>
    </w:p>
    <w:p w14:paraId="2B2F5C2C" w14:textId="338A0A79" w:rsidR="00E13B4F" w:rsidRPr="00E13B4F" w:rsidRDefault="00E13B4F" w:rsidP="00E13B4F">
      <w:pPr>
        <w:pStyle w:val="NoSpacing"/>
        <w:ind w:firstLine="720"/>
        <w:jc w:val="right"/>
        <w:rPr>
          <w:rFonts w:ascii="Times New Roman" w:hAnsi="Times New Roman" w:cs="Times New Roman"/>
          <w:b/>
          <w:bCs/>
        </w:rPr>
      </w:pPr>
      <w:r w:rsidRPr="00E13B4F">
        <w:rPr>
          <w:rFonts w:ascii="Times New Roman" w:hAnsi="Times New Roman" w:cs="Times New Roman"/>
          <w:b/>
          <w:bCs/>
        </w:rPr>
        <w:t>1.attēls</w:t>
      </w:r>
    </w:p>
    <w:p w14:paraId="4BF1109E" w14:textId="6CB1826B" w:rsidR="00E13B4F" w:rsidRDefault="00E13B4F" w:rsidP="00FE53D7">
      <w:pPr>
        <w:pStyle w:val="NoSpacing"/>
        <w:ind w:firstLine="720"/>
        <w:jc w:val="both"/>
        <w:rPr>
          <w:rFonts w:ascii="Times New Roman" w:hAnsi="Times New Roman" w:cs="Times New Roman"/>
          <w:b/>
          <w:bCs/>
        </w:rPr>
      </w:pPr>
      <w:r w:rsidRPr="00E13B4F">
        <w:rPr>
          <w:rFonts w:ascii="Times New Roman" w:hAnsi="Times New Roman" w:cs="Times New Roman"/>
          <w:b/>
          <w:bCs/>
        </w:rPr>
        <w:t xml:space="preserve">Covid-19 gadījumu skaits pa nedēļām (2020. g. 40. nedēļā – 2022. gada </w:t>
      </w:r>
      <w:r w:rsidR="00544E01">
        <w:rPr>
          <w:rFonts w:ascii="Times New Roman" w:hAnsi="Times New Roman" w:cs="Times New Roman"/>
          <w:b/>
          <w:bCs/>
        </w:rPr>
        <w:t>22</w:t>
      </w:r>
      <w:r w:rsidRPr="00E13B4F">
        <w:rPr>
          <w:rFonts w:ascii="Times New Roman" w:hAnsi="Times New Roman" w:cs="Times New Roman"/>
          <w:b/>
          <w:bCs/>
        </w:rPr>
        <w:t>. nedēļā)</w:t>
      </w:r>
    </w:p>
    <w:p w14:paraId="65271852" w14:textId="18EE1D0B" w:rsidR="00544E01" w:rsidRDefault="00544E01" w:rsidP="00544E01">
      <w:pPr>
        <w:pStyle w:val="NoSpacing"/>
        <w:jc w:val="both"/>
        <w:rPr>
          <w:rFonts w:ascii="Times New Roman" w:hAnsi="Times New Roman" w:cs="Times New Roman"/>
          <w:b/>
          <w:bCs/>
        </w:rPr>
      </w:pPr>
      <w:r w:rsidRPr="00544E01">
        <w:rPr>
          <w:rFonts w:ascii="Times New Roman" w:hAnsi="Times New Roman" w:cs="Times New Roman"/>
          <w:b/>
          <w:bCs/>
          <w:noProof/>
        </w:rPr>
        <w:drawing>
          <wp:inline distT="0" distB="0" distL="0" distR="0" wp14:anchorId="01DCFBA7" wp14:editId="513A75C2">
            <wp:extent cx="5939790" cy="1943100"/>
            <wp:effectExtent l="0" t="0" r="0" b="0"/>
            <wp:docPr id="20" name="Chart 20">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000A3ED" w14:textId="5DEE879B" w:rsidR="00FE53D7" w:rsidRPr="00640ADA" w:rsidRDefault="00544E01" w:rsidP="00FE53D7">
      <w:pPr>
        <w:spacing w:after="0"/>
        <w:rPr>
          <w:rFonts w:ascii="Times New Roman" w:eastAsia="Times New Roman" w:hAnsi="Times New Roman" w:cs="Times New Roman"/>
          <w:i/>
          <w:iCs/>
          <w:sz w:val="20"/>
          <w:szCs w:val="20"/>
          <w:lang w:val="lv"/>
        </w:rPr>
      </w:pPr>
      <w:r>
        <w:rPr>
          <w:rFonts w:ascii="Times New Roman" w:eastAsia="Times New Roman" w:hAnsi="Times New Roman" w:cs="Times New Roman"/>
          <w:i/>
          <w:iCs/>
          <w:sz w:val="20"/>
          <w:szCs w:val="20"/>
          <w:lang w:val="lv"/>
        </w:rPr>
        <w:t>S</w:t>
      </w:r>
      <w:r w:rsidR="00FE53D7" w:rsidRPr="00640ADA">
        <w:rPr>
          <w:rFonts w:ascii="Times New Roman" w:eastAsia="Times New Roman" w:hAnsi="Times New Roman" w:cs="Times New Roman"/>
          <w:i/>
          <w:iCs/>
          <w:sz w:val="20"/>
          <w:szCs w:val="20"/>
          <w:lang w:val="lv"/>
        </w:rPr>
        <w:t>PKC dati</w:t>
      </w:r>
    </w:p>
    <w:p w14:paraId="7661BD0D" w14:textId="34A2BA12" w:rsidR="00964106" w:rsidRDefault="00E13B4F" w:rsidP="00E13B4F">
      <w:pPr>
        <w:pStyle w:val="NoSpacing"/>
        <w:ind w:firstLine="720"/>
        <w:rPr>
          <w:rFonts w:ascii="Times New Roman" w:hAnsi="Times New Roman" w:cs="Times New Roman"/>
          <w:b/>
          <w:bCs/>
          <w:sz w:val="24"/>
          <w:szCs w:val="24"/>
        </w:rPr>
      </w:pPr>
      <w:r w:rsidRPr="00E13B4F">
        <w:rPr>
          <w:rFonts w:ascii="Times New Roman" w:hAnsi="Times New Roman" w:cs="Times New Roman"/>
          <w:b/>
          <w:bCs/>
          <w:sz w:val="24"/>
          <w:szCs w:val="24"/>
        </w:rPr>
        <w:lastRenderedPageBreak/>
        <w:tab/>
      </w:r>
      <w:r w:rsidRPr="00E13B4F">
        <w:rPr>
          <w:rFonts w:ascii="Times New Roman" w:hAnsi="Times New Roman" w:cs="Times New Roman"/>
          <w:b/>
          <w:bCs/>
          <w:sz w:val="24"/>
          <w:szCs w:val="24"/>
        </w:rPr>
        <w:tab/>
      </w:r>
      <w:r w:rsidRPr="00E13B4F">
        <w:rPr>
          <w:rFonts w:ascii="Times New Roman" w:hAnsi="Times New Roman" w:cs="Times New Roman"/>
          <w:b/>
          <w:bCs/>
          <w:sz w:val="24"/>
          <w:szCs w:val="24"/>
        </w:rPr>
        <w:tab/>
      </w:r>
    </w:p>
    <w:p w14:paraId="1371F51F" w14:textId="5EB239D6" w:rsidR="00E13B4F" w:rsidRPr="00E13B4F" w:rsidRDefault="00E13B4F" w:rsidP="00964106">
      <w:pPr>
        <w:pStyle w:val="NoSpacing"/>
        <w:ind w:firstLine="720"/>
        <w:jc w:val="right"/>
        <w:rPr>
          <w:rFonts w:ascii="Times New Roman" w:hAnsi="Times New Roman" w:cs="Times New Roman"/>
          <w:b/>
          <w:bCs/>
        </w:rPr>
      </w:pPr>
      <w:r w:rsidRPr="00E13B4F">
        <w:rPr>
          <w:rFonts w:ascii="Times New Roman" w:hAnsi="Times New Roman" w:cs="Times New Roman"/>
          <w:b/>
          <w:bCs/>
        </w:rPr>
        <w:t>2.attēls</w:t>
      </w:r>
      <w:r w:rsidRPr="00E13B4F">
        <w:rPr>
          <w:rFonts w:ascii="Times New Roman" w:hAnsi="Times New Roman" w:cs="Times New Roman"/>
          <w:b/>
          <w:bCs/>
        </w:rPr>
        <w:tab/>
      </w:r>
      <w:r w:rsidRPr="00E13B4F">
        <w:rPr>
          <w:rFonts w:ascii="Times New Roman" w:hAnsi="Times New Roman" w:cs="Times New Roman"/>
          <w:b/>
          <w:bCs/>
        </w:rPr>
        <w:tab/>
      </w:r>
      <w:r w:rsidRPr="00E13B4F">
        <w:rPr>
          <w:rFonts w:ascii="Times New Roman" w:hAnsi="Times New Roman" w:cs="Times New Roman"/>
          <w:b/>
          <w:bCs/>
        </w:rPr>
        <w:tab/>
      </w:r>
      <w:r w:rsidRPr="00E13B4F">
        <w:rPr>
          <w:rFonts w:ascii="Times New Roman" w:hAnsi="Times New Roman" w:cs="Times New Roman"/>
          <w:b/>
          <w:bCs/>
        </w:rPr>
        <w:tab/>
      </w:r>
      <w:r w:rsidRPr="00E13B4F">
        <w:rPr>
          <w:rFonts w:ascii="Times New Roman" w:hAnsi="Times New Roman" w:cs="Times New Roman"/>
          <w:b/>
          <w:bCs/>
        </w:rPr>
        <w:tab/>
        <w:t xml:space="preserve">           </w:t>
      </w:r>
      <w:r>
        <w:rPr>
          <w:rFonts w:ascii="Times New Roman" w:hAnsi="Times New Roman" w:cs="Times New Roman"/>
          <w:b/>
          <w:bCs/>
        </w:rPr>
        <w:t xml:space="preserve">               </w:t>
      </w:r>
      <w:r w:rsidRPr="00E13B4F">
        <w:rPr>
          <w:rFonts w:ascii="Times New Roman" w:hAnsi="Times New Roman" w:cs="Times New Roman"/>
          <w:b/>
          <w:bCs/>
        </w:rPr>
        <w:t>3.attēls</w:t>
      </w:r>
    </w:p>
    <w:p w14:paraId="3CF5E44C" w14:textId="1F8BAC04" w:rsidR="00E13B4F" w:rsidRPr="00E13B4F" w:rsidRDefault="00E13B4F" w:rsidP="00E13B4F">
      <w:pPr>
        <w:pStyle w:val="NoSpacing"/>
        <w:ind w:firstLine="720"/>
        <w:rPr>
          <w:rFonts w:ascii="Times New Roman" w:hAnsi="Times New Roman" w:cs="Times New Roman"/>
          <w:b/>
          <w:bCs/>
        </w:rPr>
      </w:pPr>
      <w:r w:rsidRPr="00E13B4F">
        <w:rPr>
          <w:rFonts w:ascii="Times New Roman" w:hAnsi="Times New Roman" w:cs="Times New Roman"/>
          <w:b/>
          <w:bCs/>
        </w:rPr>
        <w:t xml:space="preserve">7 dienu kumulatīvais stacionēto ar </w:t>
      </w:r>
      <w:r w:rsidRPr="00E13B4F">
        <w:rPr>
          <w:rFonts w:ascii="Times New Roman" w:hAnsi="Times New Roman" w:cs="Times New Roman"/>
          <w:b/>
          <w:bCs/>
        </w:rPr>
        <w:tab/>
      </w:r>
      <w:r w:rsidRPr="00E13B4F">
        <w:rPr>
          <w:rFonts w:ascii="Times New Roman" w:hAnsi="Times New Roman" w:cs="Times New Roman"/>
          <w:b/>
          <w:bCs/>
        </w:rPr>
        <w:tab/>
        <w:t xml:space="preserve">       </w:t>
      </w:r>
      <w:r>
        <w:rPr>
          <w:rFonts w:ascii="Times New Roman" w:hAnsi="Times New Roman" w:cs="Times New Roman"/>
          <w:b/>
          <w:bCs/>
        </w:rPr>
        <w:t xml:space="preserve">         </w:t>
      </w:r>
      <w:r w:rsidRPr="00E13B4F">
        <w:rPr>
          <w:rFonts w:ascii="Times New Roman" w:hAnsi="Times New Roman" w:cs="Times New Roman"/>
          <w:b/>
          <w:bCs/>
        </w:rPr>
        <w:t>Covid-19 pacientu skaits stacionāros</w:t>
      </w:r>
    </w:p>
    <w:p w14:paraId="7FF9C350" w14:textId="29F21D5B" w:rsidR="00324867" w:rsidRDefault="00B07B9B" w:rsidP="006333B6">
      <w:pPr>
        <w:pStyle w:val="NoSpacing"/>
        <w:jc w:val="both"/>
        <w:rPr>
          <w:rFonts w:ascii="Times New Roman" w:hAnsi="Times New Roman" w:cs="Times New Roman"/>
          <w:i/>
          <w:iCs/>
          <w:sz w:val="20"/>
          <w:szCs w:val="20"/>
          <w:lang w:val="lv"/>
        </w:rPr>
      </w:pPr>
      <w:r>
        <w:rPr>
          <w:rFonts w:ascii="Times New Roman" w:hAnsi="Times New Roman" w:cs="Times New Roman"/>
          <w:b/>
          <w:bCs/>
        </w:rPr>
        <w:t xml:space="preserve">   </w:t>
      </w:r>
      <w:r w:rsidR="00E13B4F" w:rsidRPr="00E13B4F">
        <w:rPr>
          <w:rFonts w:ascii="Times New Roman" w:hAnsi="Times New Roman" w:cs="Times New Roman"/>
          <w:b/>
          <w:bCs/>
        </w:rPr>
        <w:t xml:space="preserve">SARS-CoV-2 inficēto pacientu skaits                      </w:t>
      </w:r>
      <w:r w:rsidR="00E13B4F">
        <w:rPr>
          <w:rFonts w:ascii="Times New Roman" w:hAnsi="Times New Roman" w:cs="Times New Roman"/>
          <w:b/>
          <w:bCs/>
        </w:rPr>
        <w:t xml:space="preserve">               </w:t>
      </w:r>
      <w:r w:rsidR="00E13B4F" w:rsidRPr="00E13B4F">
        <w:rPr>
          <w:rFonts w:ascii="Times New Roman" w:hAnsi="Times New Roman" w:cs="Times New Roman"/>
          <w:b/>
          <w:bCs/>
        </w:rPr>
        <w:t>ar smagu Covid-19 slimības gaitu</w:t>
      </w:r>
      <w:r w:rsidR="00544E01">
        <w:rPr>
          <w:rFonts w:ascii="Times New Roman" w:hAnsi="Times New Roman" w:cs="Times New Roman"/>
          <w:b/>
          <w:bCs/>
        </w:rPr>
        <w:t xml:space="preserve"> </w:t>
      </w:r>
      <w:r w:rsidR="0024395A" w:rsidRPr="0024395A">
        <w:rPr>
          <w:rFonts w:ascii="Times New Roman" w:hAnsi="Times New Roman" w:cs="Times New Roman"/>
          <w:noProof/>
          <w:sz w:val="24"/>
          <w:szCs w:val="24"/>
        </w:rPr>
        <w:drawing>
          <wp:inline distT="0" distB="0" distL="0" distR="0" wp14:anchorId="4F4AB7A8" wp14:editId="5C01A3AF">
            <wp:extent cx="2933700" cy="1892300"/>
            <wp:effectExtent l="0" t="0" r="0" b="0"/>
            <wp:docPr id="22" name="Chart 22">
              <a:extLst xmlns:a="http://schemas.openxmlformats.org/drawingml/2006/main">
                <a:ext uri="{FF2B5EF4-FFF2-40B4-BE49-F238E27FC236}">
                  <a16:creationId xmlns:a16="http://schemas.microsoft.com/office/drawing/2014/main" id="{51E3BA36-8CA4-4C59-8565-7D9E5C35D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E13B4F">
        <w:rPr>
          <w:rFonts w:ascii="Times New Roman" w:hAnsi="Times New Roman" w:cs="Times New Roman"/>
          <w:sz w:val="24"/>
          <w:szCs w:val="24"/>
          <w:lang w:val="lv"/>
        </w:rPr>
        <w:t xml:space="preserve"> </w:t>
      </w:r>
      <w:r w:rsidR="00FE53D7">
        <w:rPr>
          <w:rFonts w:ascii="Times New Roman" w:hAnsi="Times New Roman" w:cs="Times New Roman"/>
          <w:i/>
          <w:iCs/>
          <w:sz w:val="20"/>
          <w:szCs w:val="20"/>
          <w:lang w:val="lv"/>
        </w:rPr>
        <w:tab/>
      </w:r>
      <w:r w:rsidR="0024395A" w:rsidRPr="0024395A">
        <w:rPr>
          <w:rFonts w:ascii="Times New Roman" w:hAnsi="Times New Roman" w:cs="Times New Roman"/>
          <w:i/>
          <w:iCs/>
          <w:noProof/>
          <w:sz w:val="20"/>
          <w:szCs w:val="20"/>
        </w:rPr>
        <w:drawing>
          <wp:inline distT="0" distB="0" distL="0" distR="0" wp14:anchorId="24B0CE8B" wp14:editId="22E92F04">
            <wp:extent cx="2628900" cy="1841500"/>
            <wp:effectExtent l="0" t="0" r="0" b="6350"/>
            <wp:docPr id="24" name="Chart 24">
              <a:extLst xmlns:a="http://schemas.openxmlformats.org/drawingml/2006/main">
                <a:ext uri="{FF2B5EF4-FFF2-40B4-BE49-F238E27FC236}">
                  <a16:creationId xmlns:a16="http://schemas.microsoft.com/office/drawing/2014/main" id="{F1F96614-A3AF-4445-AA86-BCB7D086B3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99E95F" w14:textId="77777777" w:rsidR="006333B6" w:rsidRPr="00640ADA" w:rsidRDefault="00FE53D7" w:rsidP="006333B6">
      <w:pPr>
        <w:pStyle w:val="NoSpacing"/>
        <w:jc w:val="both"/>
        <w:rPr>
          <w:rFonts w:ascii="Times New Roman" w:hAnsi="Times New Roman" w:cs="Times New Roman"/>
          <w:i/>
          <w:iCs/>
          <w:sz w:val="20"/>
          <w:szCs w:val="20"/>
          <w:lang w:val="lv"/>
        </w:rPr>
      </w:pPr>
      <w:r w:rsidRPr="00640ADA">
        <w:rPr>
          <w:rFonts w:ascii="Times New Roman" w:hAnsi="Times New Roman" w:cs="Times New Roman"/>
          <w:i/>
          <w:iCs/>
          <w:sz w:val="20"/>
          <w:szCs w:val="20"/>
          <w:lang w:val="lv"/>
        </w:rPr>
        <w:t>SPKC dati</w:t>
      </w:r>
      <w:r w:rsidR="006333B6">
        <w:rPr>
          <w:rFonts w:ascii="Times New Roman" w:hAnsi="Times New Roman" w:cs="Times New Roman"/>
          <w:i/>
          <w:iCs/>
          <w:sz w:val="20"/>
          <w:szCs w:val="20"/>
          <w:lang w:val="lv"/>
        </w:rPr>
        <w:tab/>
      </w:r>
      <w:r w:rsidR="006333B6">
        <w:rPr>
          <w:rFonts w:ascii="Times New Roman" w:hAnsi="Times New Roman" w:cs="Times New Roman"/>
          <w:i/>
          <w:iCs/>
          <w:sz w:val="20"/>
          <w:szCs w:val="20"/>
          <w:lang w:val="lv"/>
        </w:rPr>
        <w:tab/>
      </w:r>
      <w:r w:rsidR="006333B6">
        <w:rPr>
          <w:rFonts w:ascii="Times New Roman" w:hAnsi="Times New Roman" w:cs="Times New Roman"/>
          <w:i/>
          <w:iCs/>
          <w:sz w:val="20"/>
          <w:szCs w:val="20"/>
          <w:lang w:val="lv"/>
        </w:rPr>
        <w:tab/>
      </w:r>
      <w:r w:rsidR="006333B6">
        <w:rPr>
          <w:rFonts w:ascii="Times New Roman" w:hAnsi="Times New Roman" w:cs="Times New Roman"/>
          <w:i/>
          <w:iCs/>
          <w:sz w:val="20"/>
          <w:szCs w:val="20"/>
          <w:lang w:val="lv"/>
        </w:rPr>
        <w:tab/>
      </w:r>
      <w:r w:rsidR="006333B6">
        <w:rPr>
          <w:rFonts w:ascii="Times New Roman" w:hAnsi="Times New Roman" w:cs="Times New Roman"/>
          <w:i/>
          <w:iCs/>
          <w:sz w:val="20"/>
          <w:szCs w:val="20"/>
          <w:lang w:val="lv"/>
        </w:rPr>
        <w:tab/>
      </w:r>
      <w:r w:rsidR="006333B6">
        <w:rPr>
          <w:rFonts w:ascii="Times New Roman" w:hAnsi="Times New Roman" w:cs="Times New Roman"/>
          <w:i/>
          <w:iCs/>
          <w:sz w:val="20"/>
          <w:szCs w:val="20"/>
          <w:lang w:val="lv"/>
        </w:rPr>
        <w:tab/>
      </w:r>
      <w:r w:rsidR="006333B6">
        <w:rPr>
          <w:rFonts w:ascii="Times New Roman" w:hAnsi="Times New Roman" w:cs="Times New Roman"/>
          <w:i/>
          <w:iCs/>
          <w:sz w:val="20"/>
          <w:szCs w:val="20"/>
          <w:lang w:val="lv"/>
        </w:rPr>
        <w:tab/>
      </w:r>
      <w:r w:rsidR="006333B6" w:rsidRPr="00640ADA">
        <w:rPr>
          <w:rFonts w:ascii="Times New Roman" w:hAnsi="Times New Roman" w:cs="Times New Roman"/>
          <w:i/>
          <w:iCs/>
          <w:sz w:val="20"/>
          <w:szCs w:val="20"/>
          <w:lang w:val="lv"/>
        </w:rPr>
        <w:t>SPKC dati</w:t>
      </w:r>
    </w:p>
    <w:p w14:paraId="388EA990" w14:textId="66D4B61F" w:rsidR="00B93C28" w:rsidRDefault="00B93C28" w:rsidP="006333B6">
      <w:pPr>
        <w:pStyle w:val="NoSpacing"/>
        <w:ind w:firstLine="720"/>
        <w:rPr>
          <w:rFonts w:ascii="Times New Roman" w:hAnsi="Times New Roman" w:cs="Times New Roman"/>
          <w:b/>
          <w:bCs/>
          <w:lang w:val="lv"/>
        </w:rPr>
      </w:pPr>
    </w:p>
    <w:p w14:paraId="2FA9A12A" w14:textId="2A6D276F" w:rsidR="00E13B4F" w:rsidRPr="00E13B4F" w:rsidRDefault="00E13B4F" w:rsidP="00E13B4F">
      <w:pPr>
        <w:pStyle w:val="NoSpacing"/>
        <w:ind w:firstLine="720"/>
        <w:jc w:val="right"/>
        <w:rPr>
          <w:rFonts w:ascii="Times New Roman" w:hAnsi="Times New Roman" w:cs="Times New Roman"/>
          <w:b/>
          <w:bCs/>
          <w:lang w:val="lv"/>
        </w:rPr>
      </w:pPr>
      <w:r w:rsidRPr="00E13B4F">
        <w:rPr>
          <w:rFonts w:ascii="Times New Roman" w:hAnsi="Times New Roman" w:cs="Times New Roman"/>
          <w:b/>
          <w:bCs/>
          <w:lang w:val="lv"/>
        </w:rPr>
        <w:t>4.attēls</w:t>
      </w:r>
    </w:p>
    <w:p w14:paraId="62630B5A" w14:textId="77E4EB75" w:rsidR="00B93C28" w:rsidRDefault="00E13B4F" w:rsidP="00080C3E">
      <w:pPr>
        <w:pStyle w:val="NoSpacing"/>
        <w:ind w:firstLine="720"/>
        <w:jc w:val="center"/>
        <w:rPr>
          <w:rFonts w:ascii="Times New Roman" w:hAnsi="Times New Roman" w:cs="Times New Roman"/>
          <w:b/>
          <w:bCs/>
        </w:rPr>
      </w:pPr>
      <w:r w:rsidRPr="00E13B4F">
        <w:rPr>
          <w:rFonts w:ascii="Times New Roman" w:hAnsi="Times New Roman" w:cs="Times New Roman"/>
          <w:b/>
          <w:bCs/>
        </w:rPr>
        <w:t>7 dienu kumulatīvais nāves gadījumu skaits Covid-19 pacientiem</w:t>
      </w:r>
    </w:p>
    <w:p w14:paraId="3610C25E" w14:textId="0FE73BC0" w:rsidR="00E13B4F" w:rsidRDefault="00B07B9B" w:rsidP="00E13B4F">
      <w:pPr>
        <w:pStyle w:val="NoSpacing"/>
        <w:jc w:val="both"/>
        <w:rPr>
          <w:rFonts w:ascii="Times New Roman" w:hAnsi="Times New Roman" w:cs="Times New Roman"/>
          <w:lang w:val="lv"/>
        </w:rPr>
      </w:pPr>
      <w:r w:rsidRPr="00B07B9B">
        <w:rPr>
          <w:rFonts w:ascii="Times New Roman" w:hAnsi="Times New Roman" w:cs="Times New Roman"/>
          <w:noProof/>
        </w:rPr>
        <w:drawing>
          <wp:inline distT="0" distB="0" distL="0" distR="0" wp14:anchorId="34EBFC4F" wp14:editId="6069F76E">
            <wp:extent cx="5939790" cy="1835150"/>
            <wp:effectExtent l="0" t="0" r="3810" b="0"/>
            <wp:docPr id="25" name="Chart 25">
              <a:extLst xmlns:a="http://schemas.openxmlformats.org/drawingml/2006/main">
                <a:ext uri="{FF2B5EF4-FFF2-40B4-BE49-F238E27FC236}">
                  <a16:creationId xmlns:a16="http://schemas.microsoft.com/office/drawing/2014/main" id="{75F95EF6-4392-493A-9031-70AC3168A5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06DA6F" w14:textId="3084300D" w:rsidR="00080C3E" w:rsidRPr="00FE0AE3" w:rsidRDefault="00080C3E" w:rsidP="00E13B4F">
      <w:pPr>
        <w:pStyle w:val="NoSpacing"/>
        <w:jc w:val="both"/>
        <w:rPr>
          <w:rFonts w:ascii="Times New Roman" w:hAnsi="Times New Roman" w:cs="Times New Roman"/>
          <w:i/>
          <w:iCs/>
          <w:sz w:val="20"/>
          <w:szCs w:val="20"/>
          <w:lang w:val="lv"/>
        </w:rPr>
      </w:pPr>
      <w:r w:rsidRPr="00FE0AE3">
        <w:rPr>
          <w:rFonts w:ascii="Times New Roman" w:hAnsi="Times New Roman" w:cs="Times New Roman"/>
          <w:i/>
          <w:iCs/>
          <w:sz w:val="20"/>
          <w:szCs w:val="20"/>
          <w:lang w:val="lv"/>
        </w:rPr>
        <w:t>SPKC dati</w:t>
      </w:r>
    </w:p>
    <w:p w14:paraId="5A343418" w14:textId="77777777" w:rsidR="00080C3E" w:rsidRPr="00E13B4F" w:rsidRDefault="00080C3E" w:rsidP="00E13B4F">
      <w:pPr>
        <w:pStyle w:val="NoSpacing"/>
        <w:jc w:val="both"/>
        <w:rPr>
          <w:rFonts w:ascii="Times New Roman" w:hAnsi="Times New Roman" w:cs="Times New Roman"/>
          <w:lang w:val="lv"/>
        </w:rPr>
      </w:pPr>
    </w:p>
    <w:p w14:paraId="725E78EB" w14:textId="3F823A59" w:rsidR="00422FA8" w:rsidRDefault="30077AF2" w:rsidP="47EDA68D">
      <w:pPr>
        <w:pStyle w:val="NoSpacing"/>
        <w:ind w:firstLine="720"/>
        <w:jc w:val="both"/>
        <w:rPr>
          <w:rFonts w:ascii="Times New Roman" w:hAnsi="Times New Roman" w:cs="Times New Roman"/>
          <w:sz w:val="24"/>
          <w:szCs w:val="24"/>
          <w:lang w:val="lv"/>
        </w:rPr>
      </w:pPr>
      <w:r w:rsidRPr="00125F24">
        <w:rPr>
          <w:rFonts w:ascii="Times New Roman" w:hAnsi="Times New Roman" w:cs="Times New Roman"/>
          <w:sz w:val="24"/>
          <w:szCs w:val="24"/>
          <w:lang w:val="lv"/>
        </w:rPr>
        <w:t xml:space="preserve">Ņemot vērā minēto, secināms, ka saslimstība ar Covid-19 stabili mazinās, to veicina arī iepriekš novērotā Covid-19 sezonalitāte. Vienlaikus norādāms, ka vīrusa Omicron paveidam, kas šobrīd dominē, ir raksturīgi zemāki hospitalizācijas rādītāji ar Covid 19 kā pamatdiagnozi, tai skaitā nepieciešamība minētā paveida inficētām personām ārstēšanu saņemt intensīvās terapijas (turpmāk – IT) nodaļā. </w:t>
      </w:r>
      <w:r w:rsidR="00422FA8" w:rsidRPr="00125F24">
        <w:rPr>
          <w:rFonts w:ascii="Times New Roman" w:hAnsi="Times New Roman" w:cs="Times New Roman"/>
          <w:sz w:val="24"/>
          <w:szCs w:val="24"/>
          <w:lang w:val="lv"/>
        </w:rPr>
        <w:t xml:space="preserve">Vienlaikus, pagaidām nav sasniegts tāds inficēšanās līmenis, kad inficēšanās riski sabiedrībai ikdienas situācijās būtu minimāli, un saglabājas riski </w:t>
      </w:r>
      <w:r w:rsidR="00422FA8">
        <w:rPr>
          <w:rFonts w:ascii="Times New Roman" w:hAnsi="Times New Roman" w:cs="Times New Roman"/>
          <w:sz w:val="24"/>
          <w:szCs w:val="24"/>
          <w:lang w:val="lv"/>
        </w:rPr>
        <w:t xml:space="preserve">senioriem un </w:t>
      </w:r>
      <w:r w:rsidR="00422FA8" w:rsidRPr="00125F24">
        <w:rPr>
          <w:rFonts w:ascii="Times New Roman" w:hAnsi="Times New Roman" w:cs="Times New Roman"/>
          <w:sz w:val="24"/>
          <w:szCs w:val="24"/>
          <w:lang w:val="lv"/>
        </w:rPr>
        <w:t>personām ar noteiktām hroniskām slimībām.</w:t>
      </w:r>
      <w:r w:rsidR="00422FA8">
        <w:rPr>
          <w:rFonts w:ascii="Times New Roman" w:hAnsi="Times New Roman" w:cs="Times New Roman"/>
          <w:sz w:val="24"/>
          <w:szCs w:val="24"/>
          <w:lang w:val="lv"/>
        </w:rPr>
        <w:t xml:space="preserve"> Tomēr n</w:t>
      </w:r>
      <w:r w:rsidR="00422FA8" w:rsidRPr="00125F24">
        <w:rPr>
          <w:rFonts w:ascii="Times New Roman" w:hAnsi="Times New Roman" w:cs="Times New Roman"/>
          <w:sz w:val="24"/>
          <w:szCs w:val="24"/>
          <w:lang w:val="lv"/>
        </w:rPr>
        <w:t>o rīcbpolitikas viedokļa ir pamats uzskatīt, ka pavasara Covid-19 vilnis ir beidzies un ir nepieciešams sagatavoties nākamajiem Covid-19 uzliesmojumiem.</w:t>
      </w:r>
    </w:p>
    <w:p w14:paraId="0ECDEC16" w14:textId="020549BE" w:rsidR="00422FA8" w:rsidRDefault="00422FA8" w:rsidP="47EDA68D">
      <w:pPr>
        <w:pStyle w:val="NoSpacing"/>
        <w:ind w:firstLine="720"/>
        <w:jc w:val="both"/>
        <w:rPr>
          <w:rFonts w:ascii="Times New Roman" w:hAnsi="Times New Roman" w:cs="Times New Roman"/>
          <w:sz w:val="24"/>
          <w:szCs w:val="24"/>
          <w:lang w:val="lv"/>
        </w:rPr>
      </w:pPr>
      <w:r>
        <w:rPr>
          <w:rFonts w:ascii="Times New Roman" w:hAnsi="Times New Roman" w:cs="Times New Roman"/>
          <w:sz w:val="24"/>
          <w:szCs w:val="24"/>
          <w:lang w:val="lv"/>
        </w:rPr>
        <w:t>Vienlaikus</w:t>
      </w:r>
      <w:r w:rsidR="30077AF2" w:rsidRPr="00125F24">
        <w:rPr>
          <w:rFonts w:ascii="Times New Roman" w:hAnsi="Times New Roman" w:cs="Times New Roman"/>
          <w:sz w:val="24"/>
          <w:szCs w:val="24"/>
          <w:lang w:val="lv"/>
        </w:rPr>
        <w:t xml:space="preserve"> Eiropā un Latvijā jūnija otrajā pusē </w:t>
      </w:r>
      <w:r>
        <w:rPr>
          <w:rFonts w:ascii="Times New Roman" w:hAnsi="Times New Roman" w:cs="Times New Roman"/>
          <w:sz w:val="24"/>
          <w:szCs w:val="24"/>
          <w:lang w:val="lv"/>
        </w:rPr>
        <w:t xml:space="preserve">un jūlijā </w:t>
      </w:r>
      <w:r w:rsidR="30077AF2" w:rsidRPr="00125F24">
        <w:rPr>
          <w:rFonts w:ascii="Times New Roman" w:hAnsi="Times New Roman" w:cs="Times New Roman"/>
          <w:sz w:val="24"/>
          <w:szCs w:val="24"/>
          <w:lang w:val="lv"/>
        </w:rPr>
        <w:t>ir vērojams inficēšanās pieaugums, ko izraisa jauni Omicron paveida BA4 un BA5 apakštipi</w:t>
      </w:r>
      <w:r>
        <w:rPr>
          <w:rFonts w:ascii="Times New Roman" w:hAnsi="Times New Roman" w:cs="Times New Roman"/>
          <w:sz w:val="24"/>
          <w:szCs w:val="24"/>
          <w:lang w:val="lv"/>
        </w:rPr>
        <w:t xml:space="preserve">. Patlaban nav skaidrs vai </w:t>
      </w:r>
      <w:r w:rsidRPr="00125F24">
        <w:rPr>
          <w:rFonts w:ascii="Times New Roman" w:hAnsi="Times New Roman" w:cs="Times New Roman"/>
          <w:sz w:val="24"/>
          <w:szCs w:val="24"/>
          <w:lang w:val="lv"/>
        </w:rPr>
        <w:t>tiks sasniegta tāda epidemioloģiskā situācija, kas būtiski ietekmētu veselības aprūpes sistēmu vai sabiedrību</w:t>
      </w:r>
      <w:r>
        <w:rPr>
          <w:rFonts w:ascii="Times New Roman" w:hAnsi="Times New Roman" w:cs="Times New Roman"/>
          <w:sz w:val="24"/>
          <w:szCs w:val="24"/>
          <w:lang w:val="lv"/>
        </w:rPr>
        <w:t>, jo situāciju pozitīvi ietekmē sezonalitāte</w:t>
      </w:r>
      <w:r w:rsidRPr="00125F24">
        <w:rPr>
          <w:rFonts w:ascii="Times New Roman" w:hAnsi="Times New Roman" w:cs="Times New Roman"/>
          <w:sz w:val="24"/>
          <w:szCs w:val="24"/>
          <w:lang w:val="lv"/>
        </w:rPr>
        <w:t>.</w:t>
      </w:r>
      <w:r>
        <w:rPr>
          <w:rFonts w:ascii="Times New Roman" w:hAnsi="Times New Roman" w:cs="Times New Roman"/>
          <w:sz w:val="24"/>
          <w:szCs w:val="24"/>
          <w:lang w:val="lv"/>
        </w:rPr>
        <w:t xml:space="preserve"> Tomēr saglabājas riski senioriem un </w:t>
      </w:r>
      <w:r w:rsidRPr="00125F24">
        <w:rPr>
          <w:rFonts w:ascii="Times New Roman" w:hAnsi="Times New Roman" w:cs="Times New Roman"/>
          <w:sz w:val="24"/>
          <w:szCs w:val="24"/>
          <w:lang w:val="lv"/>
        </w:rPr>
        <w:t>personām ar noteiktām hroniskām slimībām</w:t>
      </w:r>
      <w:r>
        <w:rPr>
          <w:rFonts w:ascii="Times New Roman" w:hAnsi="Times New Roman" w:cs="Times New Roman"/>
          <w:sz w:val="24"/>
          <w:szCs w:val="24"/>
          <w:lang w:val="lv"/>
        </w:rPr>
        <w:t>. Veselības ministrija turpina novērot epidēmijas attīstību un gatavojas uzsākt attiecīgā scenārija (visdrīzāk – 1.scenārijs no zemāk aprakstītajiem) īstenošanu, ja tas būs nepieciešams.</w:t>
      </w:r>
    </w:p>
    <w:p w14:paraId="094B6442" w14:textId="220D36F5" w:rsidR="00CC2417" w:rsidRDefault="00CC2417" w:rsidP="00422FA8">
      <w:pPr>
        <w:pStyle w:val="NoSpacing"/>
        <w:jc w:val="both"/>
        <w:rPr>
          <w:rFonts w:ascii="Times New Roman" w:hAnsi="Times New Roman" w:cs="Times New Roman"/>
          <w:sz w:val="24"/>
          <w:szCs w:val="24"/>
          <w:lang w:val="lv"/>
        </w:rPr>
      </w:pPr>
    </w:p>
    <w:p w14:paraId="618B5E17" w14:textId="3D012BB8" w:rsidR="00422FA8" w:rsidRDefault="00422FA8" w:rsidP="00422FA8">
      <w:pPr>
        <w:pStyle w:val="NoSpacing"/>
        <w:jc w:val="both"/>
        <w:rPr>
          <w:rFonts w:ascii="Times New Roman" w:hAnsi="Times New Roman" w:cs="Times New Roman"/>
          <w:sz w:val="24"/>
          <w:szCs w:val="24"/>
          <w:lang w:val="lv"/>
        </w:rPr>
      </w:pPr>
    </w:p>
    <w:p w14:paraId="70F6F880" w14:textId="77777777" w:rsidR="00422FA8" w:rsidRPr="00125F24" w:rsidRDefault="00422FA8" w:rsidP="00286396">
      <w:pPr>
        <w:pStyle w:val="NoSpacing"/>
        <w:jc w:val="both"/>
        <w:rPr>
          <w:rFonts w:ascii="Times New Roman" w:hAnsi="Times New Roman" w:cs="Times New Roman"/>
          <w:sz w:val="24"/>
          <w:szCs w:val="24"/>
          <w:lang w:val="lv"/>
        </w:rPr>
      </w:pPr>
    </w:p>
    <w:p w14:paraId="423B1EBD" w14:textId="3A90E177" w:rsidR="00AB0D2C" w:rsidRPr="008E0BDE" w:rsidRDefault="00AB0D2C" w:rsidP="00FC6A55">
      <w:pPr>
        <w:pStyle w:val="NoSpacing"/>
        <w:ind w:firstLine="720"/>
        <w:jc w:val="both"/>
        <w:rPr>
          <w:rFonts w:ascii="Times New Roman" w:hAnsi="Times New Roman" w:cs="Times New Roman"/>
          <w:sz w:val="24"/>
          <w:szCs w:val="24"/>
          <w:lang w:val="lv"/>
        </w:rPr>
      </w:pPr>
    </w:p>
    <w:p w14:paraId="58553620" w14:textId="72D15D44" w:rsidR="004306C4" w:rsidRDefault="000D5EBE" w:rsidP="00FE0AE3">
      <w:pPr>
        <w:pStyle w:val="Heading2"/>
      </w:pPr>
      <w:bookmarkStart w:id="279" w:name="_Toc107826241"/>
      <w:r w:rsidRPr="008E0BDE">
        <w:lastRenderedPageBreak/>
        <w:t xml:space="preserve">Covid-19 pandēmijas 2021/22.gada rudens/ziemas sezonas </w:t>
      </w:r>
      <w:r w:rsidRPr="00483B46">
        <w:t>epidemioloģiskais raksturojums</w:t>
      </w:r>
      <w:bookmarkEnd w:id="279"/>
    </w:p>
    <w:p w14:paraId="251E8DC8" w14:textId="5140F62F" w:rsidR="00C15DC3" w:rsidRPr="002C324D" w:rsidRDefault="00904334" w:rsidP="00C15DC3">
      <w:pPr>
        <w:pStyle w:val="NoSpacing"/>
        <w:ind w:firstLine="720"/>
        <w:jc w:val="both"/>
        <w:rPr>
          <w:rFonts w:ascii="Times New Roman" w:hAnsi="Times New Roman" w:cs="Times New Roman"/>
          <w:sz w:val="24"/>
          <w:szCs w:val="24"/>
          <w:lang w:val="lv"/>
        </w:rPr>
      </w:pPr>
      <w:r w:rsidRPr="002F2758">
        <w:rPr>
          <w:rFonts w:ascii="Times New Roman" w:hAnsi="Times New Roman" w:cs="Times New Roman"/>
          <w:sz w:val="24"/>
          <w:szCs w:val="24"/>
        </w:rPr>
        <w:t xml:space="preserve">Laika posmā no Covid-19 pandēmijas sākuma 2020.gada martā līdz 2022.gada </w:t>
      </w:r>
      <w:r w:rsidR="002B1A24" w:rsidRPr="002F2758">
        <w:rPr>
          <w:rFonts w:ascii="Times New Roman" w:hAnsi="Times New Roman" w:cs="Times New Roman"/>
          <w:sz w:val="24"/>
          <w:szCs w:val="24"/>
        </w:rPr>
        <w:t>1</w:t>
      </w:r>
      <w:r w:rsidRPr="002F2758">
        <w:rPr>
          <w:rFonts w:ascii="Times New Roman" w:hAnsi="Times New Roman" w:cs="Times New Roman"/>
          <w:sz w:val="24"/>
          <w:szCs w:val="24"/>
        </w:rPr>
        <w:t>.</w:t>
      </w:r>
      <w:r w:rsidR="00B07B9B" w:rsidRPr="002F2758">
        <w:rPr>
          <w:rFonts w:ascii="Times New Roman" w:hAnsi="Times New Roman" w:cs="Times New Roman"/>
          <w:sz w:val="24"/>
          <w:szCs w:val="24"/>
        </w:rPr>
        <w:t xml:space="preserve">jūnijam </w:t>
      </w:r>
      <w:r w:rsidRPr="002F2758">
        <w:rPr>
          <w:rFonts w:ascii="Times New Roman" w:hAnsi="Times New Roman" w:cs="Times New Roman"/>
          <w:sz w:val="24"/>
          <w:szCs w:val="24"/>
        </w:rPr>
        <w:t>Covid-19 infekcija ir apstiprināta</w:t>
      </w:r>
      <w:r w:rsidR="00057E69" w:rsidRPr="002F2758">
        <w:rPr>
          <w:rFonts w:ascii="Times New Roman" w:hAnsi="Times New Roman" w:cs="Times New Roman"/>
          <w:sz w:val="24"/>
          <w:szCs w:val="24"/>
        </w:rPr>
        <w:t xml:space="preserve"> </w:t>
      </w:r>
      <w:r w:rsidR="002B1A24" w:rsidRPr="002F2758">
        <w:rPr>
          <w:rFonts w:ascii="Times New Roman" w:hAnsi="Times New Roman" w:cs="Times New Roman"/>
          <w:sz w:val="24"/>
          <w:szCs w:val="24"/>
        </w:rPr>
        <w:t xml:space="preserve">828 822 </w:t>
      </w:r>
      <w:r w:rsidRPr="002F2758">
        <w:rPr>
          <w:rFonts w:ascii="Times New Roman" w:hAnsi="Times New Roman" w:cs="Times New Roman"/>
          <w:sz w:val="24"/>
          <w:szCs w:val="24"/>
        </w:rPr>
        <w:t xml:space="preserve"> person</w:t>
      </w:r>
      <w:r w:rsidR="002B1A24" w:rsidRPr="002F2758">
        <w:rPr>
          <w:rFonts w:ascii="Times New Roman" w:hAnsi="Times New Roman" w:cs="Times New Roman"/>
          <w:sz w:val="24"/>
          <w:szCs w:val="24"/>
        </w:rPr>
        <w:t>ām</w:t>
      </w:r>
      <w:r w:rsidRPr="002F2758">
        <w:rPr>
          <w:rFonts w:ascii="Times New Roman" w:hAnsi="Times New Roman" w:cs="Times New Roman"/>
          <w:sz w:val="24"/>
          <w:szCs w:val="24"/>
        </w:rPr>
        <w:t>, pārslimojušas Covid-19 ir</w:t>
      </w:r>
      <w:r w:rsidR="002B1A24" w:rsidRPr="002F2758">
        <w:rPr>
          <w:rFonts w:ascii="Times New Roman" w:hAnsi="Times New Roman" w:cs="Times New Roman"/>
          <w:sz w:val="24"/>
          <w:szCs w:val="24"/>
        </w:rPr>
        <w:t xml:space="preserve"> 820 695</w:t>
      </w:r>
      <w:r w:rsidRPr="002F2758">
        <w:rPr>
          <w:rFonts w:ascii="Times New Roman" w:hAnsi="Times New Roman" w:cs="Times New Roman"/>
          <w:sz w:val="24"/>
          <w:szCs w:val="24"/>
        </w:rPr>
        <w:t xml:space="preserve"> persona</w:t>
      </w:r>
      <w:r w:rsidR="002B1A24" w:rsidRPr="002F2758">
        <w:rPr>
          <w:rFonts w:ascii="Times New Roman" w:hAnsi="Times New Roman" w:cs="Times New Roman"/>
          <w:sz w:val="24"/>
          <w:szCs w:val="24"/>
        </w:rPr>
        <w:t>s</w:t>
      </w:r>
      <w:r w:rsidRPr="002F2758">
        <w:rPr>
          <w:rFonts w:ascii="Times New Roman" w:hAnsi="Times New Roman" w:cs="Times New Roman"/>
          <w:sz w:val="24"/>
          <w:szCs w:val="24"/>
        </w:rPr>
        <w:t xml:space="preserve"> un mirušas</w:t>
      </w:r>
      <w:r w:rsidR="00057E69" w:rsidRPr="002F2758">
        <w:rPr>
          <w:rFonts w:ascii="Times New Roman" w:hAnsi="Times New Roman" w:cs="Times New Roman"/>
          <w:sz w:val="24"/>
          <w:szCs w:val="24"/>
        </w:rPr>
        <w:t xml:space="preserve"> 5 </w:t>
      </w:r>
      <w:r w:rsidR="002B1A24" w:rsidRPr="002F2758">
        <w:rPr>
          <w:rFonts w:ascii="Times New Roman" w:hAnsi="Times New Roman" w:cs="Times New Roman"/>
          <w:sz w:val="24"/>
          <w:szCs w:val="24"/>
        </w:rPr>
        <w:t xml:space="preserve">826 </w:t>
      </w:r>
      <w:r w:rsidR="00C15DC3" w:rsidRPr="002F2758">
        <w:rPr>
          <w:rFonts w:ascii="Times New Roman" w:hAnsi="Times New Roman" w:cs="Times New Roman"/>
          <w:sz w:val="24"/>
          <w:szCs w:val="24"/>
        </w:rPr>
        <w:t>personas.</w:t>
      </w:r>
      <w:r w:rsidR="00C15DC3">
        <w:rPr>
          <w:rFonts w:ascii="Times New Roman" w:hAnsi="Times New Roman" w:cs="Times New Roman"/>
          <w:sz w:val="24"/>
          <w:szCs w:val="24"/>
        </w:rPr>
        <w:t xml:space="preserve"> </w:t>
      </w:r>
      <w:r w:rsidR="00C15DC3" w:rsidRPr="002C324D">
        <w:rPr>
          <w:rFonts w:ascii="Times New Roman" w:hAnsi="Times New Roman" w:cs="Times New Roman"/>
          <w:sz w:val="24"/>
          <w:szCs w:val="24"/>
          <w:lang w:val="lv"/>
        </w:rPr>
        <w:t>Latvijā no 2020.gada septembra beigām tika novērots Covid-19 saslimstības pieaugums</w:t>
      </w:r>
      <w:r w:rsidR="00C15DC3">
        <w:rPr>
          <w:rFonts w:ascii="Times New Roman" w:hAnsi="Times New Roman" w:cs="Times New Roman"/>
          <w:sz w:val="24"/>
          <w:szCs w:val="24"/>
          <w:lang w:val="lv"/>
        </w:rPr>
        <w:t xml:space="preserve"> </w:t>
      </w:r>
      <w:r w:rsidR="00C15DC3" w:rsidRPr="002C324D">
        <w:rPr>
          <w:rFonts w:ascii="Times New Roman" w:hAnsi="Times New Roman" w:cs="Times New Roman"/>
          <w:sz w:val="24"/>
          <w:szCs w:val="24"/>
          <w:lang w:val="lv"/>
        </w:rPr>
        <w:t>(skat.1.</w:t>
      </w:r>
      <w:r w:rsidR="00396CDF">
        <w:rPr>
          <w:rFonts w:ascii="Times New Roman" w:hAnsi="Times New Roman" w:cs="Times New Roman"/>
          <w:sz w:val="24"/>
          <w:szCs w:val="24"/>
          <w:lang w:val="lv"/>
        </w:rPr>
        <w:t xml:space="preserve">, </w:t>
      </w:r>
      <w:r w:rsidR="00396CDF" w:rsidRPr="003B28B9">
        <w:rPr>
          <w:rFonts w:ascii="Times New Roman" w:hAnsi="Times New Roman" w:cs="Times New Roman"/>
          <w:sz w:val="24"/>
          <w:szCs w:val="24"/>
          <w:lang w:val="lv"/>
        </w:rPr>
        <w:t>5.</w:t>
      </w:r>
      <w:r w:rsidR="00C15DC3" w:rsidRPr="003B28B9">
        <w:rPr>
          <w:rFonts w:ascii="Times New Roman" w:hAnsi="Times New Roman" w:cs="Times New Roman"/>
          <w:sz w:val="24"/>
          <w:szCs w:val="24"/>
          <w:lang w:val="lv"/>
        </w:rPr>
        <w:t>attēlu</w:t>
      </w:r>
      <w:r w:rsidR="00C15DC3" w:rsidRPr="002C324D">
        <w:rPr>
          <w:rFonts w:ascii="Times New Roman" w:hAnsi="Times New Roman" w:cs="Times New Roman"/>
          <w:sz w:val="24"/>
          <w:szCs w:val="24"/>
          <w:lang w:val="lv"/>
        </w:rPr>
        <w:t xml:space="preserve"> un 1.tabulu). 2022.gada 19.februārī  kumulatīvais 14 dienu saslimstības rādītājs sasniedza maksimālo līmeni  – 7</w:t>
      </w:r>
      <w:r w:rsidR="00C15DC3">
        <w:rPr>
          <w:rFonts w:ascii="Times New Roman" w:hAnsi="Times New Roman" w:cs="Times New Roman"/>
          <w:sz w:val="24"/>
          <w:szCs w:val="24"/>
          <w:lang w:val="lv"/>
        </w:rPr>
        <w:t xml:space="preserve"> </w:t>
      </w:r>
      <w:r w:rsidR="00C15DC3" w:rsidRPr="002C324D">
        <w:rPr>
          <w:rFonts w:ascii="Times New Roman" w:hAnsi="Times New Roman" w:cs="Times New Roman"/>
          <w:sz w:val="24"/>
          <w:szCs w:val="24"/>
          <w:lang w:val="lv"/>
        </w:rPr>
        <w:t>199,2 gadījumi uz 100 000 iedzīvotājiem. Saslimstības pacēlums tika novērots visu februāri. Visvairāk Covid-19 gadījumu tika reģistrēti 2022.gada 6.nedēļā – 68</w:t>
      </w:r>
      <w:r w:rsidR="00C15DC3">
        <w:rPr>
          <w:rFonts w:ascii="Times New Roman" w:hAnsi="Times New Roman" w:cs="Times New Roman"/>
          <w:sz w:val="24"/>
          <w:szCs w:val="24"/>
          <w:lang w:val="lv"/>
        </w:rPr>
        <w:t xml:space="preserve"> </w:t>
      </w:r>
      <w:r w:rsidR="00C15DC3" w:rsidRPr="002C324D">
        <w:rPr>
          <w:rFonts w:ascii="Times New Roman" w:hAnsi="Times New Roman" w:cs="Times New Roman"/>
          <w:sz w:val="24"/>
          <w:szCs w:val="24"/>
          <w:lang w:val="lv"/>
        </w:rPr>
        <w:t xml:space="preserve">517 gadījumi. </w:t>
      </w:r>
    </w:p>
    <w:p w14:paraId="54E2B7DA" w14:textId="2F41367D" w:rsidR="004306C4" w:rsidRDefault="004306C4" w:rsidP="004306C4">
      <w:pPr>
        <w:pStyle w:val="NoSpacing"/>
        <w:ind w:firstLine="720"/>
        <w:jc w:val="both"/>
        <w:rPr>
          <w:rFonts w:ascii="Times New Roman" w:hAnsi="Times New Roman" w:cs="Times New Roman"/>
          <w:sz w:val="24"/>
          <w:szCs w:val="24"/>
          <w:lang w:val="lv"/>
        </w:rPr>
      </w:pPr>
      <w:r>
        <w:rPr>
          <w:rFonts w:ascii="Times New Roman" w:hAnsi="Times New Roman" w:cs="Times New Roman"/>
          <w:sz w:val="24"/>
          <w:szCs w:val="24"/>
          <w:lang w:val="lv"/>
        </w:rPr>
        <w:t xml:space="preserve">2021.gada rudens/2022.gada ziemas periodā </w:t>
      </w:r>
      <w:r w:rsidR="00C15DC3">
        <w:rPr>
          <w:rFonts w:ascii="Times New Roman" w:hAnsi="Times New Roman" w:cs="Times New Roman"/>
          <w:sz w:val="24"/>
          <w:szCs w:val="24"/>
          <w:lang w:val="lv"/>
        </w:rPr>
        <w:t xml:space="preserve">Latvijā </w:t>
      </w:r>
      <w:r>
        <w:rPr>
          <w:rFonts w:ascii="Times New Roman" w:hAnsi="Times New Roman" w:cs="Times New Roman"/>
          <w:sz w:val="24"/>
          <w:szCs w:val="24"/>
          <w:lang w:val="lv"/>
        </w:rPr>
        <w:t xml:space="preserve">tika konstatēta Covid-19 vīrusa </w:t>
      </w:r>
      <w:r w:rsidR="007E5EE6">
        <w:rPr>
          <w:rFonts w:ascii="Times New Roman" w:hAnsi="Times New Roman" w:cs="Times New Roman"/>
          <w:sz w:val="24"/>
          <w:szCs w:val="24"/>
          <w:lang w:val="lv"/>
        </w:rPr>
        <w:t xml:space="preserve">Delta un Omicron </w:t>
      </w:r>
      <w:r>
        <w:rPr>
          <w:rFonts w:ascii="Times New Roman" w:hAnsi="Times New Roman" w:cs="Times New Roman"/>
          <w:sz w:val="24"/>
          <w:szCs w:val="24"/>
          <w:lang w:val="lv"/>
        </w:rPr>
        <w:t>paveidu izplatīšanās. Katrs no paveidiem atšķirīgi ietekmēja pacientu veselības stāvokli un veselības aprūpes</w:t>
      </w:r>
      <w:r w:rsidR="007E5EE6">
        <w:rPr>
          <w:rFonts w:ascii="Times New Roman" w:hAnsi="Times New Roman" w:cs="Times New Roman"/>
          <w:sz w:val="24"/>
          <w:szCs w:val="24"/>
          <w:lang w:val="lv"/>
        </w:rPr>
        <w:t xml:space="preserve"> sistēmas</w:t>
      </w:r>
      <w:r>
        <w:rPr>
          <w:rFonts w:ascii="Times New Roman" w:hAnsi="Times New Roman" w:cs="Times New Roman"/>
          <w:sz w:val="24"/>
          <w:szCs w:val="24"/>
          <w:lang w:val="lv"/>
        </w:rPr>
        <w:t xml:space="preserve"> noslogojumu</w:t>
      </w:r>
      <w:r w:rsidR="00F60EAB">
        <w:rPr>
          <w:rFonts w:ascii="Times New Roman" w:hAnsi="Times New Roman" w:cs="Times New Roman"/>
          <w:sz w:val="24"/>
          <w:szCs w:val="24"/>
          <w:lang w:val="lv"/>
        </w:rPr>
        <w:t>.</w:t>
      </w:r>
    </w:p>
    <w:p w14:paraId="6B41A673" w14:textId="77777777" w:rsidR="00364CFD" w:rsidRDefault="00364CFD" w:rsidP="00944383">
      <w:pPr>
        <w:pStyle w:val="NoSpacing"/>
        <w:jc w:val="right"/>
        <w:rPr>
          <w:rFonts w:ascii="Times New Roman" w:hAnsi="Times New Roman" w:cs="Times New Roman"/>
          <w:b/>
          <w:bCs/>
          <w:lang w:val="lv"/>
        </w:rPr>
      </w:pPr>
    </w:p>
    <w:p w14:paraId="23B4CBE4" w14:textId="11A11224" w:rsidR="00F446C5" w:rsidRPr="0026339F" w:rsidRDefault="00944383" w:rsidP="00944383">
      <w:pPr>
        <w:pStyle w:val="NoSpacing"/>
        <w:jc w:val="right"/>
        <w:rPr>
          <w:rFonts w:ascii="Times New Roman" w:hAnsi="Times New Roman" w:cs="Times New Roman"/>
          <w:b/>
          <w:bCs/>
          <w:lang w:val="lv"/>
        </w:rPr>
      </w:pPr>
      <w:r w:rsidRPr="0026339F">
        <w:rPr>
          <w:rFonts w:ascii="Times New Roman" w:hAnsi="Times New Roman" w:cs="Times New Roman"/>
          <w:b/>
          <w:bCs/>
          <w:lang w:val="lv"/>
        </w:rPr>
        <w:t>5.attēls</w:t>
      </w:r>
    </w:p>
    <w:p w14:paraId="65064232" w14:textId="3E9CDF82" w:rsidR="00F446C5" w:rsidRDefault="00944383" w:rsidP="003F7687">
      <w:pPr>
        <w:pStyle w:val="NoSpacing"/>
        <w:jc w:val="center"/>
        <w:rPr>
          <w:noProof/>
        </w:rPr>
      </w:pPr>
      <w:r w:rsidRPr="0026339F">
        <w:rPr>
          <w:rFonts w:ascii="Times New Roman" w:hAnsi="Times New Roman" w:cs="Times New Roman"/>
          <w:b/>
          <w:bCs/>
          <w:lang w:val="lv"/>
        </w:rPr>
        <w:t>Epidemioloģiskā situācija 2021.gad</w:t>
      </w:r>
      <w:r w:rsidR="006A1A42" w:rsidRPr="0026339F">
        <w:rPr>
          <w:rFonts w:ascii="Times New Roman" w:hAnsi="Times New Roman" w:cs="Times New Roman"/>
          <w:b/>
          <w:bCs/>
          <w:lang w:val="lv"/>
        </w:rPr>
        <w:t>ā</w:t>
      </w:r>
      <w:r w:rsidRPr="0026339F">
        <w:rPr>
          <w:rFonts w:ascii="Times New Roman" w:hAnsi="Times New Roman" w:cs="Times New Roman"/>
          <w:b/>
          <w:bCs/>
          <w:lang w:val="lv"/>
        </w:rPr>
        <w:t xml:space="preserve"> un 2022.gada ziemā</w:t>
      </w:r>
    </w:p>
    <w:p w14:paraId="26E6CE63" w14:textId="4A14DA5D" w:rsidR="00775910" w:rsidRDefault="00775910" w:rsidP="00F446C5">
      <w:pPr>
        <w:pStyle w:val="NoSpacing"/>
        <w:jc w:val="both"/>
        <w:rPr>
          <w:noProof/>
        </w:rPr>
      </w:pPr>
      <w:r>
        <w:rPr>
          <w:noProof/>
        </w:rPr>
        <w:drawing>
          <wp:inline distT="0" distB="0" distL="0" distR="0" wp14:anchorId="1D0A0C43" wp14:editId="708DDDAE">
            <wp:extent cx="5925185" cy="3390900"/>
            <wp:effectExtent l="0" t="0" r="18415" b="0"/>
            <wp:docPr id="5" name="Chart 5">
              <a:extLst xmlns:a="http://schemas.openxmlformats.org/drawingml/2006/main">
                <a:ext uri="{FF2B5EF4-FFF2-40B4-BE49-F238E27FC236}">
                  <a16:creationId xmlns:a16="http://schemas.microsoft.com/office/drawing/2014/main" id="{97BAB754-A0F8-A6E2-9CB2-491E03D18C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71E223" w14:textId="4F7A2532" w:rsidR="00F446C5" w:rsidRPr="006A1A42" w:rsidRDefault="003B28B9" w:rsidP="003B28B9">
      <w:pPr>
        <w:pStyle w:val="NoSpacing"/>
        <w:jc w:val="both"/>
        <w:rPr>
          <w:rFonts w:ascii="Times New Roman" w:hAnsi="Times New Roman" w:cs="Times New Roman"/>
          <w:i/>
          <w:iCs/>
          <w:sz w:val="20"/>
          <w:szCs w:val="20"/>
          <w:lang w:val="lv"/>
        </w:rPr>
      </w:pPr>
      <w:r>
        <w:rPr>
          <w:rFonts w:ascii="Times New Roman" w:hAnsi="Times New Roman" w:cs="Times New Roman"/>
          <w:i/>
          <w:iCs/>
          <w:sz w:val="20"/>
          <w:szCs w:val="20"/>
          <w:lang w:val="lv"/>
        </w:rPr>
        <w:t>S</w:t>
      </w:r>
      <w:r w:rsidR="006A1A42" w:rsidRPr="006A1A42">
        <w:rPr>
          <w:rFonts w:ascii="Times New Roman" w:hAnsi="Times New Roman" w:cs="Times New Roman"/>
          <w:i/>
          <w:iCs/>
          <w:sz w:val="20"/>
          <w:szCs w:val="20"/>
          <w:lang w:val="lv"/>
        </w:rPr>
        <w:t>PKC dati</w:t>
      </w:r>
    </w:p>
    <w:p w14:paraId="5FD33EAF" w14:textId="77777777" w:rsidR="006E08E2" w:rsidRPr="003F7687" w:rsidRDefault="006E08E2" w:rsidP="00993DDC">
      <w:pPr>
        <w:pStyle w:val="NoSpacing"/>
        <w:ind w:firstLine="720"/>
        <w:jc w:val="both"/>
        <w:rPr>
          <w:rFonts w:ascii="Times New Roman" w:hAnsi="Times New Roman" w:cs="Times New Roman"/>
          <w:sz w:val="16"/>
          <w:szCs w:val="16"/>
          <w:lang w:val="lv"/>
        </w:rPr>
      </w:pPr>
    </w:p>
    <w:p w14:paraId="0F7C62F6" w14:textId="018BBA81" w:rsidR="00581433" w:rsidRDefault="007E5EE6" w:rsidP="00993DDC">
      <w:pPr>
        <w:pStyle w:val="NoSpacing"/>
        <w:ind w:firstLine="720"/>
        <w:jc w:val="both"/>
        <w:rPr>
          <w:rFonts w:ascii="Times New Roman" w:hAnsi="Times New Roman" w:cs="Times New Roman"/>
          <w:sz w:val="24"/>
          <w:szCs w:val="24"/>
          <w:lang w:val="lv"/>
        </w:rPr>
      </w:pPr>
      <w:r>
        <w:rPr>
          <w:rFonts w:ascii="Times New Roman" w:hAnsi="Times New Roman" w:cs="Times New Roman"/>
          <w:sz w:val="24"/>
          <w:szCs w:val="24"/>
          <w:lang w:val="lv"/>
        </w:rPr>
        <w:t>Atbilstoši SPKC sniegtajai informācijai</w:t>
      </w:r>
      <w:r w:rsidR="00B610EB">
        <w:rPr>
          <w:rFonts w:ascii="Times New Roman" w:hAnsi="Times New Roman" w:cs="Times New Roman"/>
          <w:sz w:val="24"/>
          <w:szCs w:val="24"/>
          <w:lang w:val="lv"/>
        </w:rPr>
        <w:t xml:space="preserve">, </w:t>
      </w:r>
      <w:r w:rsidR="00C15DC3">
        <w:rPr>
          <w:rFonts w:ascii="Times New Roman" w:hAnsi="Times New Roman" w:cs="Times New Roman"/>
          <w:sz w:val="24"/>
          <w:szCs w:val="24"/>
          <w:lang w:val="lv"/>
        </w:rPr>
        <w:t xml:space="preserve">2021.gadā </w:t>
      </w:r>
      <w:r w:rsidR="00B610EB">
        <w:rPr>
          <w:rFonts w:ascii="Times New Roman" w:hAnsi="Times New Roman" w:cs="Times New Roman"/>
          <w:sz w:val="24"/>
          <w:szCs w:val="24"/>
          <w:lang w:val="lv"/>
        </w:rPr>
        <w:t>Covid-19 saslimušo personu skaits</w:t>
      </w:r>
      <w:r w:rsidR="00075C22">
        <w:rPr>
          <w:rFonts w:ascii="Times New Roman" w:hAnsi="Times New Roman" w:cs="Times New Roman"/>
          <w:sz w:val="24"/>
          <w:szCs w:val="24"/>
          <w:lang w:val="lv"/>
        </w:rPr>
        <w:t xml:space="preserve"> būtiski pieauga 2021.gada ceturtajā ceturksnī</w:t>
      </w:r>
      <w:r w:rsidR="00D53924">
        <w:rPr>
          <w:rFonts w:ascii="Times New Roman" w:hAnsi="Times New Roman" w:cs="Times New Roman"/>
          <w:sz w:val="24"/>
          <w:szCs w:val="24"/>
          <w:lang w:val="lv"/>
        </w:rPr>
        <w:t xml:space="preserve"> (118 383 personas)</w:t>
      </w:r>
      <w:r w:rsidR="00075C22">
        <w:rPr>
          <w:rFonts w:ascii="Times New Roman" w:hAnsi="Times New Roman" w:cs="Times New Roman"/>
          <w:sz w:val="24"/>
          <w:szCs w:val="24"/>
          <w:lang w:val="lv"/>
        </w:rPr>
        <w:t>,</w:t>
      </w:r>
      <w:r w:rsidR="007319ED">
        <w:rPr>
          <w:rFonts w:ascii="Times New Roman" w:hAnsi="Times New Roman" w:cs="Times New Roman"/>
          <w:sz w:val="24"/>
          <w:szCs w:val="24"/>
          <w:lang w:val="lv"/>
        </w:rPr>
        <w:t xml:space="preserve"> kad dominēja Covid-19 vīrusa Delta paveids,</w:t>
      </w:r>
      <w:r w:rsidR="00075C22">
        <w:rPr>
          <w:rFonts w:ascii="Times New Roman" w:hAnsi="Times New Roman" w:cs="Times New Roman"/>
          <w:sz w:val="24"/>
          <w:szCs w:val="24"/>
          <w:lang w:val="lv"/>
        </w:rPr>
        <w:t xml:space="preserve"> bet </w:t>
      </w:r>
      <w:r w:rsidR="00097E8A">
        <w:rPr>
          <w:rFonts w:ascii="Times New Roman" w:hAnsi="Times New Roman" w:cs="Times New Roman"/>
          <w:sz w:val="24"/>
          <w:szCs w:val="24"/>
          <w:lang w:val="lv"/>
        </w:rPr>
        <w:t xml:space="preserve"> visaugstākā saslimstība tika novērota </w:t>
      </w:r>
      <w:r w:rsidR="00075C22">
        <w:rPr>
          <w:rFonts w:ascii="Times New Roman" w:hAnsi="Times New Roman" w:cs="Times New Roman"/>
          <w:sz w:val="24"/>
          <w:szCs w:val="24"/>
          <w:lang w:val="lv"/>
        </w:rPr>
        <w:t>2022.gada pirmajā ceturksnī</w:t>
      </w:r>
      <w:r w:rsidR="007319ED">
        <w:rPr>
          <w:rFonts w:ascii="Times New Roman" w:hAnsi="Times New Roman" w:cs="Times New Roman"/>
          <w:sz w:val="24"/>
          <w:szCs w:val="24"/>
          <w:lang w:val="lv"/>
        </w:rPr>
        <w:t>, kad lielākoties personām tika apstiprināts Omicron paveids</w:t>
      </w:r>
      <w:r w:rsidR="00E1605F">
        <w:rPr>
          <w:rFonts w:ascii="Times New Roman" w:hAnsi="Times New Roman" w:cs="Times New Roman"/>
          <w:sz w:val="24"/>
          <w:szCs w:val="24"/>
          <w:lang w:val="lv"/>
        </w:rPr>
        <w:t xml:space="preserve"> (</w:t>
      </w:r>
      <w:r w:rsidR="00075C22">
        <w:rPr>
          <w:rFonts w:ascii="Times New Roman" w:hAnsi="Times New Roman" w:cs="Times New Roman"/>
          <w:sz w:val="24"/>
          <w:szCs w:val="24"/>
          <w:lang w:val="lv"/>
        </w:rPr>
        <w:t>apmēram 4 reizes lielākam pacientu skaitam</w:t>
      </w:r>
      <w:r w:rsidR="007319ED">
        <w:rPr>
          <w:rFonts w:ascii="Times New Roman" w:hAnsi="Times New Roman" w:cs="Times New Roman"/>
          <w:sz w:val="24"/>
          <w:szCs w:val="24"/>
          <w:lang w:val="lv"/>
        </w:rPr>
        <w:t>, sasniedzot 504 157 personas</w:t>
      </w:r>
      <w:r w:rsidR="00E1605F">
        <w:rPr>
          <w:rFonts w:ascii="Times New Roman" w:hAnsi="Times New Roman" w:cs="Times New Roman"/>
          <w:sz w:val="24"/>
          <w:szCs w:val="24"/>
          <w:lang w:val="lv"/>
        </w:rPr>
        <w:t>)</w:t>
      </w:r>
      <w:r w:rsidR="00075C22">
        <w:rPr>
          <w:rFonts w:ascii="Times New Roman" w:hAnsi="Times New Roman" w:cs="Times New Roman"/>
          <w:sz w:val="24"/>
          <w:szCs w:val="24"/>
          <w:lang w:val="lv"/>
        </w:rPr>
        <w:t xml:space="preserve">. </w:t>
      </w:r>
      <w:r w:rsidR="00D53924">
        <w:rPr>
          <w:rFonts w:ascii="Times New Roman" w:hAnsi="Times New Roman" w:cs="Times New Roman"/>
          <w:sz w:val="24"/>
          <w:szCs w:val="24"/>
          <w:lang w:val="lv"/>
        </w:rPr>
        <w:t xml:space="preserve">Tomēr, vērtējot </w:t>
      </w:r>
      <w:r w:rsidR="00E1605F">
        <w:rPr>
          <w:rFonts w:ascii="Times New Roman" w:hAnsi="Times New Roman" w:cs="Times New Roman"/>
          <w:sz w:val="24"/>
          <w:szCs w:val="24"/>
          <w:lang w:val="lv"/>
        </w:rPr>
        <w:t>datus</w:t>
      </w:r>
      <w:r w:rsidR="00D53924">
        <w:rPr>
          <w:rFonts w:ascii="Times New Roman" w:hAnsi="Times New Roman" w:cs="Times New Roman"/>
          <w:sz w:val="24"/>
          <w:szCs w:val="24"/>
          <w:lang w:val="lv"/>
        </w:rPr>
        <w:t>,</w:t>
      </w:r>
      <w:r w:rsidR="00E1605F">
        <w:rPr>
          <w:rFonts w:ascii="Times New Roman" w:hAnsi="Times New Roman" w:cs="Times New Roman"/>
          <w:sz w:val="24"/>
          <w:szCs w:val="24"/>
          <w:lang w:val="lv"/>
        </w:rPr>
        <w:t xml:space="preserve"> secināms, ka stacionēto ar Covid-19 saslimušo pacientu skaits 2022.gada </w:t>
      </w:r>
      <w:r w:rsidR="00D53924">
        <w:rPr>
          <w:rFonts w:ascii="Times New Roman" w:hAnsi="Times New Roman" w:cs="Times New Roman"/>
          <w:sz w:val="24"/>
          <w:szCs w:val="24"/>
          <w:lang w:val="lv"/>
        </w:rPr>
        <w:t xml:space="preserve">sākumā </w:t>
      </w:r>
      <w:r w:rsidR="00E1605F">
        <w:rPr>
          <w:rFonts w:ascii="Times New Roman" w:hAnsi="Times New Roman" w:cs="Times New Roman"/>
          <w:sz w:val="24"/>
          <w:szCs w:val="24"/>
          <w:lang w:val="lv"/>
        </w:rPr>
        <w:t>bija būtiski zemāks kā 2021.gada ceturtajā ceturksnī kad Latvijā izplatījās Covid-19 Delta variants</w:t>
      </w:r>
      <w:r w:rsidR="006A1A42">
        <w:rPr>
          <w:rFonts w:ascii="Times New Roman" w:hAnsi="Times New Roman" w:cs="Times New Roman"/>
          <w:sz w:val="24"/>
          <w:szCs w:val="24"/>
          <w:lang w:val="lv"/>
        </w:rPr>
        <w:t xml:space="preserve"> (skat. 1. un 5.attēlu)</w:t>
      </w:r>
      <w:r w:rsidR="00E1605F">
        <w:rPr>
          <w:rFonts w:ascii="Times New Roman" w:hAnsi="Times New Roman" w:cs="Times New Roman"/>
          <w:sz w:val="24"/>
          <w:szCs w:val="24"/>
          <w:lang w:val="lv"/>
        </w:rPr>
        <w:t xml:space="preserve">. </w:t>
      </w:r>
      <w:r w:rsidR="00993DDC">
        <w:rPr>
          <w:rFonts w:ascii="Times New Roman" w:hAnsi="Times New Roman" w:cs="Times New Roman"/>
          <w:sz w:val="24"/>
          <w:szCs w:val="24"/>
          <w:lang w:val="lv"/>
        </w:rPr>
        <w:t xml:space="preserve"> Delta varianta smagāku slimības norisi pastiprina arī mirstības rādītāji (skat 6.attēlu). </w:t>
      </w:r>
    </w:p>
    <w:p w14:paraId="7C02CD9D" w14:textId="687E93AB" w:rsidR="00993DDC" w:rsidRDefault="006A1A42" w:rsidP="00993DDC">
      <w:pPr>
        <w:pStyle w:val="NoSpacing"/>
        <w:ind w:firstLine="720"/>
        <w:jc w:val="both"/>
        <w:rPr>
          <w:rFonts w:ascii="Times New Roman" w:hAnsi="Times New Roman" w:cs="Times New Roman"/>
          <w:b/>
          <w:bCs/>
          <w:szCs w:val="24"/>
          <w:lang w:val="lv"/>
        </w:rPr>
      </w:pPr>
      <w:r>
        <w:rPr>
          <w:rFonts w:ascii="Times New Roman" w:hAnsi="Times New Roman" w:cs="Times New Roman"/>
          <w:sz w:val="24"/>
          <w:szCs w:val="24"/>
          <w:lang w:val="lv"/>
        </w:rPr>
        <w:t xml:space="preserve">Vienlaikus atzīmējams, ka 2022.gada  pirmajā ceturksnī </w:t>
      </w:r>
      <w:r w:rsidR="00D53924">
        <w:rPr>
          <w:rFonts w:ascii="Times New Roman" w:hAnsi="Times New Roman" w:cs="Times New Roman"/>
          <w:sz w:val="24"/>
          <w:szCs w:val="24"/>
          <w:lang w:val="lv"/>
        </w:rPr>
        <w:t xml:space="preserve">stacionēti </w:t>
      </w:r>
      <w:r>
        <w:rPr>
          <w:rFonts w:ascii="Times New Roman" w:hAnsi="Times New Roman" w:cs="Times New Roman"/>
          <w:sz w:val="24"/>
          <w:szCs w:val="24"/>
          <w:lang w:val="lv"/>
        </w:rPr>
        <w:t xml:space="preserve">1%, savukārt  2021.gada ceturtajā ceturksnī – 7% </w:t>
      </w:r>
      <w:r w:rsidR="00D53924">
        <w:rPr>
          <w:rFonts w:ascii="Times New Roman" w:hAnsi="Times New Roman" w:cs="Times New Roman"/>
          <w:sz w:val="24"/>
          <w:szCs w:val="24"/>
          <w:lang w:val="lv"/>
        </w:rPr>
        <w:t xml:space="preserve">inficēto personu </w:t>
      </w:r>
      <w:r>
        <w:rPr>
          <w:rFonts w:ascii="Times New Roman" w:hAnsi="Times New Roman" w:cs="Times New Roman"/>
          <w:sz w:val="24"/>
          <w:szCs w:val="24"/>
          <w:lang w:val="lv"/>
        </w:rPr>
        <w:t xml:space="preserve">(skat. 1.tabulu). </w:t>
      </w:r>
      <w:r w:rsidR="00E1605F">
        <w:rPr>
          <w:rFonts w:ascii="Times New Roman" w:hAnsi="Times New Roman" w:cs="Times New Roman"/>
          <w:sz w:val="24"/>
          <w:szCs w:val="24"/>
          <w:lang w:val="lv"/>
        </w:rPr>
        <w:t xml:space="preserve">Minētais liecina par to, ka </w:t>
      </w:r>
      <w:r w:rsidR="005B270D">
        <w:rPr>
          <w:rFonts w:ascii="Times New Roman" w:hAnsi="Times New Roman" w:cs="Times New Roman"/>
          <w:sz w:val="24"/>
          <w:szCs w:val="24"/>
          <w:lang w:val="lv"/>
        </w:rPr>
        <w:t xml:space="preserve">SARS CoV-2 </w:t>
      </w:r>
      <w:r w:rsidR="00E1605F">
        <w:rPr>
          <w:rFonts w:ascii="Times New Roman" w:hAnsi="Times New Roman" w:cs="Times New Roman"/>
          <w:sz w:val="24"/>
          <w:szCs w:val="24"/>
          <w:lang w:val="lv"/>
        </w:rPr>
        <w:t>Delta variants izraisīja lielākus veselības traucējumu un lielākam skaitam pacientu bija nepieciešams saņemt veselības aprūpi stacionārā.</w:t>
      </w:r>
      <w:r w:rsidR="00581433">
        <w:rPr>
          <w:rFonts w:ascii="Times New Roman" w:hAnsi="Times New Roman" w:cs="Times New Roman"/>
          <w:sz w:val="24"/>
          <w:szCs w:val="24"/>
          <w:lang w:val="lv"/>
        </w:rPr>
        <w:t xml:space="preserve"> Vienlaikus dati liecina, ka Covid-19 pacientiem, kuri bijusi inficēti ar Delta variantu, bija jāpavada daudz ilgāks laiks stacionārā par ko liecina palielinātā gultu noslodze </w:t>
      </w:r>
      <w:r w:rsidR="00581433" w:rsidRPr="000E4A1F">
        <w:rPr>
          <w:rFonts w:ascii="Times New Roman" w:hAnsi="Times New Roman" w:cs="Times New Roman"/>
          <w:sz w:val="24"/>
          <w:szCs w:val="24"/>
          <w:lang w:val="lv"/>
        </w:rPr>
        <w:t xml:space="preserve">(skat. </w:t>
      </w:r>
      <w:r w:rsidR="000E4A1F" w:rsidRPr="000E4A1F">
        <w:rPr>
          <w:rFonts w:ascii="Times New Roman" w:hAnsi="Times New Roman" w:cs="Times New Roman"/>
          <w:sz w:val="24"/>
          <w:szCs w:val="24"/>
          <w:lang w:val="lv"/>
        </w:rPr>
        <w:t>12</w:t>
      </w:r>
      <w:r w:rsidR="00581433" w:rsidRPr="000E4A1F">
        <w:rPr>
          <w:rFonts w:ascii="Times New Roman" w:hAnsi="Times New Roman" w:cs="Times New Roman"/>
          <w:sz w:val="24"/>
          <w:szCs w:val="24"/>
          <w:lang w:val="lv"/>
        </w:rPr>
        <w:t>.</w:t>
      </w:r>
      <w:r w:rsidR="002D16FB" w:rsidRPr="000E4A1F">
        <w:rPr>
          <w:rFonts w:ascii="Times New Roman" w:hAnsi="Times New Roman" w:cs="Times New Roman"/>
          <w:sz w:val="24"/>
          <w:szCs w:val="24"/>
          <w:lang w:val="lv"/>
        </w:rPr>
        <w:t>attēlu</w:t>
      </w:r>
      <w:r w:rsidR="00581433" w:rsidRPr="000E4A1F">
        <w:rPr>
          <w:rFonts w:ascii="Times New Roman" w:hAnsi="Times New Roman" w:cs="Times New Roman"/>
          <w:sz w:val="24"/>
          <w:szCs w:val="24"/>
          <w:lang w:val="lv"/>
        </w:rPr>
        <w:t xml:space="preserve">). </w:t>
      </w:r>
      <w:r w:rsidRPr="000E4A1F">
        <w:rPr>
          <w:rFonts w:ascii="Times New Roman" w:hAnsi="Times New Roman" w:cs="Times New Roman"/>
          <w:sz w:val="24"/>
          <w:szCs w:val="24"/>
          <w:lang w:val="lv"/>
        </w:rPr>
        <w:t>Tāpat</w:t>
      </w:r>
      <w:r>
        <w:rPr>
          <w:rFonts w:ascii="Times New Roman" w:hAnsi="Times New Roman" w:cs="Times New Roman"/>
          <w:sz w:val="24"/>
          <w:szCs w:val="24"/>
          <w:lang w:val="lv"/>
        </w:rPr>
        <w:t xml:space="preserve"> atzīmējams, ka ieviestie pastiprinātie epidemioloģiskās drošības pasākumi būtiski samazināja infekcijas izplatīšanos un stacionēto pacientu skaitu slimnīcās.</w:t>
      </w:r>
    </w:p>
    <w:p w14:paraId="3BA72FE6" w14:textId="22C3B3CC" w:rsidR="00993DDC" w:rsidRDefault="00993DDC" w:rsidP="00993DDC">
      <w:pPr>
        <w:pStyle w:val="ListParagraph"/>
        <w:ind w:left="1080"/>
        <w:jc w:val="right"/>
        <w:rPr>
          <w:rFonts w:ascii="Times New Roman" w:eastAsia="Times New Roman" w:hAnsi="Times New Roman" w:cs="Times New Roman"/>
          <w:b/>
          <w:bCs/>
          <w:szCs w:val="24"/>
          <w:lang w:val="lv"/>
        </w:rPr>
      </w:pPr>
      <w:r>
        <w:rPr>
          <w:rFonts w:ascii="Times New Roman" w:eastAsia="Times New Roman" w:hAnsi="Times New Roman" w:cs="Times New Roman"/>
          <w:b/>
          <w:bCs/>
          <w:szCs w:val="24"/>
          <w:lang w:val="lv"/>
        </w:rPr>
        <w:lastRenderedPageBreak/>
        <w:t>6.attēls</w:t>
      </w:r>
    </w:p>
    <w:p w14:paraId="17F45AB8" w14:textId="41D19B6E" w:rsidR="00993DDC" w:rsidRDefault="00993DDC" w:rsidP="003F7687">
      <w:pPr>
        <w:pStyle w:val="ListParagraph"/>
        <w:spacing w:after="0"/>
        <w:ind w:left="1080"/>
        <w:jc w:val="center"/>
        <w:rPr>
          <w:rFonts w:ascii="Times New Roman" w:eastAsia="Times New Roman" w:hAnsi="Times New Roman" w:cs="Times New Roman"/>
          <w:b/>
          <w:bCs/>
          <w:szCs w:val="24"/>
          <w:lang w:val="lv"/>
        </w:rPr>
      </w:pPr>
      <w:r>
        <w:rPr>
          <w:rFonts w:ascii="Times New Roman" w:eastAsia="Times New Roman" w:hAnsi="Times New Roman" w:cs="Times New Roman"/>
          <w:b/>
          <w:bCs/>
          <w:szCs w:val="24"/>
          <w:lang w:val="lv"/>
        </w:rPr>
        <w:t>Mirstība no Covid-19 2021.gadā un 2022.gada 1.ceturksnī</w:t>
      </w:r>
    </w:p>
    <w:p w14:paraId="56D06249" w14:textId="491FECF4" w:rsidR="00993DDC" w:rsidRPr="006E08E2" w:rsidRDefault="006E08E2" w:rsidP="006E08E2">
      <w:pPr>
        <w:jc w:val="both"/>
        <w:rPr>
          <w:rFonts w:ascii="Times New Roman" w:eastAsia="Times New Roman" w:hAnsi="Times New Roman" w:cs="Times New Roman"/>
          <w:b/>
          <w:bCs/>
          <w:szCs w:val="24"/>
          <w:lang w:val="lv"/>
        </w:rPr>
      </w:pPr>
      <w:r>
        <w:rPr>
          <w:noProof/>
        </w:rPr>
        <w:drawing>
          <wp:inline distT="0" distB="0" distL="0" distR="0" wp14:anchorId="68D22E6B" wp14:editId="46448D8F">
            <wp:extent cx="5946775" cy="1746250"/>
            <wp:effectExtent l="0" t="0" r="15875" b="6350"/>
            <wp:docPr id="1" name="Chart 1">
              <a:extLst xmlns:a="http://schemas.openxmlformats.org/drawingml/2006/main">
                <a:ext uri="{FF2B5EF4-FFF2-40B4-BE49-F238E27FC236}">
                  <a16:creationId xmlns:a16="http://schemas.microsoft.com/office/drawing/2014/main" id="{2AA7DE0E-C1FA-F6A0-F4B8-D6BD58BF07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2699EC0" w14:textId="77777777" w:rsidR="00581433" w:rsidRPr="006A1A42" w:rsidRDefault="00581433" w:rsidP="00581433">
      <w:pPr>
        <w:pStyle w:val="NoSpacing"/>
        <w:jc w:val="both"/>
        <w:rPr>
          <w:rFonts w:ascii="Times New Roman" w:hAnsi="Times New Roman" w:cs="Times New Roman"/>
          <w:i/>
          <w:iCs/>
          <w:sz w:val="20"/>
          <w:szCs w:val="20"/>
          <w:lang w:val="lv"/>
        </w:rPr>
      </w:pPr>
      <w:r>
        <w:rPr>
          <w:rFonts w:ascii="Times New Roman" w:hAnsi="Times New Roman" w:cs="Times New Roman"/>
          <w:i/>
          <w:iCs/>
          <w:sz w:val="20"/>
          <w:szCs w:val="20"/>
          <w:lang w:val="lv"/>
        </w:rPr>
        <w:t>S</w:t>
      </w:r>
      <w:r w:rsidRPr="006A1A42">
        <w:rPr>
          <w:rFonts w:ascii="Times New Roman" w:hAnsi="Times New Roman" w:cs="Times New Roman"/>
          <w:i/>
          <w:iCs/>
          <w:sz w:val="20"/>
          <w:szCs w:val="20"/>
          <w:lang w:val="lv"/>
        </w:rPr>
        <w:t>PKC dati</w:t>
      </w:r>
    </w:p>
    <w:p w14:paraId="1E2B5B6D" w14:textId="14718A5A" w:rsidR="008F3C5B" w:rsidRDefault="002C324D" w:rsidP="003F7687">
      <w:pPr>
        <w:pStyle w:val="ListParagraph"/>
        <w:numPr>
          <w:ilvl w:val="1"/>
          <w:numId w:val="4"/>
        </w:numPr>
        <w:jc w:val="right"/>
        <w:rPr>
          <w:rFonts w:ascii="Times New Roman" w:eastAsia="Times New Roman" w:hAnsi="Times New Roman" w:cs="Times New Roman"/>
          <w:b/>
          <w:bCs/>
          <w:szCs w:val="24"/>
          <w:lang w:val="lv"/>
        </w:rPr>
      </w:pPr>
      <w:r w:rsidRPr="008E0BDE">
        <w:rPr>
          <w:rFonts w:ascii="Times New Roman" w:eastAsia="Times New Roman" w:hAnsi="Times New Roman" w:cs="Times New Roman"/>
          <w:b/>
          <w:bCs/>
          <w:szCs w:val="24"/>
          <w:lang w:val="lv"/>
        </w:rPr>
        <w:t>tabula</w:t>
      </w:r>
    </w:p>
    <w:p w14:paraId="021C90E6" w14:textId="2F8AC89B" w:rsidR="00080C3E" w:rsidRPr="003F7687" w:rsidRDefault="00080C3E" w:rsidP="003F7687">
      <w:pPr>
        <w:ind w:left="1080" w:right="220"/>
        <w:jc w:val="center"/>
        <w:rPr>
          <w:rFonts w:ascii="Times New Roman" w:eastAsia="Times New Roman" w:hAnsi="Times New Roman" w:cs="Times New Roman"/>
          <w:b/>
          <w:bCs/>
          <w:lang w:val="lv"/>
        </w:rPr>
      </w:pPr>
      <w:r w:rsidRPr="003F7687">
        <w:rPr>
          <w:rFonts w:ascii="Times New Roman" w:eastAsia="Times New Roman" w:hAnsi="Times New Roman" w:cs="Times New Roman"/>
          <w:b/>
          <w:bCs/>
        </w:rPr>
        <w:t>Covid-19 izraisītās situācijas apraksts pa ceturkšņiem</w:t>
      </w:r>
    </w:p>
    <w:tbl>
      <w:tblPr>
        <w:tblStyle w:val="TableGrid1"/>
        <w:tblW w:w="9356" w:type="dxa"/>
        <w:tblLayout w:type="fixed"/>
        <w:tblLook w:val="06A0" w:firstRow="1" w:lastRow="0" w:firstColumn="1" w:lastColumn="0" w:noHBand="1" w:noVBand="1"/>
      </w:tblPr>
      <w:tblGrid>
        <w:gridCol w:w="1134"/>
        <w:gridCol w:w="1417"/>
        <w:gridCol w:w="1560"/>
        <w:gridCol w:w="1701"/>
        <w:gridCol w:w="1985"/>
        <w:gridCol w:w="1559"/>
      </w:tblGrid>
      <w:tr w:rsidR="00080C3E" w:rsidRPr="008F3C5B" w14:paraId="221EA4D8" w14:textId="57D47BC6" w:rsidTr="003F7687">
        <w:trPr>
          <w:trHeight w:val="300"/>
        </w:trPr>
        <w:tc>
          <w:tcPr>
            <w:tcW w:w="1134" w:type="dxa"/>
          </w:tcPr>
          <w:p w14:paraId="6CBA081E" w14:textId="505EB212" w:rsidR="00080C3E" w:rsidRPr="003F7687" w:rsidRDefault="00080C3E" w:rsidP="00080C3E">
            <w:pPr>
              <w:spacing w:after="0" w:line="240" w:lineRule="auto"/>
              <w:ind w:firstLine="32"/>
              <w:jc w:val="center"/>
              <w:rPr>
                <w:rFonts w:ascii="Times New Roman" w:eastAsia="Times New Roman" w:hAnsi="Times New Roman" w:cs="Times New Roman"/>
                <w:b/>
                <w:bCs/>
              </w:rPr>
            </w:pPr>
            <w:r w:rsidRPr="003F7687">
              <w:rPr>
                <w:rFonts w:ascii="Times New Roman" w:eastAsia="Times New Roman" w:hAnsi="Times New Roman" w:cs="Times New Roman"/>
                <w:b/>
                <w:bCs/>
                <w:sz w:val="20"/>
                <w:szCs w:val="20"/>
              </w:rPr>
              <w:t>Gads</w:t>
            </w:r>
            <w:r w:rsidRPr="003F7687">
              <w:rPr>
                <w:rFonts w:ascii="Times New Roman" w:eastAsia="Times New Roman" w:hAnsi="Times New Roman" w:cs="Times New Roman"/>
                <w:b/>
                <w:bCs/>
              </w:rPr>
              <w:t>/</w:t>
            </w:r>
          </w:p>
          <w:p w14:paraId="046F0C24" w14:textId="5A32F1A1" w:rsidR="00080C3E" w:rsidRPr="003F7687" w:rsidRDefault="00080C3E" w:rsidP="003F7687">
            <w:pPr>
              <w:spacing w:after="0" w:line="240" w:lineRule="auto"/>
              <w:ind w:firstLine="32"/>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rPr>
              <w:t>c</w:t>
            </w:r>
            <w:r w:rsidRPr="003F7687">
              <w:rPr>
                <w:rFonts w:ascii="Times New Roman" w:eastAsia="Times New Roman" w:hAnsi="Times New Roman" w:cs="Times New Roman"/>
                <w:b/>
                <w:bCs/>
                <w:sz w:val="20"/>
                <w:szCs w:val="20"/>
              </w:rPr>
              <w:t>eturksnis</w:t>
            </w:r>
          </w:p>
        </w:tc>
        <w:tc>
          <w:tcPr>
            <w:tcW w:w="1417" w:type="dxa"/>
          </w:tcPr>
          <w:p w14:paraId="0B627C7C" w14:textId="5B0F3E58"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Apstiprināt</w:t>
            </w:r>
            <w:r w:rsidRPr="003F7687">
              <w:rPr>
                <w:rFonts w:ascii="Times New Roman" w:eastAsia="Times New Roman" w:hAnsi="Times New Roman" w:cs="Times New Roman"/>
                <w:b/>
                <w:bCs/>
              </w:rPr>
              <w:t>o</w:t>
            </w:r>
            <w:r w:rsidRPr="003F7687">
              <w:rPr>
                <w:rFonts w:ascii="Times New Roman" w:eastAsia="Times New Roman" w:hAnsi="Times New Roman" w:cs="Times New Roman"/>
                <w:b/>
                <w:bCs/>
                <w:sz w:val="20"/>
                <w:szCs w:val="20"/>
              </w:rPr>
              <w:t xml:space="preserve"> Covid-19 infekcijas gadījumu skaits </w:t>
            </w:r>
            <w:r w:rsidRPr="003F7687">
              <w:rPr>
                <w:rStyle w:val="FootnoteReference"/>
                <w:rFonts w:ascii="Times New Roman" w:eastAsia="Times New Roman" w:hAnsi="Times New Roman" w:cs="Times New Roman"/>
                <w:b/>
                <w:bCs/>
                <w:sz w:val="20"/>
                <w:szCs w:val="20"/>
              </w:rPr>
              <w:footnoteReference w:id="2"/>
            </w:r>
          </w:p>
        </w:tc>
        <w:tc>
          <w:tcPr>
            <w:tcW w:w="1560" w:type="dxa"/>
          </w:tcPr>
          <w:p w14:paraId="5C4E61B5" w14:textId="446AEAC2" w:rsidR="00080C3E" w:rsidRPr="003F7687" w:rsidRDefault="00080C3E" w:rsidP="003F7687">
            <w:pPr>
              <w:spacing w:after="0" w:line="240" w:lineRule="auto"/>
              <w:ind w:hanging="62"/>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Stacionēšanas epizožu skaits ar pamat</w:t>
            </w:r>
            <w:r w:rsidRPr="003F7687">
              <w:rPr>
                <w:rFonts w:ascii="Times New Roman" w:eastAsia="Times New Roman" w:hAnsi="Times New Roman" w:cs="Times New Roman"/>
                <w:b/>
                <w:bCs/>
              </w:rPr>
              <w:t>-</w:t>
            </w:r>
            <w:r w:rsidRPr="003F7687">
              <w:rPr>
                <w:rFonts w:ascii="Times New Roman" w:eastAsia="Times New Roman" w:hAnsi="Times New Roman" w:cs="Times New Roman"/>
                <w:b/>
                <w:bCs/>
                <w:sz w:val="20"/>
                <w:szCs w:val="20"/>
              </w:rPr>
              <w:t>diagnozēm</w:t>
            </w:r>
            <w:r w:rsidRPr="003F7687">
              <w:rPr>
                <w:rFonts w:ascii="Times New Roman" w:eastAsia="Times New Roman" w:hAnsi="Times New Roman" w:cs="Times New Roman"/>
                <w:b/>
                <w:bCs/>
              </w:rPr>
              <w:t xml:space="preserve"> </w:t>
            </w:r>
            <w:r w:rsidRPr="003F7687">
              <w:rPr>
                <w:rFonts w:ascii="Times New Roman" w:eastAsia="Times New Roman" w:hAnsi="Times New Roman" w:cs="Times New Roman"/>
                <w:b/>
                <w:bCs/>
                <w:sz w:val="20"/>
                <w:szCs w:val="20"/>
              </w:rPr>
              <w:t xml:space="preserve">07.1 un U07.2 </w:t>
            </w:r>
            <w:r w:rsidRPr="003F7687">
              <w:rPr>
                <w:rStyle w:val="FootnoteReference"/>
                <w:rFonts w:ascii="Times New Roman" w:eastAsia="Times New Roman" w:hAnsi="Times New Roman" w:cs="Times New Roman"/>
                <w:b/>
                <w:bCs/>
                <w:sz w:val="20"/>
                <w:szCs w:val="20"/>
              </w:rPr>
              <w:footnoteReference w:id="3"/>
            </w:r>
          </w:p>
        </w:tc>
        <w:tc>
          <w:tcPr>
            <w:tcW w:w="1701" w:type="dxa"/>
          </w:tcPr>
          <w:p w14:paraId="46075397" w14:textId="77777777" w:rsidR="00080C3E" w:rsidRPr="003F7687" w:rsidRDefault="00080C3E" w:rsidP="003F7687">
            <w:pPr>
              <w:spacing w:after="0" w:line="240" w:lineRule="auto"/>
              <w:ind w:hanging="22"/>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 xml:space="preserve">Mirušo skaits ar nāves pamatcēloni U07.1 un U07.2 </w:t>
            </w:r>
            <w:r w:rsidRPr="003F7687">
              <w:rPr>
                <w:rStyle w:val="FootnoteReference"/>
                <w:rFonts w:ascii="Times New Roman" w:eastAsia="Times New Roman" w:hAnsi="Times New Roman" w:cs="Times New Roman"/>
                <w:b/>
                <w:bCs/>
                <w:sz w:val="20"/>
                <w:szCs w:val="20"/>
              </w:rPr>
              <w:footnoteReference w:id="4"/>
            </w:r>
          </w:p>
        </w:tc>
        <w:tc>
          <w:tcPr>
            <w:tcW w:w="1985" w:type="dxa"/>
          </w:tcPr>
          <w:p w14:paraId="1EC0A0C0" w14:textId="6075E825" w:rsidR="00080C3E" w:rsidRPr="003F7687" w:rsidRDefault="00080C3E" w:rsidP="003F7687">
            <w:pPr>
              <w:spacing w:after="0" w:line="240" w:lineRule="auto"/>
              <w:ind w:hanging="22"/>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Vakcinācijas pret Covid-19 aptvere no kopējās populācijas (noslēguši vakcināciju)</w:t>
            </w:r>
          </w:p>
        </w:tc>
        <w:tc>
          <w:tcPr>
            <w:tcW w:w="1559" w:type="dxa"/>
          </w:tcPr>
          <w:p w14:paraId="4A6DE8D4" w14:textId="77912DBD" w:rsidR="00080C3E" w:rsidRPr="003F7687" w:rsidRDefault="00080C3E" w:rsidP="003F7687">
            <w:pPr>
              <w:spacing w:after="0" w:line="240" w:lineRule="auto"/>
              <w:ind w:hanging="22"/>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Vakcinācijas pret Covid-19 aptvere 12+ (noslēguši vakcināciju)</w:t>
            </w:r>
          </w:p>
        </w:tc>
      </w:tr>
      <w:tr w:rsidR="00080C3E" w:rsidRPr="008F3C5B" w14:paraId="4B9FCCE6" w14:textId="65A1BCD8" w:rsidTr="003F7687">
        <w:trPr>
          <w:trHeight w:val="300"/>
        </w:trPr>
        <w:tc>
          <w:tcPr>
            <w:tcW w:w="1134" w:type="dxa"/>
          </w:tcPr>
          <w:p w14:paraId="0CA6B5E8" w14:textId="53EA1238"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2020</w:t>
            </w:r>
            <w:r w:rsidRPr="003F7687">
              <w:rPr>
                <w:rFonts w:ascii="Times New Roman" w:eastAsia="Times New Roman" w:hAnsi="Times New Roman" w:cs="Times New Roman"/>
              </w:rPr>
              <w:t>/I</w:t>
            </w:r>
          </w:p>
        </w:tc>
        <w:tc>
          <w:tcPr>
            <w:tcW w:w="1417" w:type="dxa"/>
          </w:tcPr>
          <w:p w14:paraId="17549C99"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398</w:t>
            </w:r>
          </w:p>
        </w:tc>
        <w:tc>
          <w:tcPr>
            <w:tcW w:w="1560" w:type="dxa"/>
          </w:tcPr>
          <w:p w14:paraId="240844AB"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74</w:t>
            </w:r>
          </w:p>
        </w:tc>
        <w:tc>
          <w:tcPr>
            <w:tcW w:w="1701" w:type="dxa"/>
          </w:tcPr>
          <w:p w14:paraId="6C3F189A"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0</w:t>
            </w:r>
          </w:p>
        </w:tc>
        <w:tc>
          <w:tcPr>
            <w:tcW w:w="1985" w:type="dxa"/>
          </w:tcPr>
          <w:p w14:paraId="5EB61E01" w14:textId="33BA2991"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0.00%</w:t>
            </w:r>
          </w:p>
        </w:tc>
        <w:tc>
          <w:tcPr>
            <w:tcW w:w="1559" w:type="dxa"/>
          </w:tcPr>
          <w:p w14:paraId="46E2EBCC" w14:textId="67029253"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0.00%</w:t>
            </w:r>
          </w:p>
        </w:tc>
      </w:tr>
      <w:tr w:rsidR="00080C3E" w:rsidRPr="008F3C5B" w14:paraId="53409C68" w14:textId="2CE5CB19" w:rsidTr="003F7687">
        <w:trPr>
          <w:trHeight w:val="300"/>
        </w:trPr>
        <w:tc>
          <w:tcPr>
            <w:tcW w:w="1134" w:type="dxa"/>
          </w:tcPr>
          <w:p w14:paraId="4C845E42" w14:textId="33CC75F5"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2020</w:t>
            </w:r>
            <w:r w:rsidRPr="003F7687">
              <w:rPr>
                <w:rFonts w:ascii="Times New Roman" w:eastAsia="Times New Roman" w:hAnsi="Times New Roman" w:cs="Times New Roman"/>
              </w:rPr>
              <w:t>/II</w:t>
            </w:r>
          </w:p>
        </w:tc>
        <w:tc>
          <w:tcPr>
            <w:tcW w:w="1417" w:type="dxa"/>
          </w:tcPr>
          <w:p w14:paraId="425D7443"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720</w:t>
            </w:r>
          </w:p>
        </w:tc>
        <w:tc>
          <w:tcPr>
            <w:tcW w:w="1560" w:type="dxa"/>
          </w:tcPr>
          <w:p w14:paraId="1641FD9E"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222</w:t>
            </w:r>
          </w:p>
        </w:tc>
        <w:tc>
          <w:tcPr>
            <w:tcW w:w="1701" w:type="dxa"/>
          </w:tcPr>
          <w:p w14:paraId="7CAB509D"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14</w:t>
            </w:r>
          </w:p>
        </w:tc>
        <w:tc>
          <w:tcPr>
            <w:tcW w:w="1985" w:type="dxa"/>
          </w:tcPr>
          <w:p w14:paraId="1374E216" w14:textId="05919C6F"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0.00%</w:t>
            </w:r>
          </w:p>
        </w:tc>
        <w:tc>
          <w:tcPr>
            <w:tcW w:w="1559" w:type="dxa"/>
          </w:tcPr>
          <w:p w14:paraId="733FFE64" w14:textId="36307133"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0.00%</w:t>
            </w:r>
          </w:p>
        </w:tc>
      </w:tr>
      <w:tr w:rsidR="00080C3E" w:rsidRPr="008F3C5B" w14:paraId="29E4C844" w14:textId="436BE666" w:rsidTr="003F7687">
        <w:trPr>
          <w:trHeight w:val="300"/>
        </w:trPr>
        <w:tc>
          <w:tcPr>
            <w:tcW w:w="1134" w:type="dxa"/>
          </w:tcPr>
          <w:p w14:paraId="70BD27E8" w14:textId="7F6592D2"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2020</w:t>
            </w:r>
            <w:r w:rsidRPr="003F7687">
              <w:rPr>
                <w:rFonts w:ascii="Times New Roman" w:eastAsia="Times New Roman" w:hAnsi="Times New Roman" w:cs="Times New Roman"/>
              </w:rPr>
              <w:t>/III</w:t>
            </w:r>
          </w:p>
        </w:tc>
        <w:tc>
          <w:tcPr>
            <w:tcW w:w="1417" w:type="dxa"/>
          </w:tcPr>
          <w:p w14:paraId="537075EE"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706</w:t>
            </w:r>
          </w:p>
        </w:tc>
        <w:tc>
          <w:tcPr>
            <w:tcW w:w="1560" w:type="dxa"/>
          </w:tcPr>
          <w:p w14:paraId="1C691EB4"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81</w:t>
            </w:r>
          </w:p>
        </w:tc>
        <w:tc>
          <w:tcPr>
            <w:tcW w:w="1701" w:type="dxa"/>
          </w:tcPr>
          <w:p w14:paraId="07CBA0CF"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4</w:t>
            </w:r>
          </w:p>
        </w:tc>
        <w:tc>
          <w:tcPr>
            <w:tcW w:w="1985" w:type="dxa"/>
          </w:tcPr>
          <w:p w14:paraId="01816A16" w14:textId="288282A3"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0.00%</w:t>
            </w:r>
          </w:p>
        </w:tc>
        <w:tc>
          <w:tcPr>
            <w:tcW w:w="1559" w:type="dxa"/>
          </w:tcPr>
          <w:p w14:paraId="58307BE5" w14:textId="16864F98"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0.00%</w:t>
            </w:r>
          </w:p>
        </w:tc>
      </w:tr>
      <w:tr w:rsidR="00080C3E" w:rsidRPr="008F3C5B" w14:paraId="56595F50" w14:textId="5202097F" w:rsidTr="003F7687">
        <w:trPr>
          <w:trHeight w:val="300"/>
        </w:trPr>
        <w:tc>
          <w:tcPr>
            <w:tcW w:w="1134" w:type="dxa"/>
          </w:tcPr>
          <w:p w14:paraId="48E3B2D7" w14:textId="76DCDD05"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2020</w:t>
            </w:r>
            <w:r w:rsidRPr="003F7687">
              <w:rPr>
                <w:rFonts w:ascii="Times New Roman" w:eastAsia="Times New Roman" w:hAnsi="Times New Roman" w:cs="Times New Roman"/>
              </w:rPr>
              <w:t>/IV</w:t>
            </w:r>
          </w:p>
        </w:tc>
        <w:tc>
          <w:tcPr>
            <w:tcW w:w="1417" w:type="dxa"/>
          </w:tcPr>
          <w:p w14:paraId="513B0293"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39 080</w:t>
            </w:r>
          </w:p>
        </w:tc>
        <w:tc>
          <w:tcPr>
            <w:tcW w:w="1560" w:type="dxa"/>
          </w:tcPr>
          <w:p w14:paraId="5FDE9120"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4 426</w:t>
            </w:r>
          </w:p>
        </w:tc>
        <w:tc>
          <w:tcPr>
            <w:tcW w:w="1701" w:type="dxa"/>
          </w:tcPr>
          <w:p w14:paraId="78725CA7"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682</w:t>
            </w:r>
          </w:p>
        </w:tc>
        <w:tc>
          <w:tcPr>
            <w:tcW w:w="1985" w:type="dxa"/>
          </w:tcPr>
          <w:p w14:paraId="1F1410DD" w14:textId="2BD53A49"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0.00%</w:t>
            </w:r>
          </w:p>
        </w:tc>
        <w:tc>
          <w:tcPr>
            <w:tcW w:w="1559" w:type="dxa"/>
          </w:tcPr>
          <w:p w14:paraId="4BD95AE7" w14:textId="6AA34CB4"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0.00%</w:t>
            </w:r>
          </w:p>
        </w:tc>
      </w:tr>
      <w:tr w:rsidR="00080C3E" w14:paraId="3E640D86" w14:textId="4B31C497" w:rsidTr="003F7687">
        <w:trPr>
          <w:trHeight w:val="300"/>
        </w:trPr>
        <w:tc>
          <w:tcPr>
            <w:tcW w:w="1134" w:type="dxa"/>
          </w:tcPr>
          <w:p w14:paraId="3DAA6897" w14:textId="5F2776C4"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2021</w:t>
            </w:r>
            <w:r w:rsidRPr="003F7687">
              <w:rPr>
                <w:rFonts w:ascii="Times New Roman" w:eastAsia="Times New Roman" w:hAnsi="Times New Roman" w:cs="Times New Roman"/>
              </w:rPr>
              <w:t>/I</w:t>
            </w:r>
          </w:p>
        </w:tc>
        <w:tc>
          <w:tcPr>
            <w:tcW w:w="1417" w:type="dxa"/>
          </w:tcPr>
          <w:p w14:paraId="0936C0D2"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61 459</w:t>
            </w:r>
          </w:p>
        </w:tc>
        <w:tc>
          <w:tcPr>
            <w:tcW w:w="1560" w:type="dxa"/>
          </w:tcPr>
          <w:p w14:paraId="148FDCDB"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6 680</w:t>
            </w:r>
          </w:p>
        </w:tc>
        <w:tc>
          <w:tcPr>
            <w:tcW w:w="1701" w:type="dxa"/>
          </w:tcPr>
          <w:p w14:paraId="6E18899C"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1 333</w:t>
            </w:r>
          </w:p>
        </w:tc>
        <w:tc>
          <w:tcPr>
            <w:tcW w:w="1985" w:type="dxa"/>
          </w:tcPr>
          <w:p w14:paraId="72CC54D0" w14:textId="5493774C"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1.31%</w:t>
            </w:r>
          </w:p>
        </w:tc>
        <w:tc>
          <w:tcPr>
            <w:tcW w:w="1559" w:type="dxa"/>
          </w:tcPr>
          <w:p w14:paraId="322BC926" w14:textId="172D8BAC"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1.50%</w:t>
            </w:r>
          </w:p>
        </w:tc>
      </w:tr>
      <w:tr w:rsidR="00080C3E" w14:paraId="1F354EBD" w14:textId="3D302862" w:rsidTr="003F7687">
        <w:trPr>
          <w:trHeight w:val="300"/>
        </w:trPr>
        <w:tc>
          <w:tcPr>
            <w:tcW w:w="1134" w:type="dxa"/>
          </w:tcPr>
          <w:p w14:paraId="1F679E3B" w14:textId="054C279D"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2021</w:t>
            </w:r>
            <w:r w:rsidRPr="003F7687">
              <w:rPr>
                <w:rFonts w:ascii="Times New Roman" w:eastAsia="Times New Roman" w:hAnsi="Times New Roman" w:cs="Times New Roman"/>
              </w:rPr>
              <w:t>/II</w:t>
            </w:r>
          </w:p>
        </w:tc>
        <w:tc>
          <w:tcPr>
            <w:tcW w:w="1417" w:type="dxa"/>
          </w:tcPr>
          <w:p w14:paraId="3003FADC"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35 066</w:t>
            </w:r>
          </w:p>
        </w:tc>
        <w:tc>
          <w:tcPr>
            <w:tcW w:w="1560" w:type="dxa"/>
          </w:tcPr>
          <w:p w14:paraId="23BB900F"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3 994</w:t>
            </w:r>
          </w:p>
        </w:tc>
        <w:tc>
          <w:tcPr>
            <w:tcW w:w="1701" w:type="dxa"/>
          </w:tcPr>
          <w:p w14:paraId="6D924386" w14:textId="77777777"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663</w:t>
            </w:r>
          </w:p>
        </w:tc>
        <w:tc>
          <w:tcPr>
            <w:tcW w:w="1985" w:type="dxa"/>
          </w:tcPr>
          <w:p w14:paraId="30578BF8" w14:textId="67D7D38A"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29.10%</w:t>
            </w:r>
          </w:p>
        </w:tc>
        <w:tc>
          <w:tcPr>
            <w:tcW w:w="1559" w:type="dxa"/>
          </w:tcPr>
          <w:p w14:paraId="603E5C21" w14:textId="0E88AFA5" w:rsidR="00080C3E" w:rsidRPr="003F7687" w:rsidRDefault="00080C3E" w:rsidP="003F7687">
            <w:pPr>
              <w:spacing w:after="0" w:line="240" w:lineRule="auto"/>
              <w:jc w:val="center"/>
              <w:rPr>
                <w:rFonts w:ascii="Times New Roman" w:eastAsia="Times New Roman" w:hAnsi="Times New Roman" w:cs="Times New Roman"/>
                <w:sz w:val="20"/>
                <w:szCs w:val="20"/>
              </w:rPr>
            </w:pPr>
            <w:r w:rsidRPr="003F7687">
              <w:rPr>
                <w:rFonts w:ascii="Times New Roman" w:eastAsia="Times New Roman" w:hAnsi="Times New Roman" w:cs="Times New Roman"/>
                <w:sz w:val="20"/>
                <w:szCs w:val="20"/>
              </w:rPr>
              <w:t>33.33%</w:t>
            </w:r>
          </w:p>
        </w:tc>
      </w:tr>
      <w:tr w:rsidR="00080C3E" w14:paraId="4E60BB0B" w14:textId="78B825A5" w:rsidTr="003F7687">
        <w:trPr>
          <w:trHeight w:val="300"/>
        </w:trPr>
        <w:tc>
          <w:tcPr>
            <w:tcW w:w="1134" w:type="dxa"/>
          </w:tcPr>
          <w:p w14:paraId="5B1A613B" w14:textId="4B61C78C"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2021</w:t>
            </w:r>
            <w:r w:rsidRPr="003F7687">
              <w:rPr>
                <w:rFonts w:ascii="Times New Roman" w:eastAsia="Times New Roman" w:hAnsi="Times New Roman" w:cs="Times New Roman"/>
                <w:b/>
                <w:bCs/>
              </w:rPr>
              <w:t>/III</w:t>
            </w:r>
          </w:p>
        </w:tc>
        <w:tc>
          <w:tcPr>
            <w:tcW w:w="1417" w:type="dxa"/>
          </w:tcPr>
          <w:p w14:paraId="0B5DDBEC" w14:textId="77777777"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20 862</w:t>
            </w:r>
          </w:p>
        </w:tc>
        <w:tc>
          <w:tcPr>
            <w:tcW w:w="1560" w:type="dxa"/>
          </w:tcPr>
          <w:p w14:paraId="2ACAAE13" w14:textId="77777777"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1 620</w:t>
            </w:r>
          </w:p>
        </w:tc>
        <w:tc>
          <w:tcPr>
            <w:tcW w:w="1701" w:type="dxa"/>
          </w:tcPr>
          <w:p w14:paraId="3C84D15D" w14:textId="77777777"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216</w:t>
            </w:r>
          </w:p>
        </w:tc>
        <w:tc>
          <w:tcPr>
            <w:tcW w:w="1985" w:type="dxa"/>
          </w:tcPr>
          <w:p w14:paraId="332EC7C0" w14:textId="515CBDC0"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45.18%</w:t>
            </w:r>
          </w:p>
        </w:tc>
        <w:tc>
          <w:tcPr>
            <w:tcW w:w="1559" w:type="dxa"/>
          </w:tcPr>
          <w:p w14:paraId="560EB603" w14:textId="17784132"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51.75%</w:t>
            </w:r>
          </w:p>
        </w:tc>
      </w:tr>
      <w:tr w:rsidR="00080C3E" w14:paraId="268F26FC" w14:textId="677FC53D" w:rsidTr="003F7687">
        <w:trPr>
          <w:trHeight w:val="300"/>
        </w:trPr>
        <w:tc>
          <w:tcPr>
            <w:tcW w:w="1134" w:type="dxa"/>
          </w:tcPr>
          <w:p w14:paraId="6FF4822A" w14:textId="7A12C9DD"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2021</w:t>
            </w:r>
            <w:r w:rsidRPr="003F7687">
              <w:rPr>
                <w:rFonts w:ascii="Times New Roman" w:eastAsia="Times New Roman" w:hAnsi="Times New Roman" w:cs="Times New Roman"/>
                <w:b/>
                <w:bCs/>
              </w:rPr>
              <w:t>/IV</w:t>
            </w:r>
          </w:p>
        </w:tc>
        <w:tc>
          <w:tcPr>
            <w:tcW w:w="1417" w:type="dxa"/>
          </w:tcPr>
          <w:p w14:paraId="353448B0" w14:textId="77777777"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118 383</w:t>
            </w:r>
          </w:p>
        </w:tc>
        <w:tc>
          <w:tcPr>
            <w:tcW w:w="1560" w:type="dxa"/>
          </w:tcPr>
          <w:p w14:paraId="31D56A18" w14:textId="77777777"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8 786</w:t>
            </w:r>
          </w:p>
        </w:tc>
        <w:tc>
          <w:tcPr>
            <w:tcW w:w="1701" w:type="dxa"/>
          </w:tcPr>
          <w:p w14:paraId="6353F29C" w14:textId="77777777"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2 132</w:t>
            </w:r>
          </w:p>
        </w:tc>
        <w:tc>
          <w:tcPr>
            <w:tcW w:w="1985" w:type="dxa"/>
          </w:tcPr>
          <w:p w14:paraId="54AD40A0" w14:textId="5ED5F1D9"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66.68%</w:t>
            </w:r>
          </w:p>
        </w:tc>
        <w:tc>
          <w:tcPr>
            <w:tcW w:w="1559" w:type="dxa"/>
          </w:tcPr>
          <w:p w14:paraId="2037FE23" w14:textId="43B48F9D"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76.36%</w:t>
            </w:r>
          </w:p>
        </w:tc>
      </w:tr>
      <w:tr w:rsidR="00080C3E" w14:paraId="7733CE22" w14:textId="4C777705" w:rsidTr="003F7687">
        <w:trPr>
          <w:trHeight w:val="300"/>
        </w:trPr>
        <w:tc>
          <w:tcPr>
            <w:tcW w:w="1134" w:type="dxa"/>
          </w:tcPr>
          <w:p w14:paraId="5CD762FE" w14:textId="38012ADB"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2022</w:t>
            </w:r>
            <w:r w:rsidRPr="003F7687">
              <w:rPr>
                <w:rFonts w:ascii="Times New Roman" w:eastAsia="Times New Roman" w:hAnsi="Times New Roman" w:cs="Times New Roman"/>
                <w:b/>
                <w:bCs/>
              </w:rPr>
              <w:t>/I</w:t>
            </w:r>
          </w:p>
        </w:tc>
        <w:tc>
          <w:tcPr>
            <w:tcW w:w="1417" w:type="dxa"/>
          </w:tcPr>
          <w:p w14:paraId="144EA0DA" w14:textId="77777777"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504 157</w:t>
            </w:r>
          </w:p>
        </w:tc>
        <w:tc>
          <w:tcPr>
            <w:tcW w:w="1560" w:type="dxa"/>
          </w:tcPr>
          <w:p w14:paraId="277D95D3" w14:textId="77777777"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4 910</w:t>
            </w:r>
          </w:p>
        </w:tc>
        <w:tc>
          <w:tcPr>
            <w:tcW w:w="1701" w:type="dxa"/>
          </w:tcPr>
          <w:p w14:paraId="17E99633" w14:textId="77777777"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303</w:t>
            </w:r>
          </w:p>
        </w:tc>
        <w:tc>
          <w:tcPr>
            <w:tcW w:w="1985" w:type="dxa"/>
          </w:tcPr>
          <w:p w14:paraId="16BAF369" w14:textId="5081C26A"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68.91%</w:t>
            </w:r>
          </w:p>
        </w:tc>
        <w:tc>
          <w:tcPr>
            <w:tcW w:w="1559" w:type="dxa"/>
          </w:tcPr>
          <w:p w14:paraId="3EF04240" w14:textId="5A7BB59E" w:rsidR="00080C3E" w:rsidRPr="003F7687" w:rsidRDefault="00080C3E" w:rsidP="003F7687">
            <w:pPr>
              <w:spacing w:after="0" w:line="240" w:lineRule="auto"/>
              <w:jc w:val="center"/>
              <w:rPr>
                <w:rFonts w:ascii="Times New Roman" w:eastAsia="Times New Roman" w:hAnsi="Times New Roman" w:cs="Times New Roman"/>
                <w:b/>
                <w:bCs/>
                <w:sz w:val="20"/>
                <w:szCs w:val="20"/>
              </w:rPr>
            </w:pPr>
            <w:r w:rsidRPr="003F7687">
              <w:rPr>
                <w:rFonts w:ascii="Times New Roman" w:eastAsia="Times New Roman" w:hAnsi="Times New Roman" w:cs="Times New Roman"/>
                <w:b/>
                <w:bCs/>
                <w:sz w:val="20"/>
                <w:szCs w:val="20"/>
              </w:rPr>
              <w:t>78.67%</w:t>
            </w:r>
          </w:p>
        </w:tc>
      </w:tr>
    </w:tbl>
    <w:p w14:paraId="1977E39E" w14:textId="1B23A6E0" w:rsidR="00E34ADD" w:rsidRPr="00640ADA" w:rsidRDefault="00E34ADD" w:rsidP="00E34ADD">
      <w:pPr>
        <w:spacing w:after="0"/>
        <w:rPr>
          <w:rFonts w:ascii="Times New Roman" w:eastAsia="Times New Roman" w:hAnsi="Times New Roman" w:cs="Times New Roman"/>
          <w:i/>
          <w:iCs/>
          <w:sz w:val="20"/>
          <w:szCs w:val="20"/>
          <w:lang w:val="lv"/>
        </w:rPr>
      </w:pPr>
      <w:r w:rsidRPr="00640ADA">
        <w:rPr>
          <w:rFonts w:ascii="Times New Roman" w:eastAsia="Times New Roman" w:hAnsi="Times New Roman" w:cs="Times New Roman"/>
          <w:i/>
          <w:iCs/>
          <w:sz w:val="20"/>
          <w:szCs w:val="20"/>
          <w:lang w:val="lv"/>
        </w:rPr>
        <w:t>SPKC</w:t>
      </w:r>
      <w:r w:rsidR="00DE3D88">
        <w:rPr>
          <w:rFonts w:ascii="Times New Roman" w:eastAsia="Times New Roman" w:hAnsi="Times New Roman" w:cs="Times New Roman"/>
          <w:i/>
          <w:iCs/>
          <w:sz w:val="20"/>
          <w:szCs w:val="20"/>
          <w:lang w:val="lv"/>
        </w:rPr>
        <w:t xml:space="preserve">, NMPD </w:t>
      </w:r>
      <w:r w:rsidR="0000330E">
        <w:rPr>
          <w:rFonts w:ascii="Times New Roman" w:eastAsia="Times New Roman" w:hAnsi="Times New Roman" w:cs="Times New Roman"/>
          <w:i/>
          <w:iCs/>
          <w:sz w:val="20"/>
          <w:szCs w:val="20"/>
          <w:lang w:val="lv"/>
        </w:rPr>
        <w:t>un NVD</w:t>
      </w:r>
      <w:r w:rsidRPr="00640ADA">
        <w:rPr>
          <w:rFonts w:ascii="Times New Roman" w:eastAsia="Times New Roman" w:hAnsi="Times New Roman" w:cs="Times New Roman"/>
          <w:i/>
          <w:iCs/>
          <w:sz w:val="20"/>
          <w:szCs w:val="20"/>
          <w:lang w:val="lv"/>
        </w:rPr>
        <w:t xml:space="preserve"> dati</w:t>
      </w:r>
    </w:p>
    <w:p w14:paraId="0F7EF5A2" w14:textId="27138C27" w:rsidR="00D510DF" w:rsidRDefault="00D510DF" w:rsidP="006B54EB">
      <w:pPr>
        <w:spacing w:after="0"/>
        <w:jc w:val="both"/>
        <w:rPr>
          <w:rFonts w:ascii="Times New Roman" w:eastAsia="Times New Roman" w:hAnsi="Times New Roman" w:cs="Times New Roman"/>
          <w:sz w:val="24"/>
          <w:szCs w:val="24"/>
          <w:lang w:val="lv"/>
        </w:rPr>
      </w:pPr>
    </w:p>
    <w:p w14:paraId="10674C43" w14:textId="5BEF4D93" w:rsidR="00DF7175" w:rsidRDefault="007319ED" w:rsidP="00862E2F">
      <w:pPr>
        <w:spacing w:after="0"/>
        <w:ind w:firstLine="720"/>
        <w:jc w:val="both"/>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 xml:space="preserve">Papildu </w:t>
      </w:r>
      <w:r w:rsidR="00367013">
        <w:rPr>
          <w:rFonts w:ascii="Times New Roman" w:eastAsia="Times New Roman" w:hAnsi="Times New Roman" w:cs="Times New Roman"/>
          <w:sz w:val="24"/>
          <w:szCs w:val="24"/>
          <w:lang w:val="lv"/>
        </w:rPr>
        <w:t>atzīmējams</w:t>
      </w:r>
      <w:r>
        <w:rPr>
          <w:rFonts w:ascii="Times New Roman" w:eastAsia="Times New Roman" w:hAnsi="Times New Roman" w:cs="Times New Roman"/>
          <w:sz w:val="24"/>
          <w:szCs w:val="24"/>
          <w:lang w:val="lv"/>
        </w:rPr>
        <w:t>, ka no visiem apstiprinātajiem</w:t>
      </w:r>
      <w:r w:rsidR="008A4D03">
        <w:rPr>
          <w:rFonts w:ascii="Times New Roman" w:eastAsia="Times New Roman" w:hAnsi="Times New Roman" w:cs="Times New Roman"/>
          <w:sz w:val="24"/>
          <w:szCs w:val="24"/>
          <w:lang w:val="lv"/>
        </w:rPr>
        <w:t xml:space="preserve"> paraugiem 3% tika sekvenēti un noteikts vīrusa </w:t>
      </w:r>
      <w:r w:rsidR="00D53924">
        <w:rPr>
          <w:rFonts w:ascii="Times New Roman" w:eastAsia="Times New Roman" w:hAnsi="Times New Roman" w:cs="Times New Roman"/>
          <w:sz w:val="24"/>
          <w:szCs w:val="24"/>
          <w:lang w:val="lv"/>
        </w:rPr>
        <w:t>paveids</w:t>
      </w:r>
      <w:r w:rsidR="008A4D03">
        <w:rPr>
          <w:rFonts w:ascii="Times New Roman" w:eastAsia="Times New Roman" w:hAnsi="Times New Roman" w:cs="Times New Roman"/>
          <w:sz w:val="24"/>
          <w:szCs w:val="24"/>
          <w:lang w:val="lv"/>
        </w:rPr>
        <w:t xml:space="preserve">. </w:t>
      </w:r>
      <w:r w:rsidR="006B54EB" w:rsidRPr="008E0BDE">
        <w:rPr>
          <w:rFonts w:ascii="Times New Roman" w:eastAsia="Times New Roman" w:hAnsi="Times New Roman" w:cs="Times New Roman"/>
          <w:sz w:val="24"/>
          <w:szCs w:val="24"/>
          <w:lang w:val="lv"/>
        </w:rPr>
        <w:t>Kopumā no pandēmijas sākum</w:t>
      </w:r>
      <w:r w:rsidR="00C1525A">
        <w:rPr>
          <w:rFonts w:ascii="Times New Roman" w:eastAsia="Times New Roman" w:hAnsi="Times New Roman" w:cs="Times New Roman"/>
          <w:sz w:val="24"/>
          <w:szCs w:val="24"/>
          <w:lang w:val="lv"/>
        </w:rPr>
        <w:t>a</w:t>
      </w:r>
      <w:r w:rsidR="006B54EB" w:rsidRPr="008E0BDE">
        <w:rPr>
          <w:rFonts w:ascii="Times New Roman" w:eastAsia="Times New Roman" w:hAnsi="Times New Roman" w:cs="Times New Roman"/>
          <w:sz w:val="24"/>
          <w:szCs w:val="24"/>
          <w:lang w:val="lv"/>
        </w:rPr>
        <w:t xml:space="preserve"> </w:t>
      </w:r>
      <w:r w:rsidR="008A4D03">
        <w:rPr>
          <w:rFonts w:ascii="Times New Roman" w:eastAsia="Times New Roman" w:hAnsi="Times New Roman" w:cs="Times New Roman"/>
          <w:sz w:val="24"/>
          <w:szCs w:val="24"/>
          <w:lang w:val="lv"/>
        </w:rPr>
        <w:t xml:space="preserve"> (2020.</w:t>
      </w:r>
      <w:r w:rsidR="00C1525A">
        <w:rPr>
          <w:rFonts w:ascii="Times New Roman" w:eastAsia="Times New Roman" w:hAnsi="Times New Roman" w:cs="Times New Roman"/>
          <w:sz w:val="24"/>
          <w:szCs w:val="24"/>
          <w:lang w:val="lv"/>
        </w:rPr>
        <w:t>gadā</w:t>
      </w:r>
      <w:r w:rsidR="008A4D03">
        <w:rPr>
          <w:rFonts w:ascii="Times New Roman" w:eastAsia="Times New Roman" w:hAnsi="Times New Roman" w:cs="Times New Roman"/>
          <w:sz w:val="24"/>
          <w:szCs w:val="24"/>
          <w:lang w:val="lv"/>
        </w:rPr>
        <w:t xml:space="preserve">) </w:t>
      </w:r>
      <w:r w:rsidR="006B54EB" w:rsidRPr="008E0BDE">
        <w:rPr>
          <w:rFonts w:ascii="Times New Roman" w:eastAsia="Times New Roman" w:hAnsi="Times New Roman" w:cs="Times New Roman"/>
          <w:sz w:val="24"/>
          <w:szCs w:val="24"/>
          <w:lang w:val="lv"/>
        </w:rPr>
        <w:t xml:space="preserve">līdz 2022.gada 8.nedēļai 20 727 pacientiem (3% no unikālo pozitīvo paraugu skaita tā paša laika periodā) ar </w:t>
      </w:r>
      <w:r w:rsidR="00C1525A" w:rsidRPr="008E0BDE">
        <w:rPr>
          <w:rFonts w:ascii="Times New Roman" w:eastAsia="Times New Roman" w:hAnsi="Times New Roman" w:cs="Times New Roman"/>
          <w:sz w:val="24"/>
          <w:szCs w:val="24"/>
          <w:lang w:val="lv"/>
        </w:rPr>
        <w:t xml:space="preserve">SARSCoV-2 </w:t>
      </w:r>
      <w:r w:rsidR="006B54EB" w:rsidRPr="008E0BDE">
        <w:rPr>
          <w:rFonts w:ascii="Times New Roman" w:eastAsia="Times New Roman" w:hAnsi="Times New Roman" w:cs="Times New Roman"/>
          <w:sz w:val="24"/>
          <w:szCs w:val="24"/>
          <w:lang w:val="lv"/>
        </w:rPr>
        <w:t xml:space="preserve">infekciju </w:t>
      </w:r>
      <w:r w:rsidR="00C1525A">
        <w:rPr>
          <w:rFonts w:ascii="Times New Roman" w:eastAsia="Times New Roman" w:hAnsi="Times New Roman" w:cs="Times New Roman"/>
          <w:sz w:val="24"/>
          <w:szCs w:val="24"/>
          <w:lang w:val="lv"/>
        </w:rPr>
        <w:t xml:space="preserve">ir veikta </w:t>
      </w:r>
      <w:r w:rsidR="006B54EB" w:rsidRPr="008E0BDE">
        <w:rPr>
          <w:rFonts w:ascii="Times New Roman" w:eastAsia="Times New Roman" w:hAnsi="Times New Roman" w:cs="Times New Roman"/>
          <w:sz w:val="24"/>
          <w:szCs w:val="24"/>
          <w:lang w:val="lv"/>
        </w:rPr>
        <w:t xml:space="preserve"> SARS-CoV-2 vīrusa celm</w:t>
      </w:r>
      <w:r w:rsidR="00C1525A">
        <w:rPr>
          <w:rFonts w:ascii="Times New Roman" w:eastAsia="Times New Roman" w:hAnsi="Times New Roman" w:cs="Times New Roman"/>
          <w:sz w:val="24"/>
          <w:szCs w:val="24"/>
          <w:lang w:val="lv"/>
        </w:rPr>
        <w:t>a sekvencēšana</w:t>
      </w:r>
      <w:r w:rsidR="006B54EB" w:rsidRPr="008E0BDE">
        <w:rPr>
          <w:rFonts w:ascii="Times New Roman" w:eastAsia="Times New Roman" w:hAnsi="Times New Roman" w:cs="Times New Roman"/>
          <w:sz w:val="24"/>
          <w:szCs w:val="24"/>
          <w:lang w:val="lv"/>
        </w:rPr>
        <w:t xml:space="preserve">. No tiem </w:t>
      </w:r>
      <w:r w:rsidR="00C1525A">
        <w:rPr>
          <w:rFonts w:ascii="Times New Roman" w:eastAsia="Times New Roman" w:hAnsi="Times New Roman" w:cs="Times New Roman"/>
          <w:sz w:val="24"/>
          <w:szCs w:val="24"/>
          <w:lang w:val="lv"/>
        </w:rPr>
        <w:t xml:space="preserve">identificēts </w:t>
      </w:r>
      <w:r w:rsidR="006B54EB" w:rsidRPr="008E0BDE">
        <w:rPr>
          <w:rFonts w:ascii="Times New Roman" w:eastAsia="Times New Roman" w:hAnsi="Times New Roman" w:cs="Times New Roman"/>
          <w:sz w:val="24"/>
          <w:szCs w:val="24"/>
          <w:lang w:val="lv"/>
        </w:rPr>
        <w:t>Alpha celms – 24,9% (5173/20727)</w:t>
      </w:r>
      <w:r w:rsidR="00C1525A">
        <w:rPr>
          <w:rFonts w:ascii="Times New Roman" w:eastAsia="Times New Roman" w:hAnsi="Times New Roman" w:cs="Times New Roman"/>
          <w:sz w:val="24"/>
          <w:szCs w:val="24"/>
          <w:lang w:val="lv"/>
        </w:rPr>
        <w:t xml:space="preserve"> sekvenēto paraugu</w:t>
      </w:r>
      <w:r w:rsidR="006B54EB" w:rsidRPr="008E0BDE">
        <w:rPr>
          <w:rFonts w:ascii="Times New Roman" w:eastAsia="Times New Roman" w:hAnsi="Times New Roman" w:cs="Times New Roman"/>
          <w:sz w:val="24"/>
          <w:szCs w:val="24"/>
          <w:lang w:val="lv"/>
        </w:rPr>
        <w:t>, Delta – 47,2% (9798/20727)</w:t>
      </w:r>
      <w:r w:rsidR="00C1525A">
        <w:rPr>
          <w:rFonts w:ascii="Times New Roman" w:eastAsia="Times New Roman" w:hAnsi="Times New Roman" w:cs="Times New Roman"/>
          <w:sz w:val="24"/>
          <w:szCs w:val="24"/>
          <w:lang w:val="lv"/>
        </w:rPr>
        <w:t xml:space="preserve"> sekvenēto paraugu</w:t>
      </w:r>
      <w:r w:rsidR="006B54EB" w:rsidRPr="008E0BDE">
        <w:rPr>
          <w:rFonts w:ascii="Times New Roman" w:eastAsia="Times New Roman" w:hAnsi="Times New Roman" w:cs="Times New Roman"/>
          <w:sz w:val="24"/>
          <w:szCs w:val="24"/>
          <w:lang w:val="lv"/>
        </w:rPr>
        <w:t>, Omicron – 18,5% (3832/20727)</w:t>
      </w:r>
      <w:r w:rsidR="00C1525A">
        <w:rPr>
          <w:rFonts w:ascii="Times New Roman" w:eastAsia="Times New Roman" w:hAnsi="Times New Roman" w:cs="Times New Roman"/>
          <w:sz w:val="24"/>
          <w:szCs w:val="24"/>
          <w:lang w:val="lv"/>
        </w:rPr>
        <w:t xml:space="preserve"> sekvenēto paraugu</w:t>
      </w:r>
      <w:r w:rsidR="006B54EB" w:rsidRPr="008E0BDE">
        <w:rPr>
          <w:rFonts w:ascii="Times New Roman" w:eastAsia="Times New Roman" w:hAnsi="Times New Roman" w:cs="Times New Roman"/>
          <w:sz w:val="24"/>
          <w:szCs w:val="24"/>
          <w:lang w:val="lv"/>
        </w:rPr>
        <w:t>. Sekvencēto vīrusu celmu vidū, galvenokārt ievesto gadījumu vidū, tika novēroti arī citi varianti: Mu – 2, Kappa – 2, Gamma – 3, Beta – 5, Eta – 1, Lota – 1.</w:t>
      </w:r>
      <w:r w:rsidR="00DF7175">
        <w:rPr>
          <w:rFonts w:ascii="Times New Roman" w:eastAsia="Times New Roman" w:hAnsi="Times New Roman" w:cs="Times New Roman"/>
          <w:sz w:val="24"/>
          <w:szCs w:val="24"/>
          <w:lang w:val="lv"/>
        </w:rPr>
        <w:t xml:space="preserve"> 2021.gada rudens/202</w:t>
      </w:r>
      <w:r w:rsidR="004C3C8C">
        <w:rPr>
          <w:rFonts w:ascii="Times New Roman" w:eastAsia="Times New Roman" w:hAnsi="Times New Roman" w:cs="Times New Roman"/>
          <w:sz w:val="24"/>
          <w:szCs w:val="24"/>
          <w:lang w:val="lv"/>
        </w:rPr>
        <w:t>2</w:t>
      </w:r>
      <w:r w:rsidR="00DF7175">
        <w:rPr>
          <w:rFonts w:ascii="Times New Roman" w:eastAsia="Times New Roman" w:hAnsi="Times New Roman" w:cs="Times New Roman"/>
          <w:sz w:val="24"/>
          <w:szCs w:val="24"/>
          <w:lang w:val="lv"/>
        </w:rPr>
        <w:t>.gada ziema</w:t>
      </w:r>
      <w:r w:rsidR="00862E2F">
        <w:rPr>
          <w:rFonts w:ascii="Times New Roman" w:eastAsia="Times New Roman" w:hAnsi="Times New Roman" w:cs="Times New Roman"/>
          <w:sz w:val="24"/>
          <w:szCs w:val="24"/>
          <w:lang w:val="lv"/>
        </w:rPr>
        <w:t>s periodā</w:t>
      </w:r>
      <w:r w:rsidR="00DF7175">
        <w:rPr>
          <w:rFonts w:ascii="Times New Roman" w:eastAsia="Times New Roman" w:hAnsi="Times New Roman" w:cs="Times New Roman"/>
          <w:sz w:val="24"/>
          <w:szCs w:val="24"/>
          <w:lang w:val="lv"/>
        </w:rPr>
        <w:t xml:space="preserve"> Latvijā dominēja vīrusa Delta variants un Omicron variants.</w:t>
      </w:r>
    </w:p>
    <w:p w14:paraId="5D55AA10" w14:textId="756592CE" w:rsidR="00C62BD9" w:rsidRDefault="25EEDD7B" w:rsidP="00C62BD9">
      <w:pPr>
        <w:spacing w:after="0"/>
        <w:ind w:firstLine="720"/>
        <w:jc w:val="both"/>
        <w:rPr>
          <w:rFonts w:ascii="Times New Roman" w:eastAsia="Times New Roman" w:hAnsi="Times New Roman" w:cs="Times New Roman"/>
          <w:sz w:val="24"/>
          <w:szCs w:val="24"/>
          <w:lang w:val="lv"/>
        </w:rPr>
      </w:pPr>
      <w:r w:rsidRPr="00323C92">
        <w:rPr>
          <w:rFonts w:ascii="Times New Roman" w:eastAsia="Times New Roman" w:hAnsi="Times New Roman" w:cs="Times New Roman"/>
          <w:sz w:val="24"/>
          <w:szCs w:val="24"/>
          <w:lang w:val="lv"/>
        </w:rPr>
        <w:lastRenderedPageBreak/>
        <w:t>Laika periodā 2021.gada rudens/2022.gada ziema Latvijā dominēja vīrusa Delta variants un Omicron variants.</w:t>
      </w:r>
    </w:p>
    <w:p w14:paraId="21D8C9CF" w14:textId="77777777" w:rsidR="00C62BD9" w:rsidRDefault="00C62BD9" w:rsidP="006B54EB">
      <w:pPr>
        <w:spacing w:after="0"/>
        <w:ind w:firstLine="720"/>
        <w:jc w:val="both"/>
        <w:rPr>
          <w:rFonts w:ascii="Times New Roman" w:eastAsia="Times New Roman" w:hAnsi="Times New Roman" w:cs="Times New Roman"/>
          <w:sz w:val="24"/>
          <w:szCs w:val="24"/>
          <w:lang w:val="lv"/>
        </w:rPr>
      </w:pPr>
    </w:p>
    <w:p w14:paraId="4951BFED" w14:textId="56B96807" w:rsidR="00DF7175" w:rsidRDefault="00DF7175" w:rsidP="006B54EB">
      <w:pPr>
        <w:spacing w:after="0"/>
        <w:ind w:firstLine="720"/>
        <w:jc w:val="both"/>
        <w:rPr>
          <w:rFonts w:ascii="Times New Roman" w:eastAsia="Times New Roman" w:hAnsi="Times New Roman" w:cs="Times New Roman"/>
          <w:sz w:val="24"/>
          <w:szCs w:val="24"/>
          <w:lang w:val="lv"/>
        </w:rPr>
      </w:pPr>
      <w:r w:rsidRPr="00A8191D">
        <w:rPr>
          <w:rFonts w:ascii="Times New Roman" w:eastAsia="Times New Roman" w:hAnsi="Times New Roman" w:cs="Times New Roman"/>
          <w:sz w:val="24"/>
          <w:szCs w:val="24"/>
          <w:lang w:val="lv"/>
        </w:rPr>
        <w:t>Inficēšanās ar Delta variantu pirmo reizi tika konstatēta 2021.gada jūlij</w:t>
      </w:r>
      <w:r w:rsidR="00B57E50" w:rsidRPr="00A8191D">
        <w:rPr>
          <w:rFonts w:ascii="Times New Roman" w:eastAsia="Times New Roman" w:hAnsi="Times New Roman" w:cs="Times New Roman"/>
          <w:sz w:val="24"/>
          <w:szCs w:val="24"/>
          <w:lang w:val="lv"/>
        </w:rPr>
        <w:t xml:space="preserve">ā </w:t>
      </w:r>
      <w:r w:rsidRPr="00A8191D">
        <w:rPr>
          <w:rFonts w:ascii="Times New Roman" w:eastAsia="Times New Roman" w:hAnsi="Times New Roman" w:cs="Times New Roman"/>
          <w:sz w:val="24"/>
          <w:szCs w:val="24"/>
          <w:lang w:val="lv"/>
        </w:rPr>
        <w:t xml:space="preserve">un minētais vīrusa paveids pārņēma līdz </w:t>
      </w:r>
      <w:r w:rsidR="00862E2F">
        <w:rPr>
          <w:rFonts w:ascii="Times New Roman" w:eastAsia="Times New Roman" w:hAnsi="Times New Roman" w:cs="Times New Roman"/>
          <w:sz w:val="24"/>
          <w:szCs w:val="24"/>
          <w:lang w:val="lv"/>
        </w:rPr>
        <w:t>tam</w:t>
      </w:r>
      <w:r w:rsidR="00862E2F" w:rsidRPr="00A8191D">
        <w:rPr>
          <w:rFonts w:ascii="Times New Roman" w:eastAsia="Times New Roman" w:hAnsi="Times New Roman" w:cs="Times New Roman"/>
          <w:sz w:val="24"/>
          <w:szCs w:val="24"/>
          <w:lang w:val="lv"/>
        </w:rPr>
        <w:t xml:space="preserve"> </w:t>
      </w:r>
      <w:r w:rsidRPr="00A8191D">
        <w:rPr>
          <w:rFonts w:ascii="Times New Roman" w:eastAsia="Times New Roman" w:hAnsi="Times New Roman" w:cs="Times New Roman"/>
          <w:sz w:val="24"/>
          <w:szCs w:val="24"/>
          <w:lang w:val="lv"/>
        </w:rPr>
        <w:t xml:space="preserve">Latvijā izplatījušos Alfa variantu. </w:t>
      </w:r>
      <w:r>
        <w:rPr>
          <w:rFonts w:ascii="Times New Roman" w:eastAsia="Times New Roman" w:hAnsi="Times New Roman" w:cs="Times New Roman"/>
          <w:sz w:val="24"/>
          <w:szCs w:val="24"/>
          <w:lang w:val="lv"/>
        </w:rPr>
        <w:t>Būtisks inficēšanās pieaugums ar Delta variantu tika novērots 2021.gada augusta otrajā pusē</w:t>
      </w:r>
      <w:r w:rsidR="00C45458">
        <w:rPr>
          <w:rFonts w:ascii="Times New Roman" w:eastAsia="Times New Roman" w:hAnsi="Times New Roman" w:cs="Times New Roman"/>
          <w:sz w:val="24"/>
          <w:szCs w:val="24"/>
          <w:lang w:val="lv"/>
        </w:rPr>
        <w:t xml:space="preserve">, strauji pieaugot </w:t>
      </w:r>
      <w:r w:rsidR="00BF18DE">
        <w:rPr>
          <w:rFonts w:ascii="Times New Roman" w:eastAsia="Times New Roman" w:hAnsi="Times New Roman" w:cs="Times New Roman"/>
          <w:sz w:val="24"/>
          <w:szCs w:val="24"/>
          <w:lang w:val="lv"/>
        </w:rPr>
        <w:t>septembrī un kritisko pieaugumu</w:t>
      </w:r>
      <w:r w:rsidR="00A249A9">
        <w:rPr>
          <w:rFonts w:ascii="Times New Roman" w:eastAsia="Times New Roman" w:hAnsi="Times New Roman" w:cs="Times New Roman"/>
          <w:sz w:val="24"/>
          <w:szCs w:val="24"/>
          <w:lang w:val="lv"/>
        </w:rPr>
        <w:t xml:space="preserve"> – 16 597 gadījumus nedēļā</w:t>
      </w:r>
      <w:r w:rsidR="00BF18DE">
        <w:rPr>
          <w:rFonts w:ascii="Times New Roman" w:eastAsia="Times New Roman" w:hAnsi="Times New Roman" w:cs="Times New Roman"/>
          <w:sz w:val="24"/>
          <w:szCs w:val="24"/>
          <w:lang w:val="lv"/>
        </w:rPr>
        <w:t xml:space="preserve"> sasniedzot oktobrī</w:t>
      </w:r>
      <w:r w:rsidR="00A249A9">
        <w:rPr>
          <w:rFonts w:ascii="Times New Roman" w:eastAsia="Times New Roman" w:hAnsi="Times New Roman" w:cs="Times New Roman"/>
          <w:sz w:val="24"/>
          <w:szCs w:val="24"/>
          <w:lang w:val="lv"/>
        </w:rPr>
        <w:t xml:space="preserve"> (11.-17.oktobrī)</w:t>
      </w:r>
      <w:r w:rsidR="00BF18DE">
        <w:rPr>
          <w:rFonts w:ascii="Times New Roman" w:eastAsia="Times New Roman" w:hAnsi="Times New Roman" w:cs="Times New Roman"/>
          <w:sz w:val="24"/>
          <w:szCs w:val="24"/>
          <w:lang w:val="lv"/>
        </w:rPr>
        <w:t xml:space="preserve">. Pēc epidemioloģiskās drošības pasākumu ieviešanas, epidemioloģiskā situācija novembra sākumā stabilizējās. Vīrusa delta variantam bija raksturīga būtiska ietekme uz pacientu veselības stāvokli, izraisot smagas blakusparādības un sekas, kā arī daudziem </w:t>
      </w:r>
      <w:r w:rsidR="004C3C8C">
        <w:rPr>
          <w:rFonts w:ascii="Times New Roman" w:eastAsia="Times New Roman" w:hAnsi="Times New Roman" w:cs="Times New Roman"/>
          <w:sz w:val="24"/>
          <w:szCs w:val="24"/>
          <w:lang w:val="lv"/>
        </w:rPr>
        <w:t xml:space="preserve">Covid-19 </w:t>
      </w:r>
      <w:r w:rsidR="00BF18DE">
        <w:rPr>
          <w:rFonts w:ascii="Times New Roman" w:eastAsia="Times New Roman" w:hAnsi="Times New Roman" w:cs="Times New Roman"/>
          <w:sz w:val="24"/>
          <w:szCs w:val="24"/>
          <w:lang w:val="lv"/>
        </w:rPr>
        <w:t>pacientiem bija nepieciešams saņemt augsta spiediena skābekli un ārstēšanos stacionārā, pie tam ilgstoši.</w:t>
      </w:r>
    </w:p>
    <w:p w14:paraId="02BBB742" w14:textId="305E7540" w:rsidR="00DF7175" w:rsidRDefault="749ED793" w:rsidP="006B54EB">
      <w:pPr>
        <w:spacing w:after="0"/>
        <w:ind w:firstLine="720"/>
        <w:jc w:val="both"/>
        <w:rPr>
          <w:rFonts w:ascii="Times New Roman" w:eastAsia="Times New Roman" w:hAnsi="Times New Roman" w:cs="Times New Roman"/>
          <w:sz w:val="24"/>
          <w:szCs w:val="24"/>
          <w:lang w:val="lv"/>
        </w:rPr>
      </w:pPr>
      <w:r w:rsidRPr="47E9404F">
        <w:rPr>
          <w:rFonts w:ascii="Times New Roman" w:eastAsia="Times New Roman" w:hAnsi="Times New Roman" w:cs="Times New Roman"/>
          <w:sz w:val="24"/>
          <w:szCs w:val="24"/>
          <w:lang w:val="lv"/>
        </w:rPr>
        <w:t xml:space="preserve">Pirmie inficēšanās gadījumi ar vīrusa Omicron paveidu tika konstatēti 2021.gada 24.novembrī. </w:t>
      </w:r>
      <w:r w:rsidR="39D7F3B5" w:rsidRPr="47E9404F">
        <w:rPr>
          <w:rFonts w:ascii="Times New Roman" w:eastAsia="Times New Roman" w:hAnsi="Times New Roman" w:cs="Times New Roman"/>
          <w:sz w:val="24"/>
          <w:szCs w:val="24"/>
          <w:lang w:val="lv"/>
        </w:rPr>
        <w:t>K</w:t>
      </w:r>
      <w:r w:rsidR="39D7F3B5" w:rsidRPr="47E9404F">
        <w:rPr>
          <w:rFonts w:ascii="Times New Roman" w:eastAsia="Times New Roman" w:hAnsi="Times New Roman" w:cs="Times New Roman"/>
          <w:sz w:val="24"/>
          <w:szCs w:val="24"/>
        </w:rPr>
        <w:t xml:space="preserve">opš 2021.gada decembra SARS-CoV-2 Omicron </w:t>
      </w:r>
      <w:r w:rsidR="1ACC14A9" w:rsidRPr="47E9404F">
        <w:rPr>
          <w:rFonts w:ascii="Times New Roman" w:eastAsia="Times New Roman" w:hAnsi="Times New Roman" w:cs="Times New Roman"/>
          <w:sz w:val="24"/>
          <w:szCs w:val="24"/>
        </w:rPr>
        <w:t xml:space="preserve">paveids </w:t>
      </w:r>
      <w:r w:rsidR="39D7F3B5" w:rsidRPr="47E9404F">
        <w:rPr>
          <w:rFonts w:ascii="Times New Roman" w:eastAsia="Times New Roman" w:hAnsi="Times New Roman" w:cs="Times New Roman"/>
          <w:sz w:val="24"/>
          <w:szCs w:val="24"/>
        </w:rPr>
        <w:t>sāka izplatīties Covid-19 inficēto personu vidū.</w:t>
      </w:r>
      <w:r w:rsidR="39D7F3B5" w:rsidRPr="47E9404F">
        <w:rPr>
          <w:rFonts w:eastAsia="Times New Roman" w:cs="Times New Roman"/>
        </w:rPr>
        <w:t xml:space="preserve"> </w:t>
      </w:r>
      <w:r w:rsidRPr="47E9404F">
        <w:rPr>
          <w:rFonts w:ascii="Times New Roman" w:eastAsia="Times New Roman" w:hAnsi="Times New Roman" w:cs="Times New Roman"/>
          <w:sz w:val="24"/>
          <w:szCs w:val="24"/>
          <w:lang w:val="lv"/>
        </w:rPr>
        <w:t xml:space="preserve">Omicron paveidam tika novērota </w:t>
      </w:r>
      <w:r w:rsidR="44204A9E" w:rsidRPr="47E9404F">
        <w:rPr>
          <w:rFonts w:ascii="Times New Roman" w:eastAsia="Times New Roman" w:hAnsi="Times New Roman" w:cs="Times New Roman"/>
          <w:sz w:val="24"/>
          <w:szCs w:val="24"/>
          <w:lang w:val="lv"/>
        </w:rPr>
        <w:t>infekciozitāte un lielāks saslim</w:t>
      </w:r>
      <w:r w:rsidR="73AFC099" w:rsidRPr="47E9404F">
        <w:rPr>
          <w:rFonts w:ascii="Times New Roman" w:eastAsia="Times New Roman" w:hAnsi="Times New Roman" w:cs="Times New Roman"/>
          <w:sz w:val="24"/>
          <w:szCs w:val="24"/>
          <w:lang w:val="lv"/>
        </w:rPr>
        <w:t>u</w:t>
      </w:r>
      <w:r w:rsidR="44204A9E" w:rsidRPr="47E9404F">
        <w:rPr>
          <w:rFonts w:ascii="Times New Roman" w:eastAsia="Times New Roman" w:hAnsi="Times New Roman" w:cs="Times New Roman"/>
          <w:sz w:val="24"/>
          <w:szCs w:val="24"/>
          <w:lang w:val="lv"/>
        </w:rPr>
        <w:t>šo personu skaits</w:t>
      </w:r>
      <w:r w:rsidR="73AFC099" w:rsidRPr="47E9404F">
        <w:rPr>
          <w:rFonts w:ascii="Times New Roman" w:eastAsia="Times New Roman" w:hAnsi="Times New Roman" w:cs="Times New Roman"/>
          <w:sz w:val="24"/>
          <w:szCs w:val="24"/>
          <w:lang w:val="lv"/>
        </w:rPr>
        <w:t xml:space="preserve"> (skat.5.attēlu)</w:t>
      </w:r>
      <w:r w:rsidRPr="47E9404F">
        <w:rPr>
          <w:rFonts w:ascii="Times New Roman" w:eastAsia="Times New Roman" w:hAnsi="Times New Roman" w:cs="Times New Roman"/>
          <w:sz w:val="24"/>
          <w:szCs w:val="24"/>
          <w:lang w:val="lv"/>
        </w:rPr>
        <w:t xml:space="preserve">, bet </w:t>
      </w:r>
      <w:r w:rsidR="55474131" w:rsidRPr="47E9404F">
        <w:rPr>
          <w:rFonts w:ascii="Times New Roman" w:eastAsia="Times New Roman" w:hAnsi="Times New Roman" w:cs="Times New Roman"/>
          <w:sz w:val="24"/>
          <w:szCs w:val="24"/>
          <w:lang w:val="lv"/>
        </w:rPr>
        <w:t xml:space="preserve">inficētajām </w:t>
      </w:r>
      <w:r w:rsidRPr="47E9404F">
        <w:rPr>
          <w:rFonts w:ascii="Times New Roman" w:eastAsia="Times New Roman" w:hAnsi="Times New Roman" w:cs="Times New Roman"/>
          <w:sz w:val="24"/>
          <w:szCs w:val="24"/>
          <w:lang w:val="lv"/>
        </w:rPr>
        <w:t>person</w:t>
      </w:r>
      <w:r w:rsidR="55474131" w:rsidRPr="47E9404F">
        <w:rPr>
          <w:rFonts w:ascii="Times New Roman" w:eastAsia="Times New Roman" w:hAnsi="Times New Roman" w:cs="Times New Roman"/>
          <w:sz w:val="24"/>
          <w:szCs w:val="24"/>
          <w:lang w:val="lv"/>
        </w:rPr>
        <w:t>ām</w:t>
      </w:r>
      <w:r w:rsidRPr="47E9404F">
        <w:rPr>
          <w:rFonts w:ascii="Times New Roman" w:eastAsia="Times New Roman" w:hAnsi="Times New Roman" w:cs="Times New Roman"/>
          <w:sz w:val="24"/>
          <w:szCs w:val="24"/>
          <w:lang w:val="lv"/>
        </w:rPr>
        <w:t xml:space="preserve"> </w:t>
      </w:r>
      <w:r w:rsidR="55474131" w:rsidRPr="47E9404F">
        <w:rPr>
          <w:rFonts w:ascii="Times New Roman" w:eastAsia="Times New Roman" w:hAnsi="Times New Roman" w:cs="Times New Roman"/>
          <w:sz w:val="24"/>
          <w:szCs w:val="24"/>
          <w:lang w:val="lv"/>
        </w:rPr>
        <w:t xml:space="preserve">visbiežāk pietiek ar </w:t>
      </w:r>
      <w:r w:rsidRPr="47E9404F">
        <w:rPr>
          <w:rFonts w:ascii="Times New Roman" w:eastAsia="Times New Roman" w:hAnsi="Times New Roman" w:cs="Times New Roman"/>
          <w:sz w:val="24"/>
          <w:szCs w:val="24"/>
          <w:lang w:val="lv"/>
        </w:rPr>
        <w:t>veselības aprūpi</w:t>
      </w:r>
      <w:r w:rsidR="55474131" w:rsidRPr="47E9404F">
        <w:rPr>
          <w:rFonts w:ascii="Times New Roman" w:eastAsia="Times New Roman" w:hAnsi="Times New Roman" w:cs="Times New Roman"/>
          <w:sz w:val="24"/>
          <w:szCs w:val="24"/>
          <w:lang w:val="lv"/>
        </w:rPr>
        <w:t>, ko</w:t>
      </w:r>
      <w:r w:rsidRPr="47E9404F">
        <w:rPr>
          <w:rFonts w:ascii="Times New Roman" w:eastAsia="Times New Roman" w:hAnsi="Times New Roman" w:cs="Times New Roman"/>
          <w:sz w:val="24"/>
          <w:szCs w:val="24"/>
          <w:lang w:val="lv"/>
        </w:rPr>
        <w:t xml:space="preserve"> varēja </w:t>
      </w:r>
      <w:r w:rsidR="55474131" w:rsidRPr="47E9404F">
        <w:rPr>
          <w:rFonts w:ascii="Times New Roman" w:eastAsia="Times New Roman" w:hAnsi="Times New Roman" w:cs="Times New Roman"/>
          <w:sz w:val="24"/>
          <w:szCs w:val="24"/>
          <w:lang w:val="lv"/>
        </w:rPr>
        <w:t xml:space="preserve">sniegt </w:t>
      </w:r>
      <w:r w:rsidRPr="47E9404F">
        <w:rPr>
          <w:rFonts w:ascii="Times New Roman" w:eastAsia="Times New Roman" w:hAnsi="Times New Roman" w:cs="Times New Roman"/>
          <w:sz w:val="24"/>
          <w:szCs w:val="24"/>
          <w:lang w:val="lv"/>
        </w:rPr>
        <w:t xml:space="preserve">primārās veselības aprūpes līmenī. Līdz ar to </w:t>
      </w:r>
      <w:r w:rsidR="55474131" w:rsidRPr="47E9404F">
        <w:rPr>
          <w:rFonts w:ascii="Times New Roman" w:eastAsia="Times New Roman" w:hAnsi="Times New Roman" w:cs="Times New Roman"/>
          <w:sz w:val="24"/>
          <w:szCs w:val="24"/>
          <w:lang w:val="lv"/>
        </w:rPr>
        <w:t xml:space="preserve">ievērojami </w:t>
      </w:r>
      <w:r w:rsidRPr="47E9404F">
        <w:rPr>
          <w:rFonts w:ascii="Times New Roman" w:eastAsia="Times New Roman" w:hAnsi="Times New Roman" w:cs="Times New Roman"/>
          <w:sz w:val="24"/>
          <w:szCs w:val="24"/>
          <w:lang w:val="lv"/>
        </w:rPr>
        <w:t xml:space="preserve">lielāka noslodze </w:t>
      </w:r>
      <w:r w:rsidR="55474131" w:rsidRPr="47E9404F">
        <w:rPr>
          <w:rFonts w:ascii="Times New Roman" w:eastAsia="Times New Roman" w:hAnsi="Times New Roman" w:cs="Times New Roman"/>
          <w:sz w:val="24"/>
          <w:szCs w:val="24"/>
          <w:lang w:val="lv"/>
        </w:rPr>
        <w:t xml:space="preserve">2022.gada pavasarī </w:t>
      </w:r>
      <w:r w:rsidRPr="47E9404F">
        <w:rPr>
          <w:rFonts w:ascii="Times New Roman" w:eastAsia="Times New Roman" w:hAnsi="Times New Roman" w:cs="Times New Roman"/>
          <w:sz w:val="24"/>
          <w:szCs w:val="24"/>
          <w:lang w:val="lv"/>
        </w:rPr>
        <w:t>tika novērota ģimenes ārstu praksēs. Tikai smagākiem gadījumiem bija nepieciešama ārstēšanās stacionārā</w:t>
      </w:r>
      <w:r w:rsidR="73AFC099" w:rsidRPr="47E9404F">
        <w:rPr>
          <w:rFonts w:ascii="Times New Roman" w:eastAsia="Times New Roman" w:hAnsi="Times New Roman" w:cs="Times New Roman"/>
          <w:sz w:val="24"/>
          <w:szCs w:val="24"/>
          <w:lang w:val="lv"/>
        </w:rPr>
        <w:t>, par ko liecina mazāka gultu noslodze slimnīcās un mazāks skaits Covid-19 stacionēto personu (</w:t>
      </w:r>
      <w:r w:rsidR="77966C37" w:rsidRPr="47E9404F">
        <w:rPr>
          <w:rFonts w:ascii="Times New Roman" w:eastAsia="Times New Roman" w:hAnsi="Times New Roman" w:cs="Times New Roman"/>
          <w:sz w:val="24"/>
          <w:szCs w:val="24"/>
          <w:lang w:val="lv"/>
        </w:rPr>
        <w:t>5.</w:t>
      </w:r>
      <w:r w:rsidR="053C9FBB" w:rsidRPr="47E9404F">
        <w:rPr>
          <w:rFonts w:ascii="Times New Roman" w:eastAsia="Times New Roman" w:hAnsi="Times New Roman" w:cs="Times New Roman"/>
          <w:sz w:val="24"/>
          <w:szCs w:val="24"/>
          <w:lang w:val="lv"/>
        </w:rPr>
        <w:t xml:space="preserve"> </w:t>
      </w:r>
      <w:r w:rsidR="577BA987" w:rsidRPr="47E9404F">
        <w:rPr>
          <w:rFonts w:ascii="Times New Roman" w:eastAsia="Times New Roman" w:hAnsi="Times New Roman" w:cs="Times New Roman"/>
          <w:sz w:val="24"/>
          <w:szCs w:val="24"/>
          <w:lang w:val="lv"/>
        </w:rPr>
        <w:t>u</w:t>
      </w:r>
      <w:r w:rsidR="053C9FBB" w:rsidRPr="47E9404F">
        <w:rPr>
          <w:rFonts w:ascii="Times New Roman" w:eastAsia="Times New Roman" w:hAnsi="Times New Roman" w:cs="Times New Roman"/>
          <w:sz w:val="24"/>
          <w:szCs w:val="24"/>
          <w:lang w:val="lv"/>
        </w:rPr>
        <w:t>n</w:t>
      </w:r>
      <w:r w:rsidR="577BA987" w:rsidRPr="47E9404F">
        <w:rPr>
          <w:rFonts w:ascii="Times New Roman" w:eastAsia="Times New Roman" w:hAnsi="Times New Roman" w:cs="Times New Roman"/>
          <w:sz w:val="24"/>
          <w:szCs w:val="24"/>
          <w:lang w:val="lv"/>
        </w:rPr>
        <w:t xml:space="preserve"> </w:t>
      </w:r>
      <w:r w:rsidR="73AFC099" w:rsidRPr="47E9404F">
        <w:rPr>
          <w:rFonts w:ascii="Times New Roman" w:eastAsia="Times New Roman" w:hAnsi="Times New Roman" w:cs="Times New Roman"/>
          <w:sz w:val="24"/>
          <w:szCs w:val="24"/>
          <w:lang w:val="lv"/>
        </w:rPr>
        <w:t>6.attēls)</w:t>
      </w:r>
      <w:r w:rsidRPr="47E9404F">
        <w:rPr>
          <w:rFonts w:ascii="Times New Roman" w:eastAsia="Times New Roman" w:hAnsi="Times New Roman" w:cs="Times New Roman"/>
          <w:sz w:val="24"/>
          <w:szCs w:val="24"/>
          <w:lang w:val="lv"/>
        </w:rPr>
        <w:t>. Vienlaikus atzīmējams, ka situāciju risināt atviegloja jau ieviestie epidemioloģiskās drošības pasākumi Delta variantam</w:t>
      </w:r>
      <w:r w:rsidR="55474131" w:rsidRPr="47E9404F">
        <w:rPr>
          <w:rFonts w:ascii="Times New Roman" w:eastAsia="Times New Roman" w:hAnsi="Times New Roman" w:cs="Times New Roman"/>
          <w:sz w:val="24"/>
          <w:szCs w:val="24"/>
          <w:lang w:val="lv"/>
        </w:rPr>
        <w:t xml:space="preserve"> un jauni droš</w:t>
      </w:r>
      <w:r w:rsidR="410DC0EC" w:rsidRPr="47E9404F">
        <w:rPr>
          <w:rFonts w:ascii="Times New Roman" w:eastAsia="Times New Roman" w:hAnsi="Times New Roman" w:cs="Times New Roman"/>
          <w:sz w:val="24"/>
          <w:szCs w:val="24"/>
          <w:lang w:val="lv"/>
        </w:rPr>
        <w:t>ī</w:t>
      </w:r>
      <w:r w:rsidR="55474131" w:rsidRPr="47E9404F">
        <w:rPr>
          <w:rFonts w:ascii="Times New Roman" w:eastAsia="Times New Roman" w:hAnsi="Times New Roman" w:cs="Times New Roman"/>
          <w:sz w:val="24"/>
          <w:szCs w:val="24"/>
          <w:lang w:val="lv"/>
        </w:rPr>
        <w:t>bas pasākumi Omicron izplatības periodā nebija nepieciešami</w:t>
      </w:r>
      <w:r w:rsidRPr="47E9404F">
        <w:rPr>
          <w:rFonts w:ascii="Times New Roman" w:eastAsia="Times New Roman" w:hAnsi="Times New Roman" w:cs="Times New Roman"/>
          <w:sz w:val="24"/>
          <w:szCs w:val="24"/>
          <w:lang w:val="lv"/>
        </w:rPr>
        <w:t xml:space="preserve">. Tāpat atzīmējams, ka lielai daļai Omicron apstiprināto gadījumu, </w:t>
      </w:r>
      <w:r w:rsidR="63576866" w:rsidRPr="47E9404F">
        <w:rPr>
          <w:rFonts w:ascii="Times New Roman" w:eastAsia="Times New Roman" w:hAnsi="Times New Roman" w:cs="Times New Roman"/>
          <w:sz w:val="24"/>
          <w:szCs w:val="24"/>
          <w:lang w:val="lv"/>
        </w:rPr>
        <w:t>visp</w:t>
      </w:r>
      <w:r w:rsidR="410DC0EC" w:rsidRPr="47E9404F">
        <w:rPr>
          <w:rFonts w:ascii="Times New Roman" w:eastAsia="Times New Roman" w:hAnsi="Times New Roman" w:cs="Times New Roman"/>
          <w:sz w:val="24"/>
          <w:szCs w:val="24"/>
          <w:lang w:val="lv"/>
        </w:rPr>
        <w:t>ā</w:t>
      </w:r>
      <w:r w:rsidR="63576866" w:rsidRPr="47E9404F">
        <w:rPr>
          <w:rFonts w:ascii="Times New Roman" w:eastAsia="Times New Roman" w:hAnsi="Times New Roman" w:cs="Times New Roman"/>
          <w:sz w:val="24"/>
          <w:szCs w:val="24"/>
          <w:lang w:val="lv"/>
        </w:rPr>
        <w:t xml:space="preserve">r </w:t>
      </w:r>
      <w:r w:rsidRPr="47E9404F">
        <w:rPr>
          <w:rFonts w:ascii="Times New Roman" w:eastAsia="Times New Roman" w:hAnsi="Times New Roman" w:cs="Times New Roman"/>
          <w:sz w:val="24"/>
          <w:szCs w:val="24"/>
          <w:lang w:val="lv"/>
        </w:rPr>
        <w:t xml:space="preserve">nebija novērojamas </w:t>
      </w:r>
      <w:r w:rsidR="63576866" w:rsidRPr="47E9404F">
        <w:rPr>
          <w:rFonts w:ascii="Times New Roman" w:eastAsia="Times New Roman" w:hAnsi="Times New Roman" w:cs="Times New Roman"/>
          <w:sz w:val="24"/>
          <w:szCs w:val="24"/>
          <w:lang w:val="lv"/>
        </w:rPr>
        <w:t xml:space="preserve">specifiskās </w:t>
      </w:r>
      <w:r w:rsidRPr="47E9404F">
        <w:rPr>
          <w:rFonts w:ascii="Times New Roman" w:eastAsia="Times New Roman" w:hAnsi="Times New Roman" w:cs="Times New Roman"/>
          <w:sz w:val="24"/>
          <w:szCs w:val="24"/>
          <w:lang w:val="lv"/>
        </w:rPr>
        <w:t>slimības klīniskās izpausmes un pazīmes</w:t>
      </w:r>
      <w:r w:rsidR="63576866" w:rsidRPr="47E9404F">
        <w:rPr>
          <w:rFonts w:ascii="Times New Roman" w:eastAsia="Times New Roman" w:hAnsi="Times New Roman" w:cs="Times New Roman"/>
          <w:sz w:val="24"/>
          <w:szCs w:val="24"/>
          <w:lang w:val="lv"/>
        </w:rPr>
        <w:t xml:space="preserve"> (simptomi)</w:t>
      </w:r>
      <w:r w:rsidRPr="47E9404F">
        <w:rPr>
          <w:rFonts w:ascii="Times New Roman" w:eastAsia="Times New Roman" w:hAnsi="Times New Roman" w:cs="Times New Roman"/>
          <w:sz w:val="24"/>
          <w:szCs w:val="24"/>
          <w:lang w:val="lv"/>
        </w:rPr>
        <w:t>. Da</w:t>
      </w:r>
      <w:r w:rsidR="261708EB" w:rsidRPr="47E9404F">
        <w:rPr>
          <w:rFonts w:ascii="Times New Roman" w:eastAsia="Times New Roman" w:hAnsi="Times New Roman" w:cs="Times New Roman"/>
          <w:sz w:val="24"/>
          <w:szCs w:val="24"/>
          <w:lang w:val="lv"/>
        </w:rPr>
        <w:t>u</w:t>
      </w:r>
      <w:r w:rsidRPr="47E9404F">
        <w:rPr>
          <w:rFonts w:ascii="Times New Roman" w:eastAsia="Times New Roman" w:hAnsi="Times New Roman" w:cs="Times New Roman"/>
          <w:sz w:val="24"/>
          <w:szCs w:val="24"/>
          <w:lang w:val="lv"/>
        </w:rPr>
        <w:t xml:space="preserve">dzos gadījumos pacienti slimnīcās tika stacionēti ar citu pamatdiagnozi un Covid-19 </w:t>
      </w:r>
      <w:r w:rsidR="6AC5559A" w:rsidRPr="47E9404F">
        <w:rPr>
          <w:rFonts w:ascii="Times New Roman" w:eastAsia="Times New Roman" w:hAnsi="Times New Roman" w:cs="Times New Roman"/>
          <w:sz w:val="24"/>
          <w:szCs w:val="24"/>
          <w:lang w:val="lv"/>
        </w:rPr>
        <w:t xml:space="preserve">tika </w:t>
      </w:r>
      <w:r w:rsidR="63576866" w:rsidRPr="47E9404F">
        <w:rPr>
          <w:rFonts w:ascii="Times New Roman" w:eastAsia="Times New Roman" w:hAnsi="Times New Roman" w:cs="Times New Roman"/>
          <w:sz w:val="24"/>
          <w:szCs w:val="24"/>
          <w:lang w:val="lv"/>
        </w:rPr>
        <w:t xml:space="preserve">diagnosticēts </w:t>
      </w:r>
      <w:r w:rsidRPr="47E9404F">
        <w:rPr>
          <w:rFonts w:ascii="Times New Roman" w:eastAsia="Times New Roman" w:hAnsi="Times New Roman" w:cs="Times New Roman"/>
          <w:sz w:val="24"/>
          <w:szCs w:val="24"/>
          <w:lang w:val="lv"/>
        </w:rPr>
        <w:t>kā blakusdiagnoz</w:t>
      </w:r>
      <w:r w:rsidR="6AC5559A" w:rsidRPr="47E9404F">
        <w:rPr>
          <w:rFonts w:ascii="Times New Roman" w:eastAsia="Times New Roman" w:hAnsi="Times New Roman" w:cs="Times New Roman"/>
          <w:sz w:val="24"/>
          <w:szCs w:val="24"/>
          <w:lang w:val="lv"/>
        </w:rPr>
        <w:t>e</w:t>
      </w:r>
      <w:r w:rsidRPr="47E9404F">
        <w:rPr>
          <w:rFonts w:ascii="Times New Roman" w:eastAsia="Times New Roman" w:hAnsi="Times New Roman" w:cs="Times New Roman"/>
          <w:sz w:val="24"/>
          <w:szCs w:val="24"/>
          <w:lang w:val="lv"/>
        </w:rPr>
        <w:t>.</w:t>
      </w:r>
    </w:p>
    <w:p w14:paraId="7E35D0CC" w14:textId="1195AA0A" w:rsidR="00812564" w:rsidRPr="008E0BDE" w:rsidRDefault="00812564" w:rsidP="00640ADA">
      <w:pPr>
        <w:spacing w:after="0"/>
        <w:ind w:firstLine="720"/>
        <w:jc w:val="both"/>
        <w:rPr>
          <w:rFonts w:ascii="Times New Roman" w:eastAsia="Times New Roman" w:hAnsi="Times New Roman" w:cs="Times New Roman"/>
          <w:sz w:val="24"/>
          <w:szCs w:val="24"/>
          <w:lang w:val="lv"/>
        </w:rPr>
      </w:pPr>
    </w:p>
    <w:p w14:paraId="35A8ECDE" w14:textId="1AA4B9B8" w:rsidR="00B33C9F" w:rsidRPr="00E64CBD" w:rsidRDefault="00DF0E4D" w:rsidP="00DF0E4D">
      <w:pPr>
        <w:pStyle w:val="Heading2"/>
        <w:numPr>
          <w:ilvl w:val="0"/>
          <w:numId w:val="0"/>
        </w:numPr>
        <w:ind w:left="720"/>
      </w:pPr>
      <w:bookmarkStart w:id="280" w:name="_Toc107826242"/>
      <w:r>
        <w:t xml:space="preserve">3. </w:t>
      </w:r>
      <w:r w:rsidR="00554EEA" w:rsidRPr="008E0BDE">
        <w:t>Epidemioloģiskās drošības pasākumi Covid-19 pandēmijas 2021/22.gada rudens/ziemas sezonā</w:t>
      </w:r>
      <w:r w:rsidR="00F259BC">
        <w:rPr>
          <w:i/>
          <w:iCs/>
        </w:rPr>
        <w:t>.</w:t>
      </w:r>
      <w:bookmarkEnd w:id="280"/>
    </w:p>
    <w:p w14:paraId="0F4CFE1B" w14:textId="77777777" w:rsidR="001E7585" w:rsidRPr="00BD6E1F" w:rsidRDefault="001E7585" w:rsidP="001E7585">
      <w:pPr>
        <w:spacing w:after="0"/>
        <w:ind w:firstLine="720"/>
        <w:jc w:val="both"/>
        <w:rPr>
          <w:rFonts w:ascii="Times New Roman" w:eastAsia="Times New Roman" w:hAnsi="Times New Roman" w:cs="Times New Roman"/>
          <w:sz w:val="24"/>
          <w:szCs w:val="24"/>
          <w:lang w:val="lv"/>
        </w:rPr>
      </w:pPr>
      <w:r w:rsidRPr="00BD6E1F">
        <w:rPr>
          <w:rFonts w:ascii="Times New Roman" w:eastAsia="Times New Roman" w:hAnsi="Times New Roman" w:cs="Times New Roman"/>
          <w:sz w:val="24"/>
          <w:szCs w:val="24"/>
          <w:lang w:val="lv"/>
        </w:rPr>
        <w:t xml:space="preserve">Covid-19 infekcijai izplatoties Latvijā, 2020.gada 12.martā tika izsludināta ārkārtējā situācija valstī un apstiprināts atbilstošs normatīvais regulējums, tai skaitā epidemioloģiskās drošības prasības atbilstoši aktuālajai epidemioloģiskajai situācijai. Ārkārtējā situācija tika atcelta 2020.gada 10.jūnijā. </w:t>
      </w:r>
    </w:p>
    <w:p w14:paraId="666C195A" w14:textId="42EDD819" w:rsidR="00CA6681" w:rsidRDefault="79518424" w:rsidP="001E7585">
      <w:pPr>
        <w:spacing w:after="0"/>
        <w:ind w:firstLine="720"/>
        <w:jc w:val="both"/>
        <w:rPr>
          <w:rFonts w:ascii="Times New Roman" w:hAnsi="Times New Roman" w:cs="Times New Roman"/>
          <w:sz w:val="24"/>
          <w:szCs w:val="24"/>
        </w:rPr>
      </w:pPr>
      <w:r w:rsidRPr="47E9404F">
        <w:rPr>
          <w:rFonts w:ascii="Times New Roman" w:eastAsia="Times New Roman" w:hAnsi="Times New Roman" w:cs="Times New Roman"/>
          <w:sz w:val="24"/>
          <w:szCs w:val="24"/>
          <w:lang w:val="lv"/>
        </w:rPr>
        <w:t>Savukārt 2020.gada 6.novembrī, saslimstībai ar Covid-19 palielinoties</w:t>
      </w:r>
      <w:r w:rsidR="63576866" w:rsidRPr="47E9404F">
        <w:rPr>
          <w:rFonts w:ascii="Times New Roman" w:eastAsia="Times New Roman" w:hAnsi="Times New Roman" w:cs="Times New Roman"/>
          <w:sz w:val="24"/>
          <w:szCs w:val="24"/>
          <w:lang w:val="lv"/>
        </w:rPr>
        <w:t xml:space="preserve"> un pacientu skaitam pārslogojot slimnīcas,</w:t>
      </w:r>
      <w:r w:rsidRPr="47E9404F">
        <w:rPr>
          <w:rFonts w:ascii="Times New Roman" w:eastAsia="Times New Roman" w:hAnsi="Times New Roman" w:cs="Times New Roman"/>
          <w:sz w:val="24"/>
          <w:szCs w:val="24"/>
          <w:lang w:val="lv"/>
        </w:rPr>
        <w:t xml:space="preserve"> ārkārtējā situācija valstī tika izsludināta</w:t>
      </w:r>
      <w:r w:rsidR="63576866" w:rsidRPr="47E9404F">
        <w:rPr>
          <w:rFonts w:ascii="Times New Roman" w:eastAsia="Times New Roman" w:hAnsi="Times New Roman" w:cs="Times New Roman"/>
          <w:sz w:val="24"/>
          <w:szCs w:val="24"/>
          <w:lang w:val="lv"/>
        </w:rPr>
        <w:t xml:space="preserve"> atkārtoti. T</w:t>
      </w:r>
      <w:r w:rsidRPr="47E9404F">
        <w:rPr>
          <w:rFonts w:ascii="Times New Roman" w:eastAsia="Times New Roman" w:hAnsi="Times New Roman" w:cs="Times New Roman"/>
          <w:sz w:val="24"/>
          <w:szCs w:val="24"/>
          <w:lang w:val="lv"/>
        </w:rPr>
        <w:t>a</w:t>
      </w:r>
      <w:r w:rsidR="63576866" w:rsidRPr="47E9404F">
        <w:rPr>
          <w:rFonts w:ascii="Times New Roman" w:eastAsia="Times New Roman" w:hAnsi="Times New Roman" w:cs="Times New Roman"/>
          <w:sz w:val="24"/>
          <w:szCs w:val="24"/>
          <w:lang w:val="lv"/>
        </w:rPr>
        <w:t>jā</w:t>
      </w:r>
      <w:r w:rsidRPr="47E9404F">
        <w:rPr>
          <w:rFonts w:ascii="Times New Roman" w:eastAsia="Times New Roman" w:hAnsi="Times New Roman" w:cs="Times New Roman"/>
          <w:sz w:val="24"/>
          <w:szCs w:val="24"/>
          <w:lang w:val="lv"/>
        </w:rPr>
        <w:t xml:space="preserve"> skaitā paredzot no 2020.gada 21. decembra uz trim nedēļām (līdz 2021.gada 11.janvārim) </w:t>
      </w:r>
      <w:r w:rsidR="63576866" w:rsidRPr="47E9404F">
        <w:rPr>
          <w:rFonts w:ascii="Times New Roman" w:eastAsia="Times New Roman" w:hAnsi="Times New Roman" w:cs="Times New Roman"/>
          <w:sz w:val="24"/>
          <w:szCs w:val="24"/>
          <w:lang w:val="lv"/>
        </w:rPr>
        <w:t xml:space="preserve">pastiprinātus </w:t>
      </w:r>
      <w:r w:rsidRPr="47E9404F">
        <w:rPr>
          <w:rFonts w:ascii="Times New Roman" w:eastAsia="Times New Roman" w:hAnsi="Times New Roman" w:cs="Times New Roman"/>
          <w:sz w:val="24"/>
          <w:szCs w:val="24"/>
          <w:lang w:val="lv"/>
        </w:rPr>
        <w:t xml:space="preserve">pasākumus, kas vērsti uz </w:t>
      </w:r>
      <w:r w:rsidRPr="47E9404F">
        <w:rPr>
          <w:rFonts w:ascii="Times New Roman" w:hAnsi="Times New Roman" w:cs="Times New Roman"/>
          <w:sz w:val="24"/>
          <w:szCs w:val="24"/>
        </w:rPr>
        <w:t>to, lai ikviens no satiktu pēc iespējas mazāk citu cilvēku ārpus savas mājsaimniecības, tādējādi pasargājot sevi un citus no iespējamās inficēšanas ar Covid-19 un nepārslogotu slimnīcu iespējas palīdzēt pacientiem neatliekamās situācijās. Pasākumi ietvēra pagarinātu ziemas brīvlaiku skolēniem, amatieru sporta treniņus ārpus iekštelpām, bibliotēku un kultūrvietu nestrādāšanu, skaistumkopšanas pakalpojumu un foto sesijas pakalpojumu nesniegšanu, tikai noteiktu veikalu darb</w:t>
      </w:r>
      <w:r w:rsidR="63576866" w:rsidRPr="47E9404F">
        <w:rPr>
          <w:rFonts w:ascii="Times New Roman" w:hAnsi="Times New Roman" w:cs="Times New Roman"/>
          <w:sz w:val="24"/>
          <w:szCs w:val="24"/>
        </w:rPr>
        <w:t>u</w:t>
      </w:r>
      <w:r w:rsidRPr="47E9404F">
        <w:rPr>
          <w:rFonts w:ascii="Times New Roman" w:hAnsi="Times New Roman" w:cs="Times New Roman"/>
          <w:sz w:val="24"/>
          <w:szCs w:val="24"/>
        </w:rPr>
        <w:t>, prasības telpu kvadrātmetriem uz 1 apmeklētāju, darba pienākumu veikšanu attālināti, no mājām u.t.t.</w:t>
      </w:r>
    </w:p>
    <w:p w14:paraId="17BD1E17" w14:textId="60351841" w:rsidR="001E7585" w:rsidRDefault="6894AD78" w:rsidP="001E7585">
      <w:pPr>
        <w:spacing w:after="0"/>
        <w:ind w:firstLine="720"/>
        <w:jc w:val="both"/>
        <w:rPr>
          <w:rStyle w:val="Strong"/>
          <w:rFonts w:ascii="Times New Roman" w:hAnsi="Times New Roman" w:cs="Times New Roman"/>
          <w:b w:val="0"/>
          <w:bCs w:val="0"/>
          <w:color w:val="212529"/>
          <w:sz w:val="24"/>
          <w:szCs w:val="24"/>
        </w:rPr>
      </w:pPr>
      <w:r w:rsidRPr="1E925C52">
        <w:rPr>
          <w:rFonts w:ascii="Times New Roman" w:hAnsi="Times New Roman" w:cs="Times New Roman"/>
          <w:sz w:val="24"/>
          <w:szCs w:val="24"/>
        </w:rPr>
        <w:t>Tā kā sākotnēji</w:t>
      </w:r>
      <w:r w:rsidR="00CA6681">
        <w:rPr>
          <w:rFonts w:ascii="Times New Roman" w:hAnsi="Times New Roman" w:cs="Times New Roman"/>
          <w:sz w:val="24"/>
          <w:szCs w:val="24"/>
        </w:rPr>
        <w:t>, 6.novembrī,</w:t>
      </w:r>
      <w:r w:rsidRPr="1E925C52">
        <w:rPr>
          <w:rFonts w:ascii="Times New Roman" w:hAnsi="Times New Roman" w:cs="Times New Roman"/>
          <w:sz w:val="24"/>
          <w:szCs w:val="24"/>
        </w:rPr>
        <w:t xml:space="preserve"> noteiktie pasākumi ārkārtējās situācijas ieviešanai nenodrošināja epidemioloģiskās situācijas stabilizāciju, 2020.gada 2.decembrī Ministru kabinets</w:t>
      </w:r>
      <w:r w:rsidR="002C776F">
        <w:rPr>
          <w:rFonts w:ascii="Times New Roman" w:hAnsi="Times New Roman" w:cs="Times New Roman"/>
          <w:sz w:val="24"/>
          <w:szCs w:val="24"/>
        </w:rPr>
        <w:t xml:space="preserve"> (turpmāk – MK) </w:t>
      </w:r>
      <w:r w:rsidRPr="1E925C52">
        <w:rPr>
          <w:rFonts w:ascii="Times New Roman" w:hAnsi="Times New Roman" w:cs="Times New Roman"/>
          <w:sz w:val="24"/>
          <w:szCs w:val="24"/>
        </w:rPr>
        <w:t>lēma par ārkārtējās situācijas pagarināšanu no 2020. gada 6. decembra līdz 2021. gada 11. janvārim, 2020.gada 30.decembrī lēma par ārkārtējās situācijas pagarināšanu no 2021. gada 11. janvāra līdz 2021. gada 7. februārim, bet 2021.gada 5.februārī lēma par ārkārtējās situācijas pagarināšanu no 2021. gada 7. februāra līdz 2021. gada 6. aprīlim.</w:t>
      </w:r>
      <w:r w:rsidRPr="1E925C52">
        <w:rPr>
          <w:rFonts w:ascii="Times New Roman" w:hAnsi="Times New Roman" w:cs="Times New Roman"/>
          <w:sz w:val="28"/>
          <w:szCs w:val="28"/>
        </w:rPr>
        <w:t xml:space="preserve"> </w:t>
      </w:r>
      <w:r w:rsidRPr="1E925C52">
        <w:rPr>
          <w:rFonts w:ascii="Times New Roman" w:hAnsi="Times New Roman" w:cs="Times New Roman"/>
          <w:sz w:val="24"/>
          <w:szCs w:val="24"/>
        </w:rPr>
        <w:t>Ārkārtējās situācijas laikā tika ieviestas</w:t>
      </w:r>
      <w:r w:rsidRPr="1E925C52">
        <w:rPr>
          <w:rFonts w:ascii="Times New Roman" w:hAnsi="Times New Roman" w:cs="Times New Roman"/>
          <w:b/>
          <w:bCs/>
          <w:sz w:val="24"/>
          <w:szCs w:val="24"/>
        </w:rPr>
        <w:t xml:space="preserve"> </w:t>
      </w:r>
      <w:r w:rsidRPr="1E925C52">
        <w:rPr>
          <w:rFonts w:ascii="Times New Roman" w:hAnsi="Times New Roman" w:cs="Times New Roman"/>
          <w:color w:val="212529"/>
          <w:sz w:val="24"/>
          <w:szCs w:val="24"/>
        </w:rPr>
        <w:t xml:space="preserve">izmaiņas atsevišķiem epidemioloģiskās drošības pasākumiem, piemēram, līdz 22. janvārim tika pagarināts ziemas brīvlaiks 1. - 4. klašu skolēniem (pēc brīvlaika mācības </w:t>
      </w:r>
      <w:r w:rsidRPr="1E925C52">
        <w:rPr>
          <w:rFonts w:ascii="Times New Roman" w:hAnsi="Times New Roman" w:cs="Times New Roman"/>
          <w:color w:val="212529"/>
          <w:sz w:val="24"/>
          <w:szCs w:val="24"/>
        </w:rPr>
        <w:lastRenderedPageBreak/>
        <w:t>turpinājās attālināti), savukārt pārējiem skolēniem – attālinātas mācības, kā arī līdz 25. janvārim (</w:t>
      </w:r>
      <w:r w:rsidRPr="1E925C52">
        <w:rPr>
          <w:rStyle w:val="Strong"/>
          <w:rFonts w:ascii="Times New Roman" w:hAnsi="Times New Roman" w:cs="Times New Roman"/>
          <w:b w:val="0"/>
          <w:bCs w:val="0"/>
          <w:color w:val="212529"/>
          <w:sz w:val="24"/>
          <w:szCs w:val="24"/>
        </w:rPr>
        <w:t>pagarināja līdz 2021.gada 7.februārim) tika noteikta mājsēde nedēļas nogalēs (no piektdienas līdz svētdienai) no plkst. 22.00 līdz plkst. 5.00.</w:t>
      </w:r>
    </w:p>
    <w:p w14:paraId="4D380862" w14:textId="7D1FEB8C" w:rsidR="001E7585" w:rsidRPr="007E22E5" w:rsidRDefault="001E7585" w:rsidP="001E7585">
      <w:pPr>
        <w:spacing w:after="0" w:line="240" w:lineRule="auto"/>
        <w:ind w:firstLine="567"/>
        <w:jc w:val="both"/>
        <w:rPr>
          <w:rFonts w:ascii="Times New Roman" w:hAnsi="Times New Roman" w:cs="Times New Roman"/>
          <w:sz w:val="24"/>
          <w:szCs w:val="24"/>
        </w:rPr>
      </w:pPr>
      <w:r w:rsidRPr="007E22E5">
        <w:rPr>
          <w:rFonts w:ascii="Times New Roman" w:hAnsi="Times New Roman" w:cs="Times New Roman"/>
          <w:sz w:val="24"/>
          <w:szCs w:val="24"/>
        </w:rPr>
        <w:t xml:space="preserve">Kā liecina epidemioloģiskās </w:t>
      </w:r>
      <w:r w:rsidR="00CA6681">
        <w:rPr>
          <w:rFonts w:ascii="Times New Roman" w:hAnsi="Times New Roman" w:cs="Times New Roman"/>
          <w:sz w:val="24"/>
          <w:szCs w:val="24"/>
        </w:rPr>
        <w:t xml:space="preserve">situācijas </w:t>
      </w:r>
      <w:r w:rsidRPr="007E22E5">
        <w:rPr>
          <w:rFonts w:ascii="Times New Roman" w:hAnsi="Times New Roman" w:cs="Times New Roman"/>
          <w:sz w:val="24"/>
          <w:szCs w:val="24"/>
        </w:rPr>
        <w:t>dati, ieviešot ārkārtējo situāciju un plašus epidemioloģiskās drošības  pasākumus</w:t>
      </w:r>
      <w:r w:rsidR="00CA6681">
        <w:rPr>
          <w:rFonts w:ascii="Times New Roman" w:hAnsi="Times New Roman" w:cs="Times New Roman"/>
          <w:sz w:val="24"/>
          <w:szCs w:val="24"/>
        </w:rPr>
        <w:t>,</w:t>
      </w:r>
      <w:r w:rsidRPr="007E22E5">
        <w:rPr>
          <w:rFonts w:ascii="Times New Roman" w:hAnsi="Times New Roman" w:cs="Times New Roman"/>
          <w:sz w:val="24"/>
          <w:szCs w:val="24"/>
        </w:rPr>
        <w:t xml:space="preserve"> tika panākta situācijas stabilizācija un pakāpeniska Covid-19 saslimstības samazināšanās. No 2021.gada sākuma līdz marta sākumam Covid-19 saslimšanas gadījumu skaits samazinājās vairāk kā par 40%. Tāpat arī tika </w:t>
      </w:r>
      <w:r w:rsidR="009E6C85">
        <w:rPr>
          <w:rFonts w:ascii="Times New Roman" w:hAnsi="Times New Roman" w:cs="Times New Roman"/>
          <w:sz w:val="24"/>
          <w:szCs w:val="24"/>
        </w:rPr>
        <w:t>panākts</w:t>
      </w:r>
      <w:r w:rsidRPr="007E22E5">
        <w:rPr>
          <w:rFonts w:ascii="Times New Roman" w:hAnsi="Times New Roman" w:cs="Times New Roman"/>
          <w:sz w:val="24"/>
          <w:szCs w:val="24"/>
        </w:rPr>
        <w:t xml:space="preserve"> stacionēto Covid-19 pacientu skaita </w:t>
      </w:r>
      <w:r w:rsidR="009E6C85" w:rsidRPr="007E22E5">
        <w:rPr>
          <w:rFonts w:ascii="Times New Roman" w:hAnsi="Times New Roman" w:cs="Times New Roman"/>
          <w:sz w:val="24"/>
          <w:szCs w:val="24"/>
        </w:rPr>
        <w:t>samazinājum</w:t>
      </w:r>
      <w:r w:rsidR="009E6C85">
        <w:rPr>
          <w:rFonts w:ascii="Times New Roman" w:hAnsi="Times New Roman" w:cs="Times New Roman"/>
          <w:sz w:val="24"/>
          <w:szCs w:val="24"/>
        </w:rPr>
        <w:t>s</w:t>
      </w:r>
      <w:r w:rsidRPr="007E22E5">
        <w:rPr>
          <w:rFonts w:ascii="Times New Roman" w:hAnsi="Times New Roman" w:cs="Times New Roman"/>
          <w:sz w:val="24"/>
          <w:szCs w:val="24"/>
        </w:rPr>
        <w:t xml:space="preserve">. </w:t>
      </w:r>
    </w:p>
    <w:p w14:paraId="03D61125" w14:textId="4D43D4AD" w:rsidR="001E7585" w:rsidRDefault="001E7585" w:rsidP="00DF0E4D">
      <w:pPr>
        <w:spacing w:after="0"/>
        <w:ind w:firstLine="567"/>
        <w:jc w:val="both"/>
        <w:rPr>
          <w:rFonts w:ascii="Times New Roman" w:eastAsia="Times New Roman" w:hAnsi="Times New Roman" w:cs="Times New Roman"/>
          <w:sz w:val="24"/>
          <w:szCs w:val="24"/>
          <w:lang w:val="lv"/>
        </w:rPr>
      </w:pPr>
      <w:r w:rsidRPr="007E22E5">
        <w:rPr>
          <w:rFonts w:ascii="Times New Roman" w:hAnsi="Times New Roman" w:cs="Times New Roman"/>
          <w:sz w:val="24"/>
          <w:szCs w:val="24"/>
        </w:rPr>
        <w:t xml:space="preserve">No 2021.gada 7. aprīļa ārkārtējā situācija tika pārtraukta un nosacījumi piesardzības un drošības pasākumiem pārnesti uz </w:t>
      </w:r>
      <w:r w:rsidR="002C776F">
        <w:rPr>
          <w:rFonts w:ascii="Times New Roman" w:hAnsi="Times New Roman" w:cs="Times New Roman"/>
          <w:sz w:val="24"/>
          <w:szCs w:val="24"/>
        </w:rPr>
        <w:t>MK</w:t>
      </w:r>
      <w:r w:rsidRPr="007E22E5">
        <w:rPr>
          <w:rFonts w:ascii="Times New Roman" w:hAnsi="Times New Roman" w:cs="Times New Roman"/>
          <w:sz w:val="24"/>
          <w:szCs w:val="24"/>
        </w:rPr>
        <w:t xml:space="preserve"> 2020. gada 9. jūnija noteikumiem Nr. 360 </w:t>
      </w:r>
      <w:r w:rsidR="002C776F">
        <w:rPr>
          <w:rFonts w:ascii="Times New Roman" w:hAnsi="Times New Roman" w:cs="Times New Roman"/>
          <w:sz w:val="24"/>
          <w:szCs w:val="24"/>
        </w:rPr>
        <w:t>“</w:t>
      </w:r>
      <w:r w:rsidRPr="007E22E5">
        <w:rPr>
          <w:rFonts w:ascii="Times New Roman" w:hAnsi="Times New Roman" w:cs="Times New Roman"/>
          <w:sz w:val="24"/>
          <w:szCs w:val="24"/>
        </w:rPr>
        <w:t>Epidemioloģiskās drošības pasākumi Covid-19 infekcijas izplatības ierobežošanai</w:t>
      </w:r>
      <w:r w:rsidR="002C776F">
        <w:rPr>
          <w:rFonts w:ascii="Times New Roman" w:hAnsi="Times New Roman" w:cs="Times New Roman"/>
          <w:sz w:val="24"/>
          <w:szCs w:val="24"/>
        </w:rPr>
        <w:t>”</w:t>
      </w:r>
      <w:r>
        <w:rPr>
          <w:rFonts w:ascii="Times New Roman" w:hAnsi="Times New Roman" w:cs="Times New Roman"/>
          <w:sz w:val="24"/>
          <w:szCs w:val="24"/>
        </w:rPr>
        <w:t xml:space="preserve"> (turpmāk tekstā - MK noteikumi nr.360)</w:t>
      </w:r>
      <w:r w:rsidRPr="007E22E5">
        <w:rPr>
          <w:rFonts w:ascii="Times New Roman" w:hAnsi="Times New Roman" w:cs="Times New Roman"/>
          <w:sz w:val="24"/>
          <w:szCs w:val="24"/>
        </w:rPr>
        <w:t>.</w:t>
      </w:r>
      <w:r w:rsidR="009E6C85">
        <w:rPr>
          <w:rFonts w:ascii="Times New Roman" w:hAnsi="Times New Roman" w:cs="Times New Roman"/>
          <w:sz w:val="24"/>
          <w:szCs w:val="24"/>
        </w:rPr>
        <w:t xml:space="preserve"> Vienlaikus pakāpeniski drošības pasākumi tika vienkāršoti </w:t>
      </w:r>
      <w:r w:rsidR="00C94A6B">
        <w:rPr>
          <w:rFonts w:ascii="Times New Roman" w:hAnsi="Times New Roman" w:cs="Times New Roman"/>
          <w:sz w:val="24"/>
          <w:szCs w:val="24"/>
        </w:rPr>
        <w:t xml:space="preserve">un, atbilstoši epidemioloģiskajai situācijai, atviegloti. </w:t>
      </w:r>
      <w:r w:rsidRPr="003418FA">
        <w:rPr>
          <w:rStyle w:val="Strong"/>
          <w:rFonts w:ascii="Times New Roman" w:hAnsi="Times New Roman" w:cs="Times New Roman"/>
          <w:b w:val="0"/>
          <w:bCs w:val="0"/>
          <w:color w:val="212529"/>
          <w:sz w:val="24"/>
          <w:szCs w:val="24"/>
        </w:rPr>
        <w:t xml:space="preserve">Tā kā </w:t>
      </w:r>
      <w:r w:rsidRPr="003418FA">
        <w:rPr>
          <w:rFonts w:ascii="Times New Roman" w:eastAsia="Times New Roman" w:hAnsi="Times New Roman" w:cs="Times New Roman"/>
          <w:sz w:val="24"/>
          <w:szCs w:val="24"/>
          <w:lang w:val="lv"/>
        </w:rPr>
        <w:t xml:space="preserve">2021.gada vasarā Covid-19 izplatības rādītāji liecināja par zemu sabiedrības veselības apdraudējumu, Latvijā </w:t>
      </w:r>
      <w:r w:rsidR="00C94A6B">
        <w:rPr>
          <w:rFonts w:ascii="Times New Roman" w:eastAsia="Times New Roman" w:hAnsi="Times New Roman" w:cs="Times New Roman"/>
          <w:sz w:val="24"/>
          <w:szCs w:val="24"/>
          <w:lang w:val="lv"/>
        </w:rPr>
        <w:t>tika saglabāti</w:t>
      </w:r>
      <w:r w:rsidR="00C94A6B" w:rsidRPr="003418FA">
        <w:rPr>
          <w:rFonts w:ascii="Times New Roman" w:eastAsia="Times New Roman" w:hAnsi="Times New Roman" w:cs="Times New Roman"/>
          <w:sz w:val="24"/>
          <w:szCs w:val="24"/>
          <w:lang w:val="lv"/>
        </w:rPr>
        <w:t xml:space="preserve"> </w:t>
      </w:r>
      <w:r w:rsidRPr="003418FA">
        <w:rPr>
          <w:rFonts w:ascii="Times New Roman" w:eastAsia="Times New Roman" w:hAnsi="Times New Roman" w:cs="Times New Roman"/>
          <w:sz w:val="24"/>
          <w:szCs w:val="24"/>
          <w:lang w:val="lv"/>
        </w:rPr>
        <w:t>relatīvi minimāli epidemioloģiskās drošības pasākumi.</w:t>
      </w:r>
    </w:p>
    <w:p w14:paraId="6A6B51BC" w14:textId="063765C7" w:rsidR="00142FBE" w:rsidRDefault="001E7585" w:rsidP="00142FBE">
      <w:pPr>
        <w:spacing w:after="0" w:line="240" w:lineRule="auto"/>
        <w:ind w:firstLine="567"/>
        <w:jc w:val="both"/>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2021.gadā arī tika uzsākta vakcinācija pret Covid-19 un tika pierādīta vakcinācijas efektivitāte ne tikai pret risku saslimt ar smagu Covid-19 formu, nonākt slimnīcā vai nomirt, bet arī vakcinētiem cilvēkiem bija daudz zemāks risks inficēties ar Covid-19 un saslimstot ar vieglu Covid-19 formu</w:t>
      </w:r>
      <w:r w:rsidR="00142FBE">
        <w:rPr>
          <w:rFonts w:ascii="Times New Roman" w:eastAsia="Times New Roman" w:hAnsi="Times New Roman" w:cs="Times New Roman"/>
          <w:sz w:val="24"/>
          <w:szCs w:val="24"/>
          <w:lang w:val="lv"/>
        </w:rPr>
        <w:t>;</w:t>
      </w:r>
      <w:r>
        <w:rPr>
          <w:rFonts w:ascii="Times New Roman" w:eastAsia="Times New Roman" w:hAnsi="Times New Roman" w:cs="Times New Roman"/>
          <w:sz w:val="24"/>
          <w:szCs w:val="24"/>
          <w:lang w:val="lv"/>
        </w:rPr>
        <w:t xml:space="preserve"> arī bija daudz zemāks risks, ka šie cilvēki infekciju varētu nodot apkārtējiem. Vakcinācija bija ļoti efektīva arī pret 2021.gada vasaras nogalē un rudenī strauji izplatījušos SARS CoV-2 Delta variantu. </w:t>
      </w:r>
    </w:p>
    <w:p w14:paraId="481F81E6" w14:textId="1F2BD17F" w:rsidR="00142FBE" w:rsidRDefault="6894AD78" w:rsidP="00142FBE">
      <w:pPr>
        <w:spacing w:after="0" w:line="240" w:lineRule="auto"/>
        <w:ind w:firstLine="567"/>
        <w:jc w:val="both"/>
        <w:rPr>
          <w:rFonts w:ascii="Times New Roman" w:eastAsia="Times New Roman" w:hAnsi="Times New Roman" w:cs="Times New Roman"/>
          <w:sz w:val="24"/>
          <w:szCs w:val="24"/>
          <w:lang w:val="lv"/>
        </w:rPr>
      </w:pPr>
      <w:r w:rsidRPr="1E925C52">
        <w:rPr>
          <w:rFonts w:ascii="Times New Roman" w:eastAsia="Times New Roman" w:hAnsi="Times New Roman" w:cs="Times New Roman"/>
          <w:sz w:val="24"/>
          <w:szCs w:val="24"/>
          <w:lang w:val="lv"/>
        </w:rPr>
        <w:t>Lai būtu iespējams, maksimāli aizsargājot sensitīvus personas datus, noteikt cilvēka vakcinācijas vai pārslimošanas ar Covid-19 statusu</w:t>
      </w:r>
      <w:r w:rsidR="00142FBE">
        <w:rPr>
          <w:rFonts w:ascii="Times New Roman" w:eastAsia="Times New Roman" w:hAnsi="Times New Roman" w:cs="Times New Roman"/>
          <w:sz w:val="24"/>
          <w:szCs w:val="24"/>
          <w:lang w:val="lv"/>
        </w:rPr>
        <w:t>,</w:t>
      </w:r>
      <w:r w:rsidRPr="1E925C52">
        <w:rPr>
          <w:rFonts w:ascii="Times New Roman" w:eastAsia="Times New Roman" w:hAnsi="Times New Roman" w:cs="Times New Roman"/>
          <w:sz w:val="24"/>
          <w:szCs w:val="24"/>
          <w:lang w:val="lv"/>
        </w:rPr>
        <w:t xml:space="preserve"> vai to vai cilvēks ir veicis testu</w:t>
      </w:r>
      <w:r w:rsidR="00142FBE">
        <w:rPr>
          <w:rFonts w:ascii="Times New Roman" w:eastAsia="Times New Roman" w:hAnsi="Times New Roman" w:cs="Times New Roman"/>
          <w:sz w:val="24"/>
          <w:szCs w:val="24"/>
          <w:lang w:val="lv"/>
        </w:rPr>
        <w:t xml:space="preserve"> un tā rezultātu</w:t>
      </w:r>
      <w:r w:rsidRPr="1E925C52">
        <w:rPr>
          <w:rFonts w:ascii="Times New Roman" w:eastAsia="Times New Roman" w:hAnsi="Times New Roman" w:cs="Times New Roman"/>
          <w:sz w:val="24"/>
          <w:szCs w:val="24"/>
          <w:lang w:val="lv"/>
        </w:rPr>
        <w:t>, ES mērogā tika ieviesti sadarbspējīgi sertifikāti. Sadarbspējīgo sertifikātu izmatošanas mērķis bija nodrošināt brīvu ceļošanu ES mērogā</w:t>
      </w:r>
      <w:r w:rsidR="00142FBE">
        <w:rPr>
          <w:rFonts w:ascii="Times New Roman" w:eastAsia="Times New Roman" w:hAnsi="Times New Roman" w:cs="Times New Roman"/>
          <w:sz w:val="24"/>
          <w:szCs w:val="24"/>
          <w:lang w:val="lv"/>
        </w:rPr>
        <w:t>.</w:t>
      </w:r>
      <w:r w:rsidR="00142FBE" w:rsidRPr="1E925C52">
        <w:rPr>
          <w:rFonts w:ascii="Times New Roman" w:eastAsia="Times New Roman" w:hAnsi="Times New Roman" w:cs="Times New Roman"/>
          <w:sz w:val="24"/>
          <w:szCs w:val="24"/>
          <w:lang w:val="lv"/>
        </w:rPr>
        <w:t xml:space="preserve"> </w:t>
      </w:r>
      <w:r w:rsidR="00142FBE">
        <w:rPr>
          <w:rFonts w:ascii="Times New Roman" w:eastAsia="Times New Roman" w:hAnsi="Times New Roman" w:cs="Times New Roman"/>
          <w:sz w:val="24"/>
          <w:szCs w:val="24"/>
          <w:lang w:val="lv"/>
        </w:rPr>
        <w:t>T</w:t>
      </w:r>
      <w:r w:rsidR="00142FBE" w:rsidRPr="1E925C52">
        <w:rPr>
          <w:rFonts w:ascii="Times New Roman" w:eastAsia="Times New Roman" w:hAnsi="Times New Roman" w:cs="Times New Roman"/>
          <w:sz w:val="24"/>
          <w:szCs w:val="24"/>
          <w:lang w:val="lv"/>
        </w:rPr>
        <w:t xml:space="preserve">ajā </w:t>
      </w:r>
      <w:r w:rsidRPr="1E925C52">
        <w:rPr>
          <w:rFonts w:ascii="Times New Roman" w:eastAsia="Times New Roman" w:hAnsi="Times New Roman" w:cs="Times New Roman"/>
          <w:sz w:val="24"/>
          <w:szCs w:val="24"/>
          <w:lang w:val="lv"/>
        </w:rPr>
        <w:t>pat laikā tos dalībvalstis varēja izmantot arī epidemioloģiskās drošības pasākumu ieviešanai iekžemē. Tādejādi no 2021.gada 1.jūnija Latvijā tika izsniegti sadarbspējīgi sertifikāti un to piemērošana pakalpojumu saņemšanai vai pasākumu ieviešanai tika ieviesta no 2021.gada 15.jūnija</w:t>
      </w:r>
      <w:r w:rsidR="00142FBE">
        <w:rPr>
          <w:rFonts w:ascii="Times New Roman" w:eastAsia="Times New Roman" w:hAnsi="Times New Roman" w:cs="Times New Roman"/>
          <w:sz w:val="24"/>
          <w:szCs w:val="24"/>
          <w:lang w:val="lv"/>
        </w:rPr>
        <w:t>, ļaujot vieglākus drošības pasākumus noteikt situācijās, kur klātesošas ir vakcinētas vai pārslimojušas personas, bet augstākas</w:t>
      </w:r>
      <w:r w:rsidR="00A01BA9">
        <w:rPr>
          <w:rFonts w:ascii="Times New Roman" w:eastAsia="Times New Roman" w:hAnsi="Times New Roman" w:cs="Times New Roman"/>
          <w:sz w:val="24"/>
          <w:szCs w:val="24"/>
          <w:lang w:val="lv"/>
        </w:rPr>
        <w:t xml:space="preserve"> -</w:t>
      </w:r>
      <w:r w:rsidR="00142FBE">
        <w:rPr>
          <w:rFonts w:ascii="Times New Roman" w:eastAsia="Times New Roman" w:hAnsi="Times New Roman" w:cs="Times New Roman"/>
          <w:sz w:val="24"/>
          <w:szCs w:val="24"/>
          <w:lang w:val="lv"/>
        </w:rPr>
        <w:t xml:space="preserve"> situācijās, kurās ir klātesoši cilvēki, kam nav aizsardzība pret inficēšanos ar SARS CoV-2 (cilvēki, kas nav vakcinēti vai pārslimojuši). </w:t>
      </w:r>
    </w:p>
    <w:p w14:paraId="7A0A4DC3" w14:textId="77777777" w:rsidR="00142FBE" w:rsidRPr="00A01BA9" w:rsidRDefault="00142FBE" w:rsidP="00A01BA9">
      <w:pPr>
        <w:spacing w:after="0" w:line="240" w:lineRule="auto"/>
        <w:jc w:val="both"/>
        <w:rPr>
          <w:rFonts w:ascii="Times New Roman" w:hAnsi="Times New Roman" w:cs="Times New Roman"/>
          <w:sz w:val="24"/>
          <w:szCs w:val="24"/>
          <w:lang w:val="lv"/>
        </w:rPr>
      </w:pPr>
    </w:p>
    <w:p w14:paraId="04C6729C" w14:textId="5E2F4199" w:rsidR="001F38B2" w:rsidRPr="00A01BA9" w:rsidRDefault="001E7585" w:rsidP="00A01BA9">
      <w:pPr>
        <w:spacing w:after="0"/>
        <w:ind w:firstLine="567"/>
        <w:jc w:val="both"/>
        <w:rPr>
          <w:rFonts w:ascii="Times New Roman" w:hAnsi="Times New Roman" w:cs="Times New Roman"/>
          <w:sz w:val="24"/>
          <w:szCs w:val="24"/>
          <w:lang w:val="lv"/>
        </w:rPr>
      </w:pPr>
      <w:r w:rsidRPr="007E22E5">
        <w:rPr>
          <w:rFonts w:ascii="Times New Roman" w:hAnsi="Times New Roman" w:cs="Times New Roman"/>
          <w:sz w:val="24"/>
          <w:szCs w:val="24"/>
        </w:rPr>
        <w:t xml:space="preserve">Epidemioloģisko prasību regulējums tika pilnveidots un uzlabots un 2021.gada 11.oktobrī stājās spēkā </w:t>
      </w:r>
      <w:r w:rsidR="002C776F">
        <w:rPr>
          <w:rFonts w:ascii="Times New Roman" w:hAnsi="Times New Roman" w:cs="Times New Roman"/>
          <w:sz w:val="24"/>
          <w:szCs w:val="24"/>
        </w:rPr>
        <w:t>MK</w:t>
      </w:r>
      <w:r w:rsidRPr="007E22E5">
        <w:rPr>
          <w:rFonts w:ascii="Times New Roman" w:hAnsi="Times New Roman" w:cs="Times New Roman"/>
          <w:sz w:val="24"/>
          <w:szCs w:val="24"/>
        </w:rPr>
        <w:t xml:space="preserve"> 2021. gada 28. septembra noteikumi Nr. 662 </w:t>
      </w:r>
      <w:r w:rsidRPr="007E22E5">
        <w:rPr>
          <w:rFonts w:ascii="Times New Roman" w:hAnsi="Times New Roman" w:cs="Times New Roman"/>
          <w:i/>
          <w:iCs/>
          <w:sz w:val="24"/>
          <w:szCs w:val="24"/>
        </w:rPr>
        <w:t>"</w:t>
      </w:r>
      <w:r w:rsidRPr="007E22E5">
        <w:rPr>
          <w:rFonts w:ascii="Times New Roman" w:hAnsi="Times New Roman" w:cs="Times New Roman"/>
          <w:sz w:val="24"/>
          <w:szCs w:val="24"/>
        </w:rPr>
        <w:t>Epidemioloģiskās drošības pasākumi Covid-19 infekcijas izplatības ierobežošanai"</w:t>
      </w:r>
      <w:r>
        <w:rPr>
          <w:rFonts w:ascii="Times New Roman" w:hAnsi="Times New Roman" w:cs="Times New Roman"/>
          <w:i/>
          <w:iCs/>
          <w:sz w:val="24"/>
          <w:szCs w:val="24"/>
        </w:rPr>
        <w:t xml:space="preserve"> </w:t>
      </w:r>
      <w:r>
        <w:rPr>
          <w:rFonts w:ascii="Times New Roman" w:hAnsi="Times New Roman" w:cs="Times New Roman"/>
          <w:sz w:val="24"/>
          <w:szCs w:val="24"/>
        </w:rPr>
        <w:t>(turpmāk tekstā - MK noteikumi nr.662)</w:t>
      </w:r>
      <w:r w:rsidRPr="007E22E5">
        <w:rPr>
          <w:rStyle w:val="FootnoteReference"/>
          <w:rFonts w:ascii="Times New Roman" w:hAnsi="Times New Roman" w:cs="Times New Roman"/>
          <w:sz w:val="24"/>
          <w:szCs w:val="24"/>
        </w:rPr>
        <w:footnoteReference w:id="5"/>
      </w:r>
      <w:r w:rsidR="00142FBE">
        <w:rPr>
          <w:rFonts w:ascii="Times New Roman" w:hAnsi="Times New Roman" w:cs="Times New Roman"/>
          <w:sz w:val="24"/>
          <w:szCs w:val="24"/>
        </w:rPr>
        <w:t>, kas aizstāja MK noteikumus nr.360</w:t>
      </w:r>
      <w:r w:rsidRPr="007E22E5">
        <w:rPr>
          <w:rFonts w:ascii="Times New Roman" w:hAnsi="Times New Roman" w:cs="Times New Roman"/>
          <w:sz w:val="24"/>
          <w:szCs w:val="24"/>
        </w:rPr>
        <w:t xml:space="preserve">. </w:t>
      </w:r>
      <w:r w:rsidR="001F38B2" w:rsidRPr="00BD6E1F">
        <w:rPr>
          <w:rFonts w:ascii="Times New Roman" w:eastAsia="Times New Roman" w:hAnsi="Times New Roman" w:cs="Times New Roman"/>
          <w:sz w:val="24"/>
          <w:szCs w:val="24"/>
          <w:lang w:val="lv"/>
        </w:rPr>
        <w:t>Ieviesto pasākumu plānošanā tika iesaistīti nozaru pārstāvji, dažādu jomu zinātnieki, tai skaitā epidemiologi, sociologi, ekonomisti u.c., lai izvērtētu situāciju un veicamos pasākumus no visiem aspektiem – epidemioloģiskās drošības aspekta, ietekmes uz valsts sociāli ekonomisko situāciju, sabiedrības uztveri un izturētspēju.</w:t>
      </w:r>
    </w:p>
    <w:p w14:paraId="0C7FA5CA" w14:textId="4E7D5BEF" w:rsidR="001E7585" w:rsidRPr="007E22E5" w:rsidRDefault="001E7585" w:rsidP="001F38B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Šajos noteikumos tika definēta epidemioloģiski droša vidē, kurā atrodas tikai personas vakcinācijas vai pārslimošanas sertifikātiem, epidemioloģiski daļēji drošā vide, kurā var arī atrasties personas, kurām nav vakcinācijas vai pārslimošanas sertifikāts, bet kurām ir testēšanas sertifikāts, kā arī epidemioloģiski nedroša vide, kurā netiek veikta sertifikātu pārbaude.</w:t>
      </w:r>
      <w:r w:rsidR="00142FBE">
        <w:rPr>
          <w:rFonts w:ascii="Times New Roman" w:hAnsi="Times New Roman" w:cs="Times New Roman"/>
          <w:sz w:val="24"/>
          <w:szCs w:val="24"/>
        </w:rPr>
        <w:t xml:space="preserve"> Šāds dalījums ļāva precīzāk pielāgot drošības prasības dažādām situācijām </w:t>
      </w:r>
      <w:r w:rsidR="001F38B2">
        <w:rPr>
          <w:rFonts w:ascii="Times New Roman" w:hAnsi="Times New Roman" w:cs="Times New Roman"/>
          <w:sz w:val="24"/>
          <w:szCs w:val="24"/>
        </w:rPr>
        <w:t xml:space="preserve">un </w:t>
      </w:r>
      <w:r w:rsidR="00142FBE">
        <w:rPr>
          <w:rFonts w:ascii="Times New Roman" w:hAnsi="Times New Roman" w:cs="Times New Roman"/>
          <w:sz w:val="24"/>
          <w:szCs w:val="24"/>
        </w:rPr>
        <w:t>pēc iespējas samazin</w:t>
      </w:r>
      <w:r w:rsidR="001F38B2">
        <w:rPr>
          <w:rFonts w:ascii="Times New Roman" w:hAnsi="Times New Roman" w:cs="Times New Roman"/>
          <w:sz w:val="24"/>
          <w:szCs w:val="24"/>
        </w:rPr>
        <w:t>ā</w:t>
      </w:r>
      <w:r w:rsidR="00142FBE">
        <w:rPr>
          <w:rFonts w:ascii="Times New Roman" w:hAnsi="Times New Roman" w:cs="Times New Roman"/>
          <w:sz w:val="24"/>
          <w:szCs w:val="24"/>
        </w:rPr>
        <w:t xml:space="preserve">t </w:t>
      </w:r>
      <w:r w:rsidR="001F38B2">
        <w:rPr>
          <w:rFonts w:ascii="Times New Roman" w:hAnsi="Times New Roman" w:cs="Times New Roman"/>
          <w:sz w:val="24"/>
          <w:szCs w:val="24"/>
        </w:rPr>
        <w:t xml:space="preserve">traucējumus pasākumiem un pakalpojumiem. </w:t>
      </w:r>
      <w:r w:rsidR="001F38B2">
        <w:rPr>
          <w:rFonts w:ascii="Times New Roman" w:eastAsia="Times New Roman" w:hAnsi="Times New Roman" w:cs="Times New Roman"/>
          <w:sz w:val="24"/>
          <w:szCs w:val="24"/>
          <w:lang w:val="lv"/>
        </w:rPr>
        <w:t>Tie</w:t>
      </w:r>
      <w:r>
        <w:rPr>
          <w:rFonts w:ascii="Times New Roman" w:hAnsi="Times New Roman" w:cs="Times New Roman"/>
          <w:sz w:val="24"/>
          <w:szCs w:val="24"/>
        </w:rPr>
        <w:t xml:space="preserve"> deva iespēju nepiemērot epidemioloģiskās drošības prasības cilvēkiem, kas ir aizsargāti pret inficēšanos ar Covid-19 un noteikt mazāk striktas epidemioloģiskās drošības prasības vietās, kur pulcējas arī cilvēki, kam nav aizsardzība pret </w:t>
      </w:r>
      <w:r>
        <w:rPr>
          <w:rFonts w:ascii="Times New Roman" w:hAnsi="Times New Roman" w:cs="Times New Roman"/>
          <w:sz w:val="24"/>
          <w:szCs w:val="24"/>
        </w:rPr>
        <w:lastRenderedPageBreak/>
        <w:t>inficēšanos ar Covid-19, bet, kur tiek nodrošināta iespējamo inficēšanos gadījumu atklāšana ve</w:t>
      </w:r>
      <w:r w:rsidR="00003742">
        <w:rPr>
          <w:rFonts w:ascii="Times New Roman" w:hAnsi="Times New Roman" w:cs="Times New Roman"/>
          <w:sz w:val="24"/>
          <w:szCs w:val="24"/>
        </w:rPr>
        <w:t>i</w:t>
      </w:r>
      <w:r>
        <w:rPr>
          <w:rFonts w:ascii="Times New Roman" w:hAnsi="Times New Roman" w:cs="Times New Roman"/>
          <w:sz w:val="24"/>
          <w:szCs w:val="24"/>
        </w:rPr>
        <w:t>cot Covid-19 testu.</w:t>
      </w:r>
    </w:p>
    <w:p w14:paraId="064672C1" w14:textId="6457FE20" w:rsidR="001F38B2" w:rsidRDefault="008F50B3" w:rsidP="008F50B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2021.gada vasarā</w:t>
      </w:r>
      <w:r w:rsidR="00A01BA9">
        <w:rPr>
          <w:rFonts w:ascii="Times New Roman" w:hAnsi="Times New Roman" w:cs="Times New Roman"/>
          <w:sz w:val="24"/>
          <w:szCs w:val="24"/>
        </w:rPr>
        <w:t>,</w:t>
      </w:r>
      <w:r>
        <w:rPr>
          <w:rFonts w:ascii="Times New Roman" w:hAnsi="Times New Roman" w:cs="Times New Roman"/>
          <w:sz w:val="24"/>
          <w:szCs w:val="24"/>
        </w:rPr>
        <w:t xml:space="preserve"> </w:t>
      </w:r>
      <w:r w:rsidR="00C13DBC">
        <w:rPr>
          <w:rFonts w:ascii="Times New Roman" w:hAnsi="Times New Roman" w:cs="Times New Roman"/>
          <w:sz w:val="24"/>
          <w:szCs w:val="24"/>
        </w:rPr>
        <w:t xml:space="preserve">sākoties </w:t>
      </w:r>
      <w:r>
        <w:rPr>
          <w:rFonts w:ascii="Times New Roman" w:hAnsi="Times New Roman" w:cs="Times New Roman"/>
          <w:sz w:val="24"/>
          <w:szCs w:val="24"/>
        </w:rPr>
        <w:t xml:space="preserve">neparedzētai, </w:t>
      </w:r>
      <w:r w:rsidR="00363BCC">
        <w:rPr>
          <w:rFonts w:ascii="Times New Roman" w:hAnsi="Times New Roman" w:cs="Times New Roman"/>
          <w:sz w:val="24"/>
          <w:szCs w:val="24"/>
        </w:rPr>
        <w:t>plašai</w:t>
      </w:r>
      <w:r>
        <w:rPr>
          <w:rFonts w:ascii="Times New Roman" w:hAnsi="Times New Roman" w:cs="Times New Roman"/>
          <w:sz w:val="24"/>
          <w:szCs w:val="24"/>
        </w:rPr>
        <w:t xml:space="preserve"> dezinformācijas kampaņai, kas aicināja neveikt vakcināciju, kā arī iztrūkstot vienotai, noteiktai politiskajai komunikācijai publiskajā telpā, </w:t>
      </w:r>
      <w:r w:rsidR="001E7585">
        <w:rPr>
          <w:rFonts w:ascii="Times New Roman" w:hAnsi="Times New Roman" w:cs="Times New Roman"/>
          <w:sz w:val="24"/>
          <w:szCs w:val="24"/>
        </w:rPr>
        <w:t>līdz vasaras beigām netika sasniegta pietiekama sabiedrības vakcinācijas aptvere</w:t>
      </w:r>
      <w:r>
        <w:rPr>
          <w:rFonts w:ascii="Times New Roman" w:hAnsi="Times New Roman" w:cs="Times New Roman"/>
          <w:sz w:val="24"/>
          <w:szCs w:val="24"/>
        </w:rPr>
        <w:t>, t.sk.</w:t>
      </w:r>
      <w:r w:rsidR="001E7585">
        <w:rPr>
          <w:rFonts w:ascii="Times New Roman" w:hAnsi="Times New Roman" w:cs="Times New Roman"/>
          <w:sz w:val="24"/>
          <w:szCs w:val="24"/>
        </w:rPr>
        <w:t xml:space="preserve"> gados vecāku cilvēku vidū, kam ir īpaši augsts risks veselībai saistībā ar inficēšanos ar Covid-19</w:t>
      </w:r>
      <w:r>
        <w:rPr>
          <w:rFonts w:ascii="Times New Roman" w:hAnsi="Times New Roman" w:cs="Times New Roman"/>
          <w:sz w:val="24"/>
          <w:szCs w:val="24"/>
        </w:rPr>
        <w:t>.</w:t>
      </w:r>
      <w:r w:rsidR="001E7585">
        <w:rPr>
          <w:rFonts w:ascii="Times New Roman" w:hAnsi="Times New Roman" w:cs="Times New Roman"/>
          <w:sz w:val="24"/>
          <w:szCs w:val="24"/>
        </w:rPr>
        <w:t xml:space="preserve"> </w:t>
      </w:r>
      <w:r>
        <w:rPr>
          <w:rFonts w:ascii="Times New Roman" w:hAnsi="Times New Roman" w:cs="Times New Roman"/>
          <w:sz w:val="24"/>
          <w:szCs w:val="24"/>
        </w:rPr>
        <w:t xml:space="preserve">Tādēļ </w:t>
      </w:r>
      <w:r w:rsidR="001E7585">
        <w:rPr>
          <w:rFonts w:ascii="Times New Roman" w:hAnsi="Times New Roman" w:cs="Times New Roman"/>
          <w:sz w:val="24"/>
          <w:szCs w:val="24"/>
        </w:rPr>
        <w:t>rudenī strauji izplatoties jaunajam SARS CoV-2 Delta variantam tika novērots straujš smagu saslimšanas gadījumu pieaugums un bija risks slimnīcu pārslodzei.</w:t>
      </w:r>
    </w:p>
    <w:p w14:paraId="588531FE" w14:textId="77777777" w:rsidR="008F50B3" w:rsidRDefault="001E7585" w:rsidP="001E7585">
      <w:pPr>
        <w:spacing w:after="0" w:line="240" w:lineRule="auto"/>
        <w:ind w:firstLine="567"/>
        <w:jc w:val="both"/>
        <w:rPr>
          <w:rFonts w:ascii="Times New Roman" w:eastAsia="Times New Roman" w:hAnsi="Times New Roman" w:cs="Times New Roman"/>
          <w:sz w:val="24"/>
          <w:szCs w:val="24"/>
          <w:lang w:val="lv"/>
        </w:rPr>
      </w:pPr>
      <w:r>
        <w:rPr>
          <w:rFonts w:ascii="Times New Roman" w:hAnsi="Times New Roman" w:cs="Times New Roman"/>
          <w:sz w:val="24"/>
          <w:szCs w:val="24"/>
        </w:rPr>
        <w:t xml:space="preserve"> </w:t>
      </w:r>
      <w:r w:rsidRPr="007E22E5">
        <w:rPr>
          <w:rFonts w:ascii="Times New Roman" w:hAnsi="Times New Roman" w:cs="Times New Roman"/>
          <w:sz w:val="24"/>
          <w:szCs w:val="24"/>
        </w:rPr>
        <w:t>Ņemot vērā straujo Covid-19 gadījumu pieaugumu un pacientu skaita stacionāros ar vidēji smagu un smagu slimības gaitu, kā arī strauji pieaugušo nāves gadījumu skaitu 2021.gada 9.oktobrī</w:t>
      </w:r>
      <w:r w:rsidRPr="007E22E5">
        <w:rPr>
          <w:rStyle w:val="FootnoteReference"/>
          <w:rFonts w:ascii="Times New Roman" w:hAnsi="Times New Roman" w:cs="Times New Roman"/>
          <w:sz w:val="24"/>
          <w:szCs w:val="24"/>
        </w:rPr>
        <w:footnoteReference w:id="6"/>
      </w:r>
      <w:r w:rsidRPr="007E22E5">
        <w:rPr>
          <w:rFonts w:ascii="Times New Roman" w:hAnsi="Times New Roman" w:cs="Times New Roman"/>
          <w:sz w:val="24"/>
          <w:szCs w:val="24"/>
        </w:rPr>
        <w:t xml:space="preserve"> tika izsludināta ārkārtējā situācija, lai panāktu Covid-19 straujās izplatības apturēšanu un ar to saistītās pārslodzes veselības sektoram un nāves gadījumu pieauguma apturēšanu. </w:t>
      </w:r>
      <w:r>
        <w:rPr>
          <w:rFonts w:ascii="Times New Roman" w:hAnsi="Times New Roman" w:cs="Times New Roman"/>
          <w:sz w:val="24"/>
          <w:szCs w:val="24"/>
        </w:rPr>
        <w:t xml:space="preserve">Tika </w:t>
      </w:r>
      <w:r w:rsidRPr="00BD6E1F">
        <w:rPr>
          <w:rFonts w:ascii="Times New Roman" w:eastAsia="Times New Roman" w:hAnsi="Times New Roman" w:cs="Times New Roman"/>
          <w:sz w:val="24"/>
          <w:szCs w:val="24"/>
          <w:lang w:val="lv"/>
        </w:rPr>
        <w:t xml:space="preserve">ieviesti drošības pasākumi, nosakot, ka apmeklēt publiskus pasākumus un saņemt pakalpojumus klātienē, izņemot primāri nepieciešamos, kā arī strādāt klātienē var tikai </w:t>
      </w:r>
      <w:r>
        <w:rPr>
          <w:rFonts w:ascii="Times New Roman" w:eastAsia="Times New Roman" w:hAnsi="Times New Roman" w:cs="Times New Roman"/>
          <w:sz w:val="24"/>
          <w:szCs w:val="24"/>
          <w:lang w:val="lv"/>
        </w:rPr>
        <w:t>personas ar vakcinācijas vai pārslimošanas sertifikātu</w:t>
      </w:r>
      <w:r w:rsidRPr="00BD6E1F">
        <w:rPr>
          <w:rFonts w:ascii="Times New Roman" w:eastAsia="Times New Roman" w:hAnsi="Times New Roman" w:cs="Times New Roman"/>
          <w:sz w:val="24"/>
          <w:szCs w:val="24"/>
          <w:lang w:val="lv"/>
        </w:rPr>
        <w:t xml:space="preserve">. </w:t>
      </w:r>
    </w:p>
    <w:p w14:paraId="01FF95F8" w14:textId="17082E2E" w:rsidR="001E7585" w:rsidRDefault="008F50B3" w:rsidP="00A01BA9">
      <w:pPr>
        <w:spacing w:after="0" w:line="240" w:lineRule="auto"/>
        <w:ind w:firstLine="567"/>
        <w:jc w:val="both"/>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Tomēr, atbilstoši epidemioloģiska</w:t>
      </w:r>
      <w:r w:rsidR="00A91732">
        <w:rPr>
          <w:rFonts w:ascii="Times New Roman" w:eastAsia="Times New Roman" w:hAnsi="Times New Roman" w:cs="Times New Roman"/>
          <w:sz w:val="24"/>
          <w:szCs w:val="24"/>
          <w:lang w:val="lv"/>
        </w:rPr>
        <w:t>jai</w:t>
      </w:r>
      <w:r>
        <w:rPr>
          <w:rFonts w:ascii="Times New Roman" w:eastAsia="Times New Roman" w:hAnsi="Times New Roman" w:cs="Times New Roman"/>
          <w:sz w:val="24"/>
          <w:szCs w:val="24"/>
          <w:lang w:val="lv"/>
        </w:rPr>
        <w:t xml:space="preserve"> mode</w:t>
      </w:r>
      <w:r w:rsidR="00A91732">
        <w:rPr>
          <w:rFonts w:ascii="Times New Roman" w:eastAsia="Times New Roman" w:hAnsi="Times New Roman" w:cs="Times New Roman"/>
          <w:sz w:val="24"/>
          <w:szCs w:val="24"/>
          <w:lang w:val="lv"/>
        </w:rPr>
        <w:t>lēšanai</w:t>
      </w:r>
      <w:r>
        <w:rPr>
          <w:rFonts w:ascii="Times New Roman" w:eastAsia="Times New Roman" w:hAnsi="Times New Roman" w:cs="Times New Roman"/>
          <w:sz w:val="24"/>
          <w:szCs w:val="24"/>
          <w:lang w:val="lv"/>
        </w:rPr>
        <w:t xml:space="preserve"> un situācijas attīstībai,</w:t>
      </w:r>
      <w:r w:rsidR="00A91732">
        <w:rPr>
          <w:rFonts w:ascii="Times New Roman" w:hAnsi="Times New Roman" w:cs="Times New Roman"/>
          <w:sz w:val="24"/>
          <w:szCs w:val="24"/>
        </w:rPr>
        <w:t xml:space="preserve"> </w:t>
      </w:r>
      <w:r w:rsidR="001E7585" w:rsidRPr="00BD6E1F">
        <w:rPr>
          <w:rFonts w:ascii="Times New Roman" w:eastAsia="Times New Roman" w:hAnsi="Times New Roman" w:cs="Times New Roman"/>
          <w:sz w:val="24"/>
          <w:szCs w:val="24"/>
          <w:lang w:val="lv"/>
        </w:rPr>
        <w:t xml:space="preserve">tika konstatēts, ka inficēšanās pieauguma apturēšanai nepieciešams mazināt arī vakcinēto personu sociālos kontaktus, jo </w:t>
      </w:r>
      <w:r w:rsidR="001E7585">
        <w:rPr>
          <w:rFonts w:ascii="Times New Roman" w:eastAsia="Times New Roman" w:hAnsi="Times New Roman" w:cs="Times New Roman"/>
          <w:sz w:val="24"/>
          <w:szCs w:val="24"/>
          <w:lang w:val="lv"/>
        </w:rPr>
        <w:t>tika secināts, ka kaut mazākā apjomā, arī vakcinēti cilvēki izplata SARS CoV-2 un kaut arī šie cilvēki neslimo smagi, viņi rada būtisku</w:t>
      </w:r>
      <w:r w:rsidR="00A01BA9">
        <w:rPr>
          <w:rFonts w:ascii="Times New Roman" w:eastAsia="Times New Roman" w:hAnsi="Times New Roman" w:cs="Times New Roman"/>
          <w:sz w:val="24"/>
          <w:szCs w:val="24"/>
          <w:lang w:val="lv"/>
        </w:rPr>
        <w:t>s</w:t>
      </w:r>
      <w:r w:rsidR="001E7585">
        <w:rPr>
          <w:rFonts w:ascii="Times New Roman" w:eastAsia="Times New Roman" w:hAnsi="Times New Roman" w:cs="Times New Roman"/>
          <w:sz w:val="24"/>
          <w:szCs w:val="24"/>
          <w:lang w:val="lv"/>
        </w:rPr>
        <w:t xml:space="preserve"> inficēšanās riskus nevakcinētiem cilvēkiem</w:t>
      </w:r>
      <w:r w:rsidR="00A91732">
        <w:rPr>
          <w:rFonts w:ascii="Times New Roman" w:eastAsia="Times New Roman" w:hAnsi="Times New Roman" w:cs="Times New Roman"/>
          <w:sz w:val="24"/>
          <w:szCs w:val="24"/>
          <w:lang w:val="lv"/>
        </w:rPr>
        <w:t>, līdz ar kopējais saslimstības pieaugums ir pārāk ātrs un nav iespējams novērst slimnīcu pārslodzi</w:t>
      </w:r>
      <w:r w:rsidR="001E7585">
        <w:rPr>
          <w:rFonts w:ascii="Times New Roman" w:eastAsia="Times New Roman" w:hAnsi="Times New Roman" w:cs="Times New Roman"/>
          <w:sz w:val="24"/>
          <w:szCs w:val="24"/>
          <w:lang w:val="lv"/>
        </w:rPr>
        <w:t xml:space="preserve">. </w:t>
      </w:r>
      <w:r w:rsidR="001E7585" w:rsidRPr="00BD6E1F">
        <w:rPr>
          <w:rFonts w:ascii="Times New Roman" w:eastAsia="Times New Roman" w:hAnsi="Times New Roman" w:cs="Times New Roman"/>
          <w:sz w:val="24"/>
          <w:szCs w:val="24"/>
          <w:lang w:val="lv"/>
        </w:rPr>
        <w:t xml:space="preserve">Tādēļ 2021.gada 21.oktobrī tika noteikta </w:t>
      </w:r>
      <w:r w:rsidR="00A91732">
        <w:rPr>
          <w:rFonts w:ascii="Times New Roman" w:eastAsia="Times New Roman" w:hAnsi="Times New Roman" w:cs="Times New Roman"/>
          <w:sz w:val="24"/>
          <w:szCs w:val="24"/>
          <w:lang w:val="lv"/>
        </w:rPr>
        <w:t>trīs</w:t>
      </w:r>
      <w:r w:rsidR="001E7585" w:rsidRPr="00BD6E1F">
        <w:rPr>
          <w:rFonts w:ascii="Times New Roman" w:eastAsia="Times New Roman" w:hAnsi="Times New Roman" w:cs="Times New Roman"/>
          <w:sz w:val="24"/>
          <w:szCs w:val="24"/>
          <w:lang w:val="lv"/>
        </w:rPr>
        <w:t xml:space="preserve"> nedēļu  (no 2021.gada 21.oktobra līdz 2021.gada 14.novembrim) mājsēde, pilnībā pārtraucot publiskus pasākumus un pakalpojumus klātienē, izņemot primāri nepieciešamos, pārtraucot izglītību klātienē, ierobežojot darba laiku un nosakot mājsēdi no plkst. 20.00 līdz plkst. 5.00. </w:t>
      </w:r>
    </w:p>
    <w:p w14:paraId="515ED157" w14:textId="3EA30844" w:rsidR="001E7585" w:rsidRDefault="001E7585" w:rsidP="00A91732">
      <w:pPr>
        <w:spacing w:after="0"/>
        <w:ind w:firstLine="720"/>
        <w:jc w:val="both"/>
        <w:rPr>
          <w:rFonts w:ascii="Times New Roman" w:eastAsia="Times New Roman" w:hAnsi="Times New Roman" w:cs="Times New Roman"/>
          <w:sz w:val="24"/>
          <w:szCs w:val="24"/>
          <w:lang w:val="lv"/>
        </w:rPr>
      </w:pPr>
      <w:r w:rsidRPr="00BD6E1F">
        <w:rPr>
          <w:rFonts w:ascii="Times New Roman" w:eastAsia="Times New Roman" w:hAnsi="Times New Roman" w:cs="Times New Roman"/>
          <w:sz w:val="24"/>
          <w:szCs w:val="24"/>
          <w:lang w:val="lv"/>
        </w:rPr>
        <w:t>Pēc mājsēdes beigām tika saglabāti pasākumi nevakcinēto personu sociālo kontaktu mazināšanai, kā arī pasākumi riska mazināšanai, apmeklējot publiskus pasākumus un saņemot pakalpojumus (darba laika, cilvēku skaita un blīvuma regulējums).</w:t>
      </w:r>
      <w:r w:rsidR="00A91732">
        <w:rPr>
          <w:rFonts w:ascii="Times New Roman" w:eastAsia="Times New Roman" w:hAnsi="Times New Roman" w:cs="Times New Roman"/>
          <w:sz w:val="24"/>
          <w:szCs w:val="24"/>
          <w:lang w:val="lv"/>
        </w:rPr>
        <w:t xml:space="preserve"> </w:t>
      </w:r>
      <w:r>
        <w:rPr>
          <w:rFonts w:ascii="Times New Roman" w:eastAsia="Times New Roman" w:hAnsi="Times New Roman" w:cs="Times New Roman"/>
          <w:sz w:val="24"/>
          <w:szCs w:val="24"/>
          <w:lang w:val="lv"/>
        </w:rPr>
        <w:t>Papildus minētajam, ņemot vērā vakcinācijas pret Covid-19 nozīmi Covid-19 izplatības ierobežošanā, kā arī būtisko ietekmi uz smagu slimības gadījumu un Covid-19 izraisītu nāves gadījumu novēršanu, MK noteikumi Nr.662. paredzēja tiesības darba devējam noteikt inficēšanās riskus saviem darbiniekiem un noteikt darbiniekiem klātienē strādāt ar vakcinācijas vai pārslimošanas sertifikātu. No 2021.gada 15.novembra (nosacījums tika pagarināts līdz 2021.gada 31.decembrim) tika ieviests pienākums visiem darbiniekiem klātienē savus darba pienākumus veikt tikai ar vakcinācijas vai pārslimošanas sertifikātu, bet valsts vai pašvaldību iestādēs strādājošajiem šis pienākums tika noteikts neatkarīgi no darba pienākumu veikšanas vietas.</w:t>
      </w:r>
    </w:p>
    <w:p w14:paraId="3D91E247" w14:textId="77777777" w:rsidR="001E7585" w:rsidRDefault="001E7585" w:rsidP="001E7585">
      <w:pPr>
        <w:spacing w:after="0"/>
        <w:ind w:firstLine="720"/>
        <w:jc w:val="both"/>
        <w:rPr>
          <w:rFonts w:ascii="Times New Roman" w:eastAsia="Times New Roman" w:hAnsi="Times New Roman" w:cs="Times New Roman"/>
          <w:sz w:val="24"/>
          <w:szCs w:val="24"/>
          <w:lang w:val="lv"/>
        </w:rPr>
      </w:pPr>
    </w:p>
    <w:p w14:paraId="25490822" w14:textId="5AA1FB04" w:rsidR="00CB45B7" w:rsidRDefault="001E7585" w:rsidP="00DE0809">
      <w:pPr>
        <w:spacing w:after="0"/>
        <w:ind w:firstLine="720"/>
        <w:jc w:val="both"/>
        <w:rPr>
          <w:rFonts w:ascii="Times New Roman" w:eastAsia="Times New Roman" w:hAnsi="Times New Roman" w:cs="Times New Roman"/>
          <w:sz w:val="24"/>
          <w:szCs w:val="24"/>
          <w:lang w:val="lv"/>
        </w:rPr>
      </w:pPr>
      <w:r w:rsidRPr="00BD6E1F">
        <w:rPr>
          <w:rFonts w:ascii="Times New Roman" w:eastAsia="Times New Roman" w:hAnsi="Times New Roman" w:cs="Times New Roman"/>
          <w:sz w:val="24"/>
          <w:szCs w:val="24"/>
          <w:lang w:val="lv"/>
        </w:rPr>
        <w:t xml:space="preserve">2021.gada 24.novembrī Dienvidāfrikā tika atklāts Omicron variants. Lai aizkavētu infekcijas izplatību Latvijā, </w:t>
      </w:r>
      <w:r w:rsidR="00E54E5D" w:rsidRPr="00BD6E1F">
        <w:rPr>
          <w:rFonts w:ascii="Times New Roman" w:eastAsia="Times New Roman" w:hAnsi="Times New Roman" w:cs="Times New Roman"/>
          <w:sz w:val="24"/>
          <w:szCs w:val="24"/>
          <w:lang w:val="lv"/>
        </w:rPr>
        <w:t>2021.gada 13.decembr</w:t>
      </w:r>
      <w:r w:rsidR="00E54E5D">
        <w:rPr>
          <w:rFonts w:ascii="Times New Roman" w:eastAsia="Times New Roman" w:hAnsi="Times New Roman" w:cs="Times New Roman"/>
          <w:sz w:val="24"/>
          <w:szCs w:val="24"/>
          <w:lang w:val="lv"/>
        </w:rPr>
        <w:t>ī</w:t>
      </w:r>
      <w:r w:rsidR="00E54E5D" w:rsidRPr="00BD6E1F">
        <w:rPr>
          <w:rFonts w:ascii="Times New Roman" w:eastAsia="Times New Roman" w:hAnsi="Times New Roman" w:cs="Times New Roman"/>
          <w:sz w:val="24"/>
          <w:szCs w:val="24"/>
          <w:lang w:val="lv"/>
        </w:rPr>
        <w:t xml:space="preserve"> </w:t>
      </w:r>
      <w:r w:rsidRPr="00BD6E1F">
        <w:rPr>
          <w:rFonts w:ascii="Times New Roman" w:eastAsia="Times New Roman" w:hAnsi="Times New Roman" w:cs="Times New Roman"/>
          <w:sz w:val="24"/>
          <w:szCs w:val="24"/>
          <w:lang w:val="lv"/>
        </w:rPr>
        <w:t xml:space="preserve">uz </w:t>
      </w:r>
      <w:r w:rsidR="00E54E5D">
        <w:rPr>
          <w:rFonts w:ascii="Times New Roman" w:eastAsia="Times New Roman" w:hAnsi="Times New Roman" w:cs="Times New Roman"/>
          <w:sz w:val="24"/>
          <w:szCs w:val="24"/>
          <w:lang w:val="lv"/>
        </w:rPr>
        <w:t>četrām</w:t>
      </w:r>
      <w:r w:rsidR="005A4A0C" w:rsidRPr="00BD6E1F">
        <w:rPr>
          <w:rFonts w:ascii="Times New Roman" w:eastAsia="Times New Roman" w:hAnsi="Times New Roman" w:cs="Times New Roman"/>
          <w:sz w:val="24"/>
          <w:szCs w:val="24"/>
          <w:lang w:val="lv"/>
        </w:rPr>
        <w:t xml:space="preserve"> </w:t>
      </w:r>
      <w:r w:rsidRPr="00BD6E1F">
        <w:rPr>
          <w:rFonts w:ascii="Times New Roman" w:eastAsia="Times New Roman" w:hAnsi="Times New Roman" w:cs="Times New Roman"/>
          <w:sz w:val="24"/>
          <w:szCs w:val="24"/>
          <w:lang w:val="lv"/>
        </w:rPr>
        <w:t>nedēļām tika ieviesta pastiprināta testēšana uz Covid-19 lidostā</w:t>
      </w:r>
      <w:r w:rsidR="00E54E5D" w:rsidRPr="00BD6E1F">
        <w:rPr>
          <w:rFonts w:ascii="Times New Roman" w:eastAsia="Times New Roman" w:hAnsi="Times New Roman" w:cs="Times New Roman"/>
          <w:sz w:val="24"/>
          <w:szCs w:val="24"/>
          <w:lang w:val="lv"/>
        </w:rPr>
        <w:t>, izmantojot siekalu paraugus, avioreisu pasažieriem neatkarīgi no vakcinācijas statusa</w:t>
      </w:r>
      <w:r w:rsidR="00E54E5D">
        <w:rPr>
          <w:rFonts w:ascii="Times New Roman" w:eastAsia="Times New Roman" w:hAnsi="Times New Roman" w:cs="Times New Roman"/>
          <w:sz w:val="24"/>
          <w:szCs w:val="24"/>
          <w:lang w:val="lv"/>
        </w:rPr>
        <w:t>,</w:t>
      </w:r>
      <w:r w:rsidRPr="00BD6E1F">
        <w:rPr>
          <w:rFonts w:ascii="Times New Roman" w:eastAsia="Times New Roman" w:hAnsi="Times New Roman" w:cs="Times New Roman"/>
          <w:sz w:val="24"/>
          <w:szCs w:val="24"/>
          <w:lang w:val="lv"/>
        </w:rPr>
        <w:t xml:space="preserve"> un noteikta prasība veikt Covid-19 testu pirms ieceļošanas Latvijā.</w:t>
      </w:r>
      <w:r w:rsidR="00E54E5D">
        <w:rPr>
          <w:rFonts w:ascii="Times New Roman" w:eastAsia="Times New Roman" w:hAnsi="Times New Roman" w:cs="Times New Roman"/>
          <w:sz w:val="24"/>
          <w:szCs w:val="24"/>
          <w:lang w:val="lv"/>
        </w:rPr>
        <w:t xml:space="preserve"> </w:t>
      </w:r>
      <w:r w:rsidRPr="00BD6E1F">
        <w:rPr>
          <w:rFonts w:ascii="Times New Roman" w:eastAsia="Times New Roman" w:hAnsi="Times New Roman" w:cs="Times New Roman"/>
          <w:sz w:val="24"/>
          <w:szCs w:val="24"/>
          <w:lang w:val="lv"/>
        </w:rPr>
        <w:t xml:space="preserve">Šo pasākumu ietekmē Omicron pandēmija Latvijā attīstījās 3-4 nedēļas vēlāk kā citās valstīs, ļaujot sekot līdzi citu valstu pieredzei, </w:t>
      </w:r>
      <w:r w:rsidR="00CB45B7">
        <w:rPr>
          <w:rFonts w:ascii="Times New Roman" w:eastAsia="Times New Roman" w:hAnsi="Times New Roman" w:cs="Times New Roman"/>
          <w:sz w:val="24"/>
          <w:szCs w:val="24"/>
          <w:lang w:val="lv"/>
        </w:rPr>
        <w:t xml:space="preserve">un </w:t>
      </w:r>
      <w:r w:rsidRPr="00BD6E1F">
        <w:rPr>
          <w:rFonts w:ascii="Times New Roman" w:eastAsia="Times New Roman" w:hAnsi="Times New Roman" w:cs="Times New Roman"/>
          <w:sz w:val="24"/>
          <w:szCs w:val="24"/>
          <w:lang w:val="lv"/>
        </w:rPr>
        <w:t xml:space="preserve">pieņemt </w:t>
      </w:r>
      <w:r w:rsidR="00CB45B7">
        <w:rPr>
          <w:rFonts w:ascii="Times New Roman" w:eastAsia="Times New Roman" w:hAnsi="Times New Roman" w:cs="Times New Roman"/>
          <w:sz w:val="24"/>
          <w:szCs w:val="24"/>
          <w:lang w:val="lv"/>
        </w:rPr>
        <w:t xml:space="preserve">precīzākus </w:t>
      </w:r>
      <w:r w:rsidR="00E54E5D">
        <w:rPr>
          <w:rFonts w:ascii="Times New Roman" w:eastAsia="Times New Roman" w:hAnsi="Times New Roman" w:cs="Times New Roman"/>
          <w:sz w:val="24"/>
          <w:szCs w:val="24"/>
          <w:lang w:val="lv"/>
        </w:rPr>
        <w:t xml:space="preserve">(mazāk ierobežojošus) </w:t>
      </w:r>
      <w:r w:rsidRPr="00BD6E1F">
        <w:rPr>
          <w:rFonts w:ascii="Times New Roman" w:eastAsia="Times New Roman" w:hAnsi="Times New Roman" w:cs="Times New Roman"/>
          <w:sz w:val="24"/>
          <w:szCs w:val="24"/>
          <w:lang w:val="lv"/>
        </w:rPr>
        <w:t>lēmumus.</w:t>
      </w:r>
      <w:r w:rsidR="00CB45B7">
        <w:rPr>
          <w:rFonts w:ascii="Times New Roman" w:eastAsia="Times New Roman" w:hAnsi="Times New Roman" w:cs="Times New Roman"/>
          <w:sz w:val="24"/>
          <w:szCs w:val="24"/>
          <w:lang w:val="lv"/>
        </w:rPr>
        <w:t xml:space="preserve"> </w:t>
      </w:r>
      <w:r w:rsidRPr="00BD6E1F">
        <w:rPr>
          <w:rFonts w:ascii="Times New Roman" w:eastAsia="Times New Roman" w:hAnsi="Times New Roman" w:cs="Times New Roman"/>
          <w:sz w:val="24"/>
          <w:szCs w:val="24"/>
          <w:lang w:val="lv"/>
        </w:rPr>
        <w:t>Ga</w:t>
      </w:r>
      <w:r w:rsidRPr="00BD6E1F">
        <w:rPr>
          <w:rFonts w:ascii="Times New Roman" w:hAnsi="Times New Roman" w:cs="Times New Roman"/>
          <w:sz w:val="24"/>
          <w:szCs w:val="24"/>
          <w:lang w:val="lv"/>
        </w:rPr>
        <w:t>i</w:t>
      </w:r>
      <w:r w:rsidRPr="00BD6E1F">
        <w:rPr>
          <w:rFonts w:ascii="Times New Roman" w:eastAsia="Times New Roman" w:hAnsi="Times New Roman" w:cs="Times New Roman"/>
          <w:sz w:val="24"/>
          <w:szCs w:val="24"/>
          <w:lang w:val="lv"/>
        </w:rPr>
        <w:t>dot Omicron, netika veikta 2022.gada 11.janvārī paredzēt</w:t>
      </w:r>
      <w:r w:rsidR="00CB45B7">
        <w:rPr>
          <w:rFonts w:ascii="Times New Roman" w:eastAsia="Times New Roman" w:hAnsi="Times New Roman" w:cs="Times New Roman"/>
          <w:sz w:val="24"/>
          <w:szCs w:val="24"/>
          <w:lang w:val="lv"/>
        </w:rPr>
        <w:t>ā</w:t>
      </w:r>
      <w:r w:rsidRPr="00BD6E1F">
        <w:rPr>
          <w:rFonts w:ascii="Times New Roman" w:eastAsia="Times New Roman" w:hAnsi="Times New Roman" w:cs="Times New Roman"/>
          <w:sz w:val="24"/>
          <w:szCs w:val="24"/>
          <w:lang w:val="lv"/>
        </w:rPr>
        <w:t xml:space="preserve"> epidemioloģiskās drošības pasākumu atcelšana. Vienlaikus</w:t>
      </w:r>
      <w:r w:rsidR="00CB45B7">
        <w:rPr>
          <w:rFonts w:ascii="Times New Roman" w:eastAsia="Times New Roman" w:hAnsi="Times New Roman" w:cs="Times New Roman"/>
          <w:sz w:val="24"/>
          <w:szCs w:val="24"/>
          <w:lang w:val="lv"/>
        </w:rPr>
        <w:t xml:space="preserve">, </w:t>
      </w:r>
      <w:r w:rsidR="00CB45B7" w:rsidRPr="00BD6E1F">
        <w:rPr>
          <w:rFonts w:ascii="Times New Roman" w:eastAsia="Times New Roman" w:hAnsi="Times New Roman" w:cs="Times New Roman"/>
          <w:sz w:val="24"/>
          <w:szCs w:val="24"/>
          <w:lang w:val="lv"/>
        </w:rPr>
        <w:t>pasākumi netika pastiprināti</w:t>
      </w:r>
      <w:r w:rsidR="00CB45B7">
        <w:rPr>
          <w:rFonts w:ascii="Times New Roman" w:eastAsia="Times New Roman" w:hAnsi="Times New Roman" w:cs="Times New Roman"/>
          <w:sz w:val="24"/>
          <w:szCs w:val="24"/>
          <w:lang w:val="lv"/>
        </w:rPr>
        <w:t xml:space="preserve">, atšķirībā no citām Eiropas Savienības valstīm, un </w:t>
      </w:r>
      <w:r w:rsidRPr="00BD6E1F">
        <w:rPr>
          <w:rFonts w:ascii="Times New Roman" w:eastAsia="Times New Roman" w:hAnsi="Times New Roman" w:cs="Times New Roman"/>
          <w:sz w:val="24"/>
          <w:szCs w:val="24"/>
          <w:lang w:val="lv"/>
        </w:rPr>
        <w:t>Latvijā tie bija vieglāki kā vairumā Eiropas Savienības valstu.</w:t>
      </w:r>
    </w:p>
    <w:p w14:paraId="435136C4" w14:textId="2900C239" w:rsidR="00E54E5D" w:rsidRDefault="001E7585" w:rsidP="00E54E5D">
      <w:pPr>
        <w:spacing w:after="0"/>
        <w:ind w:firstLine="720"/>
        <w:jc w:val="both"/>
        <w:rPr>
          <w:rFonts w:ascii="Times New Roman" w:eastAsia="Times New Roman" w:hAnsi="Times New Roman" w:cs="Times New Roman"/>
          <w:sz w:val="24"/>
          <w:szCs w:val="24"/>
          <w:lang w:val="lv"/>
        </w:rPr>
      </w:pPr>
      <w:r w:rsidRPr="00BD6E1F">
        <w:rPr>
          <w:rFonts w:ascii="Times New Roman" w:eastAsia="Times New Roman" w:hAnsi="Times New Roman" w:cs="Times New Roman"/>
          <w:sz w:val="24"/>
          <w:szCs w:val="24"/>
          <w:lang w:val="lv"/>
        </w:rPr>
        <w:lastRenderedPageBreak/>
        <w:t>Omicron varia</w:t>
      </w:r>
      <w:r>
        <w:rPr>
          <w:rFonts w:ascii="Times New Roman" w:eastAsia="Times New Roman" w:hAnsi="Times New Roman" w:cs="Times New Roman"/>
          <w:sz w:val="24"/>
          <w:szCs w:val="24"/>
          <w:lang w:val="lv"/>
        </w:rPr>
        <w:t>n</w:t>
      </w:r>
      <w:r w:rsidRPr="00BD6E1F">
        <w:rPr>
          <w:rFonts w:ascii="Times New Roman" w:eastAsia="Times New Roman" w:hAnsi="Times New Roman" w:cs="Times New Roman"/>
          <w:sz w:val="24"/>
          <w:szCs w:val="24"/>
          <w:lang w:val="lv"/>
        </w:rPr>
        <w:t>tam rakstu</w:t>
      </w:r>
      <w:r>
        <w:rPr>
          <w:rFonts w:ascii="Times New Roman" w:eastAsia="Times New Roman" w:hAnsi="Times New Roman" w:cs="Times New Roman"/>
          <w:sz w:val="24"/>
          <w:szCs w:val="24"/>
          <w:lang w:val="lv"/>
        </w:rPr>
        <w:t>r</w:t>
      </w:r>
      <w:r w:rsidRPr="00BD6E1F">
        <w:rPr>
          <w:rFonts w:ascii="Times New Roman" w:eastAsia="Times New Roman" w:hAnsi="Times New Roman" w:cs="Times New Roman"/>
          <w:sz w:val="24"/>
          <w:szCs w:val="24"/>
          <w:lang w:val="lv"/>
        </w:rPr>
        <w:t>īga bija augsta inficēšanās plašā sabiedrībā, bet maza hospitalizācija</w:t>
      </w:r>
      <w:r>
        <w:rPr>
          <w:rFonts w:ascii="Times New Roman" w:eastAsia="Times New Roman" w:hAnsi="Times New Roman" w:cs="Times New Roman"/>
          <w:sz w:val="24"/>
          <w:szCs w:val="24"/>
          <w:lang w:val="lv"/>
        </w:rPr>
        <w:t xml:space="preserve">. Minēto apstākļu dēļ mazinājās aktualitāte slimnīcu pārslodzes riskam, bet pieauga primārās veselības aprūpes (ģimenes ārstu un laboratoriju) pārslodze, kā arī </w:t>
      </w:r>
      <w:r w:rsidR="00CB45B7">
        <w:rPr>
          <w:rFonts w:ascii="Times New Roman" w:eastAsia="Times New Roman" w:hAnsi="Times New Roman" w:cs="Times New Roman"/>
          <w:sz w:val="24"/>
          <w:szCs w:val="24"/>
          <w:lang w:val="lv"/>
        </w:rPr>
        <w:t xml:space="preserve">palielinājās </w:t>
      </w:r>
      <w:r>
        <w:rPr>
          <w:rFonts w:ascii="Times New Roman" w:eastAsia="Times New Roman" w:hAnsi="Times New Roman" w:cs="Times New Roman"/>
          <w:sz w:val="24"/>
          <w:szCs w:val="24"/>
          <w:lang w:val="lv"/>
        </w:rPr>
        <w:t>risk</w:t>
      </w:r>
      <w:r w:rsidR="00CB45B7">
        <w:rPr>
          <w:rFonts w:ascii="Times New Roman" w:eastAsia="Times New Roman" w:hAnsi="Times New Roman" w:cs="Times New Roman"/>
          <w:sz w:val="24"/>
          <w:szCs w:val="24"/>
          <w:lang w:val="lv"/>
        </w:rPr>
        <w:t>i</w:t>
      </w:r>
      <w:r>
        <w:rPr>
          <w:rFonts w:ascii="Times New Roman" w:eastAsia="Times New Roman" w:hAnsi="Times New Roman" w:cs="Times New Roman"/>
          <w:sz w:val="24"/>
          <w:szCs w:val="24"/>
          <w:lang w:val="lv"/>
        </w:rPr>
        <w:t xml:space="preserve"> darba spēka trūkumam sabiedrībai svarīgās nozarēs dēļ </w:t>
      </w:r>
      <w:r w:rsidR="00CB45B7">
        <w:rPr>
          <w:rFonts w:ascii="Times New Roman" w:eastAsia="Times New Roman" w:hAnsi="Times New Roman" w:cs="Times New Roman"/>
          <w:sz w:val="24"/>
          <w:szCs w:val="24"/>
          <w:lang w:val="lv"/>
        </w:rPr>
        <w:t xml:space="preserve">inficēto personu darba nespējas, izolācijas vai karantīnas. </w:t>
      </w:r>
      <w:r>
        <w:rPr>
          <w:rFonts w:ascii="Times New Roman" w:eastAsia="Times New Roman" w:hAnsi="Times New Roman" w:cs="Times New Roman"/>
          <w:sz w:val="24"/>
          <w:szCs w:val="24"/>
          <w:lang w:val="lv"/>
        </w:rPr>
        <w:t>Papildus minētajam</w:t>
      </w:r>
      <w:r w:rsidR="00CB45B7">
        <w:rPr>
          <w:rFonts w:ascii="Times New Roman" w:eastAsia="Times New Roman" w:hAnsi="Times New Roman" w:cs="Times New Roman"/>
          <w:sz w:val="24"/>
          <w:szCs w:val="24"/>
          <w:lang w:val="lv"/>
        </w:rPr>
        <w:t>,</w:t>
      </w:r>
      <w:r>
        <w:rPr>
          <w:rFonts w:ascii="Times New Roman" w:eastAsia="Times New Roman" w:hAnsi="Times New Roman" w:cs="Times New Roman"/>
          <w:sz w:val="24"/>
          <w:szCs w:val="24"/>
          <w:lang w:val="lv"/>
        </w:rPr>
        <w:t xml:space="preserve"> milzīga pārslodze bija </w:t>
      </w:r>
      <w:r w:rsidR="00DC28D8">
        <w:rPr>
          <w:rFonts w:ascii="Times New Roman" w:eastAsia="Times New Roman" w:hAnsi="Times New Roman" w:cs="Times New Roman"/>
          <w:sz w:val="24"/>
          <w:szCs w:val="24"/>
          <w:lang w:val="lv"/>
        </w:rPr>
        <w:t>SPKC</w:t>
      </w:r>
      <w:r>
        <w:rPr>
          <w:rFonts w:ascii="Times New Roman" w:eastAsia="Times New Roman" w:hAnsi="Times New Roman" w:cs="Times New Roman"/>
          <w:sz w:val="24"/>
          <w:szCs w:val="24"/>
          <w:lang w:val="lv"/>
        </w:rPr>
        <w:t xml:space="preserve"> epidemiologiem un Veselības inspekcijas </w:t>
      </w:r>
      <w:r w:rsidR="00DC28D8">
        <w:rPr>
          <w:rFonts w:ascii="Times New Roman" w:eastAsia="Times New Roman" w:hAnsi="Times New Roman" w:cs="Times New Roman"/>
          <w:sz w:val="24"/>
          <w:szCs w:val="24"/>
          <w:lang w:val="lv"/>
        </w:rPr>
        <w:t xml:space="preserve">(turpmāk – VI) </w:t>
      </w:r>
      <w:r>
        <w:rPr>
          <w:rFonts w:ascii="Times New Roman" w:eastAsia="Times New Roman" w:hAnsi="Times New Roman" w:cs="Times New Roman"/>
          <w:sz w:val="24"/>
          <w:szCs w:val="24"/>
          <w:lang w:val="lv"/>
        </w:rPr>
        <w:t xml:space="preserve">darbiniekiem, lai nodrošinātu inficēto personu informēšanu par izolācijas nosacījumiem un apzinātu un informētu kontaktpersonas. </w:t>
      </w:r>
    </w:p>
    <w:p w14:paraId="18B9D25D" w14:textId="5E437EAA" w:rsidR="001E7585" w:rsidRDefault="00CB45B7" w:rsidP="00E54E5D">
      <w:pPr>
        <w:spacing w:after="0"/>
        <w:ind w:firstLine="720"/>
        <w:jc w:val="both"/>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L</w:t>
      </w:r>
      <w:r w:rsidR="001E7585">
        <w:rPr>
          <w:rFonts w:ascii="Times New Roman" w:eastAsia="Times New Roman" w:hAnsi="Times New Roman" w:cs="Times New Roman"/>
          <w:sz w:val="24"/>
          <w:szCs w:val="24"/>
          <w:lang w:val="lv"/>
        </w:rPr>
        <w:t>ai mazinātu risku darba spēka iztrūkumam un mazinātu slodzi dienestiem tika pārskatīti nosacījumi inficēto izolācijai un kontaktpersonu noteikšanai un mājas karantīnai</w:t>
      </w:r>
      <w:r>
        <w:rPr>
          <w:rFonts w:ascii="Times New Roman" w:eastAsia="Times New Roman" w:hAnsi="Times New Roman" w:cs="Times New Roman"/>
          <w:sz w:val="24"/>
          <w:szCs w:val="24"/>
          <w:lang w:val="lv"/>
        </w:rPr>
        <w:t>, precīzāk pielāgoti Omikron varianta specifikai un sabal</w:t>
      </w:r>
      <w:r w:rsidR="00E54E5D">
        <w:rPr>
          <w:rFonts w:ascii="Times New Roman" w:eastAsia="Times New Roman" w:hAnsi="Times New Roman" w:cs="Times New Roman"/>
          <w:sz w:val="24"/>
          <w:szCs w:val="24"/>
          <w:lang w:val="lv"/>
        </w:rPr>
        <w:t>a</w:t>
      </w:r>
      <w:r>
        <w:rPr>
          <w:rFonts w:ascii="Times New Roman" w:eastAsia="Times New Roman" w:hAnsi="Times New Roman" w:cs="Times New Roman"/>
          <w:sz w:val="24"/>
          <w:szCs w:val="24"/>
          <w:lang w:val="lv"/>
        </w:rPr>
        <w:t xml:space="preserve">nsēti </w:t>
      </w:r>
      <w:r w:rsidR="00E54E5D">
        <w:rPr>
          <w:rFonts w:ascii="Times New Roman" w:eastAsia="Times New Roman" w:hAnsi="Times New Roman" w:cs="Times New Roman"/>
          <w:sz w:val="24"/>
          <w:szCs w:val="24"/>
          <w:lang w:val="lv"/>
        </w:rPr>
        <w:t>epidemioloģiskie riski ar darbaspēka trūkuma riskiem</w:t>
      </w:r>
      <w:r w:rsidR="001E7585">
        <w:rPr>
          <w:rFonts w:ascii="Times New Roman" w:eastAsia="Times New Roman" w:hAnsi="Times New Roman" w:cs="Times New Roman"/>
          <w:sz w:val="24"/>
          <w:szCs w:val="24"/>
          <w:lang w:val="lv"/>
        </w:rPr>
        <w:t>.</w:t>
      </w:r>
      <w:r w:rsidR="00E54E5D">
        <w:rPr>
          <w:rFonts w:ascii="Times New Roman" w:eastAsia="Times New Roman" w:hAnsi="Times New Roman" w:cs="Times New Roman"/>
          <w:sz w:val="24"/>
          <w:szCs w:val="24"/>
          <w:lang w:val="lv"/>
        </w:rPr>
        <w:t xml:space="preserve"> </w:t>
      </w:r>
      <w:r w:rsidR="001E7585">
        <w:rPr>
          <w:rFonts w:ascii="Times New Roman" w:eastAsia="Times New Roman" w:hAnsi="Times New Roman" w:cs="Times New Roman"/>
          <w:sz w:val="24"/>
          <w:szCs w:val="24"/>
          <w:lang w:val="lv"/>
        </w:rPr>
        <w:t>2022.gada sākumā tika atcelts nosacījums ģimenes ārstiem veikt kontaktpersonu medicīnisko novērošanu, tāpat arī tika noteikts, ka personas ar vakcinācijas vai pārslimošanas sertifikātu var neievērot mājas karantīnu pēc kontakta ar inficētu personu. Tāpat arī</w:t>
      </w:r>
      <w:r w:rsidR="00E54E5D">
        <w:rPr>
          <w:rFonts w:ascii="Times New Roman" w:eastAsia="Times New Roman" w:hAnsi="Times New Roman" w:cs="Times New Roman"/>
          <w:sz w:val="24"/>
          <w:szCs w:val="24"/>
          <w:lang w:val="lv"/>
        </w:rPr>
        <w:t>,</w:t>
      </w:r>
      <w:r w:rsidR="001E7585">
        <w:rPr>
          <w:rFonts w:ascii="Times New Roman" w:eastAsia="Times New Roman" w:hAnsi="Times New Roman" w:cs="Times New Roman"/>
          <w:sz w:val="24"/>
          <w:szCs w:val="24"/>
          <w:lang w:val="lv"/>
        </w:rPr>
        <w:t xml:space="preserve"> vadoties pēc Eiropas slimību kontroles centra rekomendācijām</w:t>
      </w:r>
      <w:r w:rsidR="00E54E5D">
        <w:rPr>
          <w:rFonts w:ascii="Times New Roman" w:eastAsia="Times New Roman" w:hAnsi="Times New Roman" w:cs="Times New Roman"/>
          <w:sz w:val="24"/>
          <w:szCs w:val="24"/>
          <w:lang w:val="lv"/>
        </w:rPr>
        <w:t xml:space="preserve">, </w:t>
      </w:r>
      <w:r w:rsidR="001E7585">
        <w:rPr>
          <w:rFonts w:ascii="Times New Roman" w:eastAsia="Times New Roman" w:hAnsi="Times New Roman" w:cs="Times New Roman"/>
          <w:sz w:val="24"/>
          <w:szCs w:val="24"/>
          <w:lang w:val="lv"/>
        </w:rPr>
        <w:t xml:space="preserve">tika noteiktas samazinātas prasības izolācijas un mājas karantīnas ievērošanai, lai varētu veikt savus darba pienākumus klātienē. No </w:t>
      </w:r>
      <w:r w:rsidR="001E7585" w:rsidRPr="00BD6E1F">
        <w:rPr>
          <w:rFonts w:ascii="Times New Roman" w:eastAsia="Times New Roman" w:hAnsi="Times New Roman" w:cs="Times New Roman"/>
          <w:sz w:val="24"/>
          <w:szCs w:val="24"/>
          <w:lang w:val="lv"/>
        </w:rPr>
        <w:t xml:space="preserve">2022.gada 1.marta </w:t>
      </w:r>
      <w:r w:rsidR="001E7585" w:rsidRPr="00BD6E1F">
        <w:rPr>
          <w:rStyle w:val="Strong"/>
          <w:rFonts w:ascii="Times New Roman" w:hAnsi="Times New Roman" w:cs="Times New Roman"/>
          <w:b w:val="0"/>
          <w:bCs w:val="0"/>
          <w:color w:val="212529"/>
          <w:sz w:val="24"/>
          <w:szCs w:val="24"/>
        </w:rPr>
        <w:t>saīsināts mājas karantīnas laiks kontaktpersonām</w:t>
      </w:r>
      <w:r w:rsidR="001E7585" w:rsidRPr="00BD6E1F">
        <w:rPr>
          <w:rFonts w:ascii="Times New Roman" w:hAnsi="Times New Roman" w:cs="Times New Roman"/>
          <w:color w:val="212529"/>
          <w:sz w:val="24"/>
          <w:szCs w:val="24"/>
        </w:rPr>
        <w:t xml:space="preserve"> līdz 7 dienām (iepriekš 10); mājas karantīna atcelta vakcinētiem iedzīvotājiem, kuriem pēc primārās vakcinācijas ar divu devu vakcīnām pagājuši ne vairāk kā 5 mēneši vai pēc Janssen vakcīnas vienas devas saņemšanas –</w:t>
      </w:r>
      <w:r w:rsidR="00E54E5D">
        <w:rPr>
          <w:rFonts w:ascii="Times New Roman" w:hAnsi="Times New Roman" w:cs="Times New Roman"/>
          <w:color w:val="212529"/>
          <w:sz w:val="24"/>
          <w:szCs w:val="24"/>
        </w:rPr>
        <w:t xml:space="preserve"> </w:t>
      </w:r>
      <w:r w:rsidR="001E7585" w:rsidRPr="00BD6E1F">
        <w:rPr>
          <w:rFonts w:ascii="Times New Roman" w:hAnsi="Times New Roman" w:cs="Times New Roman"/>
          <w:color w:val="212529"/>
          <w:sz w:val="24"/>
          <w:szCs w:val="24"/>
        </w:rPr>
        <w:t>ne vairāk kā 2 mēneši, kā arī cilvēkiem, kuri saņēmuši balstvakcināciju vai kuriem ir derīgs pārslimošanas sertifikāts.</w:t>
      </w:r>
      <w:r w:rsidR="001E7585" w:rsidRPr="005B51DB">
        <w:rPr>
          <w:rFonts w:ascii="Times New Roman" w:hAnsi="Times New Roman" w:cs="Times New Roman"/>
          <w:color w:val="212529"/>
          <w:sz w:val="24"/>
          <w:szCs w:val="24"/>
        </w:rPr>
        <w:t xml:space="preserve"> </w:t>
      </w:r>
      <w:r w:rsidR="00E54E5D">
        <w:rPr>
          <w:rFonts w:ascii="Times New Roman" w:eastAsia="Times New Roman" w:hAnsi="Times New Roman" w:cs="Times New Roman"/>
          <w:sz w:val="24"/>
          <w:szCs w:val="24"/>
          <w:lang w:val="lv"/>
        </w:rPr>
        <w:t>Tāpat arī tik ieviesta plašāka antigēna testu izmantošana un</w:t>
      </w:r>
      <w:r w:rsidR="001E7585" w:rsidRPr="00BD6E1F">
        <w:rPr>
          <w:rFonts w:ascii="Times New Roman" w:hAnsi="Times New Roman" w:cs="Times New Roman"/>
          <w:color w:val="212529"/>
          <w:sz w:val="24"/>
          <w:szCs w:val="24"/>
        </w:rPr>
        <w:t xml:space="preserve"> </w:t>
      </w:r>
      <w:r w:rsidR="001E7585">
        <w:rPr>
          <w:rFonts w:ascii="Times New Roman" w:hAnsi="Times New Roman" w:cs="Times New Roman"/>
          <w:color w:val="212529"/>
          <w:sz w:val="24"/>
          <w:szCs w:val="24"/>
        </w:rPr>
        <w:t xml:space="preserve">tika </w:t>
      </w:r>
      <w:r w:rsidR="001E7585" w:rsidRPr="00BD6E1F">
        <w:rPr>
          <w:rFonts w:ascii="Times New Roman" w:hAnsi="Times New Roman" w:cs="Times New Roman"/>
          <w:color w:val="212529"/>
          <w:sz w:val="24"/>
          <w:szCs w:val="24"/>
        </w:rPr>
        <w:t>noteikts, ka p</w:t>
      </w:r>
      <w:r w:rsidR="001E7585" w:rsidRPr="00BD6E1F">
        <w:rPr>
          <w:rStyle w:val="Strong"/>
          <w:rFonts w:ascii="Times New Roman" w:hAnsi="Times New Roman" w:cs="Times New Roman"/>
          <w:b w:val="0"/>
          <w:bCs w:val="0"/>
          <w:color w:val="212529"/>
          <w:sz w:val="24"/>
          <w:szCs w:val="24"/>
        </w:rPr>
        <w:t>ārslimošanas sertifikātu izsniegs arī pēc pozitīva profesionāli veiktā ātrā antigēna testa</w:t>
      </w:r>
      <w:r w:rsidR="001E7585" w:rsidRPr="00BD6E1F">
        <w:rPr>
          <w:rFonts w:ascii="Times New Roman" w:eastAsia="Times New Roman" w:hAnsi="Times New Roman" w:cs="Times New Roman"/>
          <w:sz w:val="24"/>
          <w:szCs w:val="24"/>
          <w:lang w:val="lv"/>
        </w:rPr>
        <w:t>.</w:t>
      </w:r>
    </w:p>
    <w:p w14:paraId="2B019E39" w14:textId="74C07E8B" w:rsidR="0023086B" w:rsidRDefault="2AA3F288" w:rsidP="0023086B">
      <w:pPr>
        <w:spacing w:after="0"/>
        <w:ind w:firstLine="720"/>
        <w:jc w:val="both"/>
        <w:rPr>
          <w:rFonts w:ascii="Times New Roman" w:eastAsia="Times New Roman" w:hAnsi="Times New Roman" w:cs="Times New Roman"/>
          <w:sz w:val="24"/>
          <w:szCs w:val="24"/>
          <w:lang w:val="lv"/>
        </w:rPr>
      </w:pPr>
      <w:r w:rsidRPr="47E9404F">
        <w:rPr>
          <w:rFonts w:ascii="Times New Roman" w:hAnsi="Times New Roman" w:cs="Times New Roman"/>
          <w:sz w:val="24"/>
          <w:szCs w:val="24"/>
        </w:rPr>
        <w:t>Lai novērstu Covid-19, īpaši tā jaunā paveida – </w:t>
      </w:r>
      <w:r w:rsidRPr="47E9404F">
        <w:rPr>
          <w:rStyle w:val="Emphasis"/>
          <w:rFonts w:ascii="Times New Roman" w:hAnsi="Times New Roman" w:cs="Times New Roman"/>
          <w:sz w:val="24"/>
          <w:szCs w:val="24"/>
        </w:rPr>
        <w:t>Omicron -</w:t>
      </w:r>
      <w:r w:rsidRPr="47E9404F">
        <w:rPr>
          <w:rFonts w:ascii="Times New Roman" w:hAnsi="Times New Roman" w:cs="Times New Roman"/>
          <w:sz w:val="24"/>
          <w:szCs w:val="24"/>
        </w:rPr>
        <w:t xml:space="preserve"> strauju izplatības pieaugumu un saslimstības izraisītos riskus valsts funkciju, tostarp veselības aprūpes pakalpojumu, sabiedrības drošības, sociālo pakalpojumu nodrošināšanai, valdība 2022.gada 6.janvārī lēma pagarināt ārkārtējo situāciju līdz 28.februārim, atstājot spēkā jau esošos epidemioloģiskās drošības pasākumus. </w:t>
      </w:r>
      <w:r w:rsidR="2C29A3C7" w:rsidRPr="47E9404F">
        <w:rPr>
          <w:rFonts w:ascii="Times New Roman" w:hAnsi="Times New Roman" w:cs="Times New Roman"/>
          <w:sz w:val="24"/>
          <w:szCs w:val="24"/>
        </w:rPr>
        <w:t xml:space="preserve">Vienlaikus, </w:t>
      </w:r>
      <w:r w:rsidR="2C29A3C7" w:rsidRPr="47E9404F">
        <w:rPr>
          <w:rFonts w:ascii="Times New Roman" w:eastAsia="Times New Roman" w:hAnsi="Times New Roman" w:cs="Times New Roman"/>
          <w:sz w:val="24"/>
          <w:szCs w:val="24"/>
          <w:lang w:val="lv"/>
        </w:rPr>
        <w:t xml:space="preserve">pēc </w:t>
      </w:r>
      <w:r w:rsidRPr="47E9404F">
        <w:rPr>
          <w:rFonts w:ascii="Times New Roman" w:eastAsia="Times New Roman" w:hAnsi="Times New Roman" w:cs="Times New Roman"/>
          <w:sz w:val="24"/>
          <w:szCs w:val="24"/>
          <w:lang w:val="lv"/>
        </w:rPr>
        <w:t xml:space="preserve">modelētā Omicron pīķa sasniegšanas </w:t>
      </w:r>
      <w:r w:rsidR="2C29A3C7" w:rsidRPr="47E9404F">
        <w:rPr>
          <w:rFonts w:ascii="Times New Roman" w:eastAsia="Times New Roman" w:hAnsi="Times New Roman" w:cs="Times New Roman"/>
          <w:sz w:val="24"/>
          <w:szCs w:val="24"/>
          <w:lang w:val="lv"/>
        </w:rPr>
        <w:t xml:space="preserve">15.februārī, </w:t>
      </w:r>
      <w:r w:rsidRPr="47E9404F">
        <w:rPr>
          <w:rFonts w:ascii="Times New Roman" w:eastAsia="Times New Roman" w:hAnsi="Times New Roman" w:cs="Times New Roman"/>
          <w:sz w:val="24"/>
          <w:szCs w:val="24"/>
          <w:lang w:val="lv"/>
        </w:rPr>
        <w:t>drošības pasākumi tika pakāpeniski mazināti</w:t>
      </w:r>
      <w:r w:rsidR="2C29A3C7" w:rsidRPr="47E9404F">
        <w:rPr>
          <w:rFonts w:ascii="Times New Roman" w:eastAsia="Times New Roman" w:hAnsi="Times New Roman" w:cs="Times New Roman"/>
          <w:sz w:val="24"/>
          <w:szCs w:val="24"/>
          <w:lang w:val="lv"/>
        </w:rPr>
        <w:t xml:space="preserve"> atbilstoši situācijas attīstībai</w:t>
      </w:r>
      <w:r w:rsidRPr="47E9404F">
        <w:rPr>
          <w:rFonts w:ascii="Times New Roman" w:eastAsia="Times New Roman" w:hAnsi="Times New Roman" w:cs="Times New Roman"/>
          <w:sz w:val="24"/>
          <w:szCs w:val="24"/>
          <w:lang w:val="lv"/>
        </w:rPr>
        <w:t xml:space="preserve">. No 2022.gada 1.aprīļa tika atcelti praktiski visi epidemioloģiskās drošības pasākumi, </w:t>
      </w:r>
      <w:r w:rsidR="2C29A3C7" w:rsidRPr="47E9404F">
        <w:rPr>
          <w:rFonts w:ascii="Times New Roman" w:eastAsia="Times New Roman" w:hAnsi="Times New Roman" w:cs="Times New Roman"/>
          <w:sz w:val="24"/>
          <w:szCs w:val="24"/>
          <w:lang w:val="lv"/>
        </w:rPr>
        <w:t xml:space="preserve">līdz 15.maijam </w:t>
      </w:r>
      <w:r w:rsidRPr="47E9404F">
        <w:rPr>
          <w:rFonts w:ascii="Times New Roman" w:eastAsia="Times New Roman" w:hAnsi="Times New Roman" w:cs="Times New Roman"/>
          <w:sz w:val="24"/>
          <w:szCs w:val="24"/>
          <w:lang w:val="lv"/>
        </w:rPr>
        <w:t>saglabājot nosacījumu lietot mutes un deguna aizsegus sabiedriskajā transportā</w:t>
      </w:r>
      <w:r w:rsidR="2C29A3C7" w:rsidRPr="47E9404F">
        <w:rPr>
          <w:rFonts w:ascii="Times New Roman" w:eastAsia="Times New Roman" w:hAnsi="Times New Roman" w:cs="Times New Roman"/>
          <w:sz w:val="24"/>
          <w:szCs w:val="24"/>
          <w:lang w:val="lv"/>
        </w:rPr>
        <w:t xml:space="preserve">. Pašlaik saglabāti tikai pamata drošības pasākumi augsta riska situācijās – </w:t>
      </w:r>
      <w:r w:rsidRPr="47E9404F">
        <w:rPr>
          <w:rFonts w:ascii="Times New Roman" w:eastAsia="Times New Roman" w:hAnsi="Times New Roman" w:cs="Times New Roman"/>
          <w:sz w:val="24"/>
          <w:szCs w:val="24"/>
          <w:lang w:val="lv"/>
        </w:rPr>
        <w:t>ārstniecības iestādēs un ilgstošas sociālās aprūpes iestādēs</w:t>
      </w:r>
      <w:r w:rsidR="2C29A3C7" w:rsidRPr="47E9404F">
        <w:rPr>
          <w:rFonts w:ascii="Times New Roman" w:eastAsia="Times New Roman" w:hAnsi="Times New Roman" w:cs="Times New Roman"/>
          <w:sz w:val="24"/>
          <w:szCs w:val="24"/>
          <w:lang w:val="lv"/>
        </w:rPr>
        <w:t xml:space="preserve">. Tur nepieciešams lietot mutes un deguna aizsegus. </w:t>
      </w:r>
    </w:p>
    <w:p w14:paraId="60FBDA46" w14:textId="77777777" w:rsidR="001E7585" w:rsidRPr="00BD6E1F" w:rsidRDefault="001E7585" w:rsidP="001E7585">
      <w:pPr>
        <w:spacing w:after="0"/>
        <w:ind w:firstLine="720"/>
        <w:jc w:val="both"/>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Papildu atzīmējams, ka laika posmā no 2020.gada 10.decembra līdz 2021.gada 30.jūnijam, kā arī no 2021.gada 7.oktobra līdz 2022.gada 31.martam valstī bija izsludināta ārkārtas medicīniskā situācija (2021.gada 1.oktobrī – paaugstināta gatavība). Tāpat ārkārtas medicīniskās situācijas laikā - no 2021.gada 14.oktobra tika ierobežota plānveida veselības aprūpes pakalpojumu sniegšana.</w:t>
      </w:r>
    </w:p>
    <w:p w14:paraId="30B458B0" w14:textId="7B0E4807" w:rsidR="00AB69A5" w:rsidRPr="008E0BDE" w:rsidRDefault="00AB69A5" w:rsidP="00554EEA">
      <w:pPr>
        <w:spacing w:after="0"/>
        <w:jc w:val="both"/>
        <w:rPr>
          <w:rFonts w:ascii="Times New Roman" w:eastAsia="Times New Roman" w:hAnsi="Times New Roman" w:cs="Times New Roman"/>
          <w:sz w:val="24"/>
          <w:szCs w:val="24"/>
          <w:lang w:val="lv"/>
        </w:rPr>
      </w:pPr>
    </w:p>
    <w:p w14:paraId="50FA2260" w14:textId="50E21E36" w:rsidR="00FC6A55" w:rsidRPr="00AB22C2" w:rsidRDefault="00EA19A6" w:rsidP="00EA19A6">
      <w:pPr>
        <w:pStyle w:val="Heading2"/>
        <w:numPr>
          <w:ilvl w:val="0"/>
          <w:numId w:val="0"/>
        </w:numPr>
        <w:ind w:left="1080"/>
      </w:pPr>
      <w:bookmarkStart w:id="281" w:name="_Toc107826243"/>
      <w:r>
        <w:t xml:space="preserve">4. </w:t>
      </w:r>
      <w:r w:rsidR="00FC6A55" w:rsidRPr="00AB22C2">
        <w:t>Covid-19 testēšana</w:t>
      </w:r>
      <w:r w:rsidR="00A844C2" w:rsidRPr="00AB22C2">
        <w:t xml:space="preserve"> Covid-19 pandēmijas 2021/22.gada rudens/ziemas sezonā</w:t>
      </w:r>
      <w:bookmarkEnd w:id="281"/>
    </w:p>
    <w:p w14:paraId="69C07D57" w14:textId="07B213A7" w:rsidR="00D6170E" w:rsidRPr="00AB22C2" w:rsidRDefault="0D18C792" w:rsidP="00AB22C2">
      <w:pPr>
        <w:pStyle w:val="NoSpacing"/>
        <w:ind w:firstLine="720"/>
        <w:jc w:val="both"/>
        <w:rPr>
          <w:rFonts w:ascii="Times New Roman" w:hAnsi="Times New Roman" w:cs="Times New Roman"/>
          <w:sz w:val="24"/>
          <w:szCs w:val="24"/>
          <w:lang w:val="lv"/>
        </w:rPr>
      </w:pPr>
      <w:r w:rsidRPr="47E9404F">
        <w:rPr>
          <w:rFonts w:ascii="Times New Roman" w:hAnsi="Times New Roman" w:cs="Times New Roman"/>
          <w:sz w:val="24"/>
          <w:szCs w:val="24"/>
          <w:lang w:val="lv"/>
        </w:rPr>
        <w:t xml:space="preserve">Lai nodrošinātu pietiekami efektīvu Covid-19 izplatības ierobežošanu ir svarīga operatīva inficēšanās gadījumu atklāšana. Tādēļ kopš pandēmijas sākuma nepārtraukti </w:t>
      </w:r>
      <w:r w:rsidR="7AE02C5B" w:rsidRPr="47E9404F">
        <w:rPr>
          <w:rFonts w:ascii="Times New Roman" w:hAnsi="Times New Roman" w:cs="Times New Roman"/>
          <w:sz w:val="24"/>
          <w:szCs w:val="24"/>
          <w:lang w:val="lv"/>
        </w:rPr>
        <w:t xml:space="preserve">tika </w:t>
      </w:r>
      <w:r w:rsidRPr="47E9404F">
        <w:rPr>
          <w:rFonts w:ascii="Times New Roman" w:hAnsi="Times New Roman" w:cs="Times New Roman"/>
          <w:sz w:val="24"/>
          <w:szCs w:val="24"/>
          <w:lang w:val="lv"/>
        </w:rPr>
        <w:t>palielinātas laboratoriskās izmeklēšanas jaudas, lai nodrošinātu laboratorisku izmeklējumu pieejamību, izmantojot vīrusa RNS noteikšanai augsti specifisku un jutīgu molekulāro PĶR testēšanas metodi</w:t>
      </w:r>
      <w:r w:rsidR="54424522" w:rsidRPr="47E9404F">
        <w:rPr>
          <w:rFonts w:ascii="Times New Roman" w:hAnsi="Times New Roman" w:cs="Times New Roman"/>
          <w:sz w:val="24"/>
          <w:szCs w:val="24"/>
          <w:lang w:val="lv"/>
        </w:rPr>
        <w:t>, kā arī atbilstoši epidemioloģiskajai situācijai un prognozēm veiktas izmaiņas testēšanas algoritmā, tai skaitā nosakot regulāru skrīningu objektos, kur ir augsti sabiedrības veselības riski saistībā ar Covid-19 izplatību – izglītības iestādēs, ārstniecības iestādēs, ilgstošas sociālās aprūpes institūcijās, ieslodzījuma vietās, kā arī objektos un teritorijās, kur ir konstatēti Covid-19 uzliesmojumi</w:t>
      </w:r>
      <w:r w:rsidR="6DFAF839" w:rsidRPr="47E9404F">
        <w:rPr>
          <w:rFonts w:ascii="Times New Roman" w:hAnsi="Times New Roman" w:cs="Times New Roman"/>
          <w:sz w:val="24"/>
          <w:szCs w:val="24"/>
          <w:lang w:val="lv"/>
        </w:rPr>
        <w:t xml:space="preserve"> (skat. 7.</w:t>
      </w:r>
      <w:r w:rsidR="1B93D43E" w:rsidRPr="47E9404F">
        <w:rPr>
          <w:rFonts w:ascii="Times New Roman" w:hAnsi="Times New Roman" w:cs="Times New Roman"/>
          <w:sz w:val="24"/>
          <w:szCs w:val="24"/>
          <w:lang w:val="lv"/>
        </w:rPr>
        <w:t xml:space="preserve"> un 8.</w:t>
      </w:r>
      <w:r w:rsidR="6DFAF839" w:rsidRPr="47E9404F">
        <w:rPr>
          <w:rFonts w:ascii="Times New Roman" w:hAnsi="Times New Roman" w:cs="Times New Roman"/>
          <w:sz w:val="24"/>
          <w:szCs w:val="24"/>
          <w:lang w:val="lv"/>
        </w:rPr>
        <w:t>attēls)</w:t>
      </w:r>
      <w:r w:rsidR="54424522" w:rsidRPr="47E9404F">
        <w:rPr>
          <w:rFonts w:ascii="Times New Roman" w:hAnsi="Times New Roman" w:cs="Times New Roman"/>
          <w:sz w:val="24"/>
          <w:szCs w:val="24"/>
          <w:lang w:val="lv"/>
        </w:rPr>
        <w:t>.</w:t>
      </w:r>
      <w:r w:rsidRPr="47E9404F">
        <w:rPr>
          <w:rFonts w:ascii="Times New Roman" w:hAnsi="Times New Roman" w:cs="Times New Roman"/>
          <w:sz w:val="24"/>
          <w:szCs w:val="24"/>
          <w:lang w:val="lv"/>
        </w:rPr>
        <w:t xml:space="preserve"> Sākotnēji Covid-19 testēšanu veica SIA “Rīgas Austrumu klīniskās universitātes slimnīca” Nacionālā references laboratorija, personas nogādājot ārstniecības iestādē parauga paņemšanai un uzgaidīšanai līdz rezultātu saņemšanai. </w:t>
      </w:r>
      <w:r w:rsidRPr="47E9404F">
        <w:rPr>
          <w:rFonts w:ascii="Times New Roman" w:hAnsi="Times New Roman" w:cs="Times New Roman"/>
          <w:sz w:val="24"/>
          <w:szCs w:val="24"/>
          <w:lang w:val="lv"/>
        </w:rPr>
        <w:lastRenderedPageBreak/>
        <w:t>Epidemioloģiskajai situācijai pasliktinoties un inficēto personu skaitam pieaugot, tika lemts par telšu izveidošanu paraugu nodošanai, kā arī došanos pie hroniskiem pacientiem uz dzīvesvietu paraugu paņemšanai</w:t>
      </w:r>
      <w:r w:rsidR="0ED26411" w:rsidRPr="47E9404F">
        <w:rPr>
          <w:rFonts w:ascii="Times New Roman" w:hAnsi="Times New Roman" w:cs="Times New Roman"/>
          <w:sz w:val="24"/>
          <w:szCs w:val="24"/>
          <w:lang w:val="lv"/>
        </w:rPr>
        <w:t>.</w:t>
      </w:r>
      <w:r w:rsidR="6D39381A" w:rsidRPr="47E9404F">
        <w:rPr>
          <w:rFonts w:ascii="Times New Roman" w:hAnsi="Times New Roman" w:cs="Times New Roman"/>
          <w:sz w:val="24"/>
          <w:szCs w:val="24"/>
          <w:lang w:val="lv"/>
        </w:rPr>
        <w:t xml:space="preserve"> </w:t>
      </w:r>
      <w:r w:rsidR="6D39381A" w:rsidRPr="00783BE6">
        <w:rPr>
          <w:rFonts w:ascii="Times New Roman" w:hAnsi="Times New Roman" w:cs="Times New Roman"/>
          <w:sz w:val="24"/>
          <w:szCs w:val="24"/>
          <w:lang w:val="lv"/>
        </w:rPr>
        <w:t xml:space="preserve">Kopš 2020.gada plašas testēšanas iespējas tiek nodrošinātas ar </w:t>
      </w:r>
      <w:r w:rsidR="3FB9DADB" w:rsidRPr="00783BE6">
        <w:rPr>
          <w:rFonts w:ascii="Times New Roman" w:hAnsi="Times New Roman" w:cs="Times New Roman"/>
          <w:sz w:val="24"/>
          <w:szCs w:val="24"/>
          <w:lang w:val="lv"/>
        </w:rPr>
        <w:t>privāto laboratoriju palīdzību</w:t>
      </w:r>
      <w:r w:rsidR="10DC992B" w:rsidRPr="00783BE6">
        <w:rPr>
          <w:rFonts w:ascii="Times New Roman" w:hAnsi="Times New Roman" w:cs="Times New Roman"/>
          <w:sz w:val="24"/>
          <w:szCs w:val="24"/>
          <w:lang w:val="lv"/>
        </w:rPr>
        <w:t xml:space="preserve">. Šobrīd testēšana tiek veikta sešpadsmit Latvijas laboratorijās, kuras veic PĶR testēšanu, izmeklējot gan siekalas, gan nazofaringilās iztriepes, </w:t>
      </w:r>
      <w:r w:rsidR="3FB9DADB" w:rsidRPr="00783BE6">
        <w:rPr>
          <w:rFonts w:ascii="Times New Roman" w:hAnsi="Times New Roman" w:cs="Times New Roman"/>
          <w:sz w:val="24"/>
          <w:szCs w:val="24"/>
          <w:lang w:val="lv"/>
        </w:rPr>
        <w:t>lielāko daļu veic MFD Veselības grupa, E.Gulbja laboratorija, BIOR, Centrāl</w:t>
      </w:r>
      <w:r w:rsidR="10DC992B" w:rsidRPr="00783BE6">
        <w:rPr>
          <w:rFonts w:ascii="Times New Roman" w:hAnsi="Times New Roman" w:cs="Times New Roman"/>
          <w:sz w:val="24"/>
          <w:szCs w:val="24"/>
          <w:lang w:val="lv"/>
        </w:rPr>
        <w:t>ā</w:t>
      </w:r>
      <w:r w:rsidR="3FB9DADB" w:rsidRPr="00783BE6">
        <w:rPr>
          <w:rFonts w:ascii="Times New Roman" w:hAnsi="Times New Roman" w:cs="Times New Roman"/>
          <w:sz w:val="24"/>
          <w:szCs w:val="24"/>
          <w:lang w:val="lv"/>
        </w:rPr>
        <w:t xml:space="preserve"> laboratorija.</w:t>
      </w:r>
    </w:p>
    <w:p w14:paraId="2F3EEC23" w14:textId="78BA49D6" w:rsidR="00EA19A6" w:rsidRPr="00B618D1" w:rsidRDefault="00710BF5" w:rsidP="00B618D1">
      <w:pPr>
        <w:pStyle w:val="NoSpacing"/>
        <w:ind w:firstLine="720"/>
        <w:jc w:val="both"/>
        <w:rPr>
          <w:rFonts w:ascii="Times New Roman" w:hAnsi="Times New Roman" w:cs="Times New Roman"/>
          <w:sz w:val="24"/>
          <w:szCs w:val="24"/>
          <w:lang w:val="lv"/>
        </w:rPr>
      </w:pPr>
      <w:r w:rsidRPr="00B5624E">
        <w:rPr>
          <w:rFonts w:ascii="Times New Roman" w:hAnsi="Times New Roman" w:cs="Times New Roman"/>
          <w:sz w:val="24"/>
          <w:szCs w:val="24"/>
          <w:lang w:val="lv"/>
        </w:rPr>
        <w:t>Veikto Covid-19 izmeklējumu skaits pieau</w:t>
      </w:r>
      <w:r w:rsidR="00B9583F">
        <w:rPr>
          <w:rFonts w:ascii="Times New Roman" w:hAnsi="Times New Roman" w:cs="Times New Roman"/>
          <w:sz w:val="24"/>
          <w:szCs w:val="24"/>
          <w:lang w:val="lv"/>
        </w:rPr>
        <w:t>ga</w:t>
      </w:r>
      <w:r w:rsidRPr="00B5624E">
        <w:rPr>
          <w:rFonts w:ascii="Times New Roman" w:hAnsi="Times New Roman" w:cs="Times New Roman"/>
          <w:sz w:val="24"/>
          <w:szCs w:val="24"/>
          <w:lang w:val="lv"/>
        </w:rPr>
        <w:t xml:space="preserve"> arī saistībā ar inficēto un kontaktpersonu skaita pieaugumu līdz ar saslimstības palielināšanos, kā arī daudz plašākiem regulāriem skrīningiem objektos, kur ir augsti sabiedrības veselības riski saistībā ar Covid-19 izplatību – izglītības iestādēs, ārstniecības iestādēs, ilgstošas sociālās aprūpes institūcijās, ieslodzījuma vietās, kā arī objektos un teritorijās, kur ir konstatēti Covid-19 uzliesmojumi. </w:t>
      </w:r>
    </w:p>
    <w:p w14:paraId="3D75A4F6" w14:textId="77777777" w:rsidR="00EA19A6" w:rsidRDefault="00EA19A6" w:rsidP="00737259">
      <w:pPr>
        <w:pStyle w:val="NoSpacing"/>
        <w:ind w:firstLine="720"/>
        <w:jc w:val="right"/>
        <w:rPr>
          <w:rFonts w:ascii="Times New Roman" w:hAnsi="Times New Roman" w:cs="Times New Roman"/>
          <w:b/>
          <w:bCs/>
          <w:lang w:val="lv"/>
        </w:rPr>
      </w:pPr>
    </w:p>
    <w:p w14:paraId="1FFD7404" w14:textId="1BF5BD8E" w:rsidR="00737259" w:rsidRPr="0026339F" w:rsidRDefault="00737259" w:rsidP="00737259">
      <w:pPr>
        <w:pStyle w:val="NoSpacing"/>
        <w:ind w:firstLine="720"/>
        <w:jc w:val="right"/>
        <w:rPr>
          <w:rFonts w:ascii="Times New Roman" w:hAnsi="Times New Roman" w:cs="Times New Roman"/>
          <w:b/>
          <w:bCs/>
          <w:lang w:val="lv"/>
        </w:rPr>
      </w:pPr>
      <w:r w:rsidRPr="0026339F">
        <w:rPr>
          <w:rFonts w:ascii="Times New Roman" w:hAnsi="Times New Roman" w:cs="Times New Roman"/>
          <w:b/>
          <w:bCs/>
          <w:lang w:val="lv"/>
        </w:rPr>
        <w:t>7.attēls</w:t>
      </w:r>
    </w:p>
    <w:p w14:paraId="29198948" w14:textId="7452D8B1" w:rsidR="005421D6" w:rsidRPr="005421D6" w:rsidRDefault="005421D6" w:rsidP="005421D6">
      <w:pPr>
        <w:pStyle w:val="NoSpacing"/>
        <w:jc w:val="both"/>
        <w:rPr>
          <w:rFonts w:ascii="Times New Roman" w:hAnsi="Times New Roman" w:cs="Times New Roman"/>
          <w:b/>
          <w:bCs/>
          <w:sz w:val="20"/>
          <w:szCs w:val="20"/>
          <w:lang w:val="lv"/>
        </w:rPr>
      </w:pPr>
      <w:r w:rsidRPr="005421D6">
        <w:rPr>
          <w:rFonts w:ascii="Times New Roman" w:hAnsi="Times New Roman" w:cs="Times New Roman"/>
          <w:noProof/>
          <w:sz w:val="20"/>
          <w:szCs w:val="20"/>
        </w:rPr>
        <w:drawing>
          <wp:inline distT="0" distB="0" distL="0" distR="0" wp14:anchorId="294FE554" wp14:editId="664FA610">
            <wp:extent cx="5917565" cy="2743200"/>
            <wp:effectExtent l="0" t="0" r="13335" b="12700"/>
            <wp:docPr id="3" name="Chart 3">
              <a:extLst xmlns:a="http://schemas.openxmlformats.org/drawingml/2006/main">
                <a:ext uri="{FF2B5EF4-FFF2-40B4-BE49-F238E27FC236}">
                  <a16:creationId xmlns:a16="http://schemas.microsoft.com/office/drawing/2014/main" id="{56778E73-96CA-7E1C-A528-53EB4D48E7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848CD7C" w14:textId="4D7B74A1" w:rsidR="00B9583F" w:rsidRPr="005421D6" w:rsidRDefault="00AD3C09" w:rsidP="005421D6">
      <w:pPr>
        <w:pStyle w:val="NoSpacing"/>
        <w:jc w:val="both"/>
        <w:rPr>
          <w:rFonts w:ascii="Times New Roman" w:hAnsi="Times New Roman" w:cs="Times New Roman"/>
          <w:i/>
          <w:iCs/>
          <w:sz w:val="20"/>
          <w:szCs w:val="20"/>
          <w:lang w:val="lv"/>
        </w:rPr>
      </w:pPr>
      <w:r w:rsidRPr="005421D6">
        <w:rPr>
          <w:rFonts w:ascii="Times New Roman" w:hAnsi="Times New Roman" w:cs="Times New Roman"/>
          <w:i/>
          <w:iCs/>
          <w:sz w:val="20"/>
          <w:szCs w:val="20"/>
          <w:lang w:val="lv"/>
        </w:rPr>
        <w:t xml:space="preserve"> </w:t>
      </w:r>
      <w:r w:rsidR="005421D6" w:rsidRPr="005421D6">
        <w:rPr>
          <w:rFonts w:ascii="Times New Roman" w:hAnsi="Times New Roman" w:cs="Times New Roman"/>
          <w:i/>
          <w:iCs/>
          <w:sz w:val="20"/>
          <w:szCs w:val="20"/>
          <w:lang w:val="lv"/>
        </w:rPr>
        <w:t>NVD</w:t>
      </w:r>
      <w:r w:rsidR="00A26C16">
        <w:rPr>
          <w:rFonts w:ascii="Times New Roman" w:hAnsi="Times New Roman" w:cs="Times New Roman"/>
          <w:i/>
          <w:iCs/>
          <w:sz w:val="20"/>
          <w:szCs w:val="20"/>
          <w:lang w:val="lv"/>
        </w:rPr>
        <w:t xml:space="preserve"> </w:t>
      </w:r>
      <w:r w:rsidRPr="005421D6">
        <w:rPr>
          <w:rFonts w:ascii="Times New Roman" w:hAnsi="Times New Roman" w:cs="Times New Roman"/>
          <w:i/>
          <w:iCs/>
          <w:sz w:val="20"/>
          <w:szCs w:val="20"/>
          <w:lang w:val="lv"/>
        </w:rPr>
        <w:t>dati</w:t>
      </w:r>
    </w:p>
    <w:p w14:paraId="3EFF09ED" w14:textId="1005E2BE" w:rsidR="005421D6" w:rsidRDefault="005421D6" w:rsidP="005421D6">
      <w:pPr>
        <w:pStyle w:val="NoSpacing"/>
        <w:jc w:val="both"/>
        <w:rPr>
          <w:rFonts w:ascii="Times New Roman" w:hAnsi="Times New Roman" w:cs="Times New Roman"/>
          <w:i/>
          <w:iCs/>
          <w:sz w:val="20"/>
          <w:szCs w:val="20"/>
          <w:lang w:val="lv"/>
        </w:rPr>
      </w:pPr>
    </w:p>
    <w:p w14:paraId="69C0C9CC" w14:textId="6848396B" w:rsidR="008E0996" w:rsidRPr="002E48FB" w:rsidRDefault="00312996" w:rsidP="00312996">
      <w:pPr>
        <w:pStyle w:val="NoSpacing"/>
        <w:jc w:val="right"/>
        <w:rPr>
          <w:rFonts w:ascii="Times New Roman" w:hAnsi="Times New Roman" w:cs="Times New Roman"/>
          <w:b/>
          <w:bCs/>
          <w:lang w:val="lv"/>
        </w:rPr>
      </w:pPr>
      <w:r w:rsidRPr="002E48FB">
        <w:rPr>
          <w:rFonts w:ascii="Times New Roman" w:hAnsi="Times New Roman" w:cs="Times New Roman"/>
          <w:b/>
          <w:bCs/>
          <w:lang w:val="lv"/>
        </w:rPr>
        <w:t>8.attēls</w:t>
      </w:r>
    </w:p>
    <w:p w14:paraId="6F47A879" w14:textId="1867C22E" w:rsidR="008E0996" w:rsidRPr="00AD3C09" w:rsidRDefault="00312996" w:rsidP="002E48FB">
      <w:pPr>
        <w:pStyle w:val="NoSpacing"/>
        <w:jc w:val="center"/>
        <w:rPr>
          <w:rFonts w:ascii="Times New Roman" w:hAnsi="Times New Roman" w:cs="Times New Roman"/>
          <w:i/>
          <w:iCs/>
          <w:sz w:val="20"/>
          <w:szCs w:val="20"/>
          <w:lang w:val="lv"/>
        </w:rPr>
      </w:pPr>
      <w:r w:rsidRPr="002E48FB">
        <w:rPr>
          <w:rFonts w:ascii="Times New Roman" w:hAnsi="Times New Roman" w:cs="Times New Roman"/>
          <w:b/>
          <w:bCs/>
          <w:lang w:val="lv"/>
        </w:rPr>
        <w:t xml:space="preserve">Covid-19 testēšana </w:t>
      </w:r>
    </w:p>
    <w:p w14:paraId="105D3670" w14:textId="119EE787" w:rsidR="008E0996" w:rsidRDefault="008E0996" w:rsidP="00312996">
      <w:pPr>
        <w:pStyle w:val="NoSpacing"/>
        <w:jc w:val="both"/>
        <w:rPr>
          <w:rFonts w:ascii="Times New Roman" w:hAnsi="Times New Roman" w:cs="Times New Roman"/>
          <w:sz w:val="24"/>
          <w:szCs w:val="24"/>
          <w:lang w:val="lv"/>
        </w:rPr>
      </w:pPr>
      <w:r>
        <w:rPr>
          <w:noProof/>
        </w:rPr>
        <w:drawing>
          <wp:inline distT="0" distB="0" distL="0" distR="0" wp14:anchorId="1824EDE7" wp14:editId="3DFC79BE">
            <wp:extent cx="5917996" cy="2000250"/>
            <wp:effectExtent l="0" t="0" r="13335" b="6350"/>
            <wp:docPr id="7" name="Chart 7">
              <a:extLst xmlns:a="http://schemas.openxmlformats.org/drawingml/2006/main">
                <a:ext uri="{FF2B5EF4-FFF2-40B4-BE49-F238E27FC236}">
                  <a16:creationId xmlns:a16="http://schemas.microsoft.com/office/drawing/2014/main" id="{0490A7BB-4987-9BEE-E497-3221683A07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C22C0F3" w14:textId="77777777" w:rsidR="008E0996" w:rsidRDefault="008E0996" w:rsidP="00B5624E">
      <w:pPr>
        <w:pStyle w:val="NoSpacing"/>
        <w:ind w:firstLine="720"/>
        <w:jc w:val="both"/>
        <w:rPr>
          <w:rFonts w:ascii="Times New Roman" w:hAnsi="Times New Roman" w:cs="Times New Roman"/>
          <w:sz w:val="24"/>
          <w:szCs w:val="24"/>
          <w:lang w:val="lv"/>
        </w:rPr>
      </w:pPr>
    </w:p>
    <w:p w14:paraId="436A05F0" w14:textId="2FBCC757" w:rsidR="00B5624E" w:rsidRPr="00B5624E" w:rsidRDefault="00690316" w:rsidP="00B5624E">
      <w:pPr>
        <w:pStyle w:val="NoSpacing"/>
        <w:ind w:firstLine="720"/>
        <w:jc w:val="both"/>
        <w:rPr>
          <w:rFonts w:ascii="Times New Roman" w:hAnsi="Times New Roman" w:cs="Times New Roman"/>
          <w:color w:val="212529"/>
          <w:sz w:val="24"/>
          <w:szCs w:val="24"/>
        </w:rPr>
      </w:pPr>
      <w:r w:rsidRPr="00B5624E">
        <w:rPr>
          <w:rFonts w:ascii="Times New Roman" w:hAnsi="Times New Roman" w:cs="Times New Roman"/>
          <w:sz w:val="24"/>
          <w:szCs w:val="24"/>
          <w:lang w:val="lv"/>
        </w:rPr>
        <w:t>2020.gada 19.decembrī, strauji palielinoties saslimstībai ar Covid-19 (skat.1.tabulu), tika pieņemts lēmums par iespēju personām ar akūtas infekcijas simptomiem un bez ārsta nosūtījuma veikt Covid-19 testus. Minētā norma tika pagarināta līdz 2021.gada 6.aprīlim.</w:t>
      </w:r>
      <w:r w:rsidR="00B5624E" w:rsidRPr="00B5624E">
        <w:rPr>
          <w:rFonts w:ascii="Times New Roman" w:hAnsi="Times New Roman" w:cs="Times New Roman"/>
          <w:color w:val="212529"/>
          <w:sz w:val="24"/>
          <w:szCs w:val="24"/>
        </w:rPr>
        <w:t xml:space="preserve"> Tas nodrošināts, lai saglabātu iedzīvotājiem iespēju brīvi nodot Covid-19 analīzes arī svētku laikā, kad saņemt ģimenes ārsta, ārsta speciālista vai dežūrārsta nosūtījumu analīžu veikšanai varētu būt apgrūtināti.</w:t>
      </w:r>
    </w:p>
    <w:p w14:paraId="55B3B7A3" w14:textId="26537BBF" w:rsidR="002C1EC1" w:rsidRDefault="3DAD9DA1" w:rsidP="001E7585">
      <w:pPr>
        <w:spacing w:after="0"/>
        <w:ind w:firstLine="720"/>
        <w:jc w:val="both"/>
        <w:rPr>
          <w:rFonts w:ascii="Times New Roman" w:eastAsia="Times New Roman" w:hAnsi="Times New Roman" w:cs="Times New Roman"/>
          <w:sz w:val="24"/>
          <w:szCs w:val="24"/>
          <w:lang w:val="lv"/>
        </w:rPr>
      </w:pPr>
      <w:r w:rsidRPr="63AFB4BC">
        <w:rPr>
          <w:rFonts w:ascii="Times New Roman" w:hAnsi="Times New Roman" w:cs="Times New Roman"/>
          <w:sz w:val="24"/>
          <w:szCs w:val="24"/>
          <w:lang w:val="lv"/>
        </w:rPr>
        <w:t xml:space="preserve">Sākot ar 2021.gada 23.augustu Latvijas izglītības iestādēs notika Covid-19 infekcijas skrīnings, kura mērķis ir agri diagnosticēt iespējamo Covid-19 infekciju izglītības iestāžu </w:t>
      </w:r>
      <w:r w:rsidRPr="63AFB4BC">
        <w:rPr>
          <w:rFonts w:ascii="Times New Roman" w:hAnsi="Times New Roman" w:cs="Times New Roman"/>
          <w:sz w:val="24"/>
          <w:szCs w:val="24"/>
          <w:lang w:val="lv"/>
        </w:rPr>
        <w:lastRenderedPageBreak/>
        <w:t xml:space="preserve">darbiniekiem un audzēkņiem un piemērot attiecīgus pretepidēmijas pasākumus. </w:t>
      </w:r>
      <w:r w:rsidRPr="63AFB4BC">
        <w:rPr>
          <w:rFonts w:ascii="Times New Roman" w:eastAsia="Times New Roman" w:hAnsi="Times New Roman" w:cs="Times New Roman"/>
          <w:sz w:val="24"/>
          <w:szCs w:val="24"/>
          <w:lang w:val="lv"/>
        </w:rPr>
        <w:t xml:space="preserve">Ņemot vērā, ka skolas ir viena no būtiskākajām infekcijas izplatības vietām, efektīva testēšana skolās palīdz </w:t>
      </w:r>
      <w:r w:rsidR="00F53397" w:rsidRPr="63AFB4BC">
        <w:rPr>
          <w:rFonts w:ascii="Times New Roman" w:eastAsia="Times New Roman" w:hAnsi="Times New Roman" w:cs="Times New Roman"/>
          <w:sz w:val="24"/>
          <w:szCs w:val="24"/>
          <w:lang w:val="lv"/>
        </w:rPr>
        <w:t xml:space="preserve">līdz pat </w:t>
      </w:r>
      <w:r w:rsidR="00F53397">
        <w:rPr>
          <w:rFonts w:ascii="Times New Roman" w:eastAsia="Times New Roman" w:hAnsi="Times New Roman" w:cs="Times New Roman"/>
          <w:sz w:val="24"/>
          <w:szCs w:val="24"/>
          <w:lang w:val="lv"/>
        </w:rPr>
        <w:t xml:space="preserve">par </w:t>
      </w:r>
      <w:r w:rsidR="00F53397" w:rsidRPr="63AFB4BC">
        <w:rPr>
          <w:rFonts w:ascii="Times New Roman" w:eastAsia="Times New Roman" w:hAnsi="Times New Roman" w:cs="Times New Roman"/>
          <w:sz w:val="24"/>
          <w:szCs w:val="24"/>
          <w:lang w:val="lv"/>
        </w:rPr>
        <w:t>25%</w:t>
      </w:r>
      <w:r w:rsidR="00F53397">
        <w:rPr>
          <w:rFonts w:ascii="Times New Roman" w:eastAsia="Times New Roman" w:hAnsi="Times New Roman" w:cs="Times New Roman"/>
          <w:sz w:val="24"/>
          <w:szCs w:val="24"/>
          <w:lang w:val="lv"/>
        </w:rPr>
        <w:t xml:space="preserve"> </w:t>
      </w:r>
      <w:r w:rsidRPr="63AFB4BC">
        <w:rPr>
          <w:rFonts w:ascii="Times New Roman" w:eastAsia="Times New Roman" w:hAnsi="Times New Roman" w:cs="Times New Roman"/>
          <w:sz w:val="24"/>
          <w:szCs w:val="24"/>
          <w:lang w:val="lv"/>
        </w:rPr>
        <w:t>samazināt inficēšan</w:t>
      </w:r>
      <w:r w:rsidR="00F53397">
        <w:rPr>
          <w:rFonts w:ascii="Times New Roman" w:eastAsia="Times New Roman" w:hAnsi="Times New Roman" w:cs="Times New Roman"/>
          <w:sz w:val="24"/>
          <w:szCs w:val="24"/>
          <w:lang w:val="lv"/>
        </w:rPr>
        <w:t>ā</w:t>
      </w:r>
      <w:r w:rsidRPr="63AFB4BC">
        <w:rPr>
          <w:rFonts w:ascii="Times New Roman" w:eastAsia="Times New Roman" w:hAnsi="Times New Roman" w:cs="Times New Roman"/>
          <w:sz w:val="24"/>
          <w:szCs w:val="24"/>
          <w:lang w:val="lv"/>
        </w:rPr>
        <w:t xml:space="preserve">s </w:t>
      </w:r>
      <w:r w:rsidR="00F53397">
        <w:rPr>
          <w:rFonts w:ascii="Times New Roman" w:eastAsia="Times New Roman" w:hAnsi="Times New Roman" w:cs="Times New Roman"/>
          <w:sz w:val="24"/>
          <w:szCs w:val="24"/>
          <w:lang w:val="lv"/>
        </w:rPr>
        <w:t xml:space="preserve">pieaugumu </w:t>
      </w:r>
      <w:r w:rsidRPr="63AFB4BC">
        <w:rPr>
          <w:rFonts w:ascii="Times New Roman" w:eastAsia="Times New Roman" w:hAnsi="Times New Roman" w:cs="Times New Roman"/>
          <w:sz w:val="24"/>
          <w:szCs w:val="24"/>
          <w:lang w:val="lv"/>
        </w:rPr>
        <w:t>sabiedrībā. Izglītojamo testēšanai izmantot</w:t>
      </w:r>
      <w:r w:rsidR="002C1EC1">
        <w:rPr>
          <w:rFonts w:ascii="Times New Roman" w:eastAsia="Times New Roman" w:hAnsi="Times New Roman" w:cs="Times New Roman"/>
          <w:sz w:val="24"/>
          <w:szCs w:val="24"/>
          <w:lang w:val="lv"/>
        </w:rPr>
        <w:t>ā</w:t>
      </w:r>
      <w:r w:rsidRPr="63AFB4BC">
        <w:rPr>
          <w:rFonts w:ascii="Times New Roman" w:eastAsia="Times New Roman" w:hAnsi="Times New Roman" w:cs="Times New Roman"/>
          <w:sz w:val="24"/>
          <w:szCs w:val="24"/>
          <w:lang w:val="lv"/>
        </w:rPr>
        <w:t>s metodes</w:t>
      </w:r>
      <w:r w:rsidR="002C1EC1">
        <w:rPr>
          <w:rFonts w:ascii="Times New Roman" w:eastAsia="Times New Roman" w:hAnsi="Times New Roman" w:cs="Times New Roman"/>
          <w:sz w:val="24"/>
          <w:szCs w:val="24"/>
          <w:lang w:val="lv"/>
        </w:rPr>
        <w:t xml:space="preserve"> tika plānotas tādas</w:t>
      </w:r>
      <w:r w:rsidRPr="63AFB4BC">
        <w:rPr>
          <w:rFonts w:ascii="Times New Roman" w:eastAsia="Times New Roman" w:hAnsi="Times New Roman" w:cs="Times New Roman"/>
          <w:sz w:val="24"/>
          <w:szCs w:val="24"/>
          <w:lang w:val="lv"/>
        </w:rPr>
        <w:t>, lai atvieglotu skolas darbinieku</w:t>
      </w:r>
      <w:r w:rsidR="002C1EC1">
        <w:rPr>
          <w:rFonts w:ascii="Times New Roman" w:eastAsia="Times New Roman" w:hAnsi="Times New Roman" w:cs="Times New Roman"/>
          <w:sz w:val="24"/>
          <w:szCs w:val="24"/>
          <w:lang w:val="lv"/>
        </w:rPr>
        <w:t xml:space="preserve"> darbu,</w:t>
      </w:r>
      <w:r w:rsidRPr="63AFB4BC">
        <w:rPr>
          <w:rFonts w:ascii="Times New Roman" w:eastAsia="Times New Roman" w:hAnsi="Times New Roman" w:cs="Times New Roman"/>
          <w:sz w:val="24"/>
          <w:szCs w:val="24"/>
          <w:lang w:val="lv"/>
        </w:rPr>
        <w:t xml:space="preserve"> un, ņemot vērā lielo izglītojamo skaitu, būtu izmaksu efektīvi.</w:t>
      </w:r>
      <w:r w:rsidR="002C1EC1">
        <w:rPr>
          <w:rFonts w:ascii="Times New Roman" w:eastAsia="Times New Roman" w:hAnsi="Times New Roman" w:cs="Times New Roman"/>
          <w:sz w:val="24"/>
          <w:szCs w:val="24"/>
          <w:lang w:val="lv"/>
        </w:rPr>
        <w:t xml:space="preserve"> Sākotnēji</w:t>
      </w:r>
      <w:r w:rsidRPr="63AFB4BC">
        <w:rPr>
          <w:rFonts w:ascii="Times New Roman" w:eastAsia="Times New Roman" w:hAnsi="Times New Roman" w:cs="Times New Roman"/>
          <w:sz w:val="24"/>
          <w:szCs w:val="24"/>
          <w:lang w:val="lv"/>
        </w:rPr>
        <w:t xml:space="preserve"> </w:t>
      </w:r>
      <w:r w:rsidR="002C1EC1">
        <w:rPr>
          <w:rFonts w:ascii="Times New Roman" w:eastAsia="Times New Roman" w:hAnsi="Times New Roman" w:cs="Times New Roman"/>
          <w:sz w:val="24"/>
          <w:szCs w:val="24"/>
          <w:lang w:val="lv"/>
        </w:rPr>
        <w:t>i</w:t>
      </w:r>
      <w:r w:rsidR="002C1EC1" w:rsidRPr="63AFB4BC">
        <w:rPr>
          <w:rFonts w:ascii="Times New Roman" w:eastAsia="Times New Roman" w:hAnsi="Times New Roman" w:cs="Times New Roman"/>
          <w:sz w:val="24"/>
          <w:szCs w:val="24"/>
          <w:lang w:val="lv"/>
        </w:rPr>
        <w:t xml:space="preserve">zglītojamo </w:t>
      </w:r>
      <w:r w:rsidRPr="63AFB4BC">
        <w:rPr>
          <w:rFonts w:ascii="Times New Roman" w:eastAsia="Times New Roman" w:hAnsi="Times New Roman" w:cs="Times New Roman"/>
          <w:sz w:val="24"/>
          <w:szCs w:val="24"/>
          <w:lang w:val="lv"/>
        </w:rPr>
        <w:t>testēšanai tika izmantota SARS CoV-2 RNS noteikšana (PĶR testi), izmantojot apvienotos siekalu paraugus, vēlāk, lai atvieglotu siekalu paraugu savākšanu tika izmantota tā saucamā  “Lollipop” metode. Sākotnēji izglītojamo rutīnas testēšana tika veikta ar mērķi pārtraukt inficēšanās ķēdes, lai maksimāli novērstu inficēšanās gadījumus izglītības iestādēs, savukārt, izplatoties Omicron variantam, vairs nebija iespējams nodrošināt maksimāli plašu inficēto personu izolēšanu un uzliesmojumu novēršanu, bet testēšana nodrošināja SARS CoV-2 izplatības lēnāku gaitu.</w:t>
      </w:r>
    </w:p>
    <w:p w14:paraId="1F666F82" w14:textId="6BBF26CD" w:rsidR="001E7585" w:rsidRPr="00957FFB" w:rsidRDefault="3DAD9DA1" w:rsidP="001E7585">
      <w:pPr>
        <w:spacing w:after="0"/>
        <w:ind w:firstLine="720"/>
        <w:jc w:val="both"/>
        <w:rPr>
          <w:rFonts w:ascii="Times New Roman" w:eastAsia="Times New Roman" w:hAnsi="Times New Roman" w:cs="Times New Roman"/>
          <w:sz w:val="24"/>
          <w:szCs w:val="24"/>
          <w:lang w:val="lv"/>
        </w:rPr>
      </w:pPr>
      <w:r w:rsidRPr="63AFB4BC">
        <w:rPr>
          <w:rFonts w:ascii="Times New Roman" w:eastAsia="Times New Roman" w:hAnsi="Times New Roman" w:cs="Times New Roman"/>
          <w:sz w:val="24"/>
          <w:szCs w:val="24"/>
          <w:lang w:val="lv"/>
        </w:rPr>
        <w:t>Pieaugot Covid-19 gadījumu skaitam izglītības iestādēs un sabiedrībā, SARS CoV-2 RNS noteikšana skrīninga mērķiem vairs nebija iespējama laboratoriju augstās noslodzes dēļ, kā arī</w:t>
      </w:r>
      <w:r w:rsidR="002C1EC1">
        <w:rPr>
          <w:rFonts w:ascii="Times New Roman" w:eastAsia="Times New Roman" w:hAnsi="Times New Roman" w:cs="Times New Roman"/>
          <w:sz w:val="24"/>
          <w:szCs w:val="24"/>
          <w:lang w:val="lv"/>
        </w:rPr>
        <w:t>,</w:t>
      </w:r>
      <w:r w:rsidRPr="63AFB4BC">
        <w:rPr>
          <w:rFonts w:ascii="Times New Roman" w:eastAsia="Times New Roman" w:hAnsi="Times New Roman" w:cs="Times New Roman"/>
          <w:sz w:val="24"/>
          <w:szCs w:val="24"/>
          <w:lang w:val="lv"/>
        </w:rPr>
        <w:t xml:space="preserve"> augstā pozitīvo paraugu īpatsvara dēļ</w:t>
      </w:r>
      <w:r w:rsidR="002C1EC1">
        <w:rPr>
          <w:rFonts w:ascii="Times New Roman" w:eastAsia="Times New Roman" w:hAnsi="Times New Roman" w:cs="Times New Roman"/>
          <w:sz w:val="24"/>
          <w:szCs w:val="24"/>
          <w:lang w:val="lv"/>
        </w:rPr>
        <w:t>,</w:t>
      </w:r>
      <w:r w:rsidRPr="63AFB4BC">
        <w:rPr>
          <w:rFonts w:ascii="Times New Roman" w:eastAsia="Times New Roman" w:hAnsi="Times New Roman" w:cs="Times New Roman"/>
          <w:sz w:val="24"/>
          <w:szCs w:val="24"/>
          <w:lang w:val="lv"/>
        </w:rPr>
        <w:t xml:space="preserve"> apvienotie paraugi vairs nebija izmaksu efektīvi. Līdz ar SARS CoV-2 antigēna testu attīstību, bija iespēja skrīninga testēšanai ieviest antigēna testus, tai skaitā paštestus</w:t>
      </w:r>
      <w:r w:rsidR="002C1EC1">
        <w:rPr>
          <w:rFonts w:ascii="Times New Roman" w:eastAsia="Times New Roman" w:hAnsi="Times New Roman" w:cs="Times New Roman"/>
          <w:sz w:val="24"/>
          <w:szCs w:val="24"/>
          <w:lang w:val="lv"/>
        </w:rPr>
        <w:t xml:space="preserve"> no 2021.gada decembra</w:t>
      </w:r>
      <w:r w:rsidRPr="63AFB4BC">
        <w:rPr>
          <w:rFonts w:ascii="Times New Roman" w:eastAsia="Times New Roman" w:hAnsi="Times New Roman" w:cs="Times New Roman"/>
          <w:sz w:val="24"/>
          <w:szCs w:val="24"/>
          <w:lang w:val="lv"/>
        </w:rPr>
        <w:t>. SARS CoV-2 antigēna testu izmaksas ir 30 reizes lētākas par RNS testiem, kā arī paštesti mazināja slogu pedagogiem ar skrīninga testēšanas organizēšanu izglītības iestādēs kā arī deva iespēju  un vēl mazāk noslogo skolu personālu, kā arī ļāva palielināt testēšanas biežumu un deva iespēju inficēšanās gadījumu atklāt jau dzīvesvietā, tādejādi novēršot to, ka inficēts cilvēks apmeklē sabiedriskas vietas.</w:t>
      </w:r>
    </w:p>
    <w:p w14:paraId="21053F30" w14:textId="2AB5F429" w:rsidR="002C1EC1" w:rsidRDefault="00690316" w:rsidP="002C1EC1">
      <w:pPr>
        <w:pStyle w:val="NoSpacing"/>
        <w:ind w:firstLine="720"/>
        <w:jc w:val="both"/>
        <w:rPr>
          <w:rFonts w:ascii="Times New Roman" w:hAnsi="Times New Roman" w:cs="Times New Roman"/>
          <w:sz w:val="24"/>
          <w:szCs w:val="24"/>
          <w:lang w:val="lv"/>
        </w:rPr>
      </w:pPr>
      <w:r w:rsidRPr="00957FFB">
        <w:rPr>
          <w:rFonts w:ascii="Times New Roman" w:hAnsi="Times New Roman" w:cs="Times New Roman"/>
          <w:sz w:val="24"/>
          <w:szCs w:val="24"/>
          <w:lang w:val="lv"/>
        </w:rPr>
        <w:t>Saskaņā ar skrīninga datiem izglītības iestādēs no 2021.gada 28.augusta</w:t>
      </w:r>
      <w:r w:rsidRPr="00B5624E">
        <w:rPr>
          <w:rFonts w:ascii="Times New Roman" w:hAnsi="Times New Roman" w:cs="Times New Roman"/>
          <w:sz w:val="24"/>
          <w:szCs w:val="24"/>
          <w:lang w:val="lv"/>
        </w:rPr>
        <w:t xml:space="preserve"> līdz 2022.gada 20.martam Covid-19 izglītības iestāžu darbinieku un izglītojamo </w:t>
      </w:r>
      <w:r w:rsidR="00957FFB">
        <w:rPr>
          <w:rFonts w:ascii="Times New Roman" w:hAnsi="Times New Roman" w:cs="Times New Roman"/>
          <w:sz w:val="24"/>
          <w:szCs w:val="24"/>
          <w:lang w:val="lv"/>
        </w:rPr>
        <w:t>(</w:t>
      </w:r>
      <w:r w:rsidR="00D018B1" w:rsidRPr="00690316">
        <w:rPr>
          <w:rFonts w:ascii="Times New Roman" w:hAnsi="Times New Roman" w:cs="Times New Roman"/>
          <w:sz w:val="24"/>
          <w:szCs w:val="24"/>
          <w:lang w:val="lv"/>
        </w:rPr>
        <w:t>1</w:t>
      </w:r>
      <w:r w:rsidR="00D018B1">
        <w:rPr>
          <w:rFonts w:ascii="Times New Roman" w:hAnsi="Times New Roman" w:cs="Times New Roman"/>
          <w:sz w:val="24"/>
          <w:szCs w:val="24"/>
          <w:lang w:val="lv"/>
        </w:rPr>
        <w:t xml:space="preserve"> </w:t>
      </w:r>
      <w:r w:rsidR="00D018B1" w:rsidRPr="00690316">
        <w:rPr>
          <w:rFonts w:ascii="Times New Roman" w:hAnsi="Times New Roman" w:cs="Times New Roman"/>
          <w:sz w:val="24"/>
          <w:szCs w:val="24"/>
          <w:lang w:val="lv"/>
        </w:rPr>
        <w:t>833 izglītības iestā</w:t>
      </w:r>
      <w:r w:rsidR="00D018B1">
        <w:rPr>
          <w:rFonts w:ascii="Times New Roman" w:hAnsi="Times New Roman" w:cs="Times New Roman"/>
          <w:sz w:val="24"/>
          <w:szCs w:val="24"/>
          <w:lang w:val="lv"/>
        </w:rPr>
        <w:t>žu</w:t>
      </w:r>
      <w:r w:rsidR="00D018B1" w:rsidRPr="00690316">
        <w:rPr>
          <w:rFonts w:ascii="Times New Roman" w:hAnsi="Times New Roman" w:cs="Times New Roman"/>
          <w:sz w:val="24"/>
          <w:szCs w:val="24"/>
          <w:lang w:val="lv"/>
        </w:rPr>
        <w:t>, tai skaitā 710 pirmsskolas izglītības iestā</w:t>
      </w:r>
      <w:r w:rsidR="00D018B1">
        <w:rPr>
          <w:rFonts w:ascii="Times New Roman" w:hAnsi="Times New Roman" w:cs="Times New Roman"/>
          <w:sz w:val="24"/>
          <w:szCs w:val="24"/>
          <w:lang w:val="lv"/>
        </w:rPr>
        <w:t>žu</w:t>
      </w:r>
      <w:r w:rsidR="00D018B1" w:rsidRPr="00690316">
        <w:rPr>
          <w:rFonts w:ascii="Times New Roman" w:hAnsi="Times New Roman" w:cs="Times New Roman"/>
          <w:sz w:val="24"/>
          <w:szCs w:val="24"/>
          <w:lang w:val="lv"/>
        </w:rPr>
        <w:t xml:space="preserve"> un 16 universitā</w:t>
      </w:r>
      <w:r w:rsidR="00FB3D63">
        <w:rPr>
          <w:rFonts w:ascii="Times New Roman" w:hAnsi="Times New Roman" w:cs="Times New Roman"/>
          <w:sz w:val="24"/>
          <w:szCs w:val="24"/>
          <w:lang w:val="lv"/>
        </w:rPr>
        <w:t>š</w:t>
      </w:r>
      <w:r w:rsidR="00D018B1">
        <w:rPr>
          <w:rFonts w:ascii="Times New Roman" w:hAnsi="Times New Roman" w:cs="Times New Roman"/>
          <w:sz w:val="24"/>
          <w:szCs w:val="24"/>
          <w:lang w:val="lv"/>
        </w:rPr>
        <w:t>u)</w:t>
      </w:r>
      <w:r w:rsidR="00D018B1" w:rsidRPr="00B5624E">
        <w:rPr>
          <w:rFonts w:ascii="Times New Roman" w:hAnsi="Times New Roman" w:cs="Times New Roman"/>
          <w:sz w:val="24"/>
          <w:szCs w:val="24"/>
          <w:lang w:val="lv"/>
        </w:rPr>
        <w:t xml:space="preserve"> </w:t>
      </w:r>
      <w:r w:rsidRPr="00B5624E">
        <w:rPr>
          <w:rFonts w:ascii="Times New Roman" w:hAnsi="Times New Roman" w:cs="Times New Roman"/>
          <w:sz w:val="24"/>
          <w:szCs w:val="24"/>
          <w:lang w:val="lv"/>
        </w:rPr>
        <w:t>skrīninga ietvaros veiktais</w:t>
      </w:r>
      <w:r w:rsidR="00957FFB">
        <w:rPr>
          <w:rFonts w:ascii="Times New Roman" w:hAnsi="Times New Roman" w:cs="Times New Roman"/>
          <w:sz w:val="24"/>
          <w:szCs w:val="24"/>
          <w:lang w:val="lv"/>
        </w:rPr>
        <w:t xml:space="preserve"> </w:t>
      </w:r>
      <w:r w:rsidRPr="00B5624E">
        <w:rPr>
          <w:rFonts w:ascii="Times New Roman" w:hAnsi="Times New Roman" w:cs="Times New Roman"/>
          <w:sz w:val="24"/>
          <w:szCs w:val="24"/>
          <w:lang w:val="lv"/>
        </w:rPr>
        <w:t>testu skaits ir 1</w:t>
      </w:r>
      <w:r w:rsidR="002C1EC1">
        <w:rPr>
          <w:rFonts w:ascii="Times New Roman" w:hAnsi="Times New Roman" w:cs="Times New Roman"/>
          <w:sz w:val="24"/>
          <w:szCs w:val="24"/>
          <w:lang w:val="lv"/>
        </w:rPr>
        <w:t> </w:t>
      </w:r>
      <w:r w:rsidRPr="00B5624E">
        <w:rPr>
          <w:rFonts w:ascii="Times New Roman" w:hAnsi="Times New Roman" w:cs="Times New Roman"/>
          <w:sz w:val="24"/>
          <w:szCs w:val="24"/>
          <w:lang w:val="lv"/>
        </w:rPr>
        <w:t>319</w:t>
      </w:r>
      <w:r w:rsidR="002C1EC1">
        <w:rPr>
          <w:rFonts w:ascii="Times New Roman" w:hAnsi="Times New Roman" w:cs="Times New Roman"/>
          <w:sz w:val="24"/>
          <w:szCs w:val="24"/>
          <w:lang w:val="lv"/>
        </w:rPr>
        <w:t> </w:t>
      </w:r>
      <w:r w:rsidRPr="00B5624E">
        <w:rPr>
          <w:rFonts w:ascii="Times New Roman" w:hAnsi="Times New Roman" w:cs="Times New Roman"/>
          <w:sz w:val="24"/>
          <w:szCs w:val="24"/>
          <w:lang w:val="lv"/>
        </w:rPr>
        <w:t>759, atklāti 55</w:t>
      </w:r>
      <w:r w:rsidR="002C1EC1">
        <w:rPr>
          <w:rFonts w:ascii="Times New Roman" w:hAnsi="Times New Roman" w:cs="Times New Roman"/>
          <w:sz w:val="24"/>
          <w:szCs w:val="24"/>
          <w:lang w:val="lv"/>
        </w:rPr>
        <w:t> </w:t>
      </w:r>
      <w:r w:rsidRPr="00B5624E">
        <w:rPr>
          <w:rFonts w:ascii="Times New Roman" w:hAnsi="Times New Roman" w:cs="Times New Roman"/>
          <w:sz w:val="24"/>
          <w:szCs w:val="24"/>
          <w:lang w:val="lv"/>
        </w:rPr>
        <w:t>302 Covid-19 gadījumi.</w:t>
      </w:r>
      <w:r w:rsidR="002C1EC1">
        <w:rPr>
          <w:rFonts w:ascii="Times New Roman" w:hAnsi="Times New Roman" w:cs="Times New Roman"/>
          <w:sz w:val="24"/>
          <w:szCs w:val="24"/>
          <w:lang w:val="lv"/>
        </w:rPr>
        <w:t xml:space="preserve"> </w:t>
      </w:r>
      <w:r w:rsidRPr="00B5624E">
        <w:rPr>
          <w:rFonts w:ascii="Times New Roman" w:hAnsi="Times New Roman" w:cs="Times New Roman"/>
          <w:sz w:val="24"/>
          <w:szCs w:val="24"/>
          <w:lang w:val="lv"/>
        </w:rPr>
        <w:t>Vecuma grupā no 6-19 gadiem tika atklāti 30</w:t>
      </w:r>
      <w:r w:rsidR="00B5624E">
        <w:rPr>
          <w:rFonts w:ascii="Times New Roman" w:hAnsi="Times New Roman" w:cs="Times New Roman"/>
          <w:sz w:val="24"/>
          <w:szCs w:val="24"/>
          <w:lang w:val="lv"/>
        </w:rPr>
        <w:t xml:space="preserve"> </w:t>
      </w:r>
      <w:r w:rsidRPr="00B5624E">
        <w:rPr>
          <w:rFonts w:ascii="Times New Roman" w:hAnsi="Times New Roman" w:cs="Times New Roman"/>
          <w:sz w:val="24"/>
          <w:szCs w:val="24"/>
          <w:lang w:val="lv"/>
        </w:rPr>
        <w:t>275 pozitīvi gadījumi</w:t>
      </w:r>
      <w:r w:rsidR="002C1EC1">
        <w:rPr>
          <w:rFonts w:ascii="Times New Roman" w:hAnsi="Times New Roman" w:cs="Times New Roman"/>
          <w:sz w:val="24"/>
          <w:szCs w:val="24"/>
          <w:lang w:val="lv"/>
        </w:rPr>
        <w:t>,</w:t>
      </w:r>
      <w:r w:rsidRPr="00B5624E">
        <w:rPr>
          <w:rFonts w:ascii="Times New Roman" w:hAnsi="Times New Roman" w:cs="Times New Roman"/>
          <w:sz w:val="24"/>
          <w:szCs w:val="24"/>
          <w:lang w:val="lv"/>
        </w:rPr>
        <w:t xml:space="preserve"> un skrīninga ietvaros</w:t>
      </w:r>
      <w:r w:rsidR="002C1EC1">
        <w:rPr>
          <w:rFonts w:ascii="Times New Roman" w:hAnsi="Times New Roman" w:cs="Times New Roman"/>
          <w:sz w:val="24"/>
          <w:szCs w:val="24"/>
          <w:lang w:val="lv"/>
        </w:rPr>
        <w:t xml:space="preserve"> </w:t>
      </w:r>
      <w:r w:rsidRPr="00B5624E">
        <w:rPr>
          <w:rFonts w:ascii="Times New Roman" w:hAnsi="Times New Roman" w:cs="Times New Roman"/>
          <w:sz w:val="24"/>
          <w:szCs w:val="24"/>
          <w:lang w:val="lv"/>
        </w:rPr>
        <w:t xml:space="preserve">šajā vecuma grupā </w:t>
      </w:r>
      <w:r w:rsidR="002C1EC1">
        <w:rPr>
          <w:rFonts w:ascii="Times New Roman" w:hAnsi="Times New Roman" w:cs="Times New Roman"/>
          <w:sz w:val="24"/>
          <w:szCs w:val="24"/>
          <w:lang w:val="lv"/>
        </w:rPr>
        <w:t xml:space="preserve">bija </w:t>
      </w:r>
      <w:r w:rsidR="002C1EC1" w:rsidRPr="00B5624E">
        <w:rPr>
          <w:rFonts w:ascii="Times New Roman" w:hAnsi="Times New Roman" w:cs="Times New Roman"/>
          <w:sz w:val="24"/>
          <w:szCs w:val="24"/>
          <w:lang w:val="lv"/>
        </w:rPr>
        <w:t>10</w:t>
      </w:r>
      <w:r w:rsidR="002C1EC1">
        <w:rPr>
          <w:rFonts w:ascii="Times New Roman" w:hAnsi="Times New Roman" w:cs="Times New Roman"/>
          <w:sz w:val="24"/>
          <w:szCs w:val="24"/>
          <w:lang w:val="lv"/>
        </w:rPr>
        <w:t> </w:t>
      </w:r>
      <w:r w:rsidRPr="00B5624E">
        <w:rPr>
          <w:rFonts w:ascii="Times New Roman" w:hAnsi="Times New Roman" w:cs="Times New Roman"/>
          <w:sz w:val="24"/>
          <w:szCs w:val="24"/>
          <w:lang w:val="lv"/>
        </w:rPr>
        <w:t>149 pozitīvi gadījumi, kas ir 33,5 % no visiem pozitīvajiem gadījumiem. Vecuma grupā no 6-9 gadiem skrīningā atklātais gadījumu skaits ir 3</w:t>
      </w:r>
      <w:r w:rsidR="002C1EC1">
        <w:rPr>
          <w:rFonts w:ascii="Times New Roman" w:hAnsi="Times New Roman" w:cs="Times New Roman"/>
          <w:sz w:val="24"/>
          <w:szCs w:val="24"/>
          <w:lang w:val="lv"/>
        </w:rPr>
        <w:t> </w:t>
      </w:r>
      <w:r w:rsidRPr="00B5624E">
        <w:rPr>
          <w:rFonts w:ascii="Times New Roman" w:hAnsi="Times New Roman" w:cs="Times New Roman"/>
          <w:sz w:val="24"/>
          <w:szCs w:val="24"/>
          <w:lang w:val="lv"/>
        </w:rPr>
        <w:t>796, vecuma grupā no 10-14 gadiem gadījumu skaits ir 4</w:t>
      </w:r>
      <w:r w:rsidR="00B5624E">
        <w:rPr>
          <w:rFonts w:ascii="Times New Roman" w:hAnsi="Times New Roman" w:cs="Times New Roman"/>
          <w:sz w:val="24"/>
          <w:szCs w:val="24"/>
          <w:lang w:val="lv"/>
        </w:rPr>
        <w:t xml:space="preserve"> </w:t>
      </w:r>
      <w:r w:rsidRPr="00B5624E">
        <w:rPr>
          <w:rFonts w:ascii="Times New Roman" w:hAnsi="Times New Roman" w:cs="Times New Roman"/>
          <w:sz w:val="24"/>
          <w:szCs w:val="24"/>
          <w:lang w:val="lv"/>
        </w:rPr>
        <w:t>284 un vecuma grupā no 15-19 gadiem atklātais gadījumu skaits ir 2</w:t>
      </w:r>
      <w:r w:rsidR="002C1EC1">
        <w:rPr>
          <w:rFonts w:ascii="Times New Roman" w:hAnsi="Times New Roman" w:cs="Times New Roman"/>
          <w:sz w:val="24"/>
          <w:szCs w:val="24"/>
          <w:lang w:val="lv"/>
        </w:rPr>
        <w:t> </w:t>
      </w:r>
      <w:r w:rsidRPr="00B5624E">
        <w:rPr>
          <w:rFonts w:ascii="Times New Roman" w:hAnsi="Times New Roman" w:cs="Times New Roman"/>
          <w:sz w:val="24"/>
          <w:szCs w:val="24"/>
          <w:lang w:val="lv"/>
        </w:rPr>
        <w:t>069.</w:t>
      </w:r>
    </w:p>
    <w:p w14:paraId="7EF58C5A" w14:textId="5328376C" w:rsidR="002C1EC1" w:rsidRPr="00B42978" w:rsidRDefault="002C1EC1" w:rsidP="002C1EC1">
      <w:pPr>
        <w:pStyle w:val="NoSpacing"/>
        <w:jc w:val="both"/>
        <w:rPr>
          <w:rFonts w:ascii="Times New Roman" w:hAnsi="Times New Roman" w:cs="Times New Roman"/>
          <w:sz w:val="24"/>
          <w:szCs w:val="24"/>
          <w:lang w:val="lv"/>
        </w:rPr>
      </w:pPr>
      <w:r w:rsidRPr="00B42978">
        <w:rPr>
          <w:lang w:val="lv"/>
        </w:rPr>
        <w:tab/>
      </w:r>
      <w:r w:rsidRPr="00B42978">
        <w:rPr>
          <w:rFonts w:ascii="Times New Roman" w:hAnsi="Times New Roman" w:cs="Times New Roman"/>
          <w:sz w:val="24"/>
          <w:szCs w:val="24"/>
          <w:lang w:val="lv"/>
        </w:rPr>
        <w:t>Vienlaikus antigēna paštesti tika plaši izmantoti arī strādājošiem publiskajā sektorā, kā arī privātajā sektorā. Antigēnu paštestu un antigēnu testu iegādi, atbilstoši normatīvajam regulējumam, centralizēti veic Aizsardzības ministrijas Valsts aizsardzības loģistikas un iepirkumu centrs, bet izdali – Valsts ugunsdzēsības un glābšanas dienests. Kopumā minētais centrs ir iegādājies antigēnu paštestus un profesionālos antigēnu testus, kurus izmanto arī Neatliekamās medicīniskās palīdzības dienests</w:t>
      </w:r>
      <w:r w:rsidR="005370FD">
        <w:rPr>
          <w:rFonts w:ascii="Times New Roman" w:hAnsi="Times New Roman" w:cs="Times New Roman"/>
          <w:sz w:val="24"/>
          <w:szCs w:val="24"/>
          <w:lang w:val="lv"/>
        </w:rPr>
        <w:t xml:space="preserve"> (turpmāk – NMPD)</w:t>
      </w:r>
      <w:r w:rsidRPr="00B42978">
        <w:rPr>
          <w:rFonts w:ascii="Times New Roman" w:hAnsi="Times New Roman" w:cs="Times New Roman"/>
          <w:sz w:val="24"/>
          <w:szCs w:val="24"/>
          <w:lang w:val="lv"/>
        </w:rPr>
        <w:t>, kā arī stacionārās un ambulatorās ārstniecības iestādes, laboratorijas.</w:t>
      </w:r>
    </w:p>
    <w:p w14:paraId="1F33AEF1" w14:textId="1727D1E7" w:rsidR="00710BF5" w:rsidRPr="00B42978" w:rsidRDefault="00710BF5" w:rsidP="00B42978">
      <w:pPr>
        <w:pStyle w:val="NoSpacing"/>
        <w:ind w:firstLine="720"/>
        <w:jc w:val="both"/>
        <w:rPr>
          <w:rFonts w:ascii="Times New Roman" w:hAnsi="Times New Roman" w:cs="Times New Roman"/>
          <w:sz w:val="24"/>
          <w:szCs w:val="24"/>
          <w:lang w:val="lv"/>
        </w:rPr>
      </w:pPr>
      <w:r w:rsidRPr="00AB22C2">
        <w:rPr>
          <w:rFonts w:ascii="Times New Roman" w:hAnsi="Times New Roman" w:cs="Times New Roman"/>
          <w:sz w:val="24"/>
          <w:szCs w:val="24"/>
          <w:lang w:val="lv"/>
        </w:rPr>
        <w:t xml:space="preserve">Kopumā no pandēmijas sākumā līdz 2022.gada </w:t>
      </w:r>
      <w:r w:rsidR="002C1EC1" w:rsidRPr="00AB22C2">
        <w:rPr>
          <w:rFonts w:ascii="Times New Roman" w:hAnsi="Times New Roman" w:cs="Times New Roman"/>
          <w:sz w:val="24"/>
          <w:szCs w:val="24"/>
          <w:lang w:val="lv"/>
        </w:rPr>
        <w:t>11</w:t>
      </w:r>
      <w:r w:rsidR="002C1EC1">
        <w:rPr>
          <w:rFonts w:ascii="Times New Roman" w:hAnsi="Times New Roman" w:cs="Times New Roman"/>
          <w:sz w:val="24"/>
          <w:szCs w:val="24"/>
          <w:lang w:val="lv"/>
        </w:rPr>
        <w:t>.</w:t>
      </w:r>
      <w:r w:rsidRPr="00AB22C2">
        <w:rPr>
          <w:rFonts w:ascii="Times New Roman" w:hAnsi="Times New Roman" w:cs="Times New Roman"/>
          <w:sz w:val="24"/>
          <w:szCs w:val="24"/>
          <w:lang w:val="lv"/>
        </w:rPr>
        <w:t xml:space="preserve">nedēļai laboratorijās tika veikti </w:t>
      </w:r>
      <w:r w:rsidR="002C1EC1" w:rsidRPr="00AB22C2">
        <w:rPr>
          <w:rFonts w:ascii="Times New Roman" w:hAnsi="Times New Roman" w:cs="Times New Roman"/>
          <w:sz w:val="24"/>
          <w:szCs w:val="24"/>
          <w:lang w:val="lv"/>
        </w:rPr>
        <w:t>6</w:t>
      </w:r>
      <w:r w:rsidR="002C1EC1">
        <w:rPr>
          <w:rFonts w:ascii="Times New Roman" w:hAnsi="Times New Roman" w:cs="Times New Roman"/>
          <w:sz w:val="24"/>
          <w:szCs w:val="24"/>
          <w:lang w:val="lv"/>
        </w:rPr>
        <w:t> </w:t>
      </w:r>
      <w:r w:rsidR="002C1EC1" w:rsidRPr="00AB22C2">
        <w:rPr>
          <w:rFonts w:ascii="Times New Roman" w:hAnsi="Times New Roman" w:cs="Times New Roman"/>
          <w:sz w:val="24"/>
          <w:szCs w:val="24"/>
          <w:lang w:val="lv"/>
        </w:rPr>
        <w:t>921</w:t>
      </w:r>
      <w:r w:rsidR="002C1EC1">
        <w:rPr>
          <w:rFonts w:ascii="Times New Roman" w:hAnsi="Times New Roman" w:cs="Times New Roman"/>
          <w:sz w:val="24"/>
          <w:szCs w:val="24"/>
          <w:lang w:val="lv"/>
        </w:rPr>
        <w:t> </w:t>
      </w:r>
      <w:r w:rsidRPr="00AB22C2">
        <w:rPr>
          <w:rFonts w:ascii="Times New Roman" w:hAnsi="Times New Roman" w:cs="Times New Roman"/>
          <w:sz w:val="24"/>
          <w:szCs w:val="24"/>
          <w:lang w:val="lv"/>
        </w:rPr>
        <w:t>926 PĶR testi ar nolūku apstiprināt Covid-19 infekciju. Primāri pozitīvo paraugu īpatsvars ir 11,8% (821</w:t>
      </w:r>
      <w:r w:rsidR="00AB22C2" w:rsidRPr="00AB22C2">
        <w:rPr>
          <w:rFonts w:ascii="Times New Roman" w:hAnsi="Times New Roman" w:cs="Times New Roman"/>
          <w:sz w:val="24"/>
          <w:szCs w:val="24"/>
          <w:lang w:val="lv"/>
        </w:rPr>
        <w:t xml:space="preserve"> </w:t>
      </w:r>
      <w:r w:rsidRPr="00AB22C2">
        <w:rPr>
          <w:rFonts w:ascii="Times New Roman" w:hAnsi="Times New Roman" w:cs="Times New Roman"/>
          <w:sz w:val="24"/>
          <w:szCs w:val="24"/>
          <w:lang w:val="lv"/>
        </w:rPr>
        <w:t>208/6</w:t>
      </w:r>
      <w:r w:rsidR="00AB22C2" w:rsidRPr="00AB22C2">
        <w:rPr>
          <w:rFonts w:ascii="Times New Roman" w:hAnsi="Times New Roman" w:cs="Times New Roman"/>
          <w:sz w:val="24"/>
          <w:szCs w:val="24"/>
          <w:lang w:val="lv"/>
        </w:rPr>
        <w:t xml:space="preserve"> </w:t>
      </w:r>
      <w:r w:rsidRPr="00AB22C2">
        <w:rPr>
          <w:rFonts w:ascii="Times New Roman" w:hAnsi="Times New Roman" w:cs="Times New Roman"/>
          <w:sz w:val="24"/>
          <w:szCs w:val="24"/>
          <w:lang w:val="lv"/>
        </w:rPr>
        <w:t>921</w:t>
      </w:r>
      <w:r w:rsidR="00AB22C2" w:rsidRPr="00AB22C2">
        <w:rPr>
          <w:rFonts w:ascii="Times New Roman" w:hAnsi="Times New Roman" w:cs="Times New Roman"/>
          <w:sz w:val="24"/>
          <w:szCs w:val="24"/>
          <w:lang w:val="lv"/>
        </w:rPr>
        <w:t xml:space="preserve"> </w:t>
      </w:r>
      <w:r w:rsidRPr="00AB22C2">
        <w:rPr>
          <w:rFonts w:ascii="Times New Roman" w:hAnsi="Times New Roman" w:cs="Times New Roman"/>
          <w:sz w:val="24"/>
          <w:szCs w:val="24"/>
          <w:lang w:val="lv"/>
        </w:rPr>
        <w:t>926)</w:t>
      </w:r>
      <w:r w:rsidR="002C1EC1">
        <w:rPr>
          <w:rFonts w:ascii="Times New Roman" w:hAnsi="Times New Roman" w:cs="Times New Roman"/>
          <w:sz w:val="24"/>
          <w:szCs w:val="24"/>
          <w:lang w:val="lv"/>
        </w:rPr>
        <w:t>.</w:t>
      </w:r>
      <w:r w:rsidRPr="00AB22C2">
        <w:rPr>
          <w:rFonts w:ascii="Times New Roman" w:hAnsi="Times New Roman" w:cs="Times New Roman"/>
          <w:sz w:val="24"/>
          <w:szCs w:val="24"/>
          <w:lang w:val="lv"/>
        </w:rPr>
        <w:t xml:space="preserve"> Unikālo pozitīvo paraugu īpatsvars minētajā laikā periodā ir 11,1% no visiem izmeklētajiem paraugiem (</w:t>
      </w:r>
      <w:r w:rsidR="002C1EC1" w:rsidRPr="00AB22C2">
        <w:rPr>
          <w:rFonts w:ascii="Times New Roman" w:hAnsi="Times New Roman" w:cs="Times New Roman"/>
          <w:sz w:val="24"/>
          <w:szCs w:val="24"/>
          <w:lang w:val="lv"/>
        </w:rPr>
        <w:t>771</w:t>
      </w:r>
      <w:r w:rsidR="002C1EC1">
        <w:rPr>
          <w:rFonts w:ascii="Times New Roman" w:hAnsi="Times New Roman" w:cs="Times New Roman"/>
          <w:sz w:val="24"/>
          <w:szCs w:val="24"/>
          <w:lang w:val="lv"/>
        </w:rPr>
        <w:t> </w:t>
      </w:r>
      <w:r w:rsidRPr="00AB22C2">
        <w:rPr>
          <w:rFonts w:ascii="Times New Roman" w:hAnsi="Times New Roman" w:cs="Times New Roman"/>
          <w:sz w:val="24"/>
          <w:szCs w:val="24"/>
          <w:lang w:val="lv"/>
        </w:rPr>
        <w:t>038/</w:t>
      </w:r>
      <w:r w:rsidR="002C1EC1" w:rsidRPr="00AB22C2">
        <w:rPr>
          <w:rFonts w:ascii="Times New Roman" w:hAnsi="Times New Roman" w:cs="Times New Roman"/>
          <w:sz w:val="24"/>
          <w:szCs w:val="24"/>
          <w:lang w:val="lv"/>
        </w:rPr>
        <w:t>6</w:t>
      </w:r>
      <w:r w:rsidR="002C1EC1">
        <w:rPr>
          <w:rFonts w:ascii="Times New Roman" w:hAnsi="Times New Roman" w:cs="Times New Roman"/>
          <w:sz w:val="24"/>
          <w:szCs w:val="24"/>
          <w:lang w:val="lv"/>
        </w:rPr>
        <w:t> </w:t>
      </w:r>
      <w:r w:rsidR="002C1EC1" w:rsidRPr="00AB22C2">
        <w:rPr>
          <w:rFonts w:ascii="Times New Roman" w:hAnsi="Times New Roman" w:cs="Times New Roman"/>
          <w:sz w:val="24"/>
          <w:szCs w:val="24"/>
          <w:lang w:val="lv"/>
        </w:rPr>
        <w:t>921</w:t>
      </w:r>
      <w:r w:rsidR="002C1EC1">
        <w:rPr>
          <w:rFonts w:ascii="Times New Roman" w:hAnsi="Times New Roman" w:cs="Times New Roman"/>
          <w:sz w:val="24"/>
          <w:szCs w:val="24"/>
          <w:lang w:val="lv"/>
        </w:rPr>
        <w:t> </w:t>
      </w:r>
      <w:r w:rsidRPr="00AB22C2">
        <w:rPr>
          <w:rFonts w:ascii="Times New Roman" w:hAnsi="Times New Roman" w:cs="Times New Roman"/>
          <w:sz w:val="24"/>
          <w:szCs w:val="24"/>
          <w:lang w:val="lv"/>
        </w:rPr>
        <w:t xml:space="preserve">926). Vidējais izmeklēto paraugu skaits dienā 2022.gadā februārī, kad tika novērota visaugstākā saslimstība ir </w:t>
      </w:r>
      <w:r w:rsidR="002C1EC1" w:rsidRPr="00AB22C2">
        <w:rPr>
          <w:rFonts w:ascii="Times New Roman" w:hAnsi="Times New Roman" w:cs="Times New Roman"/>
          <w:sz w:val="24"/>
          <w:szCs w:val="24"/>
          <w:lang w:val="lv"/>
        </w:rPr>
        <w:t>21</w:t>
      </w:r>
      <w:r w:rsidR="002C1EC1">
        <w:rPr>
          <w:rFonts w:ascii="Times New Roman" w:hAnsi="Times New Roman" w:cs="Times New Roman"/>
          <w:sz w:val="24"/>
          <w:szCs w:val="24"/>
          <w:lang w:val="lv"/>
        </w:rPr>
        <w:t> </w:t>
      </w:r>
      <w:r w:rsidRPr="00AB22C2">
        <w:rPr>
          <w:rFonts w:ascii="Times New Roman" w:hAnsi="Times New Roman" w:cs="Times New Roman"/>
          <w:sz w:val="24"/>
          <w:szCs w:val="24"/>
          <w:lang w:val="lv"/>
        </w:rPr>
        <w:t xml:space="preserve">737 paraugi (maksimāli – </w:t>
      </w:r>
      <w:r w:rsidR="002C1EC1" w:rsidRPr="00AB22C2">
        <w:rPr>
          <w:rFonts w:ascii="Times New Roman" w:hAnsi="Times New Roman" w:cs="Times New Roman"/>
          <w:sz w:val="24"/>
          <w:szCs w:val="24"/>
          <w:lang w:val="lv"/>
        </w:rPr>
        <w:t>32</w:t>
      </w:r>
      <w:r w:rsidR="002C1EC1">
        <w:rPr>
          <w:rFonts w:ascii="Times New Roman" w:hAnsi="Times New Roman" w:cs="Times New Roman"/>
          <w:sz w:val="24"/>
          <w:szCs w:val="24"/>
          <w:lang w:val="lv"/>
        </w:rPr>
        <w:t> </w:t>
      </w:r>
      <w:r w:rsidRPr="00AB22C2">
        <w:rPr>
          <w:rFonts w:ascii="Times New Roman" w:hAnsi="Times New Roman" w:cs="Times New Roman"/>
          <w:sz w:val="24"/>
          <w:szCs w:val="24"/>
          <w:lang w:val="lv"/>
        </w:rPr>
        <w:t>433 izmeklēti paraugi 09.02.2022), turklāt primāri pozitīvo paraugu īpatsvars 2022.gadā pakāpeniski pieaug, sasniedzot savu maksimumu</w:t>
      </w:r>
      <w:r w:rsidRPr="00B42978">
        <w:rPr>
          <w:rFonts w:ascii="Times New Roman" w:hAnsi="Times New Roman" w:cs="Times New Roman"/>
          <w:sz w:val="24"/>
          <w:szCs w:val="24"/>
          <w:lang w:val="lv"/>
        </w:rPr>
        <w:t xml:space="preserve"> 2022.gada 9.nedēļ</w:t>
      </w:r>
      <w:r w:rsidR="002C1EC1">
        <w:rPr>
          <w:rFonts w:ascii="Times New Roman" w:hAnsi="Times New Roman" w:cs="Times New Roman"/>
          <w:sz w:val="24"/>
          <w:szCs w:val="24"/>
          <w:lang w:val="lv"/>
        </w:rPr>
        <w:t>ā</w:t>
      </w:r>
      <w:r w:rsidRPr="00B42978">
        <w:rPr>
          <w:rFonts w:ascii="Times New Roman" w:hAnsi="Times New Roman" w:cs="Times New Roman"/>
          <w:sz w:val="24"/>
          <w:szCs w:val="24"/>
          <w:lang w:val="lv"/>
        </w:rPr>
        <w:t xml:space="preserve"> – 46,7% (</w:t>
      </w:r>
      <w:r w:rsidR="002C1EC1" w:rsidRPr="00B42978">
        <w:rPr>
          <w:rFonts w:ascii="Times New Roman" w:hAnsi="Times New Roman" w:cs="Times New Roman"/>
          <w:sz w:val="24"/>
          <w:szCs w:val="24"/>
          <w:lang w:val="lv"/>
        </w:rPr>
        <w:t>103</w:t>
      </w:r>
      <w:r w:rsidR="002C1EC1">
        <w:rPr>
          <w:rFonts w:ascii="Times New Roman" w:hAnsi="Times New Roman" w:cs="Times New Roman"/>
          <w:sz w:val="24"/>
          <w:szCs w:val="24"/>
          <w:lang w:val="lv"/>
        </w:rPr>
        <w:t> </w:t>
      </w:r>
      <w:r w:rsidRPr="00B42978">
        <w:rPr>
          <w:rFonts w:ascii="Times New Roman" w:hAnsi="Times New Roman" w:cs="Times New Roman"/>
          <w:sz w:val="24"/>
          <w:szCs w:val="24"/>
          <w:lang w:val="lv"/>
        </w:rPr>
        <w:t>446/</w:t>
      </w:r>
      <w:r w:rsidR="002C1EC1" w:rsidRPr="00B42978">
        <w:rPr>
          <w:rFonts w:ascii="Times New Roman" w:hAnsi="Times New Roman" w:cs="Times New Roman"/>
          <w:sz w:val="24"/>
          <w:szCs w:val="24"/>
          <w:lang w:val="lv"/>
        </w:rPr>
        <w:t>220</w:t>
      </w:r>
      <w:r w:rsidR="002C1EC1">
        <w:rPr>
          <w:rFonts w:ascii="Times New Roman" w:hAnsi="Times New Roman" w:cs="Times New Roman"/>
          <w:sz w:val="24"/>
          <w:szCs w:val="24"/>
          <w:lang w:val="lv"/>
        </w:rPr>
        <w:t> </w:t>
      </w:r>
      <w:r w:rsidRPr="00B42978">
        <w:rPr>
          <w:rFonts w:ascii="Times New Roman" w:hAnsi="Times New Roman" w:cs="Times New Roman"/>
          <w:sz w:val="24"/>
          <w:szCs w:val="24"/>
          <w:lang w:val="lv"/>
        </w:rPr>
        <w:t>891).</w:t>
      </w:r>
    </w:p>
    <w:p w14:paraId="75E7101F" w14:textId="21648C2F" w:rsidR="00D94CBC" w:rsidRDefault="00B42978" w:rsidP="00C262C8">
      <w:pPr>
        <w:pStyle w:val="NoSpacing"/>
        <w:ind w:firstLine="720"/>
        <w:jc w:val="both"/>
        <w:rPr>
          <w:rFonts w:ascii="Times New Roman" w:hAnsi="Times New Roman" w:cs="Times New Roman"/>
          <w:sz w:val="24"/>
          <w:szCs w:val="24"/>
          <w:lang w:val="lv"/>
        </w:rPr>
      </w:pPr>
      <w:r w:rsidRPr="00B42978">
        <w:rPr>
          <w:rFonts w:ascii="Times New Roman" w:hAnsi="Times New Roman" w:cs="Times New Roman"/>
          <w:sz w:val="24"/>
          <w:szCs w:val="24"/>
          <w:lang w:val="lv"/>
        </w:rPr>
        <w:t>Kopš 2022.gada 1.aprīļa, lai samazinātu izmaksas, Covid-19</w:t>
      </w:r>
      <w:r w:rsidR="00396CDF">
        <w:rPr>
          <w:rFonts w:ascii="Times New Roman" w:hAnsi="Times New Roman" w:cs="Times New Roman"/>
          <w:sz w:val="24"/>
          <w:szCs w:val="24"/>
          <w:lang w:val="lv"/>
        </w:rPr>
        <w:t xml:space="preserve"> testēšanu</w:t>
      </w:r>
      <w:r w:rsidRPr="00B42978">
        <w:rPr>
          <w:rFonts w:ascii="Times New Roman" w:hAnsi="Times New Roman" w:cs="Times New Roman"/>
          <w:sz w:val="24"/>
          <w:szCs w:val="24"/>
          <w:lang w:val="lv"/>
        </w:rPr>
        <w:t xml:space="preserve"> veic, izmantojot </w:t>
      </w:r>
      <w:r w:rsidR="00C262C8">
        <w:rPr>
          <w:rFonts w:ascii="Times New Roman" w:hAnsi="Times New Roman" w:cs="Times New Roman"/>
          <w:sz w:val="24"/>
          <w:szCs w:val="24"/>
          <w:lang w:val="lv"/>
        </w:rPr>
        <w:t xml:space="preserve">valsts apmaksātus </w:t>
      </w:r>
      <w:r w:rsidRPr="00B42978">
        <w:rPr>
          <w:rFonts w:ascii="Times New Roman" w:hAnsi="Times New Roman" w:cs="Times New Roman"/>
          <w:sz w:val="24"/>
          <w:szCs w:val="24"/>
          <w:lang w:val="lv"/>
        </w:rPr>
        <w:t>antigēnu testus par ko ir iespējams saņemtu testēšanas vai pārslimošanas digitālo sertifikātu</w:t>
      </w:r>
      <w:r w:rsidR="00C262C8">
        <w:rPr>
          <w:rFonts w:ascii="Times New Roman" w:hAnsi="Times New Roman" w:cs="Times New Roman"/>
          <w:sz w:val="24"/>
          <w:szCs w:val="24"/>
          <w:lang w:val="lv"/>
        </w:rPr>
        <w:t xml:space="preserve">. Savukārt valsts apmaksātie PĶR testi tiek veikti tikai gadījumos, kad testa rezultāts tieši ietekmē ārstēšanas lēmumus – riska grupām, riska profesijām, ar ārsta nosūtījumu. </w:t>
      </w:r>
      <w:r w:rsidR="001E7585">
        <w:rPr>
          <w:rFonts w:ascii="Times New Roman" w:hAnsi="Times New Roman" w:cs="Times New Roman"/>
          <w:sz w:val="24"/>
          <w:szCs w:val="24"/>
          <w:lang w:val="lv"/>
        </w:rPr>
        <w:t>Svarīgi ir atzīmēt, ka sākotnēji tika veikti PĶR testi, izmantojot nazofaringeālas iztriepes, bet</w:t>
      </w:r>
      <w:r w:rsidR="00C262C8">
        <w:rPr>
          <w:rFonts w:ascii="Times New Roman" w:hAnsi="Times New Roman" w:cs="Times New Roman"/>
          <w:sz w:val="24"/>
          <w:szCs w:val="24"/>
          <w:lang w:val="lv"/>
        </w:rPr>
        <w:t>,</w:t>
      </w:r>
      <w:r w:rsidR="001E7585">
        <w:rPr>
          <w:rFonts w:ascii="Times New Roman" w:hAnsi="Times New Roman" w:cs="Times New Roman"/>
          <w:sz w:val="24"/>
          <w:szCs w:val="24"/>
          <w:lang w:val="lv"/>
        </w:rPr>
        <w:t xml:space="preserve"> pakāpeniski attīstoties citām Covid-19 testēšanas metodēm, bija iespējas izmantot situācijai atbilstošāku testēšanas metodi vai testējamā materiāla veidu. Ieviešot citus testēšanas veidus samazinājās testēšanas izmaksas un bija iespēja plašāk veikt skrīninga testēšanu.</w:t>
      </w:r>
      <w:r w:rsidR="003521D6">
        <w:rPr>
          <w:rFonts w:ascii="Times New Roman" w:hAnsi="Times New Roman" w:cs="Times New Roman"/>
          <w:sz w:val="24"/>
          <w:szCs w:val="24"/>
          <w:lang w:val="lv"/>
        </w:rPr>
        <w:t xml:space="preserve"> </w:t>
      </w:r>
    </w:p>
    <w:p w14:paraId="29629EE6" w14:textId="47769D65" w:rsidR="00FB3D63" w:rsidRDefault="00FB3D63" w:rsidP="00C262C8">
      <w:pPr>
        <w:pStyle w:val="NoSpacing"/>
        <w:ind w:firstLine="720"/>
        <w:jc w:val="both"/>
        <w:rPr>
          <w:rFonts w:ascii="Times New Roman" w:hAnsi="Times New Roman" w:cs="Times New Roman"/>
          <w:sz w:val="24"/>
          <w:szCs w:val="24"/>
          <w:lang w:val="lv"/>
        </w:rPr>
      </w:pPr>
    </w:p>
    <w:p w14:paraId="2C80FC3E" w14:textId="77777777" w:rsidR="00FB3D63" w:rsidRPr="00B42978" w:rsidRDefault="00FB3D63" w:rsidP="00C262C8">
      <w:pPr>
        <w:pStyle w:val="NoSpacing"/>
        <w:ind w:firstLine="720"/>
        <w:jc w:val="both"/>
        <w:rPr>
          <w:rFonts w:ascii="Times New Roman" w:hAnsi="Times New Roman" w:cs="Times New Roman"/>
          <w:sz w:val="24"/>
          <w:szCs w:val="24"/>
          <w:lang w:val="lv"/>
        </w:rPr>
      </w:pPr>
    </w:p>
    <w:p w14:paraId="764A916F" w14:textId="1245D8FA" w:rsidR="00416030" w:rsidRDefault="00416030" w:rsidP="00EE35BB">
      <w:pPr>
        <w:spacing w:after="0"/>
        <w:jc w:val="both"/>
        <w:rPr>
          <w:rFonts w:ascii="Times New Roman" w:eastAsia="Times New Roman" w:hAnsi="Times New Roman" w:cs="Times New Roman"/>
          <w:sz w:val="24"/>
          <w:szCs w:val="24"/>
          <w:lang w:val="lv"/>
        </w:rPr>
      </w:pPr>
    </w:p>
    <w:p w14:paraId="309DB372" w14:textId="4D85DB3A" w:rsidR="00FC6A55" w:rsidRPr="00DC53C5" w:rsidRDefault="00EA19A6" w:rsidP="00EA19A6">
      <w:pPr>
        <w:pStyle w:val="Heading2"/>
        <w:numPr>
          <w:ilvl w:val="0"/>
          <w:numId w:val="0"/>
        </w:numPr>
        <w:ind w:left="1080"/>
      </w:pPr>
      <w:bookmarkStart w:id="282" w:name="_Toc107826244"/>
      <w:r>
        <w:t xml:space="preserve">5. </w:t>
      </w:r>
      <w:r w:rsidR="00FC6A55" w:rsidRPr="00DC53C5">
        <w:t xml:space="preserve">Situācija stacionāros </w:t>
      </w:r>
      <w:r w:rsidR="009015C4" w:rsidRPr="00DC53C5">
        <w:t>un ģimenes ārstu praksēs</w:t>
      </w:r>
      <w:r w:rsidR="00ED774D" w:rsidRPr="00DC53C5">
        <w:t xml:space="preserve"> Covid-19 pandēmijas 2021/22.gada rudens/ziemas sezonā</w:t>
      </w:r>
      <w:bookmarkEnd w:id="282"/>
    </w:p>
    <w:p w14:paraId="66940236" w14:textId="77777777" w:rsidR="00FB3D63" w:rsidRDefault="00FB3D63" w:rsidP="008D5E78">
      <w:pPr>
        <w:spacing w:after="0"/>
        <w:ind w:firstLine="720"/>
        <w:jc w:val="both"/>
        <w:rPr>
          <w:rFonts w:ascii="Times New Roman" w:eastAsia="Times New Roman" w:hAnsi="Times New Roman" w:cs="Times New Roman"/>
          <w:sz w:val="24"/>
          <w:szCs w:val="24"/>
          <w:lang w:val="lv"/>
        </w:rPr>
      </w:pPr>
    </w:p>
    <w:p w14:paraId="3D6CEFB8" w14:textId="5725BE30" w:rsidR="00EA19A6" w:rsidRPr="00FB3D63" w:rsidRDefault="002C324D" w:rsidP="00FB3D63">
      <w:pPr>
        <w:spacing w:after="0"/>
        <w:ind w:firstLine="720"/>
        <w:jc w:val="both"/>
        <w:rPr>
          <w:rFonts w:ascii="Times New Roman" w:eastAsia="Times New Roman" w:hAnsi="Times New Roman" w:cs="Times New Roman"/>
          <w:sz w:val="24"/>
          <w:szCs w:val="24"/>
          <w:lang w:val="lv"/>
        </w:rPr>
      </w:pPr>
      <w:r w:rsidRPr="008E0BDE">
        <w:rPr>
          <w:rFonts w:ascii="Times New Roman" w:eastAsia="Times New Roman" w:hAnsi="Times New Roman" w:cs="Times New Roman"/>
          <w:sz w:val="24"/>
          <w:szCs w:val="24"/>
          <w:lang w:val="lv"/>
        </w:rPr>
        <w:t>Kopš pandēmijas sākuma līdz 2022.gada 9.nedēļai tika reģistrēti 30</w:t>
      </w:r>
      <w:r w:rsidR="0018785F" w:rsidRPr="008E0BDE">
        <w:rPr>
          <w:rFonts w:ascii="Times New Roman" w:eastAsia="Times New Roman" w:hAnsi="Times New Roman" w:cs="Times New Roman"/>
          <w:sz w:val="24"/>
          <w:szCs w:val="24"/>
          <w:lang w:val="lv"/>
        </w:rPr>
        <w:t xml:space="preserve"> </w:t>
      </w:r>
      <w:r w:rsidRPr="008E0BDE">
        <w:rPr>
          <w:rFonts w:ascii="Times New Roman" w:eastAsia="Times New Roman" w:hAnsi="Times New Roman" w:cs="Times New Roman"/>
          <w:sz w:val="24"/>
          <w:szCs w:val="24"/>
          <w:lang w:val="lv"/>
        </w:rPr>
        <w:t>793 pacienti, kuri tika hospitalizēti un izrakstīti ar Covid-19 diagnozi (U07.1 un U07.2 pamatdi</w:t>
      </w:r>
      <w:r w:rsidR="00B45EFF" w:rsidRPr="008E0BDE">
        <w:rPr>
          <w:rFonts w:ascii="Times New Roman" w:eastAsia="Times New Roman" w:hAnsi="Times New Roman" w:cs="Times New Roman"/>
          <w:sz w:val="24"/>
          <w:szCs w:val="24"/>
          <w:lang w:val="lv"/>
        </w:rPr>
        <w:t>a</w:t>
      </w:r>
      <w:r w:rsidRPr="008E0BDE">
        <w:rPr>
          <w:rFonts w:ascii="Times New Roman" w:eastAsia="Times New Roman" w:hAnsi="Times New Roman" w:cs="Times New Roman"/>
          <w:sz w:val="24"/>
          <w:szCs w:val="24"/>
          <w:lang w:val="lv"/>
        </w:rPr>
        <w:t xml:space="preserve">gnozes) – 3,9% no apstiprināto Covid-19 infekciju gadījuma skaita (skat.1.tabulu). Visvairāk hospitalizāciju notika 2021.gada 44.nedēļā </w:t>
      </w:r>
      <w:r w:rsidR="00F50963" w:rsidRPr="008E0BDE">
        <w:rPr>
          <w:rFonts w:ascii="Times New Roman" w:eastAsia="Times New Roman" w:hAnsi="Times New Roman" w:cs="Times New Roman"/>
          <w:sz w:val="24"/>
          <w:szCs w:val="24"/>
          <w:lang w:val="lv"/>
        </w:rPr>
        <w:t>(</w:t>
      </w:r>
      <w:r w:rsidR="006653E2">
        <w:rPr>
          <w:rFonts w:ascii="Times New Roman" w:eastAsia="Times New Roman" w:hAnsi="Times New Roman" w:cs="Times New Roman"/>
          <w:sz w:val="24"/>
          <w:szCs w:val="24"/>
          <w:lang w:val="lv"/>
        </w:rPr>
        <w:t>25.10.2021. – 31.10.2021</w:t>
      </w:r>
      <w:r w:rsidR="006653E2" w:rsidRPr="082A0962">
        <w:rPr>
          <w:rFonts w:ascii="Times New Roman" w:eastAsia="Times New Roman" w:hAnsi="Times New Roman" w:cs="Times New Roman"/>
          <w:sz w:val="24"/>
          <w:szCs w:val="24"/>
          <w:lang w:val="lv"/>
        </w:rPr>
        <w:t xml:space="preserve">. (skat. </w:t>
      </w:r>
      <w:r w:rsidR="006653E2" w:rsidRPr="419D3F48">
        <w:rPr>
          <w:rFonts w:ascii="Times New Roman" w:eastAsia="Times New Roman" w:hAnsi="Times New Roman" w:cs="Times New Roman"/>
          <w:sz w:val="24"/>
          <w:szCs w:val="24"/>
          <w:lang w:val="lv"/>
        </w:rPr>
        <w:t>9. un 10.attēlu)</w:t>
      </w:r>
      <w:r w:rsidR="00F50963" w:rsidRPr="419D3F48">
        <w:rPr>
          <w:rFonts w:ascii="Times New Roman" w:eastAsia="Times New Roman" w:hAnsi="Times New Roman" w:cs="Times New Roman"/>
          <w:sz w:val="24"/>
          <w:szCs w:val="24"/>
          <w:lang w:val="lv"/>
        </w:rPr>
        <w:t>)</w:t>
      </w:r>
      <w:r w:rsidR="00F50963" w:rsidRPr="008E0BDE">
        <w:rPr>
          <w:rFonts w:ascii="Times New Roman" w:eastAsia="Times New Roman" w:hAnsi="Times New Roman" w:cs="Times New Roman"/>
          <w:sz w:val="24"/>
          <w:szCs w:val="24"/>
          <w:lang w:val="lv"/>
        </w:rPr>
        <w:t xml:space="preserve"> </w:t>
      </w:r>
      <w:r w:rsidRPr="008E0BDE">
        <w:rPr>
          <w:rFonts w:ascii="Times New Roman" w:eastAsia="Times New Roman" w:hAnsi="Times New Roman" w:cs="Times New Roman"/>
          <w:sz w:val="24"/>
          <w:szCs w:val="24"/>
          <w:lang w:val="lv"/>
        </w:rPr>
        <w:t xml:space="preserve">– </w:t>
      </w:r>
      <w:r w:rsidR="00C262C8" w:rsidRPr="008E0BDE">
        <w:rPr>
          <w:rFonts w:ascii="Times New Roman" w:eastAsia="Times New Roman" w:hAnsi="Times New Roman" w:cs="Times New Roman"/>
          <w:sz w:val="24"/>
          <w:szCs w:val="24"/>
          <w:lang w:val="lv"/>
        </w:rPr>
        <w:t>1</w:t>
      </w:r>
      <w:r w:rsidR="00C262C8">
        <w:rPr>
          <w:rFonts w:ascii="Times New Roman" w:eastAsia="Times New Roman" w:hAnsi="Times New Roman" w:cs="Times New Roman"/>
          <w:sz w:val="24"/>
          <w:szCs w:val="24"/>
          <w:lang w:val="lv"/>
        </w:rPr>
        <w:t> </w:t>
      </w:r>
      <w:r w:rsidRPr="008E0BDE">
        <w:rPr>
          <w:rFonts w:ascii="Times New Roman" w:eastAsia="Times New Roman" w:hAnsi="Times New Roman" w:cs="Times New Roman"/>
          <w:sz w:val="24"/>
          <w:szCs w:val="24"/>
          <w:lang w:val="lv"/>
        </w:rPr>
        <w:t xml:space="preserve">120 gadījumi. </w:t>
      </w:r>
      <w:r w:rsidR="008D5E78" w:rsidRPr="008E0BDE">
        <w:rPr>
          <w:rFonts w:ascii="Times New Roman" w:eastAsia="Times New Roman" w:hAnsi="Times New Roman" w:cs="Times New Roman"/>
          <w:sz w:val="24"/>
          <w:szCs w:val="24"/>
          <w:lang w:val="lv"/>
        </w:rPr>
        <w:t>Savukārt mirušo personu skaits, ar nāves pamatcēloni U07.1 un U07.2 ir 5347, kas ir 0,6% no apstiprināto Covid-19 infekciju gadījuma skaita.</w:t>
      </w:r>
    </w:p>
    <w:p w14:paraId="70F2CD14" w14:textId="77777777" w:rsidR="00EA19A6" w:rsidRDefault="00EA19A6" w:rsidP="00703588">
      <w:pPr>
        <w:spacing w:after="0"/>
        <w:ind w:firstLine="720"/>
        <w:jc w:val="right"/>
        <w:rPr>
          <w:rFonts w:ascii="Times New Roman" w:eastAsia="Times New Roman" w:hAnsi="Times New Roman" w:cs="Times New Roman"/>
          <w:b/>
          <w:bCs/>
          <w:lang w:val="lv"/>
        </w:rPr>
      </w:pPr>
    </w:p>
    <w:p w14:paraId="2093F736" w14:textId="1735405C" w:rsidR="00472767" w:rsidRPr="00703588" w:rsidRDefault="00472767" w:rsidP="00703588">
      <w:pPr>
        <w:spacing w:after="0"/>
        <w:ind w:firstLine="720"/>
        <w:jc w:val="right"/>
        <w:rPr>
          <w:rFonts w:ascii="Times New Roman" w:eastAsia="Times New Roman" w:hAnsi="Times New Roman" w:cs="Times New Roman"/>
          <w:b/>
          <w:bCs/>
          <w:lang w:val="lv"/>
        </w:rPr>
      </w:pPr>
      <w:r w:rsidRPr="00703588">
        <w:rPr>
          <w:rFonts w:ascii="Times New Roman" w:eastAsia="Times New Roman" w:hAnsi="Times New Roman" w:cs="Times New Roman"/>
          <w:b/>
          <w:bCs/>
          <w:lang w:val="lv"/>
        </w:rPr>
        <w:t>9.attēls</w:t>
      </w:r>
    </w:p>
    <w:p w14:paraId="7FC8B9CC" w14:textId="25D85D1D" w:rsidR="00472767" w:rsidRDefault="00472767" w:rsidP="00703588">
      <w:pPr>
        <w:spacing w:after="0"/>
        <w:jc w:val="both"/>
        <w:rPr>
          <w:rFonts w:ascii="Times New Roman" w:eastAsia="Times New Roman" w:hAnsi="Times New Roman" w:cs="Times New Roman"/>
          <w:sz w:val="24"/>
          <w:szCs w:val="24"/>
          <w:lang w:val="lv"/>
        </w:rPr>
      </w:pPr>
      <w:r>
        <w:rPr>
          <w:noProof/>
        </w:rPr>
        <w:drawing>
          <wp:inline distT="0" distB="0" distL="0" distR="0" wp14:anchorId="7E4DCFEE" wp14:editId="52CD0F1E">
            <wp:extent cx="5939790" cy="2033081"/>
            <wp:effectExtent l="0" t="0" r="16510" b="12065"/>
            <wp:docPr id="11" name="Chart 11">
              <a:extLst xmlns:a="http://schemas.openxmlformats.org/drawingml/2006/main">
                <a:ext uri="{FF2B5EF4-FFF2-40B4-BE49-F238E27FC236}">
                  <a16:creationId xmlns:a16="http://schemas.microsoft.com/office/drawing/2014/main" id="{F2083169-D5B0-EB46-BAD1-78FFF71D50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878F4B4" w14:textId="77777777" w:rsidR="00703588" w:rsidRDefault="00703588" w:rsidP="00703588">
      <w:pPr>
        <w:spacing w:after="0"/>
        <w:jc w:val="both"/>
        <w:rPr>
          <w:rFonts w:ascii="Times New Roman" w:eastAsia="Times New Roman" w:hAnsi="Times New Roman" w:cs="Times New Roman"/>
          <w:sz w:val="24"/>
          <w:szCs w:val="24"/>
          <w:lang w:val="lv"/>
        </w:rPr>
      </w:pPr>
    </w:p>
    <w:p w14:paraId="697DB49C" w14:textId="0CCEA245" w:rsidR="00703588" w:rsidRPr="00703588" w:rsidRDefault="00703588" w:rsidP="00703588">
      <w:pPr>
        <w:spacing w:after="0"/>
        <w:ind w:firstLine="720"/>
        <w:jc w:val="right"/>
        <w:rPr>
          <w:rFonts w:ascii="Times New Roman" w:eastAsia="Times New Roman" w:hAnsi="Times New Roman" w:cs="Times New Roman"/>
          <w:b/>
          <w:bCs/>
          <w:lang w:val="lv"/>
        </w:rPr>
      </w:pPr>
      <w:r w:rsidRPr="00703588">
        <w:rPr>
          <w:rFonts w:ascii="Times New Roman" w:eastAsia="Times New Roman" w:hAnsi="Times New Roman" w:cs="Times New Roman"/>
          <w:b/>
          <w:bCs/>
          <w:lang w:val="lv"/>
        </w:rPr>
        <w:t>10.attēls</w:t>
      </w:r>
    </w:p>
    <w:p w14:paraId="7A20D0A0" w14:textId="6F777692" w:rsidR="00703588" w:rsidRDefault="00703588" w:rsidP="00703588">
      <w:pPr>
        <w:spacing w:after="0"/>
        <w:jc w:val="both"/>
        <w:rPr>
          <w:rFonts w:ascii="Times New Roman" w:eastAsia="Times New Roman" w:hAnsi="Times New Roman" w:cs="Times New Roman"/>
          <w:sz w:val="24"/>
          <w:szCs w:val="24"/>
          <w:lang w:val="lv"/>
        </w:rPr>
      </w:pPr>
      <w:r>
        <w:rPr>
          <w:noProof/>
        </w:rPr>
        <w:drawing>
          <wp:inline distT="0" distB="0" distL="0" distR="0" wp14:anchorId="550CB3B4" wp14:editId="291327BF">
            <wp:extent cx="5939790" cy="2526665"/>
            <wp:effectExtent l="0" t="0" r="3810" b="6985"/>
            <wp:docPr id="15" name="Chart 15">
              <a:extLst xmlns:a="http://schemas.openxmlformats.org/drawingml/2006/main">
                <a:ext uri="{FF2B5EF4-FFF2-40B4-BE49-F238E27FC236}">
                  <a16:creationId xmlns:a16="http://schemas.microsoft.com/office/drawing/2014/main" id="{C9EB36BB-FF6E-46A5-09A6-ACE272FEAA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6C30F0" w14:textId="77777777" w:rsidR="00D10843" w:rsidRDefault="00D10843" w:rsidP="007D0DE7">
      <w:pPr>
        <w:spacing w:after="0"/>
        <w:ind w:firstLine="720"/>
        <w:jc w:val="both"/>
        <w:rPr>
          <w:rFonts w:ascii="Times New Roman" w:hAnsi="Times New Roman" w:cs="Times New Roman"/>
          <w:sz w:val="24"/>
          <w:szCs w:val="24"/>
        </w:rPr>
      </w:pPr>
    </w:p>
    <w:p w14:paraId="3EFD5085" w14:textId="278EB2C0" w:rsidR="00C262C8" w:rsidRPr="008E0BDE" w:rsidRDefault="007D0DE7" w:rsidP="007D0DE7">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Sākotnēji</w:t>
      </w:r>
      <w:r w:rsidR="00AD3C09">
        <w:rPr>
          <w:rFonts w:ascii="Times New Roman" w:hAnsi="Times New Roman" w:cs="Times New Roman"/>
          <w:sz w:val="24"/>
          <w:szCs w:val="24"/>
        </w:rPr>
        <w:t xml:space="preserve"> </w:t>
      </w:r>
      <w:r w:rsidRPr="008E0BDE">
        <w:rPr>
          <w:rFonts w:ascii="Times New Roman" w:hAnsi="Times New Roman" w:cs="Times New Roman"/>
          <w:sz w:val="24"/>
          <w:szCs w:val="24"/>
        </w:rPr>
        <w:t xml:space="preserve">Covid-19 pacientu veselības aprūpe tika nodrošināta SIA “Rīgas Austrumu klīniskā universitātes slimnīca”. Epidemioloģiskajai situācijai pasliktinoties, Covid-19 pacientu ārstēšanā tika iesaistīta arī VSIA “Paula Stradiņa klīniskā universitātes slimnīca”, reģionālās slimnīcas, kā arī III, II, I līmeņa slimnīcas un specializētās slimnīcās. Lai nodrošinātu </w:t>
      </w:r>
      <w:r w:rsidR="00636020">
        <w:rPr>
          <w:rFonts w:ascii="Times New Roman" w:hAnsi="Times New Roman" w:cs="Times New Roman"/>
          <w:sz w:val="24"/>
          <w:szCs w:val="24"/>
        </w:rPr>
        <w:t xml:space="preserve">veselības aprūpi </w:t>
      </w:r>
      <w:r w:rsidRPr="008E0BDE">
        <w:rPr>
          <w:rFonts w:ascii="Times New Roman" w:hAnsi="Times New Roman" w:cs="Times New Roman"/>
          <w:sz w:val="24"/>
          <w:szCs w:val="24"/>
        </w:rPr>
        <w:t>pieauguš</w:t>
      </w:r>
      <w:r w:rsidR="00636020">
        <w:rPr>
          <w:rFonts w:ascii="Times New Roman" w:hAnsi="Times New Roman" w:cs="Times New Roman"/>
          <w:sz w:val="24"/>
          <w:szCs w:val="24"/>
        </w:rPr>
        <w:t>ajam</w:t>
      </w:r>
      <w:r w:rsidRPr="008E0BDE">
        <w:rPr>
          <w:rFonts w:ascii="Times New Roman" w:hAnsi="Times New Roman" w:cs="Times New Roman"/>
          <w:sz w:val="24"/>
          <w:szCs w:val="24"/>
        </w:rPr>
        <w:t xml:space="preserve"> Covid-19 pacientu skait</w:t>
      </w:r>
      <w:r w:rsidR="00636020">
        <w:rPr>
          <w:rFonts w:ascii="Times New Roman" w:hAnsi="Times New Roman" w:cs="Times New Roman"/>
          <w:sz w:val="24"/>
          <w:szCs w:val="24"/>
        </w:rPr>
        <w:t>am</w:t>
      </w:r>
      <w:r w:rsidRPr="008E0BDE">
        <w:rPr>
          <w:rFonts w:ascii="Times New Roman" w:hAnsi="Times New Roman" w:cs="Times New Roman"/>
          <w:sz w:val="24"/>
          <w:szCs w:val="24"/>
        </w:rPr>
        <w:t xml:space="preserve"> stacionāros, slimnīcās tika pārprofilētas un izvērstas papildu gultas ar nepieciešamo medicīnisko aprīkojumu un medicīniskajām ierīcēm</w:t>
      </w:r>
      <w:r w:rsidR="00636020">
        <w:rPr>
          <w:rFonts w:ascii="Times New Roman" w:hAnsi="Times New Roman" w:cs="Times New Roman"/>
          <w:sz w:val="24"/>
          <w:szCs w:val="24"/>
        </w:rPr>
        <w:t xml:space="preserve"> (skat. </w:t>
      </w:r>
      <w:r w:rsidR="00AD3C09" w:rsidRPr="111342AD">
        <w:rPr>
          <w:rFonts w:ascii="Times New Roman" w:hAnsi="Times New Roman" w:cs="Times New Roman"/>
          <w:sz w:val="24"/>
          <w:szCs w:val="24"/>
        </w:rPr>
        <w:t>11</w:t>
      </w:r>
      <w:r w:rsidR="00636020">
        <w:rPr>
          <w:rFonts w:ascii="Times New Roman" w:hAnsi="Times New Roman" w:cs="Times New Roman"/>
          <w:sz w:val="24"/>
          <w:szCs w:val="24"/>
        </w:rPr>
        <w:t>.attēlu)</w:t>
      </w:r>
      <w:r w:rsidRPr="008E0BDE">
        <w:rPr>
          <w:rFonts w:ascii="Times New Roman" w:hAnsi="Times New Roman" w:cs="Times New Roman"/>
          <w:sz w:val="24"/>
          <w:szCs w:val="24"/>
        </w:rPr>
        <w:t>. Minētais ļāva nodrošināt visu stacionēto Covid-19 pacientu ārstēšanu</w:t>
      </w:r>
      <w:r w:rsidR="004651CB">
        <w:rPr>
          <w:rFonts w:ascii="Times New Roman" w:hAnsi="Times New Roman" w:cs="Times New Roman"/>
          <w:sz w:val="24"/>
          <w:szCs w:val="24"/>
        </w:rPr>
        <w:t>, nebija jāveic pacientu prioritizēšana</w:t>
      </w:r>
      <w:r w:rsidRPr="008E0BDE">
        <w:rPr>
          <w:rFonts w:ascii="Times New Roman" w:hAnsi="Times New Roman" w:cs="Times New Roman"/>
          <w:sz w:val="24"/>
          <w:szCs w:val="24"/>
        </w:rPr>
        <w:t>.</w:t>
      </w:r>
    </w:p>
    <w:p w14:paraId="0BDA7488" w14:textId="21E0B441" w:rsidR="00C262C8" w:rsidRDefault="007D0DE7" w:rsidP="00EA19A6">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lastRenderedPageBreak/>
        <w:t>Nepieciešamo papildu gultu izvēršana slimnīcās tika veikta lielākoties pārprofilējot un ar atbilstošām medicīniskajām ierīcēm aprīkojot citu profilu gultas (no kopējā veselības nozarē pieejamā gultu skaita, izņemot akūtu pacientu ārstēšanai nepieciešamās gultas, dzemdību, psihiatrijas, narkoloģijas un bērnu gultas) (</w:t>
      </w:r>
      <w:r>
        <w:rPr>
          <w:rFonts w:ascii="Times New Roman" w:hAnsi="Times New Roman" w:cs="Times New Roman"/>
          <w:sz w:val="24"/>
          <w:szCs w:val="24"/>
        </w:rPr>
        <w:t xml:space="preserve">skat. </w:t>
      </w:r>
      <w:r w:rsidR="00703588">
        <w:rPr>
          <w:rFonts w:ascii="Times New Roman" w:hAnsi="Times New Roman" w:cs="Times New Roman"/>
          <w:sz w:val="24"/>
          <w:szCs w:val="24"/>
        </w:rPr>
        <w:t>11</w:t>
      </w:r>
      <w:r>
        <w:rPr>
          <w:rFonts w:ascii="Times New Roman" w:hAnsi="Times New Roman" w:cs="Times New Roman"/>
          <w:sz w:val="24"/>
          <w:szCs w:val="24"/>
        </w:rPr>
        <w:t>.attēlu un 2.tabulu</w:t>
      </w:r>
      <w:r w:rsidRPr="008E0BDE">
        <w:rPr>
          <w:rFonts w:ascii="Times New Roman" w:hAnsi="Times New Roman" w:cs="Times New Roman"/>
          <w:sz w:val="24"/>
          <w:szCs w:val="24"/>
        </w:rPr>
        <w:t>), kas būtiski ierobežoja citu profilu pacientu veselības aprūpes pakalpojumu saņemšanu.</w:t>
      </w:r>
    </w:p>
    <w:p w14:paraId="60855BB7" w14:textId="1526377E" w:rsidR="00C262C8" w:rsidRDefault="0046285A" w:rsidP="00EA19A6">
      <w:pPr>
        <w:spacing w:after="0"/>
        <w:ind w:firstLine="720"/>
        <w:jc w:val="both"/>
        <w:rPr>
          <w:rFonts w:ascii="Times New Roman" w:hAnsi="Times New Roman" w:cs="Times New Roman"/>
          <w:sz w:val="24"/>
          <w:szCs w:val="24"/>
        </w:rPr>
      </w:pPr>
      <w:r w:rsidRPr="0046285A">
        <w:rPr>
          <w:rFonts w:ascii="Times New Roman" w:hAnsi="Times New Roman" w:cs="Times New Roman"/>
          <w:sz w:val="24"/>
          <w:szCs w:val="24"/>
        </w:rPr>
        <w:t xml:space="preserve">2020.gada decembrī ārstniecības iestādēs (pēc hospitalizācijas plāna) tika pārprofilētas </w:t>
      </w:r>
      <w:r w:rsidR="00A92B07" w:rsidRPr="0046285A">
        <w:rPr>
          <w:rFonts w:ascii="Times New Roman" w:hAnsi="Times New Roman" w:cs="Times New Roman"/>
          <w:sz w:val="24"/>
          <w:szCs w:val="24"/>
        </w:rPr>
        <w:t>1</w:t>
      </w:r>
      <w:r w:rsidR="00A92B07">
        <w:rPr>
          <w:rFonts w:ascii="Times New Roman" w:hAnsi="Times New Roman" w:cs="Times New Roman"/>
          <w:sz w:val="24"/>
          <w:szCs w:val="24"/>
        </w:rPr>
        <w:t> </w:t>
      </w:r>
      <w:r w:rsidRPr="0046285A">
        <w:rPr>
          <w:rFonts w:ascii="Times New Roman" w:hAnsi="Times New Roman" w:cs="Times New Roman"/>
          <w:sz w:val="24"/>
          <w:szCs w:val="24"/>
        </w:rPr>
        <w:t>091 gultas vieta, kas bija paredzēta Covid -19 pacientu ārstēšanai. Ņemot vērā 2021.gada sākumā straujo Covid-19 saslimstību, pārprofilēto gultu skaits Covid-19 pacientu ārstēšanai pakāpeniski tika palielināts līdz 1 308 gultasvietām. Sākot ar 2021.gada maiju situācijai stabilizējoties un saslimstībai ar Covid-19 samazinoties, pārprofilēto gultasvietu skaits pakāpeniski tika mazināts, kas 2021.gada augustā bija 168 gultas Covid-19 pacientiem</w:t>
      </w:r>
      <w:r w:rsidR="006E04F1">
        <w:rPr>
          <w:rFonts w:ascii="Times New Roman" w:hAnsi="Times New Roman" w:cs="Times New Roman"/>
          <w:sz w:val="24"/>
          <w:szCs w:val="24"/>
        </w:rPr>
        <w:t>.</w:t>
      </w:r>
    </w:p>
    <w:p w14:paraId="68B768AC" w14:textId="7E2ED362" w:rsidR="007D0DE7" w:rsidRPr="00EA19A6" w:rsidRDefault="006E04F1" w:rsidP="00EA19A6">
      <w:pPr>
        <w:spacing w:after="0"/>
        <w:ind w:firstLine="720"/>
        <w:jc w:val="both"/>
        <w:rPr>
          <w:rFonts w:ascii="Times New Roman" w:hAnsi="Times New Roman" w:cs="Times New Roman"/>
          <w:sz w:val="24"/>
          <w:szCs w:val="24"/>
        </w:rPr>
      </w:pPr>
      <w:r>
        <w:rPr>
          <w:rFonts w:ascii="Times New Roman" w:hAnsi="Times New Roman" w:cs="Times New Roman"/>
          <w:sz w:val="24"/>
          <w:szCs w:val="24"/>
        </w:rPr>
        <w:t>No</w:t>
      </w:r>
      <w:r w:rsidR="0046285A" w:rsidRPr="008E0BDE">
        <w:rPr>
          <w:rFonts w:ascii="Times New Roman" w:hAnsi="Times New Roman" w:cs="Times New Roman"/>
          <w:sz w:val="24"/>
          <w:szCs w:val="24"/>
        </w:rPr>
        <w:t xml:space="preserve"> 2021.gada oktobr</w:t>
      </w:r>
      <w:r>
        <w:rPr>
          <w:rFonts w:ascii="Times New Roman" w:hAnsi="Times New Roman" w:cs="Times New Roman"/>
          <w:sz w:val="24"/>
          <w:szCs w:val="24"/>
        </w:rPr>
        <w:t>a</w:t>
      </w:r>
      <w:r w:rsidR="0046285A" w:rsidRPr="008E0BDE">
        <w:rPr>
          <w:rFonts w:ascii="Times New Roman" w:hAnsi="Times New Roman" w:cs="Times New Roman"/>
          <w:sz w:val="24"/>
          <w:szCs w:val="24"/>
        </w:rPr>
        <w:t xml:space="preserve"> ārstniecības iestādes ļoti strauji palielināja pārprofilēto Covid-19 pacientiem paredzēto gultu skaitu un novembrī valstī bija pieejamas jau 2 214 gultasvietas, tādejādi sasniedzot vienlaikus vislielāko pārprofilēto gultasvietu skaitu visā Covid-19 pandēmijas </w:t>
      </w:r>
      <w:r w:rsidR="0046285A" w:rsidRPr="00FE132D">
        <w:rPr>
          <w:rFonts w:ascii="Times New Roman" w:hAnsi="Times New Roman" w:cs="Times New Roman"/>
          <w:sz w:val="24"/>
          <w:szCs w:val="24"/>
        </w:rPr>
        <w:t>laikā</w:t>
      </w:r>
      <w:r w:rsidRPr="00FE132D">
        <w:rPr>
          <w:rFonts w:ascii="Times New Roman" w:hAnsi="Times New Roman" w:cs="Times New Roman"/>
          <w:sz w:val="24"/>
          <w:szCs w:val="24"/>
        </w:rPr>
        <w:t xml:space="preserve"> (skat.</w:t>
      </w:r>
      <w:r w:rsidR="00703588" w:rsidRPr="00FE132D">
        <w:rPr>
          <w:rFonts w:ascii="Times New Roman" w:hAnsi="Times New Roman" w:cs="Times New Roman"/>
          <w:sz w:val="24"/>
          <w:szCs w:val="24"/>
        </w:rPr>
        <w:t>11</w:t>
      </w:r>
      <w:r w:rsidRPr="00FE132D">
        <w:rPr>
          <w:rFonts w:ascii="Times New Roman" w:hAnsi="Times New Roman" w:cs="Times New Roman"/>
          <w:sz w:val="24"/>
          <w:szCs w:val="24"/>
        </w:rPr>
        <w:t>.attēlu un 2.tabulu)</w:t>
      </w:r>
      <w:r w:rsidR="0046285A" w:rsidRPr="00FE132D">
        <w:rPr>
          <w:rFonts w:ascii="Times New Roman" w:hAnsi="Times New Roman" w:cs="Times New Roman"/>
          <w:sz w:val="24"/>
          <w:szCs w:val="24"/>
        </w:rPr>
        <w:t>.</w:t>
      </w:r>
      <w:r w:rsidR="00384E44" w:rsidRPr="00FE132D">
        <w:rPr>
          <w:rFonts w:ascii="Times New Roman" w:hAnsi="Times New Roman" w:cs="Times New Roman"/>
          <w:sz w:val="24"/>
          <w:szCs w:val="24"/>
        </w:rPr>
        <w:t xml:space="preserve"> Vienlaikus jāatzīmē, ka gultu </w:t>
      </w:r>
      <w:r w:rsidR="00C262C8" w:rsidRPr="00FE132D">
        <w:rPr>
          <w:rFonts w:ascii="Times New Roman" w:hAnsi="Times New Roman" w:cs="Times New Roman"/>
          <w:sz w:val="24"/>
          <w:szCs w:val="24"/>
        </w:rPr>
        <w:t xml:space="preserve">izvēršanas iespējas </w:t>
      </w:r>
      <w:r w:rsidR="00384E44" w:rsidRPr="00FE132D">
        <w:rPr>
          <w:rFonts w:ascii="Times New Roman" w:hAnsi="Times New Roman" w:cs="Times New Roman"/>
          <w:sz w:val="24"/>
          <w:szCs w:val="24"/>
        </w:rPr>
        <w:t>ietekmē</w:t>
      </w:r>
      <w:r w:rsidR="00384E44">
        <w:rPr>
          <w:rFonts w:ascii="Times New Roman" w:hAnsi="Times New Roman" w:cs="Times New Roman"/>
          <w:sz w:val="24"/>
          <w:szCs w:val="24"/>
        </w:rPr>
        <w:t xml:space="preserve"> pieejamie cilvēkresursi.</w:t>
      </w:r>
    </w:p>
    <w:p w14:paraId="3D7A9CDB" w14:textId="77777777" w:rsidR="006653E2" w:rsidRPr="006E04F1" w:rsidRDefault="006653E2" w:rsidP="006653E2">
      <w:pPr>
        <w:spacing w:after="0"/>
        <w:ind w:firstLine="720"/>
        <w:jc w:val="both"/>
        <w:rPr>
          <w:rFonts w:ascii="Times New Roman" w:eastAsia="Times New Roman" w:hAnsi="Times New Roman" w:cs="Times New Roman"/>
          <w:sz w:val="24"/>
          <w:szCs w:val="24"/>
          <w:lang w:val="lv"/>
        </w:rPr>
      </w:pPr>
      <w:r w:rsidRPr="006E04F1">
        <w:rPr>
          <w:rFonts w:ascii="Times New Roman" w:eastAsia="Times New Roman" w:hAnsi="Times New Roman" w:cs="Times New Roman"/>
          <w:sz w:val="24"/>
          <w:szCs w:val="24"/>
          <w:lang w:val="lv"/>
        </w:rPr>
        <w:t>G</w:t>
      </w:r>
      <w:r w:rsidRPr="006E04F1">
        <w:rPr>
          <w:rFonts w:ascii="Times New Roman" w:hAnsi="Times New Roman" w:cs="Times New Roman"/>
          <w:sz w:val="24"/>
          <w:szCs w:val="24"/>
        </w:rPr>
        <w:t>ultu skaits, ko stacionārās ārstniecības iestādes ir pārprofilējušas Covid-19 pacientu ārstēšanai ir bijis mainīgs, atkarībā no saslimstības līmeņa valstī. Covid – 19 pacientiem tiek nodrošināta veselības aprūpes pakalpojumu pieejamība stacionāro ārstniecības iestāžu sadarbības tīklā, kura ietvarā sadarbojas vadošās slimnīcas (klīniskās universitātes slimnīcas un reģionālās slimnīcas) ar atbalsta slimnīcām (attiecīgās teritorijas III, II, I līmeņa slimnīcām un specializētajām slimnīcām) pēc reģionālā principa un izvietojuma.</w:t>
      </w:r>
    </w:p>
    <w:p w14:paraId="5D8A1381" w14:textId="5DD08F75" w:rsidR="0046285A" w:rsidRDefault="00703588" w:rsidP="0046285A">
      <w:pPr>
        <w:pStyle w:val="ListParagraph"/>
        <w:spacing w:after="0"/>
        <w:ind w:left="0"/>
        <w:jc w:val="right"/>
        <w:rPr>
          <w:rFonts w:ascii="Times New Roman" w:hAnsi="Times New Roman" w:cs="Times New Roman"/>
          <w:b/>
          <w:bCs/>
        </w:rPr>
      </w:pPr>
      <w:r>
        <w:rPr>
          <w:rFonts w:ascii="Times New Roman" w:hAnsi="Times New Roman" w:cs="Times New Roman"/>
          <w:b/>
          <w:bCs/>
        </w:rPr>
        <w:t>11</w:t>
      </w:r>
      <w:r w:rsidR="0046285A" w:rsidRPr="008E0BDE">
        <w:rPr>
          <w:rFonts w:ascii="Times New Roman" w:hAnsi="Times New Roman" w:cs="Times New Roman"/>
          <w:b/>
          <w:bCs/>
        </w:rPr>
        <w:t>.attēls</w:t>
      </w:r>
    </w:p>
    <w:p w14:paraId="105E1ABF" w14:textId="77777777" w:rsidR="00C07093" w:rsidRDefault="0046285A" w:rsidP="0046285A">
      <w:pPr>
        <w:spacing w:after="0"/>
        <w:jc w:val="center"/>
        <w:rPr>
          <w:rFonts w:ascii="Times New Roman" w:hAnsi="Times New Roman" w:cs="Times New Roman"/>
        </w:rPr>
      </w:pPr>
      <w:r w:rsidRPr="008E0BDE">
        <w:rPr>
          <w:rFonts w:ascii="Times New Roman" w:hAnsi="Times New Roman" w:cs="Times New Roman"/>
          <w:b/>
          <w:bCs/>
        </w:rPr>
        <w:t>Covid-19 pārprofilēto gultasvietu  skaits (vidēji pa nedēļām)</w:t>
      </w:r>
      <w:r w:rsidRPr="003F23A4">
        <w:rPr>
          <w:rFonts w:ascii="Times New Roman" w:hAnsi="Times New Roman" w:cs="Times New Roman"/>
        </w:rPr>
        <w:t xml:space="preserve"> </w:t>
      </w:r>
    </w:p>
    <w:p w14:paraId="151B1C73" w14:textId="7BB9577C" w:rsidR="0046285A" w:rsidRPr="003F23A4" w:rsidRDefault="0046285A" w:rsidP="0046285A">
      <w:pPr>
        <w:spacing w:after="0"/>
        <w:jc w:val="center"/>
        <w:rPr>
          <w:rFonts w:ascii="Times New Roman" w:hAnsi="Times New Roman" w:cs="Times New Roman"/>
        </w:rPr>
      </w:pPr>
      <w:r w:rsidRPr="003F23A4">
        <w:rPr>
          <w:rFonts w:ascii="Times New Roman" w:hAnsi="Times New Roman" w:cs="Times New Roman"/>
          <w:noProof/>
        </w:rPr>
        <w:drawing>
          <wp:inline distT="0" distB="0" distL="0" distR="0" wp14:anchorId="40E70DC1" wp14:editId="5DF19584">
            <wp:extent cx="6235289" cy="2393950"/>
            <wp:effectExtent l="0" t="0" r="0" b="6350"/>
            <wp:docPr id="2" name="Attēls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Chart, histo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88877" cy="2414524"/>
                    </a:xfrm>
                    <a:prstGeom prst="rect">
                      <a:avLst/>
                    </a:prstGeom>
                    <a:noFill/>
                  </pic:spPr>
                </pic:pic>
              </a:graphicData>
            </a:graphic>
          </wp:inline>
        </w:drawing>
      </w:r>
    </w:p>
    <w:p w14:paraId="75746772" w14:textId="79E80B29" w:rsidR="004611F3" w:rsidRPr="00EA19A6" w:rsidRDefault="004611F3" w:rsidP="00EA19A6">
      <w:pPr>
        <w:spacing w:after="0" w:line="240" w:lineRule="auto"/>
        <w:rPr>
          <w:rFonts w:ascii="Times New Roman" w:hAnsi="Times New Roman" w:cs="Times New Roman"/>
          <w:b/>
          <w:bCs/>
          <w:sz w:val="24"/>
          <w:szCs w:val="24"/>
        </w:rPr>
      </w:pPr>
    </w:p>
    <w:p w14:paraId="0E29E380" w14:textId="5191D98D" w:rsidR="00080C3E" w:rsidRDefault="00870AA6" w:rsidP="00EA19A6">
      <w:pPr>
        <w:spacing w:after="0"/>
        <w:jc w:val="right"/>
        <w:rPr>
          <w:rFonts w:ascii="Times New Roman" w:eastAsia="Times New Roman" w:hAnsi="Times New Roman" w:cs="Times New Roman"/>
          <w:sz w:val="24"/>
          <w:szCs w:val="24"/>
          <w:lang w:val="lv"/>
        </w:rPr>
      </w:pPr>
      <w:r w:rsidRPr="00982269">
        <w:rPr>
          <w:rFonts w:ascii="Times New Roman" w:hAnsi="Times New Roman" w:cs="Times New Roman"/>
          <w:b/>
          <w:bCs/>
          <w:sz w:val="24"/>
          <w:szCs w:val="24"/>
        </w:rPr>
        <w:t>2.tabula</w:t>
      </w:r>
    </w:p>
    <w:tbl>
      <w:tblPr>
        <w:tblStyle w:val="TableGrid"/>
        <w:tblW w:w="0" w:type="auto"/>
        <w:tblLook w:val="04A0" w:firstRow="1" w:lastRow="0" w:firstColumn="1" w:lastColumn="0" w:noHBand="0" w:noVBand="1"/>
      </w:tblPr>
      <w:tblGrid>
        <w:gridCol w:w="4863"/>
        <w:gridCol w:w="1116"/>
        <w:gridCol w:w="1116"/>
        <w:gridCol w:w="1133"/>
        <w:gridCol w:w="1116"/>
      </w:tblGrid>
      <w:tr w:rsidR="00870AA6" w14:paraId="05DC97AF" w14:textId="77777777" w:rsidTr="47E9404F">
        <w:tc>
          <w:tcPr>
            <w:tcW w:w="4863" w:type="dxa"/>
          </w:tcPr>
          <w:p w14:paraId="47CFB03F" w14:textId="77777777" w:rsidR="00870AA6" w:rsidRDefault="00870AA6" w:rsidP="00F50963">
            <w:pPr>
              <w:spacing w:after="0"/>
              <w:jc w:val="both"/>
              <w:rPr>
                <w:rFonts w:eastAsia="Times New Roman"/>
                <w:sz w:val="24"/>
                <w:szCs w:val="24"/>
                <w:lang w:val="lv"/>
              </w:rPr>
            </w:pPr>
          </w:p>
        </w:tc>
        <w:tc>
          <w:tcPr>
            <w:tcW w:w="1116" w:type="dxa"/>
          </w:tcPr>
          <w:p w14:paraId="05A9297F" w14:textId="484AEE6D" w:rsidR="00870AA6" w:rsidRPr="00EA19A6" w:rsidRDefault="00870AA6" w:rsidP="00F50963">
            <w:pPr>
              <w:spacing w:after="0"/>
              <w:jc w:val="both"/>
              <w:rPr>
                <w:rFonts w:eastAsia="Times New Roman"/>
                <w:b/>
                <w:bCs/>
                <w:sz w:val="24"/>
                <w:szCs w:val="24"/>
                <w:lang w:val="lv"/>
              </w:rPr>
            </w:pPr>
            <w:r w:rsidRPr="00EA19A6">
              <w:rPr>
                <w:b/>
                <w:bCs/>
              </w:rPr>
              <w:t>28.12.2020</w:t>
            </w:r>
          </w:p>
        </w:tc>
        <w:tc>
          <w:tcPr>
            <w:tcW w:w="1116" w:type="dxa"/>
          </w:tcPr>
          <w:p w14:paraId="45A9A0FD" w14:textId="33E0AE56" w:rsidR="00870AA6" w:rsidRPr="00EA19A6" w:rsidRDefault="00870AA6" w:rsidP="00F50963">
            <w:pPr>
              <w:spacing w:after="0"/>
              <w:jc w:val="both"/>
              <w:rPr>
                <w:rFonts w:eastAsia="Times New Roman"/>
                <w:b/>
                <w:bCs/>
                <w:sz w:val="24"/>
                <w:szCs w:val="24"/>
                <w:lang w:val="lv"/>
              </w:rPr>
            </w:pPr>
            <w:r w:rsidRPr="00EA19A6">
              <w:rPr>
                <w:b/>
                <w:bCs/>
              </w:rPr>
              <w:t>08.02.2021</w:t>
            </w:r>
          </w:p>
        </w:tc>
        <w:tc>
          <w:tcPr>
            <w:tcW w:w="1133" w:type="dxa"/>
          </w:tcPr>
          <w:p w14:paraId="1791D810" w14:textId="63295B79" w:rsidR="00870AA6" w:rsidRPr="00EA19A6" w:rsidRDefault="00870AA6" w:rsidP="00F50963">
            <w:pPr>
              <w:spacing w:after="0"/>
              <w:jc w:val="both"/>
              <w:rPr>
                <w:rFonts w:eastAsia="Times New Roman"/>
                <w:b/>
                <w:bCs/>
                <w:sz w:val="24"/>
                <w:szCs w:val="24"/>
                <w:lang w:val="lv"/>
              </w:rPr>
            </w:pPr>
            <w:r w:rsidRPr="00EA19A6">
              <w:rPr>
                <w:b/>
                <w:bCs/>
              </w:rPr>
              <w:t>15.11.2021</w:t>
            </w:r>
          </w:p>
        </w:tc>
        <w:tc>
          <w:tcPr>
            <w:tcW w:w="1116" w:type="dxa"/>
          </w:tcPr>
          <w:p w14:paraId="511AA299" w14:textId="53DD9009" w:rsidR="00870AA6" w:rsidRPr="00EA19A6" w:rsidRDefault="00870AA6" w:rsidP="00F50963">
            <w:pPr>
              <w:spacing w:after="0"/>
              <w:jc w:val="both"/>
              <w:rPr>
                <w:rFonts w:eastAsia="Times New Roman"/>
                <w:b/>
                <w:bCs/>
                <w:sz w:val="24"/>
                <w:szCs w:val="24"/>
                <w:lang w:val="lv"/>
              </w:rPr>
            </w:pPr>
            <w:r w:rsidRPr="00EA19A6">
              <w:rPr>
                <w:b/>
                <w:bCs/>
              </w:rPr>
              <w:t>28.02.2022</w:t>
            </w:r>
          </w:p>
        </w:tc>
      </w:tr>
      <w:tr w:rsidR="00870AA6" w14:paraId="716547EA" w14:textId="77777777" w:rsidTr="47E9404F">
        <w:tc>
          <w:tcPr>
            <w:tcW w:w="4863" w:type="dxa"/>
          </w:tcPr>
          <w:p w14:paraId="7AB3CEB7" w14:textId="659AC03A" w:rsidR="00870AA6" w:rsidRDefault="00870AA6" w:rsidP="00870AA6">
            <w:pPr>
              <w:spacing w:after="0"/>
              <w:jc w:val="both"/>
              <w:rPr>
                <w:rFonts w:eastAsia="Times New Roman"/>
                <w:sz w:val="24"/>
                <w:szCs w:val="24"/>
                <w:lang w:val="lv"/>
              </w:rPr>
            </w:pPr>
            <w:r w:rsidRPr="00982269">
              <w:t>KOPĀ pārprofilētās Covid-19 gultas</w:t>
            </w:r>
          </w:p>
        </w:tc>
        <w:tc>
          <w:tcPr>
            <w:tcW w:w="1116" w:type="dxa"/>
          </w:tcPr>
          <w:p w14:paraId="5F0E40E2" w14:textId="575A9891" w:rsidR="00870AA6" w:rsidRDefault="00870AA6" w:rsidP="00EA19A6">
            <w:pPr>
              <w:spacing w:after="0"/>
              <w:jc w:val="right"/>
              <w:rPr>
                <w:rFonts w:eastAsia="Times New Roman"/>
                <w:sz w:val="24"/>
                <w:szCs w:val="24"/>
                <w:lang w:val="lv"/>
              </w:rPr>
            </w:pPr>
            <w:r w:rsidRPr="00615B39">
              <w:t>1091</w:t>
            </w:r>
          </w:p>
        </w:tc>
        <w:tc>
          <w:tcPr>
            <w:tcW w:w="1116" w:type="dxa"/>
          </w:tcPr>
          <w:p w14:paraId="40DC086D" w14:textId="499BE1CB" w:rsidR="00870AA6" w:rsidRDefault="00870AA6" w:rsidP="00EA19A6">
            <w:pPr>
              <w:spacing w:after="0"/>
              <w:jc w:val="right"/>
              <w:rPr>
                <w:rFonts w:eastAsia="Times New Roman"/>
                <w:sz w:val="24"/>
                <w:szCs w:val="24"/>
                <w:lang w:val="lv"/>
              </w:rPr>
            </w:pPr>
            <w:r w:rsidRPr="00615B39">
              <w:t>1308</w:t>
            </w:r>
          </w:p>
        </w:tc>
        <w:tc>
          <w:tcPr>
            <w:tcW w:w="1133" w:type="dxa"/>
          </w:tcPr>
          <w:p w14:paraId="543C0DC5" w14:textId="7C3210E5" w:rsidR="00870AA6" w:rsidRDefault="00870AA6" w:rsidP="00EA19A6">
            <w:pPr>
              <w:spacing w:after="0"/>
              <w:jc w:val="right"/>
              <w:rPr>
                <w:rFonts w:eastAsia="Times New Roman"/>
                <w:sz w:val="24"/>
                <w:szCs w:val="24"/>
                <w:lang w:val="lv"/>
              </w:rPr>
            </w:pPr>
            <w:r w:rsidRPr="00615B39">
              <w:t>2214</w:t>
            </w:r>
          </w:p>
        </w:tc>
        <w:tc>
          <w:tcPr>
            <w:tcW w:w="1116" w:type="dxa"/>
          </w:tcPr>
          <w:p w14:paraId="1EE9260B" w14:textId="27BF0D77" w:rsidR="00870AA6" w:rsidRDefault="00870AA6" w:rsidP="00EA19A6">
            <w:pPr>
              <w:spacing w:after="0"/>
              <w:jc w:val="right"/>
              <w:rPr>
                <w:rFonts w:eastAsia="Times New Roman"/>
                <w:sz w:val="24"/>
                <w:szCs w:val="24"/>
                <w:lang w:val="lv"/>
              </w:rPr>
            </w:pPr>
            <w:r w:rsidRPr="00615B39">
              <w:t>1263</w:t>
            </w:r>
          </w:p>
        </w:tc>
      </w:tr>
      <w:tr w:rsidR="00870AA6" w14:paraId="115D0D50" w14:textId="77777777" w:rsidTr="47E9404F">
        <w:tc>
          <w:tcPr>
            <w:tcW w:w="4863" w:type="dxa"/>
          </w:tcPr>
          <w:p w14:paraId="5584C6A1" w14:textId="5E2A5565" w:rsidR="00870AA6" w:rsidRDefault="00870AA6" w:rsidP="00870AA6">
            <w:pPr>
              <w:spacing w:after="0"/>
              <w:jc w:val="both"/>
              <w:rPr>
                <w:rFonts w:eastAsia="Times New Roman"/>
                <w:sz w:val="24"/>
                <w:szCs w:val="24"/>
                <w:lang w:val="lv"/>
              </w:rPr>
            </w:pPr>
            <w:r w:rsidRPr="00982269">
              <w:t>Covid-19 nodaļu gultas (pacientiem ar vidēji smagu slimības gaitu)</w:t>
            </w:r>
          </w:p>
        </w:tc>
        <w:tc>
          <w:tcPr>
            <w:tcW w:w="1116" w:type="dxa"/>
          </w:tcPr>
          <w:p w14:paraId="61C4FA9C" w14:textId="677453D6" w:rsidR="00870AA6" w:rsidRDefault="00870AA6" w:rsidP="00EA19A6">
            <w:pPr>
              <w:spacing w:after="0"/>
              <w:jc w:val="right"/>
              <w:rPr>
                <w:rFonts w:eastAsia="Times New Roman"/>
                <w:sz w:val="24"/>
                <w:szCs w:val="24"/>
                <w:lang w:val="lv"/>
              </w:rPr>
            </w:pPr>
            <w:r w:rsidRPr="00615B39">
              <w:t>1011</w:t>
            </w:r>
          </w:p>
        </w:tc>
        <w:tc>
          <w:tcPr>
            <w:tcW w:w="1116" w:type="dxa"/>
          </w:tcPr>
          <w:p w14:paraId="5CCF10A1" w14:textId="74C12F20" w:rsidR="00870AA6" w:rsidRDefault="00870AA6" w:rsidP="00EA19A6">
            <w:pPr>
              <w:spacing w:after="0"/>
              <w:jc w:val="right"/>
              <w:rPr>
                <w:rFonts w:eastAsia="Times New Roman"/>
                <w:sz w:val="24"/>
                <w:szCs w:val="24"/>
                <w:lang w:val="lv"/>
              </w:rPr>
            </w:pPr>
            <w:r w:rsidRPr="00615B39">
              <w:t>1132</w:t>
            </w:r>
          </w:p>
        </w:tc>
        <w:tc>
          <w:tcPr>
            <w:tcW w:w="1133" w:type="dxa"/>
          </w:tcPr>
          <w:p w14:paraId="0EBDE827" w14:textId="3239DE87" w:rsidR="00870AA6" w:rsidRDefault="00870AA6" w:rsidP="00EA19A6">
            <w:pPr>
              <w:spacing w:after="0"/>
              <w:jc w:val="right"/>
              <w:rPr>
                <w:rFonts w:eastAsia="Times New Roman"/>
                <w:sz w:val="24"/>
                <w:szCs w:val="24"/>
                <w:lang w:val="lv"/>
              </w:rPr>
            </w:pPr>
            <w:r w:rsidRPr="00615B39">
              <w:t>1703</w:t>
            </w:r>
          </w:p>
        </w:tc>
        <w:tc>
          <w:tcPr>
            <w:tcW w:w="1116" w:type="dxa"/>
          </w:tcPr>
          <w:p w14:paraId="267FD6B8" w14:textId="711ABD47" w:rsidR="00870AA6" w:rsidRDefault="00870AA6" w:rsidP="00EA19A6">
            <w:pPr>
              <w:spacing w:after="0"/>
              <w:jc w:val="right"/>
              <w:rPr>
                <w:rFonts w:eastAsia="Times New Roman"/>
                <w:sz w:val="24"/>
                <w:szCs w:val="24"/>
                <w:lang w:val="lv"/>
              </w:rPr>
            </w:pPr>
            <w:r w:rsidRPr="00615B39">
              <w:t>823</w:t>
            </w:r>
          </w:p>
        </w:tc>
      </w:tr>
      <w:tr w:rsidR="00870AA6" w14:paraId="39BF26CA" w14:textId="77777777" w:rsidTr="47E9404F">
        <w:tc>
          <w:tcPr>
            <w:tcW w:w="4863" w:type="dxa"/>
          </w:tcPr>
          <w:p w14:paraId="39D47FF1" w14:textId="66BB8E46" w:rsidR="00870AA6" w:rsidRDefault="00870AA6" w:rsidP="00870AA6">
            <w:pPr>
              <w:spacing w:after="0"/>
              <w:jc w:val="both"/>
              <w:rPr>
                <w:rFonts w:eastAsia="Times New Roman"/>
                <w:sz w:val="24"/>
                <w:szCs w:val="24"/>
                <w:lang w:val="lv"/>
              </w:rPr>
            </w:pPr>
            <w:r w:rsidRPr="00982269">
              <w:t>Covid-19 pacientu intensīvās terapijas gultas (pacientiem ar smagu slimības gaitu)</w:t>
            </w:r>
          </w:p>
        </w:tc>
        <w:tc>
          <w:tcPr>
            <w:tcW w:w="1116" w:type="dxa"/>
          </w:tcPr>
          <w:p w14:paraId="283D1E23" w14:textId="29DC3DA3" w:rsidR="00870AA6" w:rsidRDefault="00870AA6" w:rsidP="00EA19A6">
            <w:pPr>
              <w:spacing w:after="0"/>
              <w:jc w:val="right"/>
              <w:rPr>
                <w:rFonts w:eastAsia="Times New Roman"/>
                <w:sz w:val="24"/>
                <w:szCs w:val="24"/>
                <w:lang w:val="lv"/>
              </w:rPr>
            </w:pPr>
            <w:r w:rsidRPr="00615B39">
              <w:t>80</w:t>
            </w:r>
          </w:p>
        </w:tc>
        <w:tc>
          <w:tcPr>
            <w:tcW w:w="1116" w:type="dxa"/>
          </w:tcPr>
          <w:p w14:paraId="4BB9F989" w14:textId="01355EF9" w:rsidR="00870AA6" w:rsidRDefault="00870AA6" w:rsidP="00EA19A6">
            <w:pPr>
              <w:spacing w:after="0"/>
              <w:jc w:val="right"/>
              <w:rPr>
                <w:rFonts w:eastAsia="Times New Roman"/>
                <w:sz w:val="24"/>
                <w:szCs w:val="24"/>
                <w:lang w:val="lv"/>
              </w:rPr>
            </w:pPr>
            <w:r w:rsidRPr="00615B39">
              <w:t>176</w:t>
            </w:r>
          </w:p>
        </w:tc>
        <w:tc>
          <w:tcPr>
            <w:tcW w:w="1133" w:type="dxa"/>
          </w:tcPr>
          <w:p w14:paraId="38A6C7EC" w14:textId="7789383E" w:rsidR="00870AA6" w:rsidRDefault="00870AA6" w:rsidP="00EA19A6">
            <w:pPr>
              <w:spacing w:after="0"/>
              <w:jc w:val="right"/>
              <w:rPr>
                <w:rFonts w:eastAsia="Times New Roman"/>
                <w:sz w:val="24"/>
                <w:szCs w:val="24"/>
                <w:lang w:val="lv"/>
              </w:rPr>
            </w:pPr>
            <w:r w:rsidRPr="00615B39">
              <w:t>357</w:t>
            </w:r>
          </w:p>
        </w:tc>
        <w:tc>
          <w:tcPr>
            <w:tcW w:w="1116" w:type="dxa"/>
          </w:tcPr>
          <w:p w14:paraId="715089B0" w14:textId="663F8ECB" w:rsidR="00870AA6" w:rsidRDefault="00870AA6" w:rsidP="00EA19A6">
            <w:pPr>
              <w:spacing w:after="0"/>
              <w:jc w:val="right"/>
              <w:rPr>
                <w:rFonts w:eastAsia="Times New Roman"/>
                <w:sz w:val="24"/>
                <w:szCs w:val="24"/>
                <w:lang w:val="lv"/>
              </w:rPr>
            </w:pPr>
            <w:r w:rsidRPr="00615B39">
              <w:t>166</w:t>
            </w:r>
          </w:p>
        </w:tc>
      </w:tr>
      <w:tr w:rsidR="00870AA6" w14:paraId="758DAF10" w14:textId="77777777" w:rsidTr="47E9404F">
        <w:tc>
          <w:tcPr>
            <w:tcW w:w="4863" w:type="dxa"/>
          </w:tcPr>
          <w:p w14:paraId="753FE4FA" w14:textId="4525B981" w:rsidR="00870AA6" w:rsidRDefault="00870AA6" w:rsidP="00870AA6">
            <w:pPr>
              <w:spacing w:after="0"/>
              <w:jc w:val="both"/>
              <w:rPr>
                <w:rFonts w:eastAsia="Times New Roman"/>
                <w:sz w:val="24"/>
                <w:szCs w:val="24"/>
                <w:lang w:val="lv"/>
              </w:rPr>
            </w:pPr>
            <w:r w:rsidRPr="00982269">
              <w:t>Covid-19 pacienti citos profilos gultas (specializētas slimnīcās, ginekoloģijas/dzemdību, bērnu profilā)</w:t>
            </w:r>
          </w:p>
        </w:tc>
        <w:tc>
          <w:tcPr>
            <w:tcW w:w="1116" w:type="dxa"/>
          </w:tcPr>
          <w:p w14:paraId="2F40439B" w14:textId="2F55F942" w:rsidR="00870AA6" w:rsidRDefault="00870AA6" w:rsidP="00EA19A6">
            <w:pPr>
              <w:spacing w:after="0"/>
              <w:jc w:val="right"/>
              <w:rPr>
                <w:rFonts w:eastAsia="Times New Roman"/>
                <w:sz w:val="24"/>
                <w:szCs w:val="24"/>
                <w:lang w:val="lv"/>
              </w:rPr>
            </w:pPr>
            <w:r w:rsidRPr="00615B39">
              <w:t>0</w:t>
            </w:r>
          </w:p>
        </w:tc>
        <w:tc>
          <w:tcPr>
            <w:tcW w:w="1116" w:type="dxa"/>
          </w:tcPr>
          <w:p w14:paraId="4F6E63A7" w14:textId="104827F4" w:rsidR="00870AA6" w:rsidRDefault="00870AA6" w:rsidP="00EA19A6">
            <w:pPr>
              <w:spacing w:after="0"/>
              <w:jc w:val="right"/>
              <w:rPr>
                <w:rFonts w:eastAsia="Times New Roman"/>
                <w:sz w:val="24"/>
                <w:szCs w:val="24"/>
                <w:lang w:val="lv"/>
              </w:rPr>
            </w:pPr>
            <w:r w:rsidRPr="00615B39">
              <w:t>0</w:t>
            </w:r>
          </w:p>
        </w:tc>
        <w:tc>
          <w:tcPr>
            <w:tcW w:w="1133" w:type="dxa"/>
          </w:tcPr>
          <w:p w14:paraId="58F1EF68" w14:textId="3B31805A" w:rsidR="00870AA6" w:rsidRDefault="00870AA6" w:rsidP="00EA19A6">
            <w:pPr>
              <w:spacing w:after="0"/>
              <w:jc w:val="right"/>
              <w:rPr>
                <w:rFonts w:eastAsia="Times New Roman"/>
                <w:sz w:val="24"/>
                <w:szCs w:val="24"/>
                <w:lang w:val="lv"/>
              </w:rPr>
            </w:pPr>
            <w:r w:rsidRPr="00615B39">
              <w:t>154</w:t>
            </w:r>
          </w:p>
        </w:tc>
        <w:tc>
          <w:tcPr>
            <w:tcW w:w="1116" w:type="dxa"/>
          </w:tcPr>
          <w:p w14:paraId="547A5EA4" w14:textId="7515C5D3" w:rsidR="00870AA6" w:rsidRDefault="00870AA6" w:rsidP="00EA19A6">
            <w:pPr>
              <w:spacing w:after="0"/>
              <w:jc w:val="right"/>
              <w:rPr>
                <w:rFonts w:eastAsia="Times New Roman"/>
                <w:sz w:val="24"/>
                <w:szCs w:val="24"/>
                <w:lang w:val="lv"/>
              </w:rPr>
            </w:pPr>
            <w:r w:rsidRPr="00615B39">
              <w:t>274</w:t>
            </w:r>
          </w:p>
        </w:tc>
      </w:tr>
      <w:tr w:rsidR="00870AA6" w14:paraId="788E450F" w14:textId="77777777" w:rsidTr="47E9404F">
        <w:tc>
          <w:tcPr>
            <w:tcW w:w="4863" w:type="dxa"/>
          </w:tcPr>
          <w:p w14:paraId="5781F1D2" w14:textId="6D099CD3" w:rsidR="00870AA6" w:rsidRDefault="00870AA6" w:rsidP="00870AA6">
            <w:pPr>
              <w:spacing w:after="0"/>
              <w:jc w:val="both"/>
              <w:rPr>
                <w:rFonts w:eastAsia="Times New Roman"/>
                <w:sz w:val="24"/>
                <w:szCs w:val="24"/>
                <w:lang w:val="lv"/>
              </w:rPr>
            </w:pPr>
            <w:r w:rsidRPr="00982269">
              <w:rPr>
                <w:rFonts w:eastAsia="Times New Roman"/>
                <w:lang w:val="lv"/>
              </w:rPr>
              <w:t>Kopējais Covid-19 pacientu skaits slimnīcās</w:t>
            </w:r>
          </w:p>
        </w:tc>
        <w:tc>
          <w:tcPr>
            <w:tcW w:w="1116" w:type="dxa"/>
          </w:tcPr>
          <w:p w14:paraId="2F26EC9E" w14:textId="5F531448" w:rsidR="00870AA6" w:rsidRDefault="00870AA6" w:rsidP="00EA19A6">
            <w:pPr>
              <w:spacing w:after="0"/>
              <w:jc w:val="right"/>
              <w:rPr>
                <w:rFonts w:eastAsia="Times New Roman"/>
                <w:sz w:val="24"/>
                <w:szCs w:val="24"/>
                <w:lang w:val="lv"/>
              </w:rPr>
            </w:pPr>
            <w:r w:rsidRPr="00615B39">
              <w:t>1013</w:t>
            </w:r>
          </w:p>
        </w:tc>
        <w:tc>
          <w:tcPr>
            <w:tcW w:w="1116" w:type="dxa"/>
          </w:tcPr>
          <w:p w14:paraId="03502F63" w14:textId="113DE5E7" w:rsidR="00870AA6" w:rsidRDefault="00870AA6" w:rsidP="00EA19A6">
            <w:pPr>
              <w:spacing w:after="0"/>
              <w:jc w:val="right"/>
              <w:rPr>
                <w:rFonts w:eastAsia="Times New Roman"/>
                <w:sz w:val="24"/>
                <w:szCs w:val="24"/>
                <w:lang w:val="lv"/>
              </w:rPr>
            </w:pPr>
            <w:r w:rsidRPr="00615B39">
              <w:t>966</w:t>
            </w:r>
          </w:p>
        </w:tc>
        <w:tc>
          <w:tcPr>
            <w:tcW w:w="1133" w:type="dxa"/>
          </w:tcPr>
          <w:p w14:paraId="36368F1B" w14:textId="0EA976EF" w:rsidR="00870AA6" w:rsidRDefault="00870AA6" w:rsidP="00EA19A6">
            <w:pPr>
              <w:spacing w:after="0"/>
              <w:jc w:val="right"/>
              <w:rPr>
                <w:rFonts w:eastAsia="Times New Roman"/>
                <w:sz w:val="24"/>
                <w:szCs w:val="24"/>
                <w:lang w:val="lv"/>
              </w:rPr>
            </w:pPr>
            <w:r w:rsidRPr="00615B39">
              <w:t>1338</w:t>
            </w:r>
          </w:p>
        </w:tc>
        <w:tc>
          <w:tcPr>
            <w:tcW w:w="1116" w:type="dxa"/>
          </w:tcPr>
          <w:p w14:paraId="661CC3BE" w14:textId="16446227" w:rsidR="00870AA6" w:rsidRDefault="00870AA6" w:rsidP="00EA19A6">
            <w:pPr>
              <w:spacing w:after="0"/>
              <w:jc w:val="right"/>
              <w:rPr>
                <w:rFonts w:eastAsia="Times New Roman"/>
                <w:sz w:val="24"/>
                <w:szCs w:val="24"/>
                <w:lang w:val="lv"/>
              </w:rPr>
            </w:pPr>
            <w:r w:rsidRPr="00615B39">
              <w:t>956</w:t>
            </w:r>
          </w:p>
        </w:tc>
      </w:tr>
      <w:tr w:rsidR="00870AA6" w14:paraId="5C96FE6A" w14:textId="77777777" w:rsidTr="47E9404F">
        <w:tc>
          <w:tcPr>
            <w:tcW w:w="4863" w:type="dxa"/>
          </w:tcPr>
          <w:p w14:paraId="04FC4604" w14:textId="1D8E484F" w:rsidR="00870AA6" w:rsidRDefault="310A88EC" w:rsidP="00870AA6">
            <w:pPr>
              <w:spacing w:after="0"/>
              <w:jc w:val="both"/>
              <w:rPr>
                <w:rFonts w:eastAsia="Times New Roman"/>
                <w:sz w:val="24"/>
                <w:szCs w:val="24"/>
                <w:lang w:val="lv"/>
              </w:rPr>
            </w:pPr>
            <w:r w:rsidRPr="47E9404F">
              <w:rPr>
                <w:rFonts w:eastAsia="Times New Roman"/>
                <w:lang w:val="lv"/>
              </w:rPr>
              <w:t>Kopējais gultu skaits ārstniecības iestādēs (dati no ODP,SAIRIS)</w:t>
            </w:r>
          </w:p>
        </w:tc>
        <w:tc>
          <w:tcPr>
            <w:tcW w:w="1116" w:type="dxa"/>
          </w:tcPr>
          <w:p w14:paraId="5D16BAC7" w14:textId="587635E7" w:rsidR="00870AA6" w:rsidRDefault="00870AA6" w:rsidP="00EA19A6">
            <w:pPr>
              <w:spacing w:after="0"/>
              <w:jc w:val="right"/>
              <w:rPr>
                <w:rFonts w:eastAsia="Times New Roman"/>
                <w:sz w:val="24"/>
                <w:szCs w:val="24"/>
                <w:lang w:val="lv"/>
              </w:rPr>
            </w:pPr>
            <w:r w:rsidRPr="00615B39">
              <w:t>8669</w:t>
            </w:r>
          </w:p>
        </w:tc>
        <w:tc>
          <w:tcPr>
            <w:tcW w:w="1116" w:type="dxa"/>
          </w:tcPr>
          <w:p w14:paraId="4C084E64" w14:textId="49FEC08D" w:rsidR="00870AA6" w:rsidRDefault="00870AA6" w:rsidP="00EA19A6">
            <w:pPr>
              <w:spacing w:after="0"/>
              <w:jc w:val="right"/>
              <w:rPr>
                <w:rFonts w:eastAsia="Times New Roman"/>
                <w:sz w:val="24"/>
                <w:szCs w:val="24"/>
                <w:lang w:val="lv"/>
              </w:rPr>
            </w:pPr>
            <w:r w:rsidRPr="00615B39">
              <w:t>8930</w:t>
            </w:r>
          </w:p>
        </w:tc>
        <w:tc>
          <w:tcPr>
            <w:tcW w:w="1133" w:type="dxa"/>
          </w:tcPr>
          <w:p w14:paraId="75B433F5" w14:textId="4D2DAEB3" w:rsidR="00870AA6" w:rsidRDefault="00870AA6" w:rsidP="00EA19A6">
            <w:pPr>
              <w:spacing w:after="0"/>
              <w:jc w:val="right"/>
              <w:rPr>
                <w:rFonts w:eastAsia="Times New Roman"/>
                <w:sz w:val="24"/>
                <w:szCs w:val="24"/>
                <w:lang w:val="lv"/>
              </w:rPr>
            </w:pPr>
            <w:r w:rsidRPr="00615B39">
              <w:t>9084</w:t>
            </w:r>
          </w:p>
        </w:tc>
        <w:tc>
          <w:tcPr>
            <w:tcW w:w="1116" w:type="dxa"/>
          </w:tcPr>
          <w:p w14:paraId="1D3A31D8" w14:textId="6C93DBD2" w:rsidR="00870AA6" w:rsidRDefault="00870AA6" w:rsidP="00EA19A6">
            <w:pPr>
              <w:spacing w:after="0"/>
              <w:jc w:val="right"/>
              <w:rPr>
                <w:rFonts w:eastAsia="Times New Roman"/>
                <w:sz w:val="24"/>
                <w:szCs w:val="24"/>
                <w:lang w:val="lv"/>
              </w:rPr>
            </w:pPr>
            <w:r w:rsidRPr="00615B39">
              <w:t>9024</w:t>
            </w:r>
          </w:p>
        </w:tc>
      </w:tr>
      <w:tr w:rsidR="00870AA6" w14:paraId="6578AEC0" w14:textId="77777777" w:rsidTr="47E9404F">
        <w:tc>
          <w:tcPr>
            <w:tcW w:w="4863" w:type="dxa"/>
          </w:tcPr>
          <w:p w14:paraId="27AB0545" w14:textId="617D4821" w:rsidR="00870AA6" w:rsidRDefault="00870AA6" w:rsidP="00870AA6">
            <w:pPr>
              <w:spacing w:after="0"/>
              <w:jc w:val="both"/>
              <w:rPr>
                <w:rFonts w:eastAsia="Times New Roman"/>
                <w:sz w:val="24"/>
                <w:szCs w:val="24"/>
                <w:lang w:val="lv"/>
              </w:rPr>
            </w:pPr>
            <w:r w:rsidRPr="00982269">
              <w:rPr>
                <w:rFonts w:eastAsia="Times New Roman"/>
                <w:lang w:val="lv"/>
              </w:rPr>
              <w:lastRenderedPageBreak/>
              <w:t>Covid-19 gultas % no visām gultām</w:t>
            </w:r>
          </w:p>
        </w:tc>
        <w:tc>
          <w:tcPr>
            <w:tcW w:w="1116" w:type="dxa"/>
          </w:tcPr>
          <w:p w14:paraId="66F5FCF5" w14:textId="7F64FC79" w:rsidR="00870AA6" w:rsidRDefault="00870AA6" w:rsidP="00EA19A6">
            <w:pPr>
              <w:spacing w:after="0"/>
              <w:jc w:val="right"/>
              <w:rPr>
                <w:rFonts w:eastAsia="Times New Roman"/>
                <w:sz w:val="24"/>
                <w:szCs w:val="24"/>
                <w:lang w:val="lv"/>
              </w:rPr>
            </w:pPr>
            <w:r w:rsidRPr="00615B39">
              <w:t>13%</w:t>
            </w:r>
          </w:p>
        </w:tc>
        <w:tc>
          <w:tcPr>
            <w:tcW w:w="1116" w:type="dxa"/>
          </w:tcPr>
          <w:p w14:paraId="05F63B7E" w14:textId="6036B174" w:rsidR="00870AA6" w:rsidRDefault="00870AA6" w:rsidP="00EA19A6">
            <w:pPr>
              <w:spacing w:after="0"/>
              <w:jc w:val="right"/>
              <w:rPr>
                <w:rFonts w:eastAsia="Times New Roman"/>
                <w:sz w:val="24"/>
                <w:szCs w:val="24"/>
                <w:lang w:val="lv"/>
              </w:rPr>
            </w:pPr>
            <w:r w:rsidRPr="00615B39">
              <w:t>15%</w:t>
            </w:r>
          </w:p>
        </w:tc>
        <w:tc>
          <w:tcPr>
            <w:tcW w:w="1133" w:type="dxa"/>
          </w:tcPr>
          <w:p w14:paraId="5255073F" w14:textId="2D42A6F4" w:rsidR="00870AA6" w:rsidRDefault="00870AA6" w:rsidP="00EA19A6">
            <w:pPr>
              <w:spacing w:after="0"/>
              <w:jc w:val="right"/>
              <w:rPr>
                <w:rFonts w:eastAsia="Times New Roman"/>
                <w:sz w:val="24"/>
                <w:szCs w:val="24"/>
                <w:lang w:val="lv"/>
              </w:rPr>
            </w:pPr>
            <w:r w:rsidRPr="00615B39">
              <w:t>24%</w:t>
            </w:r>
          </w:p>
        </w:tc>
        <w:tc>
          <w:tcPr>
            <w:tcW w:w="1116" w:type="dxa"/>
          </w:tcPr>
          <w:p w14:paraId="2303D7C0" w14:textId="710BA31F" w:rsidR="00870AA6" w:rsidRDefault="00870AA6" w:rsidP="00EA19A6">
            <w:pPr>
              <w:spacing w:after="0"/>
              <w:jc w:val="right"/>
              <w:rPr>
                <w:rFonts w:eastAsia="Times New Roman"/>
                <w:sz w:val="24"/>
                <w:szCs w:val="24"/>
                <w:lang w:val="lv"/>
              </w:rPr>
            </w:pPr>
            <w:r w:rsidRPr="00615B39">
              <w:t>14%</w:t>
            </w:r>
          </w:p>
        </w:tc>
      </w:tr>
    </w:tbl>
    <w:p w14:paraId="1842D088" w14:textId="5646B0DF" w:rsidR="00080C3E" w:rsidRDefault="00080C3E" w:rsidP="00F50963">
      <w:pPr>
        <w:spacing w:after="0"/>
        <w:jc w:val="both"/>
        <w:rPr>
          <w:rFonts w:ascii="Times New Roman" w:eastAsia="Times New Roman" w:hAnsi="Times New Roman" w:cs="Times New Roman"/>
          <w:sz w:val="24"/>
          <w:szCs w:val="24"/>
          <w:lang w:val="lv"/>
        </w:rPr>
      </w:pPr>
    </w:p>
    <w:p w14:paraId="4BB1BFB7" w14:textId="5EDFD073" w:rsidR="006653E2" w:rsidRDefault="001134DA" w:rsidP="00EA19A6">
      <w:pPr>
        <w:spacing w:after="0"/>
        <w:ind w:firstLine="720"/>
        <w:jc w:val="both"/>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NMPD</w:t>
      </w:r>
      <w:r w:rsidR="005370FD">
        <w:rPr>
          <w:rFonts w:ascii="Times New Roman" w:eastAsia="Times New Roman" w:hAnsi="Times New Roman" w:cs="Times New Roman"/>
          <w:sz w:val="24"/>
          <w:szCs w:val="24"/>
          <w:lang w:val="lv"/>
        </w:rPr>
        <w:t xml:space="preserve"> </w:t>
      </w:r>
      <w:r w:rsidR="00052279">
        <w:rPr>
          <w:rFonts w:ascii="Times New Roman" w:eastAsia="Times New Roman" w:hAnsi="Times New Roman" w:cs="Times New Roman"/>
          <w:sz w:val="24"/>
          <w:szCs w:val="24"/>
          <w:lang w:val="lv"/>
        </w:rPr>
        <w:t xml:space="preserve">dati liecina, ka vislielākā Covid-19 </w:t>
      </w:r>
      <w:r>
        <w:rPr>
          <w:rFonts w:ascii="Times New Roman" w:eastAsia="Times New Roman" w:hAnsi="Times New Roman" w:cs="Times New Roman"/>
          <w:sz w:val="24"/>
          <w:szCs w:val="24"/>
          <w:lang w:val="lv"/>
        </w:rPr>
        <w:t xml:space="preserve">gultu noslodze laika periodā no 2021.gada 1.janvāra līdz 2022.gada 30.aprīlim ir bijusi </w:t>
      </w:r>
      <w:r w:rsidR="00681D45">
        <w:rPr>
          <w:rFonts w:ascii="Times New Roman" w:eastAsia="Times New Roman" w:hAnsi="Times New Roman" w:cs="Times New Roman"/>
          <w:sz w:val="24"/>
          <w:szCs w:val="24"/>
          <w:lang w:val="lv"/>
        </w:rPr>
        <w:t>laika posmā 2021.gada 11.oktobra līdz 17.oktobrim, kad aizņemtas ir bijušas 83% no tajā brīdī izveidotajām gultām Covid-19 pacientu ārstēšanai (skat.</w:t>
      </w:r>
      <w:r w:rsidR="00F55E93">
        <w:rPr>
          <w:rFonts w:ascii="Times New Roman" w:eastAsia="Times New Roman" w:hAnsi="Times New Roman" w:cs="Times New Roman"/>
          <w:sz w:val="24"/>
          <w:szCs w:val="24"/>
          <w:lang w:val="lv"/>
        </w:rPr>
        <w:t xml:space="preserve"> </w:t>
      </w:r>
      <w:r w:rsidR="005F35DA">
        <w:rPr>
          <w:rFonts w:ascii="Times New Roman" w:eastAsia="Times New Roman" w:hAnsi="Times New Roman" w:cs="Times New Roman"/>
          <w:sz w:val="24"/>
          <w:szCs w:val="24"/>
          <w:lang w:val="lv"/>
        </w:rPr>
        <w:t>12</w:t>
      </w:r>
      <w:r w:rsidR="00681D45">
        <w:rPr>
          <w:rFonts w:ascii="Times New Roman" w:eastAsia="Times New Roman" w:hAnsi="Times New Roman" w:cs="Times New Roman"/>
          <w:sz w:val="24"/>
          <w:szCs w:val="24"/>
          <w:lang w:val="lv"/>
        </w:rPr>
        <w:t>.attēlu). Vienlaikus atzīmējams, ka dati norāda uz to, ka slimnīcas atbilstoši epidemioloģiskās situācijas attīstībai ir izvērsušas vai papildu pārprofilējušas gultas Covid-19 pacientu ārstēšanai un lielākais izvērsto gultu skaits i</w:t>
      </w:r>
      <w:r w:rsidR="00597820">
        <w:rPr>
          <w:rFonts w:ascii="Times New Roman" w:eastAsia="Times New Roman" w:hAnsi="Times New Roman" w:cs="Times New Roman"/>
          <w:sz w:val="24"/>
          <w:szCs w:val="24"/>
          <w:lang w:val="lv"/>
        </w:rPr>
        <w:t xml:space="preserve">r bijis 2021.gada </w:t>
      </w:r>
      <w:r w:rsidR="00E1513D">
        <w:rPr>
          <w:rFonts w:ascii="Times New Roman" w:eastAsia="Times New Roman" w:hAnsi="Times New Roman" w:cs="Times New Roman"/>
          <w:sz w:val="24"/>
          <w:szCs w:val="24"/>
          <w:lang w:val="lv"/>
        </w:rPr>
        <w:t>15</w:t>
      </w:r>
      <w:r w:rsidR="00597820">
        <w:rPr>
          <w:rFonts w:ascii="Times New Roman" w:eastAsia="Times New Roman" w:hAnsi="Times New Roman" w:cs="Times New Roman"/>
          <w:sz w:val="24"/>
          <w:szCs w:val="24"/>
          <w:lang w:val="lv"/>
        </w:rPr>
        <w:t>.</w:t>
      </w:r>
      <w:r w:rsidR="00E1513D">
        <w:rPr>
          <w:rFonts w:ascii="Times New Roman" w:eastAsia="Times New Roman" w:hAnsi="Times New Roman" w:cs="Times New Roman"/>
          <w:sz w:val="24"/>
          <w:szCs w:val="24"/>
          <w:lang w:val="lv"/>
        </w:rPr>
        <w:t>n</w:t>
      </w:r>
      <w:r w:rsidR="00597820">
        <w:rPr>
          <w:rFonts w:ascii="Times New Roman" w:eastAsia="Times New Roman" w:hAnsi="Times New Roman" w:cs="Times New Roman"/>
          <w:sz w:val="24"/>
          <w:szCs w:val="24"/>
          <w:lang w:val="lv"/>
        </w:rPr>
        <w:t>ovembr</w:t>
      </w:r>
      <w:r w:rsidR="00E1513D">
        <w:rPr>
          <w:rFonts w:ascii="Times New Roman" w:eastAsia="Times New Roman" w:hAnsi="Times New Roman" w:cs="Times New Roman"/>
          <w:sz w:val="24"/>
          <w:szCs w:val="24"/>
          <w:lang w:val="lv"/>
        </w:rPr>
        <w:t>ī.</w:t>
      </w:r>
    </w:p>
    <w:p w14:paraId="707F874F" w14:textId="794D5509" w:rsidR="004651CB" w:rsidRDefault="003349FE" w:rsidP="009D5914">
      <w:pPr>
        <w:spacing w:after="0"/>
        <w:ind w:firstLine="720"/>
        <w:jc w:val="both"/>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2021.gada rudenī tika izveidoti slimnīcu sadarbības tīkla principi, kas kopumā ļautu</w:t>
      </w:r>
      <w:r w:rsidR="004651CB">
        <w:rPr>
          <w:rFonts w:ascii="Times New Roman" w:eastAsia="Times New Roman" w:hAnsi="Times New Roman" w:cs="Times New Roman"/>
          <w:sz w:val="24"/>
          <w:szCs w:val="24"/>
          <w:lang w:val="lv"/>
        </w:rPr>
        <w:t xml:space="preserve"> valstī izveidot 330</w:t>
      </w:r>
      <w:r w:rsidR="008B0D4F">
        <w:rPr>
          <w:rFonts w:ascii="Times New Roman" w:eastAsia="Times New Roman" w:hAnsi="Times New Roman" w:cs="Times New Roman"/>
          <w:sz w:val="24"/>
          <w:szCs w:val="24"/>
          <w:lang w:val="lv"/>
        </w:rPr>
        <w:t>1</w:t>
      </w:r>
      <w:r w:rsidR="004651CB">
        <w:rPr>
          <w:rFonts w:ascii="Times New Roman" w:eastAsia="Times New Roman" w:hAnsi="Times New Roman" w:cs="Times New Roman"/>
          <w:sz w:val="24"/>
          <w:szCs w:val="24"/>
          <w:lang w:val="lv"/>
        </w:rPr>
        <w:t xml:space="preserve"> gultu Covid</w:t>
      </w:r>
      <w:r w:rsidR="002D64A9">
        <w:rPr>
          <w:rFonts w:ascii="Times New Roman" w:eastAsia="Times New Roman" w:hAnsi="Times New Roman" w:cs="Times New Roman"/>
          <w:sz w:val="24"/>
          <w:szCs w:val="24"/>
          <w:lang w:val="lv"/>
        </w:rPr>
        <w:t xml:space="preserve"> 19</w:t>
      </w:r>
      <w:r w:rsidR="004651CB">
        <w:rPr>
          <w:rFonts w:ascii="Times New Roman" w:eastAsia="Times New Roman" w:hAnsi="Times New Roman" w:cs="Times New Roman"/>
          <w:sz w:val="24"/>
          <w:szCs w:val="24"/>
          <w:lang w:val="lv"/>
        </w:rPr>
        <w:t xml:space="preserve"> pacientu </w:t>
      </w:r>
      <w:r w:rsidR="002D64A9">
        <w:rPr>
          <w:rFonts w:ascii="Times New Roman" w:eastAsia="Times New Roman" w:hAnsi="Times New Roman" w:cs="Times New Roman"/>
          <w:sz w:val="24"/>
          <w:szCs w:val="24"/>
          <w:lang w:val="lv"/>
        </w:rPr>
        <w:t>ārstēšanai, kas ir 37 %</w:t>
      </w:r>
      <w:r w:rsidR="009D5914">
        <w:rPr>
          <w:rFonts w:ascii="Times New Roman" w:eastAsia="Times New Roman" w:hAnsi="Times New Roman" w:cs="Times New Roman"/>
          <w:sz w:val="24"/>
          <w:szCs w:val="24"/>
          <w:lang w:val="lv"/>
        </w:rPr>
        <w:t xml:space="preserve"> </w:t>
      </w:r>
      <w:r w:rsidR="002D64A9">
        <w:rPr>
          <w:rFonts w:ascii="Times New Roman" w:eastAsia="Times New Roman" w:hAnsi="Times New Roman" w:cs="Times New Roman"/>
          <w:sz w:val="24"/>
          <w:szCs w:val="24"/>
          <w:lang w:val="lv"/>
        </w:rPr>
        <w:t>no kopējā gultu skaita.</w:t>
      </w:r>
    </w:p>
    <w:p w14:paraId="54B04A7F" w14:textId="77777777" w:rsidR="005529D9" w:rsidRDefault="005529D9" w:rsidP="00D10843">
      <w:pPr>
        <w:pStyle w:val="ListParagraph"/>
        <w:spacing w:after="0"/>
        <w:ind w:left="0"/>
        <w:jc w:val="center"/>
        <w:rPr>
          <w:rFonts w:ascii="Times New Roman" w:hAnsi="Times New Roman" w:cs="Times New Roman"/>
          <w:b/>
          <w:bCs/>
        </w:rPr>
      </w:pPr>
    </w:p>
    <w:p w14:paraId="3F803850" w14:textId="31C10381" w:rsidR="00C07093" w:rsidRDefault="00703588" w:rsidP="00C07093">
      <w:pPr>
        <w:pStyle w:val="ListParagraph"/>
        <w:spacing w:after="0"/>
        <w:ind w:left="0"/>
        <w:jc w:val="right"/>
        <w:rPr>
          <w:rFonts w:ascii="Times New Roman" w:hAnsi="Times New Roman" w:cs="Times New Roman"/>
          <w:b/>
          <w:bCs/>
        </w:rPr>
      </w:pPr>
      <w:r>
        <w:rPr>
          <w:rFonts w:ascii="Times New Roman" w:hAnsi="Times New Roman" w:cs="Times New Roman"/>
          <w:b/>
          <w:bCs/>
        </w:rPr>
        <w:t>12</w:t>
      </w:r>
      <w:r w:rsidR="00C07093" w:rsidRPr="008E0BDE">
        <w:rPr>
          <w:rFonts w:ascii="Times New Roman" w:hAnsi="Times New Roman" w:cs="Times New Roman"/>
          <w:b/>
          <w:bCs/>
        </w:rPr>
        <w:t>.attēls</w:t>
      </w:r>
    </w:p>
    <w:p w14:paraId="6088C1EA" w14:textId="62046271" w:rsidR="006E04F1" w:rsidRDefault="00C07093" w:rsidP="00C07093">
      <w:pPr>
        <w:spacing w:after="0"/>
        <w:jc w:val="center"/>
        <w:rPr>
          <w:rFonts w:ascii="Times New Roman" w:eastAsia="Times New Roman" w:hAnsi="Times New Roman" w:cs="Times New Roman"/>
          <w:sz w:val="24"/>
          <w:szCs w:val="24"/>
          <w:lang w:val="lv"/>
        </w:rPr>
      </w:pPr>
      <w:r w:rsidRPr="00C07093">
        <w:rPr>
          <w:rFonts w:ascii="Times New Roman" w:eastAsia="Times New Roman" w:hAnsi="Times New Roman" w:cs="Times New Roman"/>
          <w:b/>
          <w:bCs/>
          <w:sz w:val="24"/>
          <w:szCs w:val="24"/>
        </w:rPr>
        <w:t>Covid-19 gultu</w:t>
      </w:r>
      <w:r w:rsidRPr="00174550">
        <w:rPr>
          <w:rFonts w:ascii="Times New Roman" w:eastAsia="Times New Roman" w:hAnsi="Times New Roman" w:cs="Times New Roman"/>
          <w:b/>
          <w:bCs/>
          <w:sz w:val="24"/>
          <w:szCs w:val="24"/>
        </w:rPr>
        <w:t xml:space="preserve"> </w:t>
      </w:r>
      <w:r w:rsidRPr="00C07093">
        <w:rPr>
          <w:rFonts w:ascii="Times New Roman" w:eastAsia="Times New Roman" w:hAnsi="Times New Roman" w:cs="Times New Roman"/>
          <w:b/>
          <w:bCs/>
          <w:sz w:val="24"/>
          <w:szCs w:val="24"/>
        </w:rPr>
        <w:t xml:space="preserve">noslodze </w:t>
      </w:r>
      <w:r w:rsidRPr="00174550">
        <w:rPr>
          <w:rFonts w:ascii="Times New Roman" w:eastAsia="Times New Roman" w:hAnsi="Times New Roman" w:cs="Times New Roman"/>
          <w:b/>
          <w:bCs/>
          <w:sz w:val="24"/>
          <w:szCs w:val="24"/>
        </w:rPr>
        <w:t>(vidēji nedēļā)</w:t>
      </w:r>
      <w:r w:rsidRPr="00C07093">
        <w:rPr>
          <w:rFonts w:ascii="Times New Roman" w:eastAsia="Times New Roman" w:hAnsi="Times New Roman" w:cs="Times New Roman"/>
          <w:b/>
          <w:bCs/>
          <w:sz w:val="24"/>
          <w:szCs w:val="24"/>
        </w:rPr>
        <w:t xml:space="preserve"> laika posmā no 2021. gada janvāra -2022. gada aprīlim</w:t>
      </w:r>
    </w:p>
    <w:p w14:paraId="466570BA" w14:textId="763A1663" w:rsidR="006E04F1" w:rsidRDefault="006E04F1" w:rsidP="00F50963">
      <w:pPr>
        <w:spacing w:after="0"/>
        <w:jc w:val="both"/>
        <w:rPr>
          <w:rFonts w:ascii="Times New Roman" w:eastAsia="Times New Roman" w:hAnsi="Times New Roman" w:cs="Times New Roman"/>
          <w:sz w:val="24"/>
          <w:szCs w:val="24"/>
          <w:lang w:val="lv"/>
        </w:rPr>
      </w:pPr>
      <w:r w:rsidRPr="006E04F1">
        <w:rPr>
          <w:rFonts w:ascii="Times New Roman" w:eastAsia="Times New Roman" w:hAnsi="Times New Roman" w:cs="Times New Roman"/>
          <w:noProof/>
          <w:sz w:val="24"/>
          <w:szCs w:val="24"/>
        </w:rPr>
        <w:drawing>
          <wp:inline distT="0" distB="0" distL="0" distR="0" wp14:anchorId="2D79D897" wp14:editId="26EA6F0B">
            <wp:extent cx="5939790" cy="2736850"/>
            <wp:effectExtent l="0" t="0" r="3810" b="0"/>
            <wp:docPr id="30" name="Attēls 2" descr="Chart, histogram&#10;&#10;Description automatically generated">
              <a:extLst xmlns:a="http://schemas.openxmlformats.org/drawingml/2006/main">
                <a:ext uri="{FF2B5EF4-FFF2-40B4-BE49-F238E27FC236}">
                  <a16:creationId xmlns:a16="http://schemas.microsoft.com/office/drawing/2014/main" id="{6D9B3E0D-746F-8A0B-0840-29D0A2354B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2" descr="Chart, histogram&#10;&#10;Description automatically generated">
                      <a:extLst>
                        <a:ext uri="{FF2B5EF4-FFF2-40B4-BE49-F238E27FC236}">
                          <a16:creationId xmlns:a16="http://schemas.microsoft.com/office/drawing/2014/main" id="{6D9B3E0D-746F-8A0B-0840-29D0A2354BBE}"/>
                        </a:ext>
                      </a:extLst>
                    </pic:cNvPr>
                    <pic:cNvPicPr>
                      <a:picLocks noChangeAspect="1"/>
                    </pic:cNvPicPr>
                  </pic:nvPicPr>
                  <pic:blipFill>
                    <a:blip r:embed="rId22"/>
                    <a:stretch>
                      <a:fillRect/>
                    </a:stretch>
                  </pic:blipFill>
                  <pic:spPr>
                    <a:xfrm>
                      <a:off x="0" y="0"/>
                      <a:ext cx="5939790" cy="2736850"/>
                    </a:xfrm>
                    <a:prstGeom prst="rect">
                      <a:avLst/>
                    </a:prstGeom>
                  </pic:spPr>
                </pic:pic>
              </a:graphicData>
            </a:graphic>
          </wp:inline>
        </w:drawing>
      </w:r>
    </w:p>
    <w:p w14:paraId="25827C95" w14:textId="77777777" w:rsidR="00C07093" w:rsidRDefault="00C07093" w:rsidP="00C07093">
      <w:pPr>
        <w:pStyle w:val="ListParagraph"/>
        <w:spacing w:after="0"/>
        <w:ind w:left="0"/>
        <w:jc w:val="right"/>
        <w:rPr>
          <w:rFonts w:ascii="Times New Roman" w:hAnsi="Times New Roman" w:cs="Times New Roman"/>
          <w:b/>
          <w:bCs/>
        </w:rPr>
      </w:pPr>
    </w:p>
    <w:p w14:paraId="52A6C588" w14:textId="77777777" w:rsidR="006A0F28" w:rsidRDefault="006A0F28" w:rsidP="00C07093">
      <w:pPr>
        <w:pStyle w:val="ListParagraph"/>
        <w:spacing w:after="0"/>
        <w:ind w:left="0"/>
        <w:jc w:val="right"/>
        <w:rPr>
          <w:rFonts w:ascii="Times New Roman" w:hAnsi="Times New Roman" w:cs="Times New Roman"/>
          <w:b/>
          <w:bCs/>
        </w:rPr>
      </w:pPr>
    </w:p>
    <w:p w14:paraId="7B85E8C6" w14:textId="5AC269D3" w:rsidR="00C07093" w:rsidRDefault="005F35DA" w:rsidP="00C07093">
      <w:pPr>
        <w:pStyle w:val="ListParagraph"/>
        <w:spacing w:after="0"/>
        <w:ind w:left="0"/>
        <w:jc w:val="right"/>
        <w:rPr>
          <w:rFonts w:ascii="Times New Roman" w:hAnsi="Times New Roman" w:cs="Times New Roman"/>
          <w:b/>
          <w:bCs/>
        </w:rPr>
      </w:pPr>
      <w:r>
        <w:rPr>
          <w:rFonts w:ascii="Times New Roman" w:hAnsi="Times New Roman" w:cs="Times New Roman"/>
          <w:b/>
          <w:bCs/>
        </w:rPr>
        <w:t>13</w:t>
      </w:r>
      <w:r w:rsidR="00C07093" w:rsidRPr="008E0BDE">
        <w:rPr>
          <w:rFonts w:ascii="Times New Roman" w:hAnsi="Times New Roman" w:cs="Times New Roman"/>
          <w:b/>
          <w:bCs/>
        </w:rPr>
        <w:t>.attēls</w:t>
      </w:r>
    </w:p>
    <w:p w14:paraId="5C54427A" w14:textId="45DD3D5F" w:rsidR="00C07093" w:rsidRDefault="00C07093" w:rsidP="00C07093">
      <w:pPr>
        <w:pStyle w:val="ListParagraph"/>
        <w:spacing w:after="0"/>
        <w:ind w:left="0"/>
        <w:jc w:val="center"/>
        <w:rPr>
          <w:rFonts w:ascii="Times New Roman" w:hAnsi="Times New Roman" w:cs="Times New Roman"/>
          <w:b/>
          <w:bCs/>
        </w:rPr>
      </w:pPr>
      <w:r w:rsidRPr="00174550">
        <w:rPr>
          <w:rFonts w:ascii="Times New Roman" w:hAnsi="Times New Roman" w:cs="Times New Roman"/>
          <w:b/>
          <w:bCs/>
        </w:rPr>
        <w:t xml:space="preserve">21 </w:t>
      </w:r>
      <w:r w:rsidRPr="00C07093">
        <w:rPr>
          <w:rFonts w:ascii="Times New Roman" w:hAnsi="Times New Roman" w:cs="Times New Roman"/>
          <w:b/>
          <w:bCs/>
        </w:rPr>
        <w:t>Neatliekamās medicīniskās palīdzības slimnīc</w:t>
      </w:r>
      <w:r w:rsidRPr="00174550">
        <w:rPr>
          <w:rFonts w:ascii="Times New Roman" w:hAnsi="Times New Roman" w:cs="Times New Roman"/>
          <w:b/>
          <w:bCs/>
        </w:rPr>
        <w:t>as</w:t>
      </w:r>
      <w:r w:rsidRPr="00C07093">
        <w:rPr>
          <w:rFonts w:ascii="Times New Roman" w:hAnsi="Times New Roman" w:cs="Times New Roman"/>
          <w:b/>
          <w:bCs/>
        </w:rPr>
        <w:br/>
        <w:t xml:space="preserve"> IT </w:t>
      </w:r>
      <w:r w:rsidRPr="00174550">
        <w:rPr>
          <w:rFonts w:ascii="Times New Roman" w:hAnsi="Times New Roman" w:cs="Times New Roman"/>
          <w:b/>
          <w:bCs/>
        </w:rPr>
        <w:t xml:space="preserve"> gultu noslodze (vidēji nedēļā)</w:t>
      </w:r>
      <w:r w:rsidRPr="00C07093">
        <w:rPr>
          <w:rFonts w:ascii="Times New Roman" w:hAnsi="Times New Roman" w:cs="Times New Roman"/>
          <w:b/>
          <w:bCs/>
        </w:rPr>
        <w:t xml:space="preserve"> laika posmā no 2021. gada janvāra – 2022.gada aprīlim</w:t>
      </w:r>
    </w:p>
    <w:p w14:paraId="08A0B88D" w14:textId="467A6D5A" w:rsidR="006E04F1" w:rsidRDefault="006E04F1" w:rsidP="00C07093">
      <w:pPr>
        <w:spacing w:after="0"/>
        <w:jc w:val="right"/>
        <w:rPr>
          <w:rFonts w:ascii="Times New Roman" w:eastAsia="Times New Roman" w:hAnsi="Times New Roman" w:cs="Times New Roman"/>
          <w:sz w:val="24"/>
          <w:szCs w:val="24"/>
          <w:lang w:val="lv"/>
        </w:rPr>
      </w:pPr>
    </w:p>
    <w:p w14:paraId="61C1F048" w14:textId="21089911" w:rsidR="00C07093" w:rsidRDefault="00C07093" w:rsidP="00F50963">
      <w:pPr>
        <w:spacing w:after="0"/>
        <w:jc w:val="both"/>
        <w:rPr>
          <w:rFonts w:ascii="Times New Roman" w:eastAsia="Times New Roman" w:hAnsi="Times New Roman" w:cs="Times New Roman"/>
          <w:sz w:val="24"/>
          <w:szCs w:val="24"/>
          <w:lang w:val="lv"/>
        </w:rPr>
      </w:pPr>
      <w:r>
        <w:rPr>
          <w:noProof/>
        </w:rPr>
        <w:drawing>
          <wp:inline distT="0" distB="0" distL="0" distR="0" wp14:anchorId="61E4D387" wp14:editId="41D8BA6C">
            <wp:extent cx="5939790" cy="2476500"/>
            <wp:effectExtent l="0" t="0" r="3810" b="0"/>
            <wp:docPr id="4" name="Attēls 3" descr="Chart, histogram&#10;&#10;Description automatically generated">
              <a:extLst xmlns:a="http://schemas.openxmlformats.org/drawingml/2006/main">
                <a:ext uri="{FF2B5EF4-FFF2-40B4-BE49-F238E27FC236}">
                  <a16:creationId xmlns:a16="http://schemas.microsoft.com/office/drawing/2014/main" id="{36F6ADA7-2FF8-2D1B-B3EE-B442AA7BD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descr="Chart, histogram&#10;&#10;Description automatically generated">
                      <a:extLst>
                        <a:ext uri="{FF2B5EF4-FFF2-40B4-BE49-F238E27FC236}">
                          <a16:creationId xmlns:a16="http://schemas.microsoft.com/office/drawing/2014/main" id="{36F6ADA7-2FF8-2D1B-B3EE-B442AA7BD04A}"/>
                        </a:ext>
                      </a:extLst>
                    </pic:cNvPr>
                    <pic:cNvPicPr>
                      <a:picLocks noChangeAspect="1"/>
                    </pic:cNvPicPr>
                  </pic:nvPicPr>
                  <pic:blipFill>
                    <a:blip r:embed="rId23"/>
                    <a:stretch>
                      <a:fillRect/>
                    </a:stretch>
                  </pic:blipFill>
                  <pic:spPr>
                    <a:xfrm>
                      <a:off x="0" y="0"/>
                      <a:ext cx="5939790" cy="2476500"/>
                    </a:xfrm>
                    <a:prstGeom prst="rect">
                      <a:avLst/>
                    </a:prstGeom>
                  </pic:spPr>
                </pic:pic>
              </a:graphicData>
            </a:graphic>
          </wp:inline>
        </w:drawing>
      </w:r>
    </w:p>
    <w:p w14:paraId="3F753D19" w14:textId="44C62736" w:rsidR="00C07093" w:rsidRDefault="00C07093" w:rsidP="00F50963">
      <w:pPr>
        <w:spacing w:after="0"/>
        <w:jc w:val="both"/>
        <w:rPr>
          <w:rFonts w:ascii="Times New Roman" w:eastAsia="Times New Roman" w:hAnsi="Times New Roman" w:cs="Times New Roman"/>
          <w:sz w:val="24"/>
          <w:szCs w:val="24"/>
          <w:lang w:val="lv"/>
        </w:rPr>
      </w:pPr>
    </w:p>
    <w:p w14:paraId="00DB13FE" w14:textId="4F42368B" w:rsidR="00E1513D" w:rsidRDefault="00E1513D" w:rsidP="00667BCE">
      <w:pPr>
        <w:spacing w:after="0"/>
        <w:ind w:firstLine="720"/>
        <w:jc w:val="both"/>
        <w:rPr>
          <w:rFonts w:ascii="Times New Roman" w:eastAsia="Times New Roman" w:hAnsi="Times New Roman" w:cs="Times New Roman"/>
          <w:sz w:val="24"/>
          <w:szCs w:val="24"/>
          <w:lang w:val="lv"/>
        </w:rPr>
      </w:pPr>
      <w:r w:rsidRPr="002A5402">
        <w:rPr>
          <w:rFonts w:ascii="Times New Roman" w:eastAsia="Times New Roman" w:hAnsi="Times New Roman" w:cs="Times New Roman"/>
          <w:sz w:val="24"/>
          <w:szCs w:val="24"/>
          <w:lang w:val="lv"/>
        </w:rPr>
        <w:lastRenderedPageBreak/>
        <w:t>Attiecībā uz IT gultu noslodzi secināms, ka vislielākā tā ir bijusi laika posmā no</w:t>
      </w:r>
      <w:r w:rsidR="00667BCE" w:rsidRPr="002A5402">
        <w:rPr>
          <w:rFonts w:ascii="Times New Roman" w:eastAsia="Times New Roman" w:hAnsi="Times New Roman" w:cs="Times New Roman"/>
          <w:sz w:val="24"/>
          <w:szCs w:val="24"/>
          <w:lang w:val="lv"/>
        </w:rPr>
        <w:t xml:space="preserve"> 2021.gada 19.jūlija līdz 1.augustam sasniedzot 54% noslodzi</w:t>
      </w:r>
      <w:r w:rsidR="005529D9" w:rsidRPr="002A5402">
        <w:rPr>
          <w:rFonts w:ascii="Times New Roman" w:eastAsia="Times New Roman" w:hAnsi="Times New Roman" w:cs="Times New Roman"/>
          <w:sz w:val="24"/>
          <w:szCs w:val="24"/>
          <w:lang w:val="lv"/>
        </w:rPr>
        <w:t xml:space="preserve"> no tajā brīdī izveidotajām gultām IT gultām Covid-19 pacientu ārstēšanai</w:t>
      </w:r>
      <w:r w:rsidRPr="002A5402">
        <w:rPr>
          <w:rFonts w:ascii="Times New Roman" w:eastAsia="Times New Roman" w:hAnsi="Times New Roman" w:cs="Times New Roman"/>
          <w:sz w:val="24"/>
          <w:szCs w:val="24"/>
          <w:lang w:val="lv"/>
        </w:rPr>
        <w:t xml:space="preserve"> (skat.</w:t>
      </w:r>
      <w:r w:rsidR="00EB642A" w:rsidRPr="002A5402">
        <w:rPr>
          <w:rFonts w:ascii="Times New Roman" w:eastAsia="Times New Roman" w:hAnsi="Times New Roman" w:cs="Times New Roman"/>
          <w:sz w:val="24"/>
          <w:szCs w:val="24"/>
          <w:lang w:val="lv"/>
        </w:rPr>
        <w:t xml:space="preserve"> </w:t>
      </w:r>
      <w:r w:rsidR="005F35DA" w:rsidRPr="002A5402">
        <w:rPr>
          <w:rFonts w:ascii="Times New Roman" w:eastAsia="Times New Roman" w:hAnsi="Times New Roman" w:cs="Times New Roman"/>
          <w:sz w:val="24"/>
          <w:szCs w:val="24"/>
          <w:lang w:val="lv"/>
        </w:rPr>
        <w:t>13</w:t>
      </w:r>
      <w:r w:rsidRPr="002A5402">
        <w:rPr>
          <w:rFonts w:ascii="Times New Roman" w:eastAsia="Times New Roman" w:hAnsi="Times New Roman" w:cs="Times New Roman"/>
          <w:sz w:val="24"/>
          <w:szCs w:val="24"/>
          <w:lang w:val="lv"/>
        </w:rPr>
        <w:t>.attēlu)</w:t>
      </w:r>
      <w:r w:rsidR="00667BCE" w:rsidRPr="002A5402">
        <w:rPr>
          <w:rFonts w:ascii="Times New Roman" w:eastAsia="Times New Roman" w:hAnsi="Times New Roman" w:cs="Times New Roman"/>
          <w:sz w:val="24"/>
          <w:szCs w:val="24"/>
          <w:lang w:val="lv"/>
        </w:rPr>
        <w:t>.</w:t>
      </w:r>
      <w:r w:rsidR="005529D9" w:rsidRPr="002A5402">
        <w:rPr>
          <w:rFonts w:ascii="Times New Roman" w:eastAsia="Times New Roman" w:hAnsi="Times New Roman" w:cs="Times New Roman"/>
          <w:sz w:val="24"/>
          <w:szCs w:val="24"/>
          <w:lang w:val="lv"/>
        </w:rPr>
        <w:t xml:space="preserve"> Vislielākais izvērstais IT gultu skaits Covid-19 pacientu ārstēšanai novērojams 2021.gada novembra vidū (skat. 12., 13.attēlu, 2.tabulu).</w:t>
      </w:r>
      <w:r w:rsidR="005529D9">
        <w:rPr>
          <w:rFonts w:ascii="Times New Roman" w:eastAsia="Times New Roman" w:hAnsi="Times New Roman" w:cs="Times New Roman"/>
          <w:sz w:val="24"/>
          <w:szCs w:val="24"/>
          <w:lang w:val="lv"/>
        </w:rPr>
        <w:t xml:space="preserve"> </w:t>
      </w:r>
    </w:p>
    <w:p w14:paraId="786A6805" w14:textId="77777777" w:rsidR="00271FB6" w:rsidRDefault="00271FB6" w:rsidP="00667BCE">
      <w:pPr>
        <w:spacing w:after="0"/>
        <w:ind w:firstLine="720"/>
        <w:jc w:val="both"/>
        <w:rPr>
          <w:rFonts w:ascii="Times New Roman" w:eastAsia="Times New Roman" w:hAnsi="Times New Roman" w:cs="Times New Roman"/>
          <w:sz w:val="24"/>
          <w:szCs w:val="24"/>
          <w:lang w:val="lv"/>
        </w:rPr>
      </w:pPr>
    </w:p>
    <w:p w14:paraId="1465F28A" w14:textId="6AD8D5A3" w:rsidR="005F35DA" w:rsidRDefault="00667BCE" w:rsidP="00E24757">
      <w:pPr>
        <w:spacing w:after="0"/>
        <w:ind w:firstLine="720"/>
        <w:jc w:val="both"/>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Būtisks aspekts veselības aprūpes sistēmas kapacitātes izvērtēšanā ir arī NMPD noslodze. Laika posmā no 2021.gada 1.janvāra līdz 2021.gada 30.aprīlim, novērojams, NMPD Operatīvās</w:t>
      </w:r>
      <w:r w:rsidR="00C70860">
        <w:rPr>
          <w:rFonts w:ascii="Times New Roman" w:eastAsia="Times New Roman" w:hAnsi="Times New Roman" w:cs="Times New Roman"/>
          <w:sz w:val="24"/>
          <w:szCs w:val="24"/>
          <w:lang w:val="lv"/>
        </w:rPr>
        <w:t xml:space="preserve"> </w:t>
      </w:r>
      <w:r>
        <w:rPr>
          <w:rFonts w:ascii="Times New Roman" w:eastAsia="Times New Roman" w:hAnsi="Times New Roman" w:cs="Times New Roman"/>
          <w:sz w:val="24"/>
          <w:szCs w:val="24"/>
          <w:lang w:val="lv"/>
        </w:rPr>
        <w:t>vadības centrā ienākošo zvanu pieaugums 2021.gada janvāra sākumā, jūlijā, kā arī 2021.gada nogalē</w:t>
      </w:r>
      <w:r w:rsidR="00384E44">
        <w:rPr>
          <w:rFonts w:ascii="Times New Roman" w:eastAsia="Times New Roman" w:hAnsi="Times New Roman" w:cs="Times New Roman"/>
          <w:sz w:val="24"/>
          <w:szCs w:val="24"/>
          <w:lang w:val="lv"/>
        </w:rPr>
        <w:t xml:space="preserve"> (skat.</w:t>
      </w:r>
      <w:r w:rsidR="005F35DA">
        <w:rPr>
          <w:rFonts w:ascii="Times New Roman" w:eastAsia="Times New Roman" w:hAnsi="Times New Roman" w:cs="Times New Roman"/>
          <w:sz w:val="24"/>
          <w:szCs w:val="24"/>
          <w:lang w:val="lv"/>
        </w:rPr>
        <w:t>14</w:t>
      </w:r>
      <w:r w:rsidR="00384E44">
        <w:rPr>
          <w:rFonts w:ascii="Times New Roman" w:eastAsia="Times New Roman" w:hAnsi="Times New Roman" w:cs="Times New Roman"/>
          <w:sz w:val="24"/>
          <w:szCs w:val="24"/>
          <w:lang w:val="lv"/>
        </w:rPr>
        <w:t>.attēlu). Savukārt izsaukumu skaits pie Covid-19 pacientiem</w:t>
      </w:r>
      <w:r w:rsidR="003349FE">
        <w:rPr>
          <w:rFonts w:ascii="Times New Roman" w:eastAsia="Times New Roman" w:hAnsi="Times New Roman" w:cs="Times New Roman"/>
          <w:sz w:val="24"/>
          <w:szCs w:val="24"/>
          <w:lang w:val="lv"/>
        </w:rPr>
        <w:t>,</w:t>
      </w:r>
      <w:r w:rsidR="00384E44">
        <w:rPr>
          <w:rFonts w:ascii="Times New Roman" w:eastAsia="Times New Roman" w:hAnsi="Times New Roman" w:cs="Times New Roman"/>
          <w:sz w:val="24"/>
          <w:szCs w:val="24"/>
          <w:lang w:val="lv"/>
        </w:rPr>
        <w:t xml:space="preserve"> laika posmā no 2021.gada 1.janvāra līdz 2022.gada 30 aprīlim, vislielākais ir bijis 2022.gada oktobrī, kam seko 2022.gada februāris (skat. </w:t>
      </w:r>
      <w:r w:rsidR="005F35DA">
        <w:rPr>
          <w:rFonts w:ascii="Times New Roman" w:eastAsia="Times New Roman" w:hAnsi="Times New Roman" w:cs="Times New Roman"/>
          <w:sz w:val="24"/>
          <w:szCs w:val="24"/>
          <w:lang w:val="lv"/>
        </w:rPr>
        <w:t>15</w:t>
      </w:r>
      <w:r w:rsidR="00384E44">
        <w:rPr>
          <w:rFonts w:ascii="Times New Roman" w:eastAsia="Times New Roman" w:hAnsi="Times New Roman" w:cs="Times New Roman"/>
          <w:sz w:val="24"/>
          <w:szCs w:val="24"/>
          <w:lang w:val="lv"/>
        </w:rPr>
        <w:t xml:space="preserve">.attēlu) un kas sakrīt ar SPKC sniegto informāciju par Covid-19 Delta un Omikron paveidu </w:t>
      </w:r>
      <w:r w:rsidR="003349FE">
        <w:rPr>
          <w:rFonts w:ascii="Times New Roman" w:eastAsia="Times New Roman" w:hAnsi="Times New Roman" w:cs="Times New Roman"/>
          <w:sz w:val="24"/>
          <w:szCs w:val="24"/>
          <w:lang w:val="lv"/>
        </w:rPr>
        <w:t>uzliesmojumu maksimālo fāzi</w:t>
      </w:r>
      <w:r w:rsidR="00384E44">
        <w:rPr>
          <w:rFonts w:ascii="Times New Roman" w:eastAsia="Times New Roman" w:hAnsi="Times New Roman" w:cs="Times New Roman"/>
          <w:sz w:val="24"/>
          <w:szCs w:val="24"/>
          <w:lang w:val="lv"/>
        </w:rPr>
        <w:t>.</w:t>
      </w:r>
    </w:p>
    <w:p w14:paraId="1B88CA00" w14:textId="77777777" w:rsidR="00E24757" w:rsidRPr="00E24757" w:rsidRDefault="00E24757" w:rsidP="00E24757">
      <w:pPr>
        <w:spacing w:after="0"/>
        <w:ind w:firstLine="720"/>
        <w:jc w:val="both"/>
        <w:rPr>
          <w:rFonts w:ascii="Times New Roman" w:eastAsia="Times New Roman" w:hAnsi="Times New Roman" w:cs="Times New Roman"/>
          <w:sz w:val="24"/>
          <w:szCs w:val="24"/>
          <w:lang w:val="lv"/>
        </w:rPr>
      </w:pPr>
    </w:p>
    <w:p w14:paraId="1EDECAA2" w14:textId="3CB1FE43" w:rsidR="006E04F1" w:rsidRDefault="005F35DA" w:rsidP="00EA19A6">
      <w:pPr>
        <w:pStyle w:val="ListParagraph"/>
        <w:spacing w:after="0"/>
        <w:ind w:left="0"/>
        <w:jc w:val="right"/>
        <w:rPr>
          <w:rFonts w:ascii="Times New Roman" w:eastAsia="Times New Roman" w:hAnsi="Times New Roman" w:cs="Times New Roman"/>
          <w:sz w:val="24"/>
          <w:szCs w:val="24"/>
          <w:lang w:val="lv"/>
        </w:rPr>
      </w:pPr>
      <w:r>
        <w:rPr>
          <w:rFonts w:ascii="Times New Roman" w:hAnsi="Times New Roman" w:cs="Times New Roman"/>
          <w:b/>
          <w:bCs/>
        </w:rPr>
        <w:t>14</w:t>
      </w:r>
      <w:r w:rsidR="008D65F5" w:rsidRPr="008E0BDE">
        <w:rPr>
          <w:rFonts w:ascii="Times New Roman" w:hAnsi="Times New Roman" w:cs="Times New Roman"/>
          <w:b/>
          <w:bCs/>
        </w:rPr>
        <w:t>.attēls</w:t>
      </w:r>
    </w:p>
    <w:p w14:paraId="72370B18" w14:textId="73444290" w:rsidR="008D65F5" w:rsidRPr="008D65F5" w:rsidRDefault="008D65F5" w:rsidP="008D65F5">
      <w:pPr>
        <w:spacing w:after="0"/>
        <w:jc w:val="both"/>
        <w:rPr>
          <w:rFonts w:ascii="Times New Roman" w:eastAsia="Times New Roman" w:hAnsi="Times New Roman" w:cs="Times New Roman"/>
          <w:sz w:val="24"/>
          <w:szCs w:val="24"/>
        </w:rPr>
      </w:pPr>
      <w:r w:rsidRPr="008D65F5">
        <w:rPr>
          <w:rFonts w:ascii="Times New Roman" w:eastAsia="Times New Roman" w:hAnsi="Times New Roman" w:cs="Times New Roman"/>
          <w:noProof/>
          <w:sz w:val="24"/>
          <w:szCs w:val="24"/>
        </w:rPr>
        <w:drawing>
          <wp:inline distT="0" distB="0" distL="0" distR="0" wp14:anchorId="1CBA8B98" wp14:editId="764B3DE3">
            <wp:extent cx="5939790" cy="3022600"/>
            <wp:effectExtent l="0" t="0" r="3810" b="6350"/>
            <wp:docPr id="31" name="Chart 31">
              <a:extLst xmlns:a="http://schemas.openxmlformats.org/drawingml/2006/main">
                <a:ext uri="{FF2B5EF4-FFF2-40B4-BE49-F238E27FC236}">
                  <a16:creationId xmlns:a16="http://schemas.microsoft.com/office/drawing/2014/main" id="{0CB8B585-3E5F-0B3B-EE26-8901F78324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A47847F" w14:textId="65969778" w:rsidR="008D65F5" w:rsidRDefault="008D65F5" w:rsidP="00F50963">
      <w:pPr>
        <w:spacing w:after="0"/>
        <w:jc w:val="both"/>
        <w:rPr>
          <w:rFonts w:ascii="Times New Roman" w:eastAsia="Times New Roman" w:hAnsi="Times New Roman" w:cs="Times New Roman"/>
          <w:sz w:val="24"/>
          <w:szCs w:val="24"/>
          <w:lang w:val="lv"/>
        </w:rPr>
      </w:pPr>
    </w:p>
    <w:p w14:paraId="233E3657" w14:textId="77777777" w:rsidR="00E24757" w:rsidRDefault="00E24757" w:rsidP="00A230AC">
      <w:pPr>
        <w:pStyle w:val="ListParagraph"/>
        <w:spacing w:after="0"/>
        <w:ind w:left="0"/>
        <w:jc w:val="right"/>
        <w:rPr>
          <w:rFonts w:ascii="Times New Roman" w:hAnsi="Times New Roman" w:cs="Times New Roman"/>
          <w:b/>
          <w:bCs/>
        </w:rPr>
      </w:pPr>
    </w:p>
    <w:p w14:paraId="29E03E49" w14:textId="77777777" w:rsidR="00E24757" w:rsidRDefault="00E24757" w:rsidP="00A230AC">
      <w:pPr>
        <w:pStyle w:val="ListParagraph"/>
        <w:spacing w:after="0"/>
        <w:ind w:left="0"/>
        <w:jc w:val="right"/>
        <w:rPr>
          <w:rFonts w:ascii="Times New Roman" w:hAnsi="Times New Roman" w:cs="Times New Roman"/>
          <w:b/>
          <w:bCs/>
        </w:rPr>
      </w:pPr>
    </w:p>
    <w:p w14:paraId="27B4D795" w14:textId="77777777" w:rsidR="00E24757" w:rsidRDefault="00E24757" w:rsidP="00A230AC">
      <w:pPr>
        <w:pStyle w:val="ListParagraph"/>
        <w:spacing w:after="0"/>
        <w:ind w:left="0"/>
        <w:jc w:val="right"/>
        <w:rPr>
          <w:rFonts w:ascii="Times New Roman" w:hAnsi="Times New Roman" w:cs="Times New Roman"/>
          <w:b/>
          <w:bCs/>
        </w:rPr>
      </w:pPr>
    </w:p>
    <w:p w14:paraId="4808E7A5" w14:textId="77777777" w:rsidR="00E24757" w:rsidRDefault="00E24757" w:rsidP="00A230AC">
      <w:pPr>
        <w:pStyle w:val="ListParagraph"/>
        <w:spacing w:after="0"/>
        <w:ind w:left="0"/>
        <w:jc w:val="right"/>
        <w:rPr>
          <w:rFonts w:ascii="Times New Roman" w:hAnsi="Times New Roman" w:cs="Times New Roman"/>
          <w:b/>
          <w:bCs/>
        </w:rPr>
      </w:pPr>
    </w:p>
    <w:p w14:paraId="0762025D" w14:textId="77777777" w:rsidR="00E24757" w:rsidRDefault="00E24757" w:rsidP="00A230AC">
      <w:pPr>
        <w:pStyle w:val="ListParagraph"/>
        <w:spacing w:after="0"/>
        <w:ind w:left="0"/>
        <w:jc w:val="right"/>
        <w:rPr>
          <w:rFonts w:ascii="Times New Roman" w:hAnsi="Times New Roman" w:cs="Times New Roman"/>
          <w:b/>
          <w:bCs/>
        </w:rPr>
      </w:pPr>
    </w:p>
    <w:p w14:paraId="0F9CCB69" w14:textId="77777777" w:rsidR="00E24757" w:rsidRDefault="00E24757" w:rsidP="00A230AC">
      <w:pPr>
        <w:pStyle w:val="ListParagraph"/>
        <w:spacing w:after="0"/>
        <w:ind w:left="0"/>
        <w:jc w:val="right"/>
        <w:rPr>
          <w:rFonts w:ascii="Times New Roman" w:hAnsi="Times New Roman" w:cs="Times New Roman"/>
          <w:b/>
          <w:bCs/>
        </w:rPr>
      </w:pPr>
    </w:p>
    <w:p w14:paraId="244F6E0F" w14:textId="77777777" w:rsidR="00E24757" w:rsidRDefault="00E24757" w:rsidP="00A230AC">
      <w:pPr>
        <w:pStyle w:val="ListParagraph"/>
        <w:spacing w:after="0"/>
        <w:ind w:left="0"/>
        <w:jc w:val="right"/>
        <w:rPr>
          <w:rFonts w:ascii="Times New Roman" w:hAnsi="Times New Roman" w:cs="Times New Roman"/>
          <w:b/>
          <w:bCs/>
        </w:rPr>
      </w:pPr>
    </w:p>
    <w:p w14:paraId="62BE3F81" w14:textId="77777777" w:rsidR="00E24757" w:rsidRDefault="00E24757" w:rsidP="00A230AC">
      <w:pPr>
        <w:pStyle w:val="ListParagraph"/>
        <w:spacing w:after="0"/>
        <w:ind w:left="0"/>
        <w:jc w:val="right"/>
        <w:rPr>
          <w:rFonts w:ascii="Times New Roman" w:hAnsi="Times New Roman" w:cs="Times New Roman"/>
          <w:b/>
          <w:bCs/>
        </w:rPr>
      </w:pPr>
    </w:p>
    <w:p w14:paraId="3E743FAD" w14:textId="77777777" w:rsidR="00E24757" w:rsidRDefault="00E24757" w:rsidP="00A230AC">
      <w:pPr>
        <w:pStyle w:val="ListParagraph"/>
        <w:spacing w:after="0"/>
        <w:ind w:left="0"/>
        <w:jc w:val="right"/>
        <w:rPr>
          <w:rFonts w:ascii="Times New Roman" w:hAnsi="Times New Roman" w:cs="Times New Roman"/>
          <w:b/>
          <w:bCs/>
        </w:rPr>
      </w:pPr>
    </w:p>
    <w:p w14:paraId="1749CC86" w14:textId="77777777" w:rsidR="00E24757" w:rsidRDefault="00E24757" w:rsidP="00A230AC">
      <w:pPr>
        <w:pStyle w:val="ListParagraph"/>
        <w:spacing w:after="0"/>
        <w:ind w:left="0"/>
        <w:jc w:val="right"/>
        <w:rPr>
          <w:rFonts w:ascii="Times New Roman" w:hAnsi="Times New Roman" w:cs="Times New Roman"/>
          <w:b/>
          <w:bCs/>
        </w:rPr>
      </w:pPr>
    </w:p>
    <w:p w14:paraId="4FB97BDA" w14:textId="77777777" w:rsidR="00E24757" w:rsidRDefault="00E24757" w:rsidP="00A230AC">
      <w:pPr>
        <w:pStyle w:val="ListParagraph"/>
        <w:spacing w:after="0"/>
        <w:ind w:left="0"/>
        <w:jc w:val="right"/>
        <w:rPr>
          <w:rFonts w:ascii="Times New Roman" w:hAnsi="Times New Roman" w:cs="Times New Roman"/>
          <w:b/>
          <w:bCs/>
        </w:rPr>
      </w:pPr>
    </w:p>
    <w:p w14:paraId="0C7DAFA6" w14:textId="77777777" w:rsidR="00E24757" w:rsidRDefault="00E24757" w:rsidP="00A230AC">
      <w:pPr>
        <w:pStyle w:val="ListParagraph"/>
        <w:spacing w:after="0"/>
        <w:ind w:left="0"/>
        <w:jc w:val="right"/>
        <w:rPr>
          <w:rFonts w:ascii="Times New Roman" w:hAnsi="Times New Roman" w:cs="Times New Roman"/>
          <w:b/>
          <w:bCs/>
        </w:rPr>
      </w:pPr>
    </w:p>
    <w:p w14:paraId="357918D9" w14:textId="77777777" w:rsidR="00E24757" w:rsidRDefault="00E24757" w:rsidP="00A230AC">
      <w:pPr>
        <w:pStyle w:val="ListParagraph"/>
        <w:spacing w:after="0"/>
        <w:ind w:left="0"/>
        <w:jc w:val="right"/>
        <w:rPr>
          <w:rFonts w:ascii="Times New Roman" w:hAnsi="Times New Roman" w:cs="Times New Roman"/>
          <w:b/>
          <w:bCs/>
        </w:rPr>
      </w:pPr>
    </w:p>
    <w:p w14:paraId="7E08FCB1" w14:textId="77777777" w:rsidR="00E24757" w:rsidRDefault="00E24757" w:rsidP="00A230AC">
      <w:pPr>
        <w:pStyle w:val="ListParagraph"/>
        <w:spacing w:after="0"/>
        <w:ind w:left="0"/>
        <w:jc w:val="right"/>
        <w:rPr>
          <w:rFonts w:ascii="Times New Roman" w:hAnsi="Times New Roman" w:cs="Times New Roman"/>
          <w:b/>
          <w:bCs/>
        </w:rPr>
      </w:pPr>
    </w:p>
    <w:p w14:paraId="7179C789" w14:textId="77777777" w:rsidR="00E24757" w:rsidRDefault="00E24757" w:rsidP="00A230AC">
      <w:pPr>
        <w:pStyle w:val="ListParagraph"/>
        <w:spacing w:after="0"/>
        <w:ind w:left="0"/>
        <w:jc w:val="right"/>
        <w:rPr>
          <w:rFonts w:ascii="Times New Roman" w:hAnsi="Times New Roman" w:cs="Times New Roman"/>
          <w:b/>
          <w:bCs/>
        </w:rPr>
      </w:pPr>
    </w:p>
    <w:p w14:paraId="68855C8D" w14:textId="77777777" w:rsidR="00E24757" w:rsidRDefault="00E24757" w:rsidP="00A230AC">
      <w:pPr>
        <w:pStyle w:val="ListParagraph"/>
        <w:spacing w:after="0"/>
        <w:ind w:left="0"/>
        <w:jc w:val="right"/>
        <w:rPr>
          <w:rFonts w:ascii="Times New Roman" w:hAnsi="Times New Roman" w:cs="Times New Roman"/>
          <w:b/>
          <w:bCs/>
        </w:rPr>
      </w:pPr>
    </w:p>
    <w:p w14:paraId="2EEB18B7" w14:textId="77777777" w:rsidR="00E24757" w:rsidRDefault="00E24757" w:rsidP="00A230AC">
      <w:pPr>
        <w:pStyle w:val="ListParagraph"/>
        <w:spacing w:after="0"/>
        <w:ind w:left="0"/>
        <w:jc w:val="right"/>
        <w:rPr>
          <w:rFonts w:ascii="Times New Roman" w:hAnsi="Times New Roman" w:cs="Times New Roman"/>
          <w:b/>
          <w:bCs/>
        </w:rPr>
      </w:pPr>
    </w:p>
    <w:p w14:paraId="3E58F068" w14:textId="77777777" w:rsidR="00E24757" w:rsidRDefault="00E24757" w:rsidP="00A230AC">
      <w:pPr>
        <w:pStyle w:val="ListParagraph"/>
        <w:spacing w:after="0"/>
        <w:ind w:left="0"/>
        <w:jc w:val="right"/>
        <w:rPr>
          <w:rFonts w:ascii="Times New Roman" w:hAnsi="Times New Roman" w:cs="Times New Roman"/>
          <w:b/>
          <w:bCs/>
        </w:rPr>
      </w:pPr>
    </w:p>
    <w:p w14:paraId="59DD8999" w14:textId="77777777" w:rsidR="00E24757" w:rsidRDefault="00E24757" w:rsidP="00A230AC">
      <w:pPr>
        <w:pStyle w:val="ListParagraph"/>
        <w:spacing w:after="0"/>
        <w:ind w:left="0"/>
        <w:jc w:val="right"/>
        <w:rPr>
          <w:rFonts w:ascii="Times New Roman" w:hAnsi="Times New Roman" w:cs="Times New Roman"/>
          <w:b/>
          <w:bCs/>
        </w:rPr>
      </w:pPr>
    </w:p>
    <w:p w14:paraId="1A7C9FC1" w14:textId="77777777" w:rsidR="00E24757" w:rsidRDefault="00E24757" w:rsidP="00A230AC">
      <w:pPr>
        <w:pStyle w:val="ListParagraph"/>
        <w:spacing w:after="0"/>
        <w:ind w:left="0"/>
        <w:jc w:val="right"/>
        <w:rPr>
          <w:rFonts w:ascii="Times New Roman" w:hAnsi="Times New Roman" w:cs="Times New Roman"/>
          <w:b/>
          <w:bCs/>
        </w:rPr>
      </w:pPr>
    </w:p>
    <w:p w14:paraId="24FE6D7F" w14:textId="22F48AC6" w:rsidR="00A230AC" w:rsidRDefault="006A0F28" w:rsidP="00A230AC">
      <w:pPr>
        <w:pStyle w:val="ListParagraph"/>
        <w:spacing w:after="0"/>
        <w:ind w:left="0"/>
        <w:jc w:val="right"/>
        <w:rPr>
          <w:rFonts w:ascii="Times New Roman" w:hAnsi="Times New Roman" w:cs="Times New Roman"/>
          <w:b/>
          <w:bCs/>
        </w:rPr>
      </w:pPr>
      <w:r>
        <w:rPr>
          <w:rFonts w:ascii="Times New Roman" w:hAnsi="Times New Roman" w:cs="Times New Roman"/>
          <w:b/>
          <w:bCs/>
        </w:rPr>
        <w:t>1</w:t>
      </w:r>
      <w:r w:rsidR="005F35DA">
        <w:rPr>
          <w:rFonts w:ascii="Times New Roman" w:hAnsi="Times New Roman" w:cs="Times New Roman"/>
          <w:b/>
          <w:bCs/>
        </w:rPr>
        <w:t>5</w:t>
      </w:r>
      <w:r w:rsidR="00A230AC" w:rsidRPr="008E0BDE">
        <w:rPr>
          <w:rFonts w:ascii="Times New Roman" w:hAnsi="Times New Roman" w:cs="Times New Roman"/>
          <w:b/>
          <w:bCs/>
        </w:rPr>
        <w:t>.attēls</w:t>
      </w:r>
    </w:p>
    <w:p w14:paraId="16AF4958" w14:textId="58042AD5" w:rsidR="008D65F5" w:rsidRDefault="008D65F5" w:rsidP="00F50963">
      <w:pPr>
        <w:spacing w:after="0"/>
        <w:jc w:val="both"/>
        <w:rPr>
          <w:rFonts w:ascii="Times New Roman" w:eastAsia="Times New Roman" w:hAnsi="Times New Roman" w:cs="Times New Roman"/>
          <w:sz w:val="24"/>
          <w:szCs w:val="24"/>
          <w:lang w:val="lv"/>
        </w:rPr>
      </w:pPr>
      <w:r w:rsidRPr="008D65F5">
        <w:rPr>
          <w:rFonts w:ascii="Times New Roman" w:eastAsia="Times New Roman" w:hAnsi="Times New Roman" w:cs="Times New Roman"/>
          <w:noProof/>
          <w:sz w:val="24"/>
          <w:szCs w:val="24"/>
        </w:rPr>
        <w:drawing>
          <wp:inline distT="0" distB="0" distL="0" distR="0" wp14:anchorId="32EC11C9" wp14:editId="54A86921">
            <wp:extent cx="5939790" cy="3822700"/>
            <wp:effectExtent l="0" t="0" r="0" b="0"/>
            <wp:docPr id="32" name="Chart 32">
              <a:extLst xmlns:a="http://schemas.openxmlformats.org/drawingml/2006/main">
                <a:ext uri="{FF2B5EF4-FFF2-40B4-BE49-F238E27FC236}">
                  <a16:creationId xmlns:a16="http://schemas.microsoft.com/office/drawing/2014/main" id="{D6D06EFC-54A8-7886-33BF-D9D9DE7EA7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F61ED5A" w14:textId="77777777" w:rsidR="007F5D8B" w:rsidRDefault="007F5D8B" w:rsidP="005F35DA">
      <w:pPr>
        <w:spacing w:after="0"/>
        <w:ind w:firstLine="720"/>
        <w:jc w:val="both"/>
        <w:rPr>
          <w:rFonts w:ascii="Times New Roman" w:eastAsia="Times New Roman" w:hAnsi="Times New Roman" w:cs="Times New Roman"/>
          <w:sz w:val="24"/>
          <w:szCs w:val="24"/>
          <w:lang w:val="lv"/>
        </w:rPr>
      </w:pPr>
    </w:p>
    <w:p w14:paraId="70C089C6" w14:textId="0EA027BD" w:rsidR="005F35DA" w:rsidRDefault="00AC2B10" w:rsidP="00AC2B10">
      <w:pPr>
        <w:spacing w:after="0"/>
        <w:ind w:firstLine="720"/>
        <w:jc w:val="both"/>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Apmeklējumu skaits pie primārās veselības aprūpes (turpmāk – PVA) pakalpojumu sniedzējiem ir salīdzinoši augsts un ievērojami palielinājās saslimstības ar Covid-19 pieauguma laikā. L</w:t>
      </w:r>
      <w:r w:rsidR="002C1DF0">
        <w:rPr>
          <w:rFonts w:ascii="Times New Roman" w:eastAsia="Times New Roman" w:hAnsi="Times New Roman" w:cs="Times New Roman"/>
          <w:sz w:val="24"/>
          <w:szCs w:val="24"/>
          <w:lang w:val="lv"/>
        </w:rPr>
        <w:t xml:space="preserve">ielāks skaits Covid-19 pacientu pie ģimenes ārstiem vērsās </w:t>
      </w:r>
      <w:r w:rsidR="005D3B88">
        <w:rPr>
          <w:rFonts w:ascii="Times New Roman" w:eastAsia="Times New Roman" w:hAnsi="Times New Roman" w:cs="Times New Roman"/>
          <w:sz w:val="24"/>
          <w:szCs w:val="24"/>
          <w:lang w:val="lv"/>
        </w:rPr>
        <w:t>laika posmā no 2021.gada decembra līdz 2022.gada aprīlim, maksimumu</w:t>
      </w:r>
      <w:r>
        <w:rPr>
          <w:rFonts w:ascii="Times New Roman" w:eastAsia="Times New Roman" w:hAnsi="Times New Roman" w:cs="Times New Roman"/>
          <w:sz w:val="24"/>
          <w:szCs w:val="24"/>
          <w:lang w:val="lv"/>
        </w:rPr>
        <w:t>s</w:t>
      </w:r>
      <w:r w:rsidR="005D3B88">
        <w:rPr>
          <w:rFonts w:ascii="Times New Roman" w:eastAsia="Times New Roman" w:hAnsi="Times New Roman" w:cs="Times New Roman"/>
          <w:sz w:val="24"/>
          <w:szCs w:val="24"/>
          <w:lang w:val="lv"/>
        </w:rPr>
        <w:t xml:space="preserve"> sasniedzot </w:t>
      </w:r>
      <w:r>
        <w:rPr>
          <w:rFonts w:ascii="Times New Roman" w:eastAsia="Times New Roman" w:hAnsi="Times New Roman" w:cs="Times New Roman"/>
          <w:sz w:val="24"/>
          <w:szCs w:val="24"/>
          <w:lang w:val="lv"/>
        </w:rPr>
        <w:t xml:space="preserve">2021.gada oktrobrī un </w:t>
      </w:r>
      <w:r w:rsidR="005D3B88">
        <w:rPr>
          <w:rFonts w:ascii="Times New Roman" w:eastAsia="Times New Roman" w:hAnsi="Times New Roman" w:cs="Times New Roman"/>
          <w:sz w:val="24"/>
          <w:szCs w:val="24"/>
          <w:lang w:val="lv"/>
        </w:rPr>
        <w:t xml:space="preserve">2022.gada februārī, kas sakrīt </w:t>
      </w:r>
      <w:r>
        <w:rPr>
          <w:rFonts w:ascii="Times New Roman" w:eastAsia="Times New Roman" w:hAnsi="Times New Roman" w:cs="Times New Roman"/>
          <w:sz w:val="24"/>
          <w:szCs w:val="24"/>
          <w:lang w:val="lv"/>
        </w:rPr>
        <w:t xml:space="preserve">attiecīgi </w:t>
      </w:r>
      <w:r w:rsidR="005D3B88">
        <w:rPr>
          <w:rFonts w:ascii="Times New Roman" w:eastAsia="Times New Roman" w:hAnsi="Times New Roman" w:cs="Times New Roman"/>
          <w:sz w:val="24"/>
          <w:szCs w:val="24"/>
          <w:lang w:val="lv"/>
        </w:rPr>
        <w:t xml:space="preserve">ar vīrusa </w:t>
      </w:r>
      <w:r>
        <w:rPr>
          <w:rFonts w:ascii="Times New Roman" w:eastAsia="Times New Roman" w:hAnsi="Times New Roman" w:cs="Times New Roman"/>
          <w:sz w:val="24"/>
          <w:szCs w:val="24"/>
          <w:lang w:val="lv"/>
        </w:rPr>
        <w:t xml:space="preserve">Delta un </w:t>
      </w:r>
      <w:r w:rsidR="005D3B88">
        <w:rPr>
          <w:rFonts w:ascii="Times New Roman" w:eastAsia="Times New Roman" w:hAnsi="Times New Roman" w:cs="Times New Roman"/>
          <w:sz w:val="24"/>
          <w:szCs w:val="24"/>
          <w:lang w:val="lv"/>
        </w:rPr>
        <w:t xml:space="preserve">Omicron </w:t>
      </w:r>
      <w:r>
        <w:rPr>
          <w:rFonts w:ascii="Times New Roman" w:eastAsia="Times New Roman" w:hAnsi="Times New Roman" w:cs="Times New Roman"/>
          <w:sz w:val="24"/>
          <w:szCs w:val="24"/>
          <w:lang w:val="lv"/>
        </w:rPr>
        <w:t xml:space="preserve">paveidu </w:t>
      </w:r>
      <w:r w:rsidR="005D3B88">
        <w:rPr>
          <w:rFonts w:ascii="Times New Roman" w:eastAsia="Times New Roman" w:hAnsi="Times New Roman" w:cs="Times New Roman"/>
          <w:sz w:val="24"/>
          <w:szCs w:val="24"/>
          <w:lang w:val="lv"/>
        </w:rPr>
        <w:t>izplatīb</w:t>
      </w:r>
      <w:r>
        <w:rPr>
          <w:rFonts w:ascii="Times New Roman" w:eastAsia="Times New Roman" w:hAnsi="Times New Roman" w:cs="Times New Roman"/>
          <w:sz w:val="24"/>
          <w:szCs w:val="24"/>
          <w:lang w:val="lv"/>
        </w:rPr>
        <w:t>as maksimumu</w:t>
      </w:r>
      <w:r w:rsidR="005D3B88">
        <w:rPr>
          <w:rFonts w:ascii="Times New Roman" w:eastAsia="Times New Roman" w:hAnsi="Times New Roman" w:cs="Times New Roman"/>
          <w:sz w:val="24"/>
          <w:szCs w:val="24"/>
          <w:lang w:val="lv"/>
        </w:rPr>
        <w:t xml:space="preserve"> (skat.</w:t>
      </w:r>
      <w:r w:rsidR="005F35DA">
        <w:rPr>
          <w:rFonts w:ascii="Times New Roman" w:eastAsia="Times New Roman" w:hAnsi="Times New Roman" w:cs="Times New Roman"/>
          <w:sz w:val="24"/>
          <w:szCs w:val="24"/>
          <w:lang w:val="lv"/>
        </w:rPr>
        <w:t>16</w:t>
      </w:r>
      <w:r w:rsidR="005D3B88">
        <w:rPr>
          <w:rFonts w:ascii="Times New Roman" w:eastAsia="Times New Roman" w:hAnsi="Times New Roman" w:cs="Times New Roman"/>
          <w:sz w:val="24"/>
          <w:szCs w:val="24"/>
          <w:lang w:val="lv"/>
        </w:rPr>
        <w:t>.attēlu).</w:t>
      </w:r>
    </w:p>
    <w:p w14:paraId="4A2C8271" w14:textId="11823780" w:rsidR="005D3B88" w:rsidRPr="005D3B88" w:rsidRDefault="005F35DA" w:rsidP="005D3B88">
      <w:pPr>
        <w:spacing w:after="0"/>
        <w:ind w:firstLine="720"/>
        <w:jc w:val="right"/>
        <w:rPr>
          <w:rFonts w:ascii="Times New Roman" w:eastAsia="Times New Roman" w:hAnsi="Times New Roman" w:cs="Times New Roman"/>
          <w:b/>
          <w:bCs/>
          <w:sz w:val="24"/>
          <w:szCs w:val="24"/>
          <w:lang w:val="lv"/>
        </w:rPr>
      </w:pPr>
      <w:r w:rsidRPr="005D3B88">
        <w:rPr>
          <w:rFonts w:ascii="Times New Roman" w:eastAsia="Times New Roman" w:hAnsi="Times New Roman" w:cs="Times New Roman"/>
          <w:b/>
          <w:bCs/>
          <w:sz w:val="24"/>
          <w:szCs w:val="24"/>
          <w:lang w:val="lv"/>
        </w:rPr>
        <w:t>1</w:t>
      </w:r>
      <w:r>
        <w:rPr>
          <w:rFonts w:ascii="Times New Roman" w:eastAsia="Times New Roman" w:hAnsi="Times New Roman" w:cs="Times New Roman"/>
          <w:b/>
          <w:bCs/>
          <w:sz w:val="24"/>
          <w:szCs w:val="24"/>
          <w:lang w:val="lv"/>
        </w:rPr>
        <w:t>6</w:t>
      </w:r>
      <w:r w:rsidR="005D3B88" w:rsidRPr="005D3B88">
        <w:rPr>
          <w:rFonts w:ascii="Times New Roman" w:eastAsia="Times New Roman" w:hAnsi="Times New Roman" w:cs="Times New Roman"/>
          <w:b/>
          <w:bCs/>
          <w:sz w:val="24"/>
          <w:szCs w:val="24"/>
          <w:lang w:val="lv"/>
        </w:rPr>
        <w:t>.attēls</w:t>
      </w:r>
    </w:p>
    <w:p w14:paraId="58DCFCB5" w14:textId="59188EF4" w:rsidR="00BE56B8" w:rsidRPr="005D3B88" w:rsidRDefault="005D3B88" w:rsidP="005D3B88">
      <w:pPr>
        <w:spacing w:after="0"/>
        <w:ind w:firstLine="720"/>
        <w:jc w:val="center"/>
        <w:rPr>
          <w:rFonts w:ascii="Times New Roman" w:eastAsia="Times New Roman" w:hAnsi="Times New Roman" w:cs="Times New Roman"/>
          <w:b/>
          <w:bCs/>
          <w:lang w:val="lv"/>
        </w:rPr>
      </w:pPr>
      <w:r w:rsidRPr="005D3B88">
        <w:rPr>
          <w:rFonts w:ascii="Times New Roman" w:eastAsia="Times New Roman" w:hAnsi="Times New Roman" w:cs="Times New Roman"/>
          <w:b/>
          <w:bCs/>
          <w:lang w:val="lv"/>
        </w:rPr>
        <w:t>Apmeklējumu skaits pie PVA sniedzējiem</w:t>
      </w:r>
    </w:p>
    <w:p w14:paraId="7CA60785" w14:textId="5000A0E5" w:rsidR="00BE56B8" w:rsidRDefault="002C1DF0" w:rsidP="006E2838">
      <w:pPr>
        <w:spacing w:after="0"/>
        <w:jc w:val="both"/>
        <w:rPr>
          <w:rFonts w:ascii="Times New Roman" w:eastAsia="Times New Roman" w:hAnsi="Times New Roman" w:cs="Times New Roman"/>
          <w:sz w:val="24"/>
          <w:szCs w:val="24"/>
          <w:lang w:val="lv"/>
        </w:rPr>
      </w:pPr>
      <w:r>
        <w:rPr>
          <w:noProof/>
        </w:rPr>
        <w:drawing>
          <wp:inline distT="0" distB="0" distL="0" distR="0" wp14:anchorId="43294363" wp14:editId="605FF876">
            <wp:extent cx="5939790" cy="2676525"/>
            <wp:effectExtent l="0" t="0" r="3810" b="9525"/>
            <wp:docPr id="8" name="Chart 8">
              <a:extLst xmlns:a="http://schemas.openxmlformats.org/drawingml/2006/main">
                <a:ext uri="{FF2B5EF4-FFF2-40B4-BE49-F238E27FC236}">
                  <a16:creationId xmlns:a16="http://schemas.microsoft.com/office/drawing/2014/main" id="{6BA0DA99-DF66-36E9-1886-0FF3F9BBBA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4C4413C" w14:textId="77777777" w:rsidR="00AC2B10" w:rsidRDefault="00AC2B10" w:rsidP="002520A8">
      <w:pPr>
        <w:spacing w:after="0"/>
        <w:ind w:firstLine="720"/>
        <w:jc w:val="both"/>
        <w:rPr>
          <w:rFonts w:ascii="Times New Roman" w:eastAsia="Times New Roman" w:hAnsi="Times New Roman" w:cs="Times New Roman"/>
          <w:sz w:val="24"/>
          <w:szCs w:val="24"/>
          <w:lang w:val="lv"/>
        </w:rPr>
      </w:pPr>
    </w:p>
    <w:p w14:paraId="2787EC07" w14:textId="77DC43BF" w:rsidR="00D204FB" w:rsidRDefault="00AC2B10" w:rsidP="002520A8">
      <w:pPr>
        <w:spacing w:after="0"/>
        <w:ind w:firstLine="720"/>
        <w:jc w:val="both"/>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lastRenderedPageBreak/>
        <w:t xml:space="preserve">Kopumā, izvērtējot </w:t>
      </w:r>
      <w:r w:rsidR="00B85F07">
        <w:rPr>
          <w:rFonts w:ascii="Times New Roman" w:eastAsia="Times New Roman" w:hAnsi="Times New Roman" w:cs="Times New Roman"/>
          <w:sz w:val="24"/>
          <w:szCs w:val="24"/>
          <w:lang w:val="lv"/>
        </w:rPr>
        <w:t xml:space="preserve">iepriekš sniegtos datus par Covid-19 gadījumu pieaugumu, variantu izplatību un izvērstajā gultām un to noslodzi, secināms, ka laika posmā no 2021.gada </w:t>
      </w:r>
      <w:r w:rsidR="002520A8">
        <w:rPr>
          <w:rFonts w:ascii="Times New Roman" w:eastAsia="Times New Roman" w:hAnsi="Times New Roman" w:cs="Times New Roman"/>
          <w:sz w:val="24"/>
          <w:szCs w:val="24"/>
          <w:lang w:val="lv"/>
        </w:rPr>
        <w:t>rudens</w:t>
      </w:r>
      <w:r w:rsidR="00B85F07">
        <w:rPr>
          <w:rFonts w:ascii="Times New Roman" w:eastAsia="Times New Roman" w:hAnsi="Times New Roman" w:cs="Times New Roman"/>
          <w:sz w:val="24"/>
          <w:szCs w:val="24"/>
          <w:lang w:val="lv"/>
        </w:rPr>
        <w:t xml:space="preserve"> līdz 2022.gada 30.aprīlim ir biju</w:t>
      </w:r>
      <w:r w:rsidR="002520A8">
        <w:rPr>
          <w:rFonts w:ascii="Times New Roman" w:eastAsia="Times New Roman" w:hAnsi="Times New Roman" w:cs="Times New Roman"/>
          <w:sz w:val="24"/>
          <w:szCs w:val="24"/>
          <w:lang w:val="lv"/>
        </w:rPr>
        <w:t xml:space="preserve">ši </w:t>
      </w:r>
      <w:r>
        <w:rPr>
          <w:rFonts w:ascii="Times New Roman" w:eastAsia="Times New Roman" w:hAnsi="Times New Roman" w:cs="Times New Roman"/>
          <w:sz w:val="24"/>
          <w:szCs w:val="24"/>
          <w:lang w:val="lv"/>
        </w:rPr>
        <w:t xml:space="preserve">divi atšķirīgi </w:t>
      </w:r>
      <w:r w:rsidR="002520A8">
        <w:rPr>
          <w:rFonts w:ascii="Times New Roman" w:eastAsia="Times New Roman" w:hAnsi="Times New Roman" w:cs="Times New Roman"/>
          <w:sz w:val="24"/>
          <w:szCs w:val="24"/>
          <w:lang w:val="lv"/>
        </w:rPr>
        <w:t>Covid-19 paveidu uzliesmojumi</w:t>
      </w:r>
      <w:r>
        <w:rPr>
          <w:rFonts w:ascii="Times New Roman" w:eastAsia="Times New Roman" w:hAnsi="Times New Roman" w:cs="Times New Roman"/>
          <w:sz w:val="24"/>
          <w:szCs w:val="24"/>
          <w:lang w:val="lv"/>
        </w:rPr>
        <w:t xml:space="preserve"> ar dažādu raksturu un dažādu ietekmi uz veselības sistēmu</w:t>
      </w:r>
      <w:r w:rsidR="00D204FB">
        <w:rPr>
          <w:rFonts w:ascii="Times New Roman" w:eastAsia="Times New Roman" w:hAnsi="Times New Roman" w:cs="Times New Roman"/>
          <w:sz w:val="24"/>
          <w:szCs w:val="24"/>
          <w:lang w:val="lv"/>
        </w:rPr>
        <w:t>:</w:t>
      </w:r>
    </w:p>
    <w:p w14:paraId="603674B8" w14:textId="4E41B43D" w:rsidR="00844366" w:rsidRDefault="394BA6D6" w:rsidP="47E9404F">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844366">
        <w:rPr>
          <w:bdr w:val="none" w:sz="0" w:space="0" w:color="auto" w:frame="1"/>
        </w:rPr>
        <w:t>Delta paveids, kam straujš saslimstības pieaugums tika novērots 2021.gada septembrī/oktobrī, raksturīgs plaušu bojājumiem, liela skaita pacientu stacionēšanu, kas ilgstoši atrodas stacionārā un kuriem nepieciešams saņemt augsta skābekļa terapiju, līdz ar to radot pārslodzi slimnīcās, kā arī lielāku komplikāciju un mirstības rādītāju. Šī vīrusa paveida pacientu ārstēšanas nodrošināšanai tika veikti pasākumi, lai stiprinātu slimnīcu kapacitāti, tai skaitā, veicot pasākumus augsta spiediena skābekļa nodrošināšanai, papildu gultu ar nepieciešamo aprīkojumu izvēršanai. Saslimstības pieaugumu mazināja pieņemtie lēmumi saistībā ar mājsēdi un attālinātu darbu, pakalpojumiem, bet saslimstība ar minēto vīrusa paveidu vēl bija novērojama arī 2022.gada janvārī. Būtiska loma inficēšanās pieaugumā bija nepietiekamai primārās vakcinācijas aptverei, t.sk. riska grupās.</w:t>
      </w:r>
    </w:p>
    <w:p w14:paraId="0DB7B6EA" w14:textId="13747D22" w:rsidR="00844366" w:rsidRDefault="394BA6D6" w:rsidP="47E9404F">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844366">
        <w:rPr>
          <w:bdr w:val="none" w:sz="0" w:space="0" w:color="auto" w:frame="1"/>
        </w:rPr>
        <w:t xml:space="preserve">Omicron </w:t>
      </w:r>
      <w:r>
        <w:rPr>
          <w:bdr w:val="none" w:sz="0" w:space="0" w:color="auto" w:frame="1"/>
        </w:rPr>
        <w:t>paveids</w:t>
      </w:r>
      <w:r w:rsidRPr="00844366">
        <w:rPr>
          <w:bdr w:val="none" w:sz="0" w:space="0" w:color="auto" w:frame="1"/>
        </w:rPr>
        <w:t>, kas izplatījās 2022.gada sākumā, un kuram raksturīgs liels inficēto personu skaits, bet slimnīcu noslodze nepārsniedza kritisko. Lielākā noslodze bija primārajai veselības aprūpei, ģimenes ārstiem, kuriem slodze janvārī/martā bija pat 2 reizes lielāka kā parasti gripas sezonā un 4 reizes lielāka kā vasarā. Slimnīcās lielāks akcents bija uz epidemioloģiskās drošības pasākumu īstenošanu vīrusa lielā lipīguma dēļ. Slimnīcām bija nepieciešams veikt epidemioloģijas pasākumus un izveidot nodaļās palātas inficētām personām, jo inficēti pacienti ar citām pamatdiagnozēm, bez pazīmēm tika konstatēti būtībā visās slimnīcu nodaļās, kā arī pieauga risks pacientu inficēšanai slimnīcās. Savukārt ar Omicron paveidu inficētām personām parasti nebija nepieciešama augsta spiediena skābekļa terapija.</w:t>
      </w:r>
    </w:p>
    <w:p w14:paraId="3BEEDA0C" w14:textId="21786957" w:rsidR="00541800" w:rsidRDefault="00541800" w:rsidP="00541800">
      <w:pPr>
        <w:pStyle w:val="xxmsonormal"/>
        <w:shd w:val="clear" w:color="auto" w:fill="FFFFFF" w:themeFill="background1"/>
        <w:spacing w:before="0" w:beforeAutospacing="0" w:after="0" w:afterAutospacing="0"/>
        <w:ind w:left="360"/>
        <w:jc w:val="both"/>
        <w:rPr>
          <w:bdr w:val="none" w:sz="0" w:space="0" w:color="auto" w:frame="1"/>
        </w:rPr>
      </w:pPr>
    </w:p>
    <w:p w14:paraId="236DE72E" w14:textId="090B6F99" w:rsidR="00541800" w:rsidRPr="00541800" w:rsidRDefault="00541800" w:rsidP="00286396">
      <w:pPr>
        <w:pStyle w:val="Heading2"/>
        <w:numPr>
          <w:ilvl w:val="0"/>
          <w:numId w:val="0"/>
        </w:numPr>
        <w:ind w:left="1070"/>
        <w:rPr>
          <w:bdr w:val="none" w:sz="0" w:space="0" w:color="auto" w:frame="1"/>
        </w:rPr>
      </w:pPr>
      <w:bookmarkStart w:id="283" w:name="_Toc107826245"/>
      <w:r w:rsidRPr="00541800">
        <w:rPr>
          <w:bdr w:val="none" w:sz="0" w:space="0" w:color="auto" w:frame="1"/>
        </w:rPr>
        <w:t>6. Veselības aprūpes sistēmas stiprināšana Covid-19 pandēmijas 2021/22.gada rudens/ziemas sezonā</w:t>
      </w:r>
      <w:bookmarkEnd w:id="283"/>
    </w:p>
    <w:p w14:paraId="312AB993" w14:textId="39F00AF0" w:rsidR="004A74DB" w:rsidRDefault="004A74DB" w:rsidP="00B85F07">
      <w:pPr>
        <w:spacing w:after="0"/>
        <w:jc w:val="both"/>
        <w:rPr>
          <w:rFonts w:ascii="Times New Roman" w:hAnsi="Times New Roman" w:cs="Times New Roman"/>
          <w:sz w:val="24"/>
          <w:szCs w:val="24"/>
        </w:rPr>
      </w:pPr>
    </w:p>
    <w:p w14:paraId="37378604" w14:textId="38758CC0" w:rsidR="00D074A4" w:rsidRPr="00141997" w:rsidRDefault="00F21D3E" w:rsidP="00D074A4">
      <w:pPr>
        <w:spacing w:after="0"/>
        <w:ind w:firstLine="709"/>
        <w:jc w:val="both"/>
        <w:rPr>
          <w:rFonts w:ascii="Times New Roman" w:hAnsi="Times New Roman" w:cs="Times New Roman"/>
          <w:b/>
          <w:bCs/>
          <w:sz w:val="24"/>
          <w:szCs w:val="24"/>
          <w:u w:val="single"/>
        </w:rPr>
      </w:pPr>
      <w:r>
        <w:rPr>
          <w:rFonts w:ascii="Times New Roman" w:hAnsi="Times New Roman" w:cs="Times New Roman"/>
          <w:b/>
          <w:bCs/>
          <w:sz w:val="24"/>
          <w:szCs w:val="24"/>
          <w:u w:val="single"/>
        </w:rPr>
        <w:t>Piešķirtais finansējums</w:t>
      </w:r>
    </w:p>
    <w:p w14:paraId="19F34150" w14:textId="30EBD5E6" w:rsidR="00F15437" w:rsidRDefault="5D109FE2" w:rsidP="63AFB4BC">
      <w:pPr>
        <w:pStyle w:val="xxmsonormal"/>
        <w:shd w:val="clear" w:color="auto" w:fill="FFFFFF" w:themeFill="background1"/>
        <w:spacing w:before="0" w:beforeAutospacing="0" w:after="0" w:afterAutospacing="0"/>
        <w:ind w:firstLine="709"/>
        <w:jc w:val="both"/>
        <w:rPr>
          <w:bdr w:val="none" w:sz="0" w:space="0" w:color="auto" w:frame="1"/>
        </w:rPr>
      </w:pPr>
      <w:bookmarkStart w:id="284" w:name="_Hlk103685145"/>
      <w:r w:rsidRPr="00D8116A">
        <w:rPr>
          <w:bdr w:val="none" w:sz="0" w:space="0" w:color="auto" w:frame="1"/>
        </w:rPr>
        <w:t>Lai mazinātu Covid-19 infekcijas izplatību un nodrošinātu nepieciešamo veselības aprūpi ne tikai saslimušajiem ar Covid-19, bet arī ar pārējām slimībām, MK no līdzekļiem neparedzētiem gadījumiem (turpmāk - LNG) un finansējuma apropriācijas palielināšanai, ieguldot pamatkapitālā, 2020. un 2021. gadā piešķīra papildus valsts budžeta finansējumu, attiecīgi 87,2 milj. euro (</w:t>
      </w:r>
      <w:r w:rsidR="00D074A4">
        <w:rPr>
          <w:bdr w:val="none" w:sz="0" w:space="0" w:color="auto" w:frame="1"/>
        </w:rPr>
        <w:t>3</w:t>
      </w:r>
      <w:r w:rsidRPr="00D8116A">
        <w:rPr>
          <w:bdr w:val="none" w:sz="0" w:space="0" w:color="auto" w:frame="1"/>
        </w:rPr>
        <w:t>.tabula) un 536,4 milj. euro</w:t>
      </w:r>
      <w:r w:rsidR="00102624" w:rsidRPr="00D8116A">
        <w:rPr>
          <w:bdr w:val="none" w:sz="0" w:space="0" w:color="auto" w:frame="1"/>
          <w:vertAlign w:val="superscript"/>
        </w:rPr>
        <w:footnoteReference w:id="7"/>
      </w:r>
      <w:r w:rsidRPr="00D8116A">
        <w:rPr>
          <w:bdr w:val="none" w:sz="0" w:space="0" w:color="auto" w:frame="1"/>
        </w:rPr>
        <w:t xml:space="preserve"> (</w:t>
      </w:r>
      <w:r w:rsidR="00D074A4">
        <w:rPr>
          <w:bdr w:val="none" w:sz="0" w:space="0" w:color="auto" w:frame="1"/>
        </w:rPr>
        <w:t>4</w:t>
      </w:r>
      <w:r w:rsidRPr="00D8116A">
        <w:rPr>
          <w:bdr w:val="none" w:sz="0" w:space="0" w:color="auto" w:frame="1"/>
        </w:rPr>
        <w:t>.tabula), kā arī ir iezīmēts finansējums  421,3 milj. euro 2022.gadam (</w:t>
      </w:r>
      <w:r w:rsidR="00D074A4">
        <w:rPr>
          <w:bdr w:val="none" w:sz="0" w:space="0" w:color="auto" w:frame="1"/>
        </w:rPr>
        <w:t>5</w:t>
      </w:r>
      <w:r w:rsidRPr="00D8116A">
        <w:rPr>
          <w:bdr w:val="none" w:sz="0" w:space="0" w:color="auto" w:frame="1"/>
        </w:rPr>
        <w:t>.tabula).</w:t>
      </w:r>
    </w:p>
    <w:p w14:paraId="66D2B883" w14:textId="5BD3FAED" w:rsidR="00102624" w:rsidRDefault="00F21D3E" w:rsidP="00F15437">
      <w:pPr>
        <w:pStyle w:val="xxmsonormal"/>
        <w:shd w:val="clear" w:color="auto" w:fill="FFFFFF"/>
        <w:spacing w:before="0" w:beforeAutospacing="0" w:after="0" w:afterAutospacing="0"/>
        <w:ind w:firstLine="709"/>
        <w:jc w:val="right"/>
        <w:rPr>
          <w:b/>
          <w:bCs/>
          <w:bdr w:val="none" w:sz="0" w:space="0" w:color="auto" w:frame="1"/>
        </w:rPr>
      </w:pPr>
      <w:r>
        <w:rPr>
          <w:b/>
          <w:bCs/>
          <w:bdr w:val="none" w:sz="0" w:space="0" w:color="auto" w:frame="1"/>
        </w:rPr>
        <w:t>3</w:t>
      </w:r>
      <w:r w:rsidR="00102624" w:rsidRPr="00102624">
        <w:rPr>
          <w:b/>
          <w:bCs/>
          <w:bdr w:val="none" w:sz="0" w:space="0" w:color="auto" w:frame="1"/>
        </w:rPr>
        <w:t>.tabula</w:t>
      </w:r>
    </w:p>
    <w:p w14:paraId="6E4E4E0E" w14:textId="77777777" w:rsidR="00F21D3E" w:rsidRDefault="00F21D3E" w:rsidP="00F15437">
      <w:pPr>
        <w:pStyle w:val="xxmsonormal"/>
        <w:shd w:val="clear" w:color="auto" w:fill="FFFFFF"/>
        <w:spacing w:before="0" w:beforeAutospacing="0" w:after="0" w:afterAutospacing="0"/>
        <w:ind w:firstLine="709"/>
        <w:jc w:val="right"/>
        <w:rPr>
          <w:b/>
          <w:bCs/>
          <w:bdr w:val="none" w:sz="0" w:space="0" w:color="auto" w:frame="1"/>
        </w:rPr>
      </w:pPr>
    </w:p>
    <w:p w14:paraId="2CB6316D" w14:textId="1A20907D" w:rsidR="00102624" w:rsidRPr="006A0F28" w:rsidRDefault="00102624" w:rsidP="00BB27FB">
      <w:pPr>
        <w:pStyle w:val="NoSpacing"/>
        <w:jc w:val="center"/>
        <w:rPr>
          <w:rFonts w:ascii="Times New Roman" w:hAnsi="Times New Roman" w:cs="Times New Roman"/>
          <w:b/>
          <w:bCs/>
          <w:bdr w:val="none" w:sz="0" w:space="0" w:color="auto" w:frame="1"/>
        </w:rPr>
      </w:pPr>
      <w:r w:rsidRPr="006A0F28">
        <w:rPr>
          <w:rFonts w:ascii="Times New Roman" w:hAnsi="Times New Roman" w:cs="Times New Roman"/>
          <w:b/>
          <w:bCs/>
          <w:bdr w:val="none" w:sz="0" w:space="0" w:color="auto" w:frame="1"/>
        </w:rPr>
        <w:t xml:space="preserve">LNG piešķīrums un apropriācijas palielināšana </w:t>
      </w:r>
      <w:r w:rsidR="00C57436">
        <w:rPr>
          <w:rFonts w:ascii="Times New Roman" w:hAnsi="Times New Roman" w:cs="Times New Roman"/>
          <w:b/>
          <w:bCs/>
          <w:bdr w:val="none" w:sz="0" w:space="0" w:color="auto" w:frame="1"/>
        </w:rPr>
        <w:t>VM</w:t>
      </w:r>
      <w:r w:rsidRPr="006A0F28">
        <w:rPr>
          <w:rFonts w:ascii="Times New Roman" w:hAnsi="Times New Roman" w:cs="Times New Roman"/>
          <w:b/>
          <w:bCs/>
          <w:bdr w:val="none" w:sz="0" w:space="0" w:color="auto" w:frame="1"/>
        </w:rPr>
        <w:t xml:space="preserve"> 2020.gadā Covid-19 pasākumiem</w:t>
      </w:r>
    </w:p>
    <w:tbl>
      <w:tblPr>
        <w:tblStyle w:val="TableGrid1"/>
        <w:tblW w:w="9363" w:type="dxa"/>
        <w:tblLook w:val="0600" w:firstRow="0" w:lastRow="0" w:firstColumn="0" w:lastColumn="0" w:noHBand="1" w:noVBand="1"/>
      </w:tblPr>
      <w:tblGrid>
        <w:gridCol w:w="5460"/>
        <w:gridCol w:w="2190"/>
        <w:gridCol w:w="1713"/>
      </w:tblGrid>
      <w:tr w:rsidR="00102624" w:rsidRPr="00102624" w14:paraId="5C7421AD" w14:textId="77777777" w:rsidTr="47E9404F">
        <w:trPr>
          <w:trHeight w:val="65"/>
        </w:trPr>
        <w:tc>
          <w:tcPr>
            <w:tcW w:w="5460" w:type="dxa"/>
            <w:hideMark/>
          </w:tcPr>
          <w:p w14:paraId="6492E1C3"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b/>
                <w:bCs/>
                <w:sz w:val="20"/>
                <w:szCs w:val="20"/>
                <w:bdr w:val="none" w:sz="0" w:space="0" w:color="auto" w:frame="1"/>
              </w:rPr>
              <w:t>Pasākuma nosaukums</w:t>
            </w:r>
          </w:p>
        </w:tc>
        <w:tc>
          <w:tcPr>
            <w:tcW w:w="2190" w:type="dxa"/>
            <w:hideMark/>
          </w:tcPr>
          <w:p w14:paraId="71EBD466"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b/>
                <w:bCs/>
                <w:sz w:val="20"/>
                <w:szCs w:val="20"/>
                <w:bdr w:val="none" w:sz="0" w:space="0" w:color="auto" w:frame="1"/>
              </w:rPr>
              <w:t>MK piešķirtā summa</w:t>
            </w:r>
          </w:p>
        </w:tc>
        <w:tc>
          <w:tcPr>
            <w:tcW w:w="1713" w:type="dxa"/>
            <w:hideMark/>
          </w:tcPr>
          <w:p w14:paraId="7F402FBB"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b/>
                <w:bCs/>
                <w:sz w:val="20"/>
                <w:szCs w:val="20"/>
                <w:bdr w:val="none" w:sz="0" w:space="0" w:color="auto" w:frame="1"/>
              </w:rPr>
              <w:t>FM piešķirtā summa</w:t>
            </w:r>
          </w:p>
        </w:tc>
      </w:tr>
      <w:tr w:rsidR="00102624" w:rsidRPr="00102624" w14:paraId="4606218A" w14:textId="77777777" w:rsidTr="47E9404F">
        <w:trPr>
          <w:trHeight w:val="65"/>
        </w:trPr>
        <w:tc>
          <w:tcPr>
            <w:tcW w:w="5460" w:type="dxa"/>
            <w:hideMark/>
          </w:tcPr>
          <w:p w14:paraId="6E3CD6B7"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b/>
                <w:bCs/>
                <w:sz w:val="20"/>
                <w:szCs w:val="20"/>
                <w:bdr w:val="none" w:sz="0" w:space="0" w:color="auto" w:frame="1"/>
              </w:rPr>
              <w:t>KOPĀ:</w:t>
            </w:r>
          </w:p>
        </w:tc>
        <w:tc>
          <w:tcPr>
            <w:tcW w:w="2190" w:type="dxa"/>
            <w:hideMark/>
          </w:tcPr>
          <w:p w14:paraId="2F0627C3" w14:textId="77777777" w:rsidR="00102624" w:rsidRPr="006A0F28" w:rsidRDefault="00102624" w:rsidP="00063169">
            <w:pPr>
              <w:pStyle w:val="xxmsonormal"/>
              <w:shd w:val="clear" w:color="auto" w:fill="FFFFFF"/>
              <w:spacing w:before="0" w:beforeAutospacing="0" w:after="0" w:afterAutospacing="0"/>
              <w:ind w:firstLine="709"/>
              <w:jc w:val="center"/>
              <w:rPr>
                <w:sz w:val="20"/>
                <w:szCs w:val="20"/>
                <w:bdr w:val="none" w:sz="0" w:space="0" w:color="auto" w:frame="1"/>
              </w:rPr>
            </w:pPr>
            <w:r w:rsidRPr="006A0F28">
              <w:rPr>
                <w:b/>
                <w:bCs/>
                <w:sz w:val="20"/>
                <w:szCs w:val="20"/>
                <w:bdr w:val="none" w:sz="0" w:space="0" w:color="auto" w:frame="1"/>
              </w:rPr>
              <w:t>87 187 521</w:t>
            </w:r>
          </w:p>
        </w:tc>
        <w:tc>
          <w:tcPr>
            <w:tcW w:w="1713" w:type="dxa"/>
            <w:hideMark/>
          </w:tcPr>
          <w:p w14:paraId="1A30324B"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b/>
                <w:bCs/>
                <w:sz w:val="20"/>
                <w:szCs w:val="20"/>
                <w:bdr w:val="none" w:sz="0" w:space="0" w:color="auto" w:frame="1"/>
              </w:rPr>
              <w:t>83 196 324</w:t>
            </w:r>
          </w:p>
        </w:tc>
      </w:tr>
      <w:tr w:rsidR="00102624" w:rsidRPr="00102624" w14:paraId="26DD1D50" w14:textId="77777777" w:rsidTr="47E9404F">
        <w:trPr>
          <w:trHeight w:val="65"/>
        </w:trPr>
        <w:tc>
          <w:tcPr>
            <w:tcW w:w="5460" w:type="dxa"/>
            <w:hideMark/>
          </w:tcPr>
          <w:p w14:paraId="7441911B"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b/>
                <w:bCs/>
                <w:sz w:val="20"/>
                <w:szCs w:val="20"/>
                <w:bdr w:val="none" w:sz="0" w:space="0" w:color="auto" w:frame="1"/>
              </w:rPr>
              <w:t>LNG kopā</w:t>
            </w:r>
          </w:p>
        </w:tc>
        <w:tc>
          <w:tcPr>
            <w:tcW w:w="2190" w:type="dxa"/>
            <w:hideMark/>
          </w:tcPr>
          <w:p w14:paraId="1268C12E" w14:textId="77777777" w:rsidR="00102624" w:rsidRPr="006A0F28" w:rsidRDefault="00102624" w:rsidP="00063169">
            <w:pPr>
              <w:pStyle w:val="xxmsonormal"/>
              <w:shd w:val="clear" w:color="auto" w:fill="FFFFFF"/>
              <w:spacing w:before="0" w:beforeAutospacing="0" w:after="0" w:afterAutospacing="0"/>
              <w:ind w:firstLine="709"/>
              <w:jc w:val="center"/>
              <w:rPr>
                <w:sz w:val="20"/>
                <w:szCs w:val="20"/>
                <w:bdr w:val="none" w:sz="0" w:space="0" w:color="auto" w:frame="1"/>
              </w:rPr>
            </w:pPr>
            <w:r w:rsidRPr="006A0F28">
              <w:rPr>
                <w:b/>
                <w:bCs/>
                <w:sz w:val="20"/>
                <w:szCs w:val="20"/>
                <w:bdr w:val="none" w:sz="0" w:space="0" w:color="auto" w:frame="1"/>
              </w:rPr>
              <w:t>65 972 029</w:t>
            </w:r>
          </w:p>
        </w:tc>
        <w:tc>
          <w:tcPr>
            <w:tcW w:w="1713" w:type="dxa"/>
            <w:hideMark/>
          </w:tcPr>
          <w:p w14:paraId="57C7CBAA"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b/>
                <w:bCs/>
                <w:sz w:val="20"/>
                <w:szCs w:val="20"/>
                <w:bdr w:val="none" w:sz="0" w:space="0" w:color="auto" w:frame="1"/>
              </w:rPr>
              <w:t>61 984 746</w:t>
            </w:r>
          </w:p>
        </w:tc>
      </w:tr>
      <w:tr w:rsidR="00102624" w:rsidRPr="00102624" w14:paraId="78C45A5F" w14:textId="77777777" w:rsidTr="47E9404F">
        <w:trPr>
          <w:trHeight w:val="65"/>
        </w:trPr>
        <w:tc>
          <w:tcPr>
            <w:tcW w:w="5460" w:type="dxa"/>
            <w:hideMark/>
          </w:tcPr>
          <w:p w14:paraId="0BBA56C4"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Piemaksu, atvaļinājuma rezerves un virsstundu apmaksai</w:t>
            </w:r>
          </w:p>
        </w:tc>
        <w:tc>
          <w:tcPr>
            <w:tcW w:w="2190" w:type="dxa"/>
            <w:hideMark/>
          </w:tcPr>
          <w:p w14:paraId="069F425F" w14:textId="77777777" w:rsidR="00102624" w:rsidRPr="006A0F28" w:rsidRDefault="00102624" w:rsidP="00063169">
            <w:pPr>
              <w:pStyle w:val="xxmsonormal"/>
              <w:shd w:val="clear" w:color="auto" w:fill="FFFFFF"/>
              <w:spacing w:before="0" w:beforeAutospacing="0" w:after="0" w:afterAutospacing="0"/>
              <w:ind w:firstLine="709"/>
              <w:jc w:val="center"/>
              <w:rPr>
                <w:sz w:val="20"/>
                <w:szCs w:val="20"/>
                <w:bdr w:val="none" w:sz="0" w:space="0" w:color="auto" w:frame="1"/>
              </w:rPr>
            </w:pPr>
            <w:r w:rsidRPr="006A0F28">
              <w:rPr>
                <w:sz w:val="20"/>
                <w:szCs w:val="20"/>
                <w:bdr w:val="none" w:sz="0" w:space="0" w:color="auto" w:frame="1"/>
              </w:rPr>
              <w:t>12 172 641</w:t>
            </w:r>
          </w:p>
        </w:tc>
        <w:tc>
          <w:tcPr>
            <w:tcW w:w="1713" w:type="dxa"/>
            <w:hideMark/>
          </w:tcPr>
          <w:p w14:paraId="26C1ED96"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8 814 156</w:t>
            </w:r>
          </w:p>
        </w:tc>
      </w:tr>
      <w:tr w:rsidR="00102624" w:rsidRPr="00102624" w14:paraId="6F2055A0" w14:textId="77777777" w:rsidTr="47E9404F">
        <w:trPr>
          <w:trHeight w:val="65"/>
        </w:trPr>
        <w:tc>
          <w:tcPr>
            <w:tcW w:w="5460" w:type="dxa"/>
            <w:hideMark/>
          </w:tcPr>
          <w:p w14:paraId="1FCBE846" w14:textId="77777777" w:rsidR="00102624" w:rsidRPr="006A0F28" w:rsidRDefault="63667377" w:rsidP="47E9404F">
            <w:pPr>
              <w:pStyle w:val="xxmsonormal"/>
              <w:shd w:val="clear" w:color="auto" w:fill="FFFFFF" w:themeFill="background1"/>
              <w:spacing w:before="0" w:beforeAutospacing="0" w:after="0" w:afterAutospacing="0"/>
              <w:jc w:val="both"/>
              <w:rPr>
                <w:sz w:val="20"/>
                <w:szCs w:val="20"/>
                <w:bdr w:val="none" w:sz="0" w:space="0" w:color="auto" w:frame="1"/>
              </w:rPr>
            </w:pPr>
            <w:r w:rsidRPr="47E9404F">
              <w:rPr>
                <w:sz w:val="20"/>
                <w:szCs w:val="20"/>
                <w:bdr w:val="none" w:sz="0" w:space="0" w:color="auto" w:frame="1"/>
              </w:rPr>
              <w:t>Sekundārās ambulatorās veselības aprūpes (turpmāk – SAVA) un laboratorisko izmeklējumu izdevumu segšanai</w:t>
            </w:r>
          </w:p>
        </w:tc>
        <w:tc>
          <w:tcPr>
            <w:tcW w:w="2190" w:type="dxa"/>
            <w:hideMark/>
          </w:tcPr>
          <w:p w14:paraId="6C9A7F59" w14:textId="77777777" w:rsidR="00102624" w:rsidRPr="006A0F28" w:rsidRDefault="00102624" w:rsidP="00063169">
            <w:pPr>
              <w:pStyle w:val="xxmsonormal"/>
              <w:shd w:val="clear" w:color="auto" w:fill="FFFFFF"/>
              <w:spacing w:before="0" w:beforeAutospacing="0" w:after="0" w:afterAutospacing="0"/>
              <w:ind w:firstLine="709"/>
              <w:jc w:val="center"/>
              <w:rPr>
                <w:sz w:val="20"/>
                <w:szCs w:val="20"/>
                <w:bdr w:val="none" w:sz="0" w:space="0" w:color="auto" w:frame="1"/>
              </w:rPr>
            </w:pPr>
            <w:r w:rsidRPr="006A0F28">
              <w:rPr>
                <w:sz w:val="20"/>
                <w:szCs w:val="20"/>
                <w:bdr w:val="none" w:sz="0" w:space="0" w:color="auto" w:frame="1"/>
              </w:rPr>
              <w:t>31 403 148</w:t>
            </w:r>
          </w:p>
        </w:tc>
        <w:tc>
          <w:tcPr>
            <w:tcW w:w="1713" w:type="dxa"/>
            <w:hideMark/>
          </w:tcPr>
          <w:p w14:paraId="7E1462D4"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31 403 148</w:t>
            </w:r>
          </w:p>
        </w:tc>
      </w:tr>
      <w:tr w:rsidR="00102624" w:rsidRPr="00102624" w14:paraId="44389E6E" w14:textId="77777777" w:rsidTr="47E9404F">
        <w:trPr>
          <w:trHeight w:val="326"/>
        </w:trPr>
        <w:tc>
          <w:tcPr>
            <w:tcW w:w="5460" w:type="dxa"/>
            <w:hideMark/>
          </w:tcPr>
          <w:p w14:paraId="4681C9A5"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Individuāliem aizsardzības līdzekļiem (turpmāk - IAL), ārstniecības iestāžu kapacitātes stiprināšanai</w:t>
            </w:r>
          </w:p>
        </w:tc>
        <w:tc>
          <w:tcPr>
            <w:tcW w:w="2190" w:type="dxa"/>
            <w:hideMark/>
          </w:tcPr>
          <w:p w14:paraId="7C2195C8" w14:textId="77777777" w:rsidR="00102624" w:rsidRPr="006A0F28" w:rsidRDefault="00102624" w:rsidP="00063169">
            <w:pPr>
              <w:pStyle w:val="xxmsonormal"/>
              <w:shd w:val="clear" w:color="auto" w:fill="FFFFFF"/>
              <w:spacing w:before="0" w:beforeAutospacing="0" w:after="0" w:afterAutospacing="0"/>
              <w:ind w:firstLine="709"/>
              <w:jc w:val="center"/>
              <w:rPr>
                <w:sz w:val="20"/>
                <w:szCs w:val="20"/>
                <w:bdr w:val="none" w:sz="0" w:space="0" w:color="auto" w:frame="1"/>
              </w:rPr>
            </w:pPr>
            <w:r w:rsidRPr="006A0F28">
              <w:rPr>
                <w:sz w:val="20"/>
                <w:szCs w:val="20"/>
                <w:bdr w:val="none" w:sz="0" w:space="0" w:color="auto" w:frame="1"/>
              </w:rPr>
              <w:t>17 344 946</w:t>
            </w:r>
          </w:p>
        </w:tc>
        <w:tc>
          <w:tcPr>
            <w:tcW w:w="1713" w:type="dxa"/>
            <w:hideMark/>
          </w:tcPr>
          <w:p w14:paraId="2F7C0781"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16 879 856</w:t>
            </w:r>
          </w:p>
        </w:tc>
      </w:tr>
      <w:tr w:rsidR="00102624" w:rsidRPr="00102624" w14:paraId="29291C57" w14:textId="77777777" w:rsidTr="47E9404F">
        <w:trPr>
          <w:trHeight w:val="77"/>
        </w:trPr>
        <w:tc>
          <w:tcPr>
            <w:tcW w:w="5460" w:type="dxa"/>
            <w:hideMark/>
          </w:tcPr>
          <w:p w14:paraId="4B22AF23"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Medikamenta iegādei (Veclury) un zāļu krājuma nodrošināšanai</w:t>
            </w:r>
          </w:p>
        </w:tc>
        <w:tc>
          <w:tcPr>
            <w:tcW w:w="2190" w:type="dxa"/>
            <w:hideMark/>
          </w:tcPr>
          <w:p w14:paraId="0CA5AF01" w14:textId="77777777" w:rsidR="00102624" w:rsidRPr="006A0F28" w:rsidRDefault="00102624" w:rsidP="00063169">
            <w:pPr>
              <w:pStyle w:val="xxmsonormal"/>
              <w:shd w:val="clear" w:color="auto" w:fill="FFFFFF"/>
              <w:spacing w:before="0" w:beforeAutospacing="0" w:after="0" w:afterAutospacing="0"/>
              <w:ind w:firstLine="709"/>
              <w:jc w:val="center"/>
              <w:rPr>
                <w:sz w:val="20"/>
                <w:szCs w:val="20"/>
                <w:bdr w:val="none" w:sz="0" w:space="0" w:color="auto" w:frame="1"/>
              </w:rPr>
            </w:pPr>
            <w:r w:rsidRPr="006A0F28">
              <w:rPr>
                <w:sz w:val="20"/>
                <w:szCs w:val="20"/>
                <w:bdr w:val="none" w:sz="0" w:space="0" w:color="auto" w:frame="1"/>
              </w:rPr>
              <w:t>3 156 166</w:t>
            </w:r>
          </w:p>
        </w:tc>
        <w:tc>
          <w:tcPr>
            <w:tcW w:w="1713" w:type="dxa"/>
            <w:hideMark/>
          </w:tcPr>
          <w:p w14:paraId="4B37724F"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2 992 458</w:t>
            </w:r>
          </w:p>
        </w:tc>
      </w:tr>
      <w:tr w:rsidR="00102624" w:rsidRPr="00102624" w14:paraId="69E4B037" w14:textId="77777777" w:rsidTr="47E9404F">
        <w:trPr>
          <w:trHeight w:val="77"/>
        </w:trPr>
        <w:tc>
          <w:tcPr>
            <w:tcW w:w="5460" w:type="dxa"/>
            <w:hideMark/>
          </w:tcPr>
          <w:p w14:paraId="2930EEB4"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Pārējie izdevumi ar Covid-19 saistītiem pasākumiem</w:t>
            </w:r>
          </w:p>
        </w:tc>
        <w:tc>
          <w:tcPr>
            <w:tcW w:w="2190" w:type="dxa"/>
            <w:hideMark/>
          </w:tcPr>
          <w:p w14:paraId="5542329A" w14:textId="77777777" w:rsidR="00102624" w:rsidRPr="006A0F28" w:rsidRDefault="00102624" w:rsidP="00063169">
            <w:pPr>
              <w:pStyle w:val="xxmsonormal"/>
              <w:shd w:val="clear" w:color="auto" w:fill="FFFFFF"/>
              <w:spacing w:before="0" w:beforeAutospacing="0" w:after="0" w:afterAutospacing="0"/>
              <w:ind w:firstLine="709"/>
              <w:jc w:val="center"/>
              <w:rPr>
                <w:sz w:val="20"/>
                <w:szCs w:val="20"/>
                <w:bdr w:val="none" w:sz="0" w:space="0" w:color="auto" w:frame="1"/>
              </w:rPr>
            </w:pPr>
            <w:r w:rsidRPr="006A0F28">
              <w:rPr>
                <w:sz w:val="20"/>
                <w:szCs w:val="20"/>
                <w:bdr w:val="none" w:sz="0" w:space="0" w:color="auto" w:frame="1"/>
              </w:rPr>
              <w:t>1 895 128</w:t>
            </w:r>
          </w:p>
        </w:tc>
        <w:tc>
          <w:tcPr>
            <w:tcW w:w="1713" w:type="dxa"/>
            <w:hideMark/>
          </w:tcPr>
          <w:p w14:paraId="679C1529"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1 895 128</w:t>
            </w:r>
          </w:p>
        </w:tc>
      </w:tr>
      <w:tr w:rsidR="00102624" w:rsidRPr="00102624" w14:paraId="37F8705D" w14:textId="77777777" w:rsidTr="47E9404F">
        <w:trPr>
          <w:trHeight w:val="77"/>
        </w:trPr>
        <w:tc>
          <w:tcPr>
            <w:tcW w:w="5460" w:type="dxa"/>
            <w:hideMark/>
          </w:tcPr>
          <w:p w14:paraId="05492485"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b/>
                <w:bCs/>
                <w:sz w:val="20"/>
                <w:szCs w:val="20"/>
                <w:bdr w:val="none" w:sz="0" w:space="0" w:color="auto" w:frame="1"/>
              </w:rPr>
              <w:t>Apropriācijas palielināšana un finansēšanas daļa (ieguldīšana pamatkapitālā), no tiem,</w:t>
            </w:r>
          </w:p>
        </w:tc>
        <w:tc>
          <w:tcPr>
            <w:tcW w:w="2190" w:type="dxa"/>
            <w:hideMark/>
          </w:tcPr>
          <w:p w14:paraId="620AC36D" w14:textId="77777777" w:rsidR="00102624" w:rsidRPr="006A0F28" w:rsidRDefault="00102624" w:rsidP="00063169">
            <w:pPr>
              <w:pStyle w:val="xxmsonormal"/>
              <w:shd w:val="clear" w:color="auto" w:fill="FFFFFF"/>
              <w:spacing w:before="0" w:beforeAutospacing="0" w:after="0" w:afterAutospacing="0"/>
              <w:ind w:firstLine="709"/>
              <w:jc w:val="center"/>
              <w:rPr>
                <w:sz w:val="20"/>
                <w:szCs w:val="20"/>
                <w:bdr w:val="none" w:sz="0" w:space="0" w:color="auto" w:frame="1"/>
              </w:rPr>
            </w:pPr>
            <w:r w:rsidRPr="006A0F28">
              <w:rPr>
                <w:b/>
                <w:bCs/>
                <w:sz w:val="20"/>
                <w:szCs w:val="20"/>
                <w:bdr w:val="none" w:sz="0" w:space="0" w:color="auto" w:frame="1"/>
              </w:rPr>
              <w:t>21 215 492</w:t>
            </w:r>
          </w:p>
        </w:tc>
        <w:tc>
          <w:tcPr>
            <w:tcW w:w="1713" w:type="dxa"/>
            <w:hideMark/>
          </w:tcPr>
          <w:p w14:paraId="51F826E1"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b/>
                <w:bCs/>
                <w:sz w:val="20"/>
                <w:szCs w:val="20"/>
                <w:bdr w:val="none" w:sz="0" w:space="0" w:color="auto" w:frame="1"/>
              </w:rPr>
              <w:t>21 211 578</w:t>
            </w:r>
          </w:p>
        </w:tc>
      </w:tr>
      <w:tr w:rsidR="00102624" w:rsidRPr="00102624" w14:paraId="29CB552F" w14:textId="77777777" w:rsidTr="47E9404F">
        <w:trPr>
          <w:trHeight w:val="77"/>
        </w:trPr>
        <w:tc>
          <w:tcPr>
            <w:tcW w:w="5460" w:type="dxa"/>
            <w:hideMark/>
          </w:tcPr>
          <w:p w14:paraId="50FB6578"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i/>
                <w:iCs/>
                <w:sz w:val="20"/>
                <w:szCs w:val="20"/>
                <w:bdr w:val="none" w:sz="0" w:space="0" w:color="auto" w:frame="1"/>
              </w:rPr>
              <w:lastRenderedPageBreak/>
              <w:t>2020.gadā piešķirts ar MK un FM rīkojumiem</w:t>
            </w:r>
          </w:p>
        </w:tc>
        <w:tc>
          <w:tcPr>
            <w:tcW w:w="2190" w:type="dxa"/>
            <w:hideMark/>
          </w:tcPr>
          <w:p w14:paraId="57708396" w14:textId="77777777" w:rsidR="00102624" w:rsidRPr="006A0F28" w:rsidRDefault="00102624" w:rsidP="00063169">
            <w:pPr>
              <w:pStyle w:val="xxmsonormal"/>
              <w:shd w:val="clear" w:color="auto" w:fill="FFFFFF"/>
              <w:spacing w:before="0" w:beforeAutospacing="0" w:after="0" w:afterAutospacing="0"/>
              <w:ind w:firstLine="709"/>
              <w:jc w:val="center"/>
              <w:rPr>
                <w:sz w:val="20"/>
                <w:szCs w:val="20"/>
                <w:bdr w:val="none" w:sz="0" w:space="0" w:color="auto" w:frame="1"/>
              </w:rPr>
            </w:pPr>
            <w:r w:rsidRPr="006A0F28">
              <w:rPr>
                <w:i/>
                <w:iCs/>
                <w:sz w:val="20"/>
                <w:szCs w:val="20"/>
                <w:bdr w:val="none" w:sz="0" w:space="0" w:color="auto" w:frame="1"/>
              </w:rPr>
              <w:t>21 215 492</w:t>
            </w:r>
          </w:p>
        </w:tc>
        <w:tc>
          <w:tcPr>
            <w:tcW w:w="1713" w:type="dxa"/>
            <w:hideMark/>
          </w:tcPr>
          <w:p w14:paraId="1274E6EA"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i/>
                <w:iCs/>
                <w:sz w:val="20"/>
                <w:szCs w:val="20"/>
                <w:bdr w:val="none" w:sz="0" w:space="0" w:color="auto" w:frame="1"/>
              </w:rPr>
              <w:t>21 211 578</w:t>
            </w:r>
          </w:p>
        </w:tc>
      </w:tr>
    </w:tbl>
    <w:p w14:paraId="6DC1D6EA" w14:textId="77777777" w:rsidR="006A0F28" w:rsidRDefault="006A0F28" w:rsidP="006A0F28">
      <w:pPr>
        <w:pStyle w:val="xxmsonormal"/>
        <w:shd w:val="clear" w:color="auto" w:fill="FFFFFF" w:themeFill="background1"/>
        <w:spacing w:before="0" w:beforeAutospacing="0" w:after="0" w:afterAutospacing="0"/>
        <w:ind w:firstLine="709"/>
        <w:jc w:val="right"/>
        <w:rPr>
          <w:b/>
          <w:bCs/>
          <w:sz w:val="22"/>
          <w:szCs w:val="22"/>
          <w:bdr w:val="none" w:sz="0" w:space="0" w:color="auto" w:frame="1"/>
        </w:rPr>
      </w:pPr>
    </w:p>
    <w:p w14:paraId="375E8F04" w14:textId="6D98EE15" w:rsidR="00BB27FB" w:rsidRDefault="00F21D3E" w:rsidP="006A0F28">
      <w:pPr>
        <w:pStyle w:val="xxmsonormal"/>
        <w:shd w:val="clear" w:color="auto" w:fill="FFFFFF" w:themeFill="background1"/>
        <w:spacing w:before="0" w:beforeAutospacing="0" w:after="0" w:afterAutospacing="0"/>
        <w:ind w:firstLine="709"/>
        <w:jc w:val="right"/>
        <w:rPr>
          <w:b/>
          <w:bCs/>
          <w:sz w:val="22"/>
          <w:szCs w:val="22"/>
          <w:bdr w:val="none" w:sz="0" w:space="0" w:color="auto" w:frame="1"/>
        </w:rPr>
      </w:pPr>
      <w:r>
        <w:rPr>
          <w:b/>
          <w:bCs/>
          <w:sz w:val="22"/>
          <w:szCs w:val="22"/>
          <w:bdr w:val="none" w:sz="0" w:space="0" w:color="auto" w:frame="1"/>
        </w:rPr>
        <w:t>4</w:t>
      </w:r>
      <w:r w:rsidR="5D109FE2" w:rsidRPr="006A0F28">
        <w:rPr>
          <w:b/>
          <w:bCs/>
          <w:sz w:val="22"/>
          <w:szCs w:val="22"/>
          <w:bdr w:val="none" w:sz="0" w:space="0" w:color="auto" w:frame="1"/>
        </w:rPr>
        <w:t>.tabula</w:t>
      </w:r>
    </w:p>
    <w:p w14:paraId="5CCC50A2" w14:textId="77777777" w:rsidR="00221BDF" w:rsidRPr="006A0F28" w:rsidRDefault="00221BDF" w:rsidP="006A0F28">
      <w:pPr>
        <w:pStyle w:val="xxmsonormal"/>
        <w:shd w:val="clear" w:color="auto" w:fill="FFFFFF" w:themeFill="background1"/>
        <w:spacing w:before="0" w:beforeAutospacing="0" w:after="0" w:afterAutospacing="0"/>
        <w:ind w:firstLine="709"/>
        <w:jc w:val="right"/>
        <w:rPr>
          <w:b/>
          <w:bCs/>
          <w:sz w:val="22"/>
          <w:szCs w:val="22"/>
          <w:bdr w:val="none" w:sz="0" w:space="0" w:color="auto" w:frame="1"/>
        </w:rPr>
      </w:pPr>
    </w:p>
    <w:p w14:paraId="304DE301" w14:textId="2382ACDC" w:rsidR="5D109FE2" w:rsidRPr="006A0F28" w:rsidRDefault="5D109FE2" w:rsidP="006A0F28">
      <w:pPr>
        <w:pStyle w:val="xxmsonormal"/>
        <w:shd w:val="clear" w:color="auto" w:fill="FFFFFF" w:themeFill="background1"/>
        <w:spacing w:before="0" w:beforeAutospacing="0" w:after="0" w:afterAutospacing="0"/>
        <w:ind w:firstLine="709"/>
        <w:jc w:val="center"/>
        <w:rPr>
          <w:b/>
          <w:bCs/>
          <w:sz w:val="22"/>
          <w:szCs w:val="22"/>
        </w:rPr>
      </w:pPr>
      <w:r w:rsidRPr="006A0F28">
        <w:rPr>
          <w:b/>
          <w:bCs/>
          <w:sz w:val="22"/>
          <w:szCs w:val="22"/>
        </w:rPr>
        <w:t xml:space="preserve">LNG piešķīrums un apropriācijas palielināšana </w:t>
      </w:r>
      <w:r w:rsidR="00C57436">
        <w:rPr>
          <w:b/>
          <w:bCs/>
          <w:sz w:val="22"/>
          <w:szCs w:val="22"/>
        </w:rPr>
        <w:t>VM</w:t>
      </w:r>
      <w:r w:rsidRPr="006A0F28">
        <w:rPr>
          <w:b/>
          <w:bCs/>
          <w:sz w:val="22"/>
          <w:szCs w:val="22"/>
        </w:rPr>
        <w:t xml:space="preserve"> 2021.gadā Covid-19 pasākumiem</w:t>
      </w:r>
    </w:p>
    <w:tbl>
      <w:tblPr>
        <w:tblStyle w:val="TableGrid1"/>
        <w:tblW w:w="9351" w:type="dxa"/>
        <w:tblLook w:val="0600" w:firstRow="0" w:lastRow="0" w:firstColumn="0" w:lastColumn="0" w:noHBand="1" w:noVBand="1"/>
      </w:tblPr>
      <w:tblGrid>
        <w:gridCol w:w="5949"/>
        <w:gridCol w:w="1701"/>
        <w:gridCol w:w="1701"/>
      </w:tblGrid>
      <w:tr w:rsidR="00102624" w:rsidRPr="00102624" w14:paraId="34E75E2E" w14:textId="77777777" w:rsidTr="00063169">
        <w:trPr>
          <w:trHeight w:val="77"/>
        </w:trPr>
        <w:tc>
          <w:tcPr>
            <w:tcW w:w="5949" w:type="dxa"/>
            <w:hideMark/>
          </w:tcPr>
          <w:p w14:paraId="29A3B317" w14:textId="4A9C5C69" w:rsidR="00102624" w:rsidRPr="006A0F28" w:rsidRDefault="5D109FE2" w:rsidP="00063169">
            <w:pPr>
              <w:pStyle w:val="xxmsonormal"/>
              <w:shd w:val="clear" w:color="auto" w:fill="FFFFFF" w:themeFill="background1"/>
              <w:spacing w:before="0" w:beforeAutospacing="0" w:after="0" w:afterAutospacing="0"/>
              <w:jc w:val="both"/>
              <w:rPr>
                <w:sz w:val="20"/>
                <w:szCs w:val="20"/>
                <w:bdr w:val="none" w:sz="0" w:space="0" w:color="auto" w:frame="1"/>
              </w:rPr>
            </w:pPr>
            <w:r w:rsidRPr="006A0F28">
              <w:rPr>
                <w:sz w:val="20"/>
                <w:szCs w:val="20"/>
                <w:bdr w:val="none" w:sz="0" w:space="0" w:color="auto" w:frame="1"/>
              </w:rPr>
              <w:t xml:space="preserve"> </w:t>
            </w:r>
            <w:r w:rsidRPr="006A0F28">
              <w:rPr>
                <w:b/>
                <w:bCs/>
                <w:sz w:val="20"/>
                <w:szCs w:val="20"/>
                <w:bdr w:val="none" w:sz="0" w:space="0" w:color="auto" w:frame="1"/>
              </w:rPr>
              <w:t>Pasākuma nosaukums</w:t>
            </w:r>
          </w:p>
        </w:tc>
        <w:tc>
          <w:tcPr>
            <w:tcW w:w="1701" w:type="dxa"/>
            <w:hideMark/>
          </w:tcPr>
          <w:p w14:paraId="081A3454"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b/>
                <w:bCs/>
                <w:sz w:val="20"/>
                <w:szCs w:val="20"/>
                <w:bdr w:val="none" w:sz="0" w:space="0" w:color="auto" w:frame="1"/>
              </w:rPr>
              <w:t>MK piešķirtā summa</w:t>
            </w:r>
          </w:p>
        </w:tc>
        <w:tc>
          <w:tcPr>
            <w:tcW w:w="1701" w:type="dxa"/>
            <w:hideMark/>
          </w:tcPr>
          <w:p w14:paraId="70562C1E"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b/>
                <w:bCs/>
                <w:sz w:val="20"/>
                <w:szCs w:val="20"/>
                <w:bdr w:val="none" w:sz="0" w:space="0" w:color="auto" w:frame="1"/>
              </w:rPr>
              <w:t>FM piešķirtā summa</w:t>
            </w:r>
          </w:p>
        </w:tc>
      </w:tr>
      <w:tr w:rsidR="00102624" w:rsidRPr="00102624" w14:paraId="58DED8B2" w14:textId="77777777" w:rsidTr="00063169">
        <w:trPr>
          <w:trHeight w:val="330"/>
        </w:trPr>
        <w:tc>
          <w:tcPr>
            <w:tcW w:w="5949" w:type="dxa"/>
            <w:hideMark/>
          </w:tcPr>
          <w:p w14:paraId="2B14D81D"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b/>
                <w:bCs/>
                <w:sz w:val="20"/>
                <w:szCs w:val="20"/>
                <w:bdr w:val="none" w:sz="0" w:space="0" w:color="auto" w:frame="1"/>
              </w:rPr>
              <w:t>KOPĀ:</w:t>
            </w:r>
          </w:p>
        </w:tc>
        <w:tc>
          <w:tcPr>
            <w:tcW w:w="1701" w:type="dxa"/>
            <w:hideMark/>
          </w:tcPr>
          <w:p w14:paraId="59B39C5D"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b/>
                <w:bCs/>
                <w:sz w:val="20"/>
                <w:szCs w:val="20"/>
                <w:bdr w:val="none" w:sz="0" w:space="0" w:color="auto" w:frame="1"/>
              </w:rPr>
              <w:t>536 414 869</w:t>
            </w:r>
          </w:p>
        </w:tc>
        <w:tc>
          <w:tcPr>
            <w:tcW w:w="1701" w:type="dxa"/>
            <w:hideMark/>
          </w:tcPr>
          <w:p w14:paraId="5A826EBB" w14:textId="77777777" w:rsidR="00102624" w:rsidRPr="006A0F28" w:rsidRDefault="00102624" w:rsidP="00063169">
            <w:pPr>
              <w:pStyle w:val="xxmsonormal"/>
              <w:shd w:val="clear" w:color="auto" w:fill="FFFFFF"/>
              <w:spacing w:before="0" w:beforeAutospacing="0" w:after="0" w:afterAutospacing="0"/>
              <w:jc w:val="center"/>
              <w:rPr>
                <w:b/>
                <w:bCs/>
                <w:sz w:val="20"/>
                <w:szCs w:val="20"/>
                <w:bdr w:val="none" w:sz="0" w:space="0" w:color="auto" w:frame="1"/>
              </w:rPr>
            </w:pPr>
            <w:r w:rsidRPr="006A0F28">
              <w:rPr>
                <w:b/>
                <w:bCs/>
                <w:sz w:val="20"/>
                <w:szCs w:val="20"/>
                <w:bdr w:val="none" w:sz="0" w:space="0" w:color="auto" w:frame="1"/>
              </w:rPr>
              <w:t>518 148 998</w:t>
            </w:r>
          </w:p>
        </w:tc>
      </w:tr>
      <w:tr w:rsidR="00102624" w:rsidRPr="00102624" w14:paraId="04844EBE" w14:textId="77777777" w:rsidTr="00063169">
        <w:trPr>
          <w:trHeight w:val="77"/>
        </w:trPr>
        <w:tc>
          <w:tcPr>
            <w:tcW w:w="5949" w:type="dxa"/>
            <w:hideMark/>
          </w:tcPr>
          <w:p w14:paraId="782BF98E"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b/>
                <w:bCs/>
                <w:sz w:val="20"/>
                <w:szCs w:val="20"/>
                <w:bdr w:val="none" w:sz="0" w:space="0" w:color="auto" w:frame="1"/>
              </w:rPr>
              <w:t>LNG kopā</w:t>
            </w:r>
          </w:p>
        </w:tc>
        <w:tc>
          <w:tcPr>
            <w:tcW w:w="1701" w:type="dxa"/>
            <w:hideMark/>
          </w:tcPr>
          <w:p w14:paraId="4A11B512" w14:textId="77777777" w:rsidR="00102624" w:rsidRPr="006A0F28" w:rsidRDefault="00102624" w:rsidP="00063169">
            <w:pPr>
              <w:pStyle w:val="xxmsonormal"/>
              <w:shd w:val="clear" w:color="auto" w:fill="FFFFFF"/>
              <w:spacing w:before="0" w:beforeAutospacing="0" w:after="0" w:afterAutospacing="0"/>
              <w:jc w:val="center"/>
              <w:rPr>
                <w:b/>
                <w:bCs/>
                <w:sz w:val="20"/>
                <w:szCs w:val="20"/>
                <w:bdr w:val="none" w:sz="0" w:space="0" w:color="auto" w:frame="1"/>
              </w:rPr>
            </w:pPr>
            <w:r w:rsidRPr="006A0F28">
              <w:rPr>
                <w:b/>
                <w:bCs/>
                <w:sz w:val="20"/>
                <w:szCs w:val="20"/>
                <w:bdr w:val="none" w:sz="0" w:space="0" w:color="auto" w:frame="1"/>
              </w:rPr>
              <w:t>487 744 018</w:t>
            </w:r>
          </w:p>
        </w:tc>
        <w:tc>
          <w:tcPr>
            <w:tcW w:w="1701" w:type="dxa"/>
            <w:hideMark/>
          </w:tcPr>
          <w:p w14:paraId="245C5061" w14:textId="77777777" w:rsidR="00102624" w:rsidRPr="006A0F28" w:rsidRDefault="00102624" w:rsidP="00063169">
            <w:pPr>
              <w:pStyle w:val="xxmsonormal"/>
              <w:shd w:val="clear" w:color="auto" w:fill="FFFFFF"/>
              <w:spacing w:before="0" w:beforeAutospacing="0" w:after="0" w:afterAutospacing="0"/>
              <w:jc w:val="center"/>
              <w:rPr>
                <w:b/>
                <w:sz w:val="20"/>
                <w:szCs w:val="20"/>
                <w:bdr w:val="none" w:sz="0" w:space="0" w:color="auto" w:frame="1"/>
              </w:rPr>
            </w:pPr>
            <w:r w:rsidRPr="006A0F28">
              <w:rPr>
                <w:b/>
                <w:bCs/>
                <w:sz w:val="20"/>
                <w:szCs w:val="20"/>
                <w:bdr w:val="none" w:sz="0" w:space="0" w:color="auto" w:frame="1"/>
              </w:rPr>
              <w:t>469 478 147</w:t>
            </w:r>
          </w:p>
        </w:tc>
      </w:tr>
      <w:tr w:rsidR="00102624" w:rsidRPr="00102624" w14:paraId="588B4823" w14:textId="77777777" w:rsidTr="00063169">
        <w:trPr>
          <w:trHeight w:val="77"/>
        </w:trPr>
        <w:tc>
          <w:tcPr>
            <w:tcW w:w="5949" w:type="dxa"/>
            <w:hideMark/>
          </w:tcPr>
          <w:p w14:paraId="62CD76A9"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Piemaksu, atvaļinājuma rezerves un virsstundu apmaksai</w:t>
            </w:r>
          </w:p>
        </w:tc>
        <w:tc>
          <w:tcPr>
            <w:tcW w:w="1701" w:type="dxa"/>
            <w:hideMark/>
          </w:tcPr>
          <w:p w14:paraId="7F4E0E9A"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170 197 632</w:t>
            </w:r>
          </w:p>
        </w:tc>
        <w:tc>
          <w:tcPr>
            <w:tcW w:w="1701" w:type="dxa"/>
            <w:hideMark/>
          </w:tcPr>
          <w:p w14:paraId="709328A5"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164 178 264</w:t>
            </w:r>
          </w:p>
        </w:tc>
      </w:tr>
      <w:tr w:rsidR="00102624" w:rsidRPr="00102624" w14:paraId="56578F5E" w14:textId="77777777" w:rsidTr="00063169">
        <w:trPr>
          <w:trHeight w:val="77"/>
        </w:trPr>
        <w:tc>
          <w:tcPr>
            <w:tcW w:w="5949" w:type="dxa"/>
            <w:hideMark/>
          </w:tcPr>
          <w:p w14:paraId="725B4CD7"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Esošās Covid-19 testēšanas jaudas palielināšanai Latvijā</w:t>
            </w:r>
          </w:p>
        </w:tc>
        <w:tc>
          <w:tcPr>
            <w:tcW w:w="1701" w:type="dxa"/>
            <w:hideMark/>
          </w:tcPr>
          <w:p w14:paraId="339FC40D"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103 961 164</w:t>
            </w:r>
          </w:p>
        </w:tc>
        <w:tc>
          <w:tcPr>
            <w:tcW w:w="1701" w:type="dxa"/>
            <w:hideMark/>
          </w:tcPr>
          <w:p w14:paraId="1330E896"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101 193 331</w:t>
            </w:r>
          </w:p>
        </w:tc>
      </w:tr>
      <w:tr w:rsidR="00102624" w:rsidRPr="00102624" w14:paraId="102F9842" w14:textId="77777777" w:rsidTr="00063169">
        <w:trPr>
          <w:trHeight w:val="77"/>
        </w:trPr>
        <w:tc>
          <w:tcPr>
            <w:tcW w:w="5949" w:type="dxa"/>
            <w:hideMark/>
          </w:tcPr>
          <w:p w14:paraId="7823F0EC"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Jaunu gultu izveidei, medicīnisko iekārtu un papildaprīkojuma iegādei</w:t>
            </w:r>
          </w:p>
        </w:tc>
        <w:tc>
          <w:tcPr>
            <w:tcW w:w="1701" w:type="dxa"/>
            <w:hideMark/>
          </w:tcPr>
          <w:p w14:paraId="15DE7D88"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57 130 776</w:t>
            </w:r>
          </w:p>
        </w:tc>
        <w:tc>
          <w:tcPr>
            <w:tcW w:w="1701" w:type="dxa"/>
            <w:hideMark/>
          </w:tcPr>
          <w:p w14:paraId="13827E2F"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48 954 237</w:t>
            </w:r>
          </w:p>
        </w:tc>
      </w:tr>
      <w:tr w:rsidR="00102624" w:rsidRPr="00102624" w14:paraId="54D182DB" w14:textId="77777777" w:rsidTr="00063169">
        <w:trPr>
          <w:trHeight w:val="77"/>
        </w:trPr>
        <w:tc>
          <w:tcPr>
            <w:tcW w:w="5949" w:type="dxa"/>
            <w:hideMark/>
          </w:tcPr>
          <w:p w14:paraId="0CF0E4E3"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lang w:val="it-IT"/>
              </w:rPr>
              <w:t>SAVA un IAL izdevumu segšanai</w:t>
            </w:r>
          </w:p>
        </w:tc>
        <w:tc>
          <w:tcPr>
            <w:tcW w:w="1701" w:type="dxa"/>
            <w:hideMark/>
          </w:tcPr>
          <w:p w14:paraId="108981D4"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57 087 222</w:t>
            </w:r>
          </w:p>
        </w:tc>
        <w:tc>
          <w:tcPr>
            <w:tcW w:w="1701" w:type="dxa"/>
            <w:hideMark/>
          </w:tcPr>
          <w:p w14:paraId="06465FAF"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57 087 222</w:t>
            </w:r>
          </w:p>
        </w:tc>
      </w:tr>
      <w:tr w:rsidR="00102624" w:rsidRPr="00102624" w14:paraId="63392DED" w14:textId="77777777" w:rsidTr="00063169">
        <w:trPr>
          <w:trHeight w:val="501"/>
        </w:trPr>
        <w:tc>
          <w:tcPr>
            <w:tcW w:w="5949" w:type="dxa"/>
            <w:hideMark/>
          </w:tcPr>
          <w:p w14:paraId="0495F3F0"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Vakcīnu iegādei, loģistikai, ievadei, ģimenes ārsti, komunikācijas pasākumi un NMPD</w:t>
            </w:r>
          </w:p>
        </w:tc>
        <w:tc>
          <w:tcPr>
            <w:tcW w:w="1701" w:type="dxa"/>
            <w:hideMark/>
          </w:tcPr>
          <w:p w14:paraId="07BBF2A4"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70 799 970</w:t>
            </w:r>
          </w:p>
        </w:tc>
        <w:tc>
          <w:tcPr>
            <w:tcW w:w="1701" w:type="dxa"/>
            <w:hideMark/>
          </w:tcPr>
          <w:p w14:paraId="505836BF"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70 580 706</w:t>
            </w:r>
          </w:p>
        </w:tc>
      </w:tr>
      <w:tr w:rsidR="00102624" w:rsidRPr="00102624" w14:paraId="66E783DA" w14:textId="77777777" w:rsidTr="00063169">
        <w:trPr>
          <w:trHeight w:val="77"/>
        </w:trPr>
        <w:tc>
          <w:tcPr>
            <w:tcW w:w="5949" w:type="dxa"/>
            <w:hideMark/>
          </w:tcPr>
          <w:p w14:paraId="23A3D68F"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Medikamenta iegādei (Veclury, Regn-CoV2, tocilizumab)</w:t>
            </w:r>
          </w:p>
        </w:tc>
        <w:tc>
          <w:tcPr>
            <w:tcW w:w="1701" w:type="dxa"/>
            <w:hideMark/>
          </w:tcPr>
          <w:p w14:paraId="5F6AF048"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12 254 103</w:t>
            </w:r>
          </w:p>
        </w:tc>
        <w:tc>
          <w:tcPr>
            <w:tcW w:w="1701" w:type="dxa"/>
            <w:hideMark/>
          </w:tcPr>
          <w:p w14:paraId="2490ED2C"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12 254 103</w:t>
            </w:r>
          </w:p>
        </w:tc>
      </w:tr>
      <w:tr w:rsidR="00102624" w:rsidRPr="00102624" w14:paraId="6FA94CA4" w14:textId="77777777" w:rsidTr="00063169">
        <w:trPr>
          <w:trHeight w:val="506"/>
        </w:trPr>
        <w:tc>
          <w:tcPr>
            <w:tcW w:w="5949" w:type="dxa"/>
            <w:hideMark/>
          </w:tcPr>
          <w:p w14:paraId="5ABA3E5A"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Ilglaicīgas negatīvās ietekmes uz sabiedrības psihisko veselību, ko rada COVID-19 pandēmija, samazināšanai</w:t>
            </w:r>
          </w:p>
        </w:tc>
        <w:tc>
          <w:tcPr>
            <w:tcW w:w="1701" w:type="dxa"/>
            <w:hideMark/>
          </w:tcPr>
          <w:p w14:paraId="35F6DBB6"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7 111 208</w:t>
            </w:r>
          </w:p>
        </w:tc>
        <w:tc>
          <w:tcPr>
            <w:tcW w:w="1701" w:type="dxa"/>
            <w:hideMark/>
          </w:tcPr>
          <w:p w14:paraId="5A57A6DD"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7 111 208</w:t>
            </w:r>
          </w:p>
        </w:tc>
      </w:tr>
      <w:tr w:rsidR="00102624" w:rsidRPr="00102624" w14:paraId="67AD09D0" w14:textId="77777777" w:rsidTr="00063169">
        <w:trPr>
          <w:trHeight w:val="77"/>
        </w:trPr>
        <w:tc>
          <w:tcPr>
            <w:tcW w:w="5949" w:type="dxa"/>
            <w:hideMark/>
          </w:tcPr>
          <w:p w14:paraId="4CEE200C"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 xml:space="preserve">Pārējie izdevumi ar Covid-19 saistītiem pasākumiem </w:t>
            </w:r>
          </w:p>
        </w:tc>
        <w:tc>
          <w:tcPr>
            <w:tcW w:w="1701" w:type="dxa"/>
            <w:hideMark/>
          </w:tcPr>
          <w:p w14:paraId="6650388F"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9 201 943</w:t>
            </w:r>
          </w:p>
        </w:tc>
        <w:tc>
          <w:tcPr>
            <w:tcW w:w="1701" w:type="dxa"/>
            <w:hideMark/>
          </w:tcPr>
          <w:p w14:paraId="2E96BBBD"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8 119 076</w:t>
            </w:r>
          </w:p>
        </w:tc>
      </w:tr>
      <w:tr w:rsidR="00102624" w:rsidRPr="00102624" w14:paraId="7E7496FB" w14:textId="77777777" w:rsidTr="00063169">
        <w:trPr>
          <w:trHeight w:val="77"/>
        </w:trPr>
        <w:tc>
          <w:tcPr>
            <w:tcW w:w="5949" w:type="dxa"/>
            <w:hideMark/>
          </w:tcPr>
          <w:p w14:paraId="745E6DB1"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b/>
                <w:bCs/>
                <w:sz w:val="20"/>
                <w:szCs w:val="20"/>
                <w:bdr w:val="none" w:sz="0" w:space="0" w:color="auto" w:frame="1"/>
              </w:rPr>
              <w:t>Apropriācijas palielināšana un finansēšanas daļa (ieguldīšana pamatkapitālā), no tiem,</w:t>
            </w:r>
          </w:p>
        </w:tc>
        <w:tc>
          <w:tcPr>
            <w:tcW w:w="1701" w:type="dxa"/>
            <w:hideMark/>
          </w:tcPr>
          <w:p w14:paraId="65A3062D"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b/>
                <w:bCs/>
                <w:sz w:val="20"/>
                <w:szCs w:val="20"/>
                <w:bdr w:val="none" w:sz="0" w:space="0" w:color="auto" w:frame="1"/>
              </w:rPr>
              <w:t>48 670 851</w:t>
            </w:r>
          </w:p>
        </w:tc>
        <w:tc>
          <w:tcPr>
            <w:tcW w:w="1701" w:type="dxa"/>
            <w:hideMark/>
          </w:tcPr>
          <w:p w14:paraId="3A30D553"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b/>
                <w:bCs/>
                <w:sz w:val="20"/>
                <w:szCs w:val="20"/>
                <w:bdr w:val="none" w:sz="0" w:space="0" w:color="auto" w:frame="1"/>
              </w:rPr>
              <w:t>48 670 851</w:t>
            </w:r>
          </w:p>
        </w:tc>
      </w:tr>
      <w:tr w:rsidR="00102624" w:rsidRPr="00102624" w14:paraId="01A5E470" w14:textId="77777777" w:rsidTr="00063169">
        <w:trPr>
          <w:trHeight w:val="77"/>
        </w:trPr>
        <w:tc>
          <w:tcPr>
            <w:tcW w:w="5949" w:type="dxa"/>
            <w:hideMark/>
          </w:tcPr>
          <w:p w14:paraId="59D12679" w14:textId="77777777" w:rsidR="00102624" w:rsidRPr="006A0F28" w:rsidRDefault="00102624" w:rsidP="00063169">
            <w:pPr>
              <w:pStyle w:val="xxmsonormal"/>
              <w:shd w:val="clear" w:color="auto" w:fill="FFFFFF"/>
              <w:spacing w:before="0" w:beforeAutospacing="0" w:after="0" w:afterAutospacing="0"/>
              <w:jc w:val="both"/>
              <w:rPr>
                <w:sz w:val="20"/>
                <w:szCs w:val="20"/>
                <w:bdr w:val="none" w:sz="0" w:space="0" w:color="auto" w:frame="1"/>
              </w:rPr>
            </w:pPr>
            <w:r w:rsidRPr="006A0F28">
              <w:rPr>
                <w:i/>
                <w:iCs/>
                <w:sz w:val="20"/>
                <w:szCs w:val="20"/>
                <w:bdr w:val="none" w:sz="0" w:space="0" w:color="auto" w:frame="1"/>
              </w:rPr>
              <w:t>2021.gadā piešķirts ar MK un FM rīkojumiem</w:t>
            </w:r>
          </w:p>
        </w:tc>
        <w:tc>
          <w:tcPr>
            <w:tcW w:w="1701" w:type="dxa"/>
            <w:hideMark/>
          </w:tcPr>
          <w:p w14:paraId="47BDE392"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i/>
                <w:iCs/>
                <w:sz w:val="20"/>
                <w:szCs w:val="20"/>
                <w:bdr w:val="none" w:sz="0" w:space="0" w:color="auto" w:frame="1"/>
              </w:rPr>
              <w:t>48 670 851</w:t>
            </w:r>
          </w:p>
        </w:tc>
        <w:tc>
          <w:tcPr>
            <w:tcW w:w="1701" w:type="dxa"/>
            <w:hideMark/>
          </w:tcPr>
          <w:p w14:paraId="5AD03C4B" w14:textId="77777777" w:rsidR="00102624" w:rsidRPr="006A0F28" w:rsidRDefault="00102624" w:rsidP="00063169">
            <w:pPr>
              <w:pStyle w:val="xxmsonormal"/>
              <w:shd w:val="clear" w:color="auto" w:fill="FFFFFF"/>
              <w:spacing w:before="0" w:beforeAutospacing="0" w:after="0" w:afterAutospacing="0"/>
              <w:jc w:val="center"/>
              <w:rPr>
                <w:sz w:val="20"/>
                <w:szCs w:val="20"/>
                <w:bdr w:val="none" w:sz="0" w:space="0" w:color="auto" w:frame="1"/>
              </w:rPr>
            </w:pPr>
            <w:r w:rsidRPr="006A0F28">
              <w:rPr>
                <w:i/>
                <w:iCs/>
                <w:sz w:val="20"/>
                <w:szCs w:val="20"/>
                <w:bdr w:val="none" w:sz="0" w:space="0" w:color="auto" w:frame="1"/>
              </w:rPr>
              <w:t>48 670 851</w:t>
            </w:r>
          </w:p>
        </w:tc>
      </w:tr>
    </w:tbl>
    <w:p w14:paraId="5919A9D4" w14:textId="4B371BAC" w:rsidR="00E252C4" w:rsidRDefault="00E252C4" w:rsidP="00E252C4">
      <w:pPr>
        <w:pStyle w:val="xxmsonormal"/>
        <w:shd w:val="clear" w:color="auto" w:fill="FFFFFF"/>
        <w:spacing w:before="0" w:beforeAutospacing="0" w:after="0" w:afterAutospacing="0"/>
        <w:ind w:firstLine="709"/>
        <w:jc w:val="right"/>
        <w:rPr>
          <w:b/>
          <w:bCs/>
          <w:bdr w:val="none" w:sz="0" w:space="0" w:color="auto" w:frame="1"/>
        </w:rPr>
      </w:pPr>
    </w:p>
    <w:p w14:paraId="674B7791" w14:textId="1EF28D86" w:rsidR="00BB27FB" w:rsidRDefault="00F21D3E" w:rsidP="00E252C4">
      <w:pPr>
        <w:pStyle w:val="xxmsonormal"/>
        <w:shd w:val="clear" w:color="auto" w:fill="FFFFFF"/>
        <w:spacing w:before="0" w:beforeAutospacing="0" w:after="0" w:afterAutospacing="0"/>
        <w:ind w:firstLine="709"/>
        <w:jc w:val="right"/>
        <w:rPr>
          <w:b/>
          <w:bCs/>
          <w:bdr w:val="none" w:sz="0" w:space="0" w:color="auto" w:frame="1"/>
        </w:rPr>
      </w:pPr>
      <w:r>
        <w:rPr>
          <w:b/>
          <w:bCs/>
          <w:bdr w:val="none" w:sz="0" w:space="0" w:color="auto" w:frame="1"/>
        </w:rPr>
        <w:t>5</w:t>
      </w:r>
      <w:r w:rsidR="00102624" w:rsidRPr="00102624">
        <w:rPr>
          <w:b/>
          <w:bCs/>
          <w:bdr w:val="none" w:sz="0" w:space="0" w:color="auto" w:frame="1"/>
        </w:rPr>
        <w:t>.tabul</w:t>
      </w:r>
      <w:r w:rsidR="00F15437">
        <w:rPr>
          <w:b/>
          <w:bCs/>
          <w:bdr w:val="none" w:sz="0" w:space="0" w:color="auto" w:frame="1"/>
        </w:rPr>
        <w:t>a</w:t>
      </w:r>
    </w:p>
    <w:p w14:paraId="5D68ED46" w14:textId="77777777" w:rsidR="00221BDF" w:rsidRDefault="00221BDF" w:rsidP="00E252C4">
      <w:pPr>
        <w:pStyle w:val="xxmsonormal"/>
        <w:shd w:val="clear" w:color="auto" w:fill="FFFFFF"/>
        <w:spacing w:before="0" w:beforeAutospacing="0" w:after="0" w:afterAutospacing="0"/>
        <w:ind w:firstLine="709"/>
        <w:jc w:val="right"/>
        <w:rPr>
          <w:b/>
          <w:bCs/>
          <w:bdr w:val="none" w:sz="0" w:space="0" w:color="auto" w:frame="1"/>
        </w:rPr>
      </w:pPr>
    </w:p>
    <w:p w14:paraId="2DE77E84" w14:textId="0B8DA81F" w:rsidR="00102624" w:rsidRPr="006A0F28" w:rsidRDefault="5D109FE2" w:rsidP="63AFB4BC">
      <w:pPr>
        <w:pStyle w:val="xxmsonormal"/>
        <w:shd w:val="clear" w:color="auto" w:fill="FFFFFF" w:themeFill="background1"/>
        <w:spacing w:before="0" w:beforeAutospacing="0" w:after="0" w:afterAutospacing="0"/>
        <w:ind w:firstLine="709"/>
        <w:jc w:val="center"/>
        <w:rPr>
          <w:b/>
          <w:bCs/>
          <w:sz w:val="22"/>
          <w:szCs w:val="22"/>
          <w:bdr w:val="none" w:sz="0" w:space="0" w:color="auto" w:frame="1"/>
        </w:rPr>
      </w:pPr>
      <w:r w:rsidRPr="006A0F28">
        <w:rPr>
          <w:b/>
          <w:bCs/>
          <w:sz w:val="22"/>
          <w:szCs w:val="22"/>
          <w:bdr w:val="none" w:sz="0" w:space="0" w:color="auto" w:frame="1"/>
        </w:rPr>
        <w:t xml:space="preserve">Rezervētais finansējums </w:t>
      </w:r>
      <w:r w:rsidR="00C57436">
        <w:rPr>
          <w:b/>
          <w:bCs/>
          <w:sz w:val="22"/>
          <w:szCs w:val="22"/>
          <w:bdr w:val="none" w:sz="0" w:space="0" w:color="auto" w:frame="1"/>
        </w:rPr>
        <w:t>VM</w:t>
      </w:r>
      <w:r w:rsidRPr="006A0F28">
        <w:rPr>
          <w:b/>
          <w:bCs/>
          <w:sz w:val="22"/>
          <w:szCs w:val="22"/>
          <w:bdr w:val="none" w:sz="0" w:space="0" w:color="auto" w:frame="1"/>
        </w:rPr>
        <w:t xml:space="preserve"> 2022.gadā Covid-19 pasākumiem (uz 2022.gada 12.maiju)</w:t>
      </w:r>
    </w:p>
    <w:tbl>
      <w:tblPr>
        <w:tblStyle w:val="TableGrid1"/>
        <w:tblW w:w="9345" w:type="dxa"/>
        <w:tblLayout w:type="fixed"/>
        <w:tblLook w:val="0600" w:firstRow="0" w:lastRow="0" w:firstColumn="0" w:lastColumn="0" w:noHBand="1" w:noVBand="1"/>
      </w:tblPr>
      <w:tblGrid>
        <w:gridCol w:w="4411"/>
        <w:gridCol w:w="1538"/>
        <w:gridCol w:w="1335"/>
        <w:gridCol w:w="2061"/>
      </w:tblGrid>
      <w:tr w:rsidR="63AFB4BC" w14:paraId="60720214" w14:textId="77777777" w:rsidTr="47E9404F">
        <w:trPr>
          <w:trHeight w:val="77"/>
        </w:trPr>
        <w:tc>
          <w:tcPr>
            <w:tcW w:w="4411" w:type="dxa"/>
          </w:tcPr>
          <w:p w14:paraId="272EA861" w14:textId="014F16C2"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Pasākuma nosaukums</w:t>
            </w:r>
          </w:p>
        </w:tc>
        <w:tc>
          <w:tcPr>
            <w:tcW w:w="1538" w:type="dxa"/>
          </w:tcPr>
          <w:p w14:paraId="18ED5F0A" w14:textId="6E374DFF"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 xml:space="preserve">MK iezīmētais finansējums </w:t>
            </w:r>
          </w:p>
        </w:tc>
        <w:tc>
          <w:tcPr>
            <w:tcW w:w="1335" w:type="dxa"/>
          </w:tcPr>
          <w:p w14:paraId="40900BB4" w14:textId="0A2622D9"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FM piešķirtā summa</w:t>
            </w:r>
          </w:p>
        </w:tc>
        <w:tc>
          <w:tcPr>
            <w:tcW w:w="2061" w:type="dxa"/>
          </w:tcPr>
          <w:p w14:paraId="3F199400" w14:textId="48907F1C"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MK lēmuma veids, datums un numurs</w:t>
            </w:r>
          </w:p>
        </w:tc>
      </w:tr>
      <w:tr w:rsidR="63AFB4BC" w14:paraId="194EF4ED" w14:textId="77777777" w:rsidTr="47E9404F">
        <w:trPr>
          <w:trHeight w:val="270"/>
        </w:trPr>
        <w:tc>
          <w:tcPr>
            <w:tcW w:w="4411" w:type="dxa"/>
          </w:tcPr>
          <w:p w14:paraId="02F55565" w14:textId="24912A00" w:rsidR="63AFB4BC" w:rsidRPr="006A0F28" w:rsidRDefault="63AFB4BC" w:rsidP="00063169">
            <w:pPr>
              <w:spacing w:after="0" w:line="240" w:lineRule="auto"/>
              <w:jc w:val="both"/>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KOPĀ:</w:t>
            </w:r>
          </w:p>
        </w:tc>
        <w:tc>
          <w:tcPr>
            <w:tcW w:w="1538" w:type="dxa"/>
          </w:tcPr>
          <w:p w14:paraId="25AC1705" w14:textId="21C8F7E6"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 xml:space="preserve"> 429 678 996</w:t>
            </w:r>
          </w:p>
        </w:tc>
        <w:tc>
          <w:tcPr>
            <w:tcW w:w="1335" w:type="dxa"/>
          </w:tcPr>
          <w:p w14:paraId="711CBEC1" w14:textId="475422BE"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60 041 657</w:t>
            </w:r>
          </w:p>
        </w:tc>
        <w:tc>
          <w:tcPr>
            <w:tcW w:w="2061" w:type="dxa"/>
          </w:tcPr>
          <w:p w14:paraId="3BE77418" w14:textId="442C7128"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b/>
                <w:bCs/>
                <w:sz w:val="20"/>
                <w:szCs w:val="20"/>
              </w:rPr>
              <w:t xml:space="preserve"> </w:t>
            </w:r>
          </w:p>
        </w:tc>
      </w:tr>
      <w:tr w:rsidR="63AFB4BC" w14:paraId="081CF6E3" w14:textId="77777777" w:rsidTr="47E9404F">
        <w:trPr>
          <w:trHeight w:val="270"/>
        </w:trPr>
        <w:tc>
          <w:tcPr>
            <w:tcW w:w="4411" w:type="dxa"/>
          </w:tcPr>
          <w:p w14:paraId="07C94844" w14:textId="2E3D8D43" w:rsidR="63AFB4BC" w:rsidRPr="006A0F28" w:rsidRDefault="63AFB4BC" w:rsidP="00063169">
            <w:pPr>
              <w:spacing w:after="0" w:line="240" w:lineRule="auto"/>
              <w:jc w:val="both"/>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No 74.resora programmas 12.00.00 kopā:</w:t>
            </w:r>
          </w:p>
        </w:tc>
        <w:tc>
          <w:tcPr>
            <w:tcW w:w="1538" w:type="dxa"/>
          </w:tcPr>
          <w:p w14:paraId="0ACCF8BB" w14:textId="641589AC"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131 245 007</w:t>
            </w:r>
          </w:p>
        </w:tc>
        <w:tc>
          <w:tcPr>
            <w:tcW w:w="1335" w:type="dxa"/>
          </w:tcPr>
          <w:p w14:paraId="3898BC3D" w14:textId="50F9CBD1"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20 363 169</w:t>
            </w:r>
          </w:p>
        </w:tc>
        <w:tc>
          <w:tcPr>
            <w:tcW w:w="2061" w:type="dxa"/>
          </w:tcPr>
          <w:p w14:paraId="1010FBE6" w14:textId="53927250"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b/>
                <w:bCs/>
                <w:sz w:val="20"/>
                <w:szCs w:val="20"/>
              </w:rPr>
              <w:t xml:space="preserve"> </w:t>
            </w:r>
          </w:p>
        </w:tc>
      </w:tr>
      <w:tr w:rsidR="63AFB4BC" w14:paraId="2EF0167F" w14:textId="77777777" w:rsidTr="47E9404F">
        <w:trPr>
          <w:trHeight w:val="270"/>
        </w:trPr>
        <w:tc>
          <w:tcPr>
            <w:tcW w:w="4411" w:type="dxa"/>
          </w:tcPr>
          <w:p w14:paraId="439F966B" w14:textId="61187560"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Vakcīnas iegādes, ievades un loģistikas izdevumu segšanai</w:t>
            </w:r>
          </w:p>
        </w:tc>
        <w:tc>
          <w:tcPr>
            <w:tcW w:w="1538" w:type="dxa"/>
          </w:tcPr>
          <w:p w14:paraId="138C2971" w14:textId="5770BD94" w:rsidR="63AFB4BC" w:rsidRPr="0027757E" w:rsidRDefault="0027757E" w:rsidP="47E9404F">
            <w:pPr>
              <w:spacing w:after="0" w:line="240" w:lineRule="auto"/>
              <w:jc w:val="right"/>
              <w:rPr>
                <w:rFonts w:ascii="Times New Roman" w:hAnsi="Times New Roman" w:cs="Times New Roman"/>
                <w:sz w:val="20"/>
                <w:szCs w:val="20"/>
              </w:rPr>
            </w:pPr>
            <w:r>
              <w:rPr>
                <w:rFonts w:ascii="Times New Roman" w:eastAsia="Times New Roman" w:hAnsi="Times New Roman" w:cs="Times New Roman"/>
                <w:sz w:val="20"/>
                <w:szCs w:val="20"/>
              </w:rPr>
              <w:t xml:space="preserve"> </w:t>
            </w:r>
            <w:r w:rsidR="29A62ACF" w:rsidRPr="0027757E">
              <w:rPr>
                <w:rFonts w:ascii="Times New Roman" w:eastAsia="Times New Roman" w:hAnsi="Times New Roman" w:cs="Times New Roman"/>
                <w:sz w:val="20"/>
                <w:szCs w:val="20"/>
              </w:rPr>
              <w:t>131 245 007</w:t>
            </w:r>
            <w:r w:rsidR="00C268F0" w:rsidRPr="0027757E">
              <w:rPr>
                <w:rStyle w:val="FootnoteReference"/>
                <w:rFonts w:ascii="Times New Roman" w:eastAsia="Times New Roman" w:hAnsi="Times New Roman" w:cs="Times New Roman"/>
                <w:sz w:val="20"/>
                <w:szCs w:val="20"/>
              </w:rPr>
              <w:footnoteReference w:id="8"/>
            </w:r>
          </w:p>
        </w:tc>
        <w:tc>
          <w:tcPr>
            <w:tcW w:w="1335" w:type="dxa"/>
          </w:tcPr>
          <w:p w14:paraId="708F3E52" w14:textId="69FE35E1" w:rsidR="63AFB4BC" w:rsidRPr="0027757E" w:rsidRDefault="63AFB4BC" w:rsidP="00063169">
            <w:pPr>
              <w:spacing w:after="0" w:line="240" w:lineRule="auto"/>
              <w:jc w:val="right"/>
              <w:rPr>
                <w:rFonts w:ascii="Times New Roman" w:hAnsi="Times New Roman" w:cs="Times New Roman"/>
                <w:sz w:val="20"/>
                <w:szCs w:val="20"/>
              </w:rPr>
            </w:pPr>
            <w:r w:rsidRPr="0027757E">
              <w:rPr>
                <w:rFonts w:ascii="Times New Roman" w:eastAsia="Times New Roman" w:hAnsi="Times New Roman" w:cs="Times New Roman"/>
                <w:sz w:val="20"/>
                <w:szCs w:val="20"/>
              </w:rPr>
              <w:t>20 363 169</w:t>
            </w:r>
          </w:p>
        </w:tc>
        <w:tc>
          <w:tcPr>
            <w:tcW w:w="2061" w:type="dxa"/>
          </w:tcPr>
          <w:p w14:paraId="60CFD8A7" w14:textId="69FA1485"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21.09.2021. prot. Nr. 62 45.§ 14.-17.punkti</w:t>
            </w:r>
          </w:p>
        </w:tc>
      </w:tr>
      <w:tr w:rsidR="63AFB4BC" w14:paraId="0680C941" w14:textId="77777777" w:rsidTr="47E9404F">
        <w:trPr>
          <w:trHeight w:val="270"/>
        </w:trPr>
        <w:tc>
          <w:tcPr>
            <w:tcW w:w="4411" w:type="dxa"/>
          </w:tcPr>
          <w:p w14:paraId="5BFF9BCF" w14:textId="4CDD06A0"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No LNG kopā:</w:t>
            </w:r>
          </w:p>
        </w:tc>
        <w:tc>
          <w:tcPr>
            <w:tcW w:w="1538" w:type="dxa"/>
          </w:tcPr>
          <w:p w14:paraId="1D530EC7" w14:textId="6B23B77F"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298 433 989</w:t>
            </w:r>
          </w:p>
        </w:tc>
        <w:tc>
          <w:tcPr>
            <w:tcW w:w="1335" w:type="dxa"/>
          </w:tcPr>
          <w:p w14:paraId="30B01F75" w14:textId="3D0FD5B6"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b/>
                <w:bCs/>
                <w:color w:val="000000" w:themeColor="text1"/>
                <w:sz w:val="20"/>
                <w:szCs w:val="20"/>
              </w:rPr>
              <w:t>39 678 488</w:t>
            </w:r>
          </w:p>
        </w:tc>
        <w:tc>
          <w:tcPr>
            <w:tcW w:w="2061" w:type="dxa"/>
          </w:tcPr>
          <w:p w14:paraId="068CF575" w14:textId="3F66D9B7"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b/>
                <w:bCs/>
                <w:sz w:val="20"/>
                <w:szCs w:val="20"/>
              </w:rPr>
              <w:t xml:space="preserve"> </w:t>
            </w:r>
          </w:p>
        </w:tc>
      </w:tr>
      <w:tr w:rsidR="63AFB4BC" w14:paraId="492C55C3" w14:textId="77777777" w:rsidTr="47E9404F">
        <w:trPr>
          <w:trHeight w:val="270"/>
        </w:trPr>
        <w:tc>
          <w:tcPr>
            <w:tcW w:w="4411" w:type="dxa"/>
          </w:tcPr>
          <w:p w14:paraId="29E96EF3" w14:textId="13ABD9DE"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SAVA, IAL, testēšanas, dezinfekcijas līdzekļu izdevumu segšanai</w:t>
            </w:r>
          </w:p>
        </w:tc>
        <w:tc>
          <w:tcPr>
            <w:tcW w:w="1538" w:type="dxa"/>
          </w:tcPr>
          <w:p w14:paraId="72C0AA6A" w14:textId="7B204B84"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124 831 005</w:t>
            </w:r>
          </w:p>
        </w:tc>
        <w:tc>
          <w:tcPr>
            <w:tcW w:w="1335" w:type="dxa"/>
          </w:tcPr>
          <w:p w14:paraId="25F111AC" w14:textId="674D5A3B"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13 517 665</w:t>
            </w:r>
          </w:p>
        </w:tc>
        <w:tc>
          <w:tcPr>
            <w:tcW w:w="2061" w:type="dxa"/>
          </w:tcPr>
          <w:p w14:paraId="2C3BC1AE" w14:textId="66914D47"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29.12.2021.sēdes prot. Nr.83 1.§ 3.punkts</w:t>
            </w:r>
            <w:r w:rsidR="00435338">
              <w:rPr>
                <w:rStyle w:val="FootnoteReference"/>
                <w:rFonts w:ascii="Times New Roman" w:eastAsia="Times New Roman" w:hAnsi="Times New Roman" w:cs="Times New Roman"/>
                <w:color w:val="0000FF"/>
                <w:sz w:val="20"/>
                <w:szCs w:val="20"/>
                <w:u w:val="single"/>
              </w:rPr>
              <w:t xml:space="preserve"> </w:t>
            </w:r>
            <w:r w:rsidR="00435338" w:rsidRPr="0027757E">
              <w:rPr>
                <w:rStyle w:val="FootnoteReference"/>
                <w:rFonts w:ascii="Times New Roman" w:eastAsia="Times New Roman" w:hAnsi="Times New Roman" w:cs="Times New Roman"/>
                <w:sz w:val="20"/>
                <w:szCs w:val="20"/>
              </w:rPr>
              <w:footnoteReference w:id="9"/>
            </w:r>
          </w:p>
        </w:tc>
      </w:tr>
      <w:tr w:rsidR="63AFB4BC" w14:paraId="4C3F8407" w14:textId="77777777" w:rsidTr="47E9404F">
        <w:trPr>
          <w:trHeight w:val="540"/>
        </w:trPr>
        <w:tc>
          <w:tcPr>
            <w:tcW w:w="4411" w:type="dxa"/>
          </w:tcPr>
          <w:p w14:paraId="2D0C5065" w14:textId="7F167F28"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Efektīvas vakcinācijas pret Covid-19 nodrošināšanai un vakcinācijas aptveres personām vecumā no 60 gadiem paaugstināšanai</w:t>
            </w:r>
          </w:p>
        </w:tc>
        <w:tc>
          <w:tcPr>
            <w:tcW w:w="1538" w:type="dxa"/>
          </w:tcPr>
          <w:p w14:paraId="1AD09804" w14:textId="3A14F30E"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8 438 952</w:t>
            </w:r>
          </w:p>
        </w:tc>
        <w:tc>
          <w:tcPr>
            <w:tcW w:w="1335" w:type="dxa"/>
          </w:tcPr>
          <w:p w14:paraId="587DFD9B" w14:textId="6603E4E3"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2E2D589C" w14:textId="22C59925"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25.01.2022. sēdes prot. Nr.4 37.§ 2.punkts</w:t>
            </w:r>
            <w:r w:rsidR="00435338" w:rsidRPr="0027757E">
              <w:rPr>
                <w:rStyle w:val="FootnoteReference"/>
                <w:rFonts w:ascii="Times New Roman" w:eastAsia="Times New Roman" w:hAnsi="Times New Roman" w:cs="Times New Roman"/>
                <w:sz w:val="20"/>
                <w:szCs w:val="20"/>
              </w:rPr>
              <w:t xml:space="preserve"> </w:t>
            </w:r>
            <w:r w:rsidR="00435338" w:rsidRPr="0027757E">
              <w:rPr>
                <w:rStyle w:val="FootnoteReference"/>
                <w:rFonts w:ascii="Times New Roman" w:eastAsia="Times New Roman" w:hAnsi="Times New Roman" w:cs="Times New Roman"/>
                <w:sz w:val="20"/>
                <w:szCs w:val="20"/>
              </w:rPr>
              <w:footnoteReference w:id="10"/>
            </w:r>
          </w:p>
        </w:tc>
      </w:tr>
      <w:tr w:rsidR="63AFB4BC" w14:paraId="47243584" w14:textId="77777777" w:rsidTr="47E9404F">
        <w:trPr>
          <w:trHeight w:val="585"/>
        </w:trPr>
        <w:tc>
          <w:tcPr>
            <w:tcW w:w="4411" w:type="dxa"/>
          </w:tcPr>
          <w:p w14:paraId="164CD1D2" w14:textId="71A3D223"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Piemaksu un atvaļinājuma rezerves uzkrājumam par 2022.gada janvāri </w:t>
            </w:r>
            <w:r w:rsidR="004A74DB">
              <w:rPr>
                <w:rFonts w:ascii="Times New Roman" w:eastAsia="Times New Roman" w:hAnsi="Times New Roman" w:cs="Times New Roman"/>
                <w:sz w:val="20"/>
                <w:szCs w:val="20"/>
              </w:rPr>
              <w:t>–</w:t>
            </w:r>
            <w:r w:rsidRPr="006A0F28">
              <w:rPr>
                <w:rFonts w:ascii="Times New Roman" w:eastAsia="Times New Roman" w:hAnsi="Times New Roman" w:cs="Times New Roman"/>
                <w:sz w:val="20"/>
                <w:szCs w:val="20"/>
              </w:rPr>
              <w:t xml:space="preserve"> martu</w:t>
            </w:r>
          </w:p>
        </w:tc>
        <w:tc>
          <w:tcPr>
            <w:tcW w:w="1538" w:type="dxa"/>
          </w:tcPr>
          <w:p w14:paraId="66D9BFCC" w14:textId="21001044"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49 522 230</w:t>
            </w:r>
          </w:p>
        </w:tc>
        <w:tc>
          <w:tcPr>
            <w:tcW w:w="1335" w:type="dxa"/>
          </w:tcPr>
          <w:p w14:paraId="66DD3C21" w14:textId="64088178"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2A09C906" w14:textId="37EE2092"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25.01.2022. rīk.Nr.41 (prot. Nr.4 36.§)</w:t>
            </w:r>
          </w:p>
        </w:tc>
      </w:tr>
      <w:tr w:rsidR="63AFB4BC" w14:paraId="7A858CE3" w14:textId="77777777" w:rsidTr="47E9404F">
        <w:trPr>
          <w:trHeight w:val="540"/>
        </w:trPr>
        <w:tc>
          <w:tcPr>
            <w:tcW w:w="4411" w:type="dxa"/>
          </w:tcPr>
          <w:p w14:paraId="7A9C4A8B" w14:textId="34C16C5F"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Piemaksu un atvaļinājuma rezerves uzkrājumam par 2022.gada aprīli </w:t>
            </w:r>
            <w:r w:rsidR="004A74DB">
              <w:rPr>
                <w:rFonts w:ascii="Times New Roman" w:eastAsia="Times New Roman" w:hAnsi="Times New Roman" w:cs="Times New Roman"/>
                <w:sz w:val="20"/>
                <w:szCs w:val="20"/>
              </w:rPr>
              <w:t>–</w:t>
            </w:r>
            <w:r w:rsidRPr="006A0F28">
              <w:rPr>
                <w:rFonts w:ascii="Times New Roman" w:eastAsia="Times New Roman" w:hAnsi="Times New Roman" w:cs="Times New Roman"/>
                <w:sz w:val="20"/>
                <w:szCs w:val="20"/>
              </w:rPr>
              <w:t xml:space="preserve"> jūniju</w:t>
            </w:r>
          </w:p>
        </w:tc>
        <w:tc>
          <w:tcPr>
            <w:tcW w:w="1538" w:type="dxa"/>
          </w:tcPr>
          <w:p w14:paraId="3669DC6F" w14:textId="3DDD9FA0"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23 125 884</w:t>
            </w:r>
          </w:p>
        </w:tc>
        <w:tc>
          <w:tcPr>
            <w:tcW w:w="1335" w:type="dxa"/>
          </w:tcPr>
          <w:p w14:paraId="50E2A061" w14:textId="0545E523"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3FDBAA6D" w14:textId="1D993D88"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13.04.2022. rīk.Nr.261 (prot. Nr.20 30.§)</w:t>
            </w:r>
          </w:p>
        </w:tc>
      </w:tr>
      <w:tr w:rsidR="63AFB4BC" w14:paraId="109B825B" w14:textId="77777777" w:rsidTr="47E9404F">
        <w:trPr>
          <w:trHeight w:val="540"/>
        </w:trPr>
        <w:tc>
          <w:tcPr>
            <w:tcW w:w="4411" w:type="dxa"/>
          </w:tcPr>
          <w:p w14:paraId="67045D8D" w14:textId="7B674276"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Piemaksu un atvaļinājuma rezerves uzkrājumam par 2021.gada novembri </w:t>
            </w:r>
            <w:r w:rsidR="004A74DB">
              <w:rPr>
                <w:rFonts w:ascii="Times New Roman" w:eastAsia="Times New Roman" w:hAnsi="Times New Roman" w:cs="Times New Roman"/>
                <w:sz w:val="20"/>
                <w:szCs w:val="20"/>
              </w:rPr>
              <w:t>–</w:t>
            </w:r>
            <w:r w:rsidRPr="006A0F28">
              <w:rPr>
                <w:rFonts w:ascii="Times New Roman" w:eastAsia="Times New Roman" w:hAnsi="Times New Roman" w:cs="Times New Roman"/>
                <w:sz w:val="20"/>
                <w:szCs w:val="20"/>
              </w:rPr>
              <w:t xml:space="preserve"> decembri</w:t>
            </w:r>
          </w:p>
        </w:tc>
        <w:tc>
          <w:tcPr>
            <w:tcW w:w="1538" w:type="dxa"/>
          </w:tcPr>
          <w:p w14:paraId="7F10CDDE" w14:textId="3A14B327"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31 339 444</w:t>
            </w:r>
          </w:p>
        </w:tc>
        <w:tc>
          <w:tcPr>
            <w:tcW w:w="1335" w:type="dxa"/>
          </w:tcPr>
          <w:p w14:paraId="41D9367D" w14:textId="4A528E8F"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7FD638F0" w14:textId="53B89735"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19.10.2021 sēdes prot. Nr.70 43.§</w:t>
            </w:r>
          </w:p>
        </w:tc>
      </w:tr>
      <w:tr w:rsidR="63AFB4BC" w14:paraId="5F795A6B" w14:textId="77777777" w:rsidTr="47E9404F">
        <w:trPr>
          <w:trHeight w:val="330"/>
        </w:trPr>
        <w:tc>
          <w:tcPr>
            <w:tcW w:w="4411" w:type="dxa"/>
          </w:tcPr>
          <w:p w14:paraId="00084FCF" w14:textId="5DF97F55"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lastRenderedPageBreak/>
              <w:t>Medikamenta Regkirona un Ronapreve iegādei</w:t>
            </w:r>
          </w:p>
        </w:tc>
        <w:tc>
          <w:tcPr>
            <w:tcW w:w="1538" w:type="dxa"/>
          </w:tcPr>
          <w:p w14:paraId="2A1BD9FE" w14:textId="3949A1FA"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446 320</w:t>
            </w:r>
            <w:r w:rsidR="00435338" w:rsidRPr="003A127D">
              <w:rPr>
                <w:rStyle w:val="FootnoteReference"/>
                <w:rFonts w:ascii="Times New Roman" w:eastAsia="Times New Roman" w:hAnsi="Times New Roman" w:cs="Times New Roman"/>
                <w:sz w:val="20"/>
                <w:szCs w:val="20"/>
              </w:rPr>
              <w:footnoteReference w:id="11"/>
            </w:r>
          </w:p>
        </w:tc>
        <w:tc>
          <w:tcPr>
            <w:tcW w:w="1335" w:type="dxa"/>
          </w:tcPr>
          <w:p w14:paraId="1D1AD51E" w14:textId="10E4AAD9"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446 320</w:t>
            </w:r>
          </w:p>
        </w:tc>
        <w:tc>
          <w:tcPr>
            <w:tcW w:w="2061" w:type="dxa"/>
          </w:tcPr>
          <w:p w14:paraId="04895805" w14:textId="04E775E2"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01.02.2022. rīk.Nr.49 (prot. Nr.5 40.§)</w:t>
            </w:r>
          </w:p>
        </w:tc>
      </w:tr>
      <w:tr w:rsidR="63AFB4BC" w14:paraId="54D16536" w14:textId="77777777" w:rsidTr="47E9404F">
        <w:trPr>
          <w:trHeight w:val="330"/>
        </w:trPr>
        <w:tc>
          <w:tcPr>
            <w:tcW w:w="4411" w:type="dxa"/>
          </w:tcPr>
          <w:p w14:paraId="2E31B34B" w14:textId="526B8731"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Medikamenta Molnupiravir iegādei</w:t>
            </w:r>
          </w:p>
        </w:tc>
        <w:tc>
          <w:tcPr>
            <w:tcW w:w="1538" w:type="dxa"/>
          </w:tcPr>
          <w:p w14:paraId="4E8F9C9F" w14:textId="693F37B9"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2 065 997</w:t>
            </w:r>
          </w:p>
        </w:tc>
        <w:tc>
          <w:tcPr>
            <w:tcW w:w="1335" w:type="dxa"/>
          </w:tcPr>
          <w:p w14:paraId="009392AC" w14:textId="7825358B"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1 968 487</w:t>
            </w:r>
          </w:p>
        </w:tc>
        <w:tc>
          <w:tcPr>
            <w:tcW w:w="2061" w:type="dxa"/>
          </w:tcPr>
          <w:p w14:paraId="76DFA0A9" w14:textId="1E4B69FD"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30.11.2021 sēdes prot. Nr.78 80.§</w:t>
            </w:r>
          </w:p>
        </w:tc>
      </w:tr>
      <w:tr w:rsidR="63AFB4BC" w14:paraId="3A72EA64" w14:textId="77777777" w:rsidTr="47E9404F">
        <w:trPr>
          <w:trHeight w:val="330"/>
        </w:trPr>
        <w:tc>
          <w:tcPr>
            <w:tcW w:w="4411" w:type="dxa"/>
          </w:tcPr>
          <w:p w14:paraId="096AEDC3" w14:textId="61A6B74C"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Zvana centra SPKC un VI nodrošināšanai</w:t>
            </w:r>
          </w:p>
        </w:tc>
        <w:tc>
          <w:tcPr>
            <w:tcW w:w="1538" w:type="dxa"/>
          </w:tcPr>
          <w:p w14:paraId="461A428B" w14:textId="2639C19F"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724 049</w:t>
            </w:r>
          </w:p>
        </w:tc>
        <w:tc>
          <w:tcPr>
            <w:tcW w:w="1335" w:type="dxa"/>
          </w:tcPr>
          <w:p w14:paraId="320CC523" w14:textId="73018814"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7312BB67" w14:textId="6B338B10"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01.02.2022 rīk. Nr.48 (prot. Nr.5 39.§)</w:t>
            </w:r>
          </w:p>
        </w:tc>
      </w:tr>
      <w:tr w:rsidR="63AFB4BC" w14:paraId="10B02DFD" w14:textId="77777777" w:rsidTr="47E9404F">
        <w:trPr>
          <w:trHeight w:val="330"/>
        </w:trPr>
        <w:tc>
          <w:tcPr>
            <w:tcW w:w="4411" w:type="dxa"/>
          </w:tcPr>
          <w:p w14:paraId="60F8DA50" w14:textId="62548333"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Ģimenes ārsta aizvietošanas nodrošināšanai laikposmā no 2022.gada 1.janvāra līdz 2022.gada 30.jūnijam</w:t>
            </w:r>
          </w:p>
        </w:tc>
        <w:tc>
          <w:tcPr>
            <w:tcW w:w="1538" w:type="dxa"/>
          </w:tcPr>
          <w:p w14:paraId="5830653F" w14:textId="3A27B9B3"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2 519 496</w:t>
            </w:r>
          </w:p>
        </w:tc>
        <w:tc>
          <w:tcPr>
            <w:tcW w:w="1335" w:type="dxa"/>
          </w:tcPr>
          <w:p w14:paraId="56B8F793" w14:textId="313A3096"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37DEE73F" w14:textId="0D1A1DAA"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22.02.2022 rīk. Nr.127 (prot. Nr.9 35.§)</w:t>
            </w:r>
          </w:p>
        </w:tc>
      </w:tr>
      <w:tr w:rsidR="63AFB4BC" w14:paraId="56D4ECF8" w14:textId="77777777" w:rsidTr="47E9404F">
        <w:trPr>
          <w:trHeight w:val="330"/>
        </w:trPr>
        <w:tc>
          <w:tcPr>
            <w:tcW w:w="4411" w:type="dxa"/>
          </w:tcPr>
          <w:p w14:paraId="19811619" w14:textId="341E48E1"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Medikamenta Paxlovid iegādei</w:t>
            </w:r>
          </w:p>
        </w:tc>
        <w:tc>
          <w:tcPr>
            <w:tcW w:w="1538" w:type="dxa"/>
          </w:tcPr>
          <w:p w14:paraId="28B1DC87" w14:textId="210BE491"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3 724 000</w:t>
            </w:r>
            <w:r w:rsidR="00435338" w:rsidRPr="003A127D">
              <w:rPr>
                <w:rStyle w:val="FootnoteReference"/>
                <w:rFonts w:ascii="Times New Roman" w:eastAsia="Times New Roman" w:hAnsi="Times New Roman" w:cs="Times New Roman"/>
                <w:sz w:val="20"/>
                <w:szCs w:val="20"/>
              </w:rPr>
              <w:footnoteReference w:id="12"/>
            </w:r>
          </w:p>
        </w:tc>
        <w:tc>
          <w:tcPr>
            <w:tcW w:w="1335" w:type="dxa"/>
          </w:tcPr>
          <w:p w14:paraId="35D31C7F" w14:textId="369E4881"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6C1A6624" w14:textId="67B998F2"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01.03.2022 sēdes prot. Nr.12 69.§</w:t>
            </w:r>
          </w:p>
        </w:tc>
      </w:tr>
      <w:tr w:rsidR="63AFB4BC" w14:paraId="1BC97CBC" w14:textId="77777777" w:rsidTr="47E9404F">
        <w:trPr>
          <w:trHeight w:val="330"/>
        </w:trPr>
        <w:tc>
          <w:tcPr>
            <w:tcW w:w="4411" w:type="dxa"/>
          </w:tcPr>
          <w:p w14:paraId="41AA9FDF" w14:textId="6D6EDEDF"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Medikamenta Sotrovimab iegādei</w:t>
            </w:r>
          </w:p>
        </w:tc>
        <w:tc>
          <w:tcPr>
            <w:tcW w:w="1538" w:type="dxa"/>
          </w:tcPr>
          <w:p w14:paraId="3549C78A" w14:textId="40185C5A"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112 000</w:t>
            </w:r>
          </w:p>
        </w:tc>
        <w:tc>
          <w:tcPr>
            <w:tcW w:w="1335" w:type="dxa"/>
          </w:tcPr>
          <w:p w14:paraId="72F83AF5" w14:textId="43890B99"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100 000</w:t>
            </w:r>
          </w:p>
        </w:tc>
        <w:tc>
          <w:tcPr>
            <w:tcW w:w="2061" w:type="dxa"/>
          </w:tcPr>
          <w:p w14:paraId="32F5801C" w14:textId="5C9D56D8"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01.03.2022 sēdes prot. Nr.12 69.§</w:t>
            </w:r>
          </w:p>
        </w:tc>
      </w:tr>
      <w:tr w:rsidR="63AFB4BC" w14:paraId="45FFAB12" w14:textId="77777777" w:rsidTr="47E9404F">
        <w:trPr>
          <w:trHeight w:val="330"/>
        </w:trPr>
        <w:tc>
          <w:tcPr>
            <w:tcW w:w="4411" w:type="dxa"/>
          </w:tcPr>
          <w:p w14:paraId="21254FEA" w14:textId="593BCF36"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Covid-19 vakcinācijas pasākumu turpināšanai 2022.gadā</w:t>
            </w:r>
          </w:p>
        </w:tc>
        <w:tc>
          <w:tcPr>
            <w:tcW w:w="1538" w:type="dxa"/>
          </w:tcPr>
          <w:p w14:paraId="5CD23196" w14:textId="3EE46180"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7 760 334</w:t>
            </w:r>
          </w:p>
        </w:tc>
        <w:tc>
          <w:tcPr>
            <w:tcW w:w="1335" w:type="dxa"/>
          </w:tcPr>
          <w:p w14:paraId="5C73C0D7" w14:textId="79A366E3"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937 573</w:t>
            </w:r>
          </w:p>
        </w:tc>
        <w:tc>
          <w:tcPr>
            <w:tcW w:w="2061" w:type="dxa"/>
          </w:tcPr>
          <w:p w14:paraId="0282227D" w14:textId="00973B7B"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23.12.2021 sēdes prot. Nr.82 4.§</w:t>
            </w:r>
          </w:p>
        </w:tc>
      </w:tr>
      <w:tr w:rsidR="63AFB4BC" w14:paraId="0DF466A8" w14:textId="77777777" w:rsidTr="47E9404F">
        <w:trPr>
          <w:trHeight w:val="225"/>
        </w:trPr>
        <w:tc>
          <w:tcPr>
            <w:tcW w:w="4411" w:type="dxa"/>
          </w:tcPr>
          <w:p w14:paraId="4713C765" w14:textId="0A3C28C2"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Atbalsts vakcīnu iegādes, loģistikas un ievades īstenošanai </w:t>
            </w:r>
          </w:p>
        </w:tc>
        <w:tc>
          <w:tcPr>
            <w:tcW w:w="1538" w:type="dxa"/>
          </w:tcPr>
          <w:p w14:paraId="7FBB31A6" w14:textId="50664328"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103 042</w:t>
            </w:r>
          </w:p>
        </w:tc>
        <w:tc>
          <w:tcPr>
            <w:tcW w:w="1335" w:type="dxa"/>
          </w:tcPr>
          <w:p w14:paraId="418812A6" w14:textId="759822CE"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22 291</w:t>
            </w:r>
          </w:p>
        </w:tc>
        <w:tc>
          <w:tcPr>
            <w:tcW w:w="2061" w:type="dxa"/>
          </w:tcPr>
          <w:p w14:paraId="4B771925" w14:textId="2A126C9D"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 </w:t>
            </w:r>
          </w:p>
        </w:tc>
      </w:tr>
      <w:tr w:rsidR="63AFB4BC" w14:paraId="0DCEEA8C" w14:textId="77777777" w:rsidTr="47E9404F">
        <w:trPr>
          <w:trHeight w:val="225"/>
        </w:trPr>
        <w:tc>
          <w:tcPr>
            <w:tcW w:w="4411" w:type="dxa"/>
          </w:tcPr>
          <w:p w14:paraId="7C31D5FA" w14:textId="3BAA7CEC"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Vakcinācijas procesa infrastruktūras un citu resursu nodrošinājuma uzturēšanai</w:t>
            </w:r>
          </w:p>
        </w:tc>
        <w:tc>
          <w:tcPr>
            <w:tcW w:w="1538" w:type="dxa"/>
          </w:tcPr>
          <w:p w14:paraId="7EA5CED3" w14:textId="5E6FDC4B"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3 309 568</w:t>
            </w:r>
          </w:p>
        </w:tc>
        <w:tc>
          <w:tcPr>
            <w:tcW w:w="1335" w:type="dxa"/>
          </w:tcPr>
          <w:p w14:paraId="3F300DE5" w14:textId="177234DA"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364 208</w:t>
            </w:r>
          </w:p>
        </w:tc>
        <w:tc>
          <w:tcPr>
            <w:tcW w:w="2061" w:type="dxa"/>
          </w:tcPr>
          <w:p w14:paraId="342436CD" w14:textId="0F9DB62A"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 </w:t>
            </w:r>
          </w:p>
        </w:tc>
      </w:tr>
      <w:tr w:rsidR="63AFB4BC" w14:paraId="68E1E0D1" w14:textId="77777777" w:rsidTr="47E9404F">
        <w:trPr>
          <w:trHeight w:val="225"/>
        </w:trPr>
        <w:tc>
          <w:tcPr>
            <w:tcW w:w="4411" w:type="dxa"/>
          </w:tcPr>
          <w:p w14:paraId="5AB86BFE" w14:textId="6303599E"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Vakcinācijas IT sistēmas tehniskajam atbalstam un uzturēšanai</w:t>
            </w:r>
          </w:p>
        </w:tc>
        <w:tc>
          <w:tcPr>
            <w:tcW w:w="1538" w:type="dxa"/>
          </w:tcPr>
          <w:p w14:paraId="56A4DBE1" w14:textId="3B8B5C3B"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1 303 054</w:t>
            </w:r>
          </w:p>
        </w:tc>
        <w:tc>
          <w:tcPr>
            <w:tcW w:w="1335" w:type="dxa"/>
          </w:tcPr>
          <w:p w14:paraId="2D7AB814" w14:textId="050953BF"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46 168</w:t>
            </w:r>
          </w:p>
        </w:tc>
        <w:tc>
          <w:tcPr>
            <w:tcW w:w="2061" w:type="dxa"/>
          </w:tcPr>
          <w:p w14:paraId="3DB6BA27" w14:textId="0A218D5B"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 </w:t>
            </w:r>
          </w:p>
        </w:tc>
      </w:tr>
      <w:tr w:rsidR="63AFB4BC" w14:paraId="1C86FEF4" w14:textId="77777777" w:rsidTr="47E9404F">
        <w:trPr>
          <w:trHeight w:val="225"/>
        </w:trPr>
        <w:tc>
          <w:tcPr>
            <w:tcW w:w="4411" w:type="dxa"/>
          </w:tcPr>
          <w:p w14:paraId="28A6216F" w14:textId="2939F78C"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Plānotās komunikācijas un iedzīvotāju informēšanas aktivitātes </w:t>
            </w:r>
          </w:p>
        </w:tc>
        <w:tc>
          <w:tcPr>
            <w:tcW w:w="1538" w:type="dxa"/>
          </w:tcPr>
          <w:p w14:paraId="11D85767" w14:textId="06DB646A"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465 986</w:t>
            </w:r>
          </w:p>
        </w:tc>
        <w:tc>
          <w:tcPr>
            <w:tcW w:w="1335" w:type="dxa"/>
          </w:tcPr>
          <w:p w14:paraId="74D067B9" w14:textId="7F21FC84"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95 515</w:t>
            </w:r>
          </w:p>
        </w:tc>
        <w:tc>
          <w:tcPr>
            <w:tcW w:w="2061" w:type="dxa"/>
          </w:tcPr>
          <w:p w14:paraId="2E00E9D8" w14:textId="09C21D56"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 </w:t>
            </w:r>
          </w:p>
        </w:tc>
      </w:tr>
      <w:tr w:rsidR="63AFB4BC" w14:paraId="3906D49B" w14:textId="77777777" w:rsidTr="47E9404F">
        <w:trPr>
          <w:trHeight w:val="225"/>
        </w:trPr>
        <w:tc>
          <w:tcPr>
            <w:tcW w:w="4411" w:type="dxa"/>
          </w:tcPr>
          <w:p w14:paraId="505485DF" w14:textId="79409E91"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Zvanu un klientu apkalpošanas centra </w:t>
            </w:r>
            <w:r w:rsidR="004A74DB">
              <w:rPr>
                <w:rFonts w:ascii="Times New Roman" w:eastAsia="Times New Roman" w:hAnsi="Times New Roman" w:cs="Times New Roman"/>
                <w:i/>
                <w:iCs/>
                <w:sz w:val="20"/>
                <w:szCs w:val="20"/>
              </w:rPr>
              <w:t>“</w:t>
            </w:r>
            <w:r w:rsidRPr="006A0F28">
              <w:rPr>
                <w:rFonts w:ascii="Times New Roman" w:eastAsia="Times New Roman" w:hAnsi="Times New Roman" w:cs="Times New Roman"/>
                <w:i/>
                <w:iCs/>
                <w:sz w:val="20"/>
                <w:szCs w:val="20"/>
              </w:rPr>
              <w:t>8989</w:t>
            </w:r>
            <w:r w:rsidR="004A74DB">
              <w:rPr>
                <w:rFonts w:ascii="Times New Roman" w:eastAsia="Times New Roman" w:hAnsi="Times New Roman" w:cs="Times New Roman"/>
                <w:i/>
                <w:iCs/>
                <w:sz w:val="20"/>
                <w:szCs w:val="20"/>
              </w:rPr>
              <w:t>”</w:t>
            </w:r>
            <w:r w:rsidRPr="006A0F28">
              <w:rPr>
                <w:rFonts w:ascii="Times New Roman" w:eastAsia="Times New Roman" w:hAnsi="Times New Roman" w:cs="Times New Roman"/>
                <w:i/>
                <w:iCs/>
                <w:sz w:val="20"/>
                <w:szCs w:val="20"/>
              </w:rPr>
              <w:t xml:space="preserve"> darbības nodrošināšanai</w:t>
            </w:r>
          </w:p>
        </w:tc>
        <w:tc>
          <w:tcPr>
            <w:tcW w:w="1538" w:type="dxa"/>
          </w:tcPr>
          <w:p w14:paraId="71016540" w14:textId="444BFA30"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1 966 215</w:t>
            </w:r>
          </w:p>
        </w:tc>
        <w:tc>
          <w:tcPr>
            <w:tcW w:w="1335" w:type="dxa"/>
          </w:tcPr>
          <w:p w14:paraId="57486E2F" w14:textId="0A7B62C4"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253 720</w:t>
            </w:r>
          </w:p>
        </w:tc>
        <w:tc>
          <w:tcPr>
            <w:tcW w:w="2061" w:type="dxa"/>
          </w:tcPr>
          <w:p w14:paraId="097391C4" w14:textId="4ADB1781"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 </w:t>
            </w:r>
          </w:p>
        </w:tc>
      </w:tr>
      <w:tr w:rsidR="63AFB4BC" w14:paraId="12549D70" w14:textId="77777777" w:rsidTr="47E9404F">
        <w:trPr>
          <w:trHeight w:val="225"/>
        </w:trPr>
        <w:tc>
          <w:tcPr>
            <w:tcW w:w="4411" w:type="dxa"/>
          </w:tcPr>
          <w:p w14:paraId="21EDB79B" w14:textId="368CFBDD"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Digitālā sertifikāta uzturēšanai</w:t>
            </w:r>
          </w:p>
        </w:tc>
        <w:tc>
          <w:tcPr>
            <w:tcW w:w="1538" w:type="dxa"/>
          </w:tcPr>
          <w:p w14:paraId="4F166A67" w14:textId="263D638C"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612 469</w:t>
            </w:r>
          </w:p>
        </w:tc>
        <w:tc>
          <w:tcPr>
            <w:tcW w:w="1335" w:type="dxa"/>
          </w:tcPr>
          <w:p w14:paraId="10BB8493" w14:textId="51C18B74"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155 671</w:t>
            </w:r>
          </w:p>
        </w:tc>
        <w:tc>
          <w:tcPr>
            <w:tcW w:w="2061" w:type="dxa"/>
          </w:tcPr>
          <w:p w14:paraId="6D1211D7" w14:textId="2A52F3EA"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 </w:t>
            </w:r>
          </w:p>
        </w:tc>
      </w:tr>
      <w:tr w:rsidR="63AFB4BC" w14:paraId="698CCC85" w14:textId="77777777" w:rsidTr="47E9404F">
        <w:trPr>
          <w:trHeight w:val="285"/>
        </w:trPr>
        <w:tc>
          <w:tcPr>
            <w:tcW w:w="4411" w:type="dxa"/>
          </w:tcPr>
          <w:p w14:paraId="18BD0C44" w14:textId="6F5AD34E"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Gala norēķinu izdevumu segšanai par 2021.gada novembra un decembra mēnešiem </w:t>
            </w:r>
          </w:p>
        </w:tc>
        <w:tc>
          <w:tcPr>
            <w:tcW w:w="1538" w:type="dxa"/>
          </w:tcPr>
          <w:p w14:paraId="2C639B8C" w14:textId="0AEA9F65"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9 876 636</w:t>
            </w:r>
          </w:p>
        </w:tc>
        <w:tc>
          <w:tcPr>
            <w:tcW w:w="1335" w:type="dxa"/>
          </w:tcPr>
          <w:p w14:paraId="176200F7" w14:textId="26C2ED65"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1170F147" w14:textId="0D90EE47"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r>
      <w:tr w:rsidR="63AFB4BC" w14:paraId="3F0DC78A" w14:textId="77777777" w:rsidTr="47E9404F">
        <w:trPr>
          <w:trHeight w:val="450"/>
        </w:trPr>
        <w:tc>
          <w:tcPr>
            <w:tcW w:w="4411" w:type="dxa"/>
          </w:tcPr>
          <w:p w14:paraId="0D36E71C" w14:textId="76051A8F"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Samaksa ģimenes ārsta praksei par 2021. gadā sasniegtajiem Covid-19 vakcinācijas aptveres rādītājiem, piemaksu par vakcināciju un rehabilitācijas pasākumiem ģimenes ārstu praksēs nodarbinātajiem</w:t>
            </w:r>
          </w:p>
        </w:tc>
        <w:tc>
          <w:tcPr>
            <w:tcW w:w="1538" w:type="dxa"/>
          </w:tcPr>
          <w:p w14:paraId="5E3D5B13" w14:textId="4418361F"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5 003 416</w:t>
            </w:r>
          </w:p>
        </w:tc>
        <w:tc>
          <w:tcPr>
            <w:tcW w:w="1335" w:type="dxa"/>
          </w:tcPr>
          <w:p w14:paraId="583A8A50" w14:textId="566F9850"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3 924 913</w:t>
            </w:r>
          </w:p>
        </w:tc>
        <w:tc>
          <w:tcPr>
            <w:tcW w:w="2061" w:type="dxa"/>
          </w:tcPr>
          <w:p w14:paraId="5B56460A" w14:textId="1E88F9FB" w:rsidR="63AFB4BC" w:rsidRPr="00162CAF" w:rsidRDefault="63AFB4BC" w:rsidP="00063169">
            <w:pPr>
              <w:spacing w:after="0" w:line="240" w:lineRule="auto"/>
              <w:jc w:val="center"/>
              <w:rPr>
                <w:rFonts w:ascii="Times New Roman" w:hAnsi="Times New Roman" w:cs="Times New Roman"/>
                <w:sz w:val="20"/>
                <w:szCs w:val="20"/>
              </w:rPr>
            </w:pPr>
            <w:r w:rsidRPr="00162CAF">
              <w:rPr>
                <w:rFonts w:ascii="Times New Roman" w:eastAsia="Times New Roman" w:hAnsi="Times New Roman" w:cs="Times New Roman"/>
                <w:sz w:val="20"/>
                <w:szCs w:val="20"/>
              </w:rPr>
              <w:t>MK 08.10.2021. sēdes prot. Nr.67 2.§ 4.punkts</w:t>
            </w:r>
          </w:p>
        </w:tc>
      </w:tr>
      <w:tr w:rsidR="63AFB4BC" w14:paraId="435E932C" w14:textId="77777777" w:rsidTr="47E9404F">
        <w:trPr>
          <w:trHeight w:val="345"/>
        </w:trPr>
        <w:tc>
          <w:tcPr>
            <w:tcW w:w="4411" w:type="dxa"/>
          </w:tcPr>
          <w:p w14:paraId="704F60EB" w14:textId="06E9C962"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Piemaksa ārstniecības iestādēm, lai nodrošinātu personu vecumā no 60 gadiem vakcinācijas aptveres paaugstināšanu</w:t>
            </w:r>
          </w:p>
        </w:tc>
        <w:tc>
          <w:tcPr>
            <w:tcW w:w="1538" w:type="dxa"/>
          </w:tcPr>
          <w:p w14:paraId="25901918" w14:textId="3C6ED818"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1 195 737</w:t>
            </w:r>
          </w:p>
        </w:tc>
        <w:tc>
          <w:tcPr>
            <w:tcW w:w="1335" w:type="dxa"/>
          </w:tcPr>
          <w:p w14:paraId="795F666C" w14:textId="5650209F"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 </w:t>
            </w:r>
          </w:p>
        </w:tc>
        <w:tc>
          <w:tcPr>
            <w:tcW w:w="2061" w:type="dxa"/>
          </w:tcPr>
          <w:p w14:paraId="2795B7E5" w14:textId="396CEE60" w:rsidR="63AFB4BC" w:rsidRPr="00162CAF" w:rsidRDefault="63AFB4BC" w:rsidP="00063169">
            <w:pPr>
              <w:spacing w:after="0" w:line="240" w:lineRule="auto"/>
              <w:jc w:val="center"/>
              <w:rPr>
                <w:rFonts w:ascii="Times New Roman" w:hAnsi="Times New Roman" w:cs="Times New Roman"/>
                <w:sz w:val="20"/>
                <w:szCs w:val="20"/>
              </w:rPr>
            </w:pPr>
            <w:r w:rsidRPr="00162CAF">
              <w:rPr>
                <w:rFonts w:ascii="Times New Roman" w:eastAsia="Times New Roman" w:hAnsi="Times New Roman" w:cs="Times New Roman"/>
                <w:sz w:val="20"/>
                <w:szCs w:val="20"/>
              </w:rPr>
              <w:t>MK 07.12.2021. sēdes prot. Nr.79 48.§ 2.punkts</w:t>
            </w:r>
          </w:p>
        </w:tc>
      </w:tr>
      <w:tr w:rsidR="63AFB4BC" w14:paraId="1300C6DF" w14:textId="77777777" w:rsidTr="47E9404F">
        <w:trPr>
          <w:trHeight w:val="450"/>
        </w:trPr>
        <w:tc>
          <w:tcPr>
            <w:tcW w:w="4411" w:type="dxa"/>
          </w:tcPr>
          <w:p w14:paraId="2BD59EDA" w14:textId="3668303C"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Lai segtu izdevumus saistībā ar vakcīnu ievadi laika periodā no 2021. gada 1. novembra līdz 2021. gada 31. decembrim</w:t>
            </w:r>
          </w:p>
        </w:tc>
        <w:tc>
          <w:tcPr>
            <w:tcW w:w="1538" w:type="dxa"/>
          </w:tcPr>
          <w:p w14:paraId="275C2169" w14:textId="1A358E56"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3 190 315</w:t>
            </w:r>
            <w:r w:rsidR="0018295E" w:rsidRPr="003A127D">
              <w:rPr>
                <w:rStyle w:val="FootnoteReference"/>
                <w:rFonts w:ascii="Times New Roman" w:eastAsia="Times New Roman" w:hAnsi="Times New Roman" w:cs="Times New Roman"/>
                <w:sz w:val="20"/>
                <w:szCs w:val="20"/>
              </w:rPr>
              <w:footnoteReference w:id="13"/>
            </w:r>
          </w:p>
        </w:tc>
        <w:tc>
          <w:tcPr>
            <w:tcW w:w="1335" w:type="dxa"/>
          </w:tcPr>
          <w:p w14:paraId="36C3CE35" w14:textId="6FA1EFDD"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3 190 315</w:t>
            </w:r>
          </w:p>
        </w:tc>
        <w:tc>
          <w:tcPr>
            <w:tcW w:w="2061" w:type="dxa"/>
          </w:tcPr>
          <w:p w14:paraId="798FBFC1" w14:textId="3FE60499" w:rsidR="63AFB4BC" w:rsidRPr="00162CAF" w:rsidRDefault="63AFB4BC" w:rsidP="00063169">
            <w:pPr>
              <w:spacing w:after="0" w:line="240" w:lineRule="auto"/>
              <w:jc w:val="center"/>
              <w:rPr>
                <w:rFonts w:ascii="Times New Roman" w:hAnsi="Times New Roman" w:cs="Times New Roman"/>
                <w:sz w:val="20"/>
                <w:szCs w:val="20"/>
              </w:rPr>
            </w:pPr>
            <w:r w:rsidRPr="00162CAF">
              <w:rPr>
                <w:rFonts w:ascii="Times New Roman" w:eastAsia="Times New Roman" w:hAnsi="Times New Roman" w:cs="Times New Roman"/>
                <w:sz w:val="20"/>
                <w:szCs w:val="20"/>
              </w:rPr>
              <w:t>MK 21.12.2021.sēdes prot. Nr.81 119.§ 3.punkts</w:t>
            </w:r>
          </w:p>
        </w:tc>
      </w:tr>
      <w:tr w:rsidR="63AFB4BC" w14:paraId="188E8D92" w14:textId="77777777" w:rsidTr="47E9404F">
        <w:trPr>
          <w:trHeight w:val="525"/>
        </w:trPr>
        <w:tc>
          <w:tcPr>
            <w:tcW w:w="4411" w:type="dxa"/>
          </w:tcPr>
          <w:p w14:paraId="03ECD70D" w14:textId="52F090F4"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Lai segtu izdevumus saistībā ar vakcinācijas punktu un pagaidu vakcinācijas punktu izveidi un uzturēšanu tirdzniecības centros, tirgos un </w:t>
            </w:r>
            <w:r w:rsidRPr="006A0F28">
              <w:rPr>
                <w:rFonts w:ascii="Times New Roman" w:eastAsia="Times New Roman" w:hAnsi="Times New Roman" w:cs="Times New Roman"/>
                <w:i/>
                <w:iCs/>
                <w:sz w:val="20"/>
                <w:szCs w:val="20"/>
              </w:rPr>
              <w:lastRenderedPageBreak/>
              <w:t>sabiedriskās vietās, laika periodā līdz 2021. gada 31. decembrim</w:t>
            </w:r>
          </w:p>
        </w:tc>
        <w:tc>
          <w:tcPr>
            <w:tcW w:w="1538" w:type="dxa"/>
          </w:tcPr>
          <w:p w14:paraId="4D62ADB6" w14:textId="04AFE8BD"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lastRenderedPageBreak/>
              <w:t>261 870</w:t>
            </w:r>
            <w:r w:rsidR="0018295E" w:rsidRPr="003A127D">
              <w:rPr>
                <w:rStyle w:val="FootnoteReference"/>
                <w:rFonts w:ascii="Times New Roman" w:eastAsia="Times New Roman" w:hAnsi="Times New Roman" w:cs="Times New Roman"/>
                <w:sz w:val="20"/>
                <w:szCs w:val="20"/>
              </w:rPr>
              <w:footnoteReference w:id="14"/>
            </w:r>
          </w:p>
        </w:tc>
        <w:tc>
          <w:tcPr>
            <w:tcW w:w="1335" w:type="dxa"/>
          </w:tcPr>
          <w:p w14:paraId="5A83C689" w14:textId="17FD43D8"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37 396</w:t>
            </w:r>
          </w:p>
        </w:tc>
        <w:tc>
          <w:tcPr>
            <w:tcW w:w="2061" w:type="dxa"/>
          </w:tcPr>
          <w:p w14:paraId="32F31A1C" w14:textId="030EDCAC"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16.11.2021.sēdes prot. Nr.75 54.§ 3.punkts</w:t>
            </w:r>
          </w:p>
        </w:tc>
      </w:tr>
      <w:tr w:rsidR="63AFB4BC" w14:paraId="5095A0B6" w14:textId="77777777" w:rsidTr="47E9404F">
        <w:trPr>
          <w:trHeight w:val="450"/>
        </w:trPr>
        <w:tc>
          <w:tcPr>
            <w:tcW w:w="4411" w:type="dxa"/>
          </w:tcPr>
          <w:p w14:paraId="7E19E642" w14:textId="7E1B148B"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Lai segtu izdevumus saistībā ar 5 pašvaldību vakcinācijas centru darbības nodrošināšanu, laika periodā līdz 2021. gada 31. decembrim</w:t>
            </w:r>
          </w:p>
        </w:tc>
        <w:tc>
          <w:tcPr>
            <w:tcW w:w="1538" w:type="dxa"/>
          </w:tcPr>
          <w:p w14:paraId="24DD1B9C" w14:textId="5E7070D4"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19 267</w:t>
            </w:r>
          </w:p>
        </w:tc>
        <w:tc>
          <w:tcPr>
            <w:tcW w:w="1335" w:type="dxa"/>
          </w:tcPr>
          <w:p w14:paraId="686E0441" w14:textId="5E498AD6"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13 176</w:t>
            </w:r>
          </w:p>
        </w:tc>
        <w:tc>
          <w:tcPr>
            <w:tcW w:w="2061" w:type="dxa"/>
          </w:tcPr>
          <w:p w14:paraId="4C17E5CD" w14:textId="214098E6"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16.11.2021.sēdes prot. Nr.75 54.§ 3.punkts</w:t>
            </w:r>
          </w:p>
        </w:tc>
      </w:tr>
      <w:tr w:rsidR="63AFB4BC" w14:paraId="2123ACD3" w14:textId="77777777" w:rsidTr="47E9404F">
        <w:trPr>
          <w:trHeight w:val="375"/>
        </w:trPr>
        <w:tc>
          <w:tcPr>
            <w:tcW w:w="4411" w:type="dxa"/>
          </w:tcPr>
          <w:p w14:paraId="274C40B4" w14:textId="68880C62"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 xml:space="preserve">Lai segtu izdevumus saistībā ar tālruņa numura </w:t>
            </w:r>
            <w:r w:rsidR="004A74DB">
              <w:rPr>
                <w:rFonts w:ascii="Times New Roman" w:eastAsia="Times New Roman" w:hAnsi="Times New Roman" w:cs="Times New Roman"/>
                <w:i/>
                <w:iCs/>
                <w:sz w:val="20"/>
                <w:szCs w:val="20"/>
              </w:rPr>
              <w:t>“</w:t>
            </w:r>
            <w:r w:rsidRPr="006A0F28">
              <w:rPr>
                <w:rFonts w:ascii="Times New Roman" w:eastAsia="Times New Roman" w:hAnsi="Times New Roman" w:cs="Times New Roman"/>
                <w:i/>
                <w:iCs/>
                <w:sz w:val="20"/>
                <w:szCs w:val="20"/>
              </w:rPr>
              <w:t>8989</w:t>
            </w:r>
            <w:r w:rsidR="004A74DB">
              <w:rPr>
                <w:rFonts w:ascii="Times New Roman" w:eastAsia="Times New Roman" w:hAnsi="Times New Roman" w:cs="Times New Roman"/>
                <w:i/>
                <w:iCs/>
                <w:sz w:val="20"/>
                <w:szCs w:val="20"/>
              </w:rPr>
              <w:t>”</w:t>
            </w:r>
            <w:r w:rsidRPr="006A0F28">
              <w:rPr>
                <w:rFonts w:ascii="Times New Roman" w:eastAsia="Times New Roman" w:hAnsi="Times New Roman" w:cs="Times New Roman"/>
                <w:i/>
                <w:iCs/>
                <w:sz w:val="20"/>
                <w:szCs w:val="20"/>
              </w:rPr>
              <w:t xml:space="preserve"> darbības nodrošināšanu, laika periodā līdz 2021. gada 31. decembrim</w:t>
            </w:r>
          </w:p>
        </w:tc>
        <w:tc>
          <w:tcPr>
            <w:tcW w:w="1538" w:type="dxa"/>
          </w:tcPr>
          <w:p w14:paraId="61B9C700" w14:textId="49FD7822"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i/>
                <w:iCs/>
                <w:sz w:val="20"/>
                <w:szCs w:val="20"/>
              </w:rPr>
              <w:t>206 031</w:t>
            </w:r>
          </w:p>
        </w:tc>
        <w:tc>
          <w:tcPr>
            <w:tcW w:w="1335" w:type="dxa"/>
          </w:tcPr>
          <w:p w14:paraId="12F3D05A" w14:textId="58B50FFB"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150 742</w:t>
            </w:r>
          </w:p>
        </w:tc>
        <w:tc>
          <w:tcPr>
            <w:tcW w:w="2061" w:type="dxa"/>
          </w:tcPr>
          <w:p w14:paraId="54B755AE" w14:textId="36DF7740"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16.11.2021.sēdes prot. Nr.75 54.§ 3.punkts</w:t>
            </w:r>
          </w:p>
        </w:tc>
      </w:tr>
      <w:tr w:rsidR="63AFB4BC" w14:paraId="6FA6473C" w14:textId="77777777" w:rsidTr="47E9404F">
        <w:trPr>
          <w:trHeight w:val="375"/>
        </w:trPr>
        <w:tc>
          <w:tcPr>
            <w:tcW w:w="4411" w:type="dxa"/>
          </w:tcPr>
          <w:p w14:paraId="07A7C5A8" w14:textId="2D56542C"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Slimnīcām par 2021. gada decembrī faktiski apgūtā finansējuma apmaksu par 2021.gadā jau izvērstām gultām un atbilstošu materiāltehnisko nodrošinājumu</w:t>
            </w:r>
          </w:p>
        </w:tc>
        <w:tc>
          <w:tcPr>
            <w:tcW w:w="1538" w:type="dxa"/>
          </w:tcPr>
          <w:p w14:paraId="3B528F47" w14:textId="3094C691"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1 872 047</w:t>
            </w:r>
            <w:r w:rsidR="004B6010" w:rsidRPr="003C3DFE">
              <w:rPr>
                <w:rStyle w:val="FootnoteReference"/>
                <w:rFonts w:ascii="Times New Roman" w:eastAsia="Times New Roman" w:hAnsi="Times New Roman" w:cs="Times New Roman"/>
                <w:sz w:val="20"/>
                <w:szCs w:val="20"/>
              </w:rPr>
              <w:footnoteReference w:id="15"/>
            </w:r>
          </w:p>
        </w:tc>
        <w:tc>
          <w:tcPr>
            <w:tcW w:w="1335" w:type="dxa"/>
          </w:tcPr>
          <w:p w14:paraId="55E06951" w14:textId="3C1579AE"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1 872 047</w:t>
            </w:r>
          </w:p>
        </w:tc>
        <w:tc>
          <w:tcPr>
            <w:tcW w:w="2061" w:type="dxa"/>
          </w:tcPr>
          <w:p w14:paraId="28EFE7C0" w14:textId="62848F08"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20.10.2021. sēdes prot. Nr.71. 4§ 7.punkts</w:t>
            </w:r>
          </w:p>
        </w:tc>
      </w:tr>
      <w:tr w:rsidR="63AFB4BC" w14:paraId="3E9D1FE0" w14:textId="77777777" w:rsidTr="47E9404F">
        <w:trPr>
          <w:trHeight w:val="375"/>
        </w:trPr>
        <w:tc>
          <w:tcPr>
            <w:tcW w:w="4411" w:type="dxa"/>
          </w:tcPr>
          <w:p w14:paraId="084A0599" w14:textId="0C656D84"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Daļējai norēķinu veikšanai par 2021.gada decembri par intensīvajai terapijai paredzēto gultu uzturēšanu</w:t>
            </w:r>
          </w:p>
        </w:tc>
        <w:tc>
          <w:tcPr>
            <w:tcW w:w="1538" w:type="dxa"/>
          </w:tcPr>
          <w:p w14:paraId="7BC9B0F3" w14:textId="06F54AA6"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3 973 302</w:t>
            </w:r>
            <w:r w:rsidR="0045407F" w:rsidRPr="003C3DFE">
              <w:rPr>
                <w:rStyle w:val="FootnoteReference"/>
                <w:rFonts w:ascii="Times New Roman" w:eastAsia="Times New Roman" w:hAnsi="Times New Roman" w:cs="Times New Roman"/>
                <w:sz w:val="20"/>
                <w:szCs w:val="20"/>
              </w:rPr>
              <w:footnoteReference w:id="16"/>
            </w:r>
          </w:p>
        </w:tc>
        <w:tc>
          <w:tcPr>
            <w:tcW w:w="1335" w:type="dxa"/>
          </w:tcPr>
          <w:p w14:paraId="547CE7EA" w14:textId="00FA0203"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3 322 892</w:t>
            </w:r>
          </w:p>
        </w:tc>
        <w:tc>
          <w:tcPr>
            <w:tcW w:w="2061" w:type="dxa"/>
          </w:tcPr>
          <w:p w14:paraId="4D86801C" w14:textId="08B89FE1"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20.10.2021. sēdes prot. Nr.71. 4§ 5.punkts</w:t>
            </w:r>
          </w:p>
        </w:tc>
      </w:tr>
      <w:tr w:rsidR="63AFB4BC" w14:paraId="27D6C0EE" w14:textId="77777777" w:rsidTr="47E9404F">
        <w:trPr>
          <w:trHeight w:val="375"/>
        </w:trPr>
        <w:tc>
          <w:tcPr>
            <w:tcW w:w="4411" w:type="dxa"/>
          </w:tcPr>
          <w:p w14:paraId="4DA8A29F" w14:textId="53CE1A7C"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Papildus gultu izvēršana</w:t>
            </w:r>
          </w:p>
        </w:tc>
        <w:tc>
          <w:tcPr>
            <w:tcW w:w="1538" w:type="dxa"/>
          </w:tcPr>
          <w:p w14:paraId="5435D05E" w14:textId="3A628F03"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3 074 062</w:t>
            </w:r>
          </w:p>
        </w:tc>
        <w:tc>
          <w:tcPr>
            <w:tcW w:w="1335" w:type="dxa"/>
          </w:tcPr>
          <w:p w14:paraId="158BDA61" w14:textId="3D69539D"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6B106E61" w14:textId="2413EF77"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20.10.2021. sēdes prot. Nr.71 4§ 6.punkts</w:t>
            </w:r>
          </w:p>
        </w:tc>
      </w:tr>
      <w:tr w:rsidR="63AFB4BC" w14:paraId="03E48036" w14:textId="77777777" w:rsidTr="47E9404F">
        <w:trPr>
          <w:trHeight w:val="375"/>
        </w:trPr>
        <w:tc>
          <w:tcPr>
            <w:tcW w:w="4411" w:type="dxa"/>
          </w:tcPr>
          <w:p w14:paraId="2F420B40" w14:textId="32548610"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Papildus gultu izvēršana</w:t>
            </w:r>
          </w:p>
        </w:tc>
        <w:tc>
          <w:tcPr>
            <w:tcW w:w="1538" w:type="dxa"/>
          </w:tcPr>
          <w:p w14:paraId="4211B6F9" w14:textId="44267B55"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1 516 839</w:t>
            </w:r>
            <w:r w:rsidR="0045407F" w:rsidRPr="003C3DFE">
              <w:rPr>
                <w:rStyle w:val="FootnoteReference"/>
                <w:rFonts w:ascii="Times New Roman" w:eastAsia="Times New Roman" w:hAnsi="Times New Roman" w:cs="Times New Roman"/>
                <w:sz w:val="20"/>
                <w:szCs w:val="20"/>
              </w:rPr>
              <w:footnoteReference w:id="17"/>
            </w:r>
          </w:p>
        </w:tc>
        <w:tc>
          <w:tcPr>
            <w:tcW w:w="1335" w:type="dxa"/>
          </w:tcPr>
          <w:p w14:paraId="7180B36A" w14:textId="566A283A"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167F2A5C" w14:textId="66157EFE"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26.10.2021. prot. Nr.72 60§ 3.punkts</w:t>
            </w:r>
          </w:p>
        </w:tc>
      </w:tr>
      <w:tr w:rsidR="63AFB4BC" w14:paraId="76C311A5" w14:textId="77777777" w:rsidTr="47E9404F">
        <w:trPr>
          <w:trHeight w:val="375"/>
        </w:trPr>
        <w:tc>
          <w:tcPr>
            <w:tcW w:w="4411" w:type="dxa"/>
          </w:tcPr>
          <w:p w14:paraId="198E3BE1" w14:textId="2FFEB82D"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Papildus gultu izvēršana</w:t>
            </w:r>
          </w:p>
        </w:tc>
        <w:tc>
          <w:tcPr>
            <w:tcW w:w="1538" w:type="dxa"/>
          </w:tcPr>
          <w:p w14:paraId="526A5CB2" w14:textId="374E85ED"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1 976 769</w:t>
            </w:r>
          </w:p>
        </w:tc>
        <w:tc>
          <w:tcPr>
            <w:tcW w:w="1335" w:type="dxa"/>
          </w:tcPr>
          <w:p w14:paraId="24DCCE04" w14:textId="41652F06"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36E44100" w14:textId="2631147F"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02.11.2021. prot. Nr.73 47§ 3.punkts</w:t>
            </w:r>
          </w:p>
        </w:tc>
      </w:tr>
      <w:tr w:rsidR="63AFB4BC" w14:paraId="4337FE6C" w14:textId="77777777" w:rsidTr="47E9404F">
        <w:trPr>
          <w:trHeight w:val="375"/>
        </w:trPr>
        <w:tc>
          <w:tcPr>
            <w:tcW w:w="4411" w:type="dxa"/>
          </w:tcPr>
          <w:p w14:paraId="1DE319A2" w14:textId="41EFD8B3"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Papildus gultu izvēršana</w:t>
            </w:r>
          </w:p>
        </w:tc>
        <w:tc>
          <w:tcPr>
            <w:tcW w:w="1538" w:type="dxa"/>
          </w:tcPr>
          <w:p w14:paraId="3E349370" w14:textId="231015C0"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120 338</w:t>
            </w:r>
          </w:p>
        </w:tc>
        <w:tc>
          <w:tcPr>
            <w:tcW w:w="1335" w:type="dxa"/>
          </w:tcPr>
          <w:p w14:paraId="693BC2CF" w14:textId="223C8599"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6C175BA3" w14:textId="49B11F3D"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23.11.2021. prot. Nr.76 40§ 5.punkts</w:t>
            </w:r>
          </w:p>
        </w:tc>
      </w:tr>
      <w:tr w:rsidR="63AFB4BC" w14:paraId="27037426" w14:textId="77777777" w:rsidTr="47E9404F">
        <w:trPr>
          <w:trHeight w:val="375"/>
        </w:trPr>
        <w:tc>
          <w:tcPr>
            <w:tcW w:w="4411" w:type="dxa"/>
          </w:tcPr>
          <w:p w14:paraId="42CBBD74" w14:textId="24797AF9"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Izdevumi saistībā ar skābekļa pievades vai izveides sistēmu uzlabošanu</w:t>
            </w:r>
          </w:p>
        </w:tc>
        <w:tc>
          <w:tcPr>
            <w:tcW w:w="1538" w:type="dxa"/>
          </w:tcPr>
          <w:p w14:paraId="70CBB0BD" w14:textId="618DCA54"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1 085 226</w:t>
            </w:r>
            <w:r w:rsidR="0045407F" w:rsidRPr="003C3DFE">
              <w:rPr>
                <w:rStyle w:val="FootnoteReference"/>
                <w:rFonts w:ascii="Times New Roman" w:eastAsia="Times New Roman" w:hAnsi="Times New Roman" w:cs="Times New Roman"/>
                <w:sz w:val="20"/>
                <w:szCs w:val="20"/>
              </w:rPr>
              <w:footnoteReference w:id="18"/>
            </w:r>
          </w:p>
        </w:tc>
        <w:tc>
          <w:tcPr>
            <w:tcW w:w="1335" w:type="dxa"/>
          </w:tcPr>
          <w:p w14:paraId="4318B608" w14:textId="1B939985"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909 694</w:t>
            </w:r>
          </w:p>
        </w:tc>
        <w:tc>
          <w:tcPr>
            <w:tcW w:w="2061" w:type="dxa"/>
          </w:tcPr>
          <w:p w14:paraId="0E066649" w14:textId="26C466E2"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15.02.2022. prot. Nr.8 76.§ 3.punkts</w:t>
            </w:r>
          </w:p>
        </w:tc>
      </w:tr>
      <w:tr w:rsidR="63AFB4BC" w14:paraId="7B19343E" w14:textId="77777777" w:rsidTr="47E9404F">
        <w:trPr>
          <w:trHeight w:val="375"/>
        </w:trPr>
        <w:tc>
          <w:tcPr>
            <w:tcW w:w="4411" w:type="dxa"/>
          </w:tcPr>
          <w:p w14:paraId="2B72B523" w14:textId="6EADCD78"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Operatīvā datu paneļa izveidei</w:t>
            </w:r>
          </w:p>
        </w:tc>
        <w:tc>
          <w:tcPr>
            <w:tcW w:w="1538" w:type="dxa"/>
          </w:tcPr>
          <w:p w14:paraId="62D1ED35" w14:textId="7E1E740E"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439 276</w:t>
            </w:r>
          </w:p>
        </w:tc>
        <w:tc>
          <w:tcPr>
            <w:tcW w:w="1335" w:type="dxa"/>
          </w:tcPr>
          <w:p w14:paraId="3BD20D84" w14:textId="5DC9588A"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063A8077" w14:textId="11CE1521"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15.02.2022. prot. Nr.8 76.§ 9.punkts</w:t>
            </w:r>
          </w:p>
        </w:tc>
      </w:tr>
      <w:tr w:rsidR="63AFB4BC" w14:paraId="223E07FD" w14:textId="77777777" w:rsidTr="47E9404F">
        <w:trPr>
          <w:trHeight w:val="375"/>
        </w:trPr>
        <w:tc>
          <w:tcPr>
            <w:tcW w:w="4411" w:type="dxa"/>
          </w:tcPr>
          <w:p w14:paraId="05720B71" w14:textId="5DF03AAA"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Mobilās vakcinācijas punktu izveidei (norēķiniem par 2021.gada decembri)</w:t>
            </w:r>
          </w:p>
        </w:tc>
        <w:tc>
          <w:tcPr>
            <w:tcW w:w="1538" w:type="dxa"/>
          </w:tcPr>
          <w:p w14:paraId="78A6260A" w14:textId="6403F52E"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53 580</w:t>
            </w:r>
          </w:p>
        </w:tc>
        <w:tc>
          <w:tcPr>
            <w:tcW w:w="1335" w:type="dxa"/>
          </w:tcPr>
          <w:p w14:paraId="0DE17C1D" w14:textId="120E3E02"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11 716</w:t>
            </w:r>
          </w:p>
        </w:tc>
        <w:tc>
          <w:tcPr>
            <w:tcW w:w="2061" w:type="dxa"/>
          </w:tcPr>
          <w:p w14:paraId="459ED258" w14:textId="0B2E59EC"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02.11.2021. prot. Nr.73 46.§ 3.punkts</w:t>
            </w:r>
          </w:p>
        </w:tc>
      </w:tr>
      <w:tr w:rsidR="63AFB4BC" w14:paraId="60144C72" w14:textId="77777777" w:rsidTr="47E9404F">
        <w:trPr>
          <w:trHeight w:val="375"/>
        </w:trPr>
        <w:tc>
          <w:tcPr>
            <w:tcW w:w="4411" w:type="dxa"/>
          </w:tcPr>
          <w:p w14:paraId="0FEBA81D" w14:textId="00F1C558"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NMPD papildus brigādes (2022.gada janvāris)</w:t>
            </w:r>
          </w:p>
        </w:tc>
        <w:tc>
          <w:tcPr>
            <w:tcW w:w="1538" w:type="dxa"/>
          </w:tcPr>
          <w:p w14:paraId="410DA930" w14:textId="66F736D1"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43 284</w:t>
            </w:r>
          </w:p>
        </w:tc>
        <w:tc>
          <w:tcPr>
            <w:tcW w:w="1335" w:type="dxa"/>
          </w:tcPr>
          <w:p w14:paraId="49C24719" w14:textId="0CEB29F6"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0AF15F1D" w14:textId="1F3A1E4C"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02.11.2021. prot. Nr.73 47.§ 10.punkts</w:t>
            </w:r>
          </w:p>
        </w:tc>
      </w:tr>
      <w:tr w:rsidR="63AFB4BC" w14:paraId="2538F21C" w14:textId="77777777" w:rsidTr="47E9404F">
        <w:trPr>
          <w:trHeight w:val="375"/>
        </w:trPr>
        <w:tc>
          <w:tcPr>
            <w:tcW w:w="4411" w:type="dxa"/>
          </w:tcPr>
          <w:p w14:paraId="60A02E58" w14:textId="2C347D39"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Saistībā ar bēgļu ārstēšanu laika posmā no 2021.gada 27.oktobra līdz 2021.gada 31.dcembrim.</w:t>
            </w:r>
          </w:p>
        </w:tc>
        <w:tc>
          <w:tcPr>
            <w:tcW w:w="1538" w:type="dxa"/>
          </w:tcPr>
          <w:p w14:paraId="38303A53" w14:textId="5F6A67A2"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4 986</w:t>
            </w:r>
          </w:p>
        </w:tc>
        <w:tc>
          <w:tcPr>
            <w:tcW w:w="1335" w:type="dxa"/>
          </w:tcPr>
          <w:p w14:paraId="49D86EC1" w14:textId="0FC08357"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4 986</w:t>
            </w:r>
          </w:p>
        </w:tc>
        <w:tc>
          <w:tcPr>
            <w:tcW w:w="2061" w:type="dxa"/>
          </w:tcPr>
          <w:p w14:paraId="07FC2F13" w14:textId="086419BF"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22.02.2022. rīk.Nr.117 (prot. Nr.9 17.§)</w:t>
            </w:r>
          </w:p>
        </w:tc>
      </w:tr>
      <w:tr w:rsidR="63AFB4BC" w14:paraId="25229A92" w14:textId="77777777" w:rsidTr="47E9404F">
        <w:trPr>
          <w:trHeight w:val="375"/>
        </w:trPr>
        <w:tc>
          <w:tcPr>
            <w:tcW w:w="4411" w:type="dxa"/>
          </w:tcPr>
          <w:p w14:paraId="77168D7A" w14:textId="17158C44"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Epidemioloģisko nosacījumu, loģistikas un darba organizācijas procesa nodrošināšanu izglītības iestādēs</w:t>
            </w:r>
          </w:p>
        </w:tc>
        <w:tc>
          <w:tcPr>
            <w:tcW w:w="1538" w:type="dxa"/>
          </w:tcPr>
          <w:p w14:paraId="4D389727" w14:textId="3CCE2222"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1 528</w:t>
            </w:r>
          </w:p>
        </w:tc>
        <w:tc>
          <w:tcPr>
            <w:tcW w:w="1335" w:type="dxa"/>
          </w:tcPr>
          <w:p w14:paraId="1A41DB74" w14:textId="5710D69D"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1 528</w:t>
            </w:r>
          </w:p>
        </w:tc>
        <w:tc>
          <w:tcPr>
            <w:tcW w:w="2061" w:type="dxa"/>
          </w:tcPr>
          <w:p w14:paraId="51D0C9BE" w14:textId="254AF74E"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01.03.2022. rīk.Nr.140 (prot. Nr.12 39.§)</w:t>
            </w:r>
          </w:p>
        </w:tc>
      </w:tr>
      <w:tr w:rsidR="63AFB4BC" w14:paraId="1B622C37" w14:textId="77777777" w:rsidTr="47E9404F">
        <w:trPr>
          <w:trHeight w:val="375"/>
        </w:trPr>
        <w:tc>
          <w:tcPr>
            <w:tcW w:w="4411" w:type="dxa"/>
          </w:tcPr>
          <w:p w14:paraId="7DF5D6D6" w14:textId="0C41BC92"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Segtu izdevumus ārstniecības iestādēm par 2021. gada decembrī sniegtajiem rehabilitācijas pakalpojumiem pacientiem pēc pārslimotas Covid-19 infekcijas</w:t>
            </w:r>
          </w:p>
        </w:tc>
        <w:tc>
          <w:tcPr>
            <w:tcW w:w="1538" w:type="dxa"/>
          </w:tcPr>
          <w:p w14:paraId="1E2DE9C2" w14:textId="2107ACA2"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835 969</w:t>
            </w:r>
          </w:p>
        </w:tc>
        <w:tc>
          <w:tcPr>
            <w:tcW w:w="1335" w:type="dxa"/>
          </w:tcPr>
          <w:p w14:paraId="36B3190F" w14:textId="5600F01B"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835 969</w:t>
            </w:r>
          </w:p>
        </w:tc>
        <w:tc>
          <w:tcPr>
            <w:tcW w:w="2061" w:type="dxa"/>
          </w:tcPr>
          <w:p w14:paraId="501B0706" w14:textId="1F13F7FC"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01.03.2022. rīk.Nr.184 (prot. Nr.13 38.§)</w:t>
            </w:r>
          </w:p>
        </w:tc>
      </w:tr>
      <w:tr w:rsidR="63AFB4BC" w14:paraId="6DFE2FA7" w14:textId="77777777" w:rsidTr="47E9404F">
        <w:trPr>
          <w:trHeight w:val="839"/>
        </w:trPr>
        <w:tc>
          <w:tcPr>
            <w:tcW w:w="4411" w:type="dxa"/>
          </w:tcPr>
          <w:p w14:paraId="55CBAE4A" w14:textId="31E43056"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Segtu izdevumus, kas radušies laikposmā no 2021. gada 1. decembra līdz 2022. gada 12. janvārim saistībā ar to personu, kurām diagnosticēts pozitīvs Covid-19 tests, nogādāšanu uz dzīvesvietu vai uzturēšanās vietu, vai Latvijas Investīciju un </w:t>
            </w:r>
            <w:r w:rsidRPr="006A0F28">
              <w:rPr>
                <w:rFonts w:ascii="Times New Roman" w:eastAsia="Times New Roman" w:hAnsi="Times New Roman" w:cs="Times New Roman"/>
                <w:sz w:val="20"/>
                <w:szCs w:val="20"/>
              </w:rPr>
              <w:lastRenderedPageBreak/>
              <w:t>attīstības aģentūras administrētajā tūristu mītņu sarakstā minētu tūristu mītni</w:t>
            </w:r>
          </w:p>
        </w:tc>
        <w:tc>
          <w:tcPr>
            <w:tcW w:w="1538" w:type="dxa"/>
          </w:tcPr>
          <w:p w14:paraId="577C0E14" w14:textId="54DE19CD"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lastRenderedPageBreak/>
              <w:t>10 446</w:t>
            </w:r>
          </w:p>
        </w:tc>
        <w:tc>
          <w:tcPr>
            <w:tcW w:w="1335" w:type="dxa"/>
          </w:tcPr>
          <w:p w14:paraId="47E1D611" w14:textId="28DD20E8"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10 446</w:t>
            </w:r>
          </w:p>
        </w:tc>
        <w:tc>
          <w:tcPr>
            <w:tcW w:w="2061" w:type="dxa"/>
          </w:tcPr>
          <w:p w14:paraId="512B1C76" w14:textId="6080C01C"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01.03.2022. rīk.Nr.187 (prot. Nr.13 41.§)</w:t>
            </w:r>
          </w:p>
        </w:tc>
      </w:tr>
      <w:tr w:rsidR="63AFB4BC" w14:paraId="3C40AE96" w14:textId="77777777" w:rsidTr="47E9404F">
        <w:trPr>
          <w:trHeight w:val="375"/>
        </w:trPr>
        <w:tc>
          <w:tcPr>
            <w:tcW w:w="4411" w:type="dxa"/>
          </w:tcPr>
          <w:p w14:paraId="7893B6BE" w14:textId="5057AA5F"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Par izglītības pakalpojuma nepārtrauktības nodrošināšanu augsta epidemioloģiskā riska apstākļos</w:t>
            </w:r>
          </w:p>
        </w:tc>
        <w:tc>
          <w:tcPr>
            <w:tcW w:w="1538" w:type="dxa"/>
          </w:tcPr>
          <w:p w14:paraId="7524151F" w14:textId="09C717F8"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83 541</w:t>
            </w:r>
          </w:p>
        </w:tc>
        <w:tc>
          <w:tcPr>
            <w:tcW w:w="1335" w:type="dxa"/>
          </w:tcPr>
          <w:p w14:paraId="216BC5BE" w14:textId="56D0EE61"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83 541</w:t>
            </w:r>
          </w:p>
        </w:tc>
        <w:tc>
          <w:tcPr>
            <w:tcW w:w="2061" w:type="dxa"/>
          </w:tcPr>
          <w:p w14:paraId="13D8938D" w14:textId="0CB21F24"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23.03.2022. rīk.Nr.205 (prot. Nr.17 47.§)</w:t>
            </w:r>
          </w:p>
        </w:tc>
      </w:tr>
      <w:tr w:rsidR="63AFB4BC" w14:paraId="227094E8" w14:textId="77777777" w:rsidTr="47E9404F">
        <w:trPr>
          <w:trHeight w:val="375"/>
        </w:trPr>
        <w:tc>
          <w:tcPr>
            <w:tcW w:w="4411" w:type="dxa"/>
          </w:tcPr>
          <w:p w14:paraId="1AD4D738" w14:textId="4B8DCFE6"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sz w:val="20"/>
                <w:szCs w:val="20"/>
              </w:rPr>
              <w:t>Segtu izdevumus saistībā ar Covid-19 testēšanas politikas mērķu sasniegšanu, veicinot Covid-19 testēšanas jaudas palielināšanu un ņemot vērā laboratoriju kopējo testēšanas kapacitāti</w:t>
            </w:r>
          </w:p>
        </w:tc>
        <w:tc>
          <w:tcPr>
            <w:tcW w:w="1538" w:type="dxa"/>
          </w:tcPr>
          <w:p w14:paraId="4D7E4A4E" w14:textId="30683FD4"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8 339 082</w:t>
            </w:r>
          </w:p>
        </w:tc>
        <w:tc>
          <w:tcPr>
            <w:tcW w:w="1335" w:type="dxa"/>
          </w:tcPr>
          <w:p w14:paraId="4D24245B" w14:textId="0C350155"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8 339 082</w:t>
            </w:r>
          </w:p>
        </w:tc>
        <w:tc>
          <w:tcPr>
            <w:tcW w:w="2061" w:type="dxa"/>
          </w:tcPr>
          <w:p w14:paraId="029D73B2" w14:textId="5E55BC4D"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MK 29.03.2022. rīk.Nr.228 (prot. Nr.18 46.§)</w:t>
            </w:r>
          </w:p>
        </w:tc>
      </w:tr>
      <w:tr w:rsidR="63AFB4BC" w14:paraId="1F45B403" w14:textId="77777777" w:rsidTr="47E9404F">
        <w:trPr>
          <w:trHeight w:val="375"/>
        </w:trPr>
        <w:tc>
          <w:tcPr>
            <w:tcW w:w="4411" w:type="dxa"/>
          </w:tcPr>
          <w:p w14:paraId="3272843D" w14:textId="6F455867" w:rsidR="63AFB4BC" w:rsidRPr="006A0F28" w:rsidRDefault="63AFB4BC" w:rsidP="00063169">
            <w:pPr>
              <w:spacing w:after="0" w:line="240" w:lineRule="auto"/>
              <w:rPr>
                <w:rFonts w:ascii="Times New Roman" w:hAnsi="Times New Roman" w:cs="Times New Roman"/>
                <w:sz w:val="20"/>
                <w:szCs w:val="20"/>
              </w:rPr>
            </w:pPr>
            <w:r w:rsidRPr="006A0F28">
              <w:rPr>
                <w:rFonts w:ascii="Times New Roman" w:eastAsia="Times New Roman" w:hAnsi="Times New Roman" w:cs="Times New Roman"/>
                <w:color w:val="000000" w:themeColor="text1"/>
                <w:sz w:val="20"/>
                <w:szCs w:val="20"/>
              </w:rPr>
              <w:t>Lai nodrošinātu 2021. gada ceturtajā ceturksnī uzsākto gultu izvēršanu un atbilstošu materiāltehnisko nodrošinājumu (par periodu no 2021.gada decembra līdz 2022.gada novembrim.</w:t>
            </w:r>
          </w:p>
        </w:tc>
        <w:tc>
          <w:tcPr>
            <w:tcW w:w="1538" w:type="dxa"/>
          </w:tcPr>
          <w:p w14:paraId="136DEF9B" w14:textId="285B976D"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3 385 031</w:t>
            </w:r>
          </w:p>
        </w:tc>
        <w:tc>
          <w:tcPr>
            <w:tcW w:w="1335" w:type="dxa"/>
          </w:tcPr>
          <w:p w14:paraId="4C663A41" w14:textId="298EC517" w:rsidR="63AFB4BC" w:rsidRPr="006A0F28" w:rsidRDefault="63AFB4BC" w:rsidP="00063169">
            <w:pPr>
              <w:spacing w:after="0" w:line="240" w:lineRule="auto"/>
              <w:jc w:val="right"/>
              <w:rPr>
                <w:rFonts w:ascii="Times New Roman" w:hAnsi="Times New Roman" w:cs="Times New Roman"/>
                <w:sz w:val="20"/>
                <w:szCs w:val="20"/>
              </w:rPr>
            </w:pPr>
            <w:r w:rsidRPr="006A0F28">
              <w:rPr>
                <w:rFonts w:ascii="Times New Roman" w:eastAsia="Times New Roman" w:hAnsi="Times New Roman" w:cs="Times New Roman"/>
                <w:sz w:val="20"/>
                <w:szCs w:val="20"/>
              </w:rPr>
              <w:t xml:space="preserve"> </w:t>
            </w:r>
          </w:p>
        </w:tc>
        <w:tc>
          <w:tcPr>
            <w:tcW w:w="2061" w:type="dxa"/>
          </w:tcPr>
          <w:p w14:paraId="7CC54555" w14:textId="2538BF5B" w:rsidR="63AFB4BC" w:rsidRPr="006A0F28" w:rsidRDefault="63AFB4BC" w:rsidP="00063169">
            <w:pPr>
              <w:spacing w:after="0" w:line="240" w:lineRule="auto"/>
              <w:jc w:val="center"/>
              <w:rPr>
                <w:rFonts w:ascii="Times New Roman" w:hAnsi="Times New Roman" w:cs="Times New Roman"/>
                <w:sz w:val="20"/>
                <w:szCs w:val="20"/>
              </w:rPr>
            </w:pPr>
            <w:r w:rsidRPr="006A0F28">
              <w:rPr>
                <w:rFonts w:ascii="Times New Roman" w:eastAsia="Times New Roman" w:hAnsi="Times New Roman" w:cs="Times New Roman"/>
                <w:sz w:val="20"/>
                <w:szCs w:val="20"/>
              </w:rPr>
              <w:t>Ministru kabineta 26.04.2022. sēde Nr. 23 31. §</w:t>
            </w:r>
          </w:p>
        </w:tc>
      </w:tr>
    </w:tbl>
    <w:p w14:paraId="38506DC2" w14:textId="2144F209" w:rsidR="006A0F28" w:rsidRDefault="006A0F28" w:rsidP="005E2AF8">
      <w:pPr>
        <w:spacing w:after="0"/>
        <w:rPr>
          <w:bdr w:val="none" w:sz="0" w:space="0" w:color="auto" w:frame="1"/>
        </w:rPr>
      </w:pPr>
    </w:p>
    <w:bookmarkEnd w:id="284"/>
    <w:p w14:paraId="38A15488" w14:textId="2B7D8720" w:rsidR="004A74DB" w:rsidRPr="00925008" w:rsidRDefault="004A74DB" w:rsidP="004A74DB">
      <w:pPr>
        <w:spacing w:after="0"/>
        <w:jc w:val="both"/>
        <w:rPr>
          <w:rFonts w:ascii="Times New Roman" w:hAnsi="Times New Roman" w:cs="Times New Roman"/>
          <w:b/>
          <w:bCs/>
          <w:sz w:val="24"/>
          <w:szCs w:val="24"/>
          <w:u w:val="single"/>
        </w:rPr>
      </w:pPr>
      <w:r w:rsidRPr="003F23A4">
        <w:rPr>
          <w:rFonts w:ascii="Times New Roman" w:hAnsi="Times New Roman" w:cs="Times New Roman"/>
          <w:b/>
          <w:bCs/>
          <w:sz w:val="24"/>
          <w:szCs w:val="24"/>
          <w:u w:val="single"/>
        </w:rPr>
        <w:t>Ieguldījumi un pasākumi, lai nodrošinātu slimnīcu kapacitāti, nodrošinātu atbilstošu ārstēšanu un novērstu infekcijas izplatīšanos stacionāros</w:t>
      </w:r>
    </w:p>
    <w:p w14:paraId="50328B30" w14:textId="3E106E4C" w:rsidR="00844366" w:rsidRDefault="000731D7" w:rsidP="00FE132D">
      <w:pPr>
        <w:pStyle w:val="xxmsonormal"/>
        <w:shd w:val="clear" w:color="auto" w:fill="FFFFFF" w:themeFill="background1"/>
        <w:spacing w:before="0" w:beforeAutospacing="0" w:after="0" w:afterAutospacing="0"/>
        <w:ind w:firstLine="709"/>
        <w:jc w:val="both"/>
        <w:rPr>
          <w:bdr w:val="none" w:sz="0" w:space="0" w:color="auto" w:frame="1"/>
        </w:rPr>
      </w:pPr>
      <w:r w:rsidRPr="00D8116A">
        <w:rPr>
          <w:bdr w:val="none" w:sz="0" w:space="0" w:color="auto" w:frame="1"/>
        </w:rPr>
        <w:t>Covid-19 infekcijas izplatīšanās 2020. un 2021. gadā radīja būtisku apdraudējumu sabiedrības veselībai un draudēja paralizēt veselības aprūpes sektoru, kā rezultātā nebūtu iespējams nodrošināt vajadzīgo veselības aprūpi personām ar Covid-19 un citām slimībām.</w:t>
      </w:r>
      <w:r>
        <w:rPr>
          <w:bdr w:val="none" w:sz="0" w:space="0" w:color="auto" w:frame="1"/>
        </w:rPr>
        <w:t xml:space="preserve"> </w:t>
      </w:r>
      <w:r w:rsidRPr="00D8116A">
        <w:rPr>
          <w:bdr w:val="none" w:sz="0" w:space="0" w:color="auto" w:frame="1"/>
        </w:rPr>
        <w:t xml:space="preserve">Lai, atbilstoši epidemioloģiskās situācijas attīstībai 2020.gada rudenī un gada nogalē, kā arī 2021.gada pavasarī, rudenī un ziemā, nodrošinātu strauji pieaugušā stacionēto Covid-19 </w:t>
      </w:r>
      <w:r w:rsidRPr="00925008">
        <w:rPr>
          <w:bdr w:val="none" w:sz="0" w:space="0" w:color="auto" w:frame="1"/>
        </w:rPr>
        <w:t>pacientu skaita veselības aprūpi, tai skaitā nepieciešamības gadījumā sniedzot augsta</w:t>
      </w:r>
      <w:r>
        <w:rPr>
          <w:bdr w:val="none" w:sz="0" w:space="0" w:color="auto" w:frame="1"/>
        </w:rPr>
        <w:t xml:space="preserve"> spiediena sk</w:t>
      </w:r>
      <w:r w:rsidRPr="00925008">
        <w:rPr>
          <w:bdr w:val="none" w:sz="0" w:space="0" w:color="auto" w:frame="1"/>
        </w:rPr>
        <w:t>ā</w:t>
      </w:r>
      <w:r>
        <w:rPr>
          <w:bdr w:val="none" w:sz="0" w:space="0" w:color="auto" w:frame="1"/>
        </w:rPr>
        <w:t>bek</w:t>
      </w:r>
      <w:r w:rsidRPr="00925008">
        <w:rPr>
          <w:bdr w:val="none" w:sz="0" w:space="0" w:color="auto" w:frame="1"/>
        </w:rPr>
        <w:t>ļ</w:t>
      </w:r>
      <w:r>
        <w:rPr>
          <w:bdr w:val="none" w:sz="0" w:space="0" w:color="auto" w:frame="1"/>
        </w:rPr>
        <w:t>a</w:t>
      </w:r>
      <w:r w:rsidR="00844366">
        <w:rPr>
          <w:bdr w:val="none" w:sz="0" w:space="0" w:color="auto" w:frame="1"/>
        </w:rPr>
        <w:t xml:space="preserve"> terapiju, tika veikti papildus finansējuma pieprasījumi ieguldījumiem slimnīcu infrastruktūrā un aprīkojumā, t.sk:</w:t>
      </w:r>
    </w:p>
    <w:p w14:paraId="339E3087" w14:textId="29FCBAA1" w:rsidR="00FE132D" w:rsidRPr="00FE132D" w:rsidRDefault="00FE132D" w:rsidP="00925008">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FE132D">
        <w:rPr>
          <w:bdr w:val="none" w:sz="0" w:space="0" w:color="auto" w:frame="1"/>
        </w:rPr>
        <w:t xml:space="preserve">papildu gultu, tai skaitā IT gultu, izvēršanai (gan esošo pārprofilēšanai, gan jaunu gultu iegādei, observācijas gultu pieejamības nodrošināšanai) un aprīkošanai ar nepieciešamo aprīkojumu.; </w:t>
      </w:r>
    </w:p>
    <w:p w14:paraId="56B88B53" w14:textId="05B071C7" w:rsidR="00FE132D" w:rsidRPr="00FE132D" w:rsidRDefault="00FE132D" w:rsidP="00925008">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FE132D">
        <w:rPr>
          <w:bdr w:val="none" w:sz="0" w:space="0" w:color="auto" w:frame="1"/>
        </w:rPr>
        <w:t xml:space="preserve">Covid-19 ārstēšanas nodrošināšanai nepieciešamo medicīnisko iekārtu un ierīču iegādei; </w:t>
      </w:r>
    </w:p>
    <w:p w14:paraId="00C5D8A8" w14:textId="01109EA1" w:rsidR="00FE132D" w:rsidRPr="00FE132D" w:rsidRDefault="00FE132D" w:rsidP="00925008">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FE132D">
        <w:rPr>
          <w:bdr w:val="none" w:sz="0" w:space="0" w:color="auto" w:frame="1"/>
        </w:rPr>
        <w:t>skābekļa sistēmu izbūvei un atjaunošanai (lai nodrošinātu augsta skābekļa terapijas pieejamību, kas bija kritiski svarīga vīrusa Delta varianta izplatīšanās laikā, jo bija nepieciešams nodrošināt augstas skābekļa plūsmas līdz 60-80 l/minūtē), kā arī slimnīcu infrastruktūras pilnveidošanai, lai nodrošinātu pacientu plūsmu nodalīšanu un mazinātu iespējas infekcijai izplatīties stacionārā;</w:t>
      </w:r>
    </w:p>
    <w:p w14:paraId="41154EEB" w14:textId="49DFA75D" w:rsidR="00FE132D" w:rsidRPr="00FE132D" w:rsidRDefault="00FE132D" w:rsidP="00925008">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FE132D">
        <w:rPr>
          <w:bdr w:val="none" w:sz="0" w:space="0" w:color="auto" w:frame="1"/>
        </w:rPr>
        <w:t>aprīkojumam pacientu aprūpes veikšanai;</w:t>
      </w:r>
    </w:p>
    <w:p w14:paraId="05393D04" w14:textId="6EFE1533" w:rsidR="00FE132D" w:rsidRDefault="00FE132D" w:rsidP="00FE132D">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FE132D">
        <w:rPr>
          <w:bdr w:val="none" w:sz="0" w:space="0" w:color="auto" w:frame="1"/>
        </w:rPr>
        <w:t>iekārtām un līdzekļiem dezinfekcijas pasākumu īstenošanai, kas ļauj ierobežot Covid-19 infekcijas izplatīšanos  un epidemioloģisko prasību nodrošināšanai slimnīcās.</w:t>
      </w:r>
    </w:p>
    <w:p w14:paraId="02B0A13D" w14:textId="470070B5" w:rsidR="00FE132D" w:rsidRDefault="00FE132D" w:rsidP="00FE132D">
      <w:pPr>
        <w:pStyle w:val="xxmsonormal"/>
        <w:shd w:val="clear" w:color="auto" w:fill="FFFFFF" w:themeFill="background1"/>
        <w:spacing w:before="0" w:beforeAutospacing="0" w:after="0" w:afterAutospacing="0"/>
        <w:jc w:val="both"/>
        <w:rPr>
          <w:bdr w:val="none" w:sz="0" w:space="0" w:color="auto" w:frame="1"/>
        </w:rPr>
      </w:pPr>
    </w:p>
    <w:p w14:paraId="16ECCF22" w14:textId="6AF87DBF" w:rsidR="004A74DB" w:rsidRDefault="00FE132D" w:rsidP="00A96103">
      <w:pPr>
        <w:pStyle w:val="xxmsonormal"/>
        <w:shd w:val="clear" w:color="auto" w:fill="FFFFFF" w:themeFill="background1"/>
        <w:spacing w:before="0" w:beforeAutospacing="0" w:after="0" w:afterAutospacing="0"/>
        <w:ind w:firstLine="709"/>
        <w:jc w:val="both"/>
        <w:rPr>
          <w:bdr w:val="none" w:sz="0" w:space="0" w:color="auto" w:frame="1"/>
        </w:rPr>
      </w:pPr>
      <w:r>
        <w:rPr>
          <w:bdr w:val="none" w:sz="0" w:space="0" w:color="auto" w:frame="1"/>
        </w:rPr>
        <w:t xml:space="preserve">Pēc šo ieguldījumu veikšanas, </w:t>
      </w:r>
      <w:r w:rsidRPr="00925008">
        <w:rPr>
          <w:bdr w:val="none" w:sz="0" w:space="0" w:color="auto" w:frame="1"/>
        </w:rPr>
        <w:t>a</w:t>
      </w:r>
      <w:r w:rsidR="004A74DB" w:rsidRPr="00925008">
        <w:rPr>
          <w:bdr w:val="none" w:sz="0" w:space="0" w:color="auto" w:frame="1"/>
        </w:rPr>
        <w:t>tbilstoši slimnīcu sniegtajai informācijai par maksimālo gultu skaitu, tai skaitā piesaistot papildus cilvēkresursus un materiāltehnisko nodrošināju, tika secināts, ka var tikt izvērsta 3301 gulta Covid-19 ārstēšanai, tai skaitā atbilstoši piešķirtajam papildu finansējumam, pārprofilējot 2 178 gultas, izveidojot jaunas 280 gultas un 107 jaunas IT gultas. Savukārt, 736 gultas slimnīcas pārprofilēja jau no esošajiem resursiem, par kuru izveidi un aprīkošanu netika prasīts papildus finansējums</w:t>
      </w:r>
      <w:r>
        <w:rPr>
          <w:bdr w:val="none" w:sz="0" w:space="0" w:color="auto" w:frame="1"/>
        </w:rPr>
        <w:t xml:space="preserve"> </w:t>
      </w:r>
      <w:r w:rsidR="004A74DB" w:rsidRPr="00A96103">
        <w:rPr>
          <w:bdr w:val="none" w:sz="0" w:space="0" w:color="auto" w:frame="1"/>
        </w:rPr>
        <w:t xml:space="preserve">(skat. </w:t>
      </w:r>
      <w:r w:rsidR="00925008" w:rsidRPr="00A96103">
        <w:rPr>
          <w:bdr w:val="none" w:sz="0" w:space="0" w:color="auto" w:frame="1"/>
        </w:rPr>
        <w:t>6</w:t>
      </w:r>
      <w:r w:rsidR="004A74DB" w:rsidRPr="00A96103">
        <w:rPr>
          <w:bdr w:val="none" w:sz="0" w:space="0" w:color="auto" w:frame="1"/>
        </w:rPr>
        <w:t>. tabulu)</w:t>
      </w:r>
      <w:r w:rsidRPr="00A96103">
        <w:rPr>
          <w:bdr w:val="none" w:sz="0" w:space="0" w:color="auto" w:frame="1"/>
        </w:rPr>
        <w:t>.</w:t>
      </w:r>
    </w:p>
    <w:p w14:paraId="59FCF8C7" w14:textId="77777777" w:rsidR="00A96103" w:rsidRPr="00A96103" w:rsidRDefault="00A96103" w:rsidP="00A96103">
      <w:pPr>
        <w:pStyle w:val="xxmsonormal"/>
        <w:shd w:val="clear" w:color="auto" w:fill="FFFFFF" w:themeFill="background1"/>
        <w:spacing w:before="0" w:beforeAutospacing="0" w:after="0" w:afterAutospacing="0"/>
        <w:ind w:firstLine="709"/>
        <w:jc w:val="both"/>
        <w:rPr>
          <w:bdr w:val="none" w:sz="0" w:space="0" w:color="auto" w:frame="1"/>
        </w:rPr>
      </w:pPr>
    </w:p>
    <w:p w14:paraId="227FC6BA" w14:textId="7A563988" w:rsidR="004A74DB" w:rsidRPr="00A96103" w:rsidRDefault="00925008" w:rsidP="004A74DB">
      <w:pPr>
        <w:spacing w:after="0"/>
        <w:jc w:val="right"/>
        <w:rPr>
          <w:rFonts w:ascii="Times New Roman" w:hAnsi="Times New Roman" w:cs="Times New Roman"/>
          <w:b/>
          <w:bCs/>
          <w:sz w:val="24"/>
          <w:szCs w:val="24"/>
        </w:rPr>
      </w:pPr>
      <w:r w:rsidRPr="00A96103">
        <w:rPr>
          <w:rFonts w:ascii="Times New Roman" w:hAnsi="Times New Roman" w:cs="Times New Roman"/>
          <w:b/>
          <w:bCs/>
          <w:sz w:val="24"/>
          <w:szCs w:val="24"/>
        </w:rPr>
        <w:t>6</w:t>
      </w:r>
      <w:r w:rsidR="004A74DB" w:rsidRPr="00A96103">
        <w:rPr>
          <w:rFonts w:ascii="Times New Roman" w:hAnsi="Times New Roman" w:cs="Times New Roman"/>
          <w:b/>
          <w:bCs/>
          <w:sz w:val="24"/>
          <w:szCs w:val="24"/>
        </w:rPr>
        <w:t>.tabula</w:t>
      </w:r>
    </w:p>
    <w:p w14:paraId="1AF77F53" w14:textId="06CE2C45" w:rsidR="004A74DB" w:rsidRPr="00DC6402" w:rsidRDefault="004A74DB" w:rsidP="004A74DB">
      <w:pPr>
        <w:spacing w:after="0"/>
        <w:jc w:val="center"/>
        <w:rPr>
          <w:rFonts w:ascii="Times New Roman" w:hAnsi="Times New Roman" w:cs="Times New Roman"/>
          <w:b/>
          <w:bCs/>
        </w:rPr>
      </w:pPr>
      <w:r w:rsidRPr="00925008">
        <w:rPr>
          <w:rFonts w:ascii="Times New Roman" w:hAnsi="Times New Roman" w:cs="Times New Roman"/>
          <w:b/>
          <w:bCs/>
        </w:rPr>
        <w:t xml:space="preserve">Slimnīcu gultu nodrošinājums Covid-19 pacientu ārstēšanai, </w:t>
      </w:r>
      <w:r w:rsidR="00FE132D" w:rsidRPr="00925008">
        <w:rPr>
          <w:rFonts w:ascii="Times New Roman" w:hAnsi="Times New Roman" w:cs="Times New Roman"/>
          <w:b/>
          <w:bCs/>
        </w:rPr>
        <w:br/>
      </w:r>
      <w:r w:rsidRPr="00925008">
        <w:rPr>
          <w:rFonts w:ascii="Times New Roman" w:hAnsi="Times New Roman" w:cs="Times New Roman"/>
          <w:b/>
          <w:bCs/>
        </w:rPr>
        <w:t>ta</w:t>
      </w:r>
      <w:r w:rsidR="00FE132D" w:rsidRPr="00925008">
        <w:rPr>
          <w:rFonts w:ascii="Times New Roman" w:hAnsi="Times New Roman" w:cs="Times New Roman"/>
          <w:b/>
          <w:bCs/>
        </w:rPr>
        <w:t>jā</w:t>
      </w:r>
      <w:r w:rsidRPr="00925008">
        <w:rPr>
          <w:rFonts w:ascii="Times New Roman" w:hAnsi="Times New Roman" w:cs="Times New Roman"/>
          <w:b/>
          <w:bCs/>
        </w:rPr>
        <w:t xml:space="preserve"> skaitā medicīniskās skābekļa pieejamība</w:t>
      </w:r>
    </w:p>
    <w:tbl>
      <w:tblPr>
        <w:tblStyle w:val="TableGrid1"/>
        <w:tblW w:w="9351" w:type="dxa"/>
        <w:tblLook w:val="04A0" w:firstRow="1" w:lastRow="0" w:firstColumn="1" w:lastColumn="0" w:noHBand="0" w:noVBand="1"/>
      </w:tblPr>
      <w:tblGrid>
        <w:gridCol w:w="1794"/>
        <w:gridCol w:w="1233"/>
        <w:gridCol w:w="1327"/>
        <w:gridCol w:w="1317"/>
        <w:gridCol w:w="1317"/>
        <w:gridCol w:w="1317"/>
        <w:gridCol w:w="1216"/>
      </w:tblGrid>
      <w:tr w:rsidR="00541800" w:rsidRPr="00E834FF" w14:paraId="261E4CDF" w14:textId="77777777" w:rsidTr="00982269">
        <w:trPr>
          <w:trHeight w:val="1460"/>
        </w:trPr>
        <w:tc>
          <w:tcPr>
            <w:tcW w:w="1794" w:type="dxa"/>
            <w:hideMark/>
          </w:tcPr>
          <w:p w14:paraId="23DC5E02"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Slimnīcu sadarbības teritorija/Slimnīca</w:t>
            </w:r>
          </w:p>
        </w:tc>
        <w:tc>
          <w:tcPr>
            <w:tcW w:w="1258" w:type="dxa"/>
            <w:hideMark/>
          </w:tcPr>
          <w:p w14:paraId="580F37CF"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Kopējais gultu skaits pēc ODP (uz 28.10.2021.)</w:t>
            </w:r>
          </w:p>
        </w:tc>
        <w:tc>
          <w:tcPr>
            <w:tcW w:w="1327" w:type="dxa"/>
            <w:hideMark/>
          </w:tcPr>
          <w:p w14:paraId="5ADCEC2B"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Gultas uz 01.12.21. (plāns)</w:t>
            </w:r>
          </w:p>
        </w:tc>
        <w:tc>
          <w:tcPr>
            <w:tcW w:w="1322" w:type="dxa"/>
          </w:tcPr>
          <w:p w14:paraId="685D2401"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Gultas ir nodrošinātas ar skābekli  </w:t>
            </w:r>
          </w:p>
        </w:tc>
        <w:tc>
          <w:tcPr>
            <w:tcW w:w="1322" w:type="dxa"/>
          </w:tcPr>
          <w:p w14:paraId="583B3A44"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Gultas ir nodrošinātas ar skābekli - no tām arī ar mitrinātāju  </w:t>
            </w:r>
          </w:p>
        </w:tc>
        <w:tc>
          <w:tcPr>
            <w:tcW w:w="1322" w:type="dxa"/>
          </w:tcPr>
          <w:p w14:paraId="73371EDD" w14:textId="77777777" w:rsidR="004A74DB" w:rsidRPr="00E834FF" w:rsidRDefault="00286396" w:rsidP="00982269">
            <w:pPr>
              <w:spacing w:after="0" w:line="240" w:lineRule="auto"/>
              <w:jc w:val="center"/>
              <w:rPr>
                <w:rFonts w:ascii="Times New Roman" w:eastAsia="Times New Roman" w:hAnsi="Times New Roman" w:cs="Times New Roman"/>
                <w:b/>
                <w:bCs/>
                <w:color w:val="000000"/>
                <w:sz w:val="20"/>
                <w:szCs w:val="20"/>
                <w:lang w:eastAsia="lv-LV"/>
              </w:rPr>
            </w:pPr>
            <w:hyperlink w:anchor="_msocom_1">
              <w:r w:rsidR="004A74DB" w:rsidRPr="00E834FF">
                <w:rPr>
                  <w:rStyle w:val="Hyperlink"/>
                  <w:rFonts w:ascii="Times New Roman" w:eastAsia="Times New Roman" w:hAnsi="Times New Roman" w:cs="Times New Roman"/>
                  <w:b/>
                  <w:bCs/>
                  <w:color w:val="auto"/>
                  <w:sz w:val="20"/>
                  <w:szCs w:val="20"/>
                  <w:u w:val="none"/>
                </w:rPr>
                <w:t>Covid-19 pacientiem pielāgotas gultas, kas nodrošinātas ar skābekli</w:t>
              </w:r>
            </w:hyperlink>
          </w:p>
        </w:tc>
        <w:tc>
          <w:tcPr>
            <w:tcW w:w="1006" w:type="dxa"/>
          </w:tcPr>
          <w:p w14:paraId="24A7EE29"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No tām aprīkotas ar portatīviem skābekļa baloniem  </w:t>
            </w:r>
          </w:p>
        </w:tc>
      </w:tr>
      <w:tr w:rsidR="00541800" w:rsidRPr="00E834FF" w14:paraId="77DCD5F2" w14:textId="77777777" w:rsidTr="00982269">
        <w:trPr>
          <w:trHeight w:val="287"/>
        </w:trPr>
        <w:tc>
          <w:tcPr>
            <w:tcW w:w="1794" w:type="dxa"/>
            <w:noWrap/>
            <w:hideMark/>
          </w:tcPr>
          <w:p w14:paraId="155EF879"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lastRenderedPageBreak/>
              <w:t>Liepājas reģionālā slimnīca</w:t>
            </w:r>
          </w:p>
        </w:tc>
        <w:tc>
          <w:tcPr>
            <w:tcW w:w="1258" w:type="dxa"/>
            <w:hideMark/>
          </w:tcPr>
          <w:p w14:paraId="776F0781"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338</w:t>
            </w:r>
          </w:p>
        </w:tc>
        <w:tc>
          <w:tcPr>
            <w:tcW w:w="1327" w:type="dxa"/>
            <w:hideMark/>
          </w:tcPr>
          <w:p w14:paraId="797FDFFD"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120</w:t>
            </w:r>
          </w:p>
        </w:tc>
        <w:tc>
          <w:tcPr>
            <w:tcW w:w="1322" w:type="dxa"/>
          </w:tcPr>
          <w:p w14:paraId="39C0DE2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288 </w:t>
            </w:r>
          </w:p>
        </w:tc>
        <w:tc>
          <w:tcPr>
            <w:tcW w:w="1322" w:type="dxa"/>
          </w:tcPr>
          <w:p w14:paraId="37165D2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222 </w:t>
            </w:r>
          </w:p>
        </w:tc>
        <w:tc>
          <w:tcPr>
            <w:tcW w:w="1322" w:type="dxa"/>
          </w:tcPr>
          <w:p w14:paraId="7000476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119 </w:t>
            </w:r>
          </w:p>
        </w:tc>
        <w:tc>
          <w:tcPr>
            <w:tcW w:w="1006" w:type="dxa"/>
          </w:tcPr>
          <w:p w14:paraId="55BF468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57D0D213" w14:textId="77777777" w:rsidTr="00982269">
        <w:trPr>
          <w:trHeight w:val="287"/>
        </w:trPr>
        <w:tc>
          <w:tcPr>
            <w:tcW w:w="1794" w:type="dxa"/>
            <w:noWrap/>
            <w:hideMark/>
          </w:tcPr>
          <w:p w14:paraId="008E36CF"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Saldus medicīnas centrs</w:t>
            </w:r>
          </w:p>
        </w:tc>
        <w:tc>
          <w:tcPr>
            <w:tcW w:w="1258" w:type="dxa"/>
            <w:hideMark/>
          </w:tcPr>
          <w:p w14:paraId="6AD94DF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35</w:t>
            </w:r>
          </w:p>
        </w:tc>
        <w:tc>
          <w:tcPr>
            <w:tcW w:w="1327" w:type="dxa"/>
            <w:noWrap/>
            <w:hideMark/>
          </w:tcPr>
          <w:p w14:paraId="2D918B8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p>
        </w:tc>
        <w:tc>
          <w:tcPr>
            <w:tcW w:w="1322" w:type="dxa"/>
          </w:tcPr>
          <w:p w14:paraId="43A263E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14</w:t>
            </w:r>
          </w:p>
        </w:tc>
        <w:tc>
          <w:tcPr>
            <w:tcW w:w="1322" w:type="dxa"/>
          </w:tcPr>
          <w:p w14:paraId="47E0698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14</w:t>
            </w:r>
          </w:p>
        </w:tc>
        <w:tc>
          <w:tcPr>
            <w:tcW w:w="1322" w:type="dxa"/>
          </w:tcPr>
          <w:p w14:paraId="073DC94C"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006" w:type="dxa"/>
          </w:tcPr>
          <w:p w14:paraId="68602D3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r>
      <w:tr w:rsidR="00541800" w:rsidRPr="00E834FF" w14:paraId="74FDE09E" w14:textId="77777777" w:rsidTr="00982269">
        <w:trPr>
          <w:trHeight w:val="287"/>
        </w:trPr>
        <w:tc>
          <w:tcPr>
            <w:tcW w:w="1794" w:type="dxa"/>
            <w:noWrap/>
            <w:hideMark/>
          </w:tcPr>
          <w:p w14:paraId="456D911C"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Priekules slimnīca</w:t>
            </w:r>
          </w:p>
        </w:tc>
        <w:tc>
          <w:tcPr>
            <w:tcW w:w="1258" w:type="dxa"/>
            <w:hideMark/>
          </w:tcPr>
          <w:p w14:paraId="1764B67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3</w:t>
            </w:r>
          </w:p>
        </w:tc>
        <w:tc>
          <w:tcPr>
            <w:tcW w:w="1327" w:type="dxa"/>
            <w:noWrap/>
            <w:hideMark/>
          </w:tcPr>
          <w:p w14:paraId="0DB8BE2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p>
        </w:tc>
        <w:tc>
          <w:tcPr>
            <w:tcW w:w="1322" w:type="dxa"/>
          </w:tcPr>
          <w:p w14:paraId="0363F6F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7</w:t>
            </w:r>
          </w:p>
        </w:tc>
        <w:tc>
          <w:tcPr>
            <w:tcW w:w="1322" w:type="dxa"/>
          </w:tcPr>
          <w:p w14:paraId="2D0589C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7</w:t>
            </w:r>
          </w:p>
        </w:tc>
        <w:tc>
          <w:tcPr>
            <w:tcW w:w="1322" w:type="dxa"/>
          </w:tcPr>
          <w:p w14:paraId="4882F49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006" w:type="dxa"/>
          </w:tcPr>
          <w:p w14:paraId="62EE8DF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r>
      <w:tr w:rsidR="00541800" w:rsidRPr="00E834FF" w14:paraId="78588893" w14:textId="77777777" w:rsidTr="00982269">
        <w:trPr>
          <w:trHeight w:val="287"/>
        </w:trPr>
        <w:tc>
          <w:tcPr>
            <w:tcW w:w="1794" w:type="dxa"/>
            <w:noWrap/>
            <w:hideMark/>
          </w:tcPr>
          <w:p w14:paraId="5EB65044"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Piejūras slimnīca*</w:t>
            </w:r>
          </w:p>
        </w:tc>
        <w:tc>
          <w:tcPr>
            <w:tcW w:w="1258" w:type="dxa"/>
            <w:hideMark/>
          </w:tcPr>
          <w:p w14:paraId="1332225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95</w:t>
            </w:r>
          </w:p>
        </w:tc>
        <w:tc>
          <w:tcPr>
            <w:tcW w:w="1327" w:type="dxa"/>
            <w:noWrap/>
            <w:hideMark/>
          </w:tcPr>
          <w:p w14:paraId="055C0AB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p>
        </w:tc>
        <w:tc>
          <w:tcPr>
            <w:tcW w:w="1322" w:type="dxa"/>
          </w:tcPr>
          <w:p w14:paraId="371407A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322" w:type="dxa"/>
          </w:tcPr>
          <w:p w14:paraId="1675ED68"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322" w:type="dxa"/>
          </w:tcPr>
          <w:p w14:paraId="4521658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006" w:type="dxa"/>
          </w:tcPr>
          <w:p w14:paraId="2D41C9F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r>
      <w:tr w:rsidR="00541800" w:rsidRPr="00E834FF" w14:paraId="6F6EA310" w14:textId="77777777" w:rsidTr="00982269">
        <w:trPr>
          <w:trHeight w:val="287"/>
        </w:trPr>
        <w:tc>
          <w:tcPr>
            <w:tcW w:w="1794" w:type="dxa"/>
            <w:noWrap/>
            <w:hideMark/>
          </w:tcPr>
          <w:p w14:paraId="6A1B7FCF"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KOPĀ</w:t>
            </w:r>
          </w:p>
        </w:tc>
        <w:tc>
          <w:tcPr>
            <w:tcW w:w="1258" w:type="dxa"/>
            <w:hideMark/>
          </w:tcPr>
          <w:p w14:paraId="3C0318D1"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471</w:t>
            </w:r>
          </w:p>
        </w:tc>
        <w:tc>
          <w:tcPr>
            <w:tcW w:w="1327" w:type="dxa"/>
            <w:hideMark/>
          </w:tcPr>
          <w:p w14:paraId="5DDBE3FD"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120</w:t>
            </w:r>
          </w:p>
        </w:tc>
        <w:tc>
          <w:tcPr>
            <w:tcW w:w="1322" w:type="dxa"/>
          </w:tcPr>
          <w:p w14:paraId="57C6477C"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 xml:space="preserve">309 </w:t>
            </w:r>
          </w:p>
        </w:tc>
        <w:tc>
          <w:tcPr>
            <w:tcW w:w="1322" w:type="dxa"/>
          </w:tcPr>
          <w:p w14:paraId="6CB1536F"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243</w:t>
            </w:r>
          </w:p>
        </w:tc>
        <w:tc>
          <w:tcPr>
            <w:tcW w:w="1322" w:type="dxa"/>
          </w:tcPr>
          <w:p w14:paraId="69DABF09"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119</w:t>
            </w:r>
          </w:p>
        </w:tc>
        <w:tc>
          <w:tcPr>
            <w:tcW w:w="1006" w:type="dxa"/>
          </w:tcPr>
          <w:p w14:paraId="07DFA3E6"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0</w:t>
            </w:r>
          </w:p>
        </w:tc>
      </w:tr>
      <w:tr w:rsidR="00541800" w:rsidRPr="00E834FF" w14:paraId="65678FE9" w14:textId="77777777" w:rsidTr="00982269">
        <w:trPr>
          <w:trHeight w:val="287"/>
        </w:trPr>
        <w:tc>
          <w:tcPr>
            <w:tcW w:w="1794" w:type="dxa"/>
            <w:noWrap/>
            <w:hideMark/>
          </w:tcPr>
          <w:p w14:paraId="63B430BD"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Ziemeļkurzemes reģionālā slimnīca Ventspils</w:t>
            </w:r>
          </w:p>
        </w:tc>
        <w:tc>
          <w:tcPr>
            <w:tcW w:w="1258" w:type="dxa"/>
            <w:hideMark/>
          </w:tcPr>
          <w:p w14:paraId="12BEAF7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218</w:t>
            </w:r>
          </w:p>
        </w:tc>
        <w:tc>
          <w:tcPr>
            <w:tcW w:w="1327" w:type="dxa"/>
            <w:noWrap/>
            <w:hideMark/>
          </w:tcPr>
          <w:p w14:paraId="385DEB7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72</w:t>
            </w:r>
          </w:p>
        </w:tc>
        <w:tc>
          <w:tcPr>
            <w:tcW w:w="1322" w:type="dxa"/>
          </w:tcPr>
          <w:p w14:paraId="061E93B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218 </w:t>
            </w:r>
          </w:p>
        </w:tc>
        <w:tc>
          <w:tcPr>
            <w:tcW w:w="1322" w:type="dxa"/>
          </w:tcPr>
          <w:p w14:paraId="5E158D6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218 </w:t>
            </w:r>
          </w:p>
        </w:tc>
        <w:tc>
          <w:tcPr>
            <w:tcW w:w="1322" w:type="dxa"/>
          </w:tcPr>
          <w:p w14:paraId="7BDE6B8D"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51 </w:t>
            </w:r>
          </w:p>
        </w:tc>
        <w:tc>
          <w:tcPr>
            <w:tcW w:w="1006" w:type="dxa"/>
          </w:tcPr>
          <w:p w14:paraId="1ED0F6D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51 </w:t>
            </w:r>
          </w:p>
        </w:tc>
      </w:tr>
      <w:tr w:rsidR="00541800" w:rsidRPr="00E834FF" w14:paraId="236437B1" w14:textId="77777777" w:rsidTr="00982269">
        <w:trPr>
          <w:trHeight w:val="640"/>
        </w:trPr>
        <w:tc>
          <w:tcPr>
            <w:tcW w:w="1794" w:type="dxa"/>
            <w:noWrap/>
            <w:hideMark/>
          </w:tcPr>
          <w:p w14:paraId="245F4953"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Ziemeļkurzemes reģionālā slimnīca Talsu filiāle</w:t>
            </w:r>
          </w:p>
        </w:tc>
        <w:tc>
          <w:tcPr>
            <w:tcW w:w="1258" w:type="dxa"/>
            <w:hideMark/>
          </w:tcPr>
          <w:p w14:paraId="768CB5A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39</w:t>
            </w:r>
          </w:p>
        </w:tc>
        <w:tc>
          <w:tcPr>
            <w:tcW w:w="1327" w:type="dxa"/>
            <w:hideMark/>
          </w:tcPr>
          <w:p w14:paraId="0F2223A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31</w:t>
            </w:r>
          </w:p>
        </w:tc>
        <w:tc>
          <w:tcPr>
            <w:tcW w:w="1322" w:type="dxa"/>
          </w:tcPr>
          <w:p w14:paraId="2BBEC94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26 </w:t>
            </w:r>
          </w:p>
        </w:tc>
        <w:tc>
          <w:tcPr>
            <w:tcW w:w="1322" w:type="dxa"/>
          </w:tcPr>
          <w:p w14:paraId="513BD20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26 </w:t>
            </w:r>
          </w:p>
        </w:tc>
        <w:tc>
          <w:tcPr>
            <w:tcW w:w="1322" w:type="dxa"/>
          </w:tcPr>
          <w:p w14:paraId="7EF5235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10 </w:t>
            </w:r>
          </w:p>
        </w:tc>
        <w:tc>
          <w:tcPr>
            <w:tcW w:w="1006" w:type="dxa"/>
          </w:tcPr>
          <w:p w14:paraId="1D59C7C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10 </w:t>
            </w:r>
          </w:p>
        </w:tc>
      </w:tr>
      <w:tr w:rsidR="00541800" w:rsidRPr="00E834FF" w14:paraId="0858F0E4" w14:textId="77777777" w:rsidTr="00982269">
        <w:trPr>
          <w:trHeight w:val="287"/>
        </w:trPr>
        <w:tc>
          <w:tcPr>
            <w:tcW w:w="1794" w:type="dxa"/>
            <w:noWrap/>
            <w:hideMark/>
          </w:tcPr>
          <w:p w14:paraId="19AB3A3C"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Kuldīgas slimnīca</w:t>
            </w:r>
          </w:p>
        </w:tc>
        <w:tc>
          <w:tcPr>
            <w:tcW w:w="1258" w:type="dxa"/>
            <w:hideMark/>
          </w:tcPr>
          <w:p w14:paraId="58E5DA8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86</w:t>
            </w:r>
          </w:p>
        </w:tc>
        <w:tc>
          <w:tcPr>
            <w:tcW w:w="1327" w:type="dxa"/>
            <w:hideMark/>
          </w:tcPr>
          <w:p w14:paraId="04FC3E0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25</w:t>
            </w:r>
          </w:p>
        </w:tc>
        <w:tc>
          <w:tcPr>
            <w:tcW w:w="1322" w:type="dxa"/>
          </w:tcPr>
          <w:p w14:paraId="5BE3C6F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56 </w:t>
            </w:r>
          </w:p>
        </w:tc>
        <w:tc>
          <w:tcPr>
            <w:tcW w:w="1322" w:type="dxa"/>
          </w:tcPr>
          <w:p w14:paraId="4C53DAD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56 </w:t>
            </w:r>
          </w:p>
        </w:tc>
        <w:tc>
          <w:tcPr>
            <w:tcW w:w="1322" w:type="dxa"/>
          </w:tcPr>
          <w:p w14:paraId="47FEB13C"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8 </w:t>
            </w:r>
          </w:p>
        </w:tc>
        <w:tc>
          <w:tcPr>
            <w:tcW w:w="1006" w:type="dxa"/>
          </w:tcPr>
          <w:p w14:paraId="10E229C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b/>
                <w:bCs/>
                <w:color w:val="000000" w:themeColor="text1"/>
                <w:sz w:val="20"/>
                <w:szCs w:val="20"/>
              </w:rPr>
              <w:t>0 </w:t>
            </w:r>
          </w:p>
        </w:tc>
      </w:tr>
      <w:tr w:rsidR="00541800" w:rsidRPr="00E834FF" w14:paraId="6ABCD96B" w14:textId="77777777" w:rsidTr="00982269">
        <w:trPr>
          <w:trHeight w:val="287"/>
        </w:trPr>
        <w:tc>
          <w:tcPr>
            <w:tcW w:w="1794" w:type="dxa"/>
            <w:noWrap/>
            <w:hideMark/>
          </w:tcPr>
          <w:p w14:paraId="4A07324F"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KOPĀ</w:t>
            </w:r>
          </w:p>
        </w:tc>
        <w:tc>
          <w:tcPr>
            <w:tcW w:w="1258" w:type="dxa"/>
            <w:hideMark/>
          </w:tcPr>
          <w:p w14:paraId="1121E8C7"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343</w:t>
            </w:r>
          </w:p>
        </w:tc>
        <w:tc>
          <w:tcPr>
            <w:tcW w:w="1327" w:type="dxa"/>
            <w:hideMark/>
          </w:tcPr>
          <w:p w14:paraId="5CEBD93B"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128</w:t>
            </w:r>
          </w:p>
        </w:tc>
        <w:tc>
          <w:tcPr>
            <w:tcW w:w="1322" w:type="dxa"/>
          </w:tcPr>
          <w:p w14:paraId="5EF99C73"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sz w:val="20"/>
                <w:szCs w:val="20"/>
              </w:rPr>
              <w:t>300</w:t>
            </w:r>
          </w:p>
        </w:tc>
        <w:tc>
          <w:tcPr>
            <w:tcW w:w="1322" w:type="dxa"/>
          </w:tcPr>
          <w:p w14:paraId="28F3D6D3"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sz w:val="20"/>
                <w:szCs w:val="20"/>
              </w:rPr>
              <w:t>300</w:t>
            </w:r>
          </w:p>
        </w:tc>
        <w:tc>
          <w:tcPr>
            <w:tcW w:w="1322" w:type="dxa"/>
          </w:tcPr>
          <w:p w14:paraId="2D851779"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sz w:val="20"/>
                <w:szCs w:val="20"/>
              </w:rPr>
              <w:t>69</w:t>
            </w:r>
          </w:p>
        </w:tc>
        <w:tc>
          <w:tcPr>
            <w:tcW w:w="1006" w:type="dxa"/>
          </w:tcPr>
          <w:p w14:paraId="65E246FC"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sz w:val="20"/>
                <w:szCs w:val="20"/>
              </w:rPr>
              <w:t>61</w:t>
            </w:r>
          </w:p>
        </w:tc>
      </w:tr>
      <w:tr w:rsidR="00541800" w:rsidRPr="00E834FF" w14:paraId="13E8FC6E" w14:textId="77777777" w:rsidTr="00982269">
        <w:trPr>
          <w:trHeight w:val="287"/>
        </w:trPr>
        <w:tc>
          <w:tcPr>
            <w:tcW w:w="1794" w:type="dxa"/>
            <w:noWrap/>
            <w:hideMark/>
          </w:tcPr>
          <w:p w14:paraId="48CA081E"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Jelgavas pilsētas slimnīca</w:t>
            </w:r>
          </w:p>
        </w:tc>
        <w:tc>
          <w:tcPr>
            <w:tcW w:w="1258" w:type="dxa"/>
            <w:hideMark/>
          </w:tcPr>
          <w:p w14:paraId="09A632C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257</w:t>
            </w:r>
          </w:p>
        </w:tc>
        <w:tc>
          <w:tcPr>
            <w:tcW w:w="1327" w:type="dxa"/>
            <w:hideMark/>
          </w:tcPr>
          <w:p w14:paraId="47F7BC6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90</w:t>
            </w:r>
          </w:p>
        </w:tc>
        <w:tc>
          <w:tcPr>
            <w:tcW w:w="1322" w:type="dxa"/>
          </w:tcPr>
          <w:p w14:paraId="0602FA9C"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155 </w:t>
            </w:r>
          </w:p>
        </w:tc>
        <w:tc>
          <w:tcPr>
            <w:tcW w:w="1322" w:type="dxa"/>
          </w:tcPr>
          <w:p w14:paraId="3B54E19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86 </w:t>
            </w:r>
          </w:p>
        </w:tc>
        <w:tc>
          <w:tcPr>
            <w:tcW w:w="1322" w:type="dxa"/>
          </w:tcPr>
          <w:p w14:paraId="425EB95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45 </w:t>
            </w:r>
          </w:p>
        </w:tc>
        <w:tc>
          <w:tcPr>
            <w:tcW w:w="1006" w:type="dxa"/>
          </w:tcPr>
          <w:p w14:paraId="46FA136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2 </w:t>
            </w:r>
          </w:p>
        </w:tc>
      </w:tr>
      <w:tr w:rsidR="00541800" w:rsidRPr="00E834FF" w14:paraId="0A06F768" w14:textId="77777777" w:rsidTr="00982269">
        <w:trPr>
          <w:trHeight w:val="287"/>
        </w:trPr>
        <w:tc>
          <w:tcPr>
            <w:tcW w:w="1794" w:type="dxa"/>
            <w:noWrap/>
            <w:hideMark/>
          </w:tcPr>
          <w:p w14:paraId="0CAA2C37"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Dobeles un apkārtnes slimnīca</w:t>
            </w:r>
          </w:p>
        </w:tc>
        <w:tc>
          <w:tcPr>
            <w:tcW w:w="1258" w:type="dxa"/>
            <w:hideMark/>
          </w:tcPr>
          <w:p w14:paraId="776EFCE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70</w:t>
            </w:r>
          </w:p>
        </w:tc>
        <w:tc>
          <w:tcPr>
            <w:tcW w:w="1327" w:type="dxa"/>
            <w:hideMark/>
          </w:tcPr>
          <w:p w14:paraId="77E8AF8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16</w:t>
            </w:r>
          </w:p>
        </w:tc>
        <w:tc>
          <w:tcPr>
            <w:tcW w:w="1322" w:type="dxa"/>
          </w:tcPr>
          <w:p w14:paraId="34A2B09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50 </w:t>
            </w:r>
          </w:p>
        </w:tc>
        <w:tc>
          <w:tcPr>
            <w:tcW w:w="1322" w:type="dxa"/>
          </w:tcPr>
          <w:p w14:paraId="605CCBD8"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20 </w:t>
            </w:r>
          </w:p>
        </w:tc>
        <w:tc>
          <w:tcPr>
            <w:tcW w:w="1322" w:type="dxa"/>
          </w:tcPr>
          <w:p w14:paraId="6305128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16 </w:t>
            </w:r>
          </w:p>
        </w:tc>
        <w:tc>
          <w:tcPr>
            <w:tcW w:w="1006" w:type="dxa"/>
          </w:tcPr>
          <w:p w14:paraId="54A3D46D"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5CBC5A5D" w14:textId="77777777" w:rsidTr="00982269">
        <w:trPr>
          <w:trHeight w:val="287"/>
        </w:trPr>
        <w:tc>
          <w:tcPr>
            <w:tcW w:w="1794" w:type="dxa"/>
            <w:noWrap/>
            <w:hideMark/>
          </w:tcPr>
          <w:p w14:paraId="5DCE81BF"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Bauskas slimnīca</w:t>
            </w:r>
          </w:p>
        </w:tc>
        <w:tc>
          <w:tcPr>
            <w:tcW w:w="1258" w:type="dxa"/>
            <w:hideMark/>
          </w:tcPr>
          <w:p w14:paraId="5654622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20</w:t>
            </w:r>
          </w:p>
        </w:tc>
        <w:tc>
          <w:tcPr>
            <w:tcW w:w="1327" w:type="dxa"/>
            <w:hideMark/>
          </w:tcPr>
          <w:p w14:paraId="7E45CC2D"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40</w:t>
            </w:r>
          </w:p>
        </w:tc>
        <w:tc>
          <w:tcPr>
            <w:tcW w:w="1322" w:type="dxa"/>
          </w:tcPr>
          <w:p w14:paraId="56B6D70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21 **</w:t>
            </w:r>
          </w:p>
        </w:tc>
        <w:tc>
          <w:tcPr>
            <w:tcW w:w="1322" w:type="dxa"/>
          </w:tcPr>
          <w:p w14:paraId="3F640AF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xml:space="preserve"> 21 </w:t>
            </w:r>
          </w:p>
        </w:tc>
        <w:tc>
          <w:tcPr>
            <w:tcW w:w="1322" w:type="dxa"/>
          </w:tcPr>
          <w:p w14:paraId="7C05CDB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0</w:t>
            </w:r>
          </w:p>
        </w:tc>
        <w:tc>
          <w:tcPr>
            <w:tcW w:w="1006" w:type="dxa"/>
          </w:tcPr>
          <w:p w14:paraId="05B1EED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405D7546" w14:textId="77777777" w:rsidTr="00982269">
        <w:trPr>
          <w:trHeight w:val="287"/>
        </w:trPr>
        <w:tc>
          <w:tcPr>
            <w:tcW w:w="1794" w:type="dxa"/>
            <w:noWrap/>
            <w:hideMark/>
          </w:tcPr>
          <w:p w14:paraId="7B366CCE"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Slimnīca Ģintermuiža*</w:t>
            </w:r>
          </w:p>
        </w:tc>
        <w:tc>
          <w:tcPr>
            <w:tcW w:w="1258" w:type="dxa"/>
            <w:hideMark/>
          </w:tcPr>
          <w:p w14:paraId="71F912A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300</w:t>
            </w:r>
          </w:p>
        </w:tc>
        <w:tc>
          <w:tcPr>
            <w:tcW w:w="1327" w:type="dxa"/>
            <w:hideMark/>
          </w:tcPr>
          <w:p w14:paraId="7B4D2EDC"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15</w:t>
            </w:r>
          </w:p>
        </w:tc>
        <w:tc>
          <w:tcPr>
            <w:tcW w:w="1322" w:type="dxa"/>
          </w:tcPr>
          <w:p w14:paraId="5B0BB5E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1</w:t>
            </w:r>
          </w:p>
        </w:tc>
        <w:tc>
          <w:tcPr>
            <w:tcW w:w="1322" w:type="dxa"/>
          </w:tcPr>
          <w:p w14:paraId="6B4EC5E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0</w:t>
            </w:r>
          </w:p>
        </w:tc>
        <w:tc>
          <w:tcPr>
            <w:tcW w:w="1322" w:type="dxa"/>
          </w:tcPr>
          <w:p w14:paraId="480BC88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0</w:t>
            </w:r>
          </w:p>
        </w:tc>
        <w:tc>
          <w:tcPr>
            <w:tcW w:w="1006" w:type="dxa"/>
          </w:tcPr>
          <w:p w14:paraId="0717A15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0</w:t>
            </w:r>
          </w:p>
        </w:tc>
      </w:tr>
      <w:tr w:rsidR="00541800" w:rsidRPr="00E834FF" w14:paraId="3B39D610" w14:textId="77777777" w:rsidTr="00982269">
        <w:trPr>
          <w:trHeight w:val="287"/>
        </w:trPr>
        <w:tc>
          <w:tcPr>
            <w:tcW w:w="1794" w:type="dxa"/>
            <w:noWrap/>
            <w:hideMark/>
          </w:tcPr>
          <w:p w14:paraId="0184820E"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KOPĀ</w:t>
            </w:r>
          </w:p>
        </w:tc>
        <w:tc>
          <w:tcPr>
            <w:tcW w:w="1258" w:type="dxa"/>
            <w:hideMark/>
          </w:tcPr>
          <w:p w14:paraId="537DFCBF"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647</w:t>
            </w:r>
          </w:p>
        </w:tc>
        <w:tc>
          <w:tcPr>
            <w:tcW w:w="1327" w:type="dxa"/>
            <w:hideMark/>
          </w:tcPr>
          <w:p w14:paraId="235604EE"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161</w:t>
            </w:r>
          </w:p>
        </w:tc>
        <w:tc>
          <w:tcPr>
            <w:tcW w:w="1322" w:type="dxa"/>
          </w:tcPr>
          <w:p w14:paraId="3607DFB9"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227</w:t>
            </w:r>
          </w:p>
        </w:tc>
        <w:tc>
          <w:tcPr>
            <w:tcW w:w="1322" w:type="dxa"/>
          </w:tcPr>
          <w:p w14:paraId="671E9E10"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127</w:t>
            </w:r>
          </w:p>
        </w:tc>
        <w:tc>
          <w:tcPr>
            <w:tcW w:w="1322" w:type="dxa"/>
          </w:tcPr>
          <w:p w14:paraId="1CA2AE32"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61</w:t>
            </w:r>
          </w:p>
        </w:tc>
        <w:tc>
          <w:tcPr>
            <w:tcW w:w="1006" w:type="dxa"/>
          </w:tcPr>
          <w:p w14:paraId="28017A99"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2</w:t>
            </w:r>
          </w:p>
        </w:tc>
      </w:tr>
      <w:tr w:rsidR="00541800" w:rsidRPr="00E834FF" w14:paraId="2A1FC7A4" w14:textId="77777777" w:rsidTr="00982269">
        <w:trPr>
          <w:trHeight w:val="287"/>
        </w:trPr>
        <w:tc>
          <w:tcPr>
            <w:tcW w:w="1794" w:type="dxa"/>
            <w:noWrap/>
            <w:hideMark/>
          </w:tcPr>
          <w:p w14:paraId="4B65A6FA"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Vidzemes slimnīca</w:t>
            </w:r>
          </w:p>
        </w:tc>
        <w:tc>
          <w:tcPr>
            <w:tcW w:w="1258" w:type="dxa"/>
            <w:hideMark/>
          </w:tcPr>
          <w:p w14:paraId="15C3A51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282</w:t>
            </w:r>
          </w:p>
        </w:tc>
        <w:tc>
          <w:tcPr>
            <w:tcW w:w="1327" w:type="dxa"/>
            <w:hideMark/>
          </w:tcPr>
          <w:p w14:paraId="0DA1BFF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141</w:t>
            </w:r>
          </w:p>
        </w:tc>
        <w:tc>
          <w:tcPr>
            <w:tcW w:w="1322" w:type="dxa"/>
          </w:tcPr>
          <w:p w14:paraId="114D772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282 </w:t>
            </w:r>
          </w:p>
        </w:tc>
        <w:tc>
          <w:tcPr>
            <w:tcW w:w="1322" w:type="dxa"/>
          </w:tcPr>
          <w:p w14:paraId="63E14E5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282 </w:t>
            </w:r>
          </w:p>
        </w:tc>
        <w:tc>
          <w:tcPr>
            <w:tcW w:w="1322" w:type="dxa"/>
          </w:tcPr>
          <w:p w14:paraId="55872F6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c>
          <w:tcPr>
            <w:tcW w:w="1006" w:type="dxa"/>
          </w:tcPr>
          <w:p w14:paraId="3E326D6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26731DA4" w14:textId="77777777" w:rsidTr="00982269">
        <w:trPr>
          <w:trHeight w:val="287"/>
        </w:trPr>
        <w:tc>
          <w:tcPr>
            <w:tcW w:w="1794" w:type="dxa"/>
            <w:noWrap/>
            <w:hideMark/>
          </w:tcPr>
          <w:p w14:paraId="1DB66FA9"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Cēsu klīnika</w:t>
            </w:r>
          </w:p>
        </w:tc>
        <w:tc>
          <w:tcPr>
            <w:tcW w:w="1258" w:type="dxa"/>
            <w:hideMark/>
          </w:tcPr>
          <w:p w14:paraId="7AE6575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70</w:t>
            </w:r>
          </w:p>
        </w:tc>
        <w:tc>
          <w:tcPr>
            <w:tcW w:w="1327" w:type="dxa"/>
            <w:hideMark/>
          </w:tcPr>
          <w:p w14:paraId="71B0D61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28</w:t>
            </w:r>
          </w:p>
        </w:tc>
        <w:tc>
          <w:tcPr>
            <w:tcW w:w="1322" w:type="dxa"/>
          </w:tcPr>
          <w:p w14:paraId="2811AFA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79 **</w:t>
            </w:r>
          </w:p>
        </w:tc>
        <w:tc>
          <w:tcPr>
            <w:tcW w:w="1322" w:type="dxa"/>
          </w:tcPr>
          <w:p w14:paraId="498D8E2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45 </w:t>
            </w:r>
          </w:p>
        </w:tc>
        <w:tc>
          <w:tcPr>
            <w:tcW w:w="1322" w:type="dxa"/>
          </w:tcPr>
          <w:p w14:paraId="5692AC1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22 </w:t>
            </w:r>
          </w:p>
        </w:tc>
        <w:tc>
          <w:tcPr>
            <w:tcW w:w="1006" w:type="dxa"/>
          </w:tcPr>
          <w:p w14:paraId="53E0738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5D72C0F8" w14:textId="77777777" w:rsidTr="00982269">
        <w:trPr>
          <w:trHeight w:val="287"/>
        </w:trPr>
        <w:tc>
          <w:tcPr>
            <w:tcW w:w="1794" w:type="dxa"/>
            <w:noWrap/>
            <w:hideMark/>
          </w:tcPr>
          <w:p w14:paraId="399D3DAF"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Alūksnes slimnīca</w:t>
            </w:r>
          </w:p>
        </w:tc>
        <w:tc>
          <w:tcPr>
            <w:tcW w:w="1258" w:type="dxa"/>
            <w:hideMark/>
          </w:tcPr>
          <w:p w14:paraId="60542F7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65</w:t>
            </w:r>
          </w:p>
        </w:tc>
        <w:tc>
          <w:tcPr>
            <w:tcW w:w="1327" w:type="dxa"/>
            <w:hideMark/>
          </w:tcPr>
          <w:p w14:paraId="18AD368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32</w:t>
            </w:r>
          </w:p>
        </w:tc>
        <w:tc>
          <w:tcPr>
            <w:tcW w:w="1322" w:type="dxa"/>
          </w:tcPr>
          <w:p w14:paraId="4812AF0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73 </w:t>
            </w:r>
          </w:p>
        </w:tc>
        <w:tc>
          <w:tcPr>
            <w:tcW w:w="1322" w:type="dxa"/>
          </w:tcPr>
          <w:p w14:paraId="0FD10698"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46 </w:t>
            </w:r>
          </w:p>
        </w:tc>
        <w:tc>
          <w:tcPr>
            <w:tcW w:w="1322" w:type="dxa"/>
          </w:tcPr>
          <w:p w14:paraId="60F6BC6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20 </w:t>
            </w:r>
          </w:p>
        </w:tc>
        <w:tc>
          <w:tcPr>
            <w:tcW w:w="1006" w:type="dxa"/>
          </w:tcPr>
          <w:p w14:paraId="74A6845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69FEE3AD" w14:textId="77777777" w:rsidTr="00982269">
        <w:trPr>
          <w:trHeight w:val="640"/>
        </w:trPr>
        <w:tc>
          <w:tcPr>
            <w:tcW w:w="1794" w:type="dxa"/>
            <w:noWrap/>
            <w:hideMark/>
          </w:tcPr>
          <w:p w14:paraId="34E5FC68"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Limbažu slimnīca</w:t>
            </w:r>
          </w:p>
        </w:tc>
        <w:tc>
          <w:tcPr>
            <w:tcW w:w="1258" w:type="dxa"/>
            <w:hideMark/>
          </w:tcPr>
          <w:p w14:paraId="7610E81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39</w:t>
            </w:r>
          </w:p>
        </w:tc>
        <w:tc>
          <w:tcPr>
            <w:tcW w:w="1327" w:type="dxa"/>
            <w:hideMark/>
          </w:tcPr>
          <w:p w14:paraId="01A3963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52</w:t>
            </w:r>
          </w:p>
        </w:tc>
        <w:tc>
          <w:tcPr>
            <w:tcW w:w="1322" w:type="dxa"/>
          </w:tcPr>
          <w:p w14:paraId="7BC58A5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52</w:t>
            </w:r>
          </w:p>
        </w:tc>
        <w:tc>
          <w:tcPr>
            <w:tcW w:w="1322" w:type="dxa"/>
          </w:tcPr>
          <w:p w14:paraId="645878A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52</w:t>
            </w:r>
          </w:p>
        </w:tc>
        <w:tc>
          <w:tcPr>
            <w:tcW w:w="1322" w:type="dxa"/>
          </w:tcPr>
          <w:p w14:paraId="311996A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33</w:t>
            </w:r>
          </w:p>
        </w:tc>
        <w:tc>
          <w:tcPr>
            <w:tcW w:w="1006" w:type="dxa"/>
          </w:tcPr>
          <w:p w14:paraId="3DB470E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r>
      <w:tr w:rsidR="00541800" w:rsidRPr="00E834FF" w14:paraId="65D7EDE4" w14:textId="77777777" w:rsidTr="00982269">
        <w:trPr>
          <w:trHeight w:val="287"/>
        </w:trPr>
        <w:tc>
          <w:tcPr>
            <w:tcW w:w="1794" w:type="dxa"/>
            <w:noWrap/>
            <w:hideMark/>
          </w:tcPr>
          <w:p w14:paraId="4ACE17A7"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Strenču psihoneiroloģiskā slimnīca</w:t>
            </w:r>
          </w:p>
        </w:tc>
        <w:tc>
          <w:tcPr>
            <w:tcW w:w="1258" w:type="dxa"/>
            <w:hideMark/>
          </w:tcPr>
          <w:p w14:paraId="5F6E312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300</w:t>
            </w:r>
          </w:p>
        </w:tc>
        <w:tc>
          <w:tcPr>
            <w:tcW w:w="1327" w:type="dxa"/>
            <w:hideMark/>
          </w:tcPr>
          <w:p w14:paraId="21610DB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100</w:t>
            </w:r>
          </w:p>
        </w:tc>
        <w:tc>
          <w:tcPr>
            <w:tcW w:w="1322" w:type="dxa"/>
          </w:tcPr>
          <w:p w14:paraId="23592B0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30</w:t>
            </w:r>
          </w:p>
        </w:tc>
        <w:tc>
          <w:tcPr>
            <w:tcW w:w="1322" w:type="dxa"/>
          </w:tcPr>
          <w:p w14:paraId="2ED4B92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30</w:t>
            </w:r>
          </w:p>
        </w:tc>
        <w:tc>
          <w:tcPr>
            <w:tcW w:w="1322" w:type="dxa"/>
          </w:tcPr>
          <w:p w14:paraId="31D018E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20</w:t>
            </w:r>
          </w:p>
        </w:tc>
        <w:tc>
          <w:tcPr>
            <w:tcW w:w="1006" w:type="dxa"/>
          </w:tcPr>
          <w:p w14:paraId="1758734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p>
        </w:tc>
      </w:tr>
      <w:tr w:rsidR="00541800" w:rsidRPr="00E834FF" w14:paraId="0C38125A" w14:textId="77777777" w:rsidTr="00982269">
        <w:trPr>
          <w:trHeight w:val="287"/>
        </w:trPr>
        <w:tc>
          <w:tcPr>
            <w:tcW w:w="1794" w:type="dxa"/>
            <w:noWrap/>
            <w:hideMark/>
          </w:tcPr>
          <w:p w14:paraId="4EE4F5AE"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KOPĀ</w:t>
            </w:r>
          </w:p>
        </w:tc>
        <w:tc>
          <w:tcPr>
            <w:tcW w:w="1258" w:type="dxa"/>
            <w:hideMark/>
          </w:tcPr>
          <w:p w14:paraId="40B20115"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756</w:t>
            </w:r>
          </w:p>
        </w:tc>
        <w:tc>
          <w:tcPr>
            <w:tcW w:w="1327" w:type="dxa"/>
            <w:hideMark/>
          </w:tcPr>
          <w:p w14:paraId="07E0598D"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353</w:t>
            </w:r>
          </w:p>
        </w:tc>
        <w:tc>
          <w:tcPr>
            <w:tcW w:w="1322" w:type="dxa"/>
          </w:tcPr>
          <w:p w14:paraId="44D81E4F"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516</w:t>
            </w:r>
          </w:p>
        </w:tc>
        <w:tc>
          <w:tcPr>
            <w:tcW w:w="1322" w:type="dxa"/>
          </w:tcPr>
          <w:p w14:paraId="320F9D5C"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455</w:t>
            </w:r>
          </w:p>
        </w:tc>
        <w:tc>
          <w:tcPr>
            <w:tcW w:w="1322" w:type="dxa"/>
          </w:tcPr>
          <w:p w14:paraId="1C14920A"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95</w:t>
            </w:r>
          </w:p>
        </w:tc>
        <w:tc>
          <w:tcPr>
            <w:tcW w:w="1006" w:type="dxa"/>
          </w:tcPr>
          <w:p w14:paraId="5C334546"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0</w:t>
            </w:r>
          </w:p>
        </w:tc>
      </w:tr>
      <w:tr w:rsidR="00541800" w:rsidRPr="00E834FF" w14:paraId="265D5FCA" w14:textId="77777777" w:rsidTr="00982269">
        <w:trPr>
          <w:trHeight w:val="287"/>
        </w:trPr>
        <w:tc>
          <w:tcPr>
            <w:tcW w:w="1794" w:type="dxa"/>
            <w:noWrap/>
            <w:hideMark/>
          </w:tcPr>
          <w:p w14:paraId="260C49F1"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Daugavpils reģionālā slimnīca</w:t>
            </w:r>
          </w:p>
        </w:tc>
        <w:tc>
          <w:tcPr>
            <w:tcW w:w="1258" w:type="dxa"/>
            <w:hideMark/>
          </w:tcPr>
          <w:p w14:paraId="407D734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640</w:t>
            </w:r>
          </w:p>
        </w:tc>
        <w:tc>
          <w:tcPr>
            <w:tcW w:w="1327" w:type="dxa"/>
            <w:noWrap/>
            <w:hideMark/>
          </w:tcPr>
          <w:p w14:paraId="27BB29C8"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257</w:t>
            </w:r>
          </w:p>
        </w:tc>
        <w:tc>
          <w:tcPr>
            <w:tcW w:w="1322" w:type="dxa"/>
          </w:tcPr>
          <w:p w14:paraId="523E94B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429 </w:t>
            </w:r>
          </w:p>
        </w:tc>
        <w:tc>
          <w:tcPr>
            <w:tcW w:w="1322" w:type="dxa"/>
          </w:tcPr>
          <w:p w14:paraId="45DC90D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344 </w:t>
            </w:r>
          </w:p>
        </w:tc>
        <w:tc>
          <w:tcPr>
            <w:tcW w:w="1322" w:type="dxa"/>
          </w:tcPr>
          <w:p w14:paraId="39AC755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270 </w:t>
            </w:r>
          </w:p>
        </w:tc>
        <w:tc>
          <w:tcPr>
            <w:tcW w:w="1006" w:type="dxa"/>
          </w:tcPr>
          <w:p w14:paraId="281DAB0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4 </w:t>
            </w:r>
          </w:p>
        </w:tc>
      </w:tr>
      <w:tr w:rsidR="00541800" w:rsidRPr="00E834FF" w14:paraId="4839A6BE" w14:textId="77777777" w:rsidTr="00982269">
        <w:trPr>
          <w:trHeight w:val="287"/>
        </w:trPr>
        <w:tc>
          <w:tcPr>
            <w:tcW w:w="1794" w:type="dxa"/>
            <w:noWrap/>
            <w:hideMark/>
          </w:tcPr>
          <w:p w14:paraId="4E25D4FD"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Krāslavas slimnīca</w:t>
            </w:r>
          </w:p>
        </w:tc>
        <w:tc>
          <w:tcPr>
            <w:tcW w:w="1258" w:type="dxa"/>
            <w:hideMark/>
          </w:tcPr>
          <w:p w14:paraId="1C68DBF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60</w:t>
            </w:r>
          </w:p>
        </w:tc>
        <w:tc>
          <w:tcPr>
            <w:tcW w:w="1327" w:type="dxa"/>
            <w:noWrap/>
            <w:hideMark/>
          </w:tcPr>
          <w:p w14:paraId="7DCBFF80"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sz w:val="20"/>
                <w:szCs w:val="20"/>
                <w:lang w:eastAsia="lv-LV"/>
              </w:rPr>
              <w:t>20</w:t>
            </w:r>
          </w:p>
        </w:tc>
        <w:tc>
          <w:tcPr>
            <w:tcW w:w="1322" w:type="dxa"/>
          </w:tcPr>
          <w:p w14:paraId="1615D11B"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60 </w:t>
            </w:r>
          </w:p>
        </w:tc>
        <w:tc>
          <w:tcPr>
            <w:tcW w:w="1322" w:type="dxa"/>
          </w:tcPr>
          <w:p w14:paraId="5E03B92C"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60 </w:t>
            </w:r>
          </w:p>
        </w:tc>
        <w:tc>
          <w:tcPr>
            <w:tcW w:w="1322" w:type="dxa"/>
          </w:tcPr>
          <w:p w14:paraId="4FE3A7F2"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16 </w:t>
            </w:r>
          </w:p>
        </w:tc>
        <w:tc>
          <w:tcPr>
            <w:tcW w:w="1006" w:type="dxa"/>
          </w:tcPr>
          <w:p w14:paraId="6BAEDC62"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3 </w:t>
            </w:r>
          </w:p>
        </w:tc>
      </w:tr>
      <w:tr w:rsidR="00541800" w:rsidRPr="00E834FF" w14:paraId="26C520A4" w14:textId="77777777" w:rsidTr="00982269">
        <w:trPr>
          <w:trHeight w:val="287"/>
        </w:trPr>
        <w:tc>
          <w:tcPr>
            <w:tcW w:w="1794" w:type="dxa"/>
            <w:noWrap/>
            <w:hideMark/>
          </w:tcPr>
          <w:p w14:paraId="555608C3"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Aknīstes psihoneiroloģiskā slimnīca</w:t>
            </w:r>
          </w:p>
        </w:tc>
        <w:tc>
          <w:tcPr>
            <w:tcW w:w="1258" w:type="dxa"/>
            <w:hideMark/>
          </w:tcPr>
          <w:p w14:paraId="609B047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350</w:t>
            </w:r>
          </w:p>
        </w:tc>
        <w:tc>
          <w:tcPr>
            <w:tcW w:w="1327" w:type="dxa"/>
            <w:noWrap/>
            <w:hideMark/>
          </w:tcPr>
          <w:p w14:paraId="360845F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50</w:t>
            </w:r>
          </w:p>
        </w:tc>
        <w:tc>
          <w:tcPr>
            <w:tcW w:w="1322" w:type="dxa"/>
          </w:tcPr>
          <w:p w14:paraId="7670052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322" w:type="dxa"/>
          </w:tcPr>
          <w:p w14:paraId="42831B9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322" w:type="dxa"/>
          </w:tcPr>
          <w:p w14:paraId="3AC52E2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006" w:type="dxa"/>
          </w:tcPr>
          <w:p w14:paraId="3988ECB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r>
      <w:tr w:rsidR="00541800" w:rsidRPr="00E834FF" w14:paraId="09B8BACA" w14:textId="77777777" w:rsidTr="00982269">
        <w:trPr>
          <w:trHeight w:val="287"/>
        </w:trPr>
        <w:tc>
          <w:tcPr>
            <w:tcW w:w="1794" w:type="dxa"/>
            <w:noWrap/>
            <w:hideMark/>
          </w:tcPr>
          <w:p w14:paraId="3B543CCF"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Daugavpils psihoneiroloģiskā slimnīca</w:t>
            </w:r>
          </w:p>
        </w:tc>
        <w:tc>
          <w:tcPr>
            <w:tcW w:w="1258" w:type="dxa"/>
            <w:hideMark/>
          </w:tcPr>
          <w:p w14:paraId="29ADAABD"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375</w:t>
            </w:r>
          </w:p>
        </w:tc>
        <w:tc>
          <w:tcPr>
            <w:tcW w:w="1327" w:type="dxa"/>
            <w:noWrap/>
            <w:hideMark/>
          </w:tcPr>
          <w:p w14:paraId="067BF0D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102</w:t>
            </w:r>
          </w:p>
        </w:tc>
        <w:tc>
          <w:tcPr>
            <w:tcW w:w="1322" w:type="dxa"/>
          </w:tcPr>
          <w:p w14:paraId="5BD2922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2</w:t>
            </w:r>
          </w:p>
        </w:tc>
        <w:tc>
          <w:tcPr>
            <w:tcW w:w="1322" w:type="dxa"/>
          </w:tcPr>
          <w:p w14:paraId="383E21FC"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c>
          <w:tcPr>
            <w:tcW w:w="1322" w:type="dxa"/>
          </w:tcPr>
          <w:p w14:paraId="42AA9A6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2 </w:t>
            </w:r>
          </w:p>
        </w:tc>
        <w:tc>
          <w:tcPr>
            <w:tcW w:w="1006" w:type="dxa"/>
          </w:tcPr>
          <w:p w14:paraId="25F199A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20</w:t>
            </w:r>
          </w:p>
        </w:tc>
      </w:tr>
      <w:tr w:rsidR="00541800" w:rsidRPr="00E834FF" w14:paraId="31B058CF" w14:textId="77777777" w:rsidTr="00982269">
        <w:trPr>
          <w:trHeight w:val="287"/>
        </w:trPr>
        <w:tc>
          <w:tcPr>
            <w:tcW w:w="1794" w:type="dxa"/>
            <w:noWrap/>
            <w:hideMark/>
          </w:tcPr>
          <w:p w14:paraId="4FB89788"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Preiļu slimnīca</w:t>
            </w:r>
          </w:p>
        </w:tc>
        <w:tc>
          <w:tcPr>
            <w:tcW w:w="1258" w:type="dxa"/>
            <w:hideMark/>
          </w:tcPr>
          <w:p w14:paraId="779A2E8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42</w:t>
            </w:r>
          </w:p>
        </w:tc>
        <w:tc>
          <w:tcPr>
            <w:tcW w:w="1327" w:type="dxa"/>
            <w:noWrap/>
            <w:hideMark/>
          </w:tcPr>
          <w:p w14:paraId="70F796A8"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42</w:t>
            </w:r>
          </w:p>
        </w:tc>
        <w:tc>
          <w:tcPr>
            <w:tcW w:w="1322" w:type="dxa"/>
          </w:tcPr>
          <w:p w14:paraId="655B8C1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33 </w:t>
            </w:r>
          </w:p>
        </w:tc>
        <w:tc>
          <w:tcPr>
            <w:tcW w:w="1322" w:type="dxa"/>
          </w:tcPr>
          <w:p w14:paraId="0419245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33 </w:t>
            </w:r>
          </w:p>
        </w:tc>
        <w:tc>
          <w:tcPr>
            <w:tcW w:w="1322" w:type="dxa"/>
          </w:tcPr>
          <w:p w14:paraId="5394185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13 </w:t>
            </w:r>
          </w:p>
        </w:tc>
        <w:tc>
          <w:tcPr>
            <w:tcW w:w="1006" w:type="dxa"/>
          </w:tcPr>
          <w:p w14:paraId="7376894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0F071AEB" w14:textId="77777777" w:rsidTr="00982269">
        <w:trPr>
          <w:trHeight w:val="287"/>
        </w:trPr>
        <w:tc>
          <w:tcPr>
            <w:tcW w:w="1794" w:type="dxa"/>
            <w:noWrap/>
            <w:hideMark/>
          </w:tcPr>
          <w:p w14:paraId="0435A9D8"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KOPĀ</w:t>
            </w:r>
          </w:p>
        </w:tc>
        <w:tc>
          <w:tcPr>
            <w:tcW w:w="1258" w:type="dxa"/>
            <w:hideMark/>
          </w:tcPr>
          <w:p w14:paraId="19C183C3"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1467</w:t>
            </w:r>
          </w:p>
        </w:tc>
        <w:tc>
          <w:tcPr>
            <w:tcW w:w="1327" w:type="dxa"/>
            <w:hideMark/>
          </w:tcPr>
          <w:p w14:paraId="2FE87D79"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471</w:t>
            </w:r>
          </w:p>
        </w:tc>
        <w:tc>
          <w:tcPr>
            <w:tcW w:w="1322" w:type="dxa"/>
          </w:tcPr>
          <w:p w14:paraId="05225630"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524</w:t>
            </w:r>
          </w:p>
        </w:tc>
        <w:tc>
          <w:tcPr>
            <w:tcW w:w="1322" w:type="dxa"/>
          </w:tcPr>
          <w:p w14:paraId="11513101"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437</w:t>
            </w:r>
          </w:p>
        </w:tc>
        <w:tc>
          <w:tcPr>
            <w:tcW w:w="1322" w:type="dxa"/>
          </w:tcPr>
          <w:p w14:paraId="72D1A45D"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301</w:t>
            </w:r>
          </w:p>
        </w:tc>
        <w:tc>
          <w:tcPr>
            <w:tcW w:w="1006" w:type="dxa"/>
          </w:tcPr>
          <w:p w14:paraId="6F9B7C0B"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27</w:t>
            </w:r>
          </w:p>
        </w:tc>
      </w:tr>
      <w:tr w:rsidR="00541800" w:rsidRPr="00E834FF" w14:paraId="5329985B" w14:textId="77777777" w:rsidTr="00982269">
        <w:trPr>
          <w:trHeight w:val="685"/>
        </w:trPr>
        <w:tc>
          <w:tcPr>
            <w:tcW w:w="1794" w:type="dxa"/>
            <w:noWrap/>
            <w:hideMark/>
          </w:tcPr>
          <w:p w14:paraId="08FEFF0F"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Jēkabpils reģionālā slimnīca</w:t>
            </w:r>
          </w:p>
        </w:tc>
        <w:tc>
          <w:tcPr>
            <w:tcW w:w="1258" w:type="dxa"/>
            <w:hideMark/>
          </w:tcPr>
          <w:p w14:paraId="398B8BC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192</w:t>
            </w:r>
          </w:p>
        </w:tc>
        <w:tc>
          <w:tcPr>
            <w:tcW w:w="1327" w:type="dxa"/>
            <w:hideMark/>
          </w:tcPr>
          <w:p w14:paraId="397F683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109</w:t>
            </w:r>
          </w:p>
        </w:tc>
        <w:tc>
          <w:tcPr>
            <w:tcW w:w="1322" w:type="dxa"/>
          </w:tcPr>
          <w:p w14:paraId="67CE65B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300 </w:t>
            </w:r>
          </w:p>
        </w:tc>
        <w:tc>
          <w:tcPr>
            <w:tcW w:w="1322" w:type="dxa"/>
          </w:tcPr>
          <w:p w14:paraId="742105D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149 </w:t>
            </w:r>
          </w:p>
        </w:tc>
        <w:tc>
          <w:tcPr>
            <w:tcW w:w="1322" w:type="dxa"/>
          </w:tcPr>
          <w:p w14:paraId="31EA7D5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60 </w:t>
            </w:r>
          </w:p>
        </w:tc>
        <w:tc>
          <w:tcPr>
            <w:tcW w:w="1006" w:type="dxa"/>
          </w:tcPr>
          <w:p w14:paraId="0BD8850C"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3D2352E8" w14:textId="77777777" w:rsidTr="00982269">
        <w:trPr>
          <w:trHeight w:val="287"/>
        </w:trPr>
        <w:tc>
          <w:tcPr>
            <w:tcW w:w="1794" w:type="dxa"/>
            <w:noWrap/>
            <w:hideMark/>
          </w:tcPr>
          <w:p w14:paraId="7BE36C3A" w14:textId="77777777" w:rsidR="004A74DB" w:rsidRPr="00E834FF" w:rsidRDefault="004A74DB" w:rsidP="00982269">
            <w:pPr>
              <w:spacing w:after="0" w:line="240" w:lineRule="auto"/>
              <w:rPr>
                <w:rFonts w:ascii="Times New Roman" w:eastAsia="Times New Roman" w:hAnsi="Times New Roman" w:cs="Times New Roman"/>
                <w:sz w:val="20"/>
                <w:szCs w:val="20"/>
                <w:lang w:eastAsia="lv-LV"/>
              </w:rPr>
            </w:pPr>
            <w:r w:rsidRPr="00E834FF">
              <w:rPr>
                <w:rFonts w:ascii="Times New Roman" w:eastAsia="Times New Roman" w:hAnsi="Times New Roman" w:cs="Times New Roman"/>
                <w:sz w:val="20"/>
                <w:szCs w:val="20"/>
                <w:lang w:eastAsia="lv-LV"/>
              </w:rPr>
              <w:t>Madonas slimnīca</w:t>
            </w:r>
          </w:p>
        </w:tc>
        <w:tc>
          <w:tcPr>
            <w:tcW w:w="1258" w:type="dxa"/>
            <w:hideMark/>
          </w:tcPr>
          <w:p w14:paraId="5EBBD7C4"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sz w:val="20"/>
                <w:szCs w:val="20"/>
                <w:lang w:eastAsia="lv-LV"/>
              </w:rPr>
              <w:t>90</w:t>
            </w:r>
          </w:p>
        </w:tc>
        <w:tc>
          <w:tcPr>
            <w:tcW w:w="1327" w:type="dxa"/>
            <w:noWrap/>
            <w:hideMark/>
          </w:tcPr>
          <w:p w14:paraId="67516D37"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sz w:val="20"/>
                <w:szCs w:val="20"/>
                <w:lang w:eastAsia="lv-LV"/>
              </w:rPr>
              <w:t>20</w:t>
            </w:r>
          </w:p>
        </w:tc>
        <w:tc>
          <w:tcPr>
            <w:tcW w:w="1322" w:type="dxa"/>
          </w:tcPr>
          <w:p w14:paraId="39D7D037"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51 </w:t>
            </w:r>
          </w:p>
        </w:tc>
        <w:tc>
          <w:tcPr>
            <w:tcW w:w="1322" w:type="dxa"/>
          </w:tcPr>
          <w:p w14:paraId="275BA3C6"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51 </w:t>
            </w:r>
          </w:p>
        </w:tc>
        <w:tc>
          <w:tcPr>
            <w:tcW w:w="1322" w:type="dxa"/>
          </w:tcPr>
          <w:p w14:paraId="01A6BBF3"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51 </w:t>
            </w:r>
          </w:p>
        </w:tc>
        <w:tc>
          <w:tcPr>
            <w:tcW w:w="1006" w:type="dxa"/>
          </w:tcPr>
          <w:p w14:paraId="748504A8"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70074B7A" w14:textId="77777777" w:rsidTr="00982269">
        <w:trPr>
          <w:trHeight w:val="287"/>
        </w:trPr>
        <w:tc>
          <w:tcPr>
            <w:tcW w:w="1794" w:type="dxa"/>
            <w:noWrap/>
            <w:hideMark/>
          </w:tcPr>
          <w:p w14:paraId="50006CC1" w14:textId="77777777" w:rsidR="004A74DB" w:rsidRPr="00E834FF" w:rsidRDefault="004A74DB" w:rsidP="00982269">
            <w:pPr>
              <w:spacing w:after="0" w:line="240" w:lineRule="auto"/>
              <w:rPr>
                <w:rFonts w:ascii="Times New Roman" w:eastAsia="Times New Roman" w:hAnsi="Times New Roman" w:cs="Times New Roman"/>
                <w:sz w:val="20"/>
                <w:szCs w:val="20"/>
                <w:lang w:eastAsia="lv-LV"/>
              </w:rPr>
            </w:pPr>
            <w:r w:rsidRPr="00E834FF">
              <w:rPr>
                <w:rFonts w:ascii="Times New Roman" w:eastAsia="Times New Roman" w:hAnsi="Times New Roman" w:cs="Times New Roman"/>
                <w:sz w:val="20"/>
                <w:szCs w:val="20"/>
                <w:lang w:eastAsia="lv-LV"/>
              </w:rPr>
              <w:t>Aizkraukles medicīnas centrs</w:t>
            </w:r>
          </w:p>
        </w:tc>
        <w:tc>
          <w:tcPr>
            <w:tcW w:w="1258" w:type="dxa"/>
            <w:hideMark/>
          </w:tcPr>
          <w:p w14:paraId="3B59198E"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sz w:val="20"/>
                <w:szCs w:val="20"/>
                <w:lang w:eastAsia="lv-LV"/>
              </w:rPr>
              <w:t>40</w:t>
            </w:r>
          </w:p>
        </w:tc>
        <w:tc>
          <w:tcPr>
            <w:tcW w:w="1327" w:type="dxa"/>
            <w:noWrap/>
            <w:hideMark/>
          </w:tcPr>
          <w:p w14:paraId="64363693"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sz w:val="20"/>
                <w:szCs w:val="20"/>
                <w:lang w:eastAsia="lv-LV"/>
              </w:rPr>
              <w:t>40</w:t>
            </w:r>
          </w:p>
        </w:tc>
        <w:tc>
          <w:tcPr>
            <w:tcW w:w="1322" w:type="dxa"/>
          </w:tcPr>
          <w:p w14:paraId="0ED88504"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 30</w:t>
            </w:r>
          </w:p>
        </w:tc>
        <w:tc>
          <w:tcPr>
            <w:tcW w:w="1322" w:type="dxa"/>
          </w:tcPr>
          <w:p w14:paraId="2373953D"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30 </w:t>
            </w:r>
          </w:p>
        </w:tc>
        <w:tc>
          <w:tcPr>
            <w:tcW w:w="1322" w:type="dxa"/>
          </w:tcPr>
          <w:p w14:paraId="24311423"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30 </w:t>
            </w:r>
          </w:p>
        </w:tc>
        <w:tc>
          <w:tcPr>
            <w:tcW w:w="1006" w:type="dxa"/>
          </w:tcPr>
          <w:p w14:paraId="09DE476D" w14:textId="77777777" w:rsidR="004A74DB" w:rsidRPr="00E834FF" w:rsidRDefault="004A74DB" w:rsidP="00982269">
            <w:pPr>
              <w:spacing w:after="0" w:line="240" w:lineRule="auto"/>
              <w:jc w:val="center"/>
              <w:rPr>
                <w:rFonts w:ascii="Times New Roman" w:eastAsia="Times New Roman" w:hAnsi="Times New Roman" w:cs="Times New Roman"/>
                <w:sz w:val="20"/>
                <w:szCs w:val="20"/>
                <w:lang w:eastAsia="lv-LV"/>
              </w:rPr>
            </w:pPr>
            <w:r w:rsidRPr="00E834FF">
              <w:rPr>
                <w:rFonts w:ascii="Times New Roman" w:eastAsia="Times New Roman" w:hAnsi="Times New Roman" w:cs="Times New Roman"/>
                <w:color w:val="000000" w:themeColor="text1"/>
                <w:sz w:val="20"/>
                <w:szCs w:val="20"/>
              </w:rPr>
              <w:t>1 </w:t>
            </w:r>
          </w:p>
        </w:tc>
      </w:tr>
      <w:tr w:rsidR="00541800" w:rsidRPr="00E834FF" w14:paraId="64581C2A" w14:textId="77777777" w:rsidTr="00982269">
        <w:trPr>
          <w:trHeight w:val="287"/>
        </w:trPr>
        <w:tc>
          <w:tcPr>
            <w:tcW w:w="1794" w:type="dxa"/>
            <w:noWrap/>
            <w:hideMark/>
          </w:tcPr>
          <w:p w14:paraId="1A216934"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Līvānu slimnīca</w:t>
            </w:r>
          </w:p>
        </w:tc>
        <w:tc>
          <w:tcPr>
            <w:tcW w:w="1258" w:type="dxa"/>
            <w:hideMark/>
          </w:tcPr>
          <w:p w14:paraId="0ECDA13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50</w:t>
            </w:r>
          </w:p>
        </w:tc>
        <w:tc>
          <w:tcPr>
            <w:tcW w:w="1327" w:type="dxa"/>
            <w:noWrap/>
            <w:hideMark/>
          </w:tcPr>
          <w:p w14:paraId="01ADC293"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 </w:t>
            </w:r>
          </w:p>
        </w:tc>
        <w:tc>
          <w:tcPr>
            <w:tcW w:w="1322" w:type="dxa"/>
          </w:tcPr>
          <w:p w14:paraId="020E38D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4</w:t>
            </w:r>
          </w:p>
        </w:tc>
        <w:tc>
          <w:tcPr>
            <w:tcW w:w="1322" w:type="dxa"/>
          </w:tcPr>
          <w:p w14:paraId="76A7C68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4</w:t>
            </w:r>
          </w:p>
        </w:tc>
        <w:tc>
          <w:tcPr>
            <w:tcW w:w="1322" w:type="dxa"/>
          </w:tcPr>
          <w:p w14:paraId="1D7931BD"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4</w:t>
            </w:r>
          </w:p>
        </w:tc>
        <w:tc>
          <w:tcPr>
            <w:tcW w:w="1006" w:type="dxa"/>
          </w:tcPr>
          <w:p w14:paraId="4D75F11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w:t>
            </w:r>
          </w:p>
        </w:tc>
      </w:tr>
      <w:tr w:rsidR="00541800" w:rsidRPr="00E834FF" w14:paraId="0A6D7EC0" w14:textId="77777777" w:rsidTr="00982269">
        <w:trPr>
          <w:trHeight w:val="287"/>
        </w:trPr>
        <w:tc>
          <w:tcPr>
            <w:tcW w:w="1794" w:type="dxa"/>
            <w:noWrap/>
            <w:hideMark/>
          </w:tcPr>
          <w:p w14:paraId="285A9E9F"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KOPĀ</w:t>
            </w:r>
          </w:p>
        </w:tc>
        <w:tc>
          <w:tcPr>
            <w:tcW w:w="1258" w:type="dxa"/>
            <w:hideMark/>
          </w:tcPr>
          <w:p w14:paraId="37840464"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372</w:t>
            </w:r>
          </w:p>
        </w:tc>
        <w:tc>
          <w:tcPr>
            <w:tcW w:w="1327" w:type="dxa"/>
            <w:hideMark/>
          </w:tcPr>
          <w:p w14:paraId="5EA946DE"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169</w:t>
            </w:r>
          </w:p>
        </w:tc>
        <w:tc>
          <w:tcPr>
            <w:tcW w:w="1322" w:type="dxa"/>
          </w:tcPr>
          <w:p w14:paraId="1F10AAFC"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385</w:t>
            </w:r>
          </w:p>
        </w:tc>
        <w:tc>
          <w:tcPr>
            <w:tcW w:w="1322" w:type="dxa"/>
          </w:tcPr>
          <w:p w14:paraId="5D7C5472"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234</w:t>
            </w:r>
          </w:p>
        </w:tc>
        <w:tc>
          <w:tcPr>
            <w:tcW w:w="1322" w:type="dxa"/>
          </w:tcPr>
          <w:p w14:paraId="05C07D86"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145</w:t>
            </w:r>
          </w:p>
        </w:tc>
        <w:tc>
          <w:tcPr>
            <w:tcW w:w="1006" w:type="dxa"/>
          </w:tcPr>
          <w:p w14:paraId="449C2491"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2</w:t>
            </w:r>
          </w:p>
        </w:tc>
      </w:tr>
      <w:tr w:rsidR="00541800" w:rsidRPr="00E834FF" w14:paraId="03D1E816" w14:textId="77777777" w:rsidTr="00982269">
        <w:trPr>
          <w:trHeight w:val="77"/>
        </w:trPr>
        <w:tc>
          <w:tcPr>
            <w:tcW w:w="1794" w:type="dxa"/>
            <w:noWrap/>
            <w:hideMark/>
          </w:tcPr>
          <w:p w14:paraId="1B642FA7"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Rēzeknes slimnīca</w:t>
            </w:r>
          </w:p>
        </w:tc>
        <w:tc>
          <w:tcPr>
            <w:tcW w:w="1258" w:type="dxa"/>
            <w:hideMark/>
          </w:tcPr>
          <w:p w14:paraId="6D84CF5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259</w:t>
            </w:r>
          </w:p>
        </w:tc>
        <w:tc>
          <w:tcPr>
            <w:tcW w:w="1327" w:type="dxa"/>
            <w:noWrap/>
            <w:hideMark/>
          </w:tcPr>
          <w:p w14:paraId="1B12325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113</w:t>
            </w:r>
          </w:p>
        </w:tc>
        <w:tc>
          <w:tcPr>
            <w:tcW w:w="1322" w:type="dxa"/>
          </w:tcPr>
          <w:p w14:paraId="2422EED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211 </w:t>
            </w:r>
          </w:p>
        </w:tc>
        <w:tc>
          <w:tcPr>
            <w:tcW w:w="1322" w:type="dxa"/>
          </w:tcPr>
          <w:p w14:paraId="6B311B1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211 </w:t>
            </w:r>
          </w:p>
        </w:tc>
        <w:tc>
          <w:tcPr>
            <w:tcW w:w="1322" w:type="dxa"/>
          </w:tcPr>
          <w:p w14:paraId="55E87C7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29 </w:t>
            </w:r>
          </w:p>
        </w:tc>
        <w:tc>
          <w:tcPr>
            <w:tcW w:w="1006" w:type="dxa"/>
          </w:tcPr>
          <w:p w14:paraId="52FCF0D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49DA05B0" w14:textId="77777777" w:rsidTr="00982269">
        <w:trPr>
          <w:trHeight w:val="287"/>
        </w:trPr>
        <w:tc>
          <w:tcPr>
            <w:tcW w:w="1794" w:type="dxa"/>
            <w:noWrap/>
            <w:hideMark/>
          </w:tcPr>
          <w:p w14:paraId="0816B003"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Ludzas medicīnas centrs</w:t>
            </w:r>
          </w:p>
        </w:tc>
        <w:tc>
          <w:tcPr>
            <w:tcW w:w="1258" w:type="dxa"/>
            <w:hideMark/>
          </w:tcPr>
          <w:p w14:paraId="696B193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63</w:t>
            </w:r>
          </w:p>
        </w:tc>
        <w:tc>
          <w:tcPr>
            <w:tcW w:w="1327" w:type="dxa"/>
            <w:noWrap/>
            <w:hideMark/>
          </w:tcPr>
          <w:p w14:paraId="4CB225D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60</w:t>
            </w:r>
          </w:p>
        </w:tc>
        <w:tc>
          <w:tcPr>
            <w:tcW w:w="1322" w:type="dxa"/>
          </w:tcPr>
          <w:p w14:paraId="6961CBE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32</w:t>
            </w:r>
          </w:p>
        </w:tc>
        <w:tc>
          <w:tcPr>
            <w:tcW w:w="1322" w:type="dxa"/>
          </w:tcPr>
          <w:p w14:paraId="67D7EB8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3</w:t>
            </w:r>
          </w:p>
        </w:tc>
        <w:tc>
          <w:tcPr>
            <w:tcW w:w="1322" w:type="dxa"/>
          </w:tcPr>
          <w:p w14:paraId="617383FD"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60</w:t>
            </w:r>
          </w:p>
        </w:tc>
        <w:tc>
          <w:tcPr>
            <w:tcW w:w="1006" w:type="dxa"/>
          </w:tcPr>
          <w:p w14:paraId="279B7AF8"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r>
      <w:tr w:rsidR="00541800" w:rsidRPr="00E834FF" w14:paraId="236628ED" w14:textId="77777777" w:rsidTr="00982269">
        <w:trPr>
          <w:trHeight w:val="287"/>
        </w:trPr>
        <w:tc>
          <w:tcPr>
            <w:tcW w:w="1794" w:type="dxa"/>
            <w:noWrap/>
            <w:hideMark/>
          </w:tcPr>
          <w:p w14:paraId="50546A9C"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lastRenderedPageBreak/>
              <w:t>Balvu un Gulbenes slimnīcu apvienība</w:t>
            </w:r>
          </w:p>
        </w:tc>
        <w:tc>
          <w:tcPr>
            <w:tcW w:w="1258" w:type="dxa"/>
            <w:hideMark/>
          </w:tcPr>
          <w:p w14:paraId="518AB88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74</w:t>
            </w:r>
          </w:p>
        </w:tc>
        <w:tc>
          <w:tcPr>
            <w:tcW w:w="1327" w:type="dxa"/>
            <w:noWrap/>
            <w:hideMark/>
          </w:tcPr>
          <w:p w14:paraId="51D6661D"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25</w:t>
            </w:r>
          </w:p>
        </w:tc>
        <w:tc>
          <w:tcPr>
            <w:tcW w:w="1322" w:type="dxa"/>
          </w:tcPr>
          <w:p w14:paraId="29185A8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46 </w:t>
            </w:r>
          </w:p>
        </w:tc>
        <w:tc>
          <w:tcPr>
            <w:tcW w:w="1322" w:type="dxa"/>
          </w:tcPr>
          <w:p w14:paraId="2655A76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26 </w:t>
            </w:r>
          </w:p>
        </w:tc>
        <w:tc>
          <w:tcPr>
            <w:tcW w:w="1322" w:type="dxa"/>
          </w:tcPr>
          <w:p w14:paraId="3F04541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14 </w:t>
            </w:r>
          </w:p>
        </w:tc>
        <w:tc>
          <w:tcPr>
            <w:tcW w:w="1006" w:type="dxa"/>
          </w:tcPr>
          <w:p w14:paraId="241AD43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22CE2664" w14:textId="77777777" w:rsidTr="00982269">
        <w:trPr>
          <w:trHeight w:val="287"/>
        </w:trPr>
        <w:tc>
          <w:tcPr>
            <w:tcW w:w="1794" w:type="dxa"/>
            <w:noWrap/>
            <w:hideMark/>
          </w:tcPr>
          <w:p w14:paraId="0CBF443B"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KOPĀ</w:t>
            </w:r>
          </w:p>
        </w:tc>
        <w:tc>
          <w:tcPr>
            <w:tcW w:w="1258" w:type="dxa"/>
            <w:hideMark/>
          </w:tcPr>
          <w:p w14:paraId="20A94787"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396</w:t>
            </w:r>
          </w:p>
        </w:tc>
        <w:tc>
          <w:tcPr>
            <w:tcW w:w="1327" w:type="dxa"/>
            <w:hideMark/>
          </w:tcPr>
          <w:p w14:paraId="1929D372"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198</w:t>
            </w:r>
          </w:p>
        </w:tc>
        <w:tc>
          <w:tcPr>
            <w:tcW w:w="1322" w:type="dxa"/>
          </w:tcPr>
          <w:p w14:paraId="74A1883D"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289</w:t>
            </w:r>
          </w:p>
        </w:tc>
        <w:tc>
          <w:tcPr>
            <w:tcW w:w="1322" w:type="dxa"/>
          </w:tcPr>
          <w:p w14:paraId="73F48577"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240</w:t>
            </w:r>
          </w:p>
        </w:tc>
        <w:tc>
          <w:tcPr>
            <w:tcW w:w="1322" w:type="dxa"/>
          </w:tcPr>
          <w:p w14:paraId="06B1296F"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103</w:t>
            </w:r>
          </w:p>
        </w:tc>
        <w:tc>
          <w:tcPr>
            <w:tcW w:w="1006" w:type="dxa"/>
          </w:tcPr>
          <w:p w14:paraId="558F3CE6"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0</w:t>
            </w:r>
          </w:p>
        </w:tc>
      </w:tr>
      <w:tr w:rsidR="00541800" w:rsidRPr="00E834FF" w14:paraId="2B797010" w14:textId="77777777" w:rsidTr="00982269">
        <w:trPr>
          <w:trHeight w:val="77"/>
        </w:trPr>
        <w:tc>
          <w:tcPr>
            <w:tcW w:w="1794" w:type="dxa"/>
            <w:noWrap/>
            <w:hideMark/>
          </w:tcPr>
          <w:p w14:paraId="3159A5C5"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Rīgas Austrumu klīniskā universitātes slimnīca</w:t>
            </w:r>
          </w:p>
        </w:tc>
        <w:tc>
          <w:tcPr>
            <w:tcW w:w="1258" w:type="dxa"/>
            <w:hideMark/>
          </w:tcPr>
          <w:p w14:paraId="57394F5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1720</w:t>
            </w:r>
          </w:p>
        </w:tc>
        <w:tc>
          <w:tcPr>
            <w:tcW w:w="1327" w:type="dxa"/>
            <w:noWrap/>
            <w:hideMark/>
          </w:tcPr>
          <w:p w14:paraId="4CA6394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741</w:t>
            </w:r>
          </w:p>
        </w:tc>
        <w:tc>
          <w:tcPr>
            <w:tcW w:w="1322" w:type="dxa"/>
          </w:tcPr>
          <w:p w14:paraId="1FEFAC1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1341</w:t>
            </w:r>
          </w:p>
        </w:tc>
        <w:tc>
          <w:tcPr>
            <w:tcW w:w="1322" w:type="dxa"/>
          </w:tcPr>
          <w:p w14:paraId="48A8AAC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977</w:t>
            </w:r>
          </w:p>
        </w:tc>
        <w:tc>
          <w:tcPr>
            <w:tcW w:w="1322" w:type="dxa"/>
          </w:tcPr>
          <w:p w14:paraId="09AD047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544</w:t>
            </w:r>
          </w:p>
        </w:tc>
        <w:tc>
          <w:tcPr>
            <w:tcW w:w="1006" w:type="dxa"/>
          </w:tcPr>
          <w:p w14:paraId="4D901C98"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40</w:t>
            </w:r>
          </w:p>
        </w:tc>
      </w:tr>
      <w:tr w:rsidR="00541800" w:rsidRPr="00E834FF" w14:paraId="622C1DB1" w14:textId="77777777" w:rsidTr="00982269">
        <w:trPr>
          <w:trHeight w:val="287"/>
        </w:trPr>
        <w:tc>
          <w:tcPr>
            <w:tcW w:w="1794" w:type="dxa"/>
            <w:noWrap/>
            <w:hideMark/>
          </w:tcPr>
          <w:p w14:paraId="72986903"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Ogres rajona slimnīca</w:t>
            </w:r>
          </w:p>
        </w:tc>
        <w:tc>
          <w:tcPr>
            <w:tcW w:w="1258" w:type="dxa"/>
            <w:hideMark/>
          </w:tcPr>
          <w:p w14:paraId="5C0184A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97</w:t>
            </w:r>
          </w:p>
        </w:tc>
        <w:tc>
          <w:tcPr>
            <w:tcW w:w="1327" w:type="dxa"/>
            <w:noWrap/>
            <w:hideMark/>
          </w:tcPr>
          <w:p w14:paraId="414B28E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 </w:t>
            </w:r>
          </w:p>
        </w:tc>
        <w:tc>
          <w:tcPr>
            <w:tcW w:w="1322" w:type="dxa"/>
          </w:tcPr>
          <w:p w14:paraId="7B6BFF4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54 </w:t>
            </w:r>
          </w:p>
        </w:tc>
        <w:tc>
          <w:tcPr>
            <w:tcW w:w="1322" w:type="dxa"/>
          </w:tcPr>
          <w:p w14:paraId="792D21D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25 </w:t>
            </w:r>
          </w:p>
        </w:tc>
        <w:tc>
          <w:tcPr>
            <w:tcW w:w="1322" w:type="dxa"/>
          </w:tcPr>
          <w:p w14:paraId="5377B68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c>
          <w:tcPr>
            <w:tcW w:w="1006" w:type="dxa"/>
          </w:tcPr>
          <w:p w14:paraId="32A2444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10DDE0C1" w14:textId="77777777" w:rsidTr="00982269">
        <w:trPr>
          <w:trHeight w:val="287"/>
        </w:trPr>
        <w:tc>
          <w:tcPr>
            <w:tcW w:w="1794" w:type="dxa"/>
            <w:noWrap/>
            <w:hideMark/>
          </w:tcPr>
          <w:p w14:paraId="272D50F4"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Siguldas slimnīca</w:t>
            </w:r>
          </w:p>
        </w:tc>
        <w:tc>
          <w:tcPr>
            <w:tcW w:w="1258" w:type="dxa"/>
            <w:hideMark/>
          </w:tcPr>
          <w:p w14:paraId="1087790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68</w:t>
            </w:r>
          </w:p>
        </w:tc>
        <w:tc>
          <w:tcPr>
            <w:tcW w:w="1327" w:type="dxa"/>
            <w:noWrap/>
            <w:hideMark/>
          </w:tcPr>
          <w:p w14:paraId="383BF4D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 </w:t>
            </w:r>
          </w:p>
        </w:tc>
        <w:tc>
          <w:tcPr>
            <w:tcW w:w="1322" w:type="dxa"/>
          </w:tcPr>
          <w:p w14:paraId="6F2BAA8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25</w:t>
            </w:r>
          </w:p>
        </w:tc>
        <w:tc>
          <w:tcPr>
            <w:tcW w:w="1322" w:type="dxa"/>
          </w:tcPr>
          <w:p w14:paraId="7939C42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25</w:t>
            </w:r>
          </w:p>
        </w:tc>
        <w:tc>
          <w:tcPr>
            <w:tcW w:w="1322" w:type="dxa"/>
          </w:tcPr>
          <w:p w14:paraId="3826CE2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006" w:type="dxa"/>
          </w:tcPr>
          <w:p w14:paraId="43C0959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59AB73FD" w14:textId="77777777" w:rsidTr="00982269">
        <w:trPr>
          <w:trHeight w:val="287"/>
        </w:trPr>
        <w:tc>
          <w:tcPr>
            <w:tcW w:w="1794" w:type="dxa"/>
            <w:noWrap/>
            <w:hideMark/>
          </w:tcPr>
          <w:p w14:paraId="53C2130D"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Rīgas 1.slimnīca</w:t>
            </w:r>
          </w:p>
        </w:tc>
        <w:tc>
          <w:tcPr>
            <w:tcW w:w="1258" w:type="dxa"/>
            <w:hideMark/>
          </w:tcPr>
          <w:p w14:paraId="5761AD3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152</w:t>
            </w:r>
          </w:p>
        </w:tc>
        <w:tc>
          <w:tcPr>
            <w:tcW w:w="1327" w:type="dxa"/>
            <w:hideMark/>
          </w:tcPr>
          <w:p w14:paraId="593E17F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170</w:t>
            </w:r>
          </w:p>
        </w:tc>
        <w:tc>
          <w:tcPr>
            <w:tcW w:w="1322" w:type="dxa"/>
          </w:tcPr>
          <w:p w14:paraId="3E2AB03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p>
        </w:tc>
        <w:tc>
          <w:tcPr>
            <w:tcW w:w="1322" w:type="dxa"/>
          </w:tcPr>
          <w:p w14:paraId="06B79C2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p>
        </w:tc>
        <w:tc>
          <w:tcPr>
            <w:tcW w:w="1322" w:type="dxa"/>
          </w:tcPr>
          <w:p w14:paraId="4CEF54E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p>
        </w:tc>
        <w:tc>
          <w:tcPr>
            <w:tcW w:w="1006" w:type="dxa"/>
          </w:tcPr>
          <w:p w14:paraId="1498BA4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p>
        </w:tc>
      </w:tr>
      <w:tr w:rsidR="00541800" w:rsidRPr="00E834FF" w14:paraId="42325DDF" w14:textId="77777777" w:rsidTr="00982269">
        <w:trPr>
          <w:trHeight w:val="49"/>
        </w:trPr>
        <w:tc>
          <w:tcPr>
            <w:tcW w:w="1794" w:type="dxa"/>
            <w:noWrap/>
            <w:hideMark/>
          </w:tcPr>
          <w:p w14:paraId="1728EDC2"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Jūras medicīnas centrs</w:t>
            </w:r>
          </w:p>
        </w:tc>
        <w:tc>
          <w:tcPr>
            <w:tcW w:w="1258" w:type="dxa"/>
            <w:hideMark/>
          </w:tcPr>
          <w:p w14:paraId="1835E52D"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105</w:t>
            </w:r>
          </w:p>
        </w:tc>
        <w:tc>
          <w:tcPr>
            <w:tcW w:w="1327" w:type="dxa"/>
            <w:noWrap/>
            <w:hideMark/>
          </w:tcPr>
          <w:p w14:paraId="66A59D9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 </w:t>
            </w:r>
          </w:p>
        </w:tc>
        <w:tc>
          <w:tcPr>
            <w:tcW w:w="1322" w:type="dxa"/>
          </w:tcPr>
          <w:p w14:paraId="7A9B136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26 </w:t>
            </w:r>
          </w:p>
        </w:tc>
        <w:tc>
          <w:tcPr>
            <w:tcW w:w="1322" w:type="dxa"/>
          </w:tcPr>
          <w:p w14:paraId="2A43373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26 </w:t>
            </w:r>
          </w:p>
        </w:tc>
        <w:tc>
          <w:tcPr>
            <w:tcW w:w="1322" w:type="dxa"/>
          </w:tcPr>
          <w:p w14:paraId="6FA9539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006" w:type="dxa"/>
          </w:tcPr>
          <w:p w14:paraId="4DF91E0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r>
      <w:tr w:rsidR="00541800" w:rsidRPr="00E834FF" w14:paraId="23780DAC" w14:textId="77777777" w:rsidTr="00982269">
        <w:trPr>
          <w:trHeight w:val="287"/>
        </w:trPr>
        <w:tc>
          <w:tcPr>
            <w:tcW w:w="1794" w:type="dxa"/>
            <w:noWrap/>
            <w:hideMark/>
          </w:tcPr>
          <w:p w14:paraId="5D8FE3FB"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Saulkrastu veselības un sociālās aprūpes centrs</w:t>
            </w:r>
          </w:p>
        </w:tc>
        <w:tc>
          <w:tcPr>
            <w:tcW w:w="1258" w:type="dxa"/>
            <w:hideMark/>
          </w:tcPr>
          <w:p w14:paraId="742A083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18</w:t>
            </w:r>
          </w:p>
        </w:tc>
        <w:tc>
          <w:tcPr>
            <w:tcW w:w="1327" w:type="dxa"/>
            <w:noWrap/>
            <w:hideMark/>
          </w:tcPr>
          <w:p w14:paraId="0B8B409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 </w:t>
            </w:r>
          </w:p>
        </w:tc>
        <w:tc>
          <w:tcPr>
            <w:tcW w:w="1322" w:type="dxa"/>
          </w:tcPr>
          <w:p w14:paraId="7839A35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0</w:t>
            </w:r>
          </w:p>
        </w:tc>
        <w:tc>
          <w:tcPr>
            <w:tcW w:w="1322" w:type="dxa"/>
          </w:tcPr>
          <w:p w14:paraId="563B38A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c>
          <w:tcPr>
            <w:tcW w:w="1322" w:type="dxa"/>
          </w:tcPr>
          <w:p w14:paraId="38FA7EE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0</w:t>
            </w:r>
          </w:p>
        </w:tc>
        <w:tc>
          <w:tcPr>
            <w:tcW w:w="1006" w:type="dxa"/>
          </w:tcPr>
          <w:p w14:paraId="7CE2F18D"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56B610AA" w14:textId="77777777" w:rsidTr="00982269">
        <w:trPr>
          <w:trHeight w:val="287"/>
        </w:trPr>
        <w:tc>
          <w:tcPr>
            <w:tcW w:w="1794" w:type="dxa"/>
            <w:noWrap/>
            <w:hideMark/>
          </w:tcPr>
          <w:p w14:paraId="70DB9976"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Traumatoloģijas un ortopēdijas slimnīca</w:t>
            </w:r>
          </w:p>
        </w:tc>
        <w:tc>
          <w:tcPr>
            <w:tcW w:w="1258" w:type="dxa"/>
            <w:hideMark/>
          </w:tcPr>
          <w:p w14:paraId="339B420C"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220</w:t>
            </w:r>
          </w:p>
        </w:tc>
        <w:tc>
          <w:tcPr>
            <w:tcW w:w="1327" w:type="dxa"/>
            <w:noWrap/>
            <w:hideMark/>
          </w:tcPr>
          <w:p w14:paraId="66419BB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40</w:t>
            </w:r>
          </w:p>
        </w:tc>
        <w:tc>
          <w:tcPr>
            <w:tcW w:w="1322" w:type="dxa"/>
          </w:tcPr>
          <w:p w14:paraId="7DFF1DF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76</w:t>
            </w:r>
          </w:p>
        </w:tc>
        <w:tc>
          <w:tcPr>
            <w:tcW w:w="1322" w:type="dxa"/>
          </w:tcPr>
          <w:p w14:paraId="3F2D2A7A"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76 </w:t>
            </w:r>
          </w:p>
        </w:tc>
        <w:tc>
          <w:tcPr>
            <w:tcW w:w="1322" w:type="dxa"/>
          </w:tcPr>
          <w:p w14:paraId="42C3688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0</w:t>
            </w:r>
          </w:p>
        </w:tc>
        <w:tc>
          <w:tcPr>
            <w:tcW w:w="1006" w:type="dxa"/>
          </w:tcPr>
          <w:p w14:paraId="5D8D031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0</w:t>
            </w:r>
          </w:p>
        </w:tc>
      </w:tr>
      <w:tr w:rsidR="00541800" w:rsidRPr="00E834FF" w14:paraId="2761826C" w14:textId="77777777" w:rsidTr="00982269">
        <w:trPr>
          <w:trHeight w:val="287"/>
        </w:trPr>
        <w:tc>
          <w:tcPr>
            <w:tcW w:w="1794" w:type="dxa"/>
            <w:noWrap/>
            <w:hideMark/>
          </w:tcPr>
          <w:p w14:paraId="0353642A"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KOPĀ</w:t>
            </w:r>
          </w:p>
        </w:tc>
        <w:tc>
          <w:tcPr>
            <w:tcW w:w="1258" w:type="dxa"/>
            <w:hideMark/>
          </w:tcPr>
          <w:p w14:paraId="31365E93"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2380</w:t>
            </w:r>
          </w:p>
        </w:tc>
        <w:tc>
          <w:tcPr>
            <w:tcW w:w="1327" w:type="dxa"/>
            <w:hideMark/>
          </w:tcPr>
          <w:p w14:paraId="0DD6F38A"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951</w:t>
            </w:r>
          </w:p>
        </w:tc>
        <w:tc>
          <w:tcPr>
            <w:tcW w:w="1322" w:type="dxa"/>
          </w:tcPr>
          <w:p w14:paraId="0A49C037"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1522</w:t>
            </w:r>
          </w:p>
        </w:tc>
        <w:tc>
          <w:tcPr>
            <w:tcW w:w="1322" w:type="dxa"/>
          </w:tcPr>
          <w:p w14:paraId="4A5FB19B"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1129</w:t>
            </w:r>
          </w:p>
        </w:tc>
        <w:tc>
          <w:tcPr>
            <w:tcW w:w="1322" w:type="dxa"/>
          </w:tcPr>
          <w:p w14:paraId="542D66EB"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544</w:t>
            </w:r>
          </w:p>
        </w:tc>
        <w:tc>
          <w:tcPr>
            <w:tcW w:w="1006" w:type="dxa"/>
          </w:tcPr>
          <w:p w14:paraId="6CD21684"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40</w:t>
            </w:r>
          </w:p>
        </w:tc>
      </w:tr>
      <w:tr w:rsidR="00541800" w:rsidRPr="00E834FF" w14:paraId="5E723893" w14:textId="77777777" w:rsidTr="00982269">
        <w:trPr>
          <w:trHeight w:val="287"/>
        </w:trPr>
        <w:tc>
          <w:tcPr>
            <w:tcW w:w="1794" w:type="dxa"/>
            <w:noWrap/>
            <w:hideMark/>
          </w:tcPr>
          <w:p w14:paraId="473BF11B"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Paula Stradiņa klīniskā universitātes slimnīca</w:t>
            </w:r>
          </w:p>
        </w:tc>
        <w:tc>
          <w:tcPr>
            <w:tcW w:w="1258" w:type="dxa"/>
            <w:hideMark/>
          </w:tcPr>
          <w:p w14:paraId="619D6FE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726</w:t>
            </w:r>
          </w:p>
        </w:tc>
        <w:tc>
          <w:tcPr>
            <w:tcW w:w="1327" w:type="dxa"/>
            <w:noWrap/>
            <w:hideMark/>
          </w:tcPr>
          <w:p w14:paraId="6FD9C0C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458</w:t>
            </w:r>
          </w:p>
        </w:tc>
        <w:tc>
          <w:tcPr>
            <w:tcW w:w="1322" w:type="dxa"/>
          </w:tcPr>
          <w:p w14:paraId="0FC4D14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897**</w:t>
            </w:r>
          </w:p>
        </w:tc>
        <w:tc>
          <w:tcPr>
            <w:tcW w:w="1322" w:type="dxa"/>
          </w:tcPr>
          <w:p w14:paraId="0C9C9158"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420 </w:t>
            </w:r>
          </w:p>
        </w:tc>
        <w:tc>
          <w:tcPr>
            <w:tcW w:w="1322" w:type="dxa"/>
          </w:tcPr>
          <w:p w14:paraId="6D80919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120 </w:t>
            </w:r>
          </w:p>
        </w:tc>
        <w:tc>
          <w:tcPr>
            <w:tcW w:w="1006" w:type="dxa"/>
          </w:tcPr>
          <w:p w14:paraId="785D552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0E739543" w14:textId="77777777" w:rsidTr="00982269">
        <w:trPr>
          <w:trHeight w:val="287"/>
        </w:trPr>
        <w:tc>
          <w:tcPr>
            <w:tcW w:w="1794" w:type="dxa"/>
            <w:noWrap/>
            <w:hideMark/>
          </w:tcPr>
          <w:p w14:paraId="01FAB0D1"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Tukuma slimnīca</w:t>
            </w:r>
          </w:p>
        </w:tc>
        <w:tc>
          <w:tcPr>
            <w:tcW w:w="1258" w:type="dxa"/>
            <w:hideMark/>
          </w:tcPr>
          <w:p w14:paraId="095E0211"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63</w:t>
            </w:r>
          </w:p>
        </w:tc>
        <w:tc>
          <w:tcPr>
            <w:tcW w:w="1327" w:type="dxa"/>
            <w:noWrap/>
            <w:hideMark/>
          </w:tcPr>
          <w:p w14:paraId="76820C3C"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63</w:t>
            </w:r>
          </w:p>
        </w:tc>
        <w:tc>
          <w:tcPr>
            <w:tcW w:w="1322" w:type="dxa"/>
          </w:tcPr>
          <w:p w14:paraId="761C4442"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68 </w:t>
            </w:r>
          </w:p>
        </w:tc>
        <w:tc>
          <w:tcPr>
            <w:tcW w:w="1322" w:type="dxa"/>
          </w:tcPr>
          <w:p w14:paraId="35738D3E"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68 </w:t>
            </w:r>
          </w:p>
        </w:tc>
        <w:tc>
          <w:tcPr>
            <w:tcW w:w="1322" w:type="dxa"/>
          </w:tcPr>
          <w:p w14:paraId="2CFE415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33 </w:t>
            </w:r>
          </w:p>
        </w:tc>
        <w:tc>
          <w:tcPr>
            <w:tcW w:w="1006" w:type="dxa"/>
          </w:tcPr>
          <w:p w14:paraId="311D7AD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26CADB4A" w14:textId="77777777" w:rsidTr="00982269">
        <w:trPr>
          <w:trHeight w:val="287"/>
        </w:trPr>
        <w:tc>
          <w:tcPr>
            <w:tcW w:w="1794" w:type="dxa"/>
            <w:noWrap/>
            <w:hideMark/>
          </w:tcPr>
          <w:p w14:paraId="6E3F8A94"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Jūrmalas slimnīca</w:t>
            </w:r>
          </w:p>
        </w:tc>
        <w:tc>
          <w:tcPr>
            <w:tcW w:w="1258" w:type="dxa"/>
            <w:hideMark/>
          </w:tcPr>
          <w:p w14:paraId="16B44E9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80</w:t>
            </w:r>
          </w:p>
        </w:tc>
        <w:tc>
          <w:tcPr>
            <w:tcW w:w="1327" w:type="dxa"/>
            <w:noWrap/>
            <w:hideMark/>
          </w:tcPr>
          <w:p w14:paraId="1E38F12C"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18</w:t>
            </w:r>
          </w:p>
        </w:tc>
        <w:tc>
          <w:tcPr>
            <w:tcW w:w="1322" w:type="dxa"/>
          </w:tcPr>
          <w:p w14:paraId="0988DC6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20 </w:t>
            </w:r>
          </w:p>
        </w:tc>
        <w:tc>
          <w:tcPr>
            <w:tcW w:w="1322" w:type="dxa"/>
          </w:tcPr>
          <w:p w14:paraId="627D51A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20 </w:t>
            </w:r>
          </w:p>
        </w:tc>
        <w:tc>
          <w:tcPr>
            <w:tcW w:w="1322" w:type="dxa"/>
          </w:tcPr>
          <w:p w14:paraId="7CB38BB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20 </w:t>
            </w:r>
          </w:p>
        </w:tc>
        <w:tc>
          <w:tcPr>
            <w:tcW w:w="1006" w:type="dxa"/>
          </w:tcPr>
          <w:p w14:paraId="0F0440A8"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0 </w:t>
            </w:r>
          </w:p>
        </w:tc>
      </w:tr>
      <w:tr w:rsidR="00541800" w:rsidRPr="00E834FF" w14:paraId="2ACC27CD" w14:textId="77777777" w:rsidTr="00982269">
        <w:trPr>
          <w:trHeight w:val="287"/>
        </w:trPr>
        <w:tc>
          <w:tcPr>
            <w:tcW w:w="1794" w:type="dxa"/>
            <w:noWrap/>
            <w:hideMark/>
          </w:tcPr>
          <w:p w14:paraId="4365BC29"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Rīgas 2.slimnīca</w:t>
            </w:r>
          </w:p>
        </w:tc>
        <w:tc>
          <w:tcPr>
            <w:tcW w:w="1258" w:type="dxa"/>
            <w:hideMark/>
          </w:tcPr>
          <w:p w14:paraId="30F03DD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105</w:t>
            </w:r>
          </w:p>
        </w:tc>
        <w:tc>
          <w:tcPr>
            <w:tcW w:w="1327" w:type="dxa"/>
            <w:noWrap/>
            <w:hideMark/>
          </w:tcPr>
          <w:p w14:paraId="0B81763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150</w:t>
            </w:r>
          </w:p>
        </w:tc>
        <w:tc>
          <w:tcPr>
            <w:tcW w:w="1322" w:type="dxa"/>
          </w:tcPr>
          <w:p w14:paraId="00A0E14B"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150**</w:t>
            </w:r>
          </w:p>
        </w:tc>
        <w:tc>
          <w:tcPr>
            <w:tcW w:w="1322" w:type="dxa"/>
          </w:tcPr>
          <w:p w14:paraId="36EFAE6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150 </w:t>
            </w:r>
          </w:p>
        </w:tc>
        <w:tc>
          <w:tcPr>
            <w:tcW w:w="1322" w:type="dxa"/>
          </w:tcPr>
          <w:p w14:paraId="240242B8"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2 </w:t>
            </w:r>
          </w:p>
        </w:tc>
        <w:tc>
          <w:tcPr>
            <w:tcW w:w="1006" w:type="dxa"/>
          </w:tcPr>
          <w:p w14:paraId="05C64C9D"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 0</w:t>
            </w:r>
          </w:p>
        </w:tc>
      </w:tr>
      <w:tr w:rsidR="00541800" w:rsidRPr="00E834FF" w14:paraId="4759E261" w14:textId="77777777" w:rsidTr="00982269">
        <w:trPr>
          <w:trHeight w:val="287"/>
        </w:trPr>
        <w:tc>
          <w:tcPr>
            <w:tcW w:w="1794" w:type="dxa"/>
            <w:noWrap/>
            <w:hideMark/>
          </w:tcPr>
          <w:p w14:paraId="78436D53"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„Sanare-KRC Jaunķemeri”</w:t>
            </w:r>
          </w:p>
        </w:tc>
        <w:tc>
          <w:tcPr>
            <w:tcW w:w="1258" w:type="dxa"/>
            <w:hideMark/>
          </w:tcPr>
          <w:p w14:paraId="4DC5EE74"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270</w:t>
            </w:r>
          </w:p>
        </w:tc>
        <w:tc>
          <w:tcPr>
            <w:tcW w:w="1327" w:type="dxa"/>
            <w:noWrap/>
            <w:hideMark/>
          </w:tcPr>
          <w:p w14:paraId="3D59C82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49</w:t>
            </w:r>
          </w:p>
        </w:tc>
        <w:tc>
          <w:tcPr>
            <w:tcW w:w="1322" w:type="dxa"/>
          </w:tcPr>
          <w:p w14:paraId="38609593"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322" w:type="dxa"/>
          </w:tcPr>
          <w:p w14:paraId="6C57099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322" w:type="dxa"/>
          </w:tcPr>
          <w:p w14:paraId="62178985"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006" w:type="dxa"/>
          </w:tcPr>
          <w:p w14:paraId="3C039ED7"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r>
      <w:tr w:rsidR="00541800" w:rsidRPr="00E834FF" w14:paraId="3DDFD85C" w14:textId="77777777" w:rsidTr="00982269">
        <w:trPr>
          <w:trHeight w:val="287"/>
        </w:trPr>
        <w:tc>
          <w:tcPr>
            <w:tcW w:w="1794" w:type="dxa"/>
            <w:noWrap/>
            <w:hideMark/>
          </w:tcPr>
          <w:p w14:paraId="5596877A" w14:textId="77777777" w:rsidR="004A74DB" w:rsidRPr="00E834FF" w:rsidRDefault="004A74DB" w:rsidP="00982269">
            <w:pPr>
              <w:spacing w:after="0" w:line="240" w:lineRule="auto"/>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Irlavas Sarkanā Krusta slimnīca</w:t>
            </w:r>
          </w:p>
        </w:tc>
        <w:tc>
          <w:tcPr>
            <w:tcW w:w="1258" w:type="dxa"/>
            <w:hideMark/>
          </w:tcPr>
          <w:p w14:paraId="0AD82D50"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 </w:t>
            </w:r>
          </w:p>
        </w:tc>
        <w:tc>
          <w:tcPr>
            <w:tcW w:w="1327" w:type="dxa"/>
            <w:noWrap/>
            <w:hideMark/>
          </w:tcPr>
          <w:p w14:paraId="224F0F4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lang w:eastAsia="lv-LV"/>
              </w:rPr>
              <w:t>12</w:t>
            </w:r>
          </w:p>
        </w:tc>
        <w:tc>
          <w:tcPr>
            <w:tcW w:w="1322" w:type="dxa"/>
          </w:tcPr>
          <w:p w14:paraId="4E0B1AD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322" w:type="dxa"/>
          </w:tcPr>
          <w:p w14:paraId="1B11C5CF"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322" w:type="dxa"/>
          </w:tcPr>
          <w:p w14:paraId="13DE5AE9"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006" w:type="dxa"/>
          </w:tcPr>
          <w:p w14:paraId="545265C6" w14:textId="77777777" w:rsidR="004A74DB" w:rsidRPr="00E834FF" w:rsidRDefault="004A74DB" w:rsidP="00982269">
            <w:pPr>
              <w:spacing w:after="0" w:line="240" w:lineRule="auto"/>
              <w:jc w:val="center"/>
              <w:rPr>
                <w:rFonts w:ascii="Times New Roman" w:eastAsia="Times New Roman" w:hAnsi="Times New Roman" w:cs="Times New Roman"/>
                <w:color w:val="000000"/>
                <w:sz w:val="20"/>
                <w:szCs w:val="20"/>
                <w:lang w:eastAsia="lv-LV"/>
              </w:rPr>
            </w:pPr>
            <w:r w:rsidRPr="00E834FF">
              <w:rPr>
                <w:rFonts w:ascii="Times New Roman" w:eastAsia="Times New Roman" w:hAnsi="Times New Roman" w:cs="Times New Roman"/>
                <w:color w:val="000000" w:themeColor="text1"/>
                <w:sz w:val="20"/>
                <w:szCs w:val="20"/>
              </w:rPr>
              <w:t>0</w:t>
            </w:r>
          </w:p>
        </w:tc>
      </w:tr>
      <w:tr w:rsidR="00541800" w:rsidRPr="00E834FF" w14:paraId="01BECE4A" w14:textId="77777777" w:rsidTr="00982269">
        <w:trPr>
          <w:trHeight w:val="297"/>
        </w:trPr>
        <w:tc>
          <w:tcPr>
            <w:tcW w:w="1794" w:type="dxa"/>
            <w:noWrap/>
            <w:hideMark/>
          </w:tcPr>
          <w:p w14:paraId="2F3AE29E" w14:textId="77777777" w:rsidR="004A74DB" w:rsidRPr="00E834FF" w:rsidRDefault="004A74DB" w:rsidP="00982269">
            <w:pPr>
              <w:spacing w:after="0" w:line="240" w:lineRule="auto"/>
              <w:rPr>
                <w:rFonts w:ascii="Times New Roman" w:eastAsia="Times New Roman" w:hAnsi="Times New Roman" w:cs="Times New Roman"/>
                <w:b/>
                <w:bCs/>
                <w:sz w:val="20"/>
                <w:szCs w:val="20"/>
                <w:lang w:eastAsia="lv-LV"/>
              </w:rPr>
            </w:pPr>
            <w:r w:rsidRPr="00E834FF">
              <w:rPr>
                <w:rFonts w:ascii="Times New Roman" w:eastAsia="Times New Roman" w:hAnsi="Times New Roman" w:cs="Times New Roman"/>
                <w:b/>
                <w:bCs/>
                <w:sz w:val="20"/>
                <w:szCs w:val="20"/>
                <w:lang w:eastAsia="lv-LV"/>
              </w:rPr>
              <w:t>KOPĀ</w:t>
            </w:r>
          </w:p>
        </w:tc>
        <w:tc>
          <w:tcPr>
            <w:tcW w:w="1258" w:type="dxa"/>
            <w:hideMark/>
          </w:tcPr>
          <w:p w14:paraId="01148EF6" w14:textId="77777777" w:rsidR="004A74DB" w:rsidRPr="00E834FF" w:rsidRDefault="004A74DB" w:rsidP="00982269">
            <w:pPr>
              <w:spacing w:after="0" w:line="240" w:lineRule="auto"/>
              <w:jc w:val="center"/>
              <w:rPr>
                <w:rFonts w:ascii="Times New Roman" w:eastAsia="Times New Roman" w:hAnsi="Times New Roman" w:cs="Times New Roman"/>
                <w:b/>
                <w:bCs/>
                <w:sz w:val="20"/>
                <w:szCs w:val="20"/>
                <w:lang w:eastAsia="lv-LV"/>
              </w:rPr>
            </w:pPr>
            <w:r w:rsidRPr="00E834FF">
              <w:rPr>
                <w:rFonts w:ascii="Times New Roman" w:eastAsia="Times New Roman" w:hAnsi="Times New Roman" w:cs="Times New Roman"/>
                <w:b/>
                <w:bCs/>
                <w:sz w:val="20"/>
                <w:szCs w:val="20"/>
                <w:lang w:eastAsia="lv-LV"/>
              </w:rPr>
              <w:t>1244</w:t>
            </w:r>
          </w:p>
        </w:tc>
        <w:tc>
          <w:tcPr>
            <w:tcW w:w="1327" w:type="dxa"/>
            <w:hideMark/>
          </w:tcPr>
          <w:p w14:paraId="0CBD1264" w14:textId="77777777" w:rsidR="004A74DB" w:rsidRPr="00E834FF" w:rsidRDefault="004A74DB" w:rsidP="00982269">
            <w:pPr>
              <w:spacing w:after="0" w:line="240" w:lineRule="auto"/>
              <w:jc w:val="center"/>
              <w:rPr>
                <w:rFonts w:ascii="Times New Roman" w:eastAsia="Times New Roman" w:hAnsi="Times New Roman" w:cs="Times New Roman"/>
                <w:b/>
                <w:bCs/>
                <w:sz w:val="20"/>
                <w:szCs w:val="20"/>
                <w:lang w:eastAsia="lv-LV"/>
              </w:rPr>
            </w:pPr>
            <w:r w:rsidRPr="00E834FF">
              <w:rPr>
                <w:rFonts w:ascii="Times New Roman" w:eastAsia="Times New Roman" w:hAnsi="Times New Roman" w:cs="Times New Roman"/>
                <w:b/>
                <w:bCs/>
                <w:sz w:val="20"/>
                <w:szCs w:val="20"/>
                <w:lang w:eastAsia="lv-LV"/>
              </w:rPr>
              <w:t>750</w:t>
            </w:r>
          </w:p>
        </w:tc>
        <w:tc>
          <w:tcPr>
            <w:tcW w:w="1322" w:type="dxa"/>
          </w:tcPr>
          <w:p w14:paraId="4C774173"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1135</w:t>
            </w:r>
          </w:p>
        </w:tc>
        <w:tc>
          <w:tcPr>
            <w:tcW w:w="1322" w:type="dxa"/>
          </w:tcPr>
          <w:p w14:paraId="1616A3D2"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658</w:t>
            </w:r>
          </w:p>
        </w:tc>
        <w:tc>
          <w:tcPr>
            <w:tcW w:w="1322" w:type="dxa"/>
          </w:tcPr>
          <w:p w14:paraId="7D977292"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175</w:t>
            </w:r>
          </w:p>
        </w:tc>
        <w:tc>
          <w:tcPr>
            <w:tcW w:w="1006" w:type="dxa"/>
          </w:tcPr>
          <w:p w14:paraId="36134F97"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0</w:t>
            </w:r>
          </w:p>
        </w:tc>
      </w:tr>
      <w:tr w:rsidR="00541800" w:rsidRPr="00E834FF" w14:paraId="2DFC1426" w14:textId="77777777" w:rsidTr="00982269">
        <w:trPr>
          <w:trHeight w:val="297"/>
        </w:trPr>
        <w:tc>
          <w:tcPr>
            <w:tcW w:w="1794" w:type="dxa"/>
            <w:noWrap/>
          </w:tcPr>
          <w:p w14:paraId="5EC04415"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Bērnu klīniskā universitātes slimnīca</w:t>
            </w:r>
          </w:p>
        </w:tc>
        <w:tc>
          <w:tcPr>
            <w:tcW w:w="1258" w:type="dxa"/>
          </w:tcPr>
          <w:p w14:paraId="1100B977"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p>
        </w:tc>
        <w:tc>
          <w:tcPr>
            <w:tcW w:w="1327" w:type="dxa"/>
          </w:tcPr>
          <w:p w14:paraId="63D7C9EB"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p>
        </w:tc>
        <w:tc>
          <w:tcPr>
            <w:tcW w:w="1322" w:type="dxa"/>
          </w:tcPr>
          <w:p w14:paraId="686A2558"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color w:val="000000" w:themeColor="text1"/>
                <w:sz w:val="20"/>
                <w:szCs w:val="20"/>
              </w:rPr>
              <w:t>362**</w:t>
            </w:r>
          </w:p>
        </w:tc>
        <w:tc>
          <w:tcPr>
            <w:tcW w:w="1322" w:type="dxa"/>
          </w:tcPr>
          <w:p w14:paraId="4B278D2A"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color w:val="000000" w:themeColor="text1"/>
                <w:sz w:val="20"/>
                <w:szCs w:val="20"/>
              </w:rPr>
              <w:t>0</w:t>
            </w:r>
          </w:p>
        </w:tc>
        <w:tc>
          <w:tcPr>
            <w:tcW w:w="1322" w:type="dxa"/>
          </w:tcPr>
          <w:p w14:paraId="475F6930"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color w:val="000000" w:themeColor="text1"/>
                <w:sz w:val="20"/>
                <w:szCs w:val="20"/>
              </w:rPr>
              <w:t>8</w:t>
            </w:r>
          </w:p>
        </w:tc>
        <w:tc>
          <w:tcPr>
            <w:tcW w:w="1006" w:type="dxa"/>
          </w:tcPr>
          <w:p w14:paraId="3253239D"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color w:val="000000" w:themeColor="text1"/>
                <w:sz w:val="20"/>
                <w:szCs w:val="20"/>
              </w:rPr>
              <w:t>0</w:t>
            </w:r>
          </w:p>
        </w:tc>
      </w:tr>
      <w:tr w:rsidR="00541800" w:rsidRPr="00E834FF" w14:paraId="3A22B7F4" w14:textId="77777777" w:rsidTr="00982269">
        <w:trPr>
          <w:trHeight w:val="317"/>
        </w:trPr>
        <w:tc>
          <w:tcPr>
            <w:tcW w:w="1794" w:type="dxa"/>
            <w:noWrap/>
            <w:hideMark/>
          </w:tcPr>
          <w:p w14:paraId="5F46F819" w14:textId="77777777" w:rsidR="004A74DB" w:rsidRPr="00E834FF" w:rsidRDefault="004A74DB" w:rsidP="00982269">
            <w:pPr>
              <w:spacing w:after="0" w:line="240" w:lineRule="auto"/>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KOPĀ (visos sadarbības tīklos)</w:t>
            </w:r>
          </w:p>
        </w:tc>
        <w:tc>
          <w:tcPr>
            <w:tcW w:w="1258" w:type="dxa"/>
            <w:hideMark/>
          </w:tcPr>
          <w:p w14:paraId="40A8B2B8"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8076</w:t>
            </w:r>
          </w:p>
        </w:tc>
        <w:tc>
          <w:tcPr>
            <w:tcW w:w="1327" w:type="dxa"/>
            <w:hideMark/>
          </w:tcPr>
          <w:p w14:paraId="22DD1C4E"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lang w:eastAsia="lv-LV"/>
              </w:rPr>
              <w:t>3301</w:t>
            </w:r>
          </w:p>
        </w:tc>
        <w:tc>
          <w:tcPr>
            <w:tcW w:w="1322" w:type="dxa"/>
          </w:tcPr>
          <w:p w14:paraId="17939F8D"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 xml:space="preserve">5569 </w:t>
            </w:r>
          </w:p>
        </w:tc>
        <w:tc>
          <w:tcPr>
            <w:tcW w:w="1322" w:type="dxa"/>
          </w:tcPr>
          <w:p w14:paraId="155C9514"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 xml:space="preserve"> 3823 </w:t>
            </w:r>
          </w:p>
        </w:tc>
        <w:tc>
          <w:tcPr>
            <w:tcW w:w="1322" w:type="dxa"/>
          </w:tcPr>
          <w:p w14:paraId="1BCFE43A"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 xml:space="preserve"> 1620 </w:t>
            </w:r>
          </w:p>
        </w:tc>
        <w:tc>
          <w:tcPr>
            <w:tcW w:w="1006" w:type="dxa"/>
          </w:tcPr>
          <w:p w14:paraId="1173553F" w14:textId="77777777" w:rsidR="004A74DB" w:rsidRPr="00E834FF" w:rsidRDefault="004A74DB" w:rsidP="00982269">
            <w:pPr>
              <w:spacing w:after="0" w:line="240" w:lineRule="auto"/>
              <w:jc w:val="center"/>
              <w:rPr>
                <w:rFonts w:ascii="Times New Roman" w:eastAsia="Times New Roman" w:hAnsi="Times New Roman" w:cs="Times New Roman"/>
                <w:b/>
                <w:bCs/>
                <w:color w:val="000000"/>
                <w:sz w:val="20"/>
                <w:szCs w:val="20"/>
                <w:lang w:eastAsia="lv-LV"/>
              </w:rPr>
            </w:pPr>
            <w:r w:rsidRPr="00E834FF">
              <w:rPr>
                <w:rFonts w:ascii="Times New Roman" w:eastAsia="Times New Roman" w:hAnsi="Times New Roman" w:cs="Times New Roman"/>
                <w:b/>
                <w:bCs/>
                <w:color w:val="000000" w:themeColor="text1"/>
                <w:sz w:val="20"/>
                <w:szCs w:val="20"/>
              </w:rPr>
              <w:t xml:space="preserve"> 132 </w:t>
            </w:r>
          </w:p>
        </w:tc>
      </w:tr>
    </w:tbl>
    <w:p w14:paraId="01D7BAEC" w14:textId="7B27A048" w:rsidR="004A74DB" w:rsidRDefault="004A74DB" w:rsidP="004A74DB">
      <w:pPr>
        <w:spacing w:after="0"/>
        <w:jc w:val="both"/>
        <w:rPr>
          <w:rFonts w:ascii="Times New Roman" w:hAnsi="Times New Roman" w:cs="Times New Roman"/>
          <w:sz w:val="24"/>
          <w:szCs w:val="24"/>
        </w:rPr>
      </w:pPr>
    </w:p>
    <w:p w14:paraId="6B90FDC7" w14:textId="548715FB" w:rsidR="00925008" w:rsidRPr="008E0BDE" w:rsidRDefault="00925008" w:rsidP="00925008">
      <w:pPr>
        <w:pStyle w:val="xxmsonormal"/>
        <w:shd w:val="clear" w:color="auto" w:fill="FFFFFF" w:themeFill="background1"/>
        <w:spacing w:before="0" w:beforeAutospacing="0" w:after="0" w:afterAutospacing="0"/>
        <w:ind w:firstLine="709"/>
        <w:jc w:val="both"/>
      </w:pPr>
      <w:r w:rsidRPr="008E0BDE">
        <w:rPr>
          <w:bdr w:val="none" w:sz="0" w:space="0" w:color="auto" w:frame="1"/>
        </w:rPr>
        <w:t>Tāpat epidemioloģiskajai situācijai būtiski pasliktinoties, lūgta starptautiskā palīdzība, kuras</w:t>
      </w:r>
      <w:r>
        <w:rPr>
          <w:bdr w:val="none" w:sz="0" w:space="0" w:color="auto" w:frame="1"/>
        </w:rPr>
        <w:t xml:space="preserve"> </w:t>
      </w:r>
      <w:r w:rsidRPr="008E0BDE">
        <w:rPr>
          <w:bdr w:val="none" w:sz="0" w:space="0" w:color="auto" w:frame="1"/>
        </w:rPr>
        <w:t xml:space="preserve">ietvaros saņemtās medicīniskās ierīces tika izmantotas slimnīcu gultu aprīkošanai, lai varētu sniegt nepieciešamo veselības aprūpi pacientiem. Ir </w:t>
      </w:r>
      <w:r>
        <w:rPr>
          <w:bdr w:val="none" w:sz="0" w:space="0" w:color="auto" w:frame="1"/>
        </w:rPr>
        <w:t>uzsākts darbs pie</w:t>
      </w:r>
      <w:r w:rsidRPr="008E0BDE">
        <w:rPr>
          <w:bdr w:val="none" w:sz="0" w:space="0" w:color="auto" w:frame="1"/>
        </w:rPr>
        <w:t xml:space="preserve"> slimnīcu rezerv</w:t>
      </w:r>
      <w:r>
        <w:rPr>
          <w:bdr w:val="none" w:sz="0" w:space="0" w:color="auto" w:frame="1"/>
        </w:rPr>
        <w:t>ju</w:t>
      </w:r>
      <w:r w:rsidRPr="008E0BDE">
        <w:rPr>
          <w:bdr w:val="none" w:sz="0" w:space="0" w:color="auto" w:frame="1"/>
        </w:rPr>
        <w:t xml:space="preserve"> un gultu rezerv</w:t>
      </w:r>
      <w:r>
        <w:rPr>
          <w:bdr w:val="none" w:sz="0" w:space="0" w:color="auto" w:frame="1"/>
        </w:rPr>
        <w:t>ju veidošanas</w:t>
      </w:r>
      <w:r w:rsidRPr="008E0BDE">
        <w:rPr>
          <w:bdr w:val="none" w:sz="0" w:space="0" w:color="auto" w:frame="1"/>
        </w:rPr>
        <w:t xml:space="preserve"> saskaņā ar jau no valsts budžeta finanšu līdzekļiem iegādāto iekārtu un no starptautiskās palīdzības dāvinājumā saņemto medicīnisko iekārtu sarakstu (</w:t>
      </w:r>
      <w:r>
        <w:rPr>
          <w:bdr w:val="none" w:sz="0" w:space="0" w:color="auto" w:frame="1"/>
        </w:rPr>
        <w:t>skat. 7.tabulu)</w:t>
      </w:r>
      <w:r w:rsidRPr="008E0BDE">
        <w:rPr>
          <w:bdr w:val="none" w:sz="0" w:space="0" w:color="auto" w:frame="1"/>
        </w:rPr>
        <w:t>. Šīs rezerves nepieciešamas, lai nodrošinātu operatīvu veselības aprūpes sistēmas gatavību situācijām ar lielu saslimušo vai cietušo skaitu – gadījumiem, kad nav brīvu aprīkotu gultu rezervju un ir nepieciešams laiks to atbrīvošanai un pārprofilēšanai.</w:t>
      </w:r>
    </w:p>
    <w:p w14:paraId="3464B20E" w14:textId="77777777" w:rsidR="00925008" w:rsidRPr="00221BDF" w:rsidRDefault="00925008" w:rsidP="00925008">
      <w:pPr>
        <w:pStyle w:val="xxmsonormal"/>
        <w:shd w:val="clear" w:color="auto" w:fill="FFFFFF"/>
        <w:ind w:firstLine="709"/>
        <w:jc w:val="right"/>
        <w:rPr>
          <w:b/>
          <w:bCs/>
          <w:sz w:val="22"/>
          <w:szCs w:val="22"/>
          <w:bdr w:val="none" w:sz="0" w:space="0" w:color="auto" w:frame="1"/>
        </w:rPr>
      </w:pPr>
      <w:r w:rsidRPr="00221BDF">
        <w:rPr>
          <w:b/>
          <w:bCs/>
          <w:sz w:val="22"/>
          <w:szCs w:val="22"/>
          <w:bdr w:val="none" w:sz="0" w:space="0" w:color="auto" w:frame="1"/>
        </w:rPr>
        <w:t>7.tabula</w:t>
      </w:r>
    </w:p>
    <w:p w14:paraId="160F992E" w14:textId="77777777" w:rsidR="00925008" w:rsidRPr="00221BDF" w:rsidRDefault="00925008" w:rsidP="00925008">
      <w:pPr>
        <w:pStyle w:val="xxmsonormal"/>
        <w:shd w:val="clear" w:color="auto" w:fill="FFFFFF"/>
        <w:spacing w:before="0" w:beforeAutospacing="0" w:after="0" w:afterAutospacing="0"/>
        <w:ind w:firstLine="709"/>
        <w:jc w:val="center"/>
        <w:rPr>
          <w:b/>
          <w:bCs/>
          <w:sz w:val="22"/>
          <w:szCs w:val="22"/>
          <w:bdr w:val="none" w:sz="0" w:space="0" w:color="auto" w:frame="1"/>
        </w:rPr>
      </w:pPr>
      <w:r w:rsidRPr="00221BDF">
        <w:rPr>
          <w:b/>
          <w:bCs/>
          <w:sz w:val="22"/>
          <w:szCs w:val="22"/>
          <w:bdr w:val="none" w:sz="0" w:space="0" w:color="auto" w:frame="1"/>
        </w:rPr>
        <w:t>Rezervēs iekļaujamais medicīniskais aprīkojums, tai skaitā starptautiskās palīdzības ietvaros dāvinājumā saņemtais medicīniskais aprīkojums (paliek lietošanā)</w:t>
      </w:r>
    </w:p>
    <w:tbl>
      <w:tblPr>
        <w:tblStyle w:val="TableGrid"/>
        <w:tblW w:w="0" w:type="auto"/>
        <w:tblLook w:val="04A0" w:firstRow="1" w:lastRow="0" w:firstColumn="1" w:lastColumn="0" w:noHBand="0" w:noVBand="1"/>
      </w:tblPr>
      <w:tblGrid>
        <w:gridCol w:w="3397"/>
        <w:gridCol w:w="2835"/>
        <w:gridCol w:w="1520"/>
        <w:gridCol w:w="1366"/>
      </w:tblGrid>
      <w:tr w:rsidR="00925008" w:rsidRPr="00217435" w14:paraId="6171A0FB" w14:textId="77777777" w:rsidTr="00A12AD5">
        <w:trPr>
          <w:trHeight w:val="544"/>
        </w:trPr>
        <w:tc>
          <w:tcPr>
            <w:tcW w:w="3397" w:type="dxa"/>
            <w:noWrap/>
            <w:hideMark/>
          </w:tcPr>
          <w:p w14:paraId="6F74483C" w14:textId="77777777" w:rsidR="00925008" w:rsidRPr="006A0F28" w:rsidRDefault="00925008" w:rsidP="00A12AD5">
            <w:pPr>
              <w:pStyle w:val="xxmsonormal"/>
              <w:shd w:val="clear" w:color="auto" w:fill="FFFFFF"/>
              <w:spacing w:before="0" w:beforeAutospacing="0" w:after="0" w:afterAutospacing="0"/>
              <w:jc w:val="both"/>
              <w:rPr>
                <w:b/>
                <w:bCs/>
                <w:sz w:val="20"/>
                <w:szCs w:val="20"/>
                <w:bdr w:val="none" w:sz="0" w:space="0" w:color="auto" w:frame="1"/>
              </w:rPr>
            </w:pPr>
            <w:r w:rsidRPr="006A0F28">
              <w:rPr>
                <w:b/>
                <w:bCs/>
                <w:sz w:val="20"/>
                <w:szCs w:val="20"/>
                <w:bdr w:val="none" w:sz="0" w:space="0" w:color="auto" w:frame="1"/>
              </w:rPr>
              <w:lastRenderedPageBreak/>
              <w:t>Medicīniskā iekārta</w:t>
            </w:r>
          </w:p>
        </w:tc>
        <w:tc>
          <w:tcPr>
            <w:tcW w:w="2835" w:type="dxa"/>
            <w:noWrap/>
            <w:hideMark/>
          </w:tcPr>
          <w:p w14:paraId="5B040D6C" w14:textId="77777777" w:rsidR="00925008" w:rsidRPr="006A0F28" w:rsidRDefault="00925008" w:rsidP="00A12AD5">
            <w:pPr>
              <w:pStyle w:val="xxmsonormal"/>
              <w:shd w:val="clear" w:color="auto" w:fill="FFFFFF"/>
              <w:spacing w:before="0" w:beforeAutospacing="0" w:after="0" w:afterAutospacing="0"/>
              <w:jc w:val="both"/>
              <w:rPr>
                <w:b/>
                <w:bCs/>
                <w:sz w:val="20"/>
                <w:szCs w:val="20"/>
                <w:bdr w:val="none" w:sz="0" w:space="0" w:color="auto" w:frame="1"/>
              </w:rPr>
            </w:pPr>
            <w:r w:rsidRPr="006A0F28">
              <w:rPr>
                <w:b/>
                <w:bCs/>
                <w:sz w:val="20"/>
                <w:szCs w:val="20"/>
                <w:bdr w:val="none" w:sz="0" w:space="0" w:color="auto" w:frame="1"/>
              </w:rPr>
              <w:t xml:space="preserve">Vienības </w:t>
            </w:r>
            <w:r>
              <w:rPr>
                <w:b/>
                <w:bCs/>
                <w:sz w:val="20"/>
                <w:szCs w:val="20"/>
                <w:bdr w:val="none" w:sz="0" w:space="0" w:color="auto" w:frame="1"/>
              </w:rPr>
              <w:t xml:space="preserve">/ </w:t>
            </w:r>
            <w:r w:rsidRPr="006A0F28">
              <w:rPr>
                <w:b/>
                <w:bCs/>
                <w:sz w:val="20"/>
                <w:szCs w:val="20"/>
                <w:bdr w:val="none" w:sz="0" w:space="0" w:color="auto" w:frame="1"/>
              </w:rPr>
              <w:t>daudzums</w:t>
            </w:r>
          </w:p>
        </w:tc>
        <w:tc>
          <w:tcPr>
            <w:tcW w:w="1520" w:type="dxa"/>
            <w:noWrap/>
            <w:hideMark/>
          </w:tcPr>
          <w:p w14:paraId="4583CA2A" w14:textId="77777777" w:rsidR="00925008" w:rsidRPr="006A0F28" w:rsidRDefault="00925008" w:rsidP="00A12AD5">
            <w:pPr>
              <w:pStyle w:val="xxmsonormal"/>
              <w:shd w:val="clear" w:color="auto" w:fill="FFFFFF"/>
              <w:spacing w:before="0" w:beforeAutospacing="0" w:after="0" w:afterAutospacing="0"/>
              <w:jc w:val="both"/>
              <w:rPr>
                <w:b/>
                <w:bCs/>
                <w:sz w:val="20"/>
                <w:szCs w:val="20"/>
                <w:bdr w:val="none" w:sz="0" w:space="0" w:color="auto" w:frame="1"/>
              </w:rPr>
            </w:pPr>
            <w:r w:rsidRPr="006A0F28">
              <w:rPr>
                <w:b/>
                <w:bCs/>
                <w:sz w:val="20"/>
                <w:szCs w:val="20"/>
                <w:bdr w:val="none" w:sz="0" w:space="0" w:color="auto" w:frame="1"/>
              </w:rPr>
              <w:t>Vidējā cena</w:t>
            </w:r>
            <w:r w:rsidRPr="006A0F28">
              <w:rPr>
                <w:b/>
                <w:bCs/>
                <w:sz w:val="20"/>
                <w:szCs w:val="20"/>
                <w:bdr w:val="none" w:sz="0" w:space="0" w:color="auto" w:frame="1"/>
                <w:vertAlign w:val="superscript"/>
              </w:rPr>
              <w:footnoteReference w:id="19"/>
            </w:r>
            <w:r w:rsidRPr="006A0F28">
              <w:rPr>
                <w:b/>
                <w:bCs/>
                <w:sz w:val="20"/>
                <w:szCs w:val="20"/>
                <w:bdr w:val="none" w:sz="0" w:space="0" w:color="auto" w:frame="1"/>
              </w:rPr>
              <w:t>, euro</w:t>
            </w:r>
          </w:p>
        </w:tc>
        <w:tc>
          <w:tcPr>
            <w:tcW w:w="1366" w:type="dxa"/>
            <w:noWrap/>
            <w:hideMark/>
          </w:tcPr>
          <w:p w14:paraId="6BEF969B" w14:textId="77777777" w:rsidR="00925008" w:rsidRPr="006A0F28" w:rsidRDefault="00925008" w:rsidP="00A12AD5">
            <w:pPr>
              <w:pStyle w:val="xxmsonormal"/>
              <w:shd w:val="clear" w:color="auto" w:fill="FFFFFF"/>
              <w:spacing w:before="0" w:beforeAutospacing="0" w:after="0" w:afterAutospacing="0"/>
              <w:jc w:val="both"/>
              <w:rPr>
                <w:b/>
                <w:bCs/>
                <w:sz w:val="20"/>
                <w:szCs w:val="20"/>
                <w:bdr w:val="none" w:sz="0" w:space="0" w:color="auto" w:frame="1"/>
              </w:rPr>
            </w:pPr>
            <w:r w:rsidRPr="006A0F28">
              <w:rPr>
                <w:b/>
                <w:bCs/>
                <w:sz w:val="20"/>
                <w:szCs w:val="20"/>
                <w:bdr w:val="none" w:sz="0" w:space="0" w:color="auto" w:frame="1"/>
              </w:rPr>
              <w:t>Kopā, euro</w:t>
            </w:r>
          </w:p>
        </w:tc>
      </w:tr>
      <w:tr w:rsidR="00925008" w:rsidRPr="00217435" w14:paraId="7C60C106" w14:textId="77777777" w:rsidTr="00A12AD5">
        <w:trPr>
          <w:trHeight w:val="290"/>
        </w:trPr>
        <w:tc>
          <w:tcPr>
            <w:tcW w:w="3397" w:type="dxa"/>
          </w:tcPr>
          <w:p w14:paraId="5F39B3F1"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Perfuzori</w:t>
            </w:r>
          </w:p>
        </w:tc>
        <w:tc>
          <w:tcPr>
            <w:tcW w:w="2835" w:type="dxa"/>
          </w:tcPr>
          <w:p w14:paraId="43B920EF"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568</w:t>
            </w:r>
          </w:p>
        </w:tc>
        <w:tc>
          <w:tcPr>
            <w:tcW w:w="1520" w:type="dxa"/>
          </w:tcPr>
          <w:p w14:paraId="30313862"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1 694.84</w:t>
            </w:r>
          </w:p>
        </w:tc>
        <w:tc>
          <w:tcPr>
            <w:tcW w:w="1366" w:type="dxa"/>
          </w:tcPr>
          <w:p w14:paraId="6B4CCCFC"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962 666.92</w:t>
            </w:r>
          </w:p>
        </w:tc>
      </w:tr>
      <w:tr w:rsidR="00925008" w:rsidRPr="00217435" w14:paraId="120219B0" w14:textId="77777777" w:rsidTr="00A12AD5">
        <w:trPr>
          <w:trHeight w:val="290"/>
        </w:trPr>
        <w:tc>
          <w:tcPr>
            <w:tcW w:w="3397" w:type="dxa"/>
            <w:noWrap/>
          </w:tcPr>
          <w:p w14:paraId="26DA0F86"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Monitori</w:t>
            </w:r>
          </w:p>
        </w:tc>
        <w:tc>
          <w:tcPr>
            <w:tcW w:w="2835" w:type="dxa"/>
            <w:noWrap/>
          </w:tcPr>
          <w:p w14:paraId="16924367"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589 (tai skaitā 88 starptautiskās palīdzības ietvaros)</w:t>
            </w:r>
          </w:p>
        </w:tc>
        <w:tc>
          <w:tcPr>
            <w:tcW w:w="1520" w:type="dxa"/>
            <w:noWrap/>
          </w:tcPr>
          <w:p w14:paraId="043070FB"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6 009.74</w:t>
            </w:r>
          </w:p>
        </w:tc>
        <w:tc>
          <w:tcPr>
            <w:tcW w:w="1366" w:type="dxa"/>
            <w:noWrap/>
          </w:tcPr>
          <w:p w14:paraId="516B0741"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3 539 738.3</w:t>
            </w:r>
          </w:p>
        </w:tc>
      </w:tr>
      <w:tr w:rsidR="00925008" w:rsidRPr="00217435" w14:paraId="62BE7657" w14:textId="77777777" w:rsidTr="00A12AD5">
        <w:trPr>
          <w:trHeight w:val="290"/>
        </w:trPr>
        <w:tc>
          <w:tcPr>
            <w:tcW w:w="3397" w:type="dxa"/>
            <w:noWrap/>
          </w:tcPr>
          <w:p w14:paraId="75A03CF1"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Mākslīgās plaušu ventilācijas iekārtas</w:t>
            </w:r>
          </w:p>
        </w:tc>
        <w:tc>
          <w:tcPr>
            <w:tcW w:w="2835" w:type="dxa"/>
            <w:noWrap/>
          </w:tcPr>
          <w:p w14:paraId="1F4ED8BF"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316 (tai skaitā 229  starptautiskās palīdzības ietvaros)</w:t>
            </w:r>
          </w:p>
        </w:tc>
        <w:tc>
          <w:tcPr>
            <w:tcW w:w="1520" w:type="dxa"/>
            <w:noWrap/>
          </w:tcPr>
          <w:p w14:paraId="2EDDE025"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27 143.46</w:t>
            </w:r>
          </w:p>
        </w:tc>
        <w:tc>
          <w:tcPr>
            <w:tcW w:w="1366" w:type="dxa"/>
            <w:noWrap/>
          </w:tcPr>
          <w:p w14:paraId="10ECAD3B"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8 577 332.9</w:t>
            </w:r>
          </w:p>
        </w:tc>
      </w:tr>
      <w:tr w:rsidR="00925008" w:rsidRPr="00217435" w14:paraId="3CA59A83" w14:textId="77777777" w:rsidTr="00A12AD5">
        <w:trPr>
          <w:trHeight w:val="290"/>
        </w:trPr>
        <w:tc>
          <w:tcPr>
            <w:tcW w:w="3397" w:type="dxa"/>
            <w:noWrap/>
          </w:tcPr>
          <w:p w14:paraId="3FCED381"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Sūkņi</w:t>
            </w:r>
          </w:p>
        </w:tc>
        <w:tc>
          <w:tcPr>
            <w:tcW w:w="2835" w:type="dxa"/>
            <w:noWrap/>
          </w:tcPr>
          <w:p w14:paraId="7C94C4EA"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351</w:t>
            </w:r>
          </w:p>
        </w:tc>
        <w:tc>
          <w:tcPr>
            <w:tcW w:w="1520" w:type="dxa"/>
            <w:noWrap/>
          </w:tcPr>
          <w:p w14:paraId="72534907"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946.32</w:t>
            </w:r>
          </w:p>
        </w:tc>
        <w:tc>
          <w:tcPr>
            <w:tcW w:w="1366" w:type="dxa"/>
            <w:noWrap/>
          </w:tcPr>
          <w:p w14:paraId="002593D9"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332 159.83</w:t>
            </w:r>
          </w:p>
        </w:tc>
      </w:tr>
      <w:tr w:rsidR="00925008" w:rsidRPr="00217435" w14:paraId="5A0BE20F" w14:textId="77777777" w:rsidTr="00A12AD5">
        <w:trPr>
          <w:trHeight w:val="495"/>
        </w:trPr>
        <w:tc>
          <w:tcPr>
            <w:tcW w:w="3397" w:type="dxa"/>
          </w:tcPr>
          <w:p w14:paraId="382573A6"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Portatīvs ultrasonogrāfs</w:t>
            </w:r>
          </w:p>
        </w:tc>
        <w:tc>
          <w:tcPr>
            <w:tcW w:w="2835" w:type="dxa"/>
          </w:tcPr>
          <w:p w14:paraId="0FD28A4A"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7</w:t>
            </w:r>
          </w:p>
        </w:tc>
        <w:tc>
          <w:tcPr>
            <w:tcW w:w="1520" w:type="dxa"/>
          </w:tcPr>
          <w:p w14:paraId="1B0FEA57"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59 091.07</w:t>
            </w:r>
          </w:p>
        </w:tc>
        <w:tc>
          <w:tcPr>
            <w:tcW w:w="1366" w:type="dxa"/>
          </w:tcPr>
          <w:p w14:paraId="4C9DBA96"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413 637.5</w:t>
            </w:r>
          </w:p>
        </w:tc>
      </w:tr>
      <w:tr w:rsidR="00925008" w:rsidRPr="00217435" w14:paraId="7B87B82D" w14:textId="77777777" w:rsidTr="00A12AD5">
        <w:trPr>
          <w:trHeight w:val="290"/>
        </w:trPr>
        <w:tc>
          <w:tcPr>
            <w:tcW w:w="3397" w:type="dxa"/>
            <w:noWrap/>
          </w:tcPr>
          <w:p w14:paraId="14EC43ED"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Portatīvs rentgenaparāts</w:t>
            </w:r>
          </w:p>
        </w:tc>
        <w:tc>
          <w:tcPr>
            <w:tcW w:w="2835" w:type="dxa"/>
            <w:noWrap/>
          </w:tcPr>
          <w:p w14:paraId="46F692D8"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20 (tai skaitā 3 starptautiskās palīdzības ietvaros)</w:t>
            </w:r>
          </w:p>
        </w:tc>
        <w:tc>
          <w:tcPr>
            <w:tcW w:w="1520" w:type="dxa"/>
            <w:noWrap/>
          </w:tcPr>
          <w:p w14:paraId="7C6C47B3"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144 136.28</w:t>
            </w:r>
          </w:p>
        </w:tc>
        <w:tc>
          <w:tcPr>
            <w:tcW w:w="1366" w:type="dxa"/>
            <w:noWrap/>
          </w:tcPr>
          <w:p w14:paraId="6107990F"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2 882 725.7</w:t>
            </w:r>
          </w:p>
        </w:tc>
      </w:tr>
      <w:tr w:rsidR="00925008" w:rsidRPr="00217435" w14:paraId="7995C791" w14:textId="77777777" w:rsidTr="00A12AD5">
        <w:trPr>
          <w:trHeight w:val="290"/>
        </w:trPr>
        <w:tc>
          <w:tcPr>
            <w:tcW w:w="3397" w:type="dxa"/>
            <w:noWrap/>
            <w:hideMark/>
          </w:tcPr>
          <w:p w14:paraId="20B18D7C"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Flowmetri</w:t>
            </w:r>
          </w:p>
        </w:tc>
        <w:tc>
          <w:tcPr>
            <w:tcW w:w="2835" w:type="dxa"/>
            <w:noWrap/>
            <w:hideMark/>
          </w:tcPr>
          <w:p w14:paraId="568DA0B1"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32</w:t>
            </w:r>
          </w:p>
        </w:tc>
        <w:tc>
          <w:tcPr>
            <w:tcW w:w="1520" w:type="dxa"/>
            <w:noWrap/>
            <w:hideMark/>
          </w:tcPr>
          <w:p w14:paraId="125A8D8E" w14:textId="77777777" w:rsidR="00925008" w:rsidRPr="006A0F28" w:rsidRDefault="00925008" w:rsidP="00A12AD5">
            <w:pPr>
              <w:pStyle w:val="xxmsonormal"/>
              <w:spacing w:before="0" w:beforeAutospacing="0" w:after="0" w:afterAutospacing="0"/>
              <w:jc w:val="right"/>
              <w:rPr>
                <w:sz w:val="20"/>
                <w:szCs w:val="20"/>
              </w:rPr>
            </w:pPr>
            <w:r w:rsidRPr="006A0F28">
              <w:rPr>
                <w:sz w:val="20"/>
                <w:szCs w:val="20"/>
              </w:rPr>
              <w:t>1 584.34</w:t>
            </w:r>
          </w:p>
        </w:tc>
        <w:tc>
          <w:tcPr>
            <w:tcW w:w="1366" w:type="dxa"/>
            <w:noWrap/>
            <w:hideMark/>
          </w:tcPr>
          <w:p w14:paraId="36F53F9A"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50 699.0</w:t>
            </w:r>
          </w:p>
        </w:tc>
      </w:tr>
      <w:tr w:rsidR="00925008" w:rsidRPr="00217435" w14:paraId="219C7E19" w14:textId="77777777" w:rsidTr="00A12AD5">
        <w:trPr>
          <w:trHeight w:val="77"/>
        </w:trPr>
        <w:tc>
          <w:tcPr>
            <w:tcW w:w="3397" w:type="dxa"/>
            <w:noWrap/>
            <w:hideMark/>
          </w:tcPr>
          <w:p w14:paraId="0215F09A"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Pacientu skapītis</w:t>
            </w:r>
          </w:p>
        </w:tc>
        <w:tc>
          <w:tcPr>
            <w:tcW w:w="2835" w:type="dxa"/>
            <w:noWrap/>
            <w:hideMark/>
          </w:tcPr>
          <w:p w14:paraId="1EBBFF37"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92</w:t>
            </w:r>
          </w:p>
        </w:tc>
        <w:tc>
          <w:tcPr>
            <w:tcW w:w="1520" w:type="dxa"/>
            <w:noWrap/>
            <w:hideMark/>
          </w:tcPr>
          <w:p w14:paraId="2D3AAE76" w14:textId="77777777" w:rsidR="00925008" w:rsidRPr="006A0F28" w:rsidRDefault="00925008" w:rsidP="00A12AD5">
            <w:pPr>
              <w:pStyle w:val="xxmsonormal"/>
              <w:spacing w:before="0" w:beforeAutospacing="0" w:after="0" w:afterAutospacing="0"/>
              <w:jc w:val="right"/>
              <w:rPr>
                <w:sz w:val="20"/>
                <w:szCs w:val="20"/>
              </w:rPr>
            </w:pPr>
            <w:r w:rsidRPr="006A0F28">
              <w:rPr>
                <w:sz w:val="20"/>
                <w:szCs w:val="20"/>
              </w:rPr>
              <w:t>543.18</w:t>
            </w:r>
          </w:p>
        </w:tc>
        <w:tc>
          <w:tcPr>
            <w:tcW w:w="1366" w:type="dxa"/>
            <w:noWrap/>
            <w:hideMark/>
          </w:tcPr>
          <w:p w14:paraId="3F43A84E"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49 973.00</w:t>
            </w:r>
          </w:p>
        </w:tc>
      </w:tr>
      <w:tr w:rsidR="00925008" w:rsidRPr="00217435" w14:paraId="733049D0" w14:textId="77777777" w:rsidTr="00A12AD5">
        <w:trPr>
          <w:trHeight w:val="290"/>
        </w:trPr>
        <w:tc>
          <w:tcPr>
            <w:tcW w:w="3397" w:type="dxa"/>
            <w:noWrap/>
          </w:tcPr>
          <w:p w14:paraId="0B9E3CAF"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Gultas</w:t>
            </w:r>
          </w:p>
        </w:tc>
        <w:tc>
          <w:tcPr>
            <w:tcW w:w="2835" w:type="dxa"/>
            <w:noWrap/>
          </w:tcPr>
          <w:p w14:paraId="508AB082"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574</w:t>
            </w:r>
          </w:p>
        </w:tc>
        <w:tc>
          <w:tcPr>
            <w:tcW w:w="1520" w:type="dxa"/>
            <w:noWrap/>
          </w:tcPr>
          <w:p w14:paraId="73A24823"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2 868.26</w:t>
            </w:r>
          </w:p>
        </w:tc>
        <w:tc>
          <w:tcPr>
            <w:tcW w:w="1366" w:type="dxa"/>
            <w:noWrap/>
          </w:tcPr>
          <w:p w14:paraId="33B6498C"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1 646 380.4</w:t>
            </w:r>
          </w:p>
        </w:tc>
      </w:tr>
      <w:tr w:rsidR="00925008" w:rsidRPr="00217435" w14:paraId="7F91AC08" w14:textId="77777777" w:rsidTr="00A12AD5">
        <w:trPr>
          <w:trHeight w:val="77"/>
        </w:trPr>
        <w:tc>
          <w:tcPr>
            <w:tcW w:w="3397" w:type="dxa"/>
          </w:tcPr>
          <w:p w14:paraId="1E8C951E"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Matrači</w:t>
            </w:r>
          </w:p>
        </w:tc>
        <w:tc>
          <w:tcPr>
            <w:tcW w:w="2835" w:type="dxa"/>
          </w:tcPr>
          <w:p w14:paraId="124170C0"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595</w:t>
            </w:r>
          </w:p>
        </w:tc>
        <w:tc>
          <w:tcPr>
            <w:tcW w:w="1520" w:type="dxa"/>
          </w:tcPr>
          <w:p w14:paraId="738F28D9"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905.46</w:t>
            </w:r>
          </w:p>
        </w:tc>
        <w:tc>
          <w:tcPr>
            <w:tcW w:w="1366" w:type="dxa"/>
          </w:tcPr>
          <w:p w14:paraId="561F0863"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538 747.6</w:t>
            </w:r>
          </w:p>
        </w:tc>
      </w:tr>
      <w:tr w:rsidR="00925008" w:rsidRPr="00217435" w14:paraId="3A7F5775" w14:textId="77777777" w:rsidTr="00A12AD5">
        <w:trPr>
          <w:trHeight w:val="290"/>
        </w:trPr>
        <w:tc>
          <w:tcPr>
            <w:tcW w:w="3397" w:type="dxa"/>
            <w:noWrap/>
          </w:tcPr>
          <w:p w14:paraId="1281A898"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Defibrilatori</w:t>
            </w:r>
          </w:p>
        </w:tc>
        <w:tc>
          <w:tcPr>
            <w:tcW w:w="2835" w:type="dxa"/>
            <w:noWrap/>
          </w:tcPr>
          <w:p w14:paraId="132D8219"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53</w:t>
            </w:r>
          </w:p>
        </w:tc>
        <w:tc>
          <w:tcPr>
            <w:tcW w:w="1520" w:type="dxa"/>
            <w:noWrap/>
          </w:tcPr>
          <w:p w14:paraId="53E4B95F"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8 701.69</w:t>
            </w:r>
          </w:p>
        </w:tc>
        <w:tc>
          <w:tcPr>
            <w:tcW w:w="1366" w:type="dxa"/>
            <w:noWrap/>
          </w:tcPr>
          <w:p w14:paraId="08A84583"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461 189.4</w:t>
            </w:r>
          </w:p>
        </w:tc>
      </w:tr>
      <w:tr w:rsidR="00925008" w:rsidRPr="00217435" w14:paraId="1EEAF7FD" w14:textId="77777777" w:rsidTr="00A12AD5">
        <w:trPr>
          <w:trHeight w:val="290"/>
        </w:trPr>
        <w:tc>
          <w:tcPr>
            <w:tcW w:w="3397" w:type="dxa"/>
            <w:noWrap/>
          </w:tcPr>
          <w:p w14:paraId="424AE511"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Asinsgāzu analizatori</w:t>
            </w:r>
          </w:p>
        </w:tc>
        <w:tc>
          <w:tcPr>
            <w:tcW w:w="2835" w:type="dxa"/>
            <w:noWrap/>
          </w:tcPr>
          <w:p w14:paraId="4E42948B"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79</w:t>
            </w:r>
          </w:p>
        </w:tc>
        <w:tc>
          <w:tcPr>
            <w:tcW w:w="1520" w:type="dxa"/>
            <w:noWrap/>
          </w:tcPr>
          <w:p w14:paraId="6B496A64" w14:textId="77777777" w:rsidR="00925008" w:rsidRPr="006A0F28" w:rsidRDefault="00925008" w:rsidP="00A12AD5">
            <w:pPr>
              <w:pStyle w:val="xxmsonormal"/>
              <w:spacing w:before="0" w:beforeAutospacing="0" w:after="0" w:afterAutospacing="0"/>
              <w:jc w:val="right"/>
              <w:rPr>
                <w:sz w:val="20"/>
                <w:szCs w:val="20"/>
              </w:rPr>
            </w:pPr>
            <w:r w:rsidRPr="006A0F28">
              <w:rPr>
                <w:sz w:val="20"/>
                <w:szCs w:val="20"/>
              </w:rPr>
              <w:t>4 537.77</w:t>
            </w:r>
          </w:p>
        </w:tc>
        <w:tc>
          <w:tcPr>
            <w:tcW w:w="1366" w:type="dxa"/>
            <w:noWrap/>
          </w:tcPr>
          <w:p w14:paraId="7A836C9F"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358 483.61</w:t>
            </w:r>
          </w:p>
        </w:tc>
      </w:tr>
      <w:tr w:rsidR="00925008" w:rsidRPr="00217435" w14:paraId="346255FB" w14:textId="77777777" w:rsidTr="00A12AD5">
        <w:trPr>
          <w:trHeight w:val="290"/>
        </w:trPr>
        <w:tc>
          <w:tcPr>
            <w:tcW w:w="3397" w:type="dxa"/>
            <w:noWrap/>
          </w:tcPr>
          <w:p w14:paraId="373871DD"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Starptautiskās palīdzības ietvaros saņemtās atsūkšanas ierīces, augstas veiktspējas ne mazāk kā 45 l/min</w:t>
            </w:r>
          </w:p>
        </w:tc>
        <w:tc>
          <w:tcPr>
            <w:tcW w:w="2835" w:type="dxa"/>
            <w:noWrap/>
          </w:tcPr>
          <w:p w14:paraId="0B74F3AB"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50</w:t>
            </w:r>
          </w:p>
        </w:tc>
        <w:tc>
          <w:tcPr>
            <w:tcW w:w="1520" w:type="dxa"/>
            <w:noWrap/>
          </w:tcPr>
          <w:p w14:paraId="20B4AC6F"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1 300</w:t>
            </w:r>
          </w:p>
        </w:tc>
        <w:tc>
          <w:tcPr>
            <w:tcW w:w="1366" w:type="dxa"/>
            <w:noWrap/>
          </w:tcPr>
          <w:p w14:paraId="4E47D279"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65 000</w:t>
            </w:r>
          </w:p>
        </w:tc>
      </w:tr>
      <w:tr w:rsidR="00925008" w:rsidRPr="00217435" w14:paraId="5A88D6A8" w14:textId="77777777" w:rsidTr="00A12AD5">
        <w:trPr>
          <w:trHeight w:val="290"/>
        </w:trPr>
        <w:tc>
          <w:tcPr>
            <w:tcW w:w="3397" w:type="dxa"/>
            <w:noWrap/>
          </w:tcPr>
          <w:p w14:paraId="3B8958D9"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Starptautiskās palīdzības ietvaros saņemtās perfūzijas šļirces sūkņa aprīkojums</w:t>
            </w:r>
          </w:p>
        </w:tc>
        <w:tc>
          <w:tcPr>
            <w:tcW w:w="2835" w:type="dxa"/>
            <w:noWrap/>
          </w:tcPr>
          <w:p w14:paraId="1F224E6E"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500</w:t>
            </w:r>
          </w:p>
        </w:tc>
        <w:tc>
          <w:tcPr>
            <w:tcW w:w="1520" w:type="dxa"/>
            <w:noWrap/>
          </w:tcPr>
          <w:p w14:paraId="0227A463"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1 000</w:t>
            </w:r>
          </w:p>
        </w:tc>
        <w:tc>
          <w:tcPr>
            <w:tcW w:w="1366" w:type="dxa"/>
            <w:noWrap/>
          </w:tcPr>
          <w:p w14:paraId="45DA15F3"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500 000</w:t>
            </w:r>
          </w:p>
        </w:tc>
      </w:tr>
      <w:tr w:rsidR="00925008" w:rsidRPr="00217435" w14:paraId="6C87EF1D" w14:textId="77777777" w:rsidTr="00A12AD5">
        <w:trPr>
          <w:trHeight w:val="290"/>
        </w:trPr>
        <w:tc>
          <w:tcPr>
            <w:tcW w:w="3397" w:type="dxa"/>
            <w:noWrap/>
          </w:tcPr>
          <w:p w14:paraId="4E9FD188"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Starptautiskās palīdzības ietvaros saņemtās Transporta mākslīgās plaušu ventilācijas iekārta (vibrācijas izturīga, lietošanai NMPD autotransportā vai pārvietojot pacientu)</w:t>
            </w:r>
          </w:p>
        </w:tc>
        <w:tc>
          <w:tcPr>
            <w:tcW w:w="2835" w:type="dxa"/>
            <w:noWrap/>
          </w:tcPr>
          <w:p w14:paraId="64363AD3"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18</w:t>
            </w:r>
          </w:p>
        </w:tc>
        <w:tc>
          <w:tcPr>
            <w:tcW w:w="1520" w:type="dxa"/>
            <w:noWrap/>
          </w:tcPr>
          <w:p w14:paraId="0F7BAA7D"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53 240</w:t>
            </w:r>
          </w:p>
        </w:tc>
        <w:tc>
          <w:tcPr>
            <w:tcW w:w="1366" w:type="dxa"/>
            <w:noWrap/>
          </w:tcPr>
          <w:p w14:paraId="16483E3A"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958 320</w:t>
            </w:r>
          </w:p>
        </w:tc>
      </w:tr>
      <w:tr w:rsidR="00925008" w:rsidRPr="00217435" w14:paraId="62412A1C" w14:textId="77777777" w:rsidTr="00A12AD5">
        <w:trPr>
          <w:trHeight w:val="290"/>
        </w:trPr>
        <w:tc>
          <w:tcPr>
            <w:tcW w:w="3397" w:type="dxa"/>
            <w:noWrap/>
            <w:hideMark/>
          </w:tcPr>
          <w:p w14:paraId="35ED26A5" w14:textId="77777777" w:rsidR="00925008" w:rsidRPr="006A0F28" w:rsidRDefault="00925008" w:rsidP="00A12AD5">
            <w:pPr>
              <w:pStyle w:val="xxmsonormal"/>
              <w:shd w:val="clear" w:color="auto" w:fill="FFFFFF"/>
              <w:spacing w:before="0" w:beforeAutospacing="0" w:after="0" w:afterAutospacing="0"/>
              <w:jc w:val="both"/>
              <w:rPr>
                <w:sz w:val="20"/>
                <w:szCs w:val="20"/>
                <w:bdr w:val="none" w:sz="0" w:space="0" w:color="auto" w:frame="1"/>
              </w:rPr>
            </w:pPr>
            <w:r w:rsidRPr="006A0F28">
              <w:rPr>
                <w:sz w:val="20"/>
                <w:szCs w:val="20"/>
                <w:bdr w:val="none" w:sz="0" w:space="0" w:color="auto" w:frame="1"/>
              </w:rPr>
              <w:t>Dialīzes iekārtas</w:t>
            </w:r>
          </w:p>
        </w:tc>
        <w:tc>
          <w:tcPr>
            <w:tcW w:w="2835" w:type="dxa"/>
            <w:noWrap/>
            <w:hideMark/>
          </w:tcPr>
          <w:p w14:paraId="65F04C33" w14:textId="77777777" w:rsidR="00925008" w:rsidRPr="006A0F28" w:rsidRDefault="00925008" w:rsidP="00A12AD5">
            <w:pPr>
              <w:pStyle w:val="xxmsonormal"/>
              <w:shd w:val="clear" w:color="auto" w:fill="FFFFFF"/>
              <w:spacing w:before="0" w:beforeAutospacing="0" w:after="0" w:afterAutospacing="0"/>
              <w:jc w:val="center"/>
              <w:rPr>
                <w:sz w:val="20"/>
                <w:szCs w:val="20"/>
                <w:bdr w:val="none" w:sz="0" w:space="0" w:color="auto" w:frame="1"/>
              </w:rPr>
            </w:pPr>
            <w:r w:rsidRPr="006A0F28">
              <w:rPr>
                <w:sz w:val="20"/>
                <w:szCs w:val="20"/>
                <w:bdr w:val="none" w:sz="0" w:space="0" w:color="auto" w:frame="1"/>
              </w:rPr>
              <w:t>6</w:t>
            </w:r>
          </w:p>
        </w:tc>
        <w:tc>
          <w:tcPr>
            <w:tcW w:w="1520" w:type="dxa"/>
            <w:noWrap/>
            <w:hideMark/>
          </w:tcPr>
          <w:p w14:paraId="4EA82C93" w14:textId="77777777" w:rsidR="00925008" w:rsidRPr="006A0F28" w:rsidRDefault="00925008" w:rsidP="00A12AD5">
            <w:pPr>
              <w:pStyle w:val="xxmsonormal"/>
              <w:spacing w:before="0" w:beforeAutospacing="0" w:after="0" w:afterAutospacing="0"/>
              <w:jc w:val="right"/>
              <w:rPr>
                <w:sz w:val="20"/>
                <w:szCs w:val="20"/>
              </w:rPr>
            </w:pPr>
            <w:r w:rsidRPr="006A0F28">
              <w:rPr>
                <w:sz w:val="20"/>
                <w:szCs w:val="20"/>
              </w:rPr>
              <w:t>14 869.69</w:t>
            </w:r>
          </w:p>
        </w:tc>
        <w:tc>
          <w:tcPr>
            <w:tcW w:w="1366" w:type="dxa"/>
            <w:noWrap/>
            <w:hideMark/>
          </w:tcPr>
          <w:p w14:paraId="24C2DA65" w14:textId="77777777" w:rsidR="00925008" w:rsidRPr="006A0F28" w:rsidRDefault="00925008" w:rsidP="00A12AD5">
            <w:pPr>
              <w:pStyle w:val="xxmsonormal"/>
              <w:shd w:val="clear" w:color="auto" w:fill="FFFFFF"/>
              <w:spacing w:before="0" w:beforeAutospacing="0" w:after="0" w:afterAutospacing="0"/>
              <w:jc w:val="right"/>
              <w:rPr>
                <w:sz w:val="20"/>
                <w:szCs w:val="20"/>
                <w:bdr w:val="none" w:sz="0" w:space="0" w:color="auto" w:frame="1"/>
              </w:rPr>
            </w:pPr>
            <w:r w:rsidRPr="006A0F28">
              <w:rPr>
                <w:sz w:val="20"/>
                <w:szCs w:val="20"/>
                <w:bdr w:val="none" w:sz="0" w:space="0" w:color="auto" w:frame="1"/>
              </w:rPr>
              <w:t>89 218.14</w:t>
            </w:r>
          </w:p>
        </w:tc>
      </w:tr>
      <w:tr w:rsidR="00925008" w:rsidRPr="00217435" w14:paraId="074B5137" w14:textId="77777777" w:rsidTr="00A12AD5">
        <w:trPr>
          <w:trHeight w:val="77"/>
        </w:trPr>
        <w:tc>
          <w:tcPr>
            <w:tcW w:w="3397" w:type="dxa"/>
            <w:noWrap/>
          </w:tcPr>
          <w:p w14:paraId="78F950B5" w14:textId="77777777" w:rsidR="00925008" w:rsidRPr="006A0F28" w:rsidRDefault="00925008" w:rsidP="00A12AD5">
            <w:pPr>
              <w:pStyle w:val="xxmsonormal"/>
              <w:shd w:val="clear" w:color="auto" w:fill="FFFFFF"/>
              <w:spacing w:before="0" w:beforeAutospacing="0" w:after="0" w:afterAutospacing="0"/>
              <w:jc w:val="both"/>
              <w:rPr>
                <w:b/>
                <w:bCs/>
                <w:sz w:val="20"/>
                <w:szCs w:val="20"/>
                <w:bdr w:val="none" w:sz="0" w:space="0" w:color="auto" w:frame="1"/>
              </w:rPr>
            </w:pPr>
            <w:r w:rsidRPr="006A0F28">
              <w:rPr>
                <w:b/>
                <w:bCs/>
                <w:sz w:val="20"/>
                <w:szCs w:val="20"/>
                <w:bdr w:val="none" w:sz="0" w:space="0" w:color="auto" w:frame="1"/>
              </w:rPr>
              <w:t>KOPĀ</w:t>
            </w:r>
          </w:p>
        </w:tc>
        <w:tc>
          <w:tcPr>
            <w:tcW w:w="2835" w:type="dxa"/>
            <w:noWrap/>
          </w:tcPr>
          <w:p w14:paraId="0F9A161C" w14:textId="77777777" w:rsidR="00925008" w:rsidRPr="006A0F28" w:rsidRDefault="00925008" w:rsidP="00A12AD5">
            <w:pPr>
              <w:pStyle w:val="xxmsonormal"/>
              <w:shd w:val="clear" w:color="auto" w:fill="FFFFFF"/>
              <w:spacing w:before="0" w:beforeAutospacing="0" w:after="0" w:afterAutospacing="0"/>
              <w:jc w:val="both"/>
              <w:rPr>
                <w:b/>
                <w:bCs/>
                <w:sz w:val="20"/>
                <w:szCs w:val="20"/>
                <w:bdr w:val="none" w:sz="0" w:space="0" w:color="auto" w:frame="1"/>
              </w:rPr>
            </w:pPr>
          </w:p>
        </w:tc>
        <w:tc>
          <w:tcPr>
            <w:tcW w:w="1520" w:type="dxa"/>
            <w:noWrap/>
          </w:tcPr>
          <w:p w14:paraId="254EE872" w14:textId="77777777" w:rsidR="00925008" w:rsidRPr="006A0F28" w:rsidRDefault="00925008" w:rsidP="00A12AD5">
            <w:pPr>
              <w:pStyle w:val="xxmsonormal"/>
              <w:shd w:val="clear" w:color="auto" w:fill="FFFFFF"/>
              <w:spacing w:before="0" w:beforeAutospacing="0" w:after="0" w:afterAutospacing="0"/>
              <w:ind w:firstLine="709"/>
              <w:jc w:val="both"/>
              <w:rPr>
                <w:b/>
                <w:bCs/>
                <w:sz w:val="20"/>
                <w:szCs w:val="20"/>
                <w:bdr w:val="none" w:sz="0" w:space="0" w:color="auto" w:frame="1"/>
              </w:rPr>
            </w:pPr>
          </w:p>
        </w:tc>
        <w:tc>
          <w:tcPr>
            <w:tcW w:w="1366" w:type="dxa"/>
            <w:noWrap/>
          </w:tcPr>
          <w:p w14:paraId="5F3820B3" w14:textId="77777777" w:rsidR="00925008" w:rsidRPr="006A0F28" w:rsidRDefault="00925008" w:rsidP="00A12AD5">
            <w:pPr>
              <w:pStyle w:val="xxmsonormal"/>
              <w:shd w:val="clear" w:color="auto" w:fill="FFFFFF" w:themeFill="background1"/>
              <w:spacing w:before="0" w:beforeAutospacing="0" w:after="0" w:afterAutospacing="0"/>
              <w:jc w:val="both"/>
              <w:rPr>
                <w:b/>
                <w:bCs/>
                <w:sz w:val="20"/>
                <w:szCs w:val="20"/>
                <w:bdr w:val="none" w:sz="0" w:space="0" w:color="auto" w:frame="1"/>
              </w:rPr>
            </w:pPr>
            <w:r w:rsidRPr="006A0F28">
              <w:rPr>
                <w:b/>
                <w:bCs/>
                <w:sz w:val="20"/>
                <w:szCs w:val="20"/>
                <w:bdr w:val="none" w:sz="0" w:space="0" w:color="auto" w:frame="1"/>
              </w:rPr>
              <w:t>21 426 272.49</w:t>
            </w:r>
          </w:p>
        </w:tc>
      </w:tr>
    </w:tbl>
    <w:p w14:paraId="6F776AD1" w14:textId="77777777" w:rsidR="00925008" w:rsidRDefault="00925008" w:rsidP="47E9404F">
      <w:pPr>
        <w:pStyle w:val="xxmsonormal"/>
        <w:shd w:val="clear" w:color="auto" w:fill="FFFFFF" w:themeFill="background1"/>
        <w:spacing w:before="0" w:beforeAutospacing="0" w:after="0" w:afterAutospacing="0"/>
        <w:jc w:val="both"/>
        <w:rPr>
          <w:b/>
          <w:bCs/>
          <w:bdr w:val="none" w:sz="0" w:space="0" w:color="auto" w:frame="1"/>
        </w:rPr>
      </w:pPr>
    </w:p>
    <w:p w14:paraId="52CB9A31" w14:textId="0D357B84" w:rsidR="47E9404F" w:rsidRPr="00BE7212" w:rsidRDefault="47E9404F" w:rsidP="47E9404F">
      <w:pPr>
        <w:pStyle w:val="xxmsonormal"/>
        <w:shd w:val="clear" w:color="auto" w:fill="FFFFFF" w:themeFill="background1"/>
        <w:spacing w:before="0" w:beforeAutospacing="0" w:after="0" w:afterAutospacing="0"/>
        <w:jc w:val="both"/>
        <w:rPr>
          <w:b/>
          <w:bCs/>
          <w:highlight w:val="cyan"/>
        </w:rPr>
      </w:pPr>
    </w:p>
    <w:p w14:paraId="362B299D" w14:textId="77777777" w:rsidR="00FB4B97" w:rsidRDefault="00BB479C" w:rsidP="00FB4B97">
      <w:pPr>
        <w:pStyle w:val="xxmsonormal"/>
        <w:shd w:val="clear" w:color="auto" w:fill="FFFFFF"/>
        <w:spacing w:before="0" w:beforeAutospacing="0" w:after="0" w:afterAutospacing="0"/>
        <w:jc w:val="both"/>
        <w:rPr>
          <w:b/>
          <w:bCs/>
          <w:u w:val="single"/>
          <w:bdr w:val="none" w:sz="0" w:space="0" w:color="auto" w:frame="1"/>
        </w:rPr>
      </w:pPr>
      <w:r w:rsidRPr="005B18E6">
        <w:rPr>
          <w:b/>
          <w:bCs/>
          <w:u w:val="single"/>
          <w:bdr w:val="none" w:sz="0" w:space="0" w:color="auto" w:frame="1"/>
        </w:rPr>
        <w:t>Piemaksas ārstniecības personālam, kas veica Covid-19 pacientu ārstēšanu</w:t>
      </w:r>
    </w:p>
    <w:p w14:paraId="4BFE54C0" w14:textId="70F0823F" w:rsidR="00332D6A" w:rsidRPr="00332D6A" w:rsidRDefault="00332D6A" w:rsidP="00332D6A">
      <w:pPr>
        <w:pStyle w:val="NoSpacing"/>
        <w:ind w:firstLine="720"/>
        <w:jc w:val="both"/>
        <w:rPr>
          <w:rFonts w:ascii="Times New Roman" w:hAnsi="Times New Roman" w:cs="Times New Roman"/>
          <w:sz w:val="24"/>
          <w:szCs w:val="24"/>
        </w:rPr>
      </w:pPr>
      <w:r w:rsidRPr="00332D6A">
        <w:rPr>
          <w:rFonts w:ascii="Times New Roman" w:hAnsi="Times New Roman" w:cs="Times New Roman"/>
          <w:sz w:val="24"/>
          <w:szCs w:val="24"/>
        </w:rPr>
        <w:t>Līdz ar Covid-19 straujo izplatību būtiski pieauga Covid-19 pacientu skaits slimnīcās</w:t>
      </w:r>
      <w:r w:rsidR="00E834FF">
        <w:rPr>
          <w:rFonts w:ascii="Times New Roman" w:hAnsi="Times New Roman" w:cs="Times New Roman"/>
          <w:sz w:val="24"/>
          <w:szCs w:val="24"/>
        </w:rPr>
        <w:t xml:space="preserve">, </w:t>
      </w:r>
      <w:r w:rsidR="00512907">
        <w:rPr>
          <w:rFonts w:ascii="Times New Roman" w:hAnsi="Times New Roman" w:cs="Times New Roman"/>
          <w:sz w:val="24"/>
          <w:szCs w:val="24"/>
        </w:rPr>
        <w:t>NMPD</w:t>
      </w:r>
      <w:r w:rsidR="00E834FF">
        <w:rPr>
          <w:rFonts w:ascii="Times New Roman" w:hAnsi="Times New Roman" w:cs="Times New Roman"/>
          <w:sz w:val="24"/>
          <w:szCs w:val="24"/>
        </w:rPr>
        <w:t>, ģimenes ārstu praksēs</w:t>
      </w:r>
      <w:r w:rsidRPr="00332D6A">
        <w:rPr>
          <w:rFonts w:ascii="Times New Roman" w:hAnsi="Times New Roman" w:cs="Times New Roman"/>
          <w:sz w:val="24"/>
          <w:szCs w:val="24"/>
        </w:rPr>
        <w:t xml:space="preserve">. Tas radīja </w:t>
      </w:r>
      <w:r w:rsidR="00E834FF">
        <w:rPr>
          <w:rFonts w:ascii="Times New Roman" w:hAnsi="Times New Roman" w:cs="Times New Roman"/>
          <w:sz w:val="24"/>
          <w:szCs w:val="24"/>
        </w:rPr>
        <w:t xml:space="preserve">ievērojamu </w:t>
      </w:r>
      <w:r w:rsidRPr="00332D6A">
        <w:rPr>
          <w:rFonts w:ascii="Times New Roman" w:hAnsi="Times New Roman" w:cs="Times New Roman"/>
          <w:sz w:val="24"/>
          <w:szCs w:val="24"/>
        </w:rPr>
        <w:t>papildu slodzi ārstniecības un citām pandēmijas ierobežošanā iesaistītajām iestādēm. Veselības nozare saskārās ar cilvēkresursu trūkumu, ievērojamu personāla saslimstības ar Covid-19 pieaugumu, kā arī darba slodzes palielināšanās sekām – mediķu un citu darbinieku “izdegšanu”.</w:t>
      </w:r>
    </w:p>
    <w:p w14:paraId="77061CEB" w14:textId="5C3937D5" w:rsidR="00332D6A" w:rsidRPr="00332D6A" w:rsidRDefault="35D1A18B" w:rsidP="00332D6A">
      <w:pPr>
        <w:pStyle w:val="NoSpacing"/>
        <w:ind w:firstLine="720"/>
        <w:jc w:val="both"/>
        <w:rPr>
          <w:rFonts w:ascii="Times New Roman" w:hAnsi="Times New Roman" w:cs="Times New Roman"/>
          <w:sz w:val="24"/>
          <w:szCs w:val="24"/>
        </w:rPr>
      </w:pPr>
      <w:r w:rsidRPr="47E9404F">
        <w:rPr>
          <w:rFonts w:ascii="Times New Roman" w:hAnsi="Times New Roman" w:cs="Times New Roman"/>
          <w:sz w:val="24"/>
          <w:szCs w:val="24"/>
        </w:rPr>
        <w:t xml:space="preserve">Lai šajos apstākļos motivētu ārstniecības personas un piesaistītu papildu nepieciešamo personālu, valdība atbalstīja </w:t>
      </w:r>
      <w:r w:rsidR="5F6B0576" w:rsidRPr="47E9404F">
        <w:rPr>
          <w:rFonts w:ascii="Times New Roman" w:hAnsi="Times New Roman" w:cs="Times New Roman"/>
          <w:sz w:val="24"/>
          <w:szCs w:val="24"/>
        </w:rPr>
        <w:t>VM</w:t>
      </w:r>
      <w:r w:rsidRPr="47E9404F">
        <w:rPr>
          <w:rFonts w:ascii="Times New Roman" w:hAnsi="Times New Roman" w:cs="Times New Roman"/>
          <w:sz w:val="24"/>
          <w:szCs w:val="24"/>
        </w:rPr>
        <w:t xml:space="preserve"> lūgumu piešķirt piemaksas 100% apmērā no mēnešalgas stacionārajās ārstniecības iestādēs strādājošajiem mediķiem un nodarbinātajiem, kuri iesaistīti Covid-19 pacientu ārstniecībā un aprūpē. Atbilstoši saslimstības rādītājiem uzņemšanas nodaļu darbiniekiem piemaksas tika noteiktas no 25% līdz 100% no mēnešalgas, pārējiem stacionāro ārstniecības iestāžu darbiniekiem, kuri iesaistīti Covid-19 jautājumu risināšanā un seku novēršanā no 15% līdz 30%, </w:t>
      </w:r>
      <w:r w:rsidR="5F6B0576" w:rsidRPr="47E9404F">
        <w:rPr>
          <w:rFonts w:ascii="Times New Roman" w:hAnsi="Times New Roman" w:cs="Times New Roman"/>
          <w:sz w:val="24"/>
          <w:szCs w:val="24"/>
        </w:rPr>
        <w:t>NMPD</w:t>
      </w:r>
      <w:r w:rsidRPr="47E9404F">
        <w:rPr>
          <w:rFonts w:ascii="Times New Roman" w:hAnsi="Times New Roman" w:cs="Times New Roman"/>
          <w:sz w:val="24"/>
          <w:szCs w:val="24"/>
        </w:rPr>
        <w:t xml:space="preserve"> </w:t>
      </w:r>
      <w:r w:rsidR="5F6B0576" w:rsidRPr="47E9404F">
        <w:rPr>
          <w:rFonts w:ascii="Times New Roman" w:hAnsi="Times New Roman" w:cs="Times New Roman"/>
          <w:sz w:val="24"/>
          <w:szCs w:val="24"/>
        </w:rPr>
        <w:t xml:space="preserve">neatliekamās medicīniskās palīdzības </w:t>
      </w:r>
      <w:r w:rsidRPr="47E9404F">
        <w:rPr>
          <w:rFonts w:ascii="Times New Roman" w:hAnsi="Times New Roman" w:cs="Times New Roman"/>
          <w:sz w:val="24"/>
          <w:szCs w:val="24"/>
        </w:rPr>
        <w:t xml:space="preserve">brigādēs nodarbinātajiem no 50% līdz 100%, pārējiem </w:t>
      </w:r>
      <w:r w:rsidR="5F6B0576" w:rsidRPr="47E9404F">
        <w:rPr>
          <w:rFonts w:ascii="Times New Roman" w:hAnsi="Times New Roman" w:cs="Times New Roman"/>
          <w:sz w:val="24"/>
          <w:szCs w:val="24"/>
        </w:rPr>
        <w:t>NMPD</w:t>
      </w:r>
      <w:r w:rsidRPr="47E9404F">
        <w:rPr>
          <w:rFonts w:ascii="Times New Roman" w:hAnsi="Times New Roman" w:cs="Times New Roman"/>
          <w:sz w:val="24"/>
          <w:szCs w:val="24"/>
        </w:rPr>
        <w:t xml:space="preserve"> nodarbinātajiem no 15% līdz 100%, ģimenes ārstiem un ārsta praksēs nodarbinātajiem ārstu palīgiem, māsām un rezidentiem fiksēta piemaksa no 25% - 100% apmērā, Slimību profilakses un kontroles centra darbiniekiem no 15% līdz 100%. Piemaksas no 15% līdz 50% no mēnešalgas tika piešķirtas arī atsevišķiem </w:t>
      </w:r>
      <w:r w:rsidR="5F6B0576" w:rsidRPr="47E9404F">
        <w:rPr>
          <w:rFonts w:ascii="Times New Roman" w:hAnsi="Times New Roman" w:cs="Times New Roman"/>
          <w:sz w:val="24"/>
          <w:szCs w:val="24"/>
        </w:rPr>
        <w:t>VM</w:t>
      </w:r>
      <w:r w:rsidRPr="47E9404F">
        <w:rPr>
          <w:rFonts w:ascii="Times New Roman" w:hAnsi="Times New Roman" w:cs="Times New Roman"/>
          <w:sz w:val="24"/>
          <w:szCs w:val="24"/>
        </w:rPr>
        <w:t xml:space="preserve">, </w:t>
      </w:r>
      <w:r w:rsidR="68DAAE12" w:rsidRPr="47E9404F">
        <w:rPr>
          <w:rFonts w:ascii="Times New Roman" w:hAnsi="Times New Roman" w:cs="Times New Roman"/>
          <w:sz w:val="24"/>
          <w:szCs w:val="24"/>
        </w:rPr>
        <w:t xml:space="preserve">Nacionālā veselības dienesta (turpmāk – </w:t>
      </w:r>
      <w:r w:rsidR="68DAAE12" w:rsidRPr="47E9404F">
        <w:rPr>
          <w:rFonts w:ascii="Times New Roman" w:hAnsi="Times New Roman" w:cs="Times New Roman"/>
          <w:sz w:val="24"/>
          <w:szCs w:val="24"/>
        </w:rPr>
        <w:lastRenderedPageBreak/>
        <w:t>NVD)</w:t>
      </w:r>
      <w:r w:rsidRPr="47E9404F">
        <w:rPr>
          <w:rFonts w:ascii="Times New Roman" w:hAnsi="Times New Roman" w:cs="Times New Roman"/>
          <w:sz w:val="24"/>
          <w:szCs w:val="24"/>
        </w:rPr>
        <w:t xml:space="preserve">, Valsts asinsdonoru centra un </w:t>
      </w:r>
      <w:r w:rsidR="5F6B0576" w:rsidRPr="47E9404F">
        <w:rPr>
          <w:rFonts w:ascii="Times New Roman" w:hAnsi="Times New Roman" w:cs="Times New Roman"/>
          <w:sz w:val="24"/>
          <w:szCs w:val="24"/>
        </w:rPr>
        <w:t>VI</w:t>
      </w:r>
      <w:r w:rsidRPr="47E9404F">
        <w:rPr>
          <w:rFonts w:ascii="Times New Roman" w:hAnsi="Times New Roman" w:cs="Times New Roman"/>
          <w:sz w:val="24"/>
          <w:szCs w:val="24"/>
        </w:rPr>
        <w:t xml:space="preserve"> darbiniekiem, kuri iesaistīti Covid-19 jautājumu risināšanā</w:t>
      </w:r>
      <w:r w:rsidR="6DA5A3B3" w:rsidRPr="47E9404F">
        <w:rPr>
          <w:rFonts w:ascii="Times New Roman" w:hAnsi="Times New Roman" w:cs="Times New Roman"/>
          <w:sz w:val="24"/>
          <w:szCs w:val="24"/>
        </w:rPr>
        <w:t xml:space="preserve"> (skat. 8.tabulu)</w:t>
      </w:r>
      <w:r w:rsidRPr="47E9404F">
        <w:rPr>
          <w:rFonts w:ascii="Times New Roman" w:hAnsi="Times New Roman" w:cs="Times New Roman"/>
          <w:sz w:val="24"/>
          <w:szCs w:val="24"/>
        </w:rPr>
        <w:t>. Tāpat piemaksas saņēma arī farmaceiti par kompensējamo medikamentu izsniegšanu no A saraksta (receptēm ar norādītu zāļu aktīvo vielu) un ambulatorās ārstniecības iestādēs nodarbinātie, kas nodrošināja veselības aprūpes pakalpojumus Covid-19 pacientiem un to kontaktpersonām.</w:t>
      </w:r>
    </w:p>
    <w:p w14:paraId="5845247C" w14:textId="19C55842" w:rsidR="001C1CB6" w:rsidRPr="00221BDF" w:rsidRDefault="005B1951" w:rsidP="00B37E18">
      <w:pPr>
        <w:pStyle w:val="NoSpacing"/>
        <w:jc w:val="right"/>
        <w:rPr>
          <w:rFonts w:ascii="Times New Roman" w:hAnsi="Times New Roman" w:cs="Times New Roman"/>
          <w:b/>
          <w:bCs/>
        </w:rPr>
      </w:pPr>
      <w:r w:rsidRPr="00221BDF">
        <w:rPr>
          <w:rFonts w:ascii="Times New Roman" w:hAnsi="Times New Roman" w:cs="Times New Roman"/>
          <w:b/>
          <w:bCs/>
        </w:rPr>
        <w:t>8.tabula</w:t>
      </w:r>
    </w:p>
    <w:tbl>
      <w:tblPr>
        <w:tblStyle w:val="TableGrid"/>
        <w:tblW w:w="9309" w:type="dxa"/>
        <w:tblLook w:val="04A0" w:firstRow="1" w:lastRow="0" w:firstColumn="1" w:lastColumn="0" w:noHBand="0" w:noVBand="1"/>
      </w:tblPr>
      <w:tblGrid>
        <w:gridCol w:w="3710"/>
        <w:gridCol w:w="1128"/>
        <w:gridCol w:w="885"/>
        <w:gridCol w:w="931"/>
        <w:gridCol w:w="953"/>
        <w:gridCol w:w="809"/>
        <w:gridCol w:w="893"/>
      </w:tblGrid>
      <w:tr w:rsidR="00567219" w:rsidRPr="00624EC7" w14:paraId="2C939DA8" w14:textId="77777777" w:rsidTr="63AFB4BC">
        <w:trPr>
          <w:trHeight w:val="288"/>
        </w:trPr>
        <w:tc>
          <w:tcPr>
            <w:tcW w:w="3710" w:type="dxa"/>
            <w:noWrap/>
            <w:hideMark/>
          </w:tcPr>
          <w:p w14:paraId="2EF4DF2C" w14:textId="77777777" w:rsidR="00624EC7" w:rsidRPr="00E834FF" w:rsidRDefault="00624EC7" w:rsidP="00567219">
            <w:pPr>
              <w:pStyle w:val="NoSpacing"/>
              <w:jc w:val="both"/>
              <w:rPr>
                <w:rFonts w:ascii="Times New Roman" w:hAnsi="Times New Roman" w:cs="Times New Roman"/>
              </w:rPr>
            </w:pPr>
          </w:p>
        </w:tc>
        <w:tc>
          <w:tcPr>
            <w:tcW w:w="1128" w:type="dxa"/>
            <w:noWrap/>
            <w:hideMark/>
          </w:tcPr>
          <w:p w14:paraId="032272F4" w14:textId="2599BC93" w:rsidR="00624EC7" w:rsidRPr="00063169" w:rsidRDefault="00624EC7" w:rsidP="00063169">
            <w:pPr>
              <w:pStyle w:val="NoSpacing"/>
              <w:jc w:val="center"/>
              <w:rPr>
                <w:rFonts w:ascii="Times New Roman" w:hAnsi="Times New Roman" w:cs="Times New Roman"/>
                <w:b/>
                <w:bCs/>
              </w:rPr>
            </w:pPr>
            <w:r w:rsidRPr="00063169">
              <w:rPr>
                <w:rFonts w:ascii="Times New Roman" w:hAnsi="Times New Roman" w:cs="Times New Roman"/>
                <w:b/>
                <w:bCs/>
                <w:sz w:val="22"/>
                <w:szCs w:val="22"/>
              </w:rPr>
              <w:t>2020.</w:t>
            </w:r>
          </w:p>
        </w:tc>
        <w:tc>
          <w:tcPr>
            <w:tcW w:w="2769" w:type="dxa"/>
            <w:gridSpan w:val="3"/>
            <w:hideMark/>
          </w:tcPr>
          <w:p w14:paraId="5BA0B78E" w14:textId="15E4168A" w:rsidR="00624EC7" w:rsidRPr="00063169" w:rsidRDefault="00624EC7" w:rsidP="00063169">
            <w:pPr>
              <w:pStyle w:val="NoSpacing"/>
              <w:jc w:val="center"/>
              <w:rPr>
                <w:rFonts w:ascii="Times New Roman" w:hAnsi="Times New Roman" w:cs="Times New Roman"/>
                <w:b/>
                <w:bCs/>
              </w:rPr>
            </w:pPr>
            <w:r w:rsidRPr="00063169">
              <w:rPr>
                <w:rFonts w:ascii="Times New Roman" w:hAnsi="Times New Roman" w:cs="Times New Roman"/>
                <w:b/>
                <w:bCs/>
                <w:sz w:val="22"/>
                <w:szCs w:val="22"/>
              </w:rPr>
              <w:t>2021.</w:t>
            </w:r>
          </w:p>
        </w:tc>
        <w:tc>
          <w:tcPr>
            <w:tcW w:w="1702" w:type="dxa"/>
            <w:gridSpan w:val="2"/>
            <w:hideMark/>
          </w:tcPr>
          <w:p w14:paraId="3FAEB647" w14:textId="6A417C61" w:rsidR="00624EC7" w:rsidRPr="00063169" w:rsidRDefault="00624EC7" w:rsidP="00063169">
            <w:pPr>
              <w:pStyle w:val="NoSpacing"/>
              <w:jc w:val="center"/>
              <w:rPr>
                <w:rFonts w:ascii="Times New Roman" w:hAnsi="Times New Roman" w:cs="Times New Roman"/>
                <w:b/>
                <w:bCs/>
              </w:rPr>
            </w:pPr>
            <w:r w:rsidRPr="00063169">
              <w:rPr>
                <w:rFonts w:ascii="Times New Roman" w:hAnsi="Times New Roman" w:cs="Times New Roman"/>
                <w:b/>
                <w:bCs/>
                <w:sz w:val="22"/>
                <w:szCs w:val="22"/>
              </w:rPr>
              <w:t>2022.</w:t>
            </w:r>
          </w:p>
        </w:tc>
      </w:tr>
      <w:tr w:rsidR="00567219" w:rsidRPr="00624EC7" w14:paraId="4D4E91D9" w14:textId="77777777" w:rsidTr="63AFB4BC">
        <w:trPr>
          <w:trHeight w:val="559"/>
        </w:trPr>
        <w:tc>
          <w:tcPr>
            <w:tcW w:w="3710" w:type="dxa"/>
            <w:hideMark/>
          </w:tcPr>
          <w:p w14:paraId="36140408"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 </w:t>
            </w:r>
          </w:p>
        </w:tc>
        <w:tc>
          <w:tcPr>
            <w:tcW w:w="1128" w:type="dxa"/>
            <w:hideMark/>
          </w:tcPr>
          <w:p w14:paraId="38EB841E" w14:textId="51C1A05F" w:rsidR="00624EC7" w:rsidRPr="00063169" w:rsidRDefault="00624EC7" w:rsidP="00063169">
            <w:pPr>
              <w:pStyle w:val="NoSpacing"/>
              <w:jc w:val="center"/>
              <w:rPr>
                <w:rFonts w:ascii="Times New Roman" w:hAnsi="Times New Roman" w:cs="Times New Roman"/>
                <w:b/>
                <w:bCs/>
              </w:rPr>
            </w:pPr>
            <w:r w:rsidRPr="00063169">
              <w:rPr>
                <w:rFonts w:ascii="Times New Roman" w:hAnsi="Times New Roman" w:cs="Times New Roman"/>
                <w:b/>
                <w:bCs/>
                <w:sz w:val="22"/>
                <w:szCs w:val="22"/>
              </w:rPr>
              <w:t>9.nov</w:t>
            </w:r>
            <w:r w:rsidR="00E834FF">
              <w:rPr>
                <w:rFonts w:ascii="Times New Roman" w:hAnsi="Times New Roman" w:cs="Times New Roman"/>
                <w:b/>
                <w:bCs/>
              </w:rPr>
              <w:t xml:space="preserve">. - </w:t>
            </w:r>
            <w:r w:rsidRPr="00063169">
              <w:rPr>
                <w:rFonts w:ascii="Times New Roman" w:hAnsi="Times New Roman" w:cs="Times New Roman"/>
                <w:b/>
                <w:bCs/>
                <w:sz w:val="22"/>
                <w:szCs w:val="22"/>
              </w:rPr>
              <w:t>31.dec</w:t>
            </w:r>
            <w:r w:rsidR="00E834FF">
              <w:rPr>
                <w:rFonts w:ascii="Times New Roman" w:hAnsi="Times New Roman" w:cs="Times New Roman"/>
                <w:b/>
                <w:bCs/>
              </w:rPr>
              <w:t>.</w:t>
            </w:r>
          </w:p>
        </w:tc>
        <w:tc>
          <w:tcPr>
            <w:tcW w:w="885" w:type="dxa"/>
            <w:hideMark/>
          </w:tcPr>
          <w:p w14:paraId="3E384B3D" w14:textId="5DCACE64" w:rsidR="00624EC7" w:rsidRPr="00063169" w:rsidRDefault="00567219" w:rsidP="00063169">
            <w:pPr>
              <w:pStyle w:val="NoSpacing"/>
              <w:jc w:val="center"/>
              <w:rPr>
                <w:rFonts w:ascii="Times New Roman" w:hAnsi="Times New Roman" w:cs="Times New Roman"/>
                <w:b/>
                <w:bCs/>
              </w:rPr>
            </w:pPr>
            <w:r>
              <w:rPr>
                <w:rFonts w:ascii="Times New Roman" w:hAnsi="Times New Roman" w:cs="Times New Roman"/>
                <w:b/>
                <w:bCs/>
              </w:rPr>
              <w:t>j</w:t>
            </w:r>
            <w:r w:rsidRPr="00063169">
              <w:rPr>
                <w:rFonts w:ascii="Times New Roman" w:hAnsi="Times New Roman" w:cs="Times New Roman"/>
                <w:b/>
                <w:bCs/>
                <w:sz w:val="22"/>
                <w:szCs w:val="22"/>
              </w:rPr>
              <w:t>an</w:t>
            </w:r>
            <w:r>
              <w:rPr>
                <w:rFonts w:ascii="Times New Roman" w:hAnsi="Times New Roman" w:cs="Times New Roman"/>
                <w:b/>
                <w:bCs/>
              </w:rPr>
              <w:t>v</w:t>
            </w:r>
            <w:r w:rsidR="00E834FF">
              <w:rPr>
                <w:rFonts w:ascii="Times New Roman" w:hAnsi="Times New Roman" w:cs="Times New Roman"/>
                <w:b/>
                <w:bCs/>
              </w:rPr>
              <w:t>.</w:t>
            </w:r>
            <w:r>
              <w:rPr>
                <w:rFonts w:ascii="Times New Roman" w:hAnsi="Times New Roman" w:cs="Times New Roman"/>
                <w:b/>
                <w:bCs/>
              </w:rPr>
              <w:t xml:space="preserve"> – j</w:t>
            </w:r>
            <w:r w:rsidR="00624EC7" w:rsidRPr="00063169">
              <w:rPr>
                <w:rFonts w:ascii="Times New Roman" w:hAnsi="Times New Roman" w:cs="Times New Roman"/>
                <w:b/>
                <w:bCs/>
                <w:sz w:val="22"/>
                <w:szCs w:val="22"/>
              </w:rPr>
              <w:t>ūn</w:t>
            </w:r>
            <w:r>
              <w:rPr>
                <w:rFonts w:ascii="Times New Roman" w:hAnsi="Times New Roman" w:cs="Times New Roman"/>
                <w:b/>
                <w:bCs/>
              </w:rPr>
              <w:t>.</w:t>
            </w:r>
          </w:p>
        </w:tc>
        <w:tc>
          <w:tcPr>
            <w:tcW w:w="931" w:type="dxa"/>
            <w:hideMark/>
          </w:tcPr>
          <w:p w14:paraId="10AB42EC" w14:textId="25F542EA" w:rsidR="00624EC7" w:rsidRPr="00063169" w:rsidRDefault="00567219" w:rsidP="00063169">
            <w:pPr>
              <w:pStyle w:val="NoSpacing"/>
              <w:jc w:val="center"/>
              <w:rPr>
                <w:rFonts w:ascii="Times New Roman" w:hAnsi="Times New Roman" w:cs="Times New Roman"/>
                <w:b/>
                <w:bCs/>
              </w:rPr>
            </w:pPr>
            <w:r>
              <w:rPr>
                <w:rFonts w:ascii="Times New Roman" w:hAnsi="Times New Roman" w:cs="Times New Roman"/>
                <w:b/>
                <w:bCs/>
              </w:rPr>
              <w:t>j</w:t>
            </w:r>
            <w:r w:rsidRPr="00063169">
              <w:rPr>
                <w:rFonts w:ascii="Times New Roman" w:hAnsi="Times New Roman" w:cs="Times New Roman"/>
                <w:b/>
                <w:bCs/>
                <w:sz w:val="22"/>
                <w:szCs w:val="22"/>
              </w:rPr>
              <w:t>ūl</w:t>
            </w:r>
            <w:r>
              <w:rPr>
                <w:rFonts w:ascii="Times New Roman" w:hAnsi="Times New Roman" w:cs="Times New Roman"/>
                <w:b/>
                <w:bCs/>
              </w:rPr>
              <w:t xml:space="preserve"> – sept.</w:t>
            </w:r>
          </w:p>
        </w:tc>
        <w:tc>
          <w:tcPr>
            <w:tcW w:w="953" w:type="dxa"/>
            <w:hideMark/>
          </w:tcPr>
          <w:p w14:paraId="3BB53A8A" w14:textId="35966AC3" w:rsidR="00567219" w:rsidRDefault="00567219" w:rsidP="00567219">
            <w:pPr>
              <w:pStyle w:val="NoSpacing"/>
              <w:jc w:val="center"/>
              <w:rPr>
                <w:rFonts w:ascii="Times New Roman" w:hAnsi="Times New Roman" w:cs="Times New Roman"/>
                <w:b/>
                <w:bCs/>
              </w:rPr>
            </w:pPr>
            <w:r>
              <w:rPr>
                <w:rFonts w:ascii="Times New Roman" w:hAnsi="Times New Roman" w:cs="Times New Roman"/>
                <w:b/>
                <w:bCs/>
              </w:rPr>
              <w:t>o</w:t>
            </w:r>
            <w:r w:rsidRPr="00063169">
              <w:rPr>
                <w:rFonts w:ascii="Times New Roman" w:hAnsi="Times New Roman" w:cs="Times New Roman"/>
                <w:b/>
                <w:bCs/>
                <w:sz w:val="22"/>
                <w:szCs w:val="22"/>
              </w:rPr>
              <w:t>kt</w:t>
            </w:r>
            <w:r>
              <w:rPr>
                <w:rFonts w:ascii="Times New Roman" w:hAnsi="Times New Roman" w:cs="Times New Roman"/>
                <w:b/>
                <w:bCs/>
              </w:rPr>
              <w:t>. –</w:t>
            </w:r>
            <w:r w:rsidR="00624EC7" w:rsidRPr="00063169">
              <w:rPr>
                <w:rFonts w:ascii="Times New Roman" w:hAnsi="Times New Roman" w:cs="Times New Roman"/>
                <w:b/>
                <w:bCs/>
                <w:sz w:val="22"/>
                <w:szCs w:val="22"/>
              </w:rPr>
              <w:t xml:space="preserve"> </w:t>
            </w:r>
          </w:p>
          <w:p w14:paraId="15331075" w14:textId="668A9C78" w:rsidR="00624EC7" w:rsidRPr="00063169" w:rsidRDefault="00567219" w:rsidP="00063169">
            <w:pPr>
              <w:pStyle w:val="NoSpacing"/>
              <w:jc w:val="center"/>
              <w:rPr>
                <w:rFonts w:ascii="Times New Roman" w:hAnsi="Times New Roman" w:cs="Times New Roman"/>
                <w:b/>
                <w:bCs/>
              </w:rPr>
            </w:pPr>
            <w:r>
              <w:rPr>
                <w:rFonts w:ascii="Times New Roman" w:hAnsi="Times New Roman" w:cs="Times New Roman"/>
                <w:b/>
                <w:bCs/>
              </w:rPr>
              <w:t>d</w:t>
            </w:r>
            <w:r w:rsidRPr="00063169">
              <w:rPr>
                <w:rFonts w:ascii="Times New Roman" w:hAnsi="Times New Roman" w:cs="Times New Roman"/>
                <w:b/>
                <w:bCs/>
                <w:sz w:val="22"/>
                <w:szCs w:val="22"/>
              </w:rPr>
              <w:t>ec</w:t>
            </w:r>
            <w:r>
              <w:rPr>
                <w:rFonts w:ascii="Times New Roman" w:hAnsi="Times New Roman" w:cs="Times New Roman"/>
                <w:b/>
                <w:bCs/>
              </w:rPr>
              <w:t>.</w:t>
            </w:r>
          </w:p>
        </w:tc>
        <w:tc>
          <w:tcPr>
            <w:tcW w:w="809" w:type="dxa"/>
            <w:hideMark/>
          </w:tcPr>
          <w:p w14:paraId="630B1F3C" w14:textId="2574A82A" w:rsidR="00624EC7" w:rsidRPr="00063169" w:rsidRDefault="00567219" w:rsidP="00063169">
            <w:pPr>
              <w:pStyle w:val="NoSpacing"/>
              <w:jc w:val="center"/>
              <w:rPr>
                <w:rFonts w:ascii="Times New Roman" w:hAnsi="Times New Roman" w:cs="Times New Roman"/>
                <w:b/>
                <w:bCs/>
              </w:rPr>
            </w:pPr>
            <w:r>
              <w:rPr>
                <w:rFonts w:ascii="Times New Roman" w:hAnsi="Times New Roman" w:cs="Times New Roman"/>
                <w:b/>
                <w:bCs/>
              </w:rPr>
              <w:t>j</w:t>
            </w:r>
            <w:r w:rsidRPr="00063169">
              <w:rPr>
                <w:rFonts w:ascii="Times New Roman" w:hAnsi="Times New Roman" w:cs="Times New Roman"/>
                <w:b/>
                <w:bCs/>
                <w:sz w:val="22"/>
                <w:szCs w:val="22"/>
              </w:rPr>
              <w:t>anv</w:t>
            </w:r>
            <w:r>
              <w:rPr>
                <w:rFonts w:ascii="Times New Roman" w:hAnsi="Times New Roman" w:cs="Times New Roman"/>
                <w:b/>
                <w:bCs/>
              </w:rPr>
              <w:t>. –</w:t>
            </w:r>
            <w:r w:rsidR="00624EC7" w:rsidRPr="00063169">
              <w:rPr>
                <w:rFonts w:ascii="Times New Roman" w:hAnsi="Times New Roman" w:cs="Times New Roman"/>
                <w:b/>
                <w:bCs/>
                <w:sz w:val="22"/>
                <w:szCs w:val="22"/>
              </w:rPr>
              <w:t xml:space="preserve"> </w:t>
            </w:r>
            <w:r>
              <w:rPr>
                <w:rFonts w:ascii="Times New Roman" w:hAnsi="Times New Roman" w:cs="Times New Roman"/>
                <w:b/>
                <w:bCs/>
              </w:rPr>
              <w:t>m</w:t>
            </w:r>
            <w:r w:rsidRPr="00063169">
              <w:rPr>
                <w:rFonts w:ascii="Times New Roman" w:hAnsi="Times New Roman" w:cs="Times New Roman"/>
                <w:b/>
                <w:bCs/>
                <w:sz w:val="22"/>
                <w:szCs w:val="22"/>
              </w:rPr>
              <w:t>ar</w:t>
            </w:r>
            <w:r>
              <w:rPr>
                <w:rFonts w:ascii="Times New Roman" w:hAnsi="Times New Roman" w:cs="Times New Roman"/>
                <w:b/>
                <w:bCs/>
              </w:rPr>
              <w:t>.</w:t>
            </w:r>
          </w:p>
        </w:tc>
        <w:tc>
          <w:tcPr>
            <w:tcW w:w="893" w:type="dxa"/>
            <w:hideMark/>
          </w:tcPr>
          <w:p w14:paraId="3CBA2C9F" w14:textId="32494D81" w:rsidR="00624EC7" w:rsidRPr="00063169" w:rsidRDefault="00567219" w:rsidP="00063169">
            <w:pPr>
              <w:pStyle w:val="NoSpacing"/>
              <w:jc w:val="center"/>
              <w:rPr>
                <w:rFonts w:ascii="Times New Roman" w:hAnsi="Times New Roman" w:cs="Times New Roman"/>
                <w:b/>
                <w:bCs/>
              </w:rPr>
            </w:pPr>
            <w:r>
              <w:rPr>
                <w:rFonts w:ascii="Times New Roman" w:hAnsi="Times New Roman" w:cs="Times New Roman"/>
                <w:b/>
                <w:bCs/>
              </w:rPr>
              <w:t>a</w:t>
            </w:r>
            <w:r w:rsidRPr="00063169">
              <w:rPr>
                <w:rFonts w:ascii="Times New Roman" w:hAnsi="Times New Roman" w:cs="Times New Roman"/>
                <w:b/>
                <w:bCs/>
                <w:sz w:val="22"/>
                <w:szCs w:val="22"/>
              </w:rPr>
              <w:t>pr</w:t>
            </w:r>
            <w:r>
              <w:rPr>
                <w:rFonts w:ascii="Times New Roman" w:hAnsi="Times New Roman" w:cs="Times New Roman"/>
                <w:b/>
                <w:bCs/>
              </w:rPr>
              <w:t>.</w:t>
            </w:r>
            <w:r w:rsidRPr="00063169">
              <w:rPr>
                <w:rFonts w:ascii="Times New Roman" w:hAnsi="Times New Roman" w:cs="Times New Roman"/>
                <w:b/>
                <w:bCs/>
                <w:sz w:val="22"/>
                <w:szCs w:val="22"/>
              </w:rPr>
              <w:t xml:space="preserve"> </w:t>
            </w:r>
            <w:r>
              <w:rPr>
                <w:rFonts w:ascii="Times New Roman" w:hAnsi="Times New Roman" w:cs="Times New Roman"/>
                <w:b/>
                <w:bCs/>
              </w:rPr>
              <w:t>–</w:t>
            </w:r>
            <w:r w:rsidR="00624EC7" w:rsidRPr="00063169">
              <w:rPr>
                <w:rFonts w:ascii="Times New Roman" w:hAnsi="Times New Roman" w:cs="Times New Roman"/>
                <w:b/>
                <w:bCs/>
                <w:sz w:val="22"/>
                <w:szCs w:val="22"/>
              </w:rPr>
              <w:t xml:space="preserve"> </w:t>
            </w:r>
            <w:r>
              <w:rPr>
                <w:rFonts w:ascii="Times New Roman" w:hAnsi="Times New Roman" w:cs="Times New Roman"/>
                <w:b/>
                <w:bCs/>
              </w:rPr>
              <w:t>j</w:t>
            </w:r>
            <w:r w:rsidRPr="00063169">
              <w:rPr>
                <w:rFonts w:ascii="Times New Roman" w:hAnsi="Times New Roman" w:cs="Times New Roman"/>
                <w:b/>
                <w:bCs/>
                <w:sz w:val="22"/>
                <w:szCs w:val="22"/>
              </w:rPr>
              <w:t>ūn</w:t>
            </w:r>
            <w:r>
              <w:rPr>
                <w:rFonts w:ascii="Times New Roman" w:hAnsi="Times New Roman" w:cs="Times New Roman"/>
                <w:b/>
                <w:bCs/>
              </w:rPr>
              <w:t>.</w:t>
            </w:r>
          </w:p>
        </w:tc>
      </w:tr>
      <w:tr w:rsidR="00567219" w:rsidRPr="00624EC7" w14:paraId="5D1ED05D" w14:textId="77777777" w:rsidTr="63AFB4BC">
        <w:trPr>
          <w:trHeight w:val="348"/>
        </w:trPr>
        <w:tc>
          <w:tcPr>
            <w:tcW w:w="3710" w:type="dxa"/>
            <w:hideMark/>
          </w:tcPr>
          <w:p w14:paraId="5A3E139D" w14:textId="0A1EFCD2" w:rsidR="00624EC7" w:rsidRPr="00E834FF" w:rsidRDefault="3E8E5295" w:rsidP="00567219">
            <w:pPr>
              <w:pStyle w:val="NoSpacing"/>
              <w:jc w:val="both"/>
              <w:rPr>
                <w:rFonts w:ascii="Times New Roman" w:hAnsi="Times New Roman" w:cs="Times New Roman"/>
              </w:rPr>
            </w:pPr>
            <w:r w:rsidRPr="00E834FF">
              <w:rPr>
                <w:rFonts w:ascii="Times New Roman" w:hAnsi="Times New Roman" w:cs="Times New Roman"/>
              </w:rPr>
              <w:t>Slimnīcu nodarbinātajiem, kas iesaistīti Covid-19 pacientu ārstēšanā</w:t>
            </w:r>
          </w:p>
        </w:tc>
        <w:tc>
          <w:tcPr>
            <w:tcW w:w="1128" w:type="dxa"/>
            <w:hideMark/>
          </w:tcPr>
          <w:p w14:paraId="1A83497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85" w:type="dxa"/>
            <w:hideMark/>
          </w:tcPr>
          <w:p w14:paraId="39A58B55"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931" w:type="dxa"/>
            <w:hideMark/>
          </w:tcPr>
          <w:p w14:paraId="1EDF0B75"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53" w:type="dxa"/>
            <w:hideMark/>
          </w:tcPr>
          <w:p w14:paraId="6DC7373B"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09" w:type="dxa"/>
            <w:hideMark/>
          </w:tcPr>
          <w:p w14:paraId="0E9EC75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93" w:type="dxa"/>
            <w:hideMark/>
          </w:tcPr>
          <w:p w14:paraId="7C517C69"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50%</w:t>
            </w:r>
          </w:p>
        </w:tc>
      </w:tr>
      <w:tr w:rsidR="00567219" w:rsidRPr="00624EC7" w14:paraId="1D3888E5" w14:textId="77777777" w:rsidTr="63AFB4BC">
        <w:trPr>
          <w:trHeight w:val="679"/>
        </w:trPr>
        <w:tc>
          <w:tcPr>
            <w:tcW w:w="3710" w:type="dxa"/>
            <w:hideMark/>
          </w:tcPr>
          <w:p w14:paraId="022C6252"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Slimnīcu, kur pēc hospitalizācijas  plāna tiek hospitalizēti Covid-19 pacienti, nodarbinātajiem, kas iesaistīti Covid-19 pacientu ārstēšanā *</w:t>
            </w:r>
          </w:p>
        </w:tc>
        <w:tc>
          <w:tcPr>
            <w:tcW w:w="1128" w:type="dxa"/>
            <w:hideMark/>
          </w:tcPr>
          <w:p w14:paraId="7BC491CB"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85" w:type="dxa"/>
            <w:hideMark/>
          </w:tcPr>
          <w:p w14:paraId="3F1A06D2"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31" w:type="dxa"/>
            <w:hideMark/>
          </w:tcPr>
          <w:p w14:paraId="64846A3F"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953" w:type="dxa"/>
            <w:hideMark/>
          </w:tcPr>
          <w:p w14:paraId="46ECE96C"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09" w:type="dxa"/>
            <w:hideMark/>
          </w:tcPr>
          <w:p w14:paraId="09C3BBB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93" w:type="dxa"/>
            <w:hideMark/>
          </w:tcPr>
          <w:p w14:paraId="3505090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r>
      <w:tr w:rsidR="00567219" w:rsidRPr="00624EC7" w14:paraId="6AEDE09E" w14:textId="77777777" w:rsidTr="63AFB4BC">
        <w:trPr>
          <w:trHeight w:val="1340"/>
        </w:trPr>
        <w:tc>
          <w:tcPr>
            <w:tcW w:w="3710" w:type="dxa"/>
            <w:hideMark/>
          </w:tcPr>
          <w:p w14:paraId="1CE87EE1"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Slimnīcu, kur pēc hospitalizācijas plāna netiek stacionēti Covid-19 pacienti, nodarbinātajiem, kuri iesaistīti Covid-19 pacientu, kas sākotnēji hospitalizēti ar citu diagnozi, ārstēšanas procesā, ja pēc Covid-19 infekcijas konstatēšanas pacients netiek pārvests un ārstēšana tiek nodrošināta iestādē uz vietas</w:t>
            </w:r>
          </w:p>
        </w:tc>
        <w:tc>
          <w:tcPr>
            <w:tcW w:w="1128" w:type="dxa"/>
            <w:hideMark/>
          </w:tcPr>
          <w:p w14:paraId="1E582E5E"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85" w:type="dxa"/>
            <w:hideMark/>
          </w:tcPr>
          <w:p w14:paraId="37F7A191"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31" w:type="dxa"/>
            <w:hideMark/>
          </w:tcPr>
          <w:p w14:paraId="31FE143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53" w:type="dxa"/>
            <w:hideMark/>
          </w:tcPr>
          <w:p w14:paraId="7B5A41F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09" w:type="dxa"/>
            <w:hideMark/>
          </w:tcPr>
          <w:p w14:paraId="50A1A594"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93" w:type="dxa"/>
            <w:hideMark/>
          </w:tcPr>
          <w:p w14:paraId="6459FA8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r>
      <w:tr w:rsidR="00567219" w:rsidRPr="00624EC7" w14:paraId="5EF944DF" w14:textId="77777777" w:rsidTr="63AFB4BC">
        <w:trPr>
          <w:trHeight w:val="679"/>
        </w:trPr>
        <w:tc>
          <w:tcPr>
            <w:tcW w:w="3710" w:type="dxa"/>
            <w:hideMark/>
          </w:tcPr>
          <w:p w14:paraId="42CEEEBB"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Slimnīcu nodarbinātajiem, kas iesaistīti Covid-19 testēšanā un Covid-19 pacientu mājas aprūpē</w:t>
            </w:r>
          </w:p>
        </w:tc>
        <w:tc>
          <w:tcPr>
            <w:tcW w:w="1128" w:type="dxa"/>
            <w:hideMark/>
          </w:tcPr>
          <w:p w14:paraId="17A953F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85" w:type="dxa"/>
            <w:hideMark/>
          </w:tcPr>
          <w:p w14:paraId="560761B4"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931" w:type="dxa"/>
            <w:hideMark/>
          </w:tcPr>
          <w:p w14:paraId="743C25F5"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953" w:type="dxa"/>
            <w:hideMark/>
          </w:tcPr>
          <w:p w14:paraId="4289139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09" w:type="dxa"/>
            <w:hideMark/>
          </w:tcPr>
          <w:p w14:paraId="1FC1CE7E"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93" w:type="dxa"/>
            <w:hideMark/>
          </w:tcPr>
          <w:p w14:paraId="691B7F8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50%</w:t>
            </w:r>
          </w:p>
        </w:tc>
      </w:tr>
      <w:tr w:rsidR="00567219" w:rsidRPr="00624EC7" w14:paraId="099D27C4" w14:textId="77777777" w:rsidTr="63AFB4BC">
        <w:trPr>
          <w:trHeight w:val="339"/>
        </w:trPr>
        <w:tc>
          <w:tcPr>
            <w:tcW w:w="3710" w:type="dxa"/>
            <w:hideMark/>
          </w:tcPr>
          <w:p w14:paraId="1BD41A7F"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Slimnīcu uzņemšanas nodaļās nodarbinātajiem</w:t>
            </w:r>
          </w:p>
        </w:tc>
        <w:tc>
          <w:tcPr>
            <w:tcW w:w="1128" w:type="dxa"/>
            <w:hideMark/>
          </w:tcPr>
          <w:p w14:paraId="33093AC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85" w:type="dxa"/>
            <w:hideMark/>
          </w:tcPr>
          <w:p w14:paraId="04219AF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931" w:type="dxa"/>
            <w:hideMark/>
          </w:tcPr>
          <w:p w14:paraId="184212E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53" w:type="dxa"/>
            <w:hideMark/>
          </w:tcPr>
          <w:p w14:paraId="39DBEB5B"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09" w:type="dxa"/>
            <w:hideMark/>
          </w:tcPr>
          <w:p w14:paraId="44E0C7D1"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93" w:type="dxa"/>
            <w:hideMark/>
          </w:tcPr>
          <w:p w14:paraId="7E5E7AE2"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r>
      <w:tr w:rsidR="00567219" w:rsidRPr="00624EC7" w14:paraId="49774D73" w14:textId="77777777" w:rsidTr="63AFB4BC">
        <w:trPr>
          <w:trHeight w:val="339"/>
        </w:trPr>
        <w:tc>
          <w:tcPr>
            <w:tcW w:w="3710" w:type="dxa"/>
            <w:hideMark/>
          </w:tcPr>
          <w:p w14:paraId="6D0B40D3"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slimnīcās, kur pēc hospitalizācijas plāna tiek hospitalizēti Covid-19 pacienti</w:t>
            </w:r>
          </w:p>
        </w:tc>
        <w:tc>
          <w:tcPr>
            <w:tcW w:w="1128" w:type="dxa"/>
            <w:hideMark/>
          </w:tcPr>
          <w:p w14:paraId="63C2C87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85" w:type="dxa"/>
            <w:hideMark/>
          </w:tcPr>
          <w:p w14:paraId="4290CFE6"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31" w:type="dxa"/>
            <w:hideMark/>
          </w:tcPr>
          <w:p w14:paraId="48848884"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50%</w:t>
            </w:r>
          </w:p>
        </w:tc>
        <w:tc>
          <w:tcPr>
            <w:tcW w:w="953" w:type="dxa"/>
            <w:hideMark/>
          </w:tcPr>
          <w:p w14:paraId="1F760141"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09" w:type="dxa"/>
            <w:hideMark/>
          </w:tcPr>
          <w:p w14:paraId="0D1AD12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93" w:type="dxa"/>
            <w:hideMark/>
          </w:tcPr>
          <w:p w14:paraId="58D6F4B9"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50%</w:t>
            </w:r>
          </w:p>
        </w:tc>
      </w:tr>
      <w:tr w:rsidR="00567219" w:rsidRPr="00624EC7" w14:paraId="74BD0059" w14:textId="77777777" w:rsidTr="63AFB4BC">
        <w:trPr>
          <w:trHeight w:val="339"/>
        </w:trPr>
        <w:tc>
          <w:tcPr>
            <w:tcW w:w="3710" w:type="dxa"/>
            <w:hideMark/>
          </w:tcPr>
          <w:p w14:paraId="00E3125E"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pārējās slimnīcās</w:t>
            </w:r>
          </w:p>
        </w:tc>
        <w:tc>
          <w:tcPr>
            <w:tcW w:w="1128" w:type="dxa"/>
            <w:hideMark/>
          </w:tcPr>
          <w:p w14:paraId="22444E9B"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85" w:type="dxa"/>
            <w:hideMark/>
          </w:tcPr>
          <w:p w14:paraId="31885B7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31" w:type="dxa"/>
            <w:hideMark/>
          </w:tcPr>
          <w:p w14:paraId="5729AA5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25%</w:t>
            </w:r>
          </w:p>
        </w:tc>
        <w:tc>
          <w:tcPr>
            <w:tcW w:w="953" w:type="dxa"/>
            <w:hideMark/>
          </w:tcPr>
          <w:p w14:paraId="74781C49"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50%</w:t>
            </w:r>
          </w:p>
        </w:tc>
        <w:tc>
          <w:tcPr>
            <w:tcW w:w="809" w:type="dxa"/>
            <w:hideMark/>
          </w:tcPr>
          <w:p w14:paraId="3EE214DB"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50%</w:t>
            </w:r>
          </w:p>
        </w:tc>
        <w:tc>
          <w:tcPr>
            <w:tcW w:w="893" w:type="dxa"/>
            <w:hideMark/>
          </w:tcPr>
          <w:p w14:paraId="0246E49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r>
      <w:tr w:rsidR="00567219" w:rsidRPr="00624EC7" w14:paraId="665384A4" w14:textId="77777777" w:rsidTr="63AFB4BC">
        <w:trPr>
          <w:trHeight w:val="339"/>
        </w:trPr>
        <w:tc>
          <w:tcPr>
            <w:tcW w:w="3710" w:type="dxa"/>
            <w:hideMark/>
          </w:tcPr>
          <w:p w14:paraId="11C341B6"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Slimnīcu pārējie nodarbinātie, kas iesaistītu citu Covid-19 jaut. risināšanā</w:t>
            </w:r>
          </w:p>
        </w:tc>
        <w:tc>
          <w:tcPr>
            <w:tcW w:w="1128" w:type="dxa"/>
            <w:hideMark/>
          </w:tcPr>
          <w:p w14:paraId="0ABC926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30%</w:t>
            </w:r>
          </w:p>
        </w:tc>
        <w:tc>
          <w:tcPr>
            <w:tcW w:w="885" w:type="dxa"/>
            <w:hideMark/>
          </w:tcPr>
          <w:p w14:paraId="7F491E21"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30%</w:t>
            </w:r>
          </w:p>
        </w:tc>
        <w:tc>
          <w:tcPr>
            <w:tcW w:w="931" w:type="dxa"/>
            <w:hideMark/>
          </w:tcPr>
          <w:p w14:paraId="3315D85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15%</w:t>
            </w:r>
          </w:p>
        </w:tc>
        <w:tc>
          <w:tcPr>
            <w:tcW w:w="953" w:type="dxa"/>
            <w:hideMark/>
          </w:tcPr>
          <w:p w14:paraId="68196149"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09" w:type="dxa"/>
            <w:hideMark/>
          </w:tcPr>
          <w:p w14:paraId="30B62C00"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93" w:type="dxa"/>
            <w:hideMark/>
          </w:tcPr>
          <w:p w14:paraId="57C2C6D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r>
      <w:tr w:rsidR="00567219" w:rsidRPr="00624EC7" w14:paraId="23FDA794" w14:textId="77777777" w:rsidTr="63AFB4BC">
        <w:trPr>
          <w:trHeight w:val="339"/>
        </w:trPr>
        <w:tc>
          <w:tcPr>
            <w:tcW w:w="3710" w:type="dxa"/>
            <w:hideMark/>
          </w:tcPr>
          <w:p w14:paraId="2D14738D"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administratīvajam personālam, kas iesaistīts Covid-19 jaut. ris.</w:t>
            </w:r>
          </w:p>
        </w:tc>
        <w:tc>
          <w:tcPr>
            <w:tcW w:w="1128" w:type="dxa"/>
            <w:hideMark/>
          </w:tcPr>
          <w:p w14:paraId="04A1B840"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85" w:type="dxa"/>
            <w:hideMark/>
          </w:tcPr>
          <w:p w14:paraId="4B26226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31" w:type="dxa"/>
            <w:hideMark/>
          </w:tcPr>
          <w:p w14:paraId="11038BC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53" w:type="dxa"/>
            <w:hideMark/>
          </w:tcPr>
          <w:p w14:paraId="50157B59"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30%</w:t>
            </w:r>
          </w:p>
        </w:tc>
        <w:tc>
          <w:tcPr>
            <w:tcW w:w="809" w:type="dxa"/>
            <w:hideMark/>
          </w:tcPr>
          <w:p w14:paraId="6329F86C"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93" w:type="dxa"/>
            <w:hideMark/>
          </w:tcPr>
          <w:p w14:paraId="5C2C2112"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r>
      <w:tr w:rsidR="00567219" w:rsidRPr="00624EC7" w14:paraId="585EC2F4" w14:textId="77777777" w:rsidTr="63AFB4BC">
        <w:trPr>
          <w:trHeight w:val="339"/>
        </w:trPr>
        <w:tc>
          <w:tcPr>
            <w:tcW w:w="3710" w:type="dxa"/>
            <w:hideMark/>
          </w:tcPr>
          <w:p w14:paraId="55128BCA"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administratīvajam un tehniskajam personālam, kas iesaistīts Covid-19 jaut. ris.</w:t>
            </w:r>
          </w:p>
        </w:tc>
        <w:tc>
          <w:tcPr>
            <w:tcW w:w="1128" w:type="dxa"/>
            <w:hideMark/>
          </w:tcPr>
          <w:p w14:paraId="4389B8F9"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85" w:type="dxa"/>
            <w:hideMark/>
          </w:tcPr>
          <w:p w14:paraId="1589F436"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31" w:type="dxa"/>
            <w:hideMark/>
          </w:tcPr>
          <w:p w14:paraId="686A8798"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53" w:type="dxa"/>
            <w:hideMark/>
          </w:tcPr>
          <w:p w14:paraId="59E0B31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09" w:type="dxa"/>
            <w:hideMark/>
          </w:tcPr>
          <w:p w14:paraId="1C43C0F8"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30%</w:t>
            </w:r>
          </w:p>
        </w:tc>
        <w:tc>
          <w:tcPr>
            <w:tcW w:w="893" w:type="dxa"/>
            <w:hideMark/>
          </w:tcPr>
          <w:p w14:paraId="6E4E995F"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15%</w:t>
            </w:r>
          </w:p>
        </w:tc>
      </w:tr>
      <w:tr w:rsidR="00567219" w:rsidRPr="00624EC7" w14:paraId="6AE09443" w14:textId="77777777" w:rsidTr="63AFB4BC">
        <w:trPr>
          <w:trHeight w:val="999"/>
        </w:trPr>
        <w:tc>
          <w:tcPr>
            <w:tcW w:w="3710" w:type="dxa"/>
            <w:hideMark/>
          </w:tcPr>
          <w:p w14:paraId="4669E4C7"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slimnīcu, kur pēc plāna netiek hospitalizēti Covid-19 pacienti, nodarbinātajiem, kuri iesaistīti ar citu diagnozi hospitalizētu pacientu aprūpē, līdz pārvešanai, ja pacientam tiek konstatēts Covid-19</w:t>
            </w:r>
          </w:p>
        </w:tc>
        <w:tc>
          <w:tcPr>
            <w:tcW w:w="1128" w:type="dxa"/>
            <w:hideMark/>
          </w:tcPr>
          <w:p w14:paraId="677A93D6"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85" w:type="dxa"/>
            <w:hideMark/>
          </w:tcPr>
          <w:p w14:paraId="64866802"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31" w:type="dxa"/>
            <w:hideMark/>
          </w:tcPr>
          <w:p w14:paraId="13510AD1"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53" w:type="dxa"/>
            <w:hideMark/>
          </w:tcPr>
          <w:p w14:paraId="2718B198"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30%</w:t>
            </w:r>
          </w:p>
        </w:tc>
        <w:tc>
          <w:tcPr>
            <w:tcW w:w="809" w:type="dxa"/>
            <w:hideMark/>
          </w:tcPr>
          <w:p w14:paraId="7961DA80"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30%</w:t>
            </w:r>
          </w:p>
        </w:tc>
        <w:tc>
          <w:tcPr>
            <w:tcW w:w="893" w:type="dxa"/>
            <w:hideMark/>
          </w:tcPr>
          <w:p w14:paraId="3A0848E0"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r>
      <w:tr w:rsidR="00567219" w:rsidRPr="00624EC7" w14:paraId="5E3F5233" w14:textId="77777777" w:rsidTr="63AFB4BC">
        <w:trPr>
          <w:trHeight w:val="660"/>
        </w:trPr>
        <w:tc>
          <w:tcPr>
            <w:tcW w:w="3710" w:type="dxa"/>
            <w:hideMark/>
          </w:tcPr>
          <w:p w14:paraId="44A4B4D7"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 xml:space="preserve">Ģimenes ārstu praksēs nodarbinātajiem (fiksēta piemaksa mēnesī </w:t>
            </w:r>
            <w:r w:rsidRPr="00E834FF">
              <w:rPr>
                <w:rFonts w:ascii="Times New Roman" w:hAnsi="Times New Roman" w:cs="Times New Roman"/>
                <w:i/>
                <w:iCs/>
              </w:rPr>
              <w:t>EUR</w:t>
            </w:r>
            <w:r w:rsidRPr="00E834FF">
              <w:rPr>
                <w:rFonts w:ascii="Times New Roman" w:hAnsi="Times New Roman" w:cs="Times New Roman"/>
              </w:rPr>
              <w:t xml:space="preserve">, ieskaitot VSAOI): </w:t>
            </w:r>
          </w:p>
        </w:tc>
        <w:tc>
          <w:tcPr>
            <w:tcW w:w="1128" w:type="dxa"/>
            <w:hideMark/>
          </w:tcPr>
          <w:p w14:paraId="7DBA8886"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 **</w:t>
            </w:r>
          </w:p>
        </w:tc>
        <w:tc>
          <w:tcPr>
            <w:tcW w:w="885" w:type="dxa"/>
            <w:hideMark/>
          </w:tcPr>
          <w:p w14:paraId="7814768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 **</w:t>
            </w:r>
          </w:p>
        </w:tc>
        <w:tc>
          <w:tcPr>
            <w:tcW w:w="931" w:type="dxa"/>
            <w:hideMark/>
          </w:tcPr>
          <w:p w14:paraId="441366EB"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25% **</w:t>
            </w:r>
          </w:p>
        </w:tc>
        <w:tc>
          <w:tcPr>
            <w:tcW w:w="953" w:type="dxa"/>
            <w:hideMark/>
          </w:tcPr>
          <w:p w14:paraId="37600B6E"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 **</w:t>
            </w:r>
          </w:p>
        </w:tc>
        <w:tc>
          <w:tcPr>
            <w:tcW w:w="809" w:type="dxa"/>
            <w:hideMark/>
          </w:tcPr>
          <w:p w14:paraId="7AA34E6E"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 **</w:t>
            </w:r>
          </w:p>
        </w:tc>
        <w:tc>
          <w:tcPr>
            <w:tcW w:w="893" w:type="dxa"/>
            <w:hideMark/>
          </w:tcPr>
          <w:p w14:paraId="6604B92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50% **</w:t>
            </w:r>
          </w:p>
        </w:tc>
      </w:tr>
      <w:tr w:rsidR="00567219" w:rsidRPr="00624EC7" w14:paraId="58DF6884" w14:textId="77777777" w:rsidTr="63AFB4BC">
        <w:trPr>
          <w:trHeight w:val="330"/>
        </w:trPr>
        <w:tc>
          <w:tcPr>
            <w:tcW w:w="3710" w:type="dxa"/>
            <w:hideMark/>
          </w:tcPr>
          <w:p w14:paraId="3E414A3D"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Ģimenes ārstam</w:t>
            </w:r>
          </w:p>
        </w:tc>
        <w:tc>
          <w:tcPr>
            <w:tcW w:w="1128" w:type="dxa"/>
            <w:noWrap/>
            <w:hideMark/>
          </w:tcPr>
          <w:p w14:paraId="69C9EC96"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1 842.74</w:t>
            </w:r>
          </w:p>
        </w:tc>
        <w:tc>
          <w:tcPr>
            <w:tcW w:w="885" w:type="dxa"/>
            <w:hideMark/>
          </w:tcPr>
          <w:p w14:paraId="02861BF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2 301.25</w:t>
            </w:r>
          </w:p>
        </w:tc>
        <w:tc>
          <w:tcPr>
            <w:tcW w:w="931" w:type="dxa"/>
            <w:hideMark/>
          </w:tcPr>
          <w:p w14:paraId="6DEAEA81"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575.31</w:t>
            </w:r>
          </w:p>
        </w:tc>
        <w:tc>
          <w:tcPr>
            <w:tcW w:w="953" w:type="dxa"/>
            <w:hideMark/>
          </w:tcPr>
          <w:p w14:paraId="68333DA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2 301.25</w:t>
            </w:r>
          </w:p>
        </w:tc>
        <w:tc>
          <w:tcPr>
            <w:tcW w:w="809" w:type="dxa"/>
            <w:hideMark/>
          </w:tcPr>
          <w:p w14:paraId="10D19BC5"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2 426.07</w:t>
            </w:r>
          </w:p>
        </w:tc>
        <w:tc>
          <w:tcPr>
            <w:tcW w:w="893" w:type="dxa"/>
            <w:hideMark/>
          </w:tcPr>
          <w:p w14:paraId="54519574"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1 213.04</w:t>
            </w:r>
          </w:p>
        </w:tc>
      </w:tr>
      <w:tr w:rsidR="00567219" w:rsidRPr="00624EC7" w14:paraId="2C69935A" w14:textId="77777777" w:rsidTr="63AFB4BC">
        <w:trPr>
          <w:trHeight w:val="330"/>
        </w:trPr>
        <w:tc>
          <w:tcPr>
            <w:tcW w:w="3710" w:type="dxa"/>
            <w:hideMark/>
          </w:tcPr>
          <w:p w14:paraId="0DB986F1"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Māsai/ārsta palīgam</w:t>
            </w:r>
          </w:p>
        </w:tc>
        <w:tc>
          <w:tcPr>
            <w:tcW w:w="1128" w:type="dxa"/>
            <w:noWrap/>
            <w:hideMark/>
          </w:tcPr>
          <w:p w14:paraId="217A901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1 105.64</w:t>
            </w:r>
          </w:p>
        </w:tc>
        <w:tc>
          <w:tcPr>
            <w:tcW w:w="885" w:type="dxa"/>
            <w:hideMark/>
          </w:tcPr>
          <w:p w14:paraId="75F763B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1 380.50</w:t>
            </w:r>
          </w:p>
        </w:tc>
        <w:tc>
          <w:tcPr>
            <w:tcW w:w="931" w:type="dxa"/>
            <w:hideMark/>
          </w:tcPr>
          <w:p w14:paraId="2EB9C371"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345.13</w:t>
            </w:r>
          </w:p>
        </w:tc>
        <w:tc>
          <w:tcPr>
            <w:tcW w:w="953" w:type="dxa"/>
            <w:hideMark/>
          </w:tcPr>
          <w:p w14:paraId="278B9D0B"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1 380.50</w:t>
            </w:r>
          </w:p>
        </w:tc>
        <w:tc>
          <w:tcPr>
            <w:tcW w:w="809" w:type="dxa"/>
            <w:hideMark/>
          </w:tcPr>
          <w:p w14:paraId="3214846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1 462.07</w:t>
            </w:r>
          </w:p>
        </w:tc>
        <w:tc>
          <w:tcPr>
            <w:tcW w:w="893" w:type="dxa"/>
            <w:hideMark/>
          </w:tcPr>
          <w:p w14:paraId="5828B30B"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731.03</w:t>
            </w:r>
          </w:p>
        </w:tc>
      </w:tr>
      <w:tr w:rsidR="00567219" w:rsidRPr="00624EC7" w14:paraId="1DED90D3" w14:textId="77777777" w:rsidTr="63AFB4BC">
        <w:trPr>
          <w:trHeight w:val="339"/>
        </w:trPr>
        <w:tc>
          <w:tcPr>
            <w:tcW w:w="3710" w:type="dxa"/>
            <w:hideMark/>
          </w:tcPr>
          <w:p w14:paraId="69469BD0"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Rezidentam</w:t>
            </w:r>
          </w:p>
        </w:tc>
        <w:tc>
          <w:tcPr>
            <w:tcW w:w="1128" w:type="dxa"/>
            <w:noWrap/>
            <w:hideMark/>
          </w:tcPr>
          <w:p w14:paraId="54D47CA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1 414.62</w:t>
            </w:r>
          </w:p>
        </w:tc>
        <w:tc>
          <w:tcPr>
            <w:tcW w:w="885" w:type="dxa"/>
            <w:hideMark/>
          </w:tcPr>
          <w:p w14:paraId="76BE5FA4"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1 766.66</w:t>
            </w:r>
          </w:p>
        </w:tc>
        <w:tc>
          <w:tcPr>
            <w:tcW w:w="931" w:type="dxa"/>
            <w:hideMark/>
          </w:tcPr>
          <w:p w14:paraId="0067FC09"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441.66</w:t>
            </w:r>
          </w:p>
        </w:tc>
        <w:tc>
          <w:tcPr>
            <w:tcW w:w="953" w:type="dxa"/>
            <w:hideMark/>
          </w:tcPr>
          <w:p w14:paraId="303C96A6"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1 766.66</w:t>
            </w:r>
          </w:p>
        </w:tc>
        <w:tc>
          <w:tcPr>
            <w:tcW w:w="809" w:type="dxa"/>
            <w:hideMark/>
          </w:tcPr>
          <w:p w14:paraId="1F6C2CAF"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1 844.38</w:t>
            </w:r>
          </w:p>
        </w:tc>
        <w:tc>
          <w:tcPr>
            <w:tcW w:w="893" w:type="dxa"/>
            <w:hideMark/>
          </w:tcPr>
          <w:p w14:paraId="13FAF74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922.19</w:t>
            </w:r>
          </w:p>
        </w:tc>
      </w:tr>
      <w:tr w:rsidR="00567219" w:rsidRPr="00624EC7" w14:paraId="39729A5A" w14:textId="77777777" w:rsidTr="63AFB4BC">
        <w:trPr>
          <w:trHeight w:val="339"/>
        </w:trPr>
        <w:tc>
          <w:tcPr>
            <w:tcW w:w="3710" w:type="dxa"/>
            <w:hideMark/>
          </w:tcPr>
          <w:p w14:paraId="3DD9B84F"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Neatliekamais medicīniskais palīdzības dienests</w:t>
            </w:r>
          </w:p>
        </w:tc>
        <w:tc>
          <w:tcPr>
            <w:tcW w:w="1128" w:type="dxa"/>
            <w:hideMark/>
          </w:tcPr>
          <w:p w14:paraId="64807761"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100%</w:t>
            </w:r>
          </w:p>
        </w:tc>
        <w:tc>
          <w:tcPr>
            <w:tcW w:w="885" w:type="dxa"/>
            <w:hideMark/>
          </w:tcPr>
          <w:p w14:paraId="2F70A56C"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100%</w:t>
            </w:r>
          </w:p>
        </w:tc>
        <w:tc>
          <w:tcPr>
            <w:tcW w:w="931" w:type="dxa"/>
            <w:hideMark/>
          </w:tcPr>
          <w:p w14:paraId="0F86EA44"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50%</w:t>
            </w:r>
          </w:p>
        </w:tc>
        <w:tc>
          <w:tcPr>
            <w:tcW w:w="953" w:type="dxa"/>
            <w:hideMark/>
          </w:tcPr>
          <w:p w14:paraId="45D5F7D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09" w:type="dxa"/>
            <w:hideMark/>
          </w:tcPr>
          <w:p w14:paraId="3C92A5D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93" w:type="dxa"/>
            <w:hideMark/>
          </w:tcPr>
          <w:p w14:paraId="60F1DB30"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r>
      <w:tr w:rsidR="00567219" w:rsidRPr="00624EC7" w14:paraId="300F4643" w14:textId="77777777" w:rsidTr="63AFB4BC">
        <w:trPr>
          <w:trHeight w:val="339"/>
        </w:trPr>
        <w:tc>
          <w:tcPr>
            <w:tcW w:w="3710" w:type="dxa"/>
            <w:hideMark/>
          </w:tcPr>
          <w:p w14:paraId="7C984755"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NMP brigādēs nodarbinātajiem</w:t>
            </w:r>
          </w:p>
        </w:tc>
        <w:tc>
          <w:tcPr>
            <w:tcW w:w="1128" w:type="dxa"/>
            <w:hideMark/>
          </w:tcPr>
          <w:p w14:paraId="78F58382"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85" w:type="dxa"/>
            <w:hideMark/>
          </w:tcPr>
          <w:p w14:paraId="7DC30756"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31" w:type="dxa"/>
            <w:hideMark/>
          </w:tcPr>
          <w:p w14:paraId="3DFD6AD9"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53" w:type="dxa"/>
            <w:hideMark/>
          </w:tcPr>
          <w:p w14:paraId="3DF8E35E"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100%</w:t>
            </w:r>
          </w:p>
        </w:tc>
        <w:tc>
          <w:tcPr>
            <w:tcW w:w="809" w:type="dxa"/>
            <w:hideMark/>
          </w:tcPr>
          <w:p w14:paraId="10377381"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100%</w:t>
            </w:r>
          </w:p>
        </w:tc>
        <w:tc>
          <w:tcPr>
            <w:tcW w:w="893" w:type="dxa"/>
            <w:hideMark/>
          </w:tcPr>
          <w:p w14:paraId="3A56D3FC"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50%</w:t>
            </w:r>
          </w:p>
        </w:tc>
      </w:tr>
      <w:tr w:rsidR="00567219" w:rsidRPr="00624EC7" w14:paraId="2DD5BFA2" w14:textId="77777777" w:rsidTr="63AFB4BC">
        <w:trPr>
          <w:trHeight w:val="339"/>
        </w:trPr>
        <w:tc>
          <w:tcPr>
            <w:tcW w:w="3710" w:type="dxa"/>
            <w:hideMark/>
          </w:tcPr>
          <w:p w14:paraId="55073867"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pārējiem nodarbinātajiem, kas iesaistīti Covid-19 jaut. ris.</w:t>
            </w:r>
          </w:p>
        </w:tc>
        <w:tc>
          <w:tcPr>
            <w:tcW w:w="1128" w:type="dxa"/>
            <w:hideMark/>
          </w:tcPr>
          <w:p w14:paraId="110BACE0"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885" w:type="dxa"/>
            <w:hideMark/>
          </w:tcPr>
          <w:p w14:paraId="07F3BE9B"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31" w:type="dxa"/>
            <w:hideMark/>
          </w:tcPr>
          <w:p w14:paraId="2CE400C0"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c>
          <w:tcPr>
            <w:tcW w:w="953" w:type="dxa"/>
            <w:hideMark/>
          </w:tcPr>
          <w:p w14:paraId="41FD8151"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50%</w:t>
            </w:r>
          </w:p>
        </w:tc>
        <w:tc>
          <w:tcPr>
            <w:tcW w:w="809" w:type="dxa"/>
            <w:hideMark/>
          </w:tcPr>
          <w:p w14:paraId="3556E9C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50%</w:t>
            </w:r>
          </w:p>
        </w:tc>
        <w:tc>
          <w:tcPr>
            <w:tcW w:w="893" w:type="dxa"/>
            <w:hideMark/>
          </w:tcPr>
          <w:p w14:paraId="6253399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līdz15%</w:t>
            </w:r>
          </w:p>
        </w:tc>
      </w:tr>
      <w:tr w:rsidR="00567219" w:rsidRPr="00624EC7" w14:paraId="2622DAD0" w14:textId="77777777" w:rsidTr="63AFB4BC">
        <w:trPr>
          <w:trHeight w:val="669"/>
        </w:trPr>
        <w:tc>
          <w:tcPr>
            <w:tcW w:w="3710" w:type="dxa"/>
            <w:hideMark/>
          </w:tcPr>
          <w:p w14:paraId="7C2578E6"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lastRenderedPageBreak/>
              <w:t>Slimību profilakses kontroles centrs ******</w:t>
            </w:r>
          </w:p>
        </w:tc>
        <w:tc>
          <w:tcPr>
            <w:tcW w:w="1128" w:type="dxa"/>
            <w:hideMark/>
          </w:tcPr>
          <w:p w14:paraId="449C0198"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100%</w:t>
            </w:r>
          </w:p>
        </w:tc>
        <w:tc>
          <w:tcPr>
            <w:tcW w:w="885" w:type="dxa"/>
            <w:hideMark/>
          </w:tcPr>
          <w:p w14:paraId="2FF60FBE"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 līdz 80% ***</w:t>
            </w:r>
          </w:p>
        </w:tc>
        <w:tc>
          <w:tcPr>
            <w:tcW w:w="931" w:type="dxa"/>
            <w:hideMark/>
          </w:tcPr>
          <w:p w14:paraId="0DC6B89B"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50%</w:t>
            </w:r>
          </w:p>
        </w:tc>
        <w:tc>
          <w:tcPr>
            <w:tcW w:w="953" w:type="dxa"/>
            <w:hideMark/>
          </w:tcPr>
          <w:p w14:paraId="1BA4B7D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50%</w:t>
            </w:r>
          </w:p>
        </w:tc>
        <w:tc>
          <w:tcPr>
            <w:tcW w:w="809" w:type="dxa"/>
            <w:hideMark/>
          </w:tcPr>
          <w:p w14:paraId="192DD9C0"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50%</w:t>
            </w:r>
          </w:p>
        </w:tc>
        <w:tc>
          <w:tcPr>
            <w:tcW w:w="893" w:type="dxa"/>
            <w:hideMark/>
          </w:tcPr>
          <w:p w14:paraId="0F074D08"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15%</w:t>
            </w:r>
          </w:p>
        </w:tc>
      </w:tr>
      <w:tr w:rsidR="00567219" w:rsidRPr="00624EC7" w14:paraId="0F632F65" w14:textId="77777777" w:rsidTr="63AFB4BC">
        <w:trPr>
          <w:trHeight w:val="343"/>
        </w:trPr>
        <w:tc>
          <w:tcPr>
            <w:tcW w:w="3710" w:type="dxa"/>
            <w:hideMark/>
          </w:tcPr>
          <w:p w14:paraId="22312C2A"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Veselības ministrija ******</w:t>
            </w:r>
          </w:p>
        </w:tc>
        <w:tc>
          <w:tcPr>
            <w:tcW w:w="1128" w:type="dxa"/>
            <w:vMerge w:val="restart"/>
            <w:hideMark/>
          </w:tcPr>
          <w:p w14:paraId="53780F7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50%</w:t>
            </w:r>
          </w:p>
        </w:tc>
        <w:tc>
          <w:tcPr>
            <w:tcW w:w="885" w:type="dxa"/>
            <w:vMerge w:val="restart"/>
            <w:hideMark/>
          </w:tcPr>
          <w:p w14:paraId="3FF70C25"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50% līdz 30% ****</w:t>
            </w:r>
          </w:p>
        </w:tc>
        <w:tc>
          <w:tcPr>
            <w:tcW w:w="931" w:type="dxa"/>
            <w:vMerge w:val="restart"/>
            <w:hideMark/>
          </w:tcPr>
          <w:p w14:paraId="0399CA3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15%</w:t>
            </w:r>
          </w:p>
        </w:tc>
        <w:tc>
          <w:tcPr>
            <w:tcW w:w="953" w:type="dxa"/>
            <w:vMerge w:val="restart"/>
            <w:hideMark/>
          </w:tcPr>
          <w:p w14:paraId="3DEEC970"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30%</w:t>
            </w:r>
          </w:p>
        </w:tc>
        <w:tc>
          <w:tcPr>
            <w:tcW w:w="809" w:type="dxa"/>
            <w:vMerge w:val="restart"/>
            <w:hideMark/>
          </w:tcPr>
          <w:p w14:paraId="0CB2AF66"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30%</w:t>
            </w:r>
          </w:p>
        </w:tc>
        <w:tc>
          <w:tcPr>
            <w:tcW w:w="893" w:type="dxa"/>
            <w:vMerge w:val="restart"/>
            <w:hideMark/>
          </w:tcPr>
          <w:p w14:paraId="3DFF8A23"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līdz 15%</w:t>
            </w:r>
          </w:p>
        </w:tc>
      </w:tr>
      <w:tr w:rsidR="00567219" w:rsidRPr="00624EC7" w14:paraId="3AC77F39" w14:textId="77777777" w:rsidTr="63AFB4BC">
        <w:trPr>
          <w:trHeight w:val="339"/>
        </w:trPr>
        <w:tc>
          <w:tcPr>
            <w:tcW w:w="3710" w:type="dxa"/>
            <w:hideMark/>
          </w:tcPr>
          <w:p w14:paraId="6B1DDE86"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Nacionālais veselības dienests ******</w:t>
            </w:r>
          </w:p>
        </w:tc>
        <w:tc>
          <w:tcPr>
            <w:tcW w:w="1128" w:type="dxa"/>
            <w:vMerge/>
            <w:hideMark/>
          </w:tcPr>
          <w:p w14:paraId="73EEBAA8" w14:textId="77777777" w:rsidR="00624EC7" w:rsidRPr="00E834FF" w:rsidRDefault="00624EC7" w:rsidP="00063169">
            <w:pPr>
              <w:pStyle w:val="NoSpacing"/>
              <w:jc w:val="right"/>
              <w:rPr>
                <w:rFonts w:ascii="Times New Roman" w:hAnsi="Times New Roman" w:cs="Times New Roman"/>
              </w:rPr>
            </w:pPr>
          </w:p>
        </w:tc>
        <w:tc>
          <w:tcPr>
            <w:tcW w:w="885" w:type="dxa"/>
            <w:vMerge/>
            <w:hideMark/>
          </w:tcPr>
          <w:p w14:paraId="287BA22A" w14:textId="77777777" w:rsidR="00624EC7" w:rsidRPr="00E834FF" w:rsidRDefault="00624EC7" w:rsidP="00063169">
            <w:pPr>
              <w:pStyle w:val="NoSpacing"/>
              <w:jc w:val="right"/>
              <w:rPr>
                <w:rFonts w:ascii="Times New Roman" w:hAnsi="Times New Roman" w:cs="Times New Roman"/>
              </w:rPr>
            </w:pPr>
          </w:p>
        </w:tc>
        <w:tc>
          <w:tcPr>
            <w:tcW w:w="931" w:type="dxa"/>
            <w:vMerge/>
            <w:hideMark/>
          </w:tcPr>
          <w:p w14:paraId="2A08E4B9" w14:textId="77777777" w:rsidR="00624EC7" w:rsidRPr="00E834FF" w:rsidRDefault="00624EC7" w:rsidP="00063169">
            <w:pPr>
              <w:pStyle w:val="NoSpacing"/>
              <w:jc w:val="right"/>
              <w:rPr>
                <w:rFonts w:ascii="Times New Roman" w:hAnsi="Times New Roman" w:cs="Times New Roman"/>
              </w:rPr>
            </w:pPr>
          </w:p>
        </w:tc>
        <w:tc>
          <w:tcPr>
            <w:tcW w:w="953" w:type="dxa"/>
            <w:vMerge/>
            <w:hideMark/>
          </w:tcPr>
          <w:p w14:paraId="323B6147" w14:textId="77777777" w:rsidR="00624EC7" w:rsidRPr="00E834FF" w:rsidRDefault="00624EC7" w:rsidP="00063169">
            <w:pPr>
              <w:pStyle w:val="NoSpacing"/>
              <w:jc w:val="right"/>
              <w:rPr>
                <w:rFonts w:ascii="Times New Roman" w:hAnsi="Times New Roman" w:cs="Times New Roman"/>
              </w:rPr>
            </w:pPr>
          </w:p>
        </w:tc>
        <w:tc>
          <w:tcPr>
            <w:tcW w:w="809" w:type="dxa"/>
            <w:vMerge/>
            <w:hideMark/>
          </w:tcPr>
          <w:p w14:paraId="2B0FB2FE" w14:textId="77777777" w:rsidR="00624EC7" w:rsidRPr="00E834FF" w:rsidRDefault="00624EC7" w:rsidP="00063169">
            <w:pPr>
              <w:pStyle w:val="NoSpacing"/>
              <w:jc w:val="right"/>
              <w:rPr>
                <w:rFonts w:ascii="Times New Roman" w:hAnsi="Times New Roman" w:cs="Times New Roman"/>
              </w:rPr>
            </w:pPr>
          </w:p>
        </w:tc>
        <w:tc>
          <w:tcPr>
            <w:tcW w:w="893" w:type="dxa"/>
            <w:vMerge/>
            <w:hideMark/>
          </w:tcPr>
          <w:p w14:paraId="145277B8" w14:textId="77777777" w:rsidR="00624EC7" w:rsidRPr="00E834FF" w:rsidRDefault="00624EC7" w:rsidP="00063169">
            <w:pPr>
              <w:pStyle w:val="NoSpacing"/>
              <w:jc w:val="right"/>
              <w:rPr>
                <w:rFonts w:ascii="Times New Roman" w:hAnsi="Times New Roman" w:cs="Times New Roman"/>
              </w:rPr>
            </w:pPr>
          </w:p>
        </w:tc>
      </w:tr>
      <w:tr w:rsidR="00567219" w:rsidRPr="00624EC7" w14:paraId="774576DB" w14:textId="77777777" w:rsidTr="63AFB4BC">
        <w:trPr>
          <w:trHeight w:val="339"/>
        </w:trPr>
        <w:tc>
          <w:tcPr>
            <w:tcW w:w="3710" w:type="dxa"/>
            <w:hideMark/>
          </w:tcPr>
          <w:p w14:paraId="12687C16"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Valsts asinsdonoru centrs ******</w:t>
            </w:r>
          </w:p>
        </w:tc>
        <w:tc>
          <w:tcPr>
            <w:tcW w:w="1128" w:type="dxa"/>
            <w:hideMark/>
          </w:tcPr>
          <w:p w14:paraId="4D6D0B51"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X</w:t>
            </w:r>
          </w:p>
        </w:tc>
        <w:tc>
          <w:tcPr>
            <w:tcW w:w="885" w:type="dxa"/>
            <w:hideMark/>
          </w:tcPr>
          <w:p w14:paraId="6B580C86"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50% līdz 30%</w:t>
            </w:r>
          </w:p>
        </w:tc>
        <w:tc>
          <w:tcPr>
            <w:tcW w:w="931" w:type="dxa"/>
            <w:vMerge/>
            <w:hideMark/>
          </w:tcPr>
          <w:p w14:paraId="2BE55250" w14:textId="77777777" w:rsidR="00624EC7" w:rsidRPr="00E834FF" w:rsidRDefault="00624EC7" w:rsidP="00063169">
            <w:pPr>
              <w:pStyle w:val="NoSpacing"/>
              <w:jc w:val="right"/>
              <w:rPr>
                <w:rFonts w:ascii="Times New Roman" w:hAnsi="Times New Roman" w:cs="Times New Roman"/>
              </w:rPr>
            </w:pPr>
          </w:p>
        </w:tc>
        <w:tc>
          <w:tcPr>
            <w:tcW w:w="953" w:type="dxa"/>
            <w:vMerge/>
            <w:hideMark/>
          </w:tcPr>
          <w:p w14:paraId="1793949E" w14:textId="77777777" w:rsidR="00624EC7" w:rsidRPr="00E834FF" w:rsidRDefault="00624EC7" w:rsidP="00063169">
            <w:pPr>
              <w:pStyle w:val="NoSpacing"/>
              <w:jc w:val="right"/>
              <w:rPr>
                <w:rFonts w:ascii="Times New Roman" w:hAnsi="Times New Roman" w:cs="Times New Roman"/>
              </w:rPr>
            </w:pPr>
          </w:p>
        </w:tc>
        <w:tc>
          <w:tcPr>
            <w:tcW w:w="809" w:type="dxa"/>
            <w:vMerge/>
            <w:hideMark/>
          </w:tcPr>
          <w:p w14:paraId="13B924CD" w14:textId="77777777" w:rsidR="00624EC7" w:rsidRPr="00E834FF" w:rsidRDefault="00624EC7" w:rsidP="00063169">
            <w:pPr>
              <w:pStyle w:val="NoSpacing"/>
              <w:jc w:val="right"/>
              <w:rPr>
                <w:rFonts w:ascii="Times New Roman" w:hAnsi="Times New Roman" w:cs="Times New Roman"/>
              </w:rPr>
            </w:pPr>
          </w:p>
        </w:tc>
        <w:tc>
          <w:tcPr>
            <w:tcW w:w="893" w:type="dxa"/>
            <w:vMerge/>
            <w:hideMark/>
          </w:tcPr>
          <w:p w14:paraId="40C5972D" w14:textId="77777777" w:rsidR="00624EC7" w:rsidRPr="00E834FF" w:rsidRDefault="00624EC7" w:rsidP="00063169">
            <w:pPr>
              <w:pStyle w:val="NoSpacing"/>
              <w:jc w:val="right"/>
              <w:rPr>
                <w:rFonts w:ascii="Times New Roman" w:hAnsi="Times New Roman" w:cs="Times New Roman"/>
              </w:rPr>
            </w:pPr>
          </w:p>
        </w:tc>
      </w:tr>
      <w:tr w:rsidR="00567219" w:rsidRPr="00624EC7" w14:paraId="0A757203" w14:textId="77777777" w:rsidTr="63AFB4BC">
        <w:trPr>
          <w:trHeight w:val="669"/>
        </w:trPr>
        <w:tc>
          <w:tcPr>
            <w:tcW w:w="3710" w:type="dxa"/>
            <w:hideMark/>
          </w:tcPr>
          <w:p w14:paraId="3EEDA3C6"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Veselības inspekcija******</w:t>
            </w:r>
          </w:p>
        </w:tc>
        <w:tc>
          <w:tcPr>
            <w:tcW w:w="1128" w:type="dxa"/>
            <w:hideMark/>
          </w:tcPr>
          <w:p w14:paraId="3DB0B24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X</w:t>
            </w:r>
          </w:p>
        </w:tc>
        <w:tc>
          <w:tcPr>
            <w:tcW w:w="885" w:type="dxa"/>
            <w:hideMark/>
          </w:tcPr>
          <w:p w14:paraId="3EB43558"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50% līdz 30% *****</w:t>
            </w:r>
          </w:p>
        </w:tc>
        <w:tc>
          <w:tcPr>
            <w:tcW w:w="931" w:type="dxa"/>
            <w:vMerge/>
            <w:hideMark/>
          </w:tcPr>
          <w:p w14:paraId="226F4BDC" w14:textId="77777777" w:rsidR="00624EC7" w:rsidRPr="00E834FF" w:rsidRDefault="00624EC7" w:rsidP="00063169">
            <w:pPr>
              <w:pStyle w:val="NoSpacing"/>
              <w:jc w:val="right"/>
              <w:rPr>
                <w:rFonts w:ascii="Times New Roman" w:hAnsi="Times New Roman" w:cs="Times New Roman"/>
              </w:rPr>
            </w:pPr>
          </w:p>
        </w:tc>
        <w:tc>
          <w:tcPr>
            <w:tcW w:w="953" w:type="dxa"/>
            <w:vMerge/>
            <w:hideMark/>
          </w:tcPr>
          <w:p w14:paraId="22BDF710" w14:textId="77777777" w:rsidR="00624EC7" w:rsidRPr="00E834FF" w:rsidRDefault="00624EC7" w:rsidP="00063169">
            <w:pPr>
              <w:pStyle w:val="NoSpacing"/>
              <w:jc w:val="right"/>
              <w:rPr>
                <w:rFonts w:ascii="Times New Roman" w:hAnsi="Times New Roman" w:cs="Times New Roman"/>
              </w:rPr>
            </w:pPr>
          </w:p>
        </w:tc>
        <w:tc>
          <w:tcPr>
            <w:tcW w:w="809" w:type="dxa"/>
            <w:vMerge/>
            <w:hideMark/>
          </w:tcPr>
          <w:p w14:paraId="6CBBE6DE" w14:textId="77777777" w:rsidR="00624EC7" w:rsidRPr="00E834FF" w:rsidRDefault="00624EC7" w:rsidP="00063169">
            <w:pPr>
              <w:pStyle w:val="NoSpacing"/>
              <w:jc w:val="right"/>
              <w:rPr>
                <w:rFonts w:ascii="Times New Roman" w:hAnsi="Times New Roman" w:cs="Times New Roman"/>
              </w:rPr>
            </w:pPr>
          </w:p>
        </w:tc>
        <w:tc>
          <w:tcPr>
            <w:tcW w:w="893" w:type="dxa"/>
            <w:vMerge/>
            <w:hideMark/>
          </w:tcPr>
          <w:p w14:paraId="7F94CC7A" w14:textId="77777777" w:rsidR="00624EC7" w:rsidRPr="00E834FF" w:rsidRDefault="00624EC7" w:rsidP="00063169">
            <w:pPr>
              <w:pStyle w:val="NoSpacing"/>
              <w:jc w:val="right"/>
              <w:rPr>
                <w:rFonts w:ascii="Times New Roman" w:hAnsi="Times New Roman" w:cs="Times New Roman"/>
              </w:rPr>
            </w:pPr>
          </w:p>
        </w:tc>
      </w:tr>
      <w:tr w:rsidR="00567219" w:rsidRPr="00624EC7" w14:paraId="15EDB720" w14:textId="77777777" w:rsidTr="63AFB4BC">
        <w:trPr>
          <w:trHeight w:val="339"/>
        </w:trPr>
        <w:tc>
          <w:tcPr>
            <w:tcW w:w="3710" w:type="dxa"/>
            <w:hideMark/>
          </w:tcPr>
          <w:p w14:paraId="56A3A326"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Farmaceitiem (</w:t>
            </w:r>
            <w:r w:rsidRPr="00E834FF">
              <w:rPr>
                <w:rFonts w:ascii="Times New Roman" w:hAnsi="Times New Roman" w:cs="Times New Roman"/>
                <w:i/>
                <w:iCs/>
              </w:rPr>
              <w:t>EUR</w:t>
            </w:r>
            <w:r w:rsidRPr="00E834FF">
              <w:rPr>
                <w:rFonts w:ascii="Times New Roman" w:hAnsi="Times New Roman" w:cs="Times New Roman"/>
              </w:rPr>
              <w:t xml:space="preserve"> par izsniegtu recepti)</w:t>
            </w:r>
          </w:p>
        </w:tc>
        <w:tc>
          <w:tcPr>
            <w:tcW w:w="1128" w:type="dxa"/>
            <w:hideMark/>
          </w:tcPr>
          <w:p w14:paraId="5EB6BC46"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0.71</w:t>
            </w:r>
          </w:p>
        </w:tc>
        <w:tc>
          <w:tcPr>
            <w:tcW w:w="885" w:type="dxa"/>
            <w:hideMark/>
          </w:tcPr>
          <w:p w14:paraId="2361B09C"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0.71</w:t>
            </w:r>
          </w:p>
        </w:tc>
        <w:tc>
          <w:tcPr>
            <w:tcW w:w="931" w:type="dxa"/>
            <w:hideMark/>
          </w:tcPr>
          <w:p w14:paraId="75C108B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0.35</w:t>
            </w:r>
          </w:p>
        </w:tc>
        <w:tc>
          <w:tcPr>
            <w:tcW w:w="953" w:type="dxa"/>
            <w:hideMark/>
          </w:tcPr>
          <w:p w14:paraId="09784F9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0.35</w:t>
            </w:r>
          </w:p>
        </w:tc>
        <w:tc>
          <w:tcPr>
            <w:tcW w:w="809" w:type="dxa"/>
            <w:hideMark/>
          </w:tcPr>
          <w:p w14:paraId="6792181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0.35</w:t>
            </w:r>
          </w:p>
        </w:tc>
        <w:tc>
          <w:tcPr>
            <w:tcW w:w="893" w:type="dxa"/>
            <w:hideMark/>
          </w:tcPr>
          <w:p w14:paraId="6AB3FC94"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r>
      <w:tr w:rsidR="00567219" w:rsidRPr="00624EC7" w14:paraId="5EE3DD39" w14:textId="77777777" w:rsidTr="63AFB4BC">
        <w:trPr>
          <w:trHeight w:val="330"/>
        </w:trPr>
        <w:tc>
          <w:tcPr>
            <w:tcW w:w="3710" w:type="dxa"/>
            <w:vMerge w:val="restart"/>
            <w:hideMark/>
          </w:tcPr>
          <w:p w14:paraId="5B96F5AE" w14:textId="77777777" w:rsidR="00624EC7" w:rsidRPr="00E834FF" w:rsidRDefault="00624EC7" w:rsidP="00567219">
            <w:pPr>
              <w:pStyle w:val="NoSpacing"/>
              <w:jc w:val="both"/>
              <w:rPr>
                <w:rFonts w:ascii="Times New Roman" w:hAnsi="Times New Roman" w:cs="Times New Roman"/>
              </w:rPr>
            </w:pPr>
            <w:r w:rsidRPr="00E834FF">
              <w:rPr>
                <w:rFonts w:ascii="Times New Roman" w:hAnsi="Times New Roman" w:cs="Times New Roman"/>
              </w:rPr>
              <w:t>Ambulatoro pakalpojumu sniedzējiem Covid-19 pacientiem, nodrošinot samaksu ar atbilstošu manipulāciju (</w:t>
            </w:r>
            <w:r w:rsidRPr="00E834FF">
              <w:rPr>
                <w:rFonts w:ascii="Times New Roman" w:hAnsi="Times New Roman" w:cs="Times New Roman"/>
                <w:i/>
                <w:iCs/>
              </w:rPr>
              <w:t>EUR</w:t>
            </w:r>
            <w:r w:rsidRPr="00E834FF">
              <w:rPr>
                <w:rFonts w:ascii="Times New Roman" w:hAnsi="Times New Roman" w:cs="Times New Roman"/>
              </w:rPr>
              <w:t xml:space="preserve"> par pakalpojumu)</w:t>
            </w:r>
          </w:p>
        </w:tc>
        <w:tc>
          <w:tcPr>
            <w:tcW w:w="1128" w:type="dxa"/>
            <w:hideMark/>
          </w:tcPr>
          <w:p w14:paraId="495BF0BF"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85" w:type="dxa"/>
            <w:hideMark/>
          </w:tcPr>
          <w:p w14:paraId="672FB5B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931" w:type="dxa"/>
            <w:hideMark/>
          </w:tcPr>
          <w:p w14:paraId="2C5BF225"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953" w:type="dxa"/>
            <w:hideMark/>
          </w:tcPr>
          <w:p w14:paraId="5E65512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09" w:type="dxa"/>
            <w:hideMark/>
          </w:tcPr>
          <w:p w14:paraId="6FE72B98"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100%</w:t>
            </w:r>
          </w:p>
        </w:tc>
        <w:tc>
          <w:tcPr>
            <w:tcW w:w="893" w:type="dxa"/>
            <w:hideMark/>
          </w:tcPr>
          <w:p w14:paraId="12804BAD"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r>
      <w:tr w:rsidR="00567219" w:rsidRPr="00624EC7" w14:paraId="667A28BF" w14:textId="77777777" w:rsidTr="63AFB4BC">
        <w:trPr>
          <w:trHeight w:val="339"/>
        </w:trPr>
        <w:tc>
          <w:tcPr>
            <w:tcW w:w="3710" w:type="dxa"/>
            <w:vMerge/>
            <w:hideMark/>
          </w:tcPr>
          <w:p w14:paraId="66AAC871" w14:textId="77777777" w:rsidR="00624EC7" w:rsidRPr="00E834FF" w:rsidRDefault="00624EC7" w:rsidP="00567219">
            <w:pPr>
              <w:pStyle w:val="NoSpacing"/>
              <w:jc w:val="both"/>
              <w:rPr>
                <w:rFonts w:ascii="Times New Roman" w:hAnsi="Times New Roman" w:cs="Times New Roman"/>
              </w:rPr>
            </w:pPr>
          </w:p>
        </w:tc>
        <w:tc>
          <w:tcPr>
            <w:tcW w:w="1128" w:type="dxa"/>
            <w:hideMark/>
          </w:tcPr>
          <w:p w14:paraId="40D8971A"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10.79</w:t>
            </w:r>
          </w:p>
        </w:tc>
        <w:tc>
          <w:tcPr>
            <w:tcW w:w="885" w:type="dxa"/>
            <w:hideMark/>
          </w:tcPr>
          <w:p w14:paraId="5029AA8B"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13.54</w:t>
            </w:r>
          </w:p>
        </w:tc>
        <w:tc>
          <w:tcPr>
            <w:tcW w:w="931" w:type="dxa"/>
            <w:hideMark/>
          </w:tcPr>
          <w:p w14:paraId="69807820"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13.54</w:t>
            </w:r>
          </w:p>
        </w:tc>
        <w:tc>
          <w:tcPr>
            <w:tcW w:w="953" w:type="dxa"/>
            <w:hideMark/>
          </w:tcPr>
          <w:p w14:paraId="008D5778"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13.54</w:t>
            </w:r>
          </w:p>
        </w:tc>
        <w:tc>
          <w:tcPr>
            <w:tcW w:w="809" w:type="dxa"/>
            <w:hideMark/>
          </w:tcPr>
          <w:p w14:paraId="49614307"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14.12</w:t>
            </w:r>
          </w:p>
        </w:tc>
        <w:tc>
          <w:tcPr>
            <w:tcW w:w="893" w:type="dxa"/>
            <w:hideMark/>
          </w:tcPr>
          <w:p w14:paraId="3355325F" w14:textId="77777777" w:rsidR="00624EC7" w:rsidRPr="00E834FF" w:rsidRDefault="00624EC7" w:rsidP="00063169">
            <w:pPr>
              <w:pStyle w:val="NoSpacing"/>
              <w:jc w:val="right"/>
              <w:rPr>
                <w:rFonts w:ascii="Times New Roman" w:hAnsi="Times New Roman" w:cs="Times New Roman"/>
              </w:rPr>
            </w:pPr>
            <w:r w:rsidRPr="00E834FF">
              <w:rPr>
                <w:rFonts w:ascii="Times New Roman" w:hAnsi="Times New Roman" w:cs="Times New Roman"/>
              </w:rPr>
              <w:t> </w:t>
            </w:r>
          </w:p>
        </w:tc>
      </w:tr>
      <w:tr w:rsidR="00504988" w:rsidRPr="00624EC7" w14:paraId="51475A6A" w14:textId="77777777" w:rsidTr="00063169">
        <w:trPr>
          <w:trHeight w:val="1987"/>
        </w:trPr>
        <w:tc>
          <w:tcPr>
            <w:tcW w:w="9309" w:type="dxa"/>
            <w:gridSpan w:val="7"/>
            <w:noWrap/>
            <w:hideMark/>
          </w:tcPr>
          <w:p w14:paraId="187B8A07" w14:textId="77777777" w:rsidR="00504988" w:rsidRPr="00E834FF" w:rsidRDefault="00504988" w:rsidP="00567219">
            <w:pPr>
              <w:pStyle w:val="NoSpacing"/>
              <w:jc w:val="both"/>
              <w:rPr>
                <w:rFonts w:ascii="Times New Roman" w:hAnsi="Times New Roman" w:cs="Times New Roman"/>
              </w:rPr>
            </w:pPr>
            <w:r w:rsidRPr="00E834FF">
              <w:rPr>
                <w:rFonts w:ascii="Times New Roman" w:hAnsi="Times New Roman" w:cs="Times New Roman"/>
              </w:rPr>
              <w:t>* No Jūlija noteiks, ka tajās slimnīcās, kur pēc hospitalizācijas plāna tiek stacionēti Covid-19 pacienti</w:t>
            </w:r>
          </w:p>
          <w:p w14:paraId="566AE11F" w14:textId="35225123" w:rsidR="00504988" w:rsidRPr="00E834FF" w:rsidRDefault="55A7D720" w:rsidP="00567219">
            <w:pPr>
              <w:pStyle w:val="NoSpacing"/>
              <w:jc w:val="both"/>
              <w:rPr>
                <w:rFonts w:ascii="Times New Roman" w:hAnsi="Times New Roman" w:cs="Times New Roman"/>
              </w:rPr>
            </w:pPr>
            <w:r w:rsidRPr="00E834FF">
              <w:rPr>
                <w:rFonts w:ascii="Times New Roman" w:hAnsi="Times New Roman" w:cs="Times New Roman"/>
              </w:rPr>
              <w:t>** Fiksētā piemaksa ģimenes ārstiem tiek noteikta no atalgojuma, kas tiek iekļauts valsts apmaksātajos veselības aprūpes tarifos</w:t>
            </w:r>
          </w:p>
          <w:p w14:paraId="5D4B440B" w14:textId="77777777" w:rsidR="00504988" w:rsidRPr="00E834FF" w:rsidRDefault="00504988" w:rsidP="00567219">
            <w:pPr>
              <w:pStyle w:val="NoSpacing"/>
              <w:jc w:val="both"/>
              <w:rPr>
                <w:rFonts w:ascii="Times New Roman" w:hAnsi="Times New Roman" w:cs="Times New Roman"/>
              </w:rPr>
            </w:pPr>
            <w:r w:rsidRPr="00E834FF">
              <w:rPr>
                <w:rFonts w:ascii="Times New Roman" w:hAnsi="Times New Roman" w:cs="Times New Roman"/>
              </w:rPr>
              <w:t>*** SPKC piemaksa no 2021.gada 1.janvāra - 30.aprīlim piemaksa līdz 100%, 2021.gada 1.-31.maijam līdz 90%, 2021.gada 1.jūnija-30.jūnijam līdz 80%</w:t>
            </w:r>
          </w:p>
          <w:p w14:paraId="2B7E3569" w14:textId="19CD4F3F" w:rsidR="00504988" w:rsidRPr="00E834FF" w:rsidRDefault="56835602" w:rsidP="00567219">
            <w:pPr>
              <w:pStyle w:val="NoSpacing"/>
              <w:jc w:val="both"/>
              <w:rPr>
                <w:rFonts w:ascii="Times New Roman" w:hAnsi="Times New Roman" w:cs="Times New Roman"/>
              </w:rPr>
            </w:pPr>
            <w:r w:rsidRPr="00E834FF">
              <w:rPr>
                <w:rFonts w:ascii="Times New Roman" w:hAnsi="Times New Roman" w:cs="Times New Roman"/>
              </w:rPr>
              <w:t>**** VM un padotības iestādēm no 2021.gada 1.janvāra-30.aprīlim piemaksa līdz 50%, no 2021.gada 1.maija līdz 30.jūnijam - līdz 30%</w:t>
            </w:r>
          </w:p>
          <w:p w14:paraId="23D3C7B3" w14:textId="77777777" w:rsidR="00504988" w:rsidRPr="00E834FF" w:rsidRDefault="00504988" w:rsidP="00567219">
            <w:pPr>
              <w:pStyle w:val="NoSpacing"/>
              <w:jc w:val="both"/>
              <w:rPr>
                <w:rFonts w:ascii="Times New Roman" w:hAnsi="Times New Roman" w:cs="Times New Roman"/>
              </w:rPr>
            </w:pPr>
            <w:r w:rsidRPr="00E834FF">
              <w:rPr>
                <w:rFonts w:ascii="Times New Roman" w:hAnsi="Times New Roman" w:cs="Times New Roman"/>
              </w:rPr>
              <w:t>***** Veselības inspekcijas nodarbinātajiem piemaksas tiek noteiktas no 2021.gada 1.aprīļa</w:t>
            </w:r>
          </w:p>
          <w:p w14:paraId="43CE029F" w14:textId="0EA0ED9B" w:rsidR="00504988" w:rsidRPr="00E834FF" w:rsidRDefault="00504988" w:rsidP="00567219">
            <w:pPr>
              <w:pStyle w:val="NoSpacing"/>
              <w:jc w:val="both"/>
              <w:rPr>
                <w:rFonts w:ascii="Times New Roman" w:hAnsi="Times New Roman" w:cs="Times New Roman"/>
              </w:rPr>
            </w:pPr>
            <w:r w:rsidRPr="00E834FF">
              <w:rPr>
                <w:rFonts w:ascii="Times New Roman" w:hAnsi="Times New Roman" w:cs="Times New Roman"/>
              </w:rPr>
              <w:t>****** Iestādes nodarbinātajiem, kas iesaistīti Covid-19 jautājumu risināšanā</w:t>
            </w:r>
          </w:p>
        </w:tc>
      </w:tr>
    </w:tbl>
    <w:p w14:paraId="4090550A" w14:textId="6AC2C2DF" w:rsidR="00332D6A" w:rsidRPr="00332D6A" w:rsidRDefault="00332D6A" w:rsidP="00332D6A">
      <w:pPr>
        <w:pStyle w:val="NoSpacing"/>
        <w:ind w:firstLine="720"/>
        <w:jc w:val="both"/>
        <w:rPr>
          <w:rFonts w:ascii="Times New Roman" w:hAnsi="Times New Roman" w:cs="Times New Roman"/>
          <w:sz w:val="24"/>
          <w:szCs w:val="24"/>
        </w:rPr>
      </w:pPr>
      <w:r w:rsidRPr="00332D6A">
        <w:rPr>
          <w:rFonts w:ascii="Times New Roman" w:hAnsi="Times New Roman" w:cs="Times New Roman"/>
          <w:sz w:val="24"/>
          <w:szCs w:val="24"/>
        </w:rPr>
        <w:t>Piemaksas tika piešķirtas par veiktajiem pienākumiem paaugstinātas intensitātes apstākļos, ārstniecības personām par risku inficēties ar Covid 19 īpaši pandēmijas sākumā, psihoemocionālo slodzi un darbu īpašos apstākļos, lietojot IAL.</w:t>
      </w:r>
    </w:p>
    <w:p w14:paraId="1FC89B37" w14:textId="77777777" w:rsidR="00332D6A" w:rsidRPr="009D67CA" w:rsidRDefault="00332D6A" w:rsidP="39D9A970">
      <w:pPr>
        <w:pStyle w:val="xxmsonormal"/>
        <w:shd w:val="clear" w:color="auto" w:fill="FFFFFF" w:themeFill="background1"/>
        <w:spacing w:before="0" w:beforeAutospacing="0" w:after="0" w:afterAutospacing="0"/>
        <w:ind w:firstLine="720"/>
        <w:jc w:val="both"/>
      </w:pPr>
    </w:p>
    <w:p w14:paraId="3FFE879D" w14:textId="142E7A25" w:rsidR="00005F14" w:rsidRPr="005B18E6" w:rsidRDefault="00667958" w:rsidP="005B18E6">
      <w:pPr>
        <w:pStyle w:val="xxmsonormal"/>
        <w:shd w:val="clear" w:color="auto" w:fill="FFFFFF"/>
        <w:spacing w:before="0" w:beforeAutospacing="0" w:after="0" w:afterAutospacing="0"/>
        <w:jc w:val="both"/>
        <w:rPr>
          <w:u w:val="single"/>
        </w:rPr>
      </w:pPr>
      <w:r w:rsidRPr="005B18E6">
        <w:rPr>
          <w:b/>
          <w:bCs/>
          <w:u w:val="single"/>
          <w:bdr w:val="none" w:sz="0" w:space="0" w:color="auto" w:frame="1"/>
        </w:rPr>
        <w:t>Jauni</w:t>
      </w:r>
      <w:r w:rsidR="00581F63" w:rsidRPr="005B18E6">
        <w:rPr>
          <w:b/>
          <w:bCs/>
          <w:u w:val="single"/>
          <w:bdr w:val="none" w:sz="0" w:space="0" w:color="auto" w:frame="1"/>
        </w:rPr>
        <w:t xml:space="preserve"> veselības aprūpes pakalpojumi, kas saistīti ar Covid-19</w:t>
      </w:r>
    </w:p>
    <w:p w14:paraId="20442F14" w14:textId="1A8517A1" w:rsidR="00FC4FDB" w:rsidRPr="008E0BDE" w:rsidRDefault="00005F14" w:rsidP="00FC4FDB">
      <w:pPr>
        <w:spacing w:after="0"/>
        <w:jc w:val="both"/>
        <w:rPr>
          <w:rFonts w:ascii="Times New Roman" w:hAnsi="Times New Roman" w:cs="Times New Roman"/>
          <w:sz w:val="24"/>
          <w:szCs w:val="24"/>
        </w:rPr>
      </w:pPr>
      <w:r w:rsidRPr="005B18E6">
        <w:rPr>
          <w:rFonts w:ascii="Times New Roman" w:hAnsi="Times New Roman" w:cs="Times New Roman"/>
        </w:rPr>
        <w:tab/>
      </w:r>
      <w:r w:rsidRPr="008E0BDE">
        <w:rPr>
          <w:rFonts w:ascii="Times New Roman" w:hAnsi="Times New Roman" w:cs="Times New Roman"/>
          <w:sz w:val="24"/>
          <w:szCs w:val="24"/>
        </w:rPr>
        <w:t>Covid-19 pandēmija visos veselības aprūpes pakalpojumu līmeņos ieviesa virkni jaunu valsts apmaksātu pakalpojumu</w:t>
      </w:r>
      <w:r w:rsidR="0018195D" w:rsidRPr="008E0BDE">
        <w:rPr>
          <w:rFonts w:ascii="Times New Roman" w:hAnsi="Times New Roman" w:cs="Times New Roman"/>
          <w:sz w:val="24"/>
          <w:szCs w:val="24"/>
        </w:rPr>
        <w:t>, tai skaitā:</w:t>
      </w:r>
    </w:p>
    <w:p w14:paraId="7EE84750" w14:textId="78FBA09A" w:rsidR="0018195D" w:rsidRPr="008E0BDE" w:rsidRDefault="0018195D" w:rsidP="0018195D">
      <w:pPr>
        <w:pStyle w:val="ListParagraph"/>
        <w:numPr>
          <w:ilvl w:val="0"/>
          <w:numId w:val="7"/>
        </w:numPr>
        <w:spacing w:after="0"/>
        <w:jc w:val="both"/>
        <w:rPr>
          <w:rFonts w:ascii="Times New Roman" w:hAnsi="Times New Roman" w:cs="Times New Roman"/>
          <w:sz w:val="24"/>
          <w:szCs w:val="24"/>
        </w:rPr>
      </w:pPr>
      <w:r w:rsidRPr="008E0BDE">
        <w:rPr>
          <w:rFonts w:ascii="Times New Roman" w:hAnsi="Times New Roman" w:cs="Times New Roman"/>
          <w:sz w:val="24"/>
          <w:szCs w:val="24"/>
        </w:rPr>
        <w:t>attālinātu ģimenes ārsta un speciālistu konsultāciju sniegšanu;</w:t>
      </w:r>
    </w:p>
    <w:p w14:paraId="456F41D0" w14:textId="2236E160" w:rsidR="0018195D" w:rsidRPr="008E0BDE" w:rsidRDefault="0018195D" w:rsidP="0018195D">
      <w:pPr>
        <w:pStyle w:val="ListParagraph"/>
        <w:numPr>
          <w:ilvl w:val="0"/>
          <w:numId w:val="7"/>
        </w:numPr>
        <w:spacing w:after="0"/>
        <w:jc w:val="both"/>
        <w:rPr>
          <w:rFonts w:ascii="Times New Roman" w:hAnsi="Times New Roman" w:cs="Times New Roman"/>
          <w:b/>
          <w:bCs/>
          <w:sz w:val="24"/>
          <w:szCs w:val="24"/>
        </w:rPr>
      </w:pPr>
      <w:r w:rsidRPr="008E0BDE">
        <w:rPr>
          <w:rFonts w:ascii="Times New Roman" w:hAnsi="Times New Roman" w:cs="Times New Roman"/>
          <w:sz w:val="24"/>
          <w:szCs w:val="24"/>
        </w:rPr>
        <w:t>subakūtu  un ilgtermiņa rehabilitāciju pacientiem pēc Covid-19 pārslimošanas;</w:t>
      </w:r>
    </w:p>
    <w:p w14:paraId="292349CF" w14:textId="412F290D" w:rsidR="0018195D" w:rsidRPr="008E0BDE" w:rsidRDefault="0018195D" w:rsidP="0018195D">
      <w:pPr>
        <w:pStyle w:val="ListParagraph"/>
        <w:numPr>
          <w:ilvl w:val="0"/>
          <w:numId w:val="7"/>
        </w:numPr>
        <w:spacing w:after="0"/>
        <w:jc w:val="both"/>
        <w:rPr>
          <w:rFonts w:ascii="Times New Roman" w:hAnsi="Times New Roman" w:cs="Times New Roman"/>
          <w:sz w:val="24"/>
          <w:szCs w:val="24"/>
        </w:rPr>
      </w:pPr>
      <w:r w:rsidRPr="008E0BDE">
        <w:rPr>
          <w:rFonts w:ascii="Times New Roman" w:hAnsi="Times New Roman" w:cs="Times New Roman"/>
          <w:sz w:val="24"/>
          <w:szCs w:val="24"/>
        </w:rPr>
        <w:t xml:space="preserve">mājas aprūpes pakalpojumus, kā ietvaros nodrošināta skābekļa </w:t>
      </w:r>
      <w:r w:rsidR="00567219" w:rsidRPr="008E0BDE">
        <w:rPr>
          <w:rFonts w:ascii="Times New Roman" w:hAnsi="Times New Roman" w:cs="Times New Roman"/>
          <w:sz w:val="24"/>
          <w:szCs w:val="24"/>
        </w:rPr>
        <w:t>terapij</w:t>
      </w:r>
      <w:r w:rsidR="00567219">
        <w:rPr>
          <w:rFonts w:ascii="Times New Roman" w:hAnsi="Times New Roman" w:cs="Times New Roman"/>
          <w:sz w:val="24"/>
          <w:szCs w:val="24"/>
        </w:rPr>
        <w:t>u</w:t>
      </w:r>
      <w:r w:rsidR="00184170" w:rsidRPr="008E0BDE">
        <w:rPr>
          <w:rFonts w:ascii="Times New Roman" w:hAnsi="Times New Roman" w:cs="Times New Roman"/>
          <w:sz w:val="24"/>
          <w:szCs w:val="24"/>
        </w:rPr>
        <w:t>.</w:t>
      </w:r>
    </w:p>
    <w:p w14:paraId="01156234" w14:textId="33FF6EC3" w:rsidR="00184170" w:rsidRPr="008E0BDE" w:rsidRDefault="00184170" w:rsidP="00184170">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Vienlaikus, lai nodrošinātu Covid-19 pacientu ārstēšanu atbilstoši Covid-19 celmam, tika izstrādātas rekomendācijas un ieteikumi gan minēto pacientu veselības aprūpei stacionārā (Delta paveida gadījumā vairāk nepieciešama bija skābekļa terapija un ārstēšanās IT nodaļā, savukārt Omicron paveida gadījumā lielu skaitu  gadījumu varēja ārstēt primārās aprūpes līmenī).</w:t>
      </w:r>
    </w:p>
    <w:p w14:paraId="6948F319" w14:textId="127AAB61" w:rsidR="00184170" w:rsidRDefault="00184170" w:rsidP="00184170">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Tāpat, lai nodrošinātu veselības aprūpi reģionu iedzīvotājiem, tika izveid</w:t>
      </w:r>
      <w:r w:rsidR="003C67FC" w:rsidRPr="008E0BDE">
        <w:rPr>
          <w:rFonts w:ascii="Times New Roman" w:hAnsi="Times New Roman" w:cs="Times New Roman"/>
          <w:sz w:val="24"/>
          <w:szCs w:val="24"/>
        </w:rPr>
        <w:t xml:space="preserve">ots slimnīcu sadarbības tīkls, kura ietvaros vadošās slimnīcas (reģionālās un klīniskās universitātes slimnīcas) sadarbībā ar sadarbības slimnīcām (III, II un I līmeņa slimnīcām, kā arī specializētajām slimnīcām) risina jautājumus par veselības aprūpes pakalpojumu </w:t>
      </w:r>
      <w:r w:rsidR="002479AA" w:rsidRPr="008E0BDE">
        <w:rPr>
          <w:rFonts w:ascii="Times New Roman" w:hAnsi="Times New Roman" w:cs="Times New Roman"/>
          <w:sz w:val="24"/>
          <w:szCs w:val="24"/>
        </w:rPr>
        <w:t>nodrošināšan</w:t>
      </w:r>
      <w:r w:rsidR="003C67FC" w:rsidRPr="008E0BDE">
        <w:rPr>
          <w:rFonts w:ascii="Times New Roman" w:hAnsi="Times New Roman" w:cs="Times New Roman"/>
          <w:sz w:val="24"/>
          <w:szCs w:val="24"/>
        </w:rPr>
        <w:t>u</w:t>
      </w:r>
      <w:r w:rsidR="002479AA" w:rsidRPr="008E0BDE">
        <w:rPr>
          <w:rFonts w:ascii="Times New Roman" w:hAnsi="Times New Roman" w:cs="Times New Roman"/>
          <w:sz w:val="24"/>
          <w:szCs w:val="24"/>
        </w:rPr>
        <w:t xml:space="preserve"> iedzīvotājiem.</w:t>
      </w:r>
    </w:p>
    <w:p w14:paraId="070D72CC" w14:textId="5CBB081D" w:rsidR="00AF75B6" w:rsidRDefault="00AF75B6" w:rsidP="00184170">
      <w:pPr>
        <w:spacing w:after="0"/>
        <w:ind w:firstLine="720"/>
        <w:jc w:val="both"/>
        <w:rPr>
          <w:rFonts w:ascii="Times New Roman" w:hAnsi="Times New Roman" w:cs="Times New Roman"/>
          <w:sz w:val="24"/>
          <w:szCs w:val="24"/>
        </w:rPr>
      </w:pPr>
      <w:r>
        <w:rPr>
          <w:rFonts w:ascii="Times New Roman" w:hAnsi="Times New Roman" w:cs="Times New Roman"/>
          <w:sz w:val="24"/>
          <w:szCs w:val="24"/>
        </w:rPr>
        <w:t>Patreiz ir uzsākts darbs pie Covid 19 pacientu dinamiskās novērošanas, jo šī infekcija ir izraisījusi citu orgānu sistē</w:t>
      </w:r>
      <w:r w:rsidR="00987F7E">
        <w:rPr>
          <w:rFonts w:ascii="Times New Roman" w:hAnsi="Times New Roman" w:cs="Times New Roman"/>
          <w:sz w:val="24"/>
          <w:szCs w:val="24"/>
        </w:rPr>
        <w:t>mu bojājumus ar vislielāko iespējamību pāriet hroniskā formā un skābekļa atkarību. Ņemot vērā iepriekš minēto, ir uzsākts darbs pie pārslimojošo Covid 19 pa</w:t>
      </w:r>
      <w:r w:rsidR="0038453C">
        <w:rPr>
          <w:rFonts w:ascii="Times New Roman" w:hAnsi="Times New Roman" w:cs="Times New Roman"/>
          <w:sz w:val="24"/>
          <w:szCs w:val="24"/>
        </w:rPr>
        <w:t>cientu dinamiskās novērošanas algoritmu un pacientu ceļu izstrādes.</w:t>
      </w:r>
    </w:p>
    <w:p w14:paraId="52B1333A" w14:textId="4F70BC09" w:rsidR="00E375B7" w:rsidRDefault="00E375B7" w:rsidP="00184170">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SPKC un VI nodrošināja kontaktpersonu apziņošanu un uzraudzību, kā arī VI veica pārbaudes ārstniecības iestādēs saistībā ar Covid-19 pacientu kaskadēšanu un epidemioloģisko prasību ievērošanu. </w:t>
      </w:r>
    </w:p>
    <w:p w14:paraId="03B10E08" w14:textId="77777777" w:rsidR="00667958" w:rsidRPr="008E0BDE" w:rsidRDefault="00667958" w:rsidP="00667958">
      <w:pPr>
        <w:pStyle w:val="xxmsonormal"/>
        <w:shd w:val="clear" w:color="auto" w:fill="FFFFFF"/>
        <w:spacing w:before="0" w:beforeAutospacing="0" w:after="0" w:afterAutospacing="0"/>
        <w:jc w:val="both"/>
        <w:rPr>
          <w:bdr w:val="none" w:sz="0" w:space="0" w:color="auto" w:frame="1"/>
        </w:rPr>
      </w:pPr>
    </w:p>
    <w:p w14:paraId="4E7FCBC2" w14:textId="601494E6" w:rsidR="008075FC" w:rsidRPr="00063169" w:rsidRDefault="000A5BF7" w:rsidP="000A5BF7">
      <w:pPr>
        <w:pStyle w:val="Heading2"/>
        <w:numPr>
          <w:ilvl w:val="0"/>
          <w:numId w:val="0"/>
        </w:numPr>
        <w:ind w:left="1080"/>
        <w:rPr>
          <w:b w:val="0"/>
          <w:bCs w:val="0"/>
        </w:rPr>
      </w:pPr>
      <w:bookmarkStart w:id="285" w:name="_Toc107826246"/>
      <w:r>
        <w:t xml:space="preserve">7. </w:t>
      </w:r>
      <w:r w:rsidR="008075FC" w:rsidRPr="00063169">
        <w:t>Vakcinācija pret Covid-19</w:t>
      </w:r>
      <w:bookmarkEnd w:id="285"/>
    </w:p>
    <w:p w14:paraId="41246B06" w14:textId="77777777" w:rsidR="00567219" w:rsidRDefault="00567219" w:rsidP="00E375B7">
      <w:pPr>
        <w:pStyle w:val="NoSpacing"/>
        <w:ind w:firstLine="720"/>
        <w:jc w:val="both"/>
        <w:rPr>
          <w:rFonts w:ascii="Times New Roman" w:hAnsi="Times New Roman" w:cs="Times New Roman"/>
          <w:sz w:val="24"/>
          <w:szCs w:val="24"/>
          <w:bdr w:val="none" w:sz="0" w:space="0" w:color="auto" w:frame="1"/>
        </w:rPr>
      </w:pPr>
    </w:p>
    <w:p w14:paraId="41EB6F2E" w14:textId="05B74564" w:rsidR="0043565C" w:rsidRPr="00E375B7" w:rsidRDefault="0043565C" w:rsidP="00E375B7">
      <w:pPr>
        <w:pStyle w:val="NoSpacing"/>
        <w:ind w:firstLine="720"/>
        <w:jc w:val="both"/>
        <w:rPr>
          <w:rFonts w:ascii="Times New Roman" w:hAnsi="Times New Roman" w:cs="Times New Roman"/>
          <w:sz w:val="24"/>
          <w:szCs w:val="24"/>
        </w:rPr>
      </w:pPr>
      <w:r w:rsidRPr="00E375B7">
        <w:rPr>
          <w:rFonts w:ascii="Times New Roman" w:hAnsi="Times New Roman" w:cs="Times New Roman"/>
          <w:sz w:val="24"/>
          <w:szCs w:val="24"/>
          <w:bdr w:val="none" w:sz="0" w:space="0" w:color="auto" w:frame="1"/>
        </w:rPr>
        <w:t>Lai nodrošinātu iedzīvotāju aizsardzību pret Covid-19 smagām slimības izpausmēm, 2020. gada 26. decembrī tika piegādātas pirmās vakcīnas pret Covid-19 un 2</w:t>
      </w:r>
      <w:r w:rsidRPr="00E375B7">
        <w:rPr>
          <w:rFonts w:ascii="Times New Roman" w:hAnsi="Times New Roman" w:cs="Times New Roman"/>
          <w:sz w:val="24"/>
          <w:szCs w:val="24"/>
        </w:rPr>
        <w:t xml:space="preserve">020. gada 28. decembrī sākās ārstniecības iestāžu ārstniecības personāla, kas strādā ar Covid-19 pacientiem, kā arī </w:t>
      </w:r>
      <w:r w:rsidR="004B0D8E">
        <w:rPr>
          <w:rFonts w:ascii="Times New Roman" w:hAnsi="Times New Roman" w:cs="Times New Roman"/>
          <w:sz w:val="24"/>
          <w:szCs w:val="24"/>
        </w:rPr>
        <w:t>NMPD</w:t>
      </w:r>
      <w:r w:rsidRPr="00E375B7">
        <w:rPr>
          <w:rFonts w:ascii="Times New Roman" w:hAnsi="Times New Roman" w:cs="Times New Roman"/>
          <w:sz w:val="24"/>
          <w:szCs w:val="24"/>
        </w:rPr>
        <w:t xml:space="preserve"> darbinieku, vakcinācija pret Covid-19. Sākotnēji, ievērojot salīdzinoši ierobežoto vakcīnu pieejamību, tika vakcinētas atsevišķās riska grupās esošās personas. 2021. gada 3. maijā tika sākta visu iedzīvotāju vecumā virs 18 gadiem vakcinācija</w:t>
      </w:r>
      <w:r w:rsidR="00567219">
        <w:rPr>
          <w:rFonts w:ascii="Times New Roman" w:hAnsi="Times New Roman" w:cs="Times New Roman"/>
          <w:sz w:val="24"/>
          <w:szCs w:val="24"/>
        </w:rPr>
        <w:t>. Pēc attiecīg</w:t>
      </w:r>
      <w:r w:rsidR="002F3B96">
        <w:rPr>
          <w:rFonts w:ascii="Times New Roman" w:hAnsi="Times New Roman" w:cs="Times New Roman"/>
          <w:sz w:val="24"/>
          <w:szCs w:val="24"/>
        </w:rPr>
        <w:t>o vakcīnu</w:t>
      </w:r>
      <w:r w:rsidR="00567219">
        <w:rPr>
          <w:rFonts w:ascii="Times New Roman" w:hAnsi="Times New Roman" w:cs="Times New Roman"/>
          <w:sz w:val="24"/>
          <w:szCs w:val="24"/>
        </w:rPr>
        <w:t xml:space="preserve"> reģistrācijām Eiropas Zāļu aģentūrā, </w:t>
      </w:r>
      <w:r w:rsidRPr="00E375B7">
        <w:rPr>
          <w:rFonts w:ascii="Times New Roman" w:hAnsi="Times New Roman" w:cs="Times New Roman"/>
          <w:sz w:val="24"/>
          <w:szCs w:val="24"/>
        </w:rPr>
        <w:t xml:space="preserve">no 2021. gada 2. jūnija sākās pusaudžu un jauniešu vecumā no 12 gadiem vakcinācija, savukārt 2021. gada decembrī sākās bērnu vecumā no 5 gadiem vakcinācija pret Covid-19. </w:t>
      </w:r>
    </w:p>
    <w:p w14:paraId="52F2C016" w14:textId="27CE60DD" w:rsidR="0043565C" w:rsidRDefault="0043565C" w:rsidP="00063169">
      <w:pPr>
        <w:pStyle w:val="NoSpacing"/>
        <w:ind w:firstLine="720"/>
        <w:jc w:val="both"/>
        <w:rPr>
          <w:rFonts w:ascii="Times New Roman" w:hAnsi="Times New Roman" w:cs="Times New Roman"/>
          <w:sz w:val="24"/>
          <w:szCs w:val="24"/>
          <w:bdr w:val="none" w:sz="0" w:space="0" w:color="auto" w:frame="1"/>
        </w:rPr>
      </w:pPr>
      <w:r w:rsidRPr="00E375B7">
        <w:rPr>
          <w:rFonts w:ascii="Times New Roman" w:hAnsi="Times New Roman" w:cs="Times New Roman"/>
          <w:sz w:val="24"/>
          <w:szCs w:val="24"/>
        </w:rPr>
        <w:t xml:space="preserve">Līdz 2022. gada maijam </w:t>
      </w:r>
      <w:r w:rsidR="002D02A0">
        <w:rPr>
          <w:rFonts w:ascii="Times New Roman" w:hAnsi="Times New Roman" w:cs="Times New Roman"/>
          <w:sz w:val="24"/>
          <w:szCs w:val="24"/>
        </w:rPr>
        <w:t xml:space="preserve">veikti </w:t>
      </w:r>
      <w:r w:rsidR="002D02A0" w:rsidRPr="002D02A0">
        <w:rPr>
          <w:rFonts w:ascii="Times New Roman" w:hAnsi="Times New Roman" w:cs="Times New Roman"/>
          <w:sz w:val="24"/>
          <w:szCs w:val="24"/>
        </w:rPr>
        <w:t xml:space="preserve">2 885 707 </w:t>
      </w:r>
      <w:r w:rsidR="002D02A0">
        <w:rPr>
          <w:rFonts w:ascii="Times New Roman" w:hAnsi="Times New Roman" w:cs="Times New Roman"/>
          <w:sz w:val="24"/>
          <w:szCs w:val="24"/>
        </w:rPr>
        <w:t xml:space="preserve">fakti; </w:t>
      </w:r>
      <w:r w:rsidRPr="00E375B7">
        <w:rPr>
          <w:rFonts w:ascii="Times New Roman" w:hAnsi="Times New Roman" w:cs="Times New Roman"/>
          <w:sz w:val="24"/>
          <w:szCs w:val="24"/>
        </w:rPr>
        <w:t xml:space="preserve">kopumā Latvijā primāro vakcināciju pret Covid-19 uzsākuši 71,04% iedzīvotāji, pabeiguši – 68,88% iedzīvotāju. </w:t>
      </w:r>
      <w:r w:rsidR="002F3B96" w:rsidRPr="00063169">
        <w:rPr>
          <w:rFonts w:ascii="Times New Roman" w:hAnsi="Times New Roman" w:cs="Times New Roman"/>
          <w:b/>
          <w:bCs/>
          <w:sz w:val="24"/>
          <w:szCs w:val="24"/>
        </w:rPr>
        <w:t xml:space="preserve">Šie rādītāji nedaudz pārsniedz </w:t>
      </w:r>
      <w:r w:rsidRPr="002F3B96">
        <w:rPr>
          <w:rFonts w:ascii="Times New Roman" w:hAnsi="Times New Roman" w:cs="Times New Roman"/>
          <w:b/>
          <w:bCs/>
          <w:sz w:val="24"/>
          <w:szCs w:val="24"/>
        </w:rPr>
        <w:t>Eir</w:t>
      </w:r>
      <w:r w:rsidRPr="00E375B7">
        <w:rPr>
          <w:rFonts w:ascii="Times New Roman" w:hAnsi="Times New Roman" w:cs="Times New Roman"/>
          <w:b/>
          <w:bCs/>
          <w:sz w:val="24"/>
          <w:szCs w:val="24"/>
        </w:rPr>
        <w:t xml:space="preserve">opas </w:t>
      </w:r>
      <w:r w:rsidR="002F3B96" w:rsidRPr="002F3B96">
        <w:rPr>
          <w:rFonts w:ascii="Times New Roman" w:hAnsi="Times New Roman" w:cs="Times New Roman"/>
          <w:b/>
          <w:bCs/>
          <w:sz w:val="24"/>
          <w:szCs w:val="24"/>
        </w:rPr>
        <w:t xml:space="preserve">vidējo </w:t>
      </w:r>
      <w:r w:rsidRPr="002F3B96">
        <w:rPr>
          <w:rFonts w:ascii="Times New Roman" w:hAnsi="Times New Roman" w:cs="Times New Roman"/>
          <w:b/>
          <w:bCs/>
          <w:sz w:val="24"/>
          <w:szCs w:val="24"/>
        </w:rPr>
        <w:t>vakcinācijas aptver</w:t>
      </w:r>
      <w:r w:rsidR="002F3B96" w:rsidRPr="002F3B96">
        <w:rPr>
          <w:rFonts w:ascii="Times New Roman" w:hAnsi="Times New Roman" w:cs="Times New Roman"/>
          <w:b/>
          <w:bCs/>
          <w:sz w:val="24"/>
          <w:szCs w:val="24"/>
        </w:rPr>
        <w:t>i</w:t>
      </w:r>
      <w:r w:rsidRPr="002F3B96">
        <w:rPr>
          <w:rFonts w:ascii="Times New Roman" w:hAnsi="Times New Roman" w:cs="Times New Roman"/>
          <w:b/>
          <w:bCs/>
          <w:sz w:val="24"/>
          <w:szCs w:val="24"/>
        </w:rPr>
        <w:t xml:space="preserve"> </w:t>
      </w:r>
      <w:r w:rsidR="002F3B96" w:rsidRPr="002F3B96">
        <w:rPr>
          <w:rFonts w:ascii="Times New Roman" w:hAnsi="Times New Roman" w:cs="Times New Roman"/>
          <w:b/>
          <w:bCs/>
          <w:sz w:val="24"/>
          <w:szCs w:val="24"/>
        </w:rPr>
        <w:t>(</w:t>
      </w:r>
      <w:r w:rsidRPr="002F3B96">
        <w:rPr>
          <w:rFonts w:ascii="Times New Roman" w:hAnsi="Times New Roman" w:cs="Times New Roman"/>
          <w:b/>
          <w:bCs/>
          <w:sz w:val="24"/>
          <w:szCs w:val="24"/>
        </w:rPr>
        <w:t>68%</w:t>
      </w:r>
      <w:r w:rsidR="002F3B96" w:rsidRPr="002F3B96">
        <w:rPr>
          <w:rFonts w:ascii="Times New Roman" w:hAnsi="Times New Roman" w:cs="Times New Roman"/>
          <w:b/>
          <w:bCs/>
          <w:sz w:val="24"/>
          <w:szCs w:val="24"/>
        </w:rPr>
        <w:t>)</w:t>
      </w:r>
      <w:r w:rsidRPr="00E375B7">
        <w:rPr>
          <w:rFonts w:ascii="Times New Roman" w:hAnsi="Times New Roman" w:cs="Times New Roman"/>
          <w:b/>
          <w:bCs/>
          <w:sz w:val="24"/>
          <w:szCs w:val="24"/>
        </w:rPr>
        <w:t>.</w:t>
      </w:r>
      <w:r w:rsidR="002F3B96">
        <w:rPr>
          <w:rFonts w:ascii="Times New Roman" w:hAnsi="Times New Roman" w:cs="Times New Roman"/>
          <w:b/>
          <w:bCs/>
          <w:sz w:val="24"/>
          <w:szCs w:val="24"/>
        </w:rPr>
        <w:t xml:space="preserve"> </w:t>
      </w:r>
      <w:r w:rsidRPr="00E375B7">
        <w:rPr>
          <w:rFonts w:ascii="Times New Roman" w:hAnsi="Times New Roman" w:cs="Times New Roman"/>
          <w:sz w:val="24"/>
          <w:szCs w:val="24"/>
          <w:bdr w:val="none" w:sz="0" w:space="0" w:color="auto" w:frame="1"/>
        </w:rPr>
        <w:t>Iedzīvotāju vakcinācijas aptver</w:t>
      </w:r>
      <w:r w:rsidR="002F3B96">
        <w:rPr>
          <w:rFonts w:ascii="Times New Roman" w:hAnsi="Times New Roman" w:cs="Times New Roman"/>
          <w:sz w:val="24"/>
          <w:szCs w:val="24"/>
          <w:bdr w:val="none" w:sz="0" w:space="0" w:color="auto" w:frame="1"/>
        </w:rPr>
        <w:t>ē</w:t>
      </w:r>
      <w:r w:rsidRPr="00E375B7">
        <w:rPr>
          <w:rFonts w:ascii="Times New Roman" w:hAnsi="Times New Roman" w:cs="Times New Roman"/>
          <w:sz w:val="24"/>
          <w:szCs w:val="24"/>
          <w:bdr w:val="none" w:sz="0" w:space="0" w:color="auto" w:frame="1"/>
        </w:rPr>
        <w:t xml:space="preserve"> pa vecuma grupām redzams, ka vecuma grupās 18-29, 30-39, 40-49, 50-59 un 60-69 gadiem vakcinācijas aptvere pārsniedz 80% no iedzīvotājiem</w:t>
      </w:r>
      <w:r w:rsidR="004914DE">
        <w:rPr>
          <w:rFonts w:ascii="Times New Roman" w:hAnsi="Times New Roman" w:cs="Times New Roman"/>
          <w:sz w:val="24"/>
          <w:szCs w:val="24"/>
          <w:bdr w:val="none" w:sz="0" w:space="0" w:color="auto" w:frame="1"/>
        </w:rPr>
        <w:t xml:space="preserve"> </w:t>
      </w:r>
      <w:r w:rsidR="00BB25C8" w:rsidRPr="006A0F28">
        <w:rPr>
          <w:rFonts w:ascii="Times New Roman" w:hAnsi="Times New Roman" w:cs="Times New Roman"/>
          <w:sz w:val="24"/>
          <w:szCs w:val="24"/>
          <w:bdr w:val="none" w:sz="0" w:space="0" w:color="auto" w:frame="1"/>
        </w:rPr>
        <w:t xml:space="preserve">(dati par laiku līdz 2022. gada 1.ceturkšņa beigām) </w:t>
      </w:r>
      <w:r w:rsidR="004914DE" w:rsidRPr="006A0F28">
        <w:rPr>
          <w:rFonts w:ascii="Times New Roman" w:hAnsi="Times New Roman" w:cs="Times New Roman"/>
          <w:sz w:val="24"/>
          <w:szCs w:val="24"/>
          <w:bdr w:val="none" w:sz="0" w:space="0" w:color="auto" w:frame="1"/>
        </w:rPr>
        <w:t>(skat.1</w:t>
      </w:r>
      <w:r w:rsidR="00027F91" w:rsidRPr="006A0F28">
        <w:rPr>
          <w:rFonts w:ascii="Times New Roman" w:hAnsi="Times New Roman" w:cs="Times New Roman"/>
          <w:sz w:val="24"/>
          <w:szCs w:val="24"/>
          <w:bdr w:val="none" w:sz="0" w:space="0" w:color="auto" w:frame="1"/>
        </w:rPr>
        <w:t>7</w:t>
      </w:r>
      <w:r w:rsidR="004914DE" w:rsidRPr="006A0F28">
        <w:rPr>
          <w:rFonts w:ascii="Times New Roman" w:hAnsi="Times New Roman" w:cs="Times New Roman"/>
          <w:sz w:val="24"/>
          <w:szCs w:val="24"/>
          <w:bdr w:val="none" w:sz="0" w:space="0" w:color="auto" w:frame="1"/>
        </w:rPr>
        <w:t xml:space="preserve">. un </w:t>
      </w:r>
      <w:r w:rsidR="00027F91" w:rsidRPr="006A0F28">
        <w:rPr>
          <w:rFonts w:ascii="Times New Roman" w:hAnsi="Times New Roman" w:cs="Times New Roman"/>
          <w:sz w:val="24"/>
          <w:szCs w:val="24"/>
          <w:bdr w:val="none" w:sz="0" w:space="0" w:color="auto" w:frame="1"/>
        </w:rPr>
        <w:t>18</w:t>
      </w:r>
      <w:r w:rsidR="004914DE" w:rsidRPr="006A0F28">
        <w:rPr>
          <w:rFonts w:ascii="Times New Roman" w:hAnsi="Times New Roman" w:cs="Times New Roman"/>
          <w:sz w:val="24"/>
          <w:szCs w:val="24"/>
          <w:bdr w:val="none" w:sz="0" w:space="0" w:color="auto" w:frame="1"/>
        </w:rPr>
        <w:t>.attēlu)</w:t>
      </w:r>
      <w:r w:rsidRPr="006A0F28">
        <w:rPr>
          <w:rFonts w:ascii="Times New Roman" w:hAnsi="Times New Roman" w:cs="Times New Roman"/>
          <w:sz w:val="24"/>
          <w:szCs w:val="24"/>
          <w:bdr w:val="none" w:sz="0" w:space="0" w:color="auto" w:frame="1"/>
        </w:rPr>
        <w:t>.</w:t>
      </w:r>
    </w:p>
    <w:p w14:paraId="63B3D72B" w14:textId="31572602" w:rsidR="004914DE" w:rsidRPr="004914DE" w:rsidRDefault="00263AB6" w:rsidP="004914DE">
      <w:pPr>
        <w:pStyle w:val="NoSpacing"/>
        <w:ind w:firstLine="709"/>
        <w:jc w:val="right"/>
        <w:rPr>
          <w:rFonts w:ascii="Times New Roman" w:hAnsi="Times New Roman" w:cs="Times New Roman"/>
          <w:b/>
          <w:bCs/>
          <w:sz w:val="24"/>
          <w:szCs w:val="24"/>
          <w:bdr w:val="none" w:sz="0" w:space="0" w:color="auto" w:frame="1"/>
        </w:rPr>
      </w:pPr>
      <w:r w:rsidRPr="004914DE">
        <w:rPr>
          <w:rFonts w:ascii="Times New Roman" w:hAnsi="Times New Roman" w:cs="Times New Roman"/>
          <w:b/>
          <w:bCs/>
          <w:sz w:val="24"/>
          <w:szCs w:val="24"/>
          <w:bdr w:val="none" w:sz="0" w:space="0" w:color="auto" w:frame="1"/>
        </w:rPr>
        <w:t>1</w:t>
      </w:r>
      <w:r>
        <w:rPr>
          <w:rFonts w:ascii="Times New Roman" w:hAnsi="Times New Roman" w:cs="Times New Roman"/>
          <w:b/>
          <w:bCs/>
          <w:sz w:val="24"/>
          <w:szCs w:val="24"/>
          <w:bdr w:val="none" w:sz="0" w:space="0" w:color="auto" w:frame="1"/>
        </w:rPr>
        <w:t>7</w:t>
      </w:r>
      <w:r w:rsidR="004914DE" w:rsidRPr="004914DE">
        <w:rPr>
          <w:rFonts w:ascii="Times New Roman" w:hAnsi="Times New Roman" w:cs="Times New Roman"/>
          <w:b/>
          <w:bCs/>
          <w:sz w:val="24"/>
          <w:szCs w:val="24"/>
          <w:bdr w:val="none" w:sz="0" w:space="0" w:color="auto" w:frame="1"/>
        </w:rPr>
        <w:t>.attēls</w:t>
      </w:r>
    </w:p>
    <w:p w14:paraId="45BFF830" w14:textId="77777777" w:rsidR="0043565C" w:rsidRPr="004914DE" w:rsidRDefault="0043565C" w:rsidP="0043565C">
      <w:pPr>
        <w:pStyle w:val="xxmsonormal"/>
        <w:shd w:val="clear" w:color="auto" w:fill="FFFFFF"/>
        <w:spacing w:before="0" w:beforeAutospacing="0" w:after="0" w:afterAutospacing="0"/>
        <w:ind w:firstLine="709"/>
        <w:jc w:val="both"/>
        <w:rPr>
          <w:b/>
          <w:bCs/>
          <w:bdr w:val="none" w:sz="0" w:space="0" w:color="auto" w:frame="1"/>
        </w:rPr>
      </w:pPr>
    </w:p>
    <w:p w14:paraId="70A12E5D" w14:textId="77777777" w:rsidR="0043565C" w:rsidRDefault="0043565C" w:rsidP="0043565C">
      <w:pPr>
        <w:pStyle w:val="xxmsonormal"/>
        <w:shd w:val="clear" w:color="auto" w:fill="FFFFFF"/>
        <w:spacing w:before="0" w:beforeAutospacing="0" w:after="0" w:afterAutospacing="0"/>
        <w:ind w:firstLine="709"/>
        <w:jc w:val="both"/>
        <w:rPr>
          <w:bdr w:val="none" w:sz="0" w:space="0" w:color="auto" w:frame="1"/>
        </w:rPr>
      </w:pPr>
      <w:r w:rsidRPr="008F4CEC">
        <w:rPr>
          <w:noProof/>
          <w:bdr w:val="none" w:sz="0" w:space="0" w:color="auto" w:frame="1"/>
        </w:rPr>
        <w:drawing>
          <wp:inline distT="0" distB="0" distL="0" distR="0" wp14:anchorId="52D182B1" wp14:editId="58FB4E92">
            <wp:extent cx="4864100" cy="1974850"/>
            <wp:effectExtent l="0" t="0" r="0" b="6350"/>
            <wp:docPr id="12" name="Picture 4" descr="Chart, bar chart&#10;&#10;Description automatically generated">
              <a:extLst xmlns:a="http://schemas.openxmlformats.org/drawingml/2006/main">
                <a:ext uri="{FF2B5EF4-FFF2-40B4-BE49-F238E27FC236}">
                  <a16:creationId xmlns:a16="http://schemas.microsoft.com/office/drawing/2014/main" id="{1585B31F-F77B-5B47-B5A1-C439806465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Chart, bar chart&#10;&#10;Description automatically generated">
                      <a:extLst>
                        <a:ext uri="{FF2B5EF4-FFF2-40B4-BE49-F238E27FC236}">
                          <a16:creationId xmlns:a16="http://schemas.microsoft.com/office/drawing/2014/main" id="{1585B31F-F77B-5B47-B5A1-C43980646585}"/>
                        </a:ext>
                      </a:extLst>
                    </pic:cNvPr>
                    <pic:cNvPicPr>
                      <a:picLocks noChangeAspect="1"/>
                    </pic:cNvPicPr>
                  </pic:nvPicPr>
                  <pic:blipFill>
                    <a:blip r:embed="rId27" cstate="print"/>
                    <a:stretch>
                      <a:fillRect/>
                    </a:stretch>
                  </pic:blipFill>
                  <pic:spPr>
                    <a:xfrm>
                      <a:off x="0" y="0"/>
                      <a:ext cx="4884509" cy="1983136"/>
                    </a:xfrm>
                    <a:prstGeom prst="rect">
                      <a:avLst/>
                    </a:prstGeom>
                  </pic:spPr>
                </pic:pic>
              </a:graphicData>
            </a:graphic>
          </wp:inline>
        </w:drawing>
      </w:r>
    </w:p>
    <w:p w14:paraId="727C9952" w14:textId="77777777" w:rsidR="0043565C" w:rsidRDefault="0043565C" w:rsidP="0043565C">
      <w:pPr>
        <w:pStyle w:val="xxmsonormal"/>
        <w:shd w:val="clear" w:color="auto" w:fill="FFFFFF"/>
        <w:spacing w:before="0" w:beforeAutospacing="0" w:after="0" w:afterAutospacing="0"/>
        <w:ind w:firstLine="709"/>
        <w:jc w:val="both"/>
        <w:rPr>
          <w:bdr w:val="none" w:sz="0" w:space="0" w:color="auto" w:frame="1"/>
        </w:rPr>
      </w:pPr>
    </w:p>
    <w:p w14:paraId="36631A59" w14:textId="7759F337" w:rsidR="004914DE" w:rsidRDefault="00027F91" w:rsidP="00944325">
      <w:pPr>
        <w:pStyle w:val="xxmsonormal"/>
        <w:shd w:val="clear" w:color="auto" w:fill="FFFFFF"/>
        <w:spacing w:before="0" w:beforeAutospacing="0" w:after="0" w:afterAutospacing="0"/>
        <w:ind w:firstLine="709"/>
        <w:jc w:val="right"/>
        <w:rPr>
          <w:noProof/>
          <w:bdr w:val="none" w:sz="0" w:space="0" w:color="auto" w:frame="1"/>
        </w:rPr>
      </w:pPr>
      <w:r w:rsidRPr="004914DE">
        <w:rPr>
          <w:b/>
          <w:bCs/>
          <w:bdr w:val="none" w:sz="0" w:space="0" w:color="auto" w:frame="1"/>
        </w:rPr>
        <w:t>1</w:t>
      </w:r>
      <w:r>
        <w:rPr>
          <w:b/>
          <w:bCs/>
          <w:bdr w:val="none" w:sz="0" w:space="0" w:color="auto" w:frame="1"/>
        </w:rPr>
        <w:t>8</w:t>
      </w:r>
      <w:r w:rsidR="004914DE" w:rsidRPr="004914DE">
        <w:rPr>
          <w:b/>
          <w:bCs/>
          <w:bdr w:val="none" w:sz="0" w:space="0" w:color="auto" w:frame="1"/>
        </w:rPr>
        <w:t>.attēls</w:t>
      </w:r>
    </w:p>
    <w:p w14:paraId="3C8B81D0" w14:textId="342624EB" w:rsidR="0043565C" w:rsidRDefault="0043565C" w:rsidP="0043565C">
      <w:pPr>
        <w:pStyle w:val="xxmsonormal"/>
        <w:shd w:val="clear" w:color="auto" w:fill="FFFFFF"/>
        <w:spacing w:before="0" w:beforeAutospacing="0" w:after="0" w:afterAutospacing="0"/>
        <w:ind w:firstLine="709"/>
        <w:jc w:val="both"/>
        <w:rPr>
          <w:bdr w:val="none" w:sz="0" w:space="0" w:color="auto" w:frame="1"/>
        </w:rPr>
      </w:pPr>
      <w:r w:rsidRPr="008F4CEC">
        <w:rPr>
          <w:noProof/>
          <w:bdr w:val="none" w:sz="0" w:space="0" w:color="auto" w:frame="1"/>
        </w:rPr>
        <w:drawing>
          <wp:inline distT="0" distB="0" distL="0" distR="0" wp14:anchorId="02F95EAB" wp14:editId="762B92B5">
            <wp:extent cx="5010150" cy="2851150"/>
            <wp:effectExtent l="0" t="0" r="0" b="6350"/>
            <wp:docPr id="13" name="Picture 12"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 name="Picture 12" descr="A picture containing diagram&#10;&#10;Description automatically generated"/>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10150" cy="2851150"/>
                    </a:xfrm>
                    <a:prstGeom prst="rect">
                      <a:avLst/>
                    </a:prstGeom>
                    <a:noFill/>
                    <a:ln>
                      <a:noFill/>
                    </a:ln>
                  </pic:spPr>
                </pic:pic>
              </a:graphicData>
            </a:graphic>
          </wp:inline>
        </w:drawing>
      </w:r>
    </w:p>
    <w:p w14:paraId="4EFFE2ED" w14:textId="77777777" w:rsidR="0043565C" w:rsidRDefault="0043565C" w:rsidP="0043565C">
      <w:pPr>
        <w:pStyle w:val="xxmsonormal"/>
        <w:shd w:val="clear" w:color="auto" w:fill="FFFFFF"/>
        <w:spacing w:before="0" w:beforeAutospacing="0" w:after="0" w:afterAutospacing="0"/>
        <w:ind w:firstLine="709"/>
        <w:jc w:val="both"/>
        <w:rPr>
          <w:bdr w:val="none" w:sz="0" w:space="0" w:color="auto" w:frame="1"/>
        </w:rPr>
      </w:pPr>
    </w:p>
    <w:p w14:paraId="38A93FFB" w14:textId="69D0DDA1" w:rsidR="0043565C" w:rsidRDefault="0043565C" w:rsidP="0043565C">
      <w:pPr>
        <w:pStyle w:val="xxmsonormal"/>
        <w:shd w:val="clear" w:color="auto" w:fill="FFFFFF"/>
        <w:spacing w:before="0" w:beforeAutospacing="0" w:after="0" w:afterAutospacing="0"/>
        <w:ind w:firstLine="709"/>
        <w:jc w:val="both"/>
        <w:rPr>
          <w:bdr w:val="none" w:sz="0" w:space="0" w:color="auto" w:frame="1"/>
        </w:rPr>
      </w:pPr>
      <w:r w:rsidRPr="008F4CEC">
        <w:rPr>
          <w:bdr w:val="none" w:sz="0" w:space="0" w:color="auto" w:frame="1"/>
        </w:rPr>
        <w:lastRenderedPageBreak/>
        <w:t>No 2021. gada 16. septembra ar iespēju imūnsupresētām personām saņemt trešo vakcīnas devu, sākās balstvakcinācijas process Latvijā</w:t>
      </w:r>
      <w:r>
        <w:rPr>
          <w:bdr w:val="none" w:sz="0" w:space="0" w:color="auto" w:frame="1"/>
        </w:rPr>
        <w:t>. Šobrīd balstvakcīnu saņēmuši vairāk nekā 524 000 iedzīvotāju, jeb 27,68% no visiem iedzīvotājiem. Visvairāk balstvakcinēto personu ir vecuma grupā no 70-79 gadiem – 44,4</w:t>
      </w:r>
      <w:r w:rsidRPr="006A0F28">
        <w:rPr>
          <w:bdr w:val="none" w:sz="0" w:space="0" w:color="auto" w:frame="1"/>
        </w:rPr>
        <w:t>%</w:t>
      </w:r>
      <w:r w:rsidR="004914DE" w:rsidRPr="006A0F28">
        <w:rPr>
          <w:bdr w:val="none" w:sz="0" w:space="0" w:color="auto" w:frame="1"/>
        </w:rPr>
        <w:t xml:space="preserve"> </w:t>
      </w:r>
      <w:r w:rsidR="00BB25C8" w:rsidRPr="006A0F28">
        <w:rPr>
          <w:bdr w:val="none" w:sz="0" w:space="0" w:color="auto" w:frame="1"/>
        </w:rPr>
        <w:t>(dati par laiku līdz 2022. gada 1.ceturkšņa beigām)</w:t>
      </w:r>
      <w:r w:rsidR="00BB25C8">
        <w:rPr>
          <w:bdr w:val="none" w:sz="0" w:space="0" w:color="auto" w:frame="1"/>
        </w:rPr>
        <w:t xml:space="preserve"> </w:t>
      </w:r>
      <w:r w:rsidR="004914DE">
        <w:rPr>
          <w:bdr w:val="none" w:sz="0" w:space="0" w:color="auto" w:frame="1"/>
        </w:rPr>
        <w:t xml:space="preserve">(skat. </w:t>
      </w:r>
      <w:r w:rsidR="00027F91">
        <w:rPr>
          <w:bdr w:val="none" w:sz="0" w:space="0" w:color="auto" w:frame="1"/>
        </w:rPr>
        <w:t>19</w:t>
      </w:r>
      <w:r w:rsidR="004914DE">
        <w:rPr>
          <w:bdr w:val="none" w:sz="0" w:space="0" w:color="auto" w:frame="1"/>
        </w:rPr>
        <w:t>.attēlu)</w:t>
      </w:r>
      <w:r>
        <w:rPr>
          <w:bdr w:val="none" w:sz="0" w:space="0" w:color="auto" w:frame="1"/>
        </w:rPr>
        <w:t>.</w:t>
      </w:r>
    </w:p>
    <w:p w14:paraId="308FA2D5" w14:textId="522B0BA6" w:rsidR="004914DE" w:rsidRPr="004914DE" w:rsidRDefault="00027F91" w:rsidP="004914DE">
      <w:pPr>
        <w:pStyle w:val="xxmsonormal"/>
        <w:shd w:val="clear" w:color="auto" w:fill="FFFFFF"/>
        <w:spacing w:before="0" w:beforeAutospacing="0" w:after="0" w:afterAutospacing="0"/>
        <w:ind w:firstLine="709"/>
        <w:jc w:val="right"/>
        <w:rPr>
          <w:b/>
          <w:bCs/>
          <w:bdr w:val="none" w:sz="0" w:space="0" w:color="auto" w:frame="1"/>
        </w:rPr>
      </w:pPr>
      <w:r w:rsidRPr="004914DE">
        <w:rPr>
          <w:b/>
          <w:bCs/>
          <w:bdr w:val="none" w:sz="0" w:space="0" w:color="auto" w:frame="1"/>
        </w:rPr>
        <w:t>1</w:t>
      </w:r>
      <w:r>
        <w:rPr>
          <w:b/>
          <w:bCs/>
          <w:bdr w:val="none" w:sz="0" w:space="0" w:color="auto" w:frame="1"/>
        </w:rPr>
        <w:t>9</w:t>
      </w:r>
      <w:r w:rsidR="004914DE" w:rsidRPr="004914DE">
        <w:rPr>
          <w:b/>
          <w:bCs/>
          <w:bdr w:val="none" w:sz="0" w:space="0" w:color="auto" w:frame="1"/>
        </w:rPr>
        <w:t>.attēls</w:t>
      </w:r>
    </w:p>
    <w:p w14:paraId="50085108" w14:textId="77777777" w:rsidR="0043565C" w:rsidRDefault="0043565C" w:rsidP="0043565C">
      <w:pPr>
        <w:pStyle w:val="xxmsonormal"/>
        <w:shd w:val="clear" w:color="auto" w:fill="FFFFFF"/>
        <w:spacing w:before="0" w:beforeAutospacing="0" w:after="0" w:afterAutospacing="0"/>
        <w:ind w:firstLine="709"/>
        <w:jc w:val="both"/>
        <w:rPr>
          <w:bdr w:val="none" w:sz="0" w:space="0" w:color="auto" w:frame="1"/>
        </w:rPr>
      </w:pPr>
    </w:p>
    <w:p w14:paraId="6A19795E" w14:textId="77777777" w:rsidR="0043565C" w:rsidRDefault="0043565C" w:rsidP="0043565C">
      <w:pPr>
        <w:pStyle w:val="xxmsonormal"/>
        <w:shd w:val="clear" w:color="auto" w:fill="FFFFFF"/>
        <w:spacing w:before="0" w:beforeAutospacing="0" w:after="0" w:afterAutospacing="0"/>
        <w:ind w:firstLine="709"/>
        <w:jc w:val="both"/>
        <w:rPr>
          <w:bdr w:val="none" w:sz="0" w:space="0" w:color="auto" w:frame="1"/>
        </w:rPr>
      </w:pPr>
      <w:r w:rsidRPr="008F4CEC">
        <w:rPr>
          <w:noProof/>
          <w:bdr w:val="none" w:sz="0" w:space="0" w:color="auto" w:frame="1"/>
        </w:rPr>
        <w:drawing>
          <wp:inline distT="0" distB="0" distL="0" distR="0" wp14:anchorId="3853CE1F" wp14:editId="657BF82C">
            <wp:extent cx="5264150" cy="1689100"/>
            <wp:effectExtent l="0" t="0" r="0" b="6350"/>
            <wp:docPr id="14" name="Chart 14">
              <a:extLst xmlns:a="http://schemas.openxmlformats.org/drawingml/2006/main">
                <a:ext uri="{FF2B5EF4-FFF2-40B4-BE49-F238E27FC236}">
                  <a16:creationId xmlns:a16="http://schemas.microsoft.com/office/drawing/2014/main" id="{1E0045E5-6550-42D7-AF1B-BF5C2F2EE8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BB94352" w14:textId="08A99275" w:rsidR="0043565C" w:rsidRDefault="0043565C" w:rsidP="002F3B96">
      <w:pPr>
        <w:pStyle w:val="xxmsonormal"/>
        <w:shd w:val="clear" w:color="auto" w:fill="FFFFFF"/>
        <w:spacing w:before="0" w:beforeAutospacing="0" w:after="0" w:afterAutospacing="0"/>
        <w:ind w:firstLine="709"/>
        <w:jc w:val="both"/>
        <w:rPr>
          <w:bdr w:val="none" w:sz="0" w:space="0" w:color="auto" w:frame="1"/>
        </w:rPr>
      </w:pPr>
      <w:r>
        <w:rPr>
          <w:bdr w:val="none" w:sz="0" w:space="0" w:color="auto" w:frame="1"/>
        </w:rPr>
        <w:t xml:space="preserve">Vakcinācija pret Covid-19 kopumā tika nodrošināta 933 vakcinācijas kabinetos, </w:t>
      </w:r>
      <w:r w:rsidR="002D02A0">
        <w:rPr>
          <w:bdr w:val="none" w:sz="0" w:space="0" w:color="auto" w:frame="1"/>
        </w:rPr>
        <w:t xml:space="preserve">kā arī, atbilstoši pieprasījumam, </w:t>
      </w:r>
      <w:r>
        <w:rPr>
          <w:bdr w:val="none" w:sz="0" w:space="0" w:color="auto" w:frame="1"/>
        </w:rPr>
        <w:t xml:space="preserve">8 liela mēroga vakcinācijas centros, 19 pašvaldību vakcinācijas centros, 23 vakcinācijas punktos tirdzniecības centros, 7 vakcīnbusos, 10 mobilajos vakcinācijas punktos pilsētas (pārsvarā Rīgas) apkaimēs. Kopš 2021. gada pavasara kopumā veikta </w:t>
      </w:r>
      <w:r w:rsidR="002D02A0">
        <w:rPr>
          <w:bdr w:val="none" w:sz="0" w:space="0" w:color="auto" w:frame="1"/>
        </w:rPr>
        <w:t xml:space="preserve">arī </w:t>
      </w:r>
      <w:r>
        <w:rPr>
          <w:bdr w:val="none" w:sz="0" w:space="0" w:color="auto" w:frame="1"/>
        </w:rPr>
        <w:t xml:space="preserve">521 vienas dienas izbraukuma vakcinācija uz dažādām Latvijas vietām, kā arī nodrošinātas vairāk nekā 34 000 vakcinācijas personu dzīvesvietās. Kopumā no visiem veiktajiem vakcinācijas faktiem 70,7% veikti ārstniecības iestādēs, 29,3% - ģimenes ārstu praksēs. </w:t>
      </w:r>
    </w:p>
    <w:p w14:paraId="212CA04D" w14:textId="6C64515E" w:rsidR="0043565C" w:rsidRDefault="0043565C" w:rsidP="002D02A0">
      <w:pPr>
        <w:pStyle w:val="xxmsonormal"/>
        <w:shd w:val="clear" w:color="auto" w:fill="FFFFFF"/>
        <w:spacing w:before="0" w:beforeAutospacing="0" w:after="0" w:afterAutospacing="0"/>
        <w:ind w:firstLine="709"/>
        <w:jc w:val="both"/>
        <w:rPr>
          <w:bdr w:val="none" w:sz="0" w:space="0" w:color="auto" w:frame="1"/>
        </w:rPr>
      </w:pPr>
      <w:r>
        <w:rPr>
          <w:bdr w:val="none" w:sz="0" w:space="0" w:color="auto" w:frame="1"/>
        </w:rPr>
        <w:t xml:space="preserve">Vakcināciju pret Covid-19 Latvijā iespējams veikt ar piecām Eiropas Zāļu aģentūrā reģistrētajām vakcīnām – Vaxzevria, Spikevax, Comirnaty, </w:t>
      </w:r>
      <w:r w:rsidRPr="00633AEF">
        <w:rPr>
          <w:bdr w:val="none" w:sz="0" w:space="0" w:color="auto" w:frame="1"/>
        </w:rPr>
        <w:t>Jcovden</w:t>
      </w:r>
      <w:r>
        <w:rPr>
          <w:bdr w:val="none" w:sz="0" w:space="0" w:color="auto" w:frame="1"/>
        </w:rPr>
        <w:t xml:space="preserve"> (bijušais Janssen) un Nuvaxovid. 56,02% vakcinēto jeb 1 616 594 vakcinācijas fakti veikti ar Comirnaty vakcīnu, 24,71% jeb 713 709 ar Spikevax, 10,17% jeb 293 505 ar </w:t>
      </w:r>
      <w:r w:rsidRPr="00633AEF">
        <w:rPr>
          <w:bdr w:val="none" w:sz="0" w:space="0" w:color="auto" w:frame="1"/>
        </w:rPr>
        <w:t>Jcovden</w:t>
      </w:r>
      <w:r>
        <w:rPr>
          <w:bdr w:val="none" w:sz="0" w:space="0" w:color="auto" w:frame="1"/>
        </w:rPr>
        <w:t xml:space="preserve"> vakcīnu. </w:t>
      </w:r>
    </w:p>
    <w:p w14:paraId="480E5B20" w14:textId="2B29F39E" w:rsidR="0043565C" w:rsidRDefault="4B5625C7" w:rsidP="47E9404F">
      <w:pPr>
        <w:pStyle w:val="xxmsonormal"/>
        <w:shd w:val="clear" w:color="auto" w:fill="FFFFFF" w:themeFill="background1"/>
        <w:spacing w:before="0" w:beforeAutospacing="0" w:after="0" w:afterAutospacing="0"/>
        <w:ind w:firstLine="709"/>
        <w:jc w:val="both"/>
      </w:pPr>
      <w:r>
        <w:rPr>
          <w:bdr w:val="none" w:sz="0" w:space="0" w:color="auto" w:frame="1"/>
        </w:rPr>
        <w:t>Lai ļautu iedzīvotājiem ērti pieteikties vakcinācijai,</w:t>
      </w:r>
      <w:r w:rsidR="732BF9A6">
        <w:rPr>
          <w:bdr w:val="none" w:sz="0" w:space="0" w:color="auto" w:frame="1"/>
        </w:rPr>
        <w:t xml:space="preserve"> tika </w:t>
      </w:r>
      <w:r>
        <w:rPr>
          <w:bdr w:val="none" w:sz="0" w:space="0" w:color="auto" w:frame="1"/>
        </w:rPr>
        <w:t xml:space="preserve">izstrādāts vienotais </w:t>
      </w:r>
      <w:r w:rsidR="732BF9A6">
        <w:rPr>
          <w:bdr w:val="none" w:sz="0" w:space="0" w:color="auto" w:frame="1"/>
        </w:rPr>
        <w:t xml:space="preserve">vakcinācijas </w:t>
      </w:r>
      <w:r>
        <w:rPr>
          <w:bdr w:val="none" w:sz="0" w:space="0" w:color="auto" w:frame="1"/>
        </w:rPr>
        <w:t xml:space="preserve">tīkls </w:t>
      </w:r>
      <w:r w:rsidR="732BF9A6">
        <w:rPr>
          <w:bdr w:val="none" w:sz="0" w:space="0" w:color="auto" w:frame="1"/>
        </w:rPr>
        <w:t>(ViVaT), kurā r</w:t>
      </w:r>
      <w:r w:rsidR="732BF9A6" w:rsidRPr="00735E9E">
        <w:rPr>
          <w:bdr w:val="none" w:sz="0" w:space="0" w:color="auto" w:frame="1"/>
        </w:rPr>
        <w:t xml:space="preserve">eģistrēti un apstiprināti 1 406 515 pieraksti, no tiem 546 424 pieteikušies vakcīnai no vietnes </w:t>
      </w:r>
      <w:r w:rsidR="732BF9A6" w:rsidRPr="00063169">
        <w:rPr>
          <w:color w:val="0070C0"/>
          <w:u w:val="single"/>
          <w:bdr w:val="none" w:sz="0" w:space="0" w:color="auto" w:frame="1"/>
        </w:rPr>
        <w:t>manavakcina.lv</w:t>
      </w:r>
      <w:r w:rsidR="732BF9A6">
        <w:rPr>
          <w:bdr w:val="none" w:sz="0" w:space="0" w:color="auto" w:frame="1"/>
        </w:rPr>
        <w:t xml:space="preserve">. </w:t>
      </w:r>
      <w:r w:rsidR="732BF9A6" w:rsidRPr="00735E9E">
        <w:rPr>
          <w:bdr w:val="none" w:sz="0" w:space="0" w:color="auto" w:frame="1"/>
        </w:rPr>
        <w:t xml:space="preserve">ViVaT līdz šim reģistrējušās 80 </w:t>
      </w:r>
      <w:r>
        <w:rPr>
          <w:bdr w:val="none" w:sz="0" w:space="0" w:color="auto" w:frame="1"/>
        </w:rPr>
        <w:t xml:space="preserve">vakcinācijas </w:t>
      </w:r>
      <w:r w:rsidR="732BF9A6" w:rsidRPr="00735E9E">
        <w:rPr>
          <w:bdr w:val="none" w:sz="0" w:space="0" w:color="auto" w:frame="1"/>
        </w:rPr>
        <w:t>iestādes un izveidoti 200 vakcinācijas punkti</w:t>
      </w:r>
      <w:r>
        <w:rPr>
          <w:bdr w:val="none" w:sz="0" w:space="0" w:color="auto" w:frame="1"/>
        </w:rPr>
        <w:t>, kas ļāva tiem automātiski apstrādāt vakcinācijas pieteikumus, organizēt pierakstu kalendārus, un reģistrēt vakcinācijas faktus</w:t>
      </w:r>
      <w:r w:rsidR="732BF9A6">
        <w:rPr>
          <w:bdr w:val="none" w:sz="0" w:space="0" w:color="auto" w:frame="1"/>
        </w:rPr>
        <w:t>.</w:t>
      </w:r>
    </w:p>
    <w:p w14:paraId="2160008F" w14:textId="77777777" w:rsidR="0043565C" w:rsidRPr="00541B5E" w:rsidRDefault="0043565C" w:rsidP="00541B5E">
      <w:pPr>
        <w:pStyle w:val="xxmsonormal"/>
        <w:shd w:val="clear" w:color="auto" w:fill="FFFFFF"/>
        <w:spacing w:before="0" w:beforeAutospacing="0" w:after="0" w:afterAutospacing="0"/>
        <w:ind w:firstLine="709"/>
        <w:jc w:val="both"/>
        <w:rPr>
          <w:bdr w:val="none" w:sz="0" w:space="0" w:color="auto" w:frame="1"/>
        </w:rPr>
      </w:pPr>
      <w:r w:rsidRPr="00541B5E">
        <w:rPr>
          <w:bdr w:val="none" w:sz="0" w:space="0" w:color="auto" w:frame="1"/>
        </w:rPr>
        <w:t xml:space="preserve">Lai informētu par nepieciešamību vakcinēties, kliedētu maldīgus sabiedrības pieņēmumus un skaidrotu vakcinācijas pret Covid-19 nozīmi sabiedrības un katra indivīda veselībai, tika īstenotas vairākas nozīmīgas komunikācijas aktivitātes: </w:t>
      </w:r>
    </w:p>
    <w:p w14:paraId="7B02308F" w14:textId="564337B5" w:rsidR="0043565C" w:rsidRDefault="0D089A8B" w:rsidP="00541B5E">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541B5E">
        <w:rPr>
          <w:bdr w:val="none" w:sz="0" w:space="0" w:color="auto" w:frame="1"/>
        </w:rPr>
        <w:t xml:space="preserve">Mediju attiecības – ik dienu sniegta aktuālā informācija par vakcināciju, par jaunām grupām, kuras atvērtas vakcinācijai, par sasniegto aptveri, kā arī par citiem ar vakcinācijas procesu saistītiem jautājumiem plašsaziņas līdzekļu pārstāvjiem. </w:t>
      </w:r>
    </w:p>
    <w:p w14:paraId="1E0DCA26" w14:textId="2D147F6B" w:rsidR="0043565C" w:rsidRPr="00063169" w:rsidRDefault="0D089A8B" w:rsidP="00541B5E">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541B5E">
        <w:t xml:space="preserve">Īpaša uzmanība pievērsta komunikācijai digitālajā vidē, tāpēc tika izveidoti konti sociālajos medijos - Twitter, Facebook, Instagram, Draugiem.lv. </w:t>
      </w:r>
    </w:p>
    <w:p w14:paraId="1210D25F" w14:textId="77777777" w:rsidR="0043565C" w:rsidRPr="00541B5E" w:rsidRDefault="0D089A8B" w:rsidP="00063169">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541B5E">
        <w:rPr>
          <w:bdr w:val="none" w:sz="0" w:space="0" w:color="auto" w:frame="1"/>
        </w:rPr>
        <w:t xml:space="preserve">Sagatavoti vairāki informatīvie materiāli dažādām mērķa grupām: </w:t>
      </w:r>
    </w:p>
    <w:p w14:paraId="2A6353B1" w14:textId="77777777" w:rsidR="0043565C" w:rsidRPr="00063169" w:rsidRDefault="0043565C" w:rsidP="00063169">
      <w:pPr>
        <w:pStyle w:val="ListParagraph"/>
        <w:numPr>
          <w:ilvl w:val="1"/>
          <w:numId w:val="46"/>
        </w:numPr>
        <w:spacing w:after="0" w:line="240" w:lineRule="auto"/>
        <w:ind w:right="140"/>
        <w:rPr>
          <w:rFonts w:ascii="Times New Roman" w:hAnsi="Times New Roman" w:cs="Times New Roman"/>
          <w:sz w:val="24"/>
          <w:szCs w:val="24"/>
          <w:bdr w:val="none" w:sz="0" w:space="0" w:color="auto" w:frame="1"/>
        </w:rPr>
      </w:pPr>
      <w:r w:rsidRPr="00063169">
        <w:rPr>
          <w:rFonts w:ascii="Times New Roman" w:hAnsi="Times New Roman" w:cs="Times New Roman"/>
          <w:sz w:val="24"/>
          <w:szCs w:val="24"/>
          <w:bdr w:val="none" w:sz="0" w:space="0" w:color="auto" w:frame="1"/>
        </w:rPr>
        <w:t xml:space="preserve">Informatīvais materiāls senioru informēšanai motivēšanai vakcinēties, tirāža 400 000 eksemplāri latviešu un krievu valodās. Izplatīti sadarbībā ar pašvaldībām; </w:t>
      </w:r>
    </w:p>
    <w:p w14:paraId="3F8E6439" w14:textId="77777777" w:rsidR="0043565C" w:rsidRPr="00063169" w:rsidRDefault="0043565C" w:rsidP="00063169">
      <w:pPr>
        <w:pStyle w:val="ListParagraph"/>
        <w:numPr>
          <w:ilvl w:val="1"/>
          <w:numId w:val="46"/>
        </w:numPr>
        <w:shd w:val="clear" w:color="auto" w:fill="FFFFFF"/>
        <w:spacing w:after="0" w:line="240" w:lineRule="auto"/>
        <w:ind w:right="140"/>
        <w:jc w:val="both"/>
        <w:rPr>
          <w:rFonts w:ascii="Times New Roman" w:hAnsi="Times New Roman" w:cs="Times New Roman"/>
          <w:sz w:val="24"/>
          <w:szCs w:val="24"/>
          <w:bdr w:val="none" w:sz="0" w:space="0" w:color="auto" w:frame="1"/>
        </w:rPr>
      </w:pPr>
      <w:r w:rsidRPr="00063169">
        <w:rPr>
          <w:rFonts w:ascii="Times New Roman" w:hAnsi="Times New Roman" w:cs="Times New Roman"/>
          <w:sz w:val="24"/>
          <w:szCs w:val="24"/>
          <w:bdr w:val="none" w:sz="0" w:space="0" w:color="auto" w:frame="1"/>
        </w:rPr>
        <w:t xml:space="preserve">Buklets “Vakcinējies un pasargā sevi no Covid-19!” (latviešu un krievu valodās) 130 224 eksemplāri; </w:t>
      </w:r>
    </w:p>
    <w:p w14:paraId="54A7BE04" w14:textId="77777777" w:rsidR="0043565C" w:rsidRPr="00063169" w:rsidRDefault="0043565C" w:rsidP="00063169">
      <w:pPr>
        <w:pStyle w:val="ListParagraph"/>
        <w:numPr>
          <w:ilvl w:val="1"/>
          <w:numId w:val="46"/>
        </w:numPr>
        <w:shd w:val="clear" w:color="auto" w:fill="FFFFFF"/>
        <w:spacing w:after="0" w:line="240" w:lineRule="auto"/>
        <w:ind w:right="140"/>
        <w:jc w:val="both"/>
        <w:rPr>
          <w:rFonts w:ascii="Times New Roman" w:hAnsi="Times New Roman" w:cs="Times New Roman"/>
          <w:sz w:val="24"/>
          <w:szCs w:val="24"/>
          <w:bdr w:val="none" w:sz="0" w:space="0" w:color="auto" w:frame="1"/>
        </w:rPr>
      </w:pPr>
      <w:r w:rsidRPr="00063169">
        <w:rPr>
          <w:rFonts w:ascii="Times New Roman" w:hAnsi="Times New Roman" w:cs="Times New Roman"/>
          <w:sz w:val="24"/>
          <w:szCs w:val="24"/>
          <w:bdr w:val="none" w:sz="0" w:space="0" w:color="auto" w:frame="1"/>
        </w:rPr>
        <w:t xml:space="preserve">Infolapas “Vakcinējies un pasargā sevi no Covid-19!” (latviešu un krievu valodā) 196670 eksemplāri; </w:t>
      </w:r>
    </w:p>
    <w:p w14:paraId="42317B17" w14:textId="77777777" w:rsidR="0043565C" w:rsidRPr="00063169" w:rsidRDefault="0043565C" w:rsidP="00063169">
      <w:pPr>
        <w:pStyle w:val="ListParagraph"/>
        <w:numPr>
          <w:ilvl w:val="1"/>
          <w:numId w:val="46"/>
        </w:numPr>
        <w:shd w:val="clear" w:color="auto" w:fill="FFFFFF"/>
        <w:spacing w:after="0" w:line="240" w:lineRule="auto"/>
        <w:ind w:right="140"/>
        <w:jc w:val="both"/>
        <w:rPr>
          <w:rFonts w:ascii="Times New Roman" w:hAnsi="Times New Roman" w:cs="Times New Roman"/>
          <w:sz w:val="24"/>
          <w:szCs w:val="24"/>
          <w:bdr w:val="none" w:sz="0" w:space="0" w:color="auto" w:frame="1"/>
        </w:rPr>
      </w:pPr>
      <w:r w:rsidRPr="00063169">
        <w:rPr>
          <w:rFonts w:ascii="Times New Roman" w:hAnsi="Times New Roman" w:cs="Times New Roman"/>
          <w:sz w:val="24"/>
          <w:szCs w:val="24"/>
          <w:bdr w:val="none" w:sz="0" w:space="0" w:color="auto" w:frame="1"/>
        </w:rPr>
        <w:t xml:space="preserve">Plakāts “Piesakies vakcīnai pret Covid-19!” latviešu valodā (divi dažādi varianti latviešu un krievu valodās) 19 298 eksemplāri; </w:t>
      </w:r>
    </w:p>
    <w:p w14:paraId="7F4C00D0" w14:textId="77777777" w:rsidR="0043565C" w:rsidRPr="00063169" w:rsidRDefault="0043565C" w:rsidP="00063169">
      <w:pPr>
        <w:pStyle w:val="ListParagraph"/>
        <w:numPr>
          <w:ilvl w:val="1"/>
          <w:numId w:val="46"/>
        </w:numPr>
        <w:shd w:val="clear" w:color="auto" w:fill="FFFFFF"/>
        <w:spacing w:after="0" w:line="240" w:lineRule="auto"/>
        <w:ind w:right="140"/>
        <w:jc w:val="both"/>
        <w:rPr>
          <w:rFonts w:ascii="Times New Roman" w:hAnsi="Times New Roman" w:cs="Times New Roman"/>
          <w:sz w:val="24"/>
          <w:szCs w:val="24"/>
          <w:bdr w:val="none" w:sz="0" w:space="0" w:color="auto" w:frame="1"/>
        </w:rPr>
      </w:pPr>
      <w:r w:rsidRPr="00063169">
        <w:rPr>
          <w:rFonts w:ascii="Times New Roman" w:hAnsi="Times New Roman" w:cs="Times New Roman"/>
          <w:sz w:val="24"/>
          <w:szCs w:val="24"/>
          <w:bdr w:val="none" w:sz="0" w:space="0" w:color="auto" w:frame="1"/>
        </w:rPr>
        <w:t>Infolapas “Kāpēc jāvakcinējas pret COVID-19" 100 000 eksemplāri;</w:t>
      </w:r>
    </w:p>
    <w:p w14:paraId="21C81523" w14:textId="77777777" w:rsidR="0043565C" w:rsidRPr="00063169" w:rsidRDefault="0043565C"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 xml:space="preserve">info lapas “Bez vakcīnas nav ballīšu” (1000 eksemplāri); </w:t>
      </w:r>
    </w:p>
    <w:p w14:paraId="13DFB702" w14:textId="77777777" w:rsidR="0043565C" w:rsidRPr="00063169" w:rsidRDefault="0043565C"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lastRenderedPageBreak/>
        <w:t>info lapas “Bez vakcīnas nav uzvaras” (2000 eksemplāri);</w:t>
      </w:r>
    </w:p>
    <w:p w14:paraId="087C92A9" w14:textId="77777777" w:rsidR="0043565C" w:rsidRPr="00063169" w:rsidRDefault="0043565C"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 xml:space="preserve">plakāti “Bez vakcīnas nav … (dažādi varianti, kopā 7000 eksemplāri); </w:t>
      </w:r>
    </w:p>
    <w:p w14:paraId="2E130316" w14:textId="77777777" w:rsidR="0043565C" w:rsidRPr="00063169" w:rsidRDefault="0043565C" w:rsidP="00063169">
      <w:pPr>
        <w:pStyle w:val="ListParagraph"/>
        <w:numPr>
          <w:ilvl w:val="1"/>
          <w:numId w:val="46"/>
        </w:numPr>
        <w:shd w:val="clear" w:color="auto" w:fill="FFFFFF"/>
        <w:spacing w:after="0" w:line="240" w:lineRule="auto"/>
        <w:ind w:right="140"/>
        <w:jc w:val="both"/>
        <w:rPr>
          <w:rFonts w:ascii="Times New Roman" w:hAnsi="Times New Roman" w:cs="Times New Roman"/>
          <w:sz w:val="24"/>
          <w:szCs w:val="24"/>
          <w:bdr w:val="none" w:sz="0" w:space="0" w:color="auto" w:frame="1"/>
        </w:rPr>
      </w:pPr>
      <w:r w:rsidRPr="00063169">
        <w:rPr>
          <w:rFonts w:ascii="Times New Roman" w:hAnsi="Times New Roman" w:cs="Times New Roman"/>
          <w:sz w:val="24"/>
          <w:szCs w:val="24"/>
        </w:rPr>
        <w:t xml:space="preserve">plakāti “Vakcinācija pret Covid19 tagad Tev tuvāk” (20 200 eksemplāri); </w:t>
      </w:r>
    </w:p>
    <w:p w14:paraId="2A6A247B" w14:textId="664B4A58" w:rsidR="0043565C" w:rsidRPr="00063169" w:rsidRDefault="0043565C" w:rsidP="00063169">
      <w:pPr>
        <w:pStyle w:val="ListParagraph"/>
        <w:numPr>
          <w:ilvl w:val="1"/>
          <w:numId w:val="46"/>
        </w:numPr>
        <w:shd w:val="clear" w:color="auto" w:fill="FFFFFF"/>
        <w:spacing w:after="0" w:line="240" w:lineRule="auto"/>
        <w:ind w:right="140"/>
        <w:jc w:val="both"/>
        <w:rPr>
          <w:rFonts w:ascii="Times New Roman" w:hAnsi="Times New Roman" w:cs="Times New Roman"/>
          <w:sz w:val="24"/>
          <w:szCs w:val="24"/>
          <w:bdr w:val="none" w:sz="0" w:space="0" w:color="auto" w:frame="1"/>
        </w:rPr>
      </w:pPr>
      <w:r w:rsidRPr="00063169">
        <w:rPr>
          <w:rFonts w:ascii="Times New Roman" w:hAnsi="Times New Roman" w:cs="Times New Roman"/>
          <w:sz w:val="24"/>
          <w:szCs w:val="24"/>
          <w:bdr w:val="none" w:sz="0" w:space="0" w:color="auto" w:frame="1"/>
        </w:rPr>
        <w:t xml:space="preserve">Informatīvie materiāli institūcijās, tai skaitā ārstniecības iestādēs, aptiekās; </w:t>
      </w:r>
    </w:p>
    <w:p w14:paraId="45065315" w14:textId="716FFB51" w:rsidR="0043565C" w:rsidRPr="00063169" w:rsidRDefault="0043565C" w:rsidP="00063169">
      <w:pPr>
        <w:pStyle w:val="ListParagraph"/>
        <w:numPr>
          <w:ilvl w:val="1"/>
          <w:numId w:val="46"/>
        </w:numPr>
        <w:shd w:val="clear" w:color="auto" w:fill="FFFFFF"/>
        <w:spacing w:after="0" w:line="240" w:lineRule="auto"/>
        <w:ind w:right="140"/>
        <w:jc w:val="both"/>
        <w:rPr>
          <w:rFonts w:ascii="Times New Roman" w:hAnsi="Times New Roman" w:cs="Times New Roman"/>
          <w:sz w:val="24"/>
          <w:szCs w:val="24"/>
          <w:bdr w:val="none" w:sz="0" w:space="0" w:color="auto" w:frame="1"/>
        </w:rPr>
      </w:pPr>
      <w:r w:rsidRPr="00063169">
        <w:rPr>
          <w:rFonts w:ascii="Times New Roman" w:hAnsi="Times New Roman" w:cs="Times New Roman"/>
          <w:sz w:val="24"/>
          <w:szCs w:val="24"/>
          <w:bdr w:val="none" w:sz="0" w:space="0" w:color="auto" w:frame="1"/>
        </w:rPr>
        <w:t xml:space="preserve">Grafiks video (1 min) par vakcinācijas norisi; </w:t>
      </w:r>
    </w:p>
    <w:p w14:paraId="1EAE22A6" w14:textId="77777777" w:rsidR="0043565C" w:rsidRPr="00063169" w:rsidRDefault="0043565C" w:rsidP="00063169">
      <w:pPr>
        <w:pStyle w:val="ListParagraph"/>
        <w:numPr>
          <w:ilvl w:val="1"/>
          <w:numId w:val="46"/>
        </w:numPr>
        <w:shd w:val="clear" w:color="auto" w:fill="FFFFFF"/>
        <w:spacing w:after="0" w:line="240" w:lineRule="auto"/>
        <w:ind w:right="140"/>
        <w:jc w:val="both"/>
        <w:rPr>
          <w:rFonts w:ascii="Times New Roman" w:hAnsi="Times New Roman" w:cs="Times New Roman"/>
          <w:sz w:val="24"/>
          <w:szCs w:val="24"/>
          <w:bdr w:val="none" w:sz="0" w:space="0" w:color="auto" w:frame="1"/>
        </w:rPr>
      </w:pPr>
      <w:r w:rsidRPr="00063169">
        <w:rPr>
          <w:rFonts w:ascii="Times New Roman" w:hAnsi="Times New Roman" w:cs="Times New Roman"/>
          <w:sz w:val="24"/>
          <w:szCs w:val="24"/>
          <w:bdr w:val="none" w:sz="0" w:space="0" w:color="auto" w:frame="1"/>
        </w:rPr>
        <w:t xml:space="preserve">Informatīvie video sabiedriskajā transportā; </w:t>
      </w:r>
    </w:p>
    <w:p w14:paraId="197401DD" w14:textId="77777777" w:rsidR="0043565C" w:rsidRPr="00063169" w:rsidRDefault="0043565C" w:rsidP="00063169">
      <w:pPr>
        <w:pStyle w:val="ListParagraph"/>
        <w:numPr>
          <w:ilvl w:val="1"/>
          <w:numId w:val="46"/>
        </w:numPr>
        <w:shd w:val="clear" w:color="auto" w:fill="FFFFFF"/>
        <w:spacing w:after="0" w:line="240" w:lineRule="auto"/>
        <w:ind w:right="140"/>
        <w:jc w:val="both"/>
        <w:rPr>
          <w:rFonts w:ascii="Times New Roman" w:hAnsi="Times New Roman" w:cs="Times New Roman"/>
          <w:sz w:val="24"/>
          <w:szCs w:val="24"/>
          <w:bdr w:val="none" w:sz="0" w:space="0" w:color="auto" w:frame="1"/>
        </w:rPr>
      </w:pPr>
      <w:r w:rsidRPr="00063169">
        <w:rPr>
          <w:rFonts w:ascii="Times New Roman" w:hAnsi="Times New Roman" w:cs="Times New Roman"/>
          <w:sz w:val="24"/>
          <w:szCs w:val="24"/>
          <w:bdr w:val="none" w:sz="0" w:space="0" w:color="auto" w:frame="1"/>
        </w:rPr>
        <w:t xml:space="preserve">Informācija /reklāmas aicinājumi sabiedriskajos medijos – Latvijas radio un Latvijas Televīzijā; </w:t>
      </w:r>
    </w:p>
    <w:p w14:paraId="127840AC" w14:textId="77777777" w:rsidR="0043565C" w:rsidRPr="00063169" w:rsidRDefault="0D089A8B" w:rsidP="00063169">
      <w:pPr>
        <w:pStyle w:val="ListParagraph"/>
        <w:numPr>
          <w:ilvl w:val="1"/>
          <w:numId w:val="46"/>
        </w:numPr>
        <w:shd w:val="clear" w:color="auto" w:fill="FFFFFF" w:themeFill="background1"/>
        <w:spacing w:after="0" w:line="240" w:lineRule="auto"/>
        <w:ind w:right="140"/>
        <w:jc w:val="both"/>
        <w:rPr>
          <w:rFonts w:ascii="Times New Roman" w:hAnsi="Times New Roman" w:cs="Times New Roman"/>
          <w:sz w:val="24"/>
          <w:szCs w:val="24"/>
          <w:bdr w:val="none" w:sz="0" w:space="0" w:color="auto" w:frame="1"/>
        </w:rPr>
      </w:pPr>
      <w:r w:rsidRPr="00063169">
        <w:rPr>
          <w:rFonts w:ascii="Times New Roman" w:hAnsi="Times New Roman" w:cs="Times New Roman"/>
          <w:sz w:val="24"/>
          <w:szCs w:val="24"/>
          <w:bdr w:val="none" w:sz="0" w:space="0" w:color="auto" w:frame="1"/>
        </w:rPr>
        <w:t xml:space="preserve">Tiešā pasta vēstule latviešu valodā senioriem ar aicinājumu vakcinēties. Izplatīta sadarbībā ar AS “Latvijas Pasts” tiem senioriem, kuri pensiju saņem mājās (56 000 eksemplāru). </w:t>
      </w:r>
    </w:p>
    <w:p w14:paraId="2A55C19B" w14:textId="77777777" w:rsidR="0043565C" w:rsidRPr="00063169" w:rsidRDefault="0043565C"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 xml:space="preserve">Sagatavots un izplatīts ģimenes ārstiem un citām ārstniecības personām informatīvs materiāls “Speciālizdevums par vakcināciju pret Covid-19” (32 lapaspuses) latviešu valodā (drukātā veidā) un krievu valodā (pieejams lejupielādējamā veidā). (Pieejams šeit - </w:t>
      </w:r>
      <w:hyperlink r:id="rId30" w:history="1">
        <w:r w:rsidRPr="00063169">
          <w:rPr>
            <w:rStyle w:val="Hyperlink"/>
            <w:rFonts w:ascii="Times New Roman" w:hAnsi="Times New Roman" w:cs="Times New Roman"/>
            <w:sz w:val="24"/>
            <w:szCs w:val="24"/>
          </w:rPr>
          <w:t>https://www.vmnvd.gov.lv/lv/media/11340/download</w:t>
        </w:r>
      </w:hyperlink>
      <w:r w:rsidRPr="00063169">
        <w:rPr>
          <w:rFonts w:ascii="Times New Roman" w:hAnsi="Times New Roman" w:cs="Times New Roman"/>
          <w:sz w:val="24"/>
          <w:szCs w:val="24"/>
        </w:rPr>
        <w:t xml:space="preserve"> ). </w:t>
      </w:r>
    </w:p>
    <w:p w14:paraId="1BF8EA2D" w14:textId="70093B19" w:rsidR="0043565C" w:rsidRPr="00063169" w:rsidRDefault="0043565C"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 xml:space="preserve">informācija valsts iestāžu tīmekļa vietnēs, kurās tiek sniegta informācija par Covid-19 jautājumiem. Informācija regulāri tiek aktualizēta un atjaunota. </w:t>
      </w:r>
    </w:p>
    <w:p w14:paraId="373C6E34" w14:textId="77777777" w:rsidR="0043565C" w:rsidRPr="00541B5E" w:rsidRDefault="0D089A8B" w:rsidP="00063169">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541B5E">
        <w:rPr>
          <w:bdr w:val="none" w:sz="0" w:space="0" w:color="auto" w:frame="1"/>
        </w:rPr>
        <w:t xml:space="preserve">Vairākas informatīvās kampaņas ar video un audio reklāmām, reklāmām sociālajos medijos, vidē, televīzijā, radio, internetā: </w:t>
      </w:r>
    </w:p>
    <w:p w14:paraId="245CA107" w14:textId="77777777" w:rsidR="0043565C" w:rsidRPr="00063169" w:rsidRDefault="0D089A8B" w:rsidP="00063169">
      <w:pPr>
        <w:pStyle w:val="xxmsonormal"/>
        <w:numPr>
          <w:ilvl w:val="1"/>
          <w:numId w:val="46"/>
        </w:numPr>
        <w:shd w:val="clear" w:color="auto" w:fill="FFFFFF" w:themeFill="background1"/>
        <w:spacing w:before="0" w:beforeAutospacing="0" w:after="0" w:afterAutospacing="0"/>
        <w:jc w:val="both"/>
        <w:rPr>
          <w:bdr w:val="none" w:sz="0" w:space="0" w:color="auto" w:frame="1"/>
        </w:rPr>
      </w:pPr>
      <w:r w:rsidRPr="00541B5E">
        <w:rPr>
          <w:bdr w:val="none" w:sz="0" w:space="0" w:color="auto" w:frame="1"/>
        </w:rPr>
        <w:t xml:space="preserve"> “Divi miljoni iemeslu vakcinēties”; </w:t>
      </w:r>
    </w:p>
    <w:p w14:paraId="109A3EBF" w14:textId="77777777" w:rsidR="0043565C" w:rsidRPr="00063169" w:rsidRDefault="0D089A8B" w:rsidP="00063169">
      <w:pPr>
        <w:pStyle w:val="xxmsonormal"/>
        <w:numPr>
          <w:ilvl w:val="1"/>
          <w:numId w:val="46"/>
        </w:numPr>
        <w:shd w:val="clear" w:color="auto" w:fill="FFFFFF" w:themeFill="background1"/>
        <w:spacing w:before="0" w:beforeAutospacing="0" w:after="0" w:afterAutospacing="0"/>
        <w:jc w:val="both"/>
        <w:rPr>
          <w:bdr w:val="none" w:sz="0" w:space="0" w:color="auto" w:frame="1"/>
        </w:rPr>
      </w:pPr>
      <w:r w:rsidRPr="00063169">
        <w:rPr>
          <w:bdr w:val="none" w:sz="0" w:space="0" w:color="auto" w:frame="1"/>
        </w:rPr>
        <w:t xml:space="preserve"> “Bez vakcīnas nav uzvaras”;</w:t>
      </w:r>
    </w:p>
    <w:p w14:paraId="0865D784" w14:textId="77777777" w:rsidR="0043565C" w:rsidRPr="00063169" w:rsidRDefault="0D089A8B" w:rsidP="00063169">
      <w:pPr>
        <w:pStyle w:val="xxmsonormal"/>
        <w:numPr>
          <w:ilvl w:val="1"/>
          <w:numId w:val="46"/>
        </w:numPr>
        <w:shd w:val="clear" w:color="auto" w:fill="FFFFFF" w:themeFill="background1"/>
        <w:spacing w:before="0" w:beforeAutospacing="0" w:after="0" w:afterAutospacing="0"/>
        <w:jc w:val="both"/>
        <w:rPr>
          <w:bdr w:val="none" w:sz="0" w:space="0" w:color="auto" w:frame="1"/>
        </w:rPr>
      </w:pPr>
      <w:r w:rsidRPr="00063169">
        <w:rPr>
          <w:bdr w:val="none" w:sz="0" w:space="0" w:color="auto" w:frame="1"/>
        </w:rPr>
        <w:t xml:space="preserve"> “Seniors senioram” ; </w:t>
      </w:r>
    </w:p>
    <w:p w14:paraId="70607C44" w14:textId="2D2D24D8" w:rsidR="0043565C" w:rsidRPr="00541B5E" w:rsidRDefault="0D089A8B" w:rsidP="00063169">
      <w:pPr>
        <w:pStyle w:val="xxmsonormal"/>
        <w:numPr>
          <w:ilvl w:val="1"/>
          <w:numId w:val="46"/>
        </w:numPr>
        <w:shd w:val="clear" w:color="auto" w:fill="FFFFFF" w:themeFill="background1"/>
        <w:spacing w:before="0" w:beforeAutospacing="0" w:after="0" w:afterAutospacing="0"/>
        <w:jc w:val="both"/>
      </w:pPr>
      <w:r w:rsidRPr="00063169">
        <w:rPr>
          <w:bdr w:val="none" w:sz="0" w:space="0" w:color="auto" w:frame="1"/>
        </w:rPr>
        <w:t>“Īstais brīdis balstvakcinācijai – TAGAD”</w:t>
      </w:r>
    </w:p>
    <w:p w14:paraId="5AF3111A" w14:textId="1D3123D8" w:rsidR="0043565C" w:rsidRPr="00063169" w:rsidRDefault="0043565C" w:rsidP="00063169">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063169">
        <w:rPr>
          <w:bdr w:val="none" w:sz="0" w:space="0" w:color="auto" w:frame="1"/>
        </w:rPr>
        <w:t xml:space="preserve">Īstenojot informācijas kampaņu par zinātniski pārbaudītu materiālu publicēšanu digitālajā telpā, laikā no 2021. gada 20. oktobra līdz 2022. gada 3.janvārim sagatavoti un publicēti 17 zinātniskie raksti. Zinātniskās publikācijas apkopotas un nosūtītas arī visiem ģimenes ārstiem ikdienas izmantošanai un šie apkopojumi publicēti arī </w:t>
      </w:r>
      <w:r w:rsidR="00262B7D">
        <w:rPr>
          <w:bdr w:val="none" w:sz="0" w:space="0" w:color="auto" w:frame="1"/>
        </w:rPr>
        <w:t>NVD</w:t>
      </w:r>
      <w:r w:rsidRPr="00063169">
        <w:rPr>
          <w:bdr w:val="none" w:sz="0" w:space="0" w:color="auto" w:frame="1"/>
        </w:rPr>
        <w:t xml:space="preserve"> tīmekļa vietnē - </w:t>
      </w:r>
      <w:hyperlink r:id="rId31" w:history="1">
        <w:r w:rsidRPr="00063169">
          <w:rPr>
            <w:bdr w:val="none" w:sz="0" w:space="0" w:color="auto" w:frame="1"/>
          </w:rPr>
          <w:t>https://www.vmnvd.gov.lv/lv/aktualakie-petijumi-par-vakcinu-pret-covid-19-drosumu-un-efektivitati</w:t>
        </w:r>
      </w:hyperlink>
      <w:r w:rsidRPr="00063169">
        <w:rPr>
          <w:bdr w:val="none" w:sz="0" w:space="0" w:color="auto" w:frame="1"/>
        </w:rPr>
        <w:t>.</w:t>
      </w:r>
    </w:p>
    <w:p w14:paraId="26ED75FF" w14:textId="3598C701" w:rsidR="0043565C" w:rsidRPr="00063169" w:rsidRDefault="0043565C" w:rsidP="00063169">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063169">
        <w:rPr>
          <w:bdr w:val="none" w:sz="0" w:space="0" w:color="auto" w:frame="1"/>
        </w:rPr>
        <w:t>Divās virszemes apraidē raidošās televīzijās  - SIA “Vidzemes televīzija” (ReTV) un AS "TV Latvija" (RīgaTV24) tika gatavoti 15 informatīvie raidījumi par nepieciešamību vakcinēties pret Covid-19.</w:t>
      </w:r>
    </w:p>
    <w:p w14:paraId="366E8596" w14:textId="411753BF" w:rsidR="0043565C" w:rsidRPr="00063169" w:rsidRDefault="0043565C" w:rsidP="00063169">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063169">
        <w:rPr>
          <w:bdr w:val="none" w:sz="0" w:space="0" w:color="auto" w:frame="1"/>
        </w:rPr>
        <w:t xml:space="preserve">Īstenota informatīvā kampaņa par Covid-19 vakcīnām mazākumtautību valodas plašsaziņas līdzekļos. Šīs informatīvās kampaņas primārā mērķauditorija bija tā sabiedrības daļa, kuras pamatvaloda ir krievu, kuras viedoklis attiecībā uz vakcīnu drošumu, vakcinācijas nepieciešamību, efektivitāti nav noteikts un/vai ir svārstīgs. Mērķauditorija nav pret vakcinēšanos izteikti skeptiski noskaņoti cilvēki, kas aktīvi noliedz vakcinēšanās nepieciešamību, ieguvumus no tās un ir pārliecināti par vakcīnu bīstamību. </w:t>
      </w:r>
    </w:p>
    <w:p w14:paraId="45478096" w14:textId="323A0ABB" w:rsidR="0043565C" w:rsidRPr="00063169" w:rsidRDefault="0043565C" w:rsidP="00063169">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063169">
        <w:rPr>
          <w:bdr w:val="none" w:sz="0" w:space="0" w:color="auto" w:frame="1"/>
        </w:rPr>
        <w:t>Laikā no 2021. gada augusta līdz 2021. gada 30. decembrim īstenota arī informatīvā kampaņa lielākajos drukātajos medijos. Kampaņas mērķis bija informēt mērķauditoriju maksimāli efektīvā veidā ar lielāko drukāto mediju palīdzību, sniedzot patiesu un uzticamu informāciju, lai veidotu iedzīvotāju pozitīvas attieksmi pret vakcināciju, iedzīvotāju rīcības maiņu un radītu lielāku uzticēšanos vakcinācijas procesam. Kampaņā sagatavotas 35 publikācijas.</w:t>
      </w:r>
    </w:p>
    <w:p w14:paraId="632A5CA3" w14:textId="4A088F7B" w:rsidR="0043565C" w:rsidRPr="00063169" w:rsidRDefault="0043565C" w:rsidP="00063169">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063169">
        <w:rPr>
          <w:bdr w:val="none" w:sz="0" w:space="0" w:color="auto" w:frame="1"/>
        </w:rPr>
        <w:t>Līdzīga kampaņa no 2021. gada augusta līdz 2021. gada 30. decembrim īstenota arī reģionālajos drukātajos medijos. Šīs informatīvās aktivitātes mērķis bija informēt mērķauditoriju maksimāli efektīvā veidā, ar to mediju palīdzību, kuriem ir augsta piemērotība mērķauditorijai reģionos, sniedzot patiesu un uzticamu informāciju lokālajos medijos. Kopumā reģionālajos drukātajos medijos sagatavotas un publicētas vairāk nekā 40 publikācijas.</w:t>
      </w:r>
    </w:p>
    <w:p w14:paraId="486E5972" w14:textId="3C0965E8" w:rsidR="0043565C" w:rsidRPr="00063169" w:rsidRDefault="0D089A8B" w:rsidP="00063169">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063169">
        <w:rPr>
          <w:bdr w:val="none" w:sz="0" w:space="0" w:color="auto" w:frame="1"/>
        </w:rPr>
        <w:t xml:space="preserve">Īstenota arī informatīvā kampaņa digitālajā telpā, kur dokumentētā multimediālā formātā (video, audio, tekstuāli u.c. formātos) rāda liecības no Latvijas iedzīvotājiem, kuri savulaik ir </w:t>
      </w:r>
      <w:r w:rsidRPr="00063169">
        <w:rPr>
          <w:bdr w:val="none" w:sz="0" w:space="0" w:color="auto" w:frame="1"/>
        </w:rPr>
        <w:lastRenderedPageBreak/>
        <w:t>stingri iestājušies pret vakcināciju (pret Covid-19), bet šobrīd ir vakcinējušies, vai arī pārslimojuši  kovidu smagā formā un iesaka preventīvi izvairīties no līdzīgas situācijas, vakcinējoties.</w:t>
      </w:r>
    </w:p>
    <w:p w14:paraId="229E50BD" w14:textId="4F974514" w:rsidR="0043565C" w:rsidRPr="00063169" w:rsidRDefault="0043565C" w:rsidP="00063169">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063169">
        <w:rPr>
          <w:bdr w:val="none" w:sz="0" w:space="0" w:color="auto" w:frame="1"/>
        </w:rPr>
        <w:t xml:space="preserve">Lai informētu iedzīvotājus (vecumā no 18 gadiem) par nepieciešamību saņemt balstvakcināciju pret Covid-19 tika īstenota informatīvā kampaņa TV un radio, sagatavojot īpašu aicinājuma klipu. 2021. gada decembra beigās un 2022. gada janvāra sākumā audio klips tika translēts šādās radio stacijās – radio SWH grupas stacijās, radio Skonto grupas stacijās un radio Baltkom; un šādās televīzijās  - Helio grupas kanālos, TV3 grupas kanālos, ReTv un RīgaTV24. Tāpat audio klips tika translēts Latvijas radio programmās un Latvijas Televīzijā līdz 2022.gada 31.martam. </w:t>
      </w:r>
    </w:p>
    <w:p w14:paraId="2E8C1C48" w14:textId="77777777" w:rsidR="0043565C" w:rsidRPr="00063169" w:rsidRDefault="0043565C" w:rsidP="00063169">
      <w:pPr>
        <w:pStyle w:val="xxmsonormal"/>
        <w:numPr>
          <w:ilvl w:val="0"/>
          <w:numId w:val="46"/>
        </w:numPr>
        <w:shd w:val="clear" w:color="auto" w:fill="FFFFFF" w:themeFill="background1"/>
        <w:spacing w:before="0" w:beforeAutospacing="0" w:after="0" w:afterAutospacing="0"/>
        <w:jc w:val="both"/>
        <w:rPr>
          <w:bdr w:val="none" w:sz="0" w:space="0" w:color="auto" w:frame="1"/>
        </w:rPr>
      </w:pPr>
      <w:r w:rsidRPr="00063169">
        <w:rPr>
          <w:bdr w:val="none" w:sz="0" w:space="0" w:color="auto" w:frame="1"/>
        </w:rPr>
        <w:t xml:space="preserve">Ievērojot zemo vakcinācijas aptveri Latgales reģionā, šajā periodā tika īstenota īpaša informatīvā aktivitāte, gatavojot un pārraidot raidījumus Latgales reģiona TV un radio: </w:t>
      </w:r>
    </w:p>
    <w:p w14:paraId="5025C3C8" w14:textId="77777777" w:rsidR="0043565C" w:rsidRPr="00063169" w:rsidRDefault="0043565C" w:rsidP="00063169">
      <w:pPr>
        <w:pStyle w:val="ListParagraph"/>
        <w:numPr>
          <w:ilvl w:val="1"/>
          <w:numId w:val="46"/>
        </w:numPr>
        <w:spacing w:after="0" w:line="240" w:lineRule="auto"/>
        <w:ind w:right="140"/>
        <w:jc w:val="both"/>
        <w:rPr>
          <w:rFonts w:ascii="Times New Roman" w:hAnsi="Times New Roman" w:cs="Times New Roman"/>
          <w:color w:val="000000"/>
          <w:sz w:val="24"/>
          <w:szCs w:val="24"/>
        </w:rPr>
      </w:pPr>
      <w:r w:rsidRPr="00063169">
        <w:rPr>
          <w:rFonts w:ascii="Times New Roman" w:hAnsi="Times New Roman" w:cs="Times New Roman"/>
          <w:color w:val="000000"/>
          <w:sz w:val="24"/>
          <w:szCs w:val="24"/>
        </w:rPr>
        <w:t xml:space="preserve">Latgales reģionālajā televīzijā no 2021. gada 13. decembra līdz 2021. gada 29. decembrim sagatavoti trīs sarunu raidījumi “Runā Latgale”; </w:t>
      </w:r>
    </w:p>
    <w:p w14:paraId="53D4B063" w14:textId="77777777" w:rsidR="0043565C" w:rsidRPr="00063169" w:rsidRDefault="0043565C"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color w:val="000000"/>
          <w:sz w:val="24"/>
          <w:szCs w:val="24"/>
        </w:rPr>
        <w:t xml:space="preserve">No </w:t>
      </w:r>
      <w:r w:rsidRPr="00063169">
        <w:rPr>
          <w:rFonts w:ascii="Times New Roman" w:hAnsi="Times New Roman" w:cs="Times New Roman"/>
          <w:sz w:val="24"/>
          <w:szCs w:val="24"/>
        </w:rPr>
        <w:t xml:space="preserve">2021 gada. 07. decembra līdz 2021. gada 29. decembrim radio “Alise Plus” ēterā translēti septiņi sagatavotie audio informatīvie raidījumi par vakcinēšanās pret Covid-19 nozīmi, nepieciešamību un drošumu; </w:t>
      </w:r>
    </w:p>
    <w:p w14:paraId="217FB2EA" w14:textId="77777777" w:rsidR="0043565C" w:rsidRPr="00063169" w:rsidRDefault="0043565C"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 xml:space="preserve">Latgales reģiona televīzijā LRT+ laikā no 2021. gada 13. decembra līdz 2021. gada 29. decembrim translēti pieci sarunu raidījumi un papildus sagatavoti 4 rakstveida materiāli pēc raidījumu translēšanas ēterā; </w:t>
      </w:r>
    </w:p>
    <w:p w14:paraId="3AFF7288" w14:textId="77777777" w:rsidR="0043565C" w:rsidRPr="00063169" w:rsidRDefault="0043565C"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 xml:space="preserve">Radio “Divu Krastu radio” un “EF-EI” laikā no 2021. gada 13. decembra līdz 2021. gada 29. decembrim translēti četri radio raidījumi “Aktuāli par Covid-19”; </w:t>
      </w:r>
    </w:p>
    <w:p w14:paraId="74D995BB" w14:textId="77777777" w:rsidR="0043565C" w:rsidRPr="00063169" w:rsidRDefault="0043565C"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 xml:space="preserve">No 2021. gada 9. novembra līdz 10.decembrim īpaši raidījumi tika gatavoti un translēti arī Latgales radio (katoļu radio) programmā. Kopumā 10 raidījumos Latgalē labi atpazīstamas personas, reliģiskie līderi un ārstniecības nozares speciālisti atspēkoja galvenos mītus un pieņēmumus par Covid-19, skaidroja nepieciešamību vakcinēties un rādīja galvenos vakcinācijas ieguvumus. </w:t>
      </w:r>
    </w:p>
    <w:p w14:paraId="15929A5D" w14:textId="77777777" w:rsidR="004914DE" w:rsidRPr="00541B5E" w:rsidRDefault="004914DE" w:rsidP="00063169">
      <w:pPr>
        <w:pStyle w:val="ListParagraph"/>
        <w:spacing w:after="0" w:line="240" w:lineRule="auto"/>
        <w:contextualSpacing w:val="0"/>
        <w:jc w:val="both"/>
        <w:rPr>
          <w:rFonts w:ascii="Times New Roman" w:hAnsi="Times New Roman" w:cs="Times New Roman"/>
          <w:sz w:val="24"/>
          <w:szCs w:val="24"/>
        </w:rPr>
      </w:pPr>
    </w:p>
    <w:p w14:paraId="1DC82F0C" w14:textId="316F4ABA" w:rsidR="0043565C" w:rsidRPr="00063169" w:rsidRDefault="0043565C" w:rsidP="00063169">
      <w:pPr>
        <w:pStyle w:val="ListParagraph"/>
        <w:numPr>
          <w:ilvl w:val="0"/>
          <w:numId w:val="47"/>
        </w:numPr>
        <w:spacing w:after="0" w:line="240" w:lineRule="auto"/>
        <w:jc w:val="both"/>
        <w:rPr>
          <w:rFonts w:ascii="Times New Roman" w:hAnsi="Times New Roman" w:cs="Times New Roman"/>
          <w:sz w:val="24"/>
          <w:szCs w:val="24"/>
        </w:rPr>
      </w:pPr>
      <w:r w:rsidRPr="00063169">
        <w:rPr>
          <w:rFonts w:ascii="Times New Roman" w:hAnsi="Times New Roman" w:cs="Times New Roman"/>
          <w:sz w:val="24"/>
          <w:szCs w:val="24"/>
        </w:rPr>
        <w:t xml:space="preserve">Iedzīvotāju informēšanai 2021. gada novembrī tika nosūtītas 105 529 personalizētas vēstules nevakcinētajiem senioriem, aicinot viņus uz primāro vakcināciju. Tika sūtītas divu veidu vēstules – ar pozitīvu vēstījumu un ar negatīvu vēstījumu, izvēloties adresātus pēc nejaušības principa. 2021. gada decembrī tika nosūtītas arī 14 706 personalizētas vēstules, aicinot seniorus uz balstvakcināciju. </w:t>
      </w:r>
    </w:p>
    <w:p w14:paraId="7D9186D5" w14:textId="7A83A95E" w:rsidR="00FE2954" w:rsidRDefault="00FE2954" w:rsidP="00063169">
      <w:pPr>
        <w:spacing w:after="0"/>
        <w:jc w:val="both"/>
        <w:rPr>
          <w:rFonts w:ascii="Times New Roman" w:hAnsi="Times New Roman" w:cs="Times New Roman"/>
          <w:sz w:val="24"/>
          <w:szCs w:val="24"/>
        </w:rPr>
      </w:pPr>
    </w:p>
    <w:p w14:paraId="22CBB417" w14:textId="787B4A8D" w:rsidR="00FE2954" w:rsidRPr="009D4ABD" w:rsidRDefault="00947580" w:rsidP="00947580">
      <w:pPr>
        <w:pStyle w:val="Heading2"/>
        <w:numPr>
          <w:ilvl w:val="0"/>
          <w:numId w:val="0"/>
        </w:numPr>
        <w:ind w:left="720"/>
      </w:pPr>
      <w:bookmarkStart w:id="286" w:name="_Toc107826247"/>
      <w:r>
        <w:t xml:space="preserve">8. </w:t>
      </w:r>
      <w:r w:rsidR="00541B5E">
        <w:t>Kopsavilkums un s</w:t>
      </w:r>
      <w:r w:rsidR="00541B5E" w:rsidRPr="009D4ABD">
        <w:t>ecinājumi</w:t>
      </w:r>
      <w:bookmarkEnd w:id="286"/>
    </w:p>
    <w:p w14:paraId="5BEE240B" w14:textId="77777777" w:rsidR="00215C09" w:rsidRPr="00063169" w:rsidRDefault="00215C09" w:rsidP="00063169">
      <w:pPr>
        <w:spacing w:after="0" w:line="240" w:lineRule="auto"/>
        <w:jc w:val="both"/>
        <w:rPr>
          <w:rFonts w:ascii="Times New Roman" w:hAnsi="Times New Roman" w:cs="Times New Roman"/>
          <w:sz w:val="24"/>
          <w:szCs w:val="24"/>
        </w:rPr>
      </w:pPr>
    </w:p>
    <w:p w14:paraId="58C8D3DD" w14:textId="365ABB70" w:rsidR="009D4ABD" w:rsidRPr="00DB1363" w:rsidRDefault="00947580" w:rsidP="00DB13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8C0DC4" w:rsidRPr="00DB1363">
        <w:rPr>
          <w:rFonts w:ascii="Times New Roman" w:hAnsi="Times New Roman" w:cs="Times New Roman"/>
          <w:sz w:val="24"/>
          <w:szCs w:val="24"/>
        </w:rPr>
        <w:t xml:space="preserve">Laika posmā no Covid-19 pandēmijas sākuma 2020.gada martā līdz 2022.gada </w:t>
      </w:r>
      <w:r w:rsidR="005C4029">
        <w:rPr>
          <w:rFonts w:ascii="Times New Roman" w:hAnsi="Times New Roman" w:cs="Times New Roman"/>
          <w:sz w:val="24"/>
          <w:szCs w:val="24"/>
        </w:rPr>
        <w:t>1</w:t>
      </w:r>
      <w:r w:rsidR="00A204C3">
        <w:rPr>
          <w:rFonts w:ascii="Times New Roman" w:hAnsi="Times New Roman" w:cs="Times New Roman"/>
          <w:sz w:val="24"/>
          <w:szCs w:val="24"/>
        </w:rPr>
        <w:t>.jūnijam</w:t>
      </w:r>
      <w:r w:rsidR="008C0DC4" w:rsidRPr="00DB1363">
        <w:rPr>
          <w:rFonts w:ascii="Times New Roman" w:hAnsi="Times New Roman" w:cs="Times New Roman"/>
          <w:sz w:val="24"/>
          <w:szCs w:val="24"/>
        </w:rPr>
        <w:t xml:space="preserve"> Covid-19 infekcija ir apstiprināta </w:t>
      </w:r>
      <w:r w:rsidR="00A204C3">
        <w:rPr>
          <w:rFonts w:ascii="Times New Roman" w:hAnsi="Times New Roman" w:cs="Times New Roman"/>
          <w:sz w:val="24"/>
          <w:szCs w:val="24"/>
        </w:rPr>
        <w:t> </w:t>
      </w:r>
      <w:r w:rsidR="005C4029">
        <w:rPr>
          <w:rFonts w:ascii="Times New Roman" w:hAnsi="Times New Roman" w:cs="Times New Roman"/>
          <w:sz w:val="24"/>
          <w:szCs w:val="24"/>
        </w:rPr>
        <w:t>828 822</w:t>
      </w:r>
      <w:r w:rsidR="008C0DC4" w:rsidRPr="00DB1363">
        <w:rPr>
          <w:rFonts w:ascii="Times New Roman" w:hAnsi="Times New Roman" w:cs="Times New Roman"/>
          <w:sz w:val="24"/>
          <w:szCs w:val="24"/>
        </w:rPr>
        <w:t xml:space="preserve"> person</w:t>
      </w:r>
      <w:r w:rsidR="005C4029">
        <w:rPr>
          <w:rFonts w:ascii="Times New Roman" w:hAnsi="Times New Roman" w:cs="Times New Roman"/>
          <w:sz w:val="24"/>
          <w:szCs w:val="24"/>
        </w:rPr>
        <w:t>ām</w:t>
      </w:r>
      <w:r w:rsidR="008C0DC4" w:rsidRPr="00DB1363">
        <w:rPr>
          <w:rFonts w:ascii="Times New Roman" w:hAnsi="Times New Roman" w:cs="Times New Roman"/>
          <w:sz w:val="24"/>
          <w:szCs w:val="24"/>
        </w:rPr>
        <w:t>, pārslimoju</w:t>
      </w:r>
      <w:r w:rsidR="005C4029">
        <w:rPr>
          <w:rFonts w:ascii="Times New Roman" w:hAnsi="Times New Roman" w:cs="Times New Roman"/>
          <w:sz w:val="24"/>
          <w:szCs w:val="24"/>
        </w:rPr>
        <w:t>šas</w:t>
      </w:r>
      <w:r w:rsidR="008C0DC4" w:rsidRPr="00DB1363">
        <w:rPr>
          <w:rFonts w:ascii="Times New Roman" w:hAnsi="Times New Roman" w:cs="Times New Roman"/>
          <w:sz w:val="24"/>
          <w:szCs w:val="24"/>
        </w:rPr>
        <w:t xml:space="preserve"> Covid-19 ir</w:t>
      </w:r>
      <w:r w:rsidR="005C4029">
        <w:rPr>
          <w:rFonts w:ascii="Times New Roman" w:hAnsi="Times New Roman" w:cs="Times New Roman"/>
          <w:sz w:val="24"/>
          <w:szCs w:val="24"/>
        </w:rPr>
        <w:t xml:space="preserve"> 820 695</w:t>
      </w:r>
      <w:r w:rsidR="008C0DC4" w:rsidRPr="00DB1363">
        <w:rPr>
          <w:rFonts w:ascii="Times New Roman" w:hAnsi="Times New Roman" w:cs="Times New Roman"/>
          <w:sz w:val="24"/>
          <w:szCs w:val="24"/>
        </w:rPr>
        <w:t xml:space="preserve"> persona</w:t>
      </w:r>
      <w:r w:rsidR="005C4029">
        <w:rPr>
          <w:rFonts w:ascii="Times New Roman" w:hAnsi="Times New Roman" w:cs="Times New Roman"/>
          <w:sz w:val="24"/>
          <w:szCs w:val="24"/>
        </w:rPr>
        <w:t>s</w:t>
      </w:r>
      <w:r w:rsidR="008C0DC4" w:rsidRPr="00DB1363">
        <w:rPr>
          <w:rFonts w:ascii="Times New Roman" w:hAnsi="Times New Roman" w:cs="Times New Roman"/>
          <w:sz w:val="24"/>
          <w:szCs w:val="24"/>
        </w:rPr>
        <w:t xml:space="preserve"> un mirušas</w:t>
      </w:r>
      <w:r w:rsidR="00A204C3">
        <w:rPr>
          <w:rFonts w:ascii="Times New Roman" w:hAnsi="Times New Roman" w:cs="Times New Roman"/>
          <w:sz w:val="24"/>
          <w:szCs w:val="24"/>
        </w:rPr>
        <w:t xml:space="preserve"> 5 </w:t>
      </w:r>
      <w:r w:rsidR="005C4029">
        <w:rPr>
          <w:rFonts w:ascii="Times New Roman" w:hAnsi="Times New Roman" w:cs="Times New Roman"/>
          <w:sz w:val="24"/>
          <w:szCs w:val="24"/>
        </w:rPr>
        <w:t>826</w:t>
      </w:r>
      <w:r w:rsidR="005C4029" w:rsidRPr="00DB1363">
        <w:rPr>
          <w:rFonts w:ascii="Times New Roman" w:hAnsi="Times New Roman" w:cs="Times New Roman"/>
          <w:sz w:val="24"/>
          <w:szCs w:val="24"/>
        </w:rPr>
        <w:t xml:space="preserve">  </w:t>
      </w:r>
      <w:r w:rsidR="008C0DC4" w:rsidRPr="00DB1363">
        <w:rPr>
          <w:rFonts w:ascii="Times New Roman" w:hAnsi="Times New Roman" w:cs="Times New Roman"/>
          <w:sz w:val="24"/>
          <w:szCs w:val="24"/>
        </w:rPr>
        <w:t>personas</w:t>
      </w:r>
      <w:r w:rsidRPr="00DB1363">
        <w:rPr>
          <w:rFonts w:ascii="Times New Roman" w:hAnsi="Times New Roman" w:cs="Times New Roman"/>
          <w:sz w:val="24"/>
          <w:szCs w:val="24"/>
        </w:rPr>
        <w:t>.</w:t>
      </w:r>
    </w:p>
    <w:p w14:paraId="78B5ED44" w14:textId="3F758519" w:rsidR="009D4ABD" w:rsidRPr="00DB1363" w:rsidRDefault="00DB1363" w:rsidP="00DB13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009D4ABD" w:rsidRPr="00DB1363">
        <w:rPr>
          <w:rFonts w:ascii="Times New Roman" w:hAnsi="Times New Roman" w:cs="Times New Roman"/>
          <w:sz w:val="24"/>
          <w:szCs w:val="24"/>
        </w:rPr>
        <w:t>Līdz 2022. gada maijam kopumā Latvijā primāro vakcināciju pret Covid-19 uzsākuši 71,04% iedzīvotāji, pabeiguši – 68,88% iedzīvotāju. 27,68% iedzīvotāju saņēmuši arī balstvakcīnu.</w:t>
      </w:r>
    </w:p>
    <w:p w14:paraId="411617FE" w14:textId="12A7968B" w:rsidR="00FE2954" w:rsidRPr="00DB1363" w:rsidRDefault="00DB1363" w:rsidP="00DB13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29A71F5B" w:rsidRPr="00DB1363">
        <w:rPr>
          <w:rFonts w:ascii="Times New Roman" w:hAnsi="Times New Roman" w:cs="Times New Roman"/>
          <w:sz w:val="24"/>
          <w:szCs w:val="24"/>
        </w:rPr>
        <w:t xml:space="preserve">Katram </w:t>
      </w:r>
      <w:r w:rsidR="636D1C1D" w:rsidRPr="00DB1363">
        <w:rPr>
          <w:rFonts w:ascii="Times New Roman" w:hAnsi="Times New Roman" w:cs="Times New Roman"/>
          <w:sz w:val="24"/>
          <w:szCs w:val="24"/>
        </w:rPr>
        <w:t xml:space="preserve">vīrusa </w:t>
      </w:r>
      <w:r w:rsidR="29A71F5B" w:rsidRPr="00DB1363">
        <w:rPr>
          <w:rFonts w:ascii="Times New Roman" w:hAnsi="Times New Roman" w:cs="Times New Roman"/>
          <w:sz w:val="24"/>
          <w:szCs w:val="24"/>
        </w:rPr>
        <w:t xml:space="preserve">paveidam ir </w:t>
      </w:r>
      <w:r w:rsidR="00541B5E" w:rsidRPr="00DB1363">
        <w:rPr>
          <w:rFonts w:ascii="Times New Roman" w:hAnsi="Times New Roman" w:cs="Times New Roman"/>
          <w:sz w:val="24"/>
          <w:szCs w:val="24"/>
        </w:rPr>
        <w:t xml:space="preserve">ievērojami savādāka </w:t>
      </w:r>
      <w:r w:rsidR="29A71F5B" w:rsidRPr="00DB1363">
        <w:rPr>
          <w:rFonts w:ascii="Times New Roman" w:hAnsi="Times New Roman" w:cs="Times New Roman"/>
          <w:sz w:val="24"/>
          <w:szCs w:val="24"/>
        </w:rPr>
        <w:t>slimības norises gaita</w:t>
      </w:r>
      <w:r w:rsidR="00541B5E" w:rsidRPr="00DB1363">
        <w:rPr>
          <w:rFonts w:ascii="Times New Roman" w:hAnsi="Times New Roman" w:cs="Times New Roman"/>
          <w:sz w:val="24"/>
          <w:szCs w:val="24"/>
        </w:rPr>
        <w:t xml:space="preserve"> </w:t>
      </w:r>
      <w:r w:rsidR="29A71F5B" w:rsidRPr="00DB1363">
        <w:rPr>
          <w:rFonts w:ascii="Times New Roman" w:hAnsi="Times New Roman" w:cs="Times New Roman"/>
          <w:sz w:val="24"/>
          <w:szCs w:val="24"/>
        </w:rPr>
        <w:t xml:space="preserve">(orgānu bojājums, kontagiozitāte, vakcinācijas un medikamentu </w:t>
      </w:r>
      <w:r w:rsidR="00541B5E" w:rsidRPr="00DB1363">
        <w:rPr>
          <w:rFonts w:ascii="Times New Roman" w:hAnsi="Times New Roman" w:cs="Times New Roman"/>
          <w:sz w:val="24"/>
          <w:szCs w:val="24"/>
        </w:rPr>
        <w:t>jutība</w:t>
      </w:r>
      <w:r w:rsidR="29A71F5B" w:rsidRPr="00DB1363">
        <w:rPr>
          <w:rFonts w:ascii="Times New Roman" w:hAnsi="Times New Roman" w:cs="Times New Roman"/>
          <w:sz w:val="24"/>
          <w:szCs w:val="24"/>
        </w:rPr>
        <w:t>)</w:t>
      </w:r>
      <w:r w:rsidR="636D1C1D" w:rsidRPr="00DB1363">
        <w:rPr>
          <w:rFonts w:ascii="Times New Roman" w:hAnsi="Times New Roman" w:cs="Times New Roman"/>
          <w:sz w:val="24"/>
          <w:szCs w:val="24"/>
        </w:rPr>
        <w:t xml:space="preserve"> un </w:t>
      </w:r>
      <w:r w:rsidR="29A71F5B" w:rsidRPr="00DB1363">
        <w:rPr>
          <w:rFonts w:ascii="Times New Roman" w:hAnsi="Times New Roman" w:cs="Times New Roman"/>
          <w:sz w:val="24"/>
          <w:szCs w:val="24"/>
        </w:rPr>
        <w:t xml:space="preserve">līdz ar to </w:t>
      </w:r>
      <w:r w:rsidR="3C10559A" w:rsidRPr="00DB1363">
        <w:rPr>
          <w:rFonts w:ascii="Times New Roman" w:hAnsi="Times New Roman" w:cs="Times New Roman"/>
          <w:sz w:val="24"/>
          <w:szCs w:val="24"/>
        </w:rPr>
        <w:t xml:space="preserve">ir </w:t>
      </w:r>
      <w:r w:rsidR="29A71F5B" w:rsidRPr="00DB1363">
        <w:rPr>
          <w:rFonts w:ascii="Times New Roman" w:hAnsi="Times New Roman" w:cs="Times New Roman"/>
          <w:sz w:val="24"/>
          <w:szCs w:val="24"/>
        </w:rPr>
        <w:t xml:space="preserve"> </w:t>
      </w:r>
      <w:r w:rsidR="3C10559A" w:rsidRPr="00DB1363">
        <w:rPr>
          <w:rFonts w:ascii="Times New Roman" w:hAnsi="Times New Roman" w:cs="Times New Roman"/>
          <w:sz w:val="24"/>
          <w:szCs w:val="24"/>
        </w:rPr>
        <w:t xml:space="preserve">atšķirīga ietekme </w:t>
      </w:r>
      <w:r w:rsidR="636D1C1D" w:rsidRPr="00DB1363">
        <w:rPr>
          <w:rFonts w:ascii="Times New Roman" w:hAnsi="Times New Roman" w:cs="Times New Roman"/>
          <w:sz w:val="24"/>
          <w:szCs w:val="24"/>
        </w:rPr>
        <w:t>uz</w:t>
      </w:r>
      <w:r w:rsidR="7BCB85F1" w:rsidRPr="00DB1363">
        <w:rPr>
          <w:rFonts w:ascii="Times New Roman" w:hAnsi="Times New Roman" w:cs="Times New Roman"/>
          <w:sz w:val="24"/>
          <w:szCs w:val="24"/>
        </w:rPr>
        <w:t xml:space="preserve"> pacientu veselības stāvokli un</w:t>
      </w:r>
      <w:r w:rsidR="636D1C1D" w:rsidRPr="00DB1363">
        <w:rPr>
          <w:rFonts w:ascii="Times New Roman" w:hAnsi="Times New Roman" w:cs="Times New Roman"/>
          <w:sz w:val="24"/>
          <w:szCs w:val="24"/>
        </w:rPr>
        <w:t xml:space="preserve"> veselības aprūpes sistēmu. </w:t>
      </w:r>
      <w:r w:rsidR="3C10559A" w:rsidRPr="00DB1363">
        <w:rPr>
          <w:rFonts w:ascii="Times New Roman" w:hAnsi="Times New Roman" w:cs="Times New Roman"/>
          <w:sz w:val="24"/>
          <w:szCs w:val="24"/>
        </w:rPr>
        <w:t xml:space="preserve">Piemēram, </w:t>
      </w:r>
      <w:r w:rsidR="7BCB85F1" w:rsidRPr="00DB1363">
        <w:rPr>
          <w:rFonts w:ascii="Times New Roman" w:hAnsi="Times New Roman" w:cs="Times New Roman"/>
          <w:sz w:val="24"/>
          <w:szCs w:val="24"/>
        </w:rPr>
        <w:t xml:space="preserve">Covid-19 Delta paveids pacientiem </w:t>
      </w:r>
      <w:r w:rsidR="3C10559A" w:rsidRPr="00DB1363">
        <w:rPr>
          <w:rFonts w:ascii="Times New Roman" w:hAnsi="Times New Roman" w:cs="Times New Roman"/>
          <w:sz w:val="24"/>
          <w:szCs w:val="24"/>
        </w:rPr>
        <w:t xml:space="preserve">izraisīja </w:t>
      </w:r>
      <w:r w:rsidR="7BCB85F1" w:rsidRPr="00DB1363">
        <w:rPr>
          <w:rFonts w:ascii="Times New Roman" w:hAnsi="Times New Roman" w:cs="Times New Roman"/>
          <w:sz w:val="24"/>
          <w:szCs w:val="24"/>
        </w:rPr>
        <w:t>daudzu orgānu bojājums</w:t>
      </w:r>
      <w:r w:rsidR="3C10559A" w:rsidRPr="00DB1363">
        <w:rPr>
          <w:rFonts w:ascii="Times New Roman" w:hAnsi="Times New Roman" w:cs="Times New Roman"/>
          <w:sz w:val="24"/>
          <w:szCs w:val="24"/>
        </w:rPr>
        <w:t>, īpaši plaušu bojājumus</w:t>
      </w:r>
      <w:r w:rsidR="7BCB85F1" w:rsidRPr="00DB1363">
        <w:rPr>
          <w:rFonts w:ascii="Times New Roman" w:hAnsi="Times New Roman" w:cs="Times New Roman"/>
          <w:sz w:val="24"/>
          <w:szCs w:val="24"/>
        </w:rPr>
        <w:t>, kuru ārstēšanai</w:t>
      </w:r>
      <w:r w:rsidR="3C10559A" w:rsidRPr="00DB1363">
        <w:rPr>
          <w:rFonts w:ascii="Times New Roman" w:hAnsi="Times New Roman" w:cs="Times New Roman"/>
          <w:sz w:val="24"/>
          <w:szCs w:val="24"/>
        </w:rPr>
        <w:t xml:space="preserve"> bija nepieciešama augstas plūsmas skābekļa terapija un ārstēšanās IT, kā arī ilgāks ārstēšanās laiks stacionāros, kā arī</w:t>
      </w:r>
      <w:r w:rsidR="7BCB85F1" w:rsidRPr="00DB1363">
        <w:rPr>
          <w:rFonts w:ascii="Times New Roman" w:hAnsi="Times New Roman" w:cs="Times New Roman"/>
          <w:sz w:val="24"/>
          <w:szCs w:val="24"/>
        </w:rPr>
        <w:t xml:space="preserve"> nepieciešams saņemt rehabilitācijas pakalpojumus vai skābekļa terapiju mājās. </w:t>
      </w:r>
    </w:p>
    <w:p w14:paraId="5B176994" w14:textId="19D97DFE" w:rsidR="00DA0111" w:rsidRPr="00DB1363" w:rsidRDefault="00DB1363" w:rsidP="00DB13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00E94CB7" w:rsidRPr="00DB1363">
        <w:rPr>
          <w:rFonts w:ascii="Times New Roman" w:hAnsi="Times New Roman" w:cs="Times New Roman"/>
          <w:sz w:val="24"/>
          <w:szCs w:val="24"/>
        </w:rPr>
        <w:t>Ir veikti pasākumi, lai nodrošinātu veselības aprūpes sistēmas labāku gatavību Covid-19 atkārtotam uzliesmojumam, stiprinot slimnīcu kapacitāti un izstrādājot pacientu ārstēšanas algoritmus. Kopējais gultu skaits, ko slimnīcas var izvērst Covid-19 pacientu ārstēšanai ir 3301.</w:t>
      </w:r>
    </w:p>
    <w:p w14:paraId="16ED5D87" w14:textId="00190A06" w:rsidR="00325F21" w:rsidRPr="00DB1363" w:rsidRDefault="00DB1363" w:rsidP="00DB13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73A072BD" w:rsidRPr="00DB1363">
        <w:rPr>
          <w:rFonts w:ascii="Times New Roman" w:hAnsi="Times New Roman" w:cs="Times New Roman"/>
          <w:sz w:val="24"/>
          <w:szCs w:val="24"/>
        </w:rPr>
        <w:t xml:space="preserve">Lai palielinātu pacientu iespējas izdzīvot, tika aprīkotas un no jauna izveidotas IT gultas, kā arī aprīkotas atbilstoši IT gultas līmenim, šis pasākums ļāva nodrošināt Covid 19 delta vilnī </w:t>
      </w:r>
      <w:r w:rsidR="7BE7FC56" w:rsidRPr="00DB1363">
        <w:rPr>
          <w:rFonts w:ascii="Times New Roman" w:hAnsi="Times New Roman" w:cs="Times New Roman"/>
          <w:sz w:val="24"/>
          <w:szCs w:val="24"/>
        </w:rPr>
        <w:t>visu stacionāra pacientu ārstēšanu , neveicot pacientu prioritizāciju</w:t>
      </w:r>
    </w:p>
    <w:p w14:paraId="6F24EDB3" w14:textId="31BF8556" w:rsidR="002202A1" w:rsidRPr="00DB1363" w:rsidRDefault="00DB1363" w:rsidP="00DB13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6. </w:t>
      </w:r>
      <w:r w:rsidR="002202A1" w:rsidRPr="00DB1363">
        <w:rPr>
          <w:rFonts w:ascii="Times New Roman" w:hAnsi="Times New Roman" w:cs="Times New Roman"/>
          <w:sz w:val="24"/>
          <w:szCs w:val="24"/>
        </w:rPr>
        <w:t>Nepieciešams pabeigt uzsāktos slimnīcu infrastruktūras pilnveidošanas un augsta spiediena skābekļa pieejamības nodrošināšanas pasākumus.</w:t>
      </w:r>
    </w:p>
    <w:p w14:paraId="1DE501FC" w14:textId="43896907" w:rsidR="002202A1" w:rsidRPr="00DB1363" w:rsidRDefault="00DB1363" w:rsidP="00DB13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7. </w:t>
      </w:r>
      <w:r w:rsidR="002202A1" w:rsidRPr="00DB1363">
        <w:rPr>
          <w:rFonts w:ascii="Times New Roman" w:hAnsi="Times New Roman" w:cs="Times New Roman"/>
          <w:sz w:val="24"/>
          <w:szCs w:val="24"/>
        </w:rPr>
        <w:t>Papildu gultu izvēršanai slimnīcām nepieciešamas 2 dienas, līdz ar to lai nodrošinātu operatīvu gultu izvēršanu un nepārtrauktu veselības aprūpes pakalpojumu sniegšanu, tai skaitā nepieciešamās aparatūras dezinfekcijas laikā, nepieciešams turpināt uzsākto darbu pie slimnīcu medicīnisko ierīču rezervju un gultu rezervju veidošanas.</w:t>
      </w:r>
    </w:p>
    <w:p w14:paraId="3E1C9851" w14:textId="29880712" w:rsidR="00325F21" w:rsidRPr="00DB1363" w:rsidRDefault="00DB1363" w:rsidP="00DB13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 </w:t>
      </w:r>
      <w:r w:rsidR="005674C7" w:rsidRPr="00DB1363">
        <w:rPr>
          <w:rFonts w:ascii="Times New Roman" w:hAnsi="Times New Roman" w:cs="Times New Roman"/>
          <w:sz w:val="24"/>
          <w:szCs w:val="24"/>
        </w:rPr>
        <w:t>Būtu pārskatāma ambulatorās veselības aprūpes iesaiste Covid-19 pacientu veselības aprūpē, lai slimnīcās sniegtie veselības aprūpes pakalpojumi būtu pieejami personām ar smagiem veselības stāvokļiem.</w:t>
      </w:r>
      <w:r w:rsidR="00546013" w:rsidRPr="00DB1363">
        <w:rPr>
          <w:rFonts w:ascii="Times New Roman" w:hAnsi="Times New Roman" w:cs="Times New Roman"/>
          <w:sz w:val="24"/>
          <w:szCs w:val="24"/>
        </w:rPr>
        <w:t xml:space="preserve"> Mērķtiecīga iepriekšējā aprūpe ambulatorajā līmenī arī uzlabo sagaidāmo iznākumu hospitalizācijas gadījumā.</w:t>
      </w:r>
    </w:p>
    <w:p w14:paraId="74721C73" w14:textId="4C72DE56" w:rsidR="00211CF3" w:rsidRPr="00DB1363" w:rsidRDefault="00DB1363" w:rsidP="00DB13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9. </w:t>
      </w:r>
      <w:r w:rsidR="00211CF3" w:rsidRPr="00DB1363">
        <w:rPr>
          <w:rFonts w:ascii="Times New Roman" w:hAnsi="Times New Roman" w:cs="Times New Roman"/>
          <w:sz w:val="24"/>
          <w:szCs w:val="24"/>
        </w:rPr>
        <w:t>Lai padziļināti izvērtētu Covid-19 vīrusu ietekmi uz veselības stāvokli un veselības aprūpes sistēmas vājajām vietām un lai  secinātu par pasākumiem, kas ieviešami vai pilnveidojami veselības nozarē, nepieciešams veikt pētījumu par Covid-19 mirstību.</w:t>
      </w:r>
    </w:p>
    <w:p w14:paraId="6FA1EF86" w14:textId="77777777" w:rsidR="00DB1363" w:rsidRDefault="00DB1363" w:rsidP="00DB13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10. </w:t>
      </w:r>
      <w:r w:rsidR="00901D58" w:rsidRPr="00DB1363">
        <w:rPr>
          <w:rFonts w:ascii="Times New Roman" w:hAnsi="Times New Roman" w:cs="Times New Roman"/>
          <w:sz w:val="24"/>
          <w:szCs w:val="24"/>
        </w:rPr>
        <w:t>Lai savlaicīgi pieņemtu at</w:t>
      </w:r>
      <w:r w:rsidR="000857F5" w:rsidRPr="00DB1363">
        <w:rPr>
          <w:rFonts w:ascii="Times New Roman" w:hAnsi="Times New Roman" w:cs="Times New Roman"/>
          <w:sz w:val="24"/>
          <w:szCs w:val="24"/>
        </w:rPr>
        <w:t>b</w:t>
      </w:r>
      <w:r w:rsidR="00901D58" w:rsidRPr="00DB1363">
        <w:rPr>
          <w:rFonts w:ascii="Times New Roman" w:hAnsi="Times New Roman" w:cs="Times New Roman"/>
          <w:sz w:val="24"/>
          <w:szCs w:val="24"/>
        </w:rPr>
        <w:t xml:space="preserve">ilstošus lēmumus infekcijas izplatīšanās ierobežošanai un </w:t>
      </w:r>
      <w:r w:rsidR="003E594E" w:rsidRPr="00DB1363">
        <w:rPr>
          <w:rFonts w:ascii="Times New Roman" w:hAnsi="Times New Roman" w:cs="Times New Roman"/>
          <w:sz w:val="24"/>
          <w:szCs w:val="24"/>
        </w:rPr>
        <w:t xml:space="preserve">sagatavošanos </w:t>
      </w:r>
      <w:r w:rsidR="00901D58" w:rsidRPr="00DB1363">
        <w:rPr>
          <w:rFonts w:ascii="Times New Roman" w:hAnsi="Times New Roman" w:cs="Times New Roman"/>
          <w:sz w:val="24"/>
          <w:szCs w:val="24"/>
        </w:rPr>
        <w:t xml:space="preserve">veselības aprūpes </w:t>
      </w:r>
      <w:r w:rsidR="003E594E" w:rsidRPr="00DB1363">
        <w:rPr>
          <w:rFonts w:ascii="Times New Roman" w:hAnsi="Times New Roman" w:cs="Times New Roman"/>
          <w:sz w:val="24"/>
          <w:szCs w:val="24"/>
        </w:rPr>
        <w:t xml:space="preserve">pakalpojumu </w:t>
      </w:r>
      <w:r w:rsidR="00901D58" w:rsidRPr="00DB1363">
        <w:rPr>
          <w:rFonts w:ascii="Times New Roman" w:hAnsi="Times New Roman" w:cs="Times New Roman"/>
          <w:sz w:val="24"/>
          <w:szCs w:val="24"/>
        </w:rPr>
        <w:t xml:space="preserve">nodrošināšanai, ir </w:t>
      </w:r>
      <w:r w:rsidR="003E594E" w:rsidRPr="00DB1363">
        <w:rPr>
          <w:rFonts w:ascii="Times New Roman" w:hAnsi="Times New Roman" w:cs="Times New Roman"/>
          <w:sz w:val="24"/>
          <w:szCs w:val="24"/>
        </w:rPr>
        <w:t xml:space="preserve">jāveic </w:t>
      </w:r>
      <w:r w:rsidR="00DA0111" w:rsidRPr="00DB1363">
        <w:rPr>
          <w:rFonts w:ascii="Times New Roman" w:hAnsi="Times New Roman" w:cs="Times New Roman"/>
          <w:sz w:val="24"/>
          <w:szCs w:val="24"/>
        </w:rPr>
        <w:t>situācij</w:t>
      </w:r>
      <w:r w:rsidR="00901D58" w:rsidRPr="00DB1363">
        <w:rPr>
          <w:rFonts w:ascii="Times New Roman" w:hAnsi="Times New Roman" w:cs="Times New Roman"/>
          <w:sz w:val="24"/>
          <w:szCs w:val="24"/>
        </w:rPr>
        <w:t>a</w:t>
      </w:r>
      <w:r w:rsidR="003E594E" w:rsidRPr="00DB1363">
        <w:rPr>
          <w:rFonts w:ascii="Times New Roman" w:hAnsi="Times New Roman" w:cs="Times New Roman"/>
          <w:sz w:val="24"/>
          <w:szCs w:val="24"/>
        </w:rPr>
        <w:t>s</w:t>
      </w:r>
      <w:r w:rsidR="00901D58" w:rsidRPr="00DB1363">
        <w:rPr>
          <w:rFonts w:ascii="Times New Roman" w:hAnsi="Times New Roman" w:cs="Times New Roman"/>
          <w:sz w:val="24"/>
          <w:szCs w:val="24"/>
        </w:rPr>
        <w:t xml:space="preserve"> un jāvērtē ierobežojumu efektivitāte. </w:t>
      </w:r>
    </w:p>
    <w:p w14:paraId="495CED1E" w14:textId="587AD2A5" w:rsidR="003E594E" w:rsidRPr="00DB1363" w:rsidRDefault="352C111F" w:rsidP="00DB1363">
      <w:pPr>
        <w:spacing w:after="0" w:line="240" w:lineRule="auto"/>
        <w:ind w:firstLine="720"/>
        <w:jc w:val="both"/>
        <w:rPr>
          <w:rFonts w:ascii="Times New Roman" w:hAnsi="Times New Roman" w:cs="Times New Roman"/>
          <w:sz w:val="24"/>
          <w:szCs w:val="24"/>
        </w:rPr>
      </w:pPr>
      <w:r w:rsidRPr="47E9404F">
        <w:rPr>
          <w:rFonts w:ascii="Times New Roman" w:hAnsi="Times New Roman" w:cs="Times New Roman"/>
          <w:sz w:val="24"/>
          <w:szCs w:val="24"/>
        </w:rPr>
        <w:t xml:space="preserve">11. </w:t>
      </w:r>
      <w:r w:rsidR="59947C1B" w:rsidRPr="47E9404F">
        <w:rPr>
          <w:rFonts w:ascii="Times New Roman" w:hAnsi="Times New Roman" w:cs="Times New Roman"/>
          <w:sz w:val="24"/>
          <w:szCs w:val="24"/>
        </w:rPr>
        <w:t>Nepieciešams</w:t>
      </w:r>
      <w:r w:rsidR="4F3E4F7A" w:rsidRPr="47E9404F">
        <w:rPr>
          <w:rFonts w:ascii="Times New Roman" w:hAnsi="Times New Roman" w:cs="Times New Roman"/>
          <w:sz w:val="24"/>
          <w:szCs w:val="24"/>
        </w:rPr>
        <w:t xml:space="preserve"> jau šobrīd</w:t>
      </w:r>
      <w:r w:rsidR="59947C1B" w:rsidRPr="47E9404F">
        <w:rPr>
          <w:rFonts w:ascii="Times New Roman" w:hAnsi="Times New Roman" w:cs="Times New Roman"/>
          <w:sz w:val="24"/>
          <w:szCs w:val="24"/>
        </w:rPr>
        <w:t xml:space="preserve"> noteikt </w:t>
      </w:r>
      <w:r w:rsidR="124C7962" w:rsidRPr="47E9404F">
        <w:rPr>
          <w:rFonts w:ascii="Times New Roman" w:hAnsi="Times New Roman" w:cs="Times New Roman"/>
          <w:sz w:val="24"/>
          <w:szCs w:val="24"/>
        </w:rPr>
        <w:t>pasākumu kopum</w:t>
      </w:r>
      <w:r w:rsidR="59947C1B" w:rsidRPr="47E9404F">
        <w:rPr>
          <w:rFonts w:ascii="Times New Roman" w:hAnsi="Times New Roman" w:cs="Times New Roman"/>
          <w:sz w:val="24"/>
          <w:szCs w:val="24"/>
        </w:rPr>
        <w:t>u</w:t>
      </w:r>
      <w:r w:rsidR="124C7962" w:rsidRPr="47E9404F">
        <w:rPr>
          <w:rFonts w:ascii="Times New Roman" w:hAnsi="Times New Roman" w:cs="Times New Roman"/>
          <w:sz w:val="24"/>
          <w:szCs w:val="24"/>
        </w:rPr>
        <w:t xml:space="preserve">, </w:t>
      </w:r>
      <w:r w:rsidR="4F3E4F7A" w:rsidRPr="47E9404F">
        <w:rPr>
          <w:rFonts w:ascii="Times New Roman" w:hAnsi="Times New Roman" w:cs="Times New Roman"/>
          <w:sz w:val="24"/>
          <w:szCs w:val="24"/>
        </w:rPr>
        <w:t xml:space="preserve">kuri nodrošināmi </w:t>
      </w:r>
      <w:r w:rsidR="124C7962" w:rsidRPr="47E9404F">
        <w:rPr>
          <w:rFonts w:ascii="Times New Roman" w:hAnsi="Times New Roman" w:cs="Times New Roman"/>
          <w:sz w:val="24"/>
          <w:szCs w:val="24"/>
        </w:rPr>
        <w:t>neatkarīgi no vīrusa paveida</w:t>
      </w:r>
      <w:r w:rsidR="4F3E4F7A" w:rsidRPr="47E9404F">
        <w:rPr>
          <w:rFonts w:ascii="Times New Roman" w:hAnsi="Times New Roman" w:cs="Times New Roman"/>
          <w:sz w:val="24"/>
          <w:szCs w:val="24"/>
        </w:rPr>
        <w:t xml:space="preserve"> un izplatības</w:t>
      </w:r>
      <w:r w:rsidR="124C7962" w:rsidRPr="47E9404F">
        <w:rPr>
          <w:rFonts w:ascii="Times New Roman" w:hAnsi="Times New Roman" w:cs="Times New Roman"/>
          <w:sz w:val="24"/>
          <w:szCs w:val="24"/>
        </w:rPr>
        <w:t xml:space="preserve"> – </w:t>
      </w:r>
      <w:r w:rsidR="124C7962" w:rsidRPr="00022CDA">
        <w:rPr>
          <w:rFonts w:ascii="Times New Roman" w:hAnsi="Times New Roman" w:cs="Times New Roman"/>
          <w:sz w:val="24"/>
          <w:szCs w:val="24"/>
        </w:rPr>
        <w:t>pamata daļa,</w:t>
      </w:r>
      <w:r w:rsidR="124C7962" w:rsidRPr="47E9404F">
        <w:rPr>
          <w:rFonts w:ascii="Times New Roman" w:hAnsi="Times New Roman" w:cs="Times New Roman"/>
          <w:sz w:val="24"/>
          <w:szCs w:val="24"/>
        </w:rPr>
        <w:t xml:space="preserve"> kā arī, atbilstoši vīrusa paveidam un izplatībai, īstenojami arī papildu pasākumi</w:t>
      </w:r>
      <w:r w:rsidR="59947C1B" w:rsidRPr="47E9404F">
        <w:rPr>
          <w:rFonts w:ascii="Times New Roman" w:hAnsi="Times New Roman" w:cs="Times New Roman"/>
          <w:sz w:val="24"/>
          <w:szCs w:val="24"/>
        </w:rPr>
        <w:t>.</w:t>
      </w:r>
    </w:p>
    <w:p w14:paraId="09DBB800" w14:textId="4322B72A" w:rsidR="00211CF3" w:rsidRPr="00DB1363" w:rsidRDefault="00DB1363" w:rsidP="00DB13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12. </w:t>
      </w:r>
      <w:r w:rsidR="009E2787" w:rsidRPr="00DB1363">
        <w:rPr>
          <w:rFonts w:ascii="Times New Roman" w:hAnsi="Times New Roman" w:cs="Times New Roman"/>
          <w:sz w:val="24"/>
          <w:szCs w:val="24"/>
        </w:rPr>
        <w:t>Arī turpmākajos periodos, jāturpina pasākumi, kas uzsākti Covid 19 pandēmijas laikā un to galvenie virzieni :</w:t>
      </w:r>
    </w:p>
    <w:p w14:paraId="0C9D4222" w14:textId="77777777" w:rsidR="002202A1" w:rsidRPr="00982269" w:rsidRDefault="002202A1" w:rsidP="002202A1">
      <w:pPr>
        <w:pStyle w:val="ListParagraph"/>
        <w:numPr>
          <w:ilvl w:val="1"/>
          <w:numId w:val="46"/>
        </w:numPr>
        <w:spacing w:after="0" w:line="240" w:lineRule="auto"/>
        <w:ind w:right="140"/>
        <w:jc w:val="both"/>
        <w:rPr>
          <w:rFonts w:ascii="Times New Roman" w:hAnsi="Times New Roman" w:cs="Times New Roman"/>
          <w:sz w:val="24"/>
          <w:szCs w:val="24"/>
        </w:rPr>
      </w:pPr>
      <w:r w:rsidRPr="00982269">
        <w:rPr>
          <w:rFonts w:ascii="Times New Roman" w:hAnsi="Times New Roman" w:cs="Times New Roman"/>
          <w:sz w:val="24"/>
          <w:szCs w:val="24"/>
        </w:rPr>
        <w:t>Situācijas monitorings un gatavošanās pasākumi rudens – ziemas periodam.</w:t>
      </w:r>
    </w:p>
    <w:p w14:paraId="15C6F5B5" w14:textId="77777777" w:rsidR="002202A1" w:rsidRPr="00982269" w:rsidRDefault="002202A1" w:rsidP="002202A1">
      <w:pPr>
        <w:pStyle w:val="ListParagraph"/>
        <w:numPr>
          <w:ilvl w:val="1"/>
          <w:numId w:val="46"/>
        </w:numPr>
        <w:spacing w:after="0" w:line="240" w:lineRule="auto"/>
        <w:ind w:right="140"/>
        <w:jc w:val="both"/>
        <w:rPr>
          <w:rFonts w:ascii="Times New Roman" w:hAnsi="Times New Roman" w:cs="Times New Roman"/>
          <w:sz w:val="24"/>
          <w:szCs w:val="24"/>
        </w:rPr>
      </w:pPr>
      <w:r w:rsidRPr="00982269">
        <w:rPr>
          <w:rFonts w:ascii="Times New Roman" w:hAnsi="Times New Roman" w:cs="Times New Roman"/>
          <w:sz w:val="24"/>
          <w:szCs w:val="24"/>
        </w:rPr>
        <w:t>Pasākumi VM un padotības iestāžu gatavībai</w:t>
      </w:r>
    </w:p>
    <w:p w14:paraId="2A544170" w14:textId="1CC99407" w:rsidR="009E2787" w:rsidRPr="00063169" w:rsidRDefault="009E2787"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Epidemioloģisko prasību ievērošana</w:t>
      </w:r>
    </w:p>
    <w:p w14:paraId="783E9F92" w14:textId="362633C7" w:rsidR="00EC4E8D" w:rsidRPr="00063169" w:rsidRDefault="404050C6"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Testēšana uz Covid 19</w:t>
      </w:r>
    </w:p>
    <w:p w14:paraId="47454945" w14:textId="697449BB" w:rsidR="00EC4E8D" w:rsidRPr="00063169" w:rsidRDefault="00EC4E8D"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Vakcinācija</w:t>
      </w:r>
    </w:p>
    <w:p w14:paraId="51993752" w14:textId="77777777" w:rsidR="002202A1" w:rsidRPr="00982269" w:rsidRDefault="002202A1" w:rsidP="002202A1">
      <w:pPr>
        <w:pStyle w:val="ListParagraph"/>
        <w:numPr>
          <w:ilvl w:val="1"/>
          <w:numId w:val="46"/>
        </w:numPr>
        <w:spacing w:after="0" w:line="240" w:lineRule="auto"/>
        <w:ind w:right="140"/>
        <w:jc w:val="both"/>
        <w:rPr>
          <w:rFonts w:ascii="Times New Roman" w:hAnsi="Times New Roman" w:cs="Times New Roman"/>
          <w:sz w:val="24"/>
          <w:szCs w:val="24"/>
        </w:rPr>
      </w:pPr>
      <w:r w:rsidRPr="00982269">
        <w:rPr>
          <w:rFonts w:ascii="Times New Roman" w:hAnsi="Times New Roman" w:cs="Times New Roman"/>
          <w:sz w:val="24"/>
          <w:szCs w:val="24"/>
        </w:rPr>
        <w:t>Covid 19 pacientu ārstēšana, tai skaitā pēc pārslimošanas – dinamiskā novērošana un rehabilitācija</w:t>
      </w:r>
    </w:p>
    <w:p w14:paraId="2D3D81FF" w14:textId="6138AE58" w:rsidR="00EC4E8D" w:rsidRPr="00063169" w:rsidRDefault="00EC4E8D"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Ārstniecības personu apmācība</w:t>
      </w:r>
    </w:p>
    <w:p w14:paraId="7EF9230B" w14:textId="4B3448DE" w:rsidR="00EC4E8D" w:rsidRPr="00063169" w:rsidRDefault="008B1D15" w:rsidP="00063169">
      <w:pPr>
        <w:pStyle w:val="ListParagraph"/>
        <w:numPr>
          <w:ilvl w:val="1"/>
          <w:numId w:val="46"/>
        </w:numPr>
        <w:spacing w:after="0" w:line="240" w:lineRule="auto"/>
        <w:ind w:right="140"/>
        <w:jc w:val="both"/>
        <w:rPr>
          <w:rFonts w:ascii="Times New Roman" w:hAnsi="Times New Roman" w:cs="Times New Roman"/>
          <w:sz w:val="24"/>
          <w:szCs w:val="24"/>
        </w:rPr>
      </w:pPr>
      <w:r>
        <w:rPr>
          <w:rFonts w:ascii="Times New Roman" w:hAnsi="Times New Roman" w:cs="Times New Roman"/>
          <w:sz w:val="24"/>
          <w:szCs w:val="24"/>
        </w:rPr>
        <w:t>VI</w:t>
      </w:r>
      <w:r w:rsidR="00EC4E8D" w:rsidRPr="00063169">
        <w:rPr>
          <w:rFonts w:ascii="Times New Roman" w:hAnsi="Times New Roman" w:cs="Times New Roman"/>
          <w:sz w:val="24"/>
          <w:szCs w:val="24"/>
        </w:rPr>
        <w:t xml:space="preserve"> pārbaudes, lai izvērtētu nepieciešamos uzlabojumus Covid 19 pacientu ārstēšanu iepriekšējā periodā gatavību gultu atvēršanai, infrastruktūras ieguldījumu progresu un epidemioloģisko drošības prasību ievērošanu</w:t>
      </w:r>
    </w:p>
    <w:p w14:paraId="153950BC" w14:textId="70F0FFE9" w:rsidR="005674C7" w:rsidRPr="00063169" w:rsidRDefault="005674C7" w:rsidP="00063169">
      <w:pPr>
        <w:pStyle w:val="ListParagraph"/>
        <w:numPr>
          <w:ilvl w:val="1"/>
          <w:numId w:val="46"/>
        </w:numPr>
        <w:spacing w:after="0" w:line="240" w:lineRule="auto"/>
        <w:ind w:right="140"/>
        <w:jc w:val="both"/>
        <w:rPr>
          <w:rFonts w:ascii="Times New Roman" w:hAnsi="Times New Roman" w:cs="Times New Roman"/>
          <w:sz w:val="24"/>
          <w:szCs w:val="24"/>
        </w:rPr>
      </w:pPr>
      <w:r w:rsidRPr="00063169">
        <w:rPr>
          <w:rFonts w:ascii="Times New Roman" w:hAnsi="Times New Roman" w:cs="Times New Roman"/>
          <w:sz w:val="24"/>
          <w:szCs w:val="24"/>
        </w:rPr>
        <w:t>Pārskatāmi kvalitātes kritēriji – vienai ārstniecības personai lie</w:t>
      </w:r>
      <w:r w:rsidR="00F16B58" w:rsidRPr="00063169">
        <w:rPr>
          <w:rFonts w:ascii="Times New Roman" w:hAnsi="Times New Roman" w:cs="Times New Roman"/>
          <w:sz w:val="24"/>
          <w:szCs w:val="24"/>
        </w:rPr>
        <w:t>l</w:t>
      </w:r>
      <w:r w:rsidRPr="00063169">
        <w:rPr>
          <w:rFonts w:ascii="Times New Roman" w:hAnsi="Times New Roman" w:cs="Times New Roman"/>
          <w:sz w:val="24"/>
          <w:szCs w:val="24"/>
        </w:rPr>
        <w:t>āks skaits pacientu.</w:t>
      </w:r>
    </w:p>
    <w:p w14:paraId="7E037764" w14:textId="77777777" w:rsidR="00AB55CE" w:rsidRPr="00063169" w:rsidRDefault="00AB55CE" w:rsidP="00063169">
      <w:pPr>
        <w:spacing w:after="0" w:line="259" w:lineRule="auto"/>
        <w:jc w:val="both"/>
        <w:rPr>
          <w:rFonts w:ascii="Times New Roman" w:eastAsia="Times New Roman" w:hAnsi="Times New Roman" w:cs="Times New Roman"/>
          <w:sz w:val="24"/>
          <w:szCs w:val="24"/>
        </w:rPr>
      </w:pPr>
    </w:p>
    <w:p w14:paraId="693C6D89" w14:textId="2E728DE1" w:rsidR="00DA5CF0" w:rsidRPr="00AA4C74" w:rsidRDefault="00DA5CF0" w:rsidP="00536F79">
      <w:pPr>
        <w:pStyle w:val="Heading1"/>
      </w:pPr>
      <w:bookmarkStart w:id="287" w:name="_Toc107826248"/>
      <w:r w:rsidRPr="00AA4C74">
        <w:t xml:space="preserve">Covid-19 </w:t>
      </w:r>
      <w:r w:rsidR="009E28ED" w:rsidRPr="00AA4C74">
        <w:t>pandēmijas</w:t>
      </w:r>
      <w:r w:rsidRPr="00AA4C74">
        <w:t xml:space="preserve"> attīstības scenāriji 2022/23. gada rudens/ziemas sezonā</w:t>
      </w:r>
      <w:bookmarkEnd w:id="287"/>
    </w:p>
    <w:p w14:paraId="3082A3E2" w14:textId="291CC249" w:rsidR="006568BA" w:rsidRPr="00AA4C74" w:rsidRDefault="006568BA" w:rsidP="005B18E6">
      <w:pPr>
        <w:pStyle w:val="xxmsonormal"/>
        <w:shd w:val="clear" w:color="auto" w:fill="FFFFFF"/>
        <w:spacing w:before="0" w:beforeAutospacing="0" w:after="0" w:afterAutospacing="0"/>
        <w:jc w:val="both"/>
        <w:rPr>
          <w:bdr w:val="none" w:sz="0" w:space="0" w:color="auto" w:frame="1"/>
        </w:rPr>
      </w:pPr>
    </w:p>
    <w:p w14:paraId="4F563C44" w14:textId="0A64CFEE" w:rsidR="00DA5CF0" w:rsidRPr="00215C09" w:rsidRDefault="00DB1363" w:rsidP="00DB1363">
      <w:pPr>
        <w:pStyle w:val="Heading2"/>
        <w:numPr>
          <w:ilvl w:val="0"/>
          <w:numId w:val="0"/>
        </w:numPr>
        <w:ind w:left="720"/>
        <w:rPr>
          <w:bdr w:val="none" w:sz="0" w:space="0" w:color="auto" w:frame="1"/>
        </w:rPr>
      </w:pPr>
      <w:bookmarkStart w:id="288" w:name="_Toc107826249"/>
      <w:r>
        <w:rPr>
          <w:bdr w:val="none" w:sz="0" w:space="0" w:color="auto" w:frame="1"/>
        </w:rPr>
        <w:t xml:space="preserve">1. </w:t>
      </w:r>
      <w:r w:rsidR="00DA5CF0" w:rsidRPr="00215C09">
        <w:rPr>
          <w:bdr w:val="none" w:sz="0" w:space="0" w:color="auto" w:frame="1"/>
        </w:rPr>
        <w:t>Eiropas Slimību profilakses un kontroles centra scenāriji</w:t>
      </w:r>
      <w:bookmarkEnd w:id="288"/>
    </w:p>
    <w:p w14:paraId="66BF805B" w14:textId="36AC8388" w:rsidR="009F52BF" w:rsidRDefault="00DA5CF0" w:rsidP="009F52BF">
      <w:pPr>
        <w:tabs>
          <w:tab w:val="left" w:pos="567"/>
        </w:tabs>
        <w:spacing w:line="259" w:lineRule="auto"/>
        <w:contextualSpacing/>
        <w:jc w:val="both"/>
        <w:rPr>
          <w:rFonts w:ascii="Times New Roman" w:eastAsia="Times New Roman" w:hAnsi="Times New Roman" w:cs="Times New Roman"/>
          <w:sz w:val="24"/>
          <w:szCs w:val="24"/>
        </w:rPr>
      </w:pPr>
      <w:r w:rsidRPr="008E0BDE">
        <w:rPr>
          <w:rFonts w:ascii="Times New Roman" w:hAnsi="Times New Roman" w:cs="Times New Roman"/>
          <w:sz w:val="24"/>
          <w:szCs w:val="24"/>
        </w:rPr>
        <w:tab/>
      </w:r>
      <w:bookmarkStart w:id="289" w:name="_Hlk103741118"/>
      <w:r w:rsidRPr="008E0BDE">
        <w:rPr>
          <w:rFonts w:ascii="Times New Roman" w:hAnsi="Times New Roman" w:cs="Times New Roman"/>
          <w:sz w:val="24"/>
          <w:szCs w:val="24"/>
        </w:rPr>
        <w:t>Ņ</w:t>
      </w:r>
      <w:r w:rsidR="009F52BF" w:rsidRPr="008E0BDE">
        <w:rPr>
          <w:rFonts w:ascii="Times New Roman" w:hAnsi="Times New Roman" w:cs="Times New Roman"/>
          <w:sz w:val="24"/>
          <w:szCs w:val="24"/>
        </w:rPr>
        <w:t>emot</w:t>
      </w:r>
      <w:r w:rsidR="009F52BF" w:rsidRPr="008E0BDE">
        <w:rPr>
          <w:rFonts w:ascii="Times New Roman" w:eastAsia="Times New Roman" w:hAnsi="Times New Roman" w:cs="Times New Roman"/>
          <w:sz w:val="24"/>
          <w:szCs w:val="24"/>
        </w:rPr>
        <w:t xml:space="preserve"> vērā iepriekšējo pieredzi ar Covid-19 </w:t>
      </w:r>
      <w:r w:rsidRPr="008E0BDE">
        <w:rPr>
          <w:rFonts w:ascii="Times New Roman" w:eastAsia="Times New Roman" w:hAnsi="Times New Roman" w:cs="Times New Roman"/>
          <w:sz w:val="24"/>
          <w:szCs w:val="24"/>
        </w:rPr>
        <w:t>pandēmi</w:t>
      </w:r>
      <w:r w:rsidR="00545F8E" w:rsidRPr="008E0BDE">
        <w:rPr>
          <w:rFonts w:ascii="Times New Roman" w:eastAsia="Times New Roman" w:hAnsi="Times New Roman" w:cs="Times New Roman"/>
          <w:sz w:val="24"/>
          <w:szCs w:val="24"/>
        </w:rPr>
        <w:t xml:space="preserve">ju, </w:t>
      </w:r>
      <w:r w:rsidR="009F52BF" w:rsidRPr="008E0BDE">
        <w:rPr>
          <w:rFonts w:ascii="Times New Roman" w:eastAsia="Times New Roman" w:hAnsi="Times New Roman" w:cs="Times New Roman"/>
          <w:sz w:val="24"/>
          <w:szCs w:val="24"/>
        </w:rPr>
        <w:t>Eiropas Slimību profilakses un kontroles centr</w:t>
      </w:r>
      <w:r w:rsidR="00545F8E" w:rsidRPr="008E0BDE">
        <w:rPr>
          <w:rFonts w:ascii="Times New Roman" w:eastAsia="Times New Roman" w:hAnsi="Times New Roman" w:cs="Times New Roman"/>
          <w:sz w:val="24"/>
          <w:szCs w:val="24"/>
        </w:rPr>
        <w:t xml:space="preserve">s ir izstrādājis piecus situācijas attīstības scenārijus tam, kā </w:t>
      </w:r>
      <w:r w:rsidR="009F52BF" w:rsidRPr="008E0BDE">
        <w:rPr>
          <w:rFonts w:ascii="Times New Roman" w:eastAsia="Times New Roman" w:hAnsi="Times New Roman" w:cs="Times New Roman"/>
          <w:sz w:val="24"/>
          <w:szCs w:val="24"/>
        </w:rPr>
        <w:t xml:space="preserve">rudenī iespējams </w:t>
      </w:r>
      <w:r w:rsidR="00545F8E" w:rsidRPr="008E0BDE">
        <w:rPr>
          <w:rFonts w:ascii="Times New Roman" w:eastAsia="Times New Roman" w:hAnsi="Times New Roman" w:cs="Times New Roman"/>
          <w:sz w:val="24"/>
          <w:szCs w:val="24"/>
        </w:rPr>
        <w:t xml:space="preserve">attīstīsies </w:t>
      </w:r>
      <w:r w:rsidR="009F52BF" w:rsidRPr="008E0BDE">
        <w:rPr>
          <w:rFonts w:ascii="Times New Roman" w:eastAsia="Times New Roman" w:hAnsi="Times New Roman" w:cs="Times New Roman"/>
          <w:sz w:val="24"/>
          <w:szCs w:val="24"/>
        </w:rPr>
        <w:t>Covid-19 saslimstības pieaugums:</w:t>
      </w:r>
    </w:p>
    <w:p w14:paraId="1AB6D68A" w14:textId="03843D50" w:rsidR="00D552EE" w:rsidRPr="00D552EE" w:rsidRDefault="00D552EE" w:rsidP="00D552EE">
      <w:pPr>
        <w:tabs>
          <w:tab w:val="left" w:pos="567"/>
        </w:tabs>
        <w:spacing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1</w:t>
      </w:r>
      <w:r w:rsidRPr="00D552EE">
        <w:rPr>
          <w:rFonts w:ascii="Times New Roman" w:eastAsia="Times New Roman" w:hAnsi="Times New Roman" w:cs="Times New Roman"/>
          <w:b/>
          <w:bCs/>
          <w:sz w:val="24"/>
          <w:szCs w:val="24"/>
        </w:rPr>
        <w:t xml:space="preserve">.Scenārijs: </w:t>
      </w:r>
      <w:r w:rsidRPr="00D552EE">
        <w:rPr>
          <w:rFonts w:ascii="Times New Roman" w:eastAsia="Times New Roman" w:hAnsi="Times New Roman" w:cs="Times New Roman"/>
          <w:sz w:val="24"/>
          <w:szCs w:val="24"/>
        </w:rPr>
        <w:t xml:space="preserve">SARS-CoV-2 izplatība neveicina smagus saslimšanas gadījumus, kam nepieciešama ārstēšanās slimnīcā, vai kas ir nāves gadījumu pieauguma cēlonis. Šajā gadījumā Covid-19 pārvaldība notiek pēc rutīnas algoritmiem kā jebkuras respiratoras infekcijas slimības gadījumā. </w:t>
      </w:r>
    </w:p>
    <w:p w14:paraId="73513AE1" w14:textId="1E94E21D" w:rsidR="00D552EE" w:rsidRPr="00D552EE" w:rsidRDefault="00D552EE" w:rsidP="00D552EE">
      <w:pPr>
        <w:tabs>
          <w:tab w:val="left" w:pos="567"/>
        </w:tabs>
        <w:spacing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Pr="00D552EE">
        <w:rPr>
          <w:rFonts w:ascii="Times New Roman" w:eastAsia="Times New Roman" w:hAnsi="Times New Roman" w:cs="Times New Roman"/>
          <w:b/>
          <w:bCs/>
          <w:sz w:val="24"/>
          <w:szCs w:val="24"/>
        </w:rPr>
        <w:t xml:space="preserve">2.Scenārijs: </w:t>
      </w:r>
      <w:r w:rsidRPr="00D552EE">
        <w:rPr>
          <w:rFonts w:ascii="Times New Roman" w:eastAsia="Times New Roman" w:hAnsi="Times New Roman" w:cs="Times New Roman"/>
          <w:sz w:val="24"/>
          <w:szCs w:val="24"/>
        </w:rPr>
        <w:t xml:space="preserve">Nepārtraukti veidojas jauni SARS-CoV-2 celmi, pret kuriem iepriekš iegūtā imunitāte nav efektīva, regulāri notiek atkārtotas inficēšanās gadījumi, lai gan kopumā sabiedrībā nav novērojams būtisks mirstības pieaugums, tomēr ir novērojams mirstības pieaugums to cilvēku </w:t>
      </w:r>
      <w:r w:rsidRPr="00D552EE">
        <w:rPr>
          <w:rFonts w:ascii="Times New Roman" w:eastAsia="Times New Roman" w:hAnsi="Times New Roman" w:cs="Times New Roman"/>
          <w:sz w:val="24"/>
          <w:szCs w:val="24"/>
        </w:rPr>
        <w:lastRenderedPageBreak/>
        <w:t xml:space="preserve">vidū, kam ir augtāks risks veselībai saistībā ar Covid-19. Šajā gadījumā jāparedz īpaši piesardzības pasākumi riska grupu vidū, pirmkārt jāveicina maksimāli plaša šo cilvēku vakcinācija, jāparedz epidemioloģiskās drošības pasākumi ārstniecības iestādēs, ilgstošas sociālās aprūpes iestādēs utml. institūcijās. Šī situācija ir līdzīga sezonālās gripas norisei. </w:t>
      </w:r>
    </w:p>
    <w:p w14:paraId="3FDCE243" w14:textId="77777777" w:rsidR="00D552EE" w:rsidRDefault="00D552EE" w:rsidP="00D552EE">
      <w:pPr>
        <w:tabs>
          <w:tab w:val="left" w:pos="567"/>
        </w:tabs>
        <w:spacing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Pr="00D552EE">
        <w:rPr>
          <w:rFonts w:ascii="Times New Roman" w:eastAsia="Times New Roman" w:hAnsi="Times New Roman" w:cs="Times New Roman"/>
          <w:b/>
          <w:bCs/>
          <w:sz w:val="24"/>
          <w:szCs w:val="24"/>
        </w:rPr>
        <w:t xml:space="preserve">3.scenārijs: </w:t>
      </w:r>
      <w:r w:rsidRPr="00D552EE">
        <w:rPr>
          <w:rFonts w:ascii="Times New Roman" w:eastAsia="Times New Roman" w:hAnsi="Times New Roman" w:cs="Times New Roman"/>
          <w:sz w:val="24"/>
          <w:szCs w:val="24"/>
        </w:rPr>
        <w:t xml:space="preserve">Nav iespējams nodrošināt paliekošu efektīvu imunitāti, kas novērstu vīrusa transmisiju sabiedrībā. Covid-19 norit ar smagāku slimības gaitu, īpaši cilvēkiem, kas nav vakcinēti. Šajā gadījumā ietekmes smagums uz sabiedrības veselību un veselības sektoru būs atkarīgs no sabiedrības motivācijas veikt balstvakcināciju. Ja būs zema sabiedrības vakcinācijas aptvere - zem 75-80%, Covid-19 radīs smagu veselības sektora pārslodzi, un infekcija var kļūt nepārvaldāma. </w:t>
      </w:r>
    </w:p>
    <w:p w14:paraId="0E4CC646" w14:textId="6ABDAD55" w:rsidR="00D552EE" w:rsidRPr="00D552EE" w:rsidRDefault="00D552EE" w:rsidP="00D552EE">
      <w:pPr>
        <w:tabs>
          <w:tab w:val="left" w:pos="567"/>
        </w:tabs>
        <w:spacing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6C2A0052" w:rsidRPr="00D552EE">
        <w:rPr>
          <w:rFonts w:ascii="Times New Roman" w:eastAsia="Times New Roman" w:hAnsi="Times New Roman" w:cs="Times New Roman"/>
          <w:b/>
          <w:bCs/>
          <w:sz w:val="24"/>
          <w:szCs w:val="24"/>
        </w:rPr>
        <w:t xml:space="preserve">4.scenārijs </w:t>
      </w:r>
      <w:r w:rsidR="6C2A0052" w:rsidRPr="00D552EE">
        <w:rPr>
          <w:rFonts w:ascii="Times New Roman" w:eastAsia="Times New Roman" w:hAnsi="Times New Roman" w:cs="Times New Roman"/>
          <w:sz w:val="24"/>
          <w:szCs w:val="24"/>
        </w:rPr>
        <w:t xml:space="preserve">Šajā gadījumā paredzama smagāka slimības gaita un slimnīcu pārslodze. Nepieciešama plaša balstvakcinācija, kritiska riska grupu vakcinācija. Veicami plašāki drošības pasākumi, sertifikāti. Saslimstības pieaugums veicinās darba nespējas gadījumu pieaugumu, kas var kavēt sabiedrībai nozīmīgu uzņēmumu un iestāžu darbību. </w:t>
      </w:r>
    </w:p>
    <w:p w14:paraId="325F1AB6" w14:textId="7BB9BD50" w:rsidR="00D552EE" w:rsidRDefault="00D552EE" w:rsidP="00D552EE">
      <w:pPr>
        <w:tabs>
          <w:tab w:val="left" w:pos="567"/>
        </w:tabs>
        <w:spacing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Pr="00D552EE">
        <w:rPr>
          <w:rFonts w:ascii="Times New Roman" w:eastAsia="Times New Roman" w:hAnsi="Times New Roman" w:cs="Times New Roman"/>
          <w:b/>
          <w:bCs/>
          <w:sz w:val="24"/>
          <w:szCs w:val="24"/>
        </w:rPr>
        <w:t xml:space="preserve">5.scenārijs: </w:t>
      </w:r>
      <w:r w:rsidRPr="00D552EE">
        <w:rPr>
          <w:rFonts w:ascii="Times New Roman" w:eastAsia="Times New Roman" w:hAnsi="Times New Roman" w:cs="Times New Roman"/>
          <w:sz w:val="24"/>
          <w:szCs w:val="24"/>
        </w:rPr>
        <w:t>Šajā gadījumā izplatās jauns vīrusa celms, pret kuru nav efektīvas pieejamās vakcīnas, kas strauji izplatās un izsauc smagus saslimšanas gadījumus (pandēmiskais vīrusa celms) un nāves, nav imunitātes. Tā kā jauna pandēmiskā celma vīrusa gadījumā vakcīnas nenodrošina sabiedrības aizsardzību, nepieciešams ieviest stingrus nefarmaceitiskos pasākumus, lai novērstu cilvēku savstarpēju kontaktēšanos.</w:t>
      </w:r>
    </w:p>
    <w:p w14:paraId="4C496542" w14:textId="0DC41927" w:rsidR="00530D28" w:rsidRDefault="00530D28" w:rsidP="00D552EE">
      <w:pPr>
        <w:tabs>
          <w:tab w:val="left" w:pos="567"/>
        </w:tabs>
        <w:spacing w:line="259" w:lineRule="auto"/>
        <w:contextualSpacing/>
        <w:jc w:val="both"/>
        <w:rPr>
          <w:rFonts w:ascii="Times New Roman" w:eastAsia="Times New Roman" w:hAnsi="Times New Roman" w:cs="Times New Roman"/>
          <w:sz w:val="24"/>
          <w:szCs w:val="24"/>
        </w:rPr>
      </w:pPr>
    </w:p>
    <w:p w14:paraId="5CE610B6" w14:textId="77777777" w:rsidR="00264993" w:rsidRPr="006323EA" w:rsidRDefault="00264993" w:rsidP="00264993">
      <w:pPr>
        <w:pStyle w:val="Heading2"/>
        <w:numPr>
          <w:ilvl w:val="0"/>
          <w:numId w:val="76"/>
        </w:numPr>
        <w:rPr>
          <w:bdr w:val="none" w:sz="0" w:space="0" w:color="auto" w:frame="1"/>
        </w:rPr>
      </w:pPr>
      <w:bookmarkStart w:id="290" w:name="_Toc107826250"/>
      <w:r w:rsidRPr="006323EA">
        <w:rPr>
          <w:bdr w:val="none" w:sz="0" w:space="0" w:color="auto" w:frame="1"/>
        </w:rPr>
        <w:t xml:space="preserve">Latvijas izstrādātie Covid-19 </w:t>
      </w:r>
      <w:r w:rsidRPr="00D552EE">
        <w:t>epidēmijas attīstības scenāriji 2022/23. gada rudens/ziemas sezonai</w:t>
      </w:r>
      <w:bookmarkEnd w:id="290"/>
    </w:p>
    <w:p w14:paraId="011C0670" w14:textId="77777777" w:rsidR="00264993" w:rsidRDefault="00264993" w:rsidP="00264993">
      <w:pPr>
        <w:tabs>
          <w:tab w:val="left" w:pos="567"/>
          <w:tab w:val="left" w:pos="2268"/>
        </w:tabs>
        <w:spacing w:after="0"/>
        <w:jc w:val="both"/>
        <w:rPr>
          <w:rFonts w:ascii="Times New Roman" w:hAnsi="Times New Roman" w:cs="Times New Roman"/>
          <w:sz w:val="24"/>
          <w:szCs w:val="24"/>
        </w:rPr>
      </w:pPr>
      <w:r>
        <w:rPr>
          <w:rFonts w:ascii="Times New Roman" w:eastAsia="Times New Roman" w:hAnsi="Times New Roman" w:cs="Times New Roman"/>
          <w:b/>
          <w:bCs/>
          <w:sz w:val="24"/>
          <w:szCs w:val="24"/>
        </w:rPr>
        <w:tab/>
      </w:r>
      <w:r w:rsidR="3E12BF75" w:rsidRPr="00D552EE">
        <w:rPr>
          <w:rFonts w:ascii="Times New Roman" w:eastAsia="Times New Roman" w:hAnsi="Times New Roman" w:cs="Times New Roman"/>
          <w:sz w:val="24"/>
          <w:szCs w:val="24"/>
        </w:rPr>
        <w:t>Vērtējot aprakstītos iespējamos Covid-19 izplatības scenārijus, var secināt, ka I scenārijs ar zemu sabiedrības veselības apdraudējumu un V scenārijs, kas paredz jaunu pandēmiju, ir maz iespējami.</w:t>
      </w:r>
      <w:r w:rsidR="3E12BF75" w:rsidRPr="00D552EE">
        <w:rPr>
          <w:rFonts w:ascii="Times New Roman" w:eastAsia="Times New Roman" w:hAnsi="Times New Roman" w:cs="Times New Roman"/>
          <w:b/>
          <w:bCs/>
          <w:sz w:val="24"/>
          <w:szCs w:val="24"/>
        </w:rPr>
        <w:t xml:space="preserve"> </w:t>
      </w:r>
      <w:r w:rsidR="3E12BF75" w:rsidRPr="008E0BDE">
        <w:rPr>
          <w:rFonts w:ascii="Times New Roman" w:hAnsi="Times New Roman" w:cs="Times New Roman"/>
          <w:sz w:val="24"/>
          <w:szCs w:val="24"/>
        </w:rPr>
        <w:t>Pie tam I scenārija gadījumā nav nepieciešamas īpašas aktivitātes ne veselības sektorā, ne plašākai sabiedrībai, nav nepieciešami papildus epidemioloģiskās drošības pasākumi. Savukārt V scenārija gadījumā esošās vakcīnas nestrādā, tāpēc papildus aktivitātes riska grupu vai plašas sabiedrības vakcinācijai netiek veiktas, tiek izmantota III un IV scenāriju vajadzībām sagatavotā papildus slimnīcu kapacitāte, un būs nepieciešami būtiski nefarmakoloģiskos epidemioloģiskās drošības pasākumi, līdzīgi kā tas bija 2020.gada pavasarī.</w:t>
      </w:r>
    </w:p>
    <w:p w14:paraId="2B2FB4E1" w14:textId="1655564B" w:rsidR="00264993" w:rsidRPr="008E0BDE" w:rsidRDefault="00264993" w:rsidP="00264993">
      <w:pPr>
        <w:tabs>
          <w:tab w:val="left" w:pos="567"/>
          <w:tab w:val="left" w:pos="2268"/>
        </w:tabs>
        <w:spacing w:after="0"/>
        <w:jc w:val="both"/>
        <w:rPr>
          <w:rFonts w:ascii="Times New Roman" w:hAnsi="Times New Roman" w:cs="Times New Roman"/>
          <w:sz w:val="24"/>
          <w:szCs w:val="24"/>
        </w:rPr>
      </w:pPr>
      <w:r w:rsidRPr="008E0BDE">
        <w:rPr>
          <w:rFonts w:ascii="Times New Roman" w:hAnsi="Times New Roman" w:cs="Times New Roman"/>
          <w:sz w:val="24"/>
          <w:szCs w:val="24"/>
        </w:rPr>
        <w:tab/>
        <w:t>Ar vislielāko varbūtību ir iespējami ECDC modelētie II-IV scenāriji</w:t>
      </w:r>
      <w:r>
        <w:rPr>
          <w:rFonts w:ascii="Times New Roman" w:hAnsi="Times New Roman" w:cs="Times New Roman"/>
          <w:sz w:val="24"/>
          <w:szCs w:val="24"/>
        </w:rPr>
        <w:t xml:space="preserve">, un </w:t>
      </w:r>
      <w:r w:rsidR="00CF307A">
        <w:rPr>
          <w:rFonts w:ascii="Times New Roman" w:hAnsi="Times New Roman" w:cs="Times New Roman"/>
          <w:sz w:val="24"/>
          <w:szCs w:val="24"/>
        </w:rPr>
        <w:t>VM</w:t>
      </w:r>
      <w:r>
        <w:rPr>
          <w:rFonts w:ascii="Times New Roman" w:hAnsi="Times New Roman" w:cs="Times New Roman"/>
          <w:sz w:val="24"/>
          <w:szCs w:val="24"/>
        </w:rPr>
        <w:t xml:space="preserve"> ir sagatavojusi nepieciešamos pasākumus šiem </w:t>
      </w:r>
      <w:r w:rsidRPr="00BB34B0">
        <w:rPr>
          <w:rFonts w:ascii="Times New Roman" w:hAnsi="Times New Roman" w:cs="Times New Roman"/>
          <w:sz w:val="24"/>
          <w:szCs w:val="24"/>
        </w:rPr>
        <w:t xml:space="preserve">scenārijiem (sk. </w:t>
      </w:r>
      <w:r w:rsidR="00A826F5" w:rsidRPr="00BB34B0">
        <w:rPr>
          <w:rFonts w:ascii="Times New Roman" w:hAnsi="Times New Roman" w:cs="Times New Roman"/>
          <w:sz w:val="24"/>
          <w:szCs w:val="24"/>
        </w:rPr>
        <w:t>9.</w:t>
      </w:r>
      <w:r w:rsidRPr="00BB34B0">
        <w:rPr>
          <w:rFonts w:ascii="Times New Roman" w:hAnsi="Times New Roman" w:cs="Times New Roman"/>
          <w:sz w:val="24"/>
          <w:szCs w:val="24"/>
        </w:rPr>
        <w:t>tabulu).</w:t>
      </w:r>
      <w:r w:rsidRPr="008E0BDE">
        <w:rPr>
          <w:rFonts w:ascii="Times New Roman" w:hAnsi="Times New Roman" w:cs="Times New Roman"/>
          <w:sz w:val="24"/>
          <w:szCs w:val="24"/>
        </w:rPr>
        <w:t xml:space="preserve"> Vieglākai uztverei II scenārijs tiek raksturots kā </w:t>
      </w:r>
      <w:r w:rsidRPr="00AA4C74">
        <w:rPr>
          <w:rFonts w:ascii="Times New Roman" w:hAnsi="Times New Roman" w:cs="Times New Roman"/>
          <w:i/>
          <w:iCs/>
          <w:sz w:val="24"/>
          <w:szCs w:val="24"/>
        </w:rPr>
        <w:t>“līdzīgs Omicron paveidam”</w:t>
      </w:r>
      <w:r w:rsidRPr="008E0BDE">
        <w:rPr>
          <w:rFonts w:ascii="Times New Roman" w:hAnsi="Times New Roman" w:cs="Times New Roman"/>
          <w:sz w:val="24"/>
          <w:szCs w:val="24"/>
        </w:rPr>
        <w:t xml:space="preserve"> – plaša saslimšana, mirstības pieaugums riska grupās, sezonāla Covid-19 izplatība. Savukārt VI scenārijs raksturots kā </w:t>
      </w:r>
      <w:r w:rsidRPr="00AA4C74">
        <w:rPr>
          <w:rFonts w:ascii="Times New Roman" w:hAnsi="Times New Roman" w:cs="Times New Roman"/>
          <w:i/>
          <w:iCs/>
          <w:sz w:val="24"/>
          <w:szCs w:val="24"/>
        </w:rPr>
        <w:t>“līdzīgs Delta paveidam"</w:t>
      </w:r>
      <w:r>
        <w:rPr>
          <w:rFonts w:ascii="Times New Roman" w:hAnsi="Times New Roman" w:cs="Times New Roman"/>
          <w:i/>
          <w:iCs/>
          <w:sz w:val="24"/>
          <w:szCs w:val="24"/>
        </w:rPr>
        <w:t xml:space="preserve"> </w:t>
      </w:r>
      <w:r w:rsidRPr="008E0BDE">
        <w:rPr>
          <w:rFonts w:ascii="Times New Roman" w:hAnsi="Times New Roman" w:cs="Times New Roman"/>
          <w:sz w:val="24"/>
          <w:szCs w:val="24"/>
        </w:rPr>
        <w:t>– plaša saslimšana, smagāka slimības gaita, slimnīcu pārslodze, nepārvarama sezonālā infekcija. Tāpat varētu attīstīties III scenārijs, kurā epidemioloģiskā situācija būtu starp II un VI scenāriju, un kas varētu izpausties kā grūti pārvaldāma infekcija ar plašu saslimšanu un smagāku slimības gaitu, īpaši nevakcinētajiem.</w:t>
      </w:r>
      <w:r>
        <w:rPr>
          <w:rFonts w:ascii="Times New Roman" w:hAnsi="Times New Roman" w:cs="Times New Roman"/>
          <w:sz w:val="24"/>
          <w:szCs w:val="24"/>
        </w:rPr>
        <w:t xml:space="preserve"> Plānojot pasākumus un aktivitātes, pastāv iespēja, ka arī pie 1. scenārija </w:t>
      </w:r>
      <w:r w:rsidRPr="00AA4C74">
        <w:rPr>
          <w:rFonts w:ascii="Times New Roman" w:hAnsi="Times New Roman" w:cs="Times New Roman"/>
          <w:i/>
          <w:iCs/>
          <w:sz w:val="24"/>
          <w:szCs w:val="24"/>
        </w:rPr>
        <w:t>“līdzīgs Omicron paveidam”</w:t>
      </w:r>
      <w:r w:rsidRPr="008E0BDE">
        <w:rPr>
          <w:rFonts w:ascii="Times New Roman" w:hAnsi="Times New Roman" w:cs="Times New Roman"/>
          <w:sz w:val="24"/>
          <w:szCs w:val="24"/>
        </w:rPr>
        <w:t xml:space="preserve"> </w:t>
      </w:r>
      <w:r>
        <w:rPr>
          <w:rFonts w:ascii="Times New Roman" w:hAnsi="Times New Roman" w:cs="Times New Roman"/>
          <w:sz w:val="24"/>
          <w:szCs w:val="24"/>
        </w:rPr>
        <w:t>var būt veselības aprūpes sistēmas pārslodze, līdz ar to papildus pasākumus var būt nepieciešamība ieviest arī šajā scenārijā.</w:t>
      </w:r>
    </w:p>
    <w:p w14:paraId="3705AC09" w14:textId="6FAEFD6D" w:rsidR="00264993" w:rsidRDefault="00264993" w:rsidP="00D552EE">
      <w:pPr>
        <w:tabs>
          <w:tab w:val="left" w:pos="567"/>
        </w:tabs>
        <w:spacing w:line="259" w:lineRule="auto"/>
        <w:contextualSpacing/>
        <w:jc w:val="both"/>
        <w:rPr>
          <w:rFonts w:ascii="Times New Roman" w:eastAsia="Times New Roman" w:hAnsi="Times New Roman" w:cs="Times New Roman"/>
          <w:sz w:val="24"/>
          <w:szCs w:val="24"/>
        </w:rPr>
      </w:pPr>
    </w:p>
    <w:p w14:paraId="273D300A" w14:textId="77777777" w:rsidR="00264993" w:rsidRDefault="00264993" w:rsidP="00D552EE">
      <w:pPr>
        <w:tabs>
          <w:tab w:val="left" w:pos="567"/>
        </w:tabs>
        <w:spacing w:line="259" w:lineRule="auto"/>
        <w:contextualSpacing/>
        <w:jc w:val="both"/>
        <w:rPr>
          <w:rFonts w:ascii="Times New Roman" w:eastAsia="Times New Roman" w:hAnsi="Times New Roman" w:cs="Times New Roman"/>
          <w:sz w:val="24"/>
          <w:szCs w:val="24"/>
        </w:rPr>
      </w:pPr>
    </w:p>
    <w:p w14:paraId="6237765E" w14:textId="26952A5A" w:rsidR="0093169E" w:rsidRDefault="0093169E" w:rsidP="00D552EE">
      <w:pPr>
        <w:tabs>
          <w:tab w:val="left" w:pos="567"/>
        </w:tabs>
        <w:spacing w:line="259" w:lineRule="auto"/>
        <w:contextualSpacing/>
        <w:jc w:val="both"/>
        <w:rPr>
          <w:rFonts w:ascii="Times New Roman" w:hAnsi="Times New Roman" w:cs="Times New Roman"/>
          <w:sz w:val="24"/>
          <w:szCs w:val="24"/>
        </w:rPr>
        <w:sectPr w:rsidR="0093169E" w:rsidSect="008C4AC4">
          <w:headerReference w:type="default" r:id="rId32"/>
          <w:footerReference w:type="default" r:id="rId33"/>
          <w:headerReference w:type="first" r:id="rId34"/>
          <w:footerReference w:type="first" r:id="rId35"/>
          <w:pgSz w:w="11906" w:h="16838"/>
          <w:pgMar w:top="1134" w:right="851" w:bottom="1134" w:left="1701" w:header="709" w:footer="709" w:gutter="0"/>
          <w:cols w:space="708"/>
          <w:titlePg/>
          <w:docGrid w:linePitch="360"/>
        </w:sectPr>
      </w:pPr>
    </w:p>
    <w:p w14:paraId="77A45D20" w14:textId="386F7180" w:rsidR="0093169E" w:rsidRPr="00221BDF" w:rsidRDefault="00A826F5" w:rsidP="0093169E">
      <w:pPr>
        <w:pStyle w:val="NoSpacing"/>
        <w:jc w:val="right"/>
        <w:rPr>
          <w:rFonts w:ascii="Times New Roman" w:hAnsi="Times New Roman" w:cs="Times New Roman"/>
          <w:b/>
          <w:bCs/>
        </w:rPr>
      </w:pPr>
      <w:r w:rsidRPr="00BB34B0">
        <w:rPr>
          <w:rFonts w:ascii="Times New Roman" w:hAnsi="Times New Roman" w:cs="Times New Roman"/>
          <w:b/>
          <w:bCs/>
        </w:rPr>
        <w:lastRenderedPageBreak/>
        <w:t>9</w:t>
      </w:r>
      <w:r w:rsidR="0093169E" w:rsidRPr="00BB34B0">
        <w:rPr>
          <w:rFonts w:ascii="Times New Roman" w:hAnsi="Times New Roman" w:cs="Times New Roman"/>
          <w:b/>
          <w:bCs/>
        </w:rPr>
        <w:t>.tabula</w:t>
      </w:r>
    </w:p>
    <w:p w14:paraId="591D53B0" w14:textId="58881F3C" w:rsidR="004C1561" w:rsidRPr="00A16DB9" w:rsidRDefault="00852B4B" w:rsidP="00A16DB9">
      <w:pPr>
        <w:tabs>
          <w:tab w:val="left" w:pos="567"/>
        </w:tabs>
        <w:spacing w:line="259" w:lineRule="auto"/>
        <w:contextualSpacing/>
        <w:jc w:val="center"/>
        <w:rPr>
          <w:rFonts w:ascii="Times New Roman" w:hAnsi="Times New Roman" w:cs="Times New Roman"/>
          <w:b/>
          <w:bCs/>
          <w:sz w:val="24"/>
          <w:szCs w:val="24"/>
        </w:rPr>
      </w:pPr>
      <w:r w:rsidRPr="00BB34B0">
        <w:rPr>
          <w:rFonts w:ascii="Times New Roman" w:hAnsi="Times New Roman" w:cs="Times New Roman"/>
          <w:b/>
          <w:bCs/>
          <w:sz w:val="24"/>
          <w:szCs w:val="24"/>
        </w:rPr>
        <w:t>P</w:t>
      </w:r>
      <w:r w:rsidR="00A16DB9" w:rsidRPr="00BB34B0">
        <w:rPr>
          <w:rFonts w:ascii="Times New Roman" w:hAnsi="Times New Roman" w:cs="Times New Roman"/>
          <w:b/>
          <w:bCs/>
          <w:sz w:val="24"/>
          <w:szCs w:val="24"/>
        </w:rPr>
        <w:t xml:space="preserve">asākumu kopsavilkums atbilstoši scenārijiem </w:t>
      </w:r>
    </w:p>
    <w:tbl>
      <w:tblPr>
        <w:tblStyle w:val="TableGrid"/>
        <w:tblW w:w="14601" w:type="dxa"/>
        <w:tblInd w:w="-5" w:type="dxa"/>
        <w:tblLook w:val="04A0" w:firstRow="1" w:lastRow="0" w:firstColumn="1" w:lastColumn="0" w:noHBand="0" w:noVBand="1"/>
      </w:tblPr>
      <w:tblGrid>
        <w:gridCol w:w="2835"/>
        <w:gridCol w:w="3686"/>
        <w:gridCol w:w="3544"/>
        <w:gridCol w:w="4536"/>
      </w:tblGrid>
      <w:tr w:rsidR="0093169E" w:rsidRPr="008E0BDE" w14:paraId="6EEE0EB4" w14:textId="77777777" w:rsidTr="47E9404F">
        <w:tc>
          <w:tcPr>
            <w:tcW w:w="2835" w:type="dxa"/>
          </w:tcPr>
          <w:p w14:paraId="30EEA11F" w14:textId="77777777" w:rsidR="0093169E" w:rsidRPr="00536F79" w:rsidRDefault="0093169E" w:rsidP="00982269">
            <w:pPr>
              <w:spacing w:after="100" w:line="240" w:lineRule="auto"/>
              <w:jc w:val="both"/>
              <w:rPr>
                <w:i/>
                <w:iCs/>
              </w:rPr>
            </w:pPr>
          </w:p>
        </w:tc>
        <w:tc>
          <w:tcPr>
            <w:tcW w:w="3686" w:type="dxa"/>
          </w:tcPr>
          <w:p w14:paraId="4DA7E0FA" w14:textId="77777777" w:rsidR="0093169E" w:rsidRPr="00536F79" w:rsidRDefault="0093169E" w:rsidP="00982269">
            <w:pPr>
              <w:spacing w:after="100" w:line="240" w:lineRule="auto"/>
              <w:jc w:val="center"/>
              <w:rPr>
                <w:b/>
                <w:bCs/>
              </w:rPr>
            </w:pPr>
            <w:r w:rsidRPr="00852B4B">
              <w:rPr>
                <w:b/>
                <w:bCs/>
              </w:rPr>
              <w:t>1.scenārijs – sezonāla inficēšanās</w:t>
            </w:r>
            <w:r w:rsidRPr="00852B4B">
              <w:rPr>
                <w:b/>
                <w:bCs/>
              </w:rPr>
              <w:br/>
            </w:r>
            <w:r w:rsidRPr="00852B4B">
              <w:rPr>
                <w:i/>
                <w:iCs/>
              </w:rPr>
              <w:t>(kā Omicron)</w:t>
            </w:r>
          </w:p>
        </w:tc>
        <w:tc>
          <w:tcPr>
            <w:tcW w:w="3544" w:type="dxa"/>
          </w:tcPr>
          <w:p w14:paraId="3C6EB1EF" w14:textId="77777777" w:rsidR="0093169E" w:rsidRPr="00536F79" w:rsidRDefault="0093169E" w:rsidP="00982269">
            <w:pPr>
              <w:spacing w:after="100" w:line="240" w:lineRule="auto"/>
              <w:jc w:val="center"/>
              <w:rPr>
                <w:b/>
                <w:bCs/>
              </w:rPr>
            </w:pPr>
            <w:r w:rsidRPr="00852B4B">
              <w:rPr>
                <w:b/>
                <w:bCs/>
              </w:rPr>
              <w:t>2.scenārijs – grūti pārvaldāma infekcija</w:t>
            </w:r>
          </w:p>
        </w:tc>
        <w:tc>
          <w:tcPr>
            <w:tcW w:w="4536" w:type="dxa"/>
          </w:tcPr>
          <w:p w14:paraId="7DACF2DD" w14:textId="77777777" w:rsidR="0093169E" w:rsidRPr="00536F79" w:rsidRDefault="0093169E" w:rsidP="00982269">
            <w:pPr>
              <w:spacing w:after="100" w:line="240" w:lineRule="auto"/>
              <w:jc w:val="center"/>
              <w:rPr>
                <w:b/>
                <w:bCs/>
              </w:rPr>
            </w:pPr>
            <w:r w:rsidRPr="00852B4B">
              <w:rPr>
                <w:b/>
                <w:bCs/>
              </w:rPr>
              <w:t>3.scenārijs – nevaldāma infekcija</w:t>
            </w:r>
            <w:r w:rsidRPr="00852B4B">
              <w:rPr>
                <w:b/>
                <w:bCs/>
              </w:rPr>
              <w:br/>
            </w:r>
            <w:r w:rsidRPr="00852B4B">
              <w:rPr>
                <w:i/>
                <w:iCs/>
              </w:rPr>
              <w:t>(kā Delta)</w:t>
            </w:r>
          </w:p>
        </w:tc>
      </w:tr>
      <w:tr w:rsidR="0093169E" w:rsidRPr="008E0BDE" w14:paraId="5994356E" w14:textId="77777777" w:rsidTr="47E9404F">
        <w:tc>
          <w:tcPr>
            <w:tcW w:w="2835" w:type="dxa"/>
          </w:tcPr>
          <w:p w14:paraId="3DB70A80" w14:textId="77777777" w:rsidR="0093169E" w:rsidRPr="00536F79" w:rsidRDefault="0093169E" w:rsidP="005031DB">
            <w:pPr>
              <w:spacing w:after="0" w:line="240" w:lineRule="auto"/>
              <w:rPr>
                <w:b/>
                <w:bCs/>
              </w:rPr>
            </w:pPr>
            <w:r w:rsidRPr="00852B4B">
              <w:rPr>
                <w:b/>
                <w:bCs/>
              </w:rPr>
              <w:t>Epidēmiju raksturojošās pazīmes</w:t>
            </w:r>
          </w:p>
        </w:tc>
        <w:tc>
          <w:tcPr>
            <w:tcW w:w="3686" w:type="dxa"/>
          </w:tcPr>
          <w:p w14:paraId="321A94C3" w14:textId="77777777" w:rsidR="0093169E" w:rsidRPr="00536F79" w:rsidRDefault="0093169E" w:rsidP="005031DB">
            <w:pPr>
              <w:spacing w:after="0" w:line="240" w:lineRule="auto"/>
            </w:pPr>
            <w:r w:rsidRPr="00852B4B">
              <w:t>Vidēji augsta saslimstība.</w:t>
            </w:r>
          </w:p>
          <w:p w14:paraId="40C9C286" w14:textId="77777777" w:rsidR="0093169E" w:rsidRPr="00536F79" w:rsidRDefault="0093169E" w:rsidP="005031DB">
            <w:pPr>
              <w:spacing w:after="0" w:line="240" w:lineRule="auto"/>
            </w:pPr>
            <w:r w:rsidRPr="00852B4B">
              <w:t>Smagāka slimības gaita un mirstības pieaugums riska grupās.</w:t>
            </w:r>
          </w:p>
        </w:tc>
        <w:tc>
          <w:tcPr>
            <w:tcW w:w="3544" w:type="dxa"/>
          </w:tcPr>
          <w:p w14:paraId="173865AD" w14:textId="77777777" w:rsidR="0093169E" w:rsidRPr="00536F79" w:rsidRDefault="0093169E" w:rsidP="005031DB">
            <w:pPr>
              <w:spacing w:after="0" w:line="240" w:lineRule="auto"/>
            </w:pPr>
            <w:r w:rsidRPr="00852B4B">
              <w:t>Vidēji augsta saslimstība.</w:t>
            </w:r>
          </w:p>
          <w:p w14:paraId="69A14CE7" w14:textId="77777777" w:rsidR="0093169E" w:rsidRPr="00536F79" w:rsidRDefault="0093169E" w:rsidP="005031DB">
            <w:pPr>
              <w:spacing w:after="0" w:line="240" w:lineRule="auto"/>
            </w:pPr>
            <w:r w:rsidRPr="00852B4B">
              <w:t>Smagāka slimības gaita un mirstība arī plašākai sabiedrībai, īpaši nevakcinētajiem</w:t>
            </w:r>
          </w:p>
        </w:tc>
        <w:tc>
          <w:tcPr>
            <w:tcW w:w="4536" w:type="dxa"/>
          </w:tcPr>
          <w:p w14:paraId="6C101674" w14:textId="77777777" w:rsidR="0093169E" w:rsidRPr="00536F79" w:rsidRDefault="0093169E" w:rsidP="005031DB">
            <w:pPr>
              <w:spacing w:after="0" w:line="240" w:lineRule="auto"/>
            </w:pPr>
            <w:r w:rsidRPr="00852B4B">
              <w:t>Augsta saslimstība</w:t>
            </w:r>
          </w:p>
          <w:p w14:paraId="403A467E" w14:textId="77777777" w:rsidR="0093169E" w:rsidRPr="00536F79" w:rsidRDefault="0093169E" w:rsidP="005031DB">
            <w:pPr>
              <w:spacing w:after="0" w:line="240" w:lineRule="auto"/>
            </w:pPr>
            <w:r w:rsidRPr="00852B4B">
              <w:t>Smagāka slimības gaita un mirstība, īpaši nevakcinētajiem.</w:t>
            </w:r>
          </w:p>
          <w:p w14:paraId="16AF2E69" w14:textId="77777777" w:rsidR="0093169E" w:rsidRPr="00536F79" w:rsidRDefault="0093169E" w:rsidP="005031DB">
            <w:pPr>
              <w:spacing w:after="0" w:line="240" w:lineRule="auto"/>
            </w:pPr>
            <w:r w:rsidRPr="00852B4B">
              <w:t>Slimnīcu pārslodze.</w:t>
            </w:r>
          </w:p>
        </w:tc>
      </w:tr>
      <w:tr w:rsidR="0093169E" w:rsidRPr="008E0BDE" w14:paraId="74F2467B" w14:textId="77777777" w:rsidTr="47E9404F">
        <w:tc>
          <w:tcPr>
            <w:tcW w:w="2835" w:type="dxa"/>
          </w:tcPr>
          <w:p w14:paraId="25D29B26" w14:textId="7B58CB69" w:rsidR="0093169E" w:rsidRPr="00536F79" w:rsidRDefault="0093169E" w:rsidP="00982269">
            <w:pPr>
              <w:spacing w:after="100" w:line="240" w:lineRule="auto"/>
              <w:rPr>
                <w:b/>
                <w:bCs/>
              </w:rPr>
            </w:pPr>
            <w:r w:rsidRPr="00852B4B">
              <w:rPr>
                <w:b/>
                <w:bCs/>
              </w:rPr>
              <w:t xml:space="preserve">Veselības aprūpes pakalpojumu </w:t>
            </w:r>
            <w:r w:rsidR="0003026D">
              <w:rPr>
                <w:b/>
                <w:bCs/>
              </w:rPr>
              <w:t>grozs</w:t>
            </w:r>
          </w:p>
        </w:tc>
        <w:tc>
          <w:tcPr>
            <w:tcW w:w="3686" w:type="dxa"/>
          </w:tcPr>
          <w:p w14:paraId="22D888D2" w14:textId="77777777" w:rsidR="00592E80" w:rsidRDefault="00592E80" w:rsidP="005031DB">
            <w:pPr>
              <w:spacing w:after="0" w:line="240" w:lineRule="auto"/>
            </w:pPr>
            <w:r>
              <w:t>1) Ģimenes ārstiem potenciāli noslodzi atvieglojoši pasākumi Covid-19 infekcijas lielā uzliesmojuma dēļ:</w:t>
            </w:r>
          </w:p>
          <w:p w14:paraId="680598DC" w14:textId="77777777" w:rsidR="00592E80" w:rsidRDefault="00592E80" w:rsidP="005031DB">
            <w:pPr>
              <w:spacing w:after="0" w:line="240" w:lineRule="auto"/>
            </w:pPr>
            <w:r>
              <w:t>-nav jāuzrauga Covid-19 inficētas personas kontaktpersonas;</w:t>
            </w:r>
          </w:p>
          <w:p w14:paraId="39C60F15" w14:textId="77777777" w:rsidR="00592E80" w:rsidRDefault="00592E80" w:rsidP="005031DB">
            <w:pPr>
              <w:spacing w:after="0" w:line="240" w:lineRule="auto"/>
            </w:pPr>
            <w:r>
              <w:t>-katrs ģimenes ārsts, izvērtējot pacienta veselības stāvokli, nosaka saziņas biežumu ar Covid-19 inficētu pacientu;</w:t>
            </w:r>
          </w:p>
          <w:p w14:paraId="7E3D6653" w14:textId="1B26B364" w:rsidR="00592E80" w:rsidRDefault="0DA88047" w:rsidP="005031DB">
            <w:pPr>
              <w:spacing w:after="0" w:line="240" w:lineRule="auto"/>
            </w:pPr>
            <w:r>
              <w:t>-pacientiem ar simptomiem nav jāizsniedz nosūtījumi laboratoriskai Covid-19 infekcijas noteikšanai, kā arī ģimenes ārstam nav jāiesniedz veselības stāvokļa izziņas pēc karantīnas vai izolācijas beigām;</w:t>
            </w:r>
          </w:p>
          <w:p w14:paraId="148B8C38" w14:textId="77777777" w:rsidR="00592E80" w:rsidRDefault="00592E80" w:rsidP="005031DB">
            <w:pPr>
              <w:spacing w:after="0" w:line="240" w:lineRule="auto"/>
            </w:pPr>
            <w:r>
              <w:t>-brīvdienu darba apmaksa;</w:t>
            </w:r>
          </w:p>
          <w:p w14:paraId="488F02CE" w14:textId="77777777" w:rsidR="00592E80" w:rsidRDefault="00592E80" w:rsidP="005031DB">
            <w:pPr>
              <w:spacing w:after="0" w:line="240" w:lineRule="auto"/>
            </w:pPr>
            <w:r>
              <w:t>-pacientu uzraudzību un mājas vizīšu nodrošināšana atbilstoši izstrādātajiem algoritmiem.</w:t>
            </w:r>
          </w:p>
          <w:p w14:paraId="316B7719" w14:textId="0775B37B" w:rsidR="00592E80" w:rsidRDefault="00592E80" w:rsidP="005031DB">
            <w:pPr>
              <w:spacing w:after="0" w:line="240" w:lineRule="auto"/>
            </w:pPr>
            <w:r>
              <w:t>2)Nepieciešamības gadījumā var tikt samazināts plānveida stacionārās veselības aprūpes pakalpojumu apjoms saslimstības ar Covid-19 pacēluma laikā.</w:t>
            </w:r>
          </w:p>
          <w:p w14:paraId="49732902" w14:textId="272FA5DB" w:rsidR="00592E80" w:rsidRPr="003C4C6C" w:rsidRDefault="00592E80" w:rsidP="005031DB">
            <w:pPr>
              <w:spacing w:after="0" w:line="240" w:lineRule="auto"/>
            </w:pPr>
            <w:r>
              <w:t>3) Neatliekamā medicīniskā palīdzība nodrošināta atbilstoši hospitalizācijas kārtībai.</w:t>
            </w:r>
          </w:p>
          <w:p w14:paraId="347EB277" w14:textId="710554C4" w:rsidR="0093169E" w:rsidRPr="00536F79" w:rsidRDefault="0093169E" w:rsidP="005031DB">
            <w:pPr>
              <w:spacing w:after="0" w:line="240" w:lineRule="auto"/>
            </w:pPr>
          </w:p>
        </w:tc>
        <w:tc>
          <w:tcPr>
            <w:tcW w:w="3544" w:type="dxa"/>
          </w:tcPr>
          <w:p w14:paraId="0E906015" w14:textId="63235651" w:rsidR="0093169E" w:rsidRDefault="00592E80" w:rsidP="005031DB">
            <w:pPr>
              <w:spacing w:after="0" w:line="240" w:lineRule="auto"/>
              <w:jc w:val="both"/>
            </w:pPr>
            <w:r>
              <w:t>1)</w:t>
            </w:r>
            <w:r w:rsidR="008C073B">
              <w:t xml:space="preserve"> </w:t>
            </w:r>
            <w:r>
              <w:t>Ģimenes ārstiem papildu 1.scenārija pasākumiem hospitalizācijas indikācijas atbilstoši algoritmam.</w:t>
            </w:r>
          </w:p>
          <w:p w14:paraId="2D615A4C" w14:textId="31A39E52" w:rsidR="00592E80" w:rsidRDefault="00592E80" w:rsidP="005031DB">
            <w:pPr>
              <w:spacing w:after="0" w:line="240" w:lineRule="auto"/>
              <w:jc w:val="both"/>
            </w:pPr>
            <w:r>
              <w:t>2)</w:t>
            </w:r>
            <w:r w:rsidR="008C073B">
              <w:t xml:space="preserve"> </w:t>
            </w:r>
            <w:r>
              <w:t>Nepieciešamības gadījumā tiek samazināts dienas stacionārā sniegto veselības aprūpes pakalpojumu apjoms</w:t>
            </w:r>
            <w:r w:rsidR="008C073B">
              <w:t>.</w:t>
            </w:r>
          </w:p>
          <w:p w14:paraId="435E2606" w14:textId="77777777" w:rsidR="008C073B" w:rsidRDefault="008C073B" w:rsidP="005031DB">
            <w:pPr>
              <w:spacing w:after="0" w:line="240" w:lineRule="auto"/>
              <w:jc w:val="both"/>
            </w:pPr>
            <w:r>
              <w:t>3) Samazināts plānveida stacionārās veselības aprūpes pakalpojumu apjoms.</w:t>
            </w:r>
          </w:p>
          <w:p w14:paraId="24A592A6" w14:textId="0DF563F0" w:rsidR="008C073B" w:rsidRPr="00592E80" w:rsidRDefault="008C073B" w:rsidP="005031DB">
            <w:pPr>
              <w:spacing w:after="0" w:line="240" w:lineRule="auto"/>
              <w:jc w:val="both"/>
            </w:pPr>
            <w:r>
              <w:t>4) Neatliekamā medicīniskā palīdzība nodrošināta atbilstoši hospitalizācijas kārtībai.</w:t>
            </w:r>
          </w:p>
        </w:tc>
        <w:tc>
          <w:tcPr>
            <w:tcW w:w="4536" w:type="dxa"/>
          </w:tcPr>
          <w:p w14:paraId="349E0957" w14:textId="2F38CD60" w:rsidR="008C073B" w:rsidRDefault="008C073B" w:rsidP="005031DB">
            <w:pPr>
              <w:spacing w:after="0" w:line="240" w:lineRule="auto"/>
            </w:pPr>
            <w:r>
              <w:t>1) Ģimenes ārstiem papildu 1. un 2.scenārija pasākumiem smagas infekcijas ambulatorās ārstēšanas algoritms.</w:t>
            </w:r>
          </w:p>
          <w:p w14:paraId="312BA8AD" w14:textId="3757C818" w:rsidR="008C073B" w:rsidRDefault="51D13DC3" w:rsidP="005031DB">
            <w:pPr>
              <w:spacing w:after="0" w:line="240" w:lineRule="auto"/>
            </w:pPr>
            <w:r>
              <w:t>2) Nepieciešamības gadījumā, ja prasa epidemioloģiskā situācija, tiek ierobežots sekundārās ambulatorās aprūpes apjoms.</w:t>
            </w:r>
          </w:p>
          <w:p w14:paraId="34BA2031" w14:textId="19CA4320" w:rsidR="008C073B" w:rsidRDefault="008C073B" w:rsidP="005031DB">
            <w:pPr>
              <w:spacing w:after="0" w:line="240" w:lineRule="auto"/>
            </w:pPr>
            <w:r>
              <w:t>3) Tiek pārtraukta dienas stacionāra veselības aprūpes pakalpojumu sniegšana.</w:t>
            </w:r>
          </w:p>
          <w:p w14:paraId="7F7DF019" w14:textId="01CF5EC6" w:rsidR="008C073B" w:rsidRDefault="008C073B" w:rsidP="005031DB">
            <w:pPr>
              <w:spacing w:after="0" w:line="240" w:lineRule="auto"/>
            </w:pPr>
            <w:r>
              <w:t>4) Tiek pārtraukta plānveida stacionāro veselības aprūpes pakalpojumu sniegšana.</w:t>
            </w:r>
          </w:p>
          <w:p w14:paraId="0B738928" w14:textId="5A79F802" w:rsidR="008C073B" w:rsidRDefault="008C073B" w:rsidP="005031DB">
            <w:pPr>
              <w:spacing w:after="0" w:line="240" w:lineRule="auto"/>
            </w:pPr>
            <w:r>
              <w:t>5) Neatliekamā medicīniskā palīdzība nodrošināta atbilstoši precizētajai hospitalizācijas kārtībai.</w:t>
            </w:r>
          </w:p>
          <w:p w14:paraId="019CBC59" w14:textId="3D62F261" w:rsidR="0093169E" w:rsidRPr="00536F79" w:rsidRDefault="0093169E" w:rsidP="005031DB">
            <w:pPr>
              <w:spacing w:after="0" w:line="240" w:lineRule="auto"/>
            </w:pPr>
          </w:p>
        </w:tc>
      </w:tr>
      <w:tr w:rsidR="0093169E" w:rsidRPr="008E0BDE" w14:paraId="2CF5F023" w14:textId="77777777" w:rsidTr="47E9404F">
        <w:tc>
          <w:tcPr>
            <w:tcW w:w="2835" w:type="dxa"/>
          </w:tcPr>
          <w:p w14:paraId="0D86E253" w14:textId="77777777" w:rsidR="0093169E" w:rsidRPr="00852B4B" w:rsidRDefault="0093169E" w:rsidP="00982269">
            <w:pPr>
              <w:spacing w:after="100" w:line="240" w:lineRule="auto"/>
              <w:rPr>
                <w:b/>
                <w:bCs/>
              </w:rPr>
            </w:pPr>
            <w:r w:rsidRPr="00852B4B">
              <w:rPr>
                <w:b/>
                <w:bCs/>
              </w:rPr>
              <w:t>Vakcinācija</w:t>
            </w:r>
          </w:p>
        </w:tc>
        <w:tc>
          <w:tcPr>
            <w:tcW w:w="3686" w:type="dxa"/>
          </w:tcPr>
          <w:p w14:paraId="0AA53457" w14:textId="6A0B7714" w:rsidR="0093169E" w:rsidRPr="00536F79" w:rsidRDefault="0093169E" w:rsidP="005031DB">
            <w:pPr>
              <w:spacing w:after="0" w:line="240" w:lineRule="auto"/>
            </w:pPr>
            <w:r w:rsidRPr="00852B4B">
              <w:t>Vakcinācija orientēta uz</w:t>
            </w:r>
            <w:r w:rsidR="00852B4B">
              <w:t>:</w:t>
            </w:r>
          </w:p>
          <w:p w14:paraId="7ED5AB31" w14:textId="77777777" w:rsidR="0093169E" w:rsidRPr="00536F79" w:rsidRDefault="0093169E" w:rsidP="005031DB">
            <w:pPr>
              <w:spacing w:after="0" w:line="240" w:lineRule="auto"/>
            </w:pPr>
            <w:r w:rsidRPr="00852B4B">
              <w:t>1) cilvēkiem, kam augsts risks veselībai saistībai ar Covid-19 (personas 60+, personas ar hroniskām slimībām)</w:t>
            </w:r>
          </w:p>
          <w:p w14:paraId="661582D7" w14:textId="77777777" w:rsidR="0093169E" w:rsidRPr="00536F79" w:rsidRDefault="0093169E" w:rsidP="005031DB">
            <w:pPr>
              <w:spacing w:after="0" w:line="240" w:lineRule="auto"/>
            </w:pPr>
            <w:r w:rsidRPr="00852B4B">
              <w:lastRenderedPageBreak/>
              <w:t>2) personām, kas nodarbinātas īpaši augsta riska darbos (ārstniecības iestādes, ilgstošas sociālās aprūpes iestādes, ieslodzījuma vietas)</w:t>
            </w:r>
          </w:p>
          <w:p w14:paraId="33C1F441" w14:textId="77777777" w:rsidR="0093169E" w:rsidRPr="00852B4B" w:rsidRDefault="0093169E" w:rsidP="005031DB">
            <w:pPr>
              <w:spacing w:after="0" w:line="240" w:lineRule="auto"/>
            </w:pPr>
            <w:r w:rsidRPr="00852B4B">
              <w:t xml:space="preserve">Vakcinācija tiek organizēta ģimenes ārstu praksēs un ārstniecības iestāžu vakcinācijas kabinetos, nodrošināta iespēja saņemt vakcīnu personas dzīvesvietā noteiktām personu grupām. Vakcinācija pret Covid-19 tiek nodrošināta kopā ar vakcināciju pret sezonālo gripu. </w:t>
            </w:r>
          </w:p>
          <w:p w14:paraId="32C4408C" w14:textId="77777777" w:rsidR="0093169E" w:rsidRPr="00852B4B" w:rsidRDefault="0093169E" w:rsidP="005031DB">
            <w:pPr>
              <w:spacing w:after="0" w:line="240" w:lineRule="auto"/>
            </w:pPr>
            <w:r w:rsidRPr="00852B4B">
              <w:t xml:space="preserve">Riska grupās esošās personas tiek tiešā veidā uzrunātas, aicinot vakcinēties. </w:t>
            </w:r>
          </w:p>
        </w:tc>
        <w:tc>
          <w:tcPr>
            <w:tcW w:w="3544" w:type="dxa"/>
          </w:tcPr>
          <w:p w14:paraId="2DED1A05" w14:textId="299816DA" w:rsidR="0093169E" w:rsidRPr="00536F79" w:rsidRDefault="0093169E" w:rsidP="005031DB">
            <w:pPr>
              <w:spacing w:after="0" w:line="240" w:lineRule="auto"/>
            </w:pPr>
            <w:r w:rsidRPr="00852B4B">
              <w:lastRenderedPageBreak/>
              <w:t>Papildu iepriekš minēto riska grupu vakcinācijai, tiek veikta</w:t>
            </w:r>
            <w:r w:rsidR="00852B4B">
              <w:t>:</w:t>
            </w:r>
          </w:p>
          <w:p w14:paraId="7C0BFF84" w14:textId="77777777" w:rsidR="0093169E" w:rsidRPr="00536F79" w:rsidRDefault="0093169E" w:rsidP="005031DB">
            <w:pPr>
              <w:spacing w:after="0" w:line="240" w:lineRule="auto"/>
            </w:pPr>
            <w:r w:rsidRPr="00852B4B">
              <w:t xml:space="preserve">3) to personu vakcinācija, kuras, veicot darba pienākumus, nonāk ciešā kontaktā ar citiem cilvēkiem (izglītības iestāžu </w:t>
            </w:r>
            <w:r w:rsidRPr="00852B4B">
              <w:lastRenderedPageBreak/>
              <w:t>darbinieki, tirdzniecības, sabiedriskā transporta darbinieki),</w:t>
            </w:r>
          </w:p>
          <w:p w14:paraId="735652A7" w14:textId="77777777" w:rsidR="0093169E" w:rsidRPr="00536F79" w:rsidRDefault="0093169E" w:rsidP="005031DB">
            <w:pPr>
              <w:spacing w:after="0" w:line="240" w:lineRule="auto"/>
            </w:pPr>
            <w:r w:rsidRPr="00852B4B">
              <w:t>4) kritiski svarīgās nozarēs nodarbinātie</w:t>
            </w:r>
          </w:p>
          <w:p w14:paraId="10B1F51D" w14:textId="6209BFC1" w:rsidR="0093169E" w:rsidRPr="00852B4B" w:rsidRDefault="0093169E" w:rsidP="005031DB">
            <w:pPr>
              <w:spacing w:after="0" w:line="240" w:lineRule="auto"/>
            </w:pPr>
            <w:r w:rsidRPr="00852B4B">
              <w:t xml:space="preserve">Papildus 1.scenārijā aprakstītajai vakcinācijas organizācijai, tiek uzsākta vakcinācija darbavietās, plašākai vakcinācijas pieejamībai tiek atvērti vakcinācijas punkti tirdzniecības centros un nodrošināti atsevišķi vienas dienas izbraukumi uz attālākajiem reģioniem pēc pieprasījuma. </w:t>
            </w:r>
          </w:p>
          <w:p w14:paraId="161500F3" w14:textId="77777777" w:rsidR="0093169E" w:rsidRPr="00852B4B" w:rsidRDefault="0093169E" w:rsidP="005031DB">
            <w:pPr>
              <w:spacing w:after="0" w:line="240" w:lineRule="auto"/>
            </w:pPr>
            <w:r w:rsidRPr="00852B4B">
              <w:t xml:space="preserve">Riska grupās esošās personas tiek tiešā veidā uzrunātas, aicinot vakcinēties, pārējo personu informēšanai par iespējām vakcinēties tiek rīkotas komunikācijas aktivitātes. </w:t>
            </w:r>
          </w:p>
        </w:tc>
        <w:tc>
          <w:tcPr>
            <w:tcW w:w="4536" w:type="dxa"/>
          </w:tcPr>
          <w:p w14:paraId="20EB62D6" w14:textId="7657F596" w:rsidR="0093169E" w:rsidRPr="00E5381E" w:rsidRDefault="0093169E" w:rsidP="005031DB">
            <w:pPr>
              <w:spacing w:after="0" w:line="240" w:lineRule="auto"/>
            </w:pPr>
            <w:r w:rsidRPr="00852B4B">
              <w:lastRenderedPageBreak/>
              <w:t>Papildus</w:t>
            </w:r>
            <w:r w:rsidR="00E5381E">
              <w:t xml:space="preserve"> 5) </w:t>
            </w:r>
            <w:r w:rsidRPr="00E5381E">
              <w:t xml:space="preserve">tiek veikta plaša visas sabiedrības vakcinācija </w:t>
            </w:r>
          </w:p>
          <w:p w14:paraId="5E78B0BD" w14:textId="77777777" w:rsidR="0093169E" w:rsidRPr="00852B4B" w:rsidRDefault="0093169E" w:rsidP="005031DB">
            <w:pPr>
              <w:spacing w:after="0" w:line="240" w:lineRule="auto"/>
            </w:pPr>
            <w:r w:rsidRPr="00852B4B">
              <w:t xml:space="preserve">Papildus 1. un 2. scenārijā aprakstītajam, tiek nodrošināta plaša vakcinācijas pieejamība, tai skaitā, liela mēroga vakcinācijas centros Rīgā, pašvaldību </w:t>
            </w:r>
            <w:r w:rsidRPr="00852B4B">
              <w:lastRenderedPageBreak/>
              <w:t xml:space="preserve">vakcinācijas centros un rīkojot vienas dienas izbraukuma vakcināciju valsts reģionos pēc pašvaldību vai cita pieprasījuma. </w:t>
            </w:r>
          </w:p>
          <w:p w14:paraId="572120D8" w14:textId="77777777" w:rsidR="0093169E" w:rsidRPr="00852B4B" w:rsidRDefault="0093169E" w:rsidP="005031DB">
            <w:pPr>
              <w:spacing w:after="0" w:line="240" w:lineRule="auto"/>
            </w:pPr>
            <w:r w:rsidRPr="00852B4B">
              <w:t>Riska grupās esošās personas tiek tiešā veidā uzrunātas, aicinot vakcinēties, pārējo personu informēšanai par iespējām vakcinēties tiek rīkotas plašas komunikācijas aktivitātes.</w:t>
            </w:r>
          </w:p>
        </w:tc>
      </w:tr>
      <w:tr w:rsidR="00852B4B" w:rsidRPr="008E0BDE" w14:paraId="450FBD8C" w14:textId="77777777" w:rsidTr="47E9404F">
        <w:tc>
          <w:tcPr>
            <w:tcW w:w="2835" w:type="dxa"/>
          </w:tcPr>
          <w:p w14:paraId="720A373E" w14:textId="77777777" w:rsidR="00852B4B" w:rsidRPr="00536F79" w:rsidRDefault="00852B4B" w:rsidP="005031DB">
            <w:pPr>
              <w:spacing w:after="0" w:line="240" w:lineRule="auto"/>
            </w:pPr>
            <w:r w:rsidRPr="00852B4B">
              <w:rPr>
                <w:b/>
                <w:bCs/>
              </w:rPr>
              <w:lastRenderedPageBreak/>
              <w:t>Testēšana</w:t>
            </w:r>
          </w:p>
          <w:p w14:paraId="0CF63F23" w14:textId="77777777" w:rsidR="00852B4B" w:rsidRPr="00536F79" w:rsidRDefault="00852B4B" w:rsidP="005031DB">
            <w:pPr>
              <w:spacing w:after="0" w:line="240" w:lineRule="auto"/>
              <w:rPr>
                <w:i/>
                <w:iCs/>
              </w:rPr>
            </w:pPr>
            <w:r w:rsidRPr="00536F79">
              <w:rPr>
                <w:i/>
                <w:iCs/>
              </w:rPr>
              <w:t>Kopējā pieeja:</w:t>
            </w:r>
          </w:p>
          <w:p w14:paraId="5DE0CDB2" w14:textId="77777777" w:rsidR="00852B4B" w:rsidRPr="00536F79" w:rsidRDefault="00852B4B" w:rsidP="005031DB">
            <w:pPr>
              <w:spacing w:after="0" w:line="240" w:lineRule="auto"/>
              <w:rPr>
                <w:i/>
                <w:iCs/>
              </w:rPr>
            </w:pPr>
            <w:r w:rsidRPr="00536F79">
              <w:rPr>
                <w:i/>
                <w:iCs/>
              </w:rPr>
              <w:t>- PĶR testi – diagnostikas un ārstēšanas taktikas izvēles nolūkā, kā arī epidemioloģiskās uzraudzības nolūkā</w:t>
            </w:r>
          </w:p>
          <w:p w14:paraId="14401768" w14:textId="77777777" w:rsidR="00852B4B" w:rsidRPr="00536F79" w:rsidRDefault="00852B4B" w:rsidP="005031DB">
            <w:pPr>
              <w:spacing w:after="0" w:line="240" w:lineRule="auto"/>
              <w:rPr>
                <w:i/>
                <w:iCs/>
              </w:rPr>
            </w:pPr>
            <w:r w:rsidRPr="00536F79">
              <w:rPr>
                <w:i/>
                <w:iCs/>
              </w:rPr>
              <w:t>- antigēnu testi un paštesti – SARS CoV-2 inficēšanās apstiprināšanai, skrīningu nolūkā</w:t>
            </w:r>
          </w:p>
          <w:p w14:paraId="79CEC047" w14:textId="77777777" w:rsidR="00852B4B" w:rsidRPr="00536F79" w:rsidRDefault="00852B4B" w:rsidP="005031DB">
            <w:pPr>
              <w:spacing w:after="0" w:line="240" w:lineRule="auto"/>
            </w:pPr>
            <w:r w:rsidRPr="00536F79">
              <w:rPr>
                <w:i/>
                <w:iCs/>
              </w:rPr>
              <w:t>Testēšanas veidi un algoritmi tiks pielāgoti jaunākajiem zinātniskajiem pierādījumiem un izmaksu efektivitātei.</w:t>
            </w:r>
          </w:p>
        </w:tc>
        <w:tc>
          <w:tcPr>
            <w:tcW w:w="3686" w:type="dxa"/>
          </w:tcPr>
          <w:p w14:paraId="0BB35949" w14:textId="77777777" w:rsidR="00852B4B" w:rsidRPr="00536F79" w:rsidRDefault="00852B4B" w:rsidP="005031DB">
            <w:pPr>
              <w:spacing w:after="0" w:line="240" w:lineRule="auto"/>
            </w:pPr>
            <w:r w:rsidRPr="00852B4B">
              <w:t>1) Orientēta uz veselības riska grupu testēšanu.</w:t>
            </w:r>
          </w:p>
          <w:p w14:paraId="7A74F1CD" w14:textId="77777777" w:rsidR="00852B4B" w:rsidRPr="00536F79" w:rsidRDefault="00852B4B" w:rsidP="005031DB">
            <w:pPr>
              <w:spacing w:after="0" w:line="240" w:lineRule="auto"/>
            </w:pPr>
            <w:r w:rsidRPr="00852B4B">
              <w:t>Darbinieku un klientu skrīnings augsta riska vietās (ārstniecības iestādēs ilgstošas sociālās aprūpes iestādēs, ieslodzījuma vietās).</w:t>
            </w:r>
          </w:p>
          <w:p w14:paraId="736D2CB9" w14:textId="77777777" w:rsidR="00852B4B" w:rsidRPr="00536F79" w:rsidRDefault="00852B4B" w:rsidP="005031DB">
            <w:pPr>
              <w:spacing w:after="0" w:line="240" w:lineRule="auto"/>
            </w:pPr>
            <w:r w:rsidRPr="00852B4B">
              <w:t>Uzliesmojumu epidemioloģiskās izmeklēšanas nolūkā testēšana augsta riska objektos.</w:t>
            </w:r>
          </w:p>
          <w:p w14:paraId="3E599ABC" w14:textId="77777777" w:rsidR="00852B4B" w:rsidRPr="00536F79" w:rsidRDefault="00852B4B" w:rsidP="005031DB">
            <w:pPr>
              <w:spacing w:after="0" w:line="240" w:lineRule="auto"/>
            </w:pPr>
            <w:r w:rsidRPr="00852B4B">
              <w:t>2) Inficēšanās pieauguma bremzēšanai – efektīva testēšana (paštesti) skolās, darba vietās, saņemot pakalpojumus.</w:t>
            </w:r>
          </w:p>
        </w:tc>
        <w:tc>
          <w:tcPr>
            <w:tcW w:w="8080" w:type="dxa"/>
            <w:gridSpan w:val="2"/>
          </w:tcPr>
          <w:p w14:paraId="7A9817A5" w14:textId="77777777" w:rsidR="00852B4B" w:rsidRPr="00536F79" w:rsidRDefault="00852B4B" w:rsidP="005031DB">
            <w:pPr>
              <w:spacing w:after="0" w:line="240" w:lineRule="auto"/>
            </w:pPr>
            <w:r w:rsidRPr="00852B4B">
              <w:t>1) Sākotnējā stadijā infekcijas izplatības ierobežošanai papildu tiek veikts skrīnings vietās ar augstu infekcijas izplatību (izglītības iestādes, ceļotāju skrīnings, skrīnings augstas izplatība teritorijās u.tml.).</w:t>
            </w:r>
          </w:p>
          <w:p w14:paraId="37D0020A" w14:textId="77777777" w:rsidR="00852B4B" w:rsidRPr="00536F79" w:rsidRDefault="00852B4B" w:rsidP="005031DB">
            <w:pPr>
              <w:spacing w:after="0" w:line="240" w:lineRule="auto"/>
            </w:pPr>
            <w:r w:rsidRPr="00852B4B">
              <w:t>2) Plašas infekcijas izplatības gadījumā testēšana tiek nodrošināta atbilstoši pieejamajiem laboratoriju resursiem, prioritāri nodrošinot testēšanu diagnostikas un ārstēšanas taktikas izvēlei, augsta riska vietu skrīningam, epidemioloģiskās izmeklēšanas veikšanai.</w:t>
            </w:r>
          </w:p>
          <w:p w14:paraId="31131B6C" w14:textId="41EAFF17" w:rsidR="00852B4B" w:rsidRPr="00536F79" w:rsidRDefault="00852B4B" w:rsidP="005031DB">
            <w:pPr>
              <w:spacing w:after="0" w:line="240" w:lineRule="auto"/>
            </w:pPr>
            <w:r w:rsidRPr="00852B4B">
              <w:t>3) Inficēšanās pieauguma bremzēšanai – efektīva testēšana (paštesti) skolās, darba vietās, saņemot pakalpojumus.</w:t>
            </w:r>
          </w:p>
        </w:tc>
      </w:tr>
      <w:tr w:rsidR="00852B4B" w:rsidRPr="008E0BDE" w14:paraId="009249B1" w14:textId="77777777" w:rsidTr="47E9404F">
        <w:tc>
          <w:tcPr>
            <w:tcW w:w="2835" w:type="dxa"/>
          </w:tcPr>
          <w:p w14:paraId="07E7905C" w14:textId="77777777" w:rsidR="00852B4B" w:rsidRPr="00536F79" w:rsidRDefault="00852B4B" w:rsidP="005031DB">
            <w:pPr>
              <w:spacing w:after="0" w:line="240" w:lineRule="auto"/>
              <w:rPr>
                <w:b/>
                <w:bCs/>
              </w:rPr>
            </w:pPr>
            <w:r w:rsidRPr="00852B4B">
              <w:rPr>
                <w:b/>
                <w:bCs/>
              </w:rPr>
              <w:t>Inficēto personu aptauja, informēšana, izolācija</w:t>
            </w:r>
          </w:p>
        </w:tc>
        <w:tc>
          <w:tcPr>
            <w:tcW w:w="3686" w:type="dxa"/>
          </w:tcPr>
          <w:p w14:paraId="5999CD7F" w14:textId="77777777" w:rsidR="00852B4B" w:rsidRPr="00536F79" w:rsidRDefault="00852B4B" w:rsidP="005031DB">
            <w:pPr>
              <w:spacing w:after="0" w:line="240" w:lineRule="auto"/>
            </w:pPr>
            <w:r w:rsidRPr="00852B4B">
              <w:t>Inficēto personu izolācija.</w:t>
            </w:r>
          </w:p>
          <w:p w14:paraId="7C6D6430" w14:textId="77777777" w:rsidR="00852B4B" w:rsidRPr="00536F79" w:rsidRDefault="00852B4B" w:rsidP="005031DB">
            <w:pPr>
              <w:spacing w:after="0" w:line="240" w:lineRule="auto"/>
            </w:pPr>
            <w:r w:rsidRPr="00852B4B">
              <w:t>Inficētā persona saņem informāciju (SMS) no SPKC par statusu, par drošības pasākumiem.</w:t>
            </w:r>
          </w:p>
          <w:p w14:paraId="0BA98A97" w14:textId="77777777" w:rsidR="00852B4B" w:rsidRPr="00536F79" w:rsidRDefault="00852B4B" w:rsidP="005031DB">
            <w:pPr>
              <w:spacing w:after="0" w:line="240" w:lineRule="auto"/>
            </w:pPr>
            <w:r w:rsidRPr="00852B4B">
              <w:t>Netiek veikta aktīva kontaktpersonu apzināšana, izņemot uzliesmojumu izmeklēšanu.</w:t>
            </w:r>
          </w:p>
        </w:tc>
        <w:tc>
          <w:tcPr>
            <w:tcW w:w="8080" w:type="dxa"/>
            <w:gridSpan w:val="2"/>
          </w:tcPr>
          <w:p w14:paraId="0055E184" w14:textId="77777777" w:rsidR="00852B4B" w:rsidRPr="00536F79" w:rsidRDefault="00852B4B" w:rsidP="005031DB">
            <w:pPr>
              <w:spacing w:after="0" w:line="240" w:lineRule="auto"/>
            </w:pPr>
            <w:r w:rsidRPr="00852B4B">
              <w:t>1) Sākotnējā stadijā infekcijas izplatības aizturēšanai, īpaši, ja izplatās  jauns epidemioloģiski un klīniski bīstams vīrusa varants, tiek veikta inficēto personu izolācija.</w:t>
            </w:r>
          </w:p>
          <w:p w14:paraId="79B933EE" w14:textId="77777777" w:rsidR="00852B4B" w:rsidRPr="00536F79" w:rsidRDefault="00852B4B" w:rsidP="005031DB">
            <w:pPr>
              <w:spacing w:after="0" w:line="240" w:lineRule="auto"/>
            </w:pPr>
            <w:r w:rsidRPr="00852B4B">
              <w:t>Inficētā persona saņem informāciju no SPKC par statusu, par drošības pasākumiem.</w:t>
            </w:r>
          </w:p>
          <w:p w14:paraId="510A2D65" w14:textId="77777777" w:rsidR="00852B4B" w:rsidRPr="00536F79" w:rsidRDefault="00852B4B" w:rsidP="005031DB">
            <w:pPr>
              <w:spacing w:after="0" w:line="240" w:lineRule="auto"/>
            </w:pPr>
            <w:r w:rsidRPr="00852B4B">
              <w:t>Tiek veikta aptauja un informēšana, lai veicinātu izolācijas ievērošanu un kontaktpersonu noteikšanu.</w:t>
            </w:r>
          </w:p>
          <w:p w14:paraId="59F0A90D" w14:textId="0E7C4E31" w:rsidR="00852B4B" w:rsidRPr="00536F79" w:rsidRDefault="00852B4B" w:rsidP="005031DB">
            <w:pPr>
              <w:spacing w:after="0" w:line="240" w:lineRule="auto"/>
            </w:pPr>
            <w:r w:rsidRPr="00852B4B">
              <w:t>2) Plašas infekcijas izplatības gadījumā inficēto aptauja notiek  prioritārās riska grupās un  augsta riska uzliesmojumu izmeklēšanai</w:t>
            </w:r>
          </w:p>
        </w:tc>
      </w:tr>
      <w:tr w:rsidR="00852B4B" w:rsidRPr="008E0BDE" w14:paraId="371B6CED" w14:textId="77777777" w:rsidTr="47E9404F">
        <w:tc>
          <w:tcPr>
            <w:tcW w:w="2835" w:type="dxa"/>
          </w:tcPr>
          <w:p w14:paraId="0721C958" w14:textId="77777777" w:rsidR="00852B4B" w:rsidRPr="00536F79" w:rsidRDefault="00852B4B" w:rsidP="00982269">
            <w:pPr>
              <w:spacing w:after="100" w:line="240" w:lineRule="auto"/>
            </w:pPr>
            <w:r w:rsidRPr="00852B4B">
              <w:rPr>
                <w:b/>
                <w:bCs/>
              </w:rPr>
              <w:t>Mājas karantīna (kontaktpersonām)</w:t>
            </w:r>
          </w:p>
          <w:p w14:paraId="3635F7BB" w14:textId="77777777" w:rsidR="00852B4B" w:rsidRPr="00536F79" w:rsidRDefault="00852B4B" w:rsidP="00982269">
            <w:pPr>
              <w:spacing w:after="100" w:line="240" w:lineRule="auto"/>
              <w:rPr>
                <w:i/>
                <w:iCs/>
              </w:rPr>
            </w:pPr>
            <w:r w:rsidRPr="00536F79">
              <w:rPr>
                <w:i/>
                <w:iCs/>
              </w:rPr>
              <w:lastRenderedPageBreak/>
              <w:t>Atkarībā no vakcinācijas efektivitātes tiks vai netiks piemērota personām ar aktuālu vakcinācijas (revakcinācijas) statusu.</w:t>
            </w:r>
          </w:p>
        </w:tc>
        <w:tc>
          <w:tcPr>
            <w:tcW w:w="3686" w:type="dxa"/>
          </w:tcPr>
          <w:p w14:paraId="4F6DA034" w14:textId="77777777" w:rsidR="00852B4B" w:rsidRPr="00536F79" w:rsidRDefault="00852B4B" w:rsidP="005031DB">
            <w:pPr>
              <w:spacing w:after="0" w:line="240" w:lineRule="auto"/>
            </w:pPr>
            <w:r w:rsidRPr="00852B4B">
              <w:lastRenderedPageBreak/>
              <w:t>Kopumā netiek noteikta.</w:t>
            </w:r>
          </w:p>
          <w:p w14:paraId="3BA7D630" w14:textId="77777777" w:rsidR="00852B4B" w:rsidRPr="00536F79" w:rsidRDefault="00852B4B" w:rsidP="005031DB">
            <w:pPr>
              <w:spacing w:after="0" w:line="240" w:lineRule="auto"/>
            </w:pPr>
            <w:r w:rsidRPr="00852B4B">
              <w:lastRenderedPageBreak/>
              <w:t>Nepieciešamības gadījumā –augsta riska darba vietās.</w:t>
            </w:r>
          </w:p>
          <w:p w14:paraId="30D0CD79" w14:textId="77777777" w:rsidR="00852B4B" w:rsidRPr="00536F79" w:rsidRDefault="00852B4B" w:rsidP="005031DB">
            <w:pPr>
              <w:spacing w:after="0" w:line="240" w:lineRule="auto"/>
            </w:pPr>
            <w:r w:rsidRPr="00852B4B">
              <w:t>Rekomendēts kontaktpersonām cik iespējams neapmeklēt sabiedriskas vietas, strādāt attālināti, sabiedriskās vietās lietot FFP2 respiratoru</w:t>
            </w:r>
          </w:p>
        </w:tc>
        <w:tc>
          <w:tcPr>
            <w:tcW w:w="8080" w:type="dxa"/>
            <w:gridSpan w:val="2"/>
          </w:tcPr>
          <w:p w14:paraId="39442116" w14:textId="77777777" w:rsidR="00852B4B" w:rsidRPr="00536F79" w:rsidRDefault="00852B4B" w:rsidP="005031DB">
            <w:pPr>
              <w:spacing w:after="0" w:line="240" w:lineRule="auto"/>
            </w:pPr>
            <w:r w:rsidRPr="00852B4B">
              <w:lastRenderedPageBreak/>
              <w:t>Tiek izmantota kā infekcijas ierobežošanas līdzeklis.</w:t>
            </w:r>
          </w:p>
          <w:p w14:paraId="05B60A09" w14:textId="77777777" w:rsidR="00852B4B" w:rsidRPr="00536F79" w:rsidRDefault="00852B4B" w:rsidP="005031DB">
            <w:pPr>
              <w:spacing w:after="0" w:line="240" w:lineRule="auto"/>
            </w:pPr>
            <w:r w:rsidRPr="00852B4B">
              <w:lastRenderedPageBreak/>
              <w:t>Nosacījumi tiek noteikti atbilstoši esošajiem riskiem – 1) augsta riska darba vietās, 2) visām personām, it īpaši, ja izplatās epidemioloģiski un klīniski bīstams vīrusa variants.</w:t>
            </w:r>
          </w:p>
          <w:p w14:paraId="262D68D5" w14:textId="33ABA1DC" w:rsidR="00852B4B" w:rsidRPr="00536F79" w:rsidRDefault="00852B4B" w:rsidP="005031DB">
            <w:pPr>
              <w:spacing w:after="0" w:line="240" w:lineRule="auto"/>
            </w:pPr>
            <w:r w:rsidRPr="00852B4B">
              <w:t xml:space="preserve">Epidemioloģiskā bīstamība tiek vērtēta vienlaicīgi ar ietekmi uz darbaspēka resursiem un attiecīgi koriģēti mājas karantīnas nosacījumi. </w:t>
            </w:r>
          </w:p>
        </w:tc>
      </w:tr>
      <w:tr w:rsidR="0093169E" w:rsidRPr="008E0BDE" w14:paraId="09696CEB" w14:textId="77777777" w:rsidTr="47E9404F">
        <w:tc>
          <w:tcPr>
            <w:tcW w:w="2835" w:type="dxa"/>
          </w:tcPr>
          <w:p w14:paraId="322E86C2" w14:textId="77777777" w:rsidR="0093169E" w:rsidRPr="00536F79" w:rsidRDefault="0093169E" w:rsidP="005031DB">
            <w:pPr>
              <w:spacing w:after="0" w:line="240" w:lineRule="auto"/>
              <w:rPr>
                <w:b/>
                <w:bCs/>
              </w:rPr>
            </w:pPr>
            <w:r w:rsidRPr="00852B4B">
              <w:rPr>
                <w:b/>
                <w:bCs/>
              </w:rPr>
              <w:lastRenderedPageBreak/>
              <w:t>Nefarmaceitisko epidemioloģiskās drošības pasākumu ieviešana</w:t>
            </w:r>
          </w:p>
        </w:tc>
        <w:tc>
          <w:tcPr>
            <w:tcW w:w="3686" w:type="dxa"/>
          </w:tcPr>
          <w:p w14:paraId="3DF47EF8" w14:textId="77777777" w:rsidR="0093169E" w:rsidRPr="00536F79" w:rsidRDefault="0093169E" w:rsidP="005031DB">
            <w:pPr>
              <w:spacing w:after="0" w:line="240" w:lineRule="auto"/>
            </w:pPr>
            <w:r w:rsidRPr="00852B4B">
              <w:t>Tiek lemts par medicīnisko sejas masku vai FFP2 respiratoru lietošanu augsta riska vietās (sabiedriskās transports, veselība aprūpes iestādes, ilgstošas sociālās aprūpes iestādes utml.).</w:t>
            </w:r>
          </w:p>
          <w:p w14:paraId="67B7B64D" w14:textId="77777777" w:rsidR="0093169E" w:rsidRPr="00536F79" w:rsidRDefault="0093169E" w:rsidP="005031DB">
            <w:pPr>
              <w:spacing w:after="0" w:line="240" w:lineRule="auto"/>
            </w:pPr>
            <w:r w:rsidRPr="00852B4B">
              <w:t>Atkarībā no nepieciešamības un vakcīnas efektivitātes – vakcinācijas (revakcinācijas) prasības augsta riska darba vietās.</w:t>
            </w:r>
          </w:p>
          <w:p w14:paraId="0DD98962" w14:textId="77777777" w:rsidR="0093169E" w:rsidRPr="00536F79" w:rsidRDefault="0093169E" w:rsidP="005031DB">
            <w:pPr>
              <w:spacing w:after="0" w:line="240" w:lineRule="auto"/>
              <w:ind w:right="50"/>
            </w:pPr>
            <w:r w:rsidRPr="00852B4B">
              <w:t>Rekomendācijas epidemioloģiskās drošības pasākumu ievērošanai darba vietās, pakalpojumu sniegšanas vietās, izglītības iestādēs – testēšana, vēdināšana, attālinātais darbs, cilvēku skaita ierobežojumi, karantīnas un izolācijas rekomendācijas, u.c.</w:t>
            </w:r>
          </w:p>
        </w:tc>
        <w:tc>
          <w:tcPr>
            <w:tcW w:w="3544" w:type="dxa"/>
          </w:tcPr>
          <w:p w14:paraId="6D782D2C" w14:textId="77777777" w:rsidR="0093169E" w:rsidRPr="00536F79" w:rsidRDefault="0093169E" w:rsidP="005031DB">
            <w:pPr>
              <w:spacing w:after="0" w:line="240" w:lineRule="auto"/>
            </w:pPr>
            <w:r w:rsidRPr="00852B4B">
              <w:t>Tiek ieviesta medicīnisko sejas masku vai FFP2 respiratoru lietošana sabiedriskās vietās.</w:t>
            </w:r>
          </w:p>
          <w:p w14:paraId="3669D025" w14:textId="77777777" w:rsidR="0093169E" w:rsidRPr="00536F79" w:rsidRDefault="0093169E" w:rsidP="005031DB">
            <w:pPr>
              <w:spacing w:after="0" w:line="240" w:lineRule="auto"/>
            </w:pPr>
            <w:r w:rsidRPr="00852B4B">
              <w:t>Epidemioloģiskās drošības pasākumi augsta riska vietās (ārstniecības iestādēs ilgstošas sociālās aprūpes iestādēs).</w:t>
            </w:r>
          </w:p>
          <w:p w14:paraId="1462E94B" w14:textId="77777777" w:rsidR="0093169E" w:rsidRPr="00536F79" w:rsidRDefault="0093169E" w:rsidP="005031DB">
            <w:pPr>
              <w:spacing w:after="0" w:line="240" w:lineRule="auto"/>
            </w:pPr>
            <w:r w:rsidRPr="00852B4B">
              <w:t>Atkarībā no nepieciešamības un vakcīnas efektivitātes – vakcinācijas (revakcinācijas) prasības augsta riska darba vietās.</w:t>
            </w:r>
          </w:p>
          <w:p w14:paraId="319CB185" w14:textId="77777777" w:rsidR="0093169E" w:rsidRPr="00536F79" w:rsidRDefault="0093169E" w:rsidP="005031DB">
            <w:pPr>
              <w:spacing w:after="0" w:line="240" w:lineRule="auto"/>
            </w:pPr>
            <w:r w:rsidRPr="00852B4B">
              <w:t>Rekomendācijas epidemioloģiskās drošības pasākumu ievērošanai darba vietās, pakalpojumu sniegšanas vietās, izglītības iestādēs – testēšana, vēdināšana, attālinātais darbs, cilvēku skaita ierobežojumi, karantīnas un izolācijas rekomendācijas, u.c.</w:t>
            </w:r>
          </w:p>
          <w:p w14:paraId="63531BE6" w14:textId="77777777" w:rsidR="0093169E" w:rsidRPr="00536F79" w:rsidRDefault="0093169E" w:rsidP="005031DB">
            <w:pPr>
              <w:spacing w:after="0" w:line="240" w:lineRule="auto"/>
            </w:pPr>
            <w:r w:rsidRPr="00852B4B">
              <w:t>Plašas infekcijas izplatīšanās gadījumā tiek ierobežoti pasākumi ar liela cilvēku skaita pulcēšanos, veicināts attālinātais darbs.</w:t>
            </w:r>
          </w:p>
        </w:tc>
        <w:tc>
          <w:tcPr>
            <w:tcW w:w="4536" w:type="dxa"/>
          </w:tcPr>
          <w:p w14:paraId="06622591" w14:textId="77777777" w:rsidR="0093169E" w:rsidRPr="00536F79" w:rsidRDefault="0093169E" w:rsidP="005031DB">
            <w:pPr>
              <w:spacing w:after="0" w:line="240" w:lineRule="auto"/>
            </w:pPr>
            <w:r w:rsidRPr="00852B4B">
              <w:t>Tiek ieviesta medicīnisko sejas masku vai FFP2 respiratoru lietošana sabiedriskās vietās.</w:t>
            </w:r>
          </w:p>
          <w:p w14:paraId="7E47EB70" w14:textId="77777777" w:rsidR="0093169E" w:rsidRPr="00536F79" w:rsidRDefault="0093169E" w:rsidP="005031DB">
            <w:pPr>
              <w:spacing w:after="0" w:line="240" w:lineRule="auto"/>
            </w:pPr>
            <w:r w:rsidRPr="00852B4B">
              <w:t>Ierobežoti pasākumi ar liela cilvēku skaita pulcēšanos, veicināts attālinātais darbs.</w:t>
            </w:r>
          </w:p>
          <w:p w14:paraId="282017A2" w14:textId="77777777" w:rsidR="0093169E" w:rsidRPr="00536F79" w:rsidRDefault="0093169E" w:rsidP="005031DB">
            <w:pPr>
              <w:spacing w:after="0" w:line="240" w:lineRule="auto"/>
            </w:pPr>
            <w:r w:rsidRPr="00852B4B">
              <w:t>Epidemioloģiskās drošības pasākumi augsta riska vietās (ārstniecības iestādēs ilgstošas sociālās aprūpes iestādēs).</w:t>
            </w:r>
          </w:p>
          <w:p w14:paraId="723763B6" w14:textId="77777777" w:rsidR="0093169E" w:rsidRPr="00536F79" w:rsidRDefault="0093169E" w:rsidP="005031DB">
            <w:pPr>
              <w:spacing w:after="0" w:line="240" w:lineRule="auto"/>
            </w:pPr>
            <w:r w:rsidRPr="00852B4B">
              <w:t>Atkarībā no nepieciešamības un vakcīnas efektivitātes – vakcinācijas (revakcinācijas) prasības augsta riska darba vietās.</w:t>
            </w:r>
          </w:p>
          <w:p w14:paraId="51F9305B" w14:textId="77777777" w:rsidR="0093169E" w:rsidRPr="00536F79" w:rsidRDefault="0093169E" w:rsidP="005031DB">
            <w:pPr>
              <w:spacing w:after="0" w:line="240" w:lineRule="auto"/>
            </w:pPr>
            <w:r w:rsidRPr="00852B4B">
              <w:t>Rekomendācijas epidemioloģiskās drošības pasākumu ievērošanai darba vietās, pakalpojumu sniegšanas vietās, izglītības iestādēs – testēšana, vēdināšana, attālinātais darbs, cilvēku skaita ierobežojumi, karantīnas un izolācijas rekomendācijas, u.c.</w:t>
            </w:r>
          </w:p>
          <w:p w14:paraId="5FC0FAFC" w14:textId="77777777" w:rsidR="0093169E" w:rsidRPr="00536F79" w:rsidRDefault="0093169E" w:rsidP="005031DB">
            <w:pPr>
              <w:spacing w:after="0" w:line="240" w:lineRule="auto"/>
            </w:pPr>
            <w:r w:rsidRPr="00852B4B">
              <w:t>Plašas infekcijas izplatīšanās gadījumā tiek lemts par būtiskākiem cilvēku mobilitātes ierobežošanas un risku mazināšanas pasākumiem, t.sk. atkarībā no nepieciešamības un vakcīnas efektivitātes – vakcinācijas (revakcinācijas) prasības pasākumos vai saņemot pakalpojumus, testēšana.</w:t>
            </w:r>
          </w:p>
        </w:tc>
      </w:tr>
    </w:tbl>
    <w:p w14:paraId="095D9B08" w14:textId="77777777" w:rsidR="0093169E" w:rsidRDefault="0093169E" w:rsidP="00D552EE">
      <w:pPr>
        <w:tabs>
          <w:tab w:val="left" w:pos="567"/>
        </w:tabs>
        <w:spacing w:line="259" w:lineRule="auto"/>
        <w:contextualSpacing/>
        <w:jc w:val="both"/>
        <w:rPr>
          <w:rFonts w:ascii="Times New Roman" w:hAnsi="Times New Roman" w:cs="Times New Roman"/>
          <w:sz w:val="24"/>
          <w:szCs w:val="24"/>
        </w:rPr>
      </w:pPr>
    </w:p>
    <w:p w14:paraId="2BD58B68" w14:textId="3A51E88D" w:rsidR="0093169E" w:rsidRDefault="0093169E" w:rsidP="00D552EE">
      <w:pPr>
        <w:tabs>
          <w:tab w:val="left" w:pos="567"/>
        </w:tabs>
        <w:spacing w:line="259" w:lineRule="auto"/>
        <w:contextualSpacing/>
        <w:jc w:val="both"/>
        <w:rPr>
          <w:rFonts w:ascii="Times New Roman" w:hAnsi="Times New Roman" w:cs="Times New Roman"/>
          <w:sz w:val="24"/>
          <w:szCs w:val="24"/>
        </w:rPr>
      </w:pPr>
    </w:p>
    <w:p w14:paraId="36422161" w14:textId="77777777" w:rsidR="0093169E" w:rsidRDefault="0093169E" w:rsidP="00D552EE">
      <w:pPr>
        <w:tabs>
          <w:tab w:val="left" w:pos="567"/>
        </w:tabs>
        <w:spacing w:line="259" w:lineRule="auto"/>
        <w:contextualSpacing/>
        <w:jc w:val="both"/>
        <w:rPr>
          <w:rFonts w:ascii="Times New Roman" w:hAnsi="Times New Roman" w:cs="Times New Roman"/>
          <w:sz w:val="24"/>
          <w:szCs w:val="24"/>
        </w:rPr>
        <w:sectPr w:rsidR="0093169E" w:rsidSect="00536F79">
          <w:pgSz w:w="16838" w:h="11906" w:orient="landscape"/>
          <w:pgMar w:top="851" w:right="1134" w:bottom="1701" w:left="1134" w:header="709" w:footer="709" w:gutter="0"/>
          <w:cols w:space="708"/>
          <w:titlePg/>
          <w:docGrid w:linePitch="360"/>
        </w:sectPr>
      </w:pPr>
    </w:p>
    <w:p w14:paraId="64543E23" w14:textId="5C5732D2" w:rsidR="007A3AF3" w:rsidRDefault="00483057" w:rsidP="009F52BF">
      <w:pPr>
        <w:tabs>
          <w:tab w:val="left" w:pos="567"/>
          <w:tab w:val="left" w:pos="2268"/>
        </w:tabs>
        <w:spacing w:after="0"/>
        <w:jc w:val="both"/>
        <w:rPr>
          <w:rFonts w:ascii="Times New Roman" w:hAnsi="Times New Roman" w:cs="Times New Roman"/>
          <w:b/>
          <w:bCs/>
          <w:sz w:val="24"/>
          <w:szCs w:val="24"/>
          <w:u w:val="single"/>
        </w:rPr>
      </w:pPr>
      <w:r w:rsidRPr="008E0BDE">
        <w:rPr>
          <w:rFonts w:ascii="Times New Roman" w:hAnsi="Times New Roman" w:cs="Times New Roman"/>
          <w:sz w:val="24"/>
          <w:szCs w:val="24"/>
        </w:rPr>
        <w:lastRenderedPageBreak/>
        <w:tab/>
        <w:t xml:space="preserve">Plānojot epidēmijas attīstību rudens/ziemas sezonā, </w:t>
      </w:r>
      <w:r w:rsidR="00CF307A">
        <w:rPr>
          <w:rFonts w:ascii="Times New Roman" w:hAnsi="Times New Roman" w:cs="Times New Roman"/>
          <w:sz w:val="24"/>
          <w:szCs w:val="24"/>
        </w:rPr>
        <w:t>VM</w:t>
      </w:r>
      <w:r w:rsidRPr="008E0BDE">
        <w:rPr>
          <w:rFonts w:ascii="Times New Roman" w:hAnsi="Times New Roman" w:cs="Times New Roman"/>
          <w:sz w:val="24"/>
          <w:szCs w:val="24"/>
        </w:rPr>
        <w:t xml:space="preserve"> iekļāvusi arī aktivitātes, kas ir izpildāmas jebkurā gadījumā, lai sagatavotos augstāk minētajiem scenārijiem</w:t>
      </w:r>
      <w:r w:rsidR="00E256C0">
        <w:rPr>
          <w:rFonts w:ascii="Times New Roman" w:hAnsi="Times New Roman" w:cs="Times New Roman"/>
          <w:sz w:val="24"/>
          <w:szCs w:val="24"/>
        </w:rPr>
        <w:t>:</w:t>
      </w:r>
      <w:bookmarkEnd w:id="289"/>
    </w:p>
    <w:tbl>
      <w:tblPr>
        <w:tblStyle w:val="TableGrid"/>
        <w:tblW w:w="0" w:type="auto"/>
        <w:tblLook w:val="04A0" w:firstRow="1" w:lastRow="0" w:firstColumn="1" w:lastColumn="0" w:noHBand="0" w:noVBand="1"/>
      </w:tblPr>
      <w:tblGrid>
        <w:gridCol w:w="883"/>
        <w:gridCol w:w="2827"/>
        <w:gridCol w:w="5634"/>
      </w:tblGrid>
      <w:tr w:rsidR="000E21DF" w:rsidRPr="00E256C0" w14:paraId="4AFCE3D6" w14:textId="77777777" w:rsidTr="47E9404F">
        <w:tc>
          <w:tcPr>
            <w:tcW w:w="846" w:type="dxa"/>
          </w:tcPr>
          <w:p w14:paraId="24EE39BC" w14:textId="06154D03" w:rsidR="000E21DF" w:rsidRPr="00536F79" w:rsidRDefault="000E21DF" w:rsidP="009F52BF">
            <w:pPr>
              <w:tabs>
                <w:tab w:val="left" w:pos="567"/>
                <w:tab w:val="left" w:pos="2268"/>
              </w:tabs>
              <w:spacing w:after="0"/>
              <w:jc w:val="both"/>
              <w:rPr>
                <w:b/>
                <w:bCs/>
              </w:rPr>
            </w:pPr>
            <w:r w:rsidRPr="00536F79">
              <w:rPr>
                <w:b/>
                <w:bCs/>
                <w:sz w:val="22"/>
                <w:szCs w:val="22"/>
              </w:rPr>
              <w:t>Nr.p.k.</w:t>
            </w:r>
          </w:p>
        </w:tc>
        <w:tc>
          <w:tcPr>
            <w:tcW w:w="2835" w:type="dxa"/>
          </w:tcPr>
          <w:p w14:paraId="6229B344" w14:textId="6E65EA34" w:rsidR="000E21DF" w:rsidRPr="00536F79" w:rsidRDefault="000E21DF" w:rsidP="009F52BF">
            <w:pPr>
              <w:tabs>
                <w:tab w:val="left" w:pos="567"/>
                <w:tab w:val="left" w:pos="2268"/>
              </w:tabs>
              <w:spacing w:after="0"/>
              <w:jc w:val="both"/>
              <w:rPr>
                <w:b/>
                <w:bCs/>
              </w:rPr>
            </w:pPr>
            <w:r w:rsidRPr="00536F79">
              <w:rPr>
                <w:b/>
                <w:bCs/>
                <w:sz w:val="22"/>
                <w:szCs w:val="22"/>
              </w:rPr>
              <w:t>Pasākums</w:t>
            </w:r>
          </w:p>
        </w:tc>
        <w:tc>
          <w:tcPr>
            <w:tcW w:w="5663" w:type="dxa"/>
          </w:tcPr>
          <w:p w14:paraId="74CF2CF7" w14:textId="7424B560" w:rsidR="000E21DF" w:rsidRPr="00536F79" w:rsidRDefault="000E21DF" w:rsidP="009F52BF">
            <w:pPr>
              <w:tabs>
                <w:tab w:val="left" w:pos="567"/>
                <w:tab w:val="left" w:pos="2268"/>
              </w:tabs>
              <w:spacing w:after="0"/>
              <w:jc w:val="both"/>
              <w:rPr>
                <w:b/>
                <w:bCs/>
              </w:rPr>
            </w:pPr>
            <w:r w:rsidRPr="00536F79">
              <w:rPr>
                <w:b/>
                <w:bCs/>
                <w:sz w:val="22"/>
                <w:szCs w:val="22"/>
              </w:rPr>
              <w:t>Pamatojums</w:t>
            </w:r>
          </w:p>
        </w:tc>
      </w:tr>
      <w:tr w:rsidR="000E21DF" w:rsidRPr="00E256C0" w14:paraId="4B9EEE72" w14:textId="77777777" w:rsidTr="47E9404F">
        <w:tc>
          <w:tcPr>
            <w:tcW w:w="846" w:type="dxa"/>
          </w:tcPr>
          <w:p w14:paraId="62BD55FE" w14:textId="586FDF81" w:rsidR="000E21DF" w:rsidRPr="00536F79" w:rsidRDefault="000E21DF" w:rsidP="009F52BF">
            <w:pPr>
              <w:tabs>
                <w:tab w:val="left" w:pos="567"/>
                <w:tab w:val="left" w:pos="2268"/>
              </w:tabs>
              <w:spacing w:after="0"/>
              <w:jc w:val="both"/>
            </w:pPr>
            <w:r w:rsidRPr="00536F79">
              <w:rPr>
                <w:sz w:val="22"/>
                <w:szCs w:val="22"/>
              </w:rPr>
              <w:t>1.</w:t>
            </w:r>
          </w:p>
        </w:tc>
        <w:tc>
          <w:tcPr>
            <w:tcW w:w="2835" w:type="dxa"/>
          </w:tcPr>
          <w:p w14:paraId="1498D588" w14:textId="7B79757A" w:rsidR="000E21DF" w:rsidRPr="00536F79" w:rsidRDefault="000E21DF" w:rsidP="009F52BF">
            <w:pPr>
              <w:tabs>
                <w:tab w:val="left" w:pos="567"/>
                <w:tab w:val="left" w:pos="2268"/>
              </w:tabs>
              <w:spacing w:after="0"/>
              <w:jc w:val="both"/>
            </w:pPr>
            <w:r w:rsidRPr="00536F79">
              <w:rPr>
                <w:sz w:val="22"/>
                <w:szCs w:val="22"/>
              </w:rPr>
              <w:t>Covid-19 testēšana personām ar akūtas respiratoras infekcijas pazīmēm; pacientiem, kuriem nepieciešams saņemt stacionāros veselības aprūpes pakalpojumus, kā arī uzliesmojumu epidemioloģiskās izmeklēšanas nolūkā augsta riska objektos.</w:t>
            </w:r>
          </w:p>
        </w:tc>
        <w:tc>
          <w:tcPr>
            <w:tcW w:w="5663" w:type="dxa"/>
          </w:tcPr>
          <w:p w14:paraId="4644773B" w14:textId="2A9E4950" w:rsidR="000E21DF" w:rsidRPr="00536F79" w:rsidRDefault="17DE4FB4" w:rsidP="009F52BF">
            <w:pPr>
              <w:tabs>
                <w:tab w:val="left" w:pos="567"/>
                <w:tab w:val="left" w:pos="2268"/>
              </w:tabs>
              <w:spacing w:after="0"/>
              <w:jc w:val="both"/>
            </w:pPr>
            <w:r w:rsidRPr="00536F79">
              <w:rPr>
                <w:sz w:val="22"/>
                <w:szCs w:val="22"/>
              </w:rPr>
              <w:t>Īstenojot šo pasākumu, iespējami laicīgi tiks diagnosticētas saslimušās personas un tiks veikti pasākumi, lai ierobežotu infekcijas tālāku izplatīšanos.</w:t>
            </w:r>
          </w:p>
        </w:tc>
      </w:tr>
      <w:tr w:rsidR="000E21DF" w:rsidRPr="00E256C0" w14:paraId="4A1BC38C" w14:textId="77777777" w:rsidTr="47E9404F">
        <w:tc>
          <w:tcPr>
            <w:tcW w:w="846" w:type="dxa"/>
          </w:tcPr>
          <w:p w14:paraId="2B2E675A" w14:textId="74160668" w:rsidR="000E21DF" w:rsidRPr="00536F79" w:rsidRDefault="000E21DF" w:rsidP="009F52BF">
            <w:pPr>
              <w:tabs>
                <w:tab w:val="left" w:pos="567"/>
                <w:tab w:val="left" w:pos="2268"/>
              </w:tabs>
              <w:spacing w:after="0"/>
              <w:jc w:val="both"/>
            </w:pPr>
            <w:r w:rsidRPr="00536F79">
              <w:rPr>
                <w:sz w:val="22"/>
                <w:szCs w:val="22"/>
              </w:rPr>
              <w:t>2</w:t>
            </w:r>
          </w:p>
        </w:tc>
        <w:tc>
          <w:tcPr>
            <w:tcW w:w="2835" w:type="dxa"/>
          </w:tcPr>
          <w:p w14:paraId="2E3FBCAA" w14:textId="12CB94C7" w:rsidR="000E21DF" w:rsidRPr="00536F79" w:rsidRDefault="000E21DF" w:rsidP="009F52BF">
            <w:pPr>
              <w:tabs>
                <w:tab w:val="left" w:pos="567"/>
                <w:tab w:val="left" w:pos="2268"/>
              </w:tabs>
              <w:spacing w:after="0"/>
              <w:jc w:val="both"/>
            </w:pPr>
            <w:r w:rsidRPr="00536F79">
              <w:rPr>
                <w:sz w:val="22"/>
                <w:szCs w:val="22"/>
              </w:rPr>
              <w:t>Pozitīvo testu paraugu sekvenēšana</w:t>
            </w:r>
            <w:r w:rsidR="00A57AA8" w:rsidRPr="00536F79">
              <w:rPr>
                <w:sz w:val="22"/>
                <w:szCs w:val="22"/>
              </w:rPr>
              <w:t>, notekūdeņu  monitorings</w:t>
            </w:r>
          </w:p>
        </w:tc>
        <w:tc>
          <w:tcPr>
            <w:tcW w:w="5663" w:type="dxa"/>
          </w:tcPr>
          <w:p w14:paraId="5E359ED9" w14:textId="227EDBEC" w:rsidR="000E21DF" w:rsidRPr="00536F79" w:rsidRDefault="000E21DF" w:rsidP="009F52BF">
            <w:pPr>
              <w:tabs>
                <w:tab w:val="left" w:pos="567"/>
                <w:tab w:val="left" w:pos="2268"/>
              </w:tabs>
              <w:spacing w:after="0"/>
              <w:jc w:val="both"/>
            </w:pPr>
            <w:r w:rsidRPr="00536F79">
              <w:rPr>
                <w:sz w:val="22"/>
                <w:szCs w:val="22"/>
              </w:rPr>
              <w:t>Sekvenējot pozitīvos paraugus, būs nosakāms vīrusa paveids, kas izplatās un līdz ar to iegūta informācija, kas ļaus veselības aprūpes sistēmai savlaicīgi nodrošināt atbilstošu pacientu ārstēšanu un atbilstošāku epidemioloģiskās drošības pasākumu veikšanu</w:t>
            </w:r>
          </w:p>
        </w:tc>
      </w:tr>
      <w:tr w:rsidR="000E21DF" w:rsidRPr="00E256C0" w14:paraId="75347495" w14:textId="77777777" w:rsidTr="47E9404F">
        <w:tc>
          <w:tcPr>
            <w:tcW w:w="846" w:type="dxa"/>
          </w:tcPr>
          <w:p w14:paraId="2629AE19" w14:textId="313D39CF" w:rsidR="000E21DF" w:rsidRPr="00536F79" w:rsidRDefault="000E21DF" w:rsidP="009F52BF">
            <w:pPr>
              <w:tabs>
                <w:tab w:val="left" w:pos="567"/>
                <w:tab w:val="left" w:pos="2268"/>
              </w:tabs>
              <w:spacing w:after="0"/>
              <w:jc w:val="both"/>
            </w:pPr>
            <w:r w:rsidRPr="00536F79">
              <w:rPr>
                <w:sz w:val="22"/>
                <w:szCs w:val="22"/>
              </w:rPr>
              <w:t>3.</w:t>
            </w:r>
          </w:p>
        </w:tc>
        <w:tc>
          <w:tcPr>
            <w:tcW w:w="2835" w:type="dxa"/>
          </w:tcPr>
          <w:p w14:paraId="07808E6C" w14:textId="5D6C43C1" w:rsidR="000E21DF" w:rsidRDefault="000E21DF" w:rsidP="009F52BF">
            <w:pPr>
              <w:tabs>
                <w:tab w:val="left" w:pos="567"/>
                <w:tab w:val="left" w:pos="2268"/>
              </w:tabs>
              <w:spacing w:after="0"/>
              <w:jc w:val="both"/>
              <w:rPr>
                <w:sz w:val="22"/>
                <w:szCs w:val="22"/>
              </w:rPr>
            </w:pPr>
            <w:r w:rsidRPr="00536F79">
              <w:rPr>
                <w:sz w:val="22"/>
                <w:szCs w:val="22"/>
              </w:rPr>
              <w:t>Covid-19 pacientu ārstēšana, tai skaitā dinamiskā novērošana.</w:t>
            </w:r>
          </w:p>
          <w:p w14:paraId="1D70378E" w14:textId="08C46C7F" w:rsidR="00587625" w:rsidRPr="005C4029" w:rsidRDefault="00587625" w:rsidP="005C4029">
            <w:pPr>
              <w:tabs>
                <w:tab w:val="left" w:pos="567"/>
                <w:tab w:val="left" w:pos="2268"/>
              </w:tabs>
              <w:spacing w:after="0"/>
              <w:jc w:val="both"/>
              <w:rPr>
                <w:sz w:val="22"/>
                <w:szCs w:val="22"/>
              </w:rPr>
            </w:pPr>
            <w:r w:rsidRPr="005C4029">
              <w:rPr>
                <w:sz w:val="22"/>
                <w:szCs w:val="22"/>
              </w:rPr>
              <w:t>Pacientiem nodrošināta:</w:t>
            </w:r>
          </w:p>
          <w:p w14:paraId="57E837B4" w14:textId="77777777" w:rsidR="00587625" w:rsidRPr="00592E80" w:rsidRDefault="00587625" w:rsidP="00592E80">
            <w:pPr>
              <w:spacing w:after="100" w:line="240" w:lineRule="auto"/>
              <w:jc w:val="both"/>
              <w:rPr>
                <w:b/>
                <w:bCs/>
                <w:sz w:val="22"/>
                <w:szCs w:val="22"/>
              </w:rPr>
            </w:pPr>
            <w:r w:rsidRPr="00592E80">
              <w:rPr>
                <w:b/>
                <w:bCs/>
                <w:sz w:val="22"/>
                <w:szCs w:val="22"/>
              </w:rPr>
              <w:t>Primārā veselības aprūpe:</w:t>
            </w:r>
          </w:p>
          <w:p w14:paraId="02ADE90F" w14:textId="77777777" w:rsidR="00587625" w:rsidRPr="00592E80" w:rsidRDefault="00587625" w:rsidP="00592E80">
            <w:pPr>
              <w:spacing w:after="100" w:line="240" w:lineRule="auto"/>
              <w:jc w:val="both"/>
              <w:rPr>
                <w:sz w:val="22"/>
                <w:szCs w:val="22"/>
              </w:rPr>
            </w:pPr>
            <w:r w:rsidRPr="00592E80">
              <w:rPr>
                <w:sz w:val="22"/>
                <w:szCs w:val="22"/>
              </w:rPr>
              <w:t>-ģimenes ārsta pakalpojumi ikdienas režīmā;</w:t>
            </w:r>
          </w:p>
          <w:p w14:paraId="64D290CE" w14:textId="77777777" w:rsidR="00587625" w:rsidRPr="00592E80" w:rsidRDefault="00587625" w:rsidP="00592E80">
            <w:pPr>
              <w:spacing w:after="100" w:line="240" w:lineRule="auto"/>
              <w:jc w:val="both"/>
              <w:rPr>
                <w:sz w:val="22"/>
                <w:szCs w:val="22"/>
              </w:rPr>
            </w:pPr>
            <w:r w:rsidRPr="00592E80">
              <w:rPr>
                <w:sz w:val="22"/>
                <w:szCs w:val="22"/>
              </w:rPr>
              <w:t>- mājas aprūpes pakalpojumi;</w:t>
            </w:r>
          </w:p>
          <w:p w14:paraId="7D0A1D0E" w14:textId="3DCA9390" w:rsidR="00587625" w:rsidRPr="00592E80" w:rsidRDefault="556CD761" w:rsidP="00592E80">
            <w:pPr>
              <w:spacing w:after="100" w:line="240" w:lineRule="auto"/>
              <w:jc w:val="both"/>
              <w:rPr>
                <w:sz w:val="22"/>
                <w:szCs w:val="22"/>
              </w:rPr>
            </w:pPr>
            <w:r w:rsidRPr="47E9404F">
              <w:rPr>
                <w:sz w:val="22"/>
                <w:szCs w:val="22"/>
              </w:rPr>
              <w:t>- zobārstniecības pakalpojumi;</w:t>
            </w:r>
          </w:p>
          <w:p w14:paraId="08099A59" w14:textId="77777777" w:rsidR="00587625" w:rsidRPr="00592E80" w:rsidRDefault="00587625" w:rsidP="00592E80">
            <w:pPr>
              <w:spacing w:after="100" w:line="240" w:lineRule="auto"/>
              <w:jc w:val="both"/>
              <w:rPr>
                <w:sz w:val="22"/>
                <w:szCs w:val="22"/>
              </w:rPr>
            </w:pPr>
            <w:r w:rsidRPr="00592E80">
              <w:rPr>
                <w:sz w:val="22"/>
                <w:szCs w:val="22"/>
              </w:rPr>
              <w:t>-dežūrārstu pakalpojumi.</w:t>
            </w:r>
          </w:p>
          <w:p w14:paraId="73731056" w14:textId="77777777" w:rsidR="00587625" w:rsidRPr="00592E80" w:rsidRDefault="00587625" w:rsidP="00592E80">
            <w:pPr>
              <w:spacing w:after="100" w:line="240" w:lineRule="auto"/>
              <w:jc w:val="both"/>
              <w:rPr>
                <w:b/>
                <w:bCs/>
                <w:sz w:val="22"/>
                <w:szCs w:val="22"/>
              </w:rPr>
            </w:pPr>
            <w:r w:rsidRPr="00592E80">
              <w:rPr>
                <w:b/>
                <w:bCs/>
                <w:sz w:val="22"/>
                <w:szCs w:val="22"/>
              </w:rPr>
              <w:t>Sekundārā veselības aprūpe:</w:t>
            </w:r>
          </w:p>
          <w:p w14:paraId="2046A270" w14:textId="77777777" w:rsidR="00587625" w:rsidRPr="00592E80" w:rsidRDefault="00587625" w:rsidP="00592E80">
            <w:pPr>
              <w:spacing w:after="100" w:line="240" w:lineRule="auto"/>
              <w:jc w:val="both"/>
              <w:rPr>
                <w:sz w:val="22"/>
                <w:szCs w:val="22"/>
              </w:rPr>
            </w:pPr>
            <w:r w:rsidRPr="00592E80">
              <w:rPr>
                <w:sz w:val="22"/>
                <w:szCs w:val="22"/>
              </w:rPr>
              <w:t>1)Ambulatorā veselības aprūpe:</w:t>
            </w:r>
          </w:p>
          <w:p w14:paraId="50D26B71" w14:textId="77777777" w:rsidR="00587625" w:rsidRPr="00592E80" w:rsidRDefault="00587625" w:rsidP="00592E80">
            <w:pPr>
              <w:spacing w:after="100" w:line="240" w:lineRule="auto"/>
              <w:jc w:val="both"/>
              <w:rPr>
                <w:sz w:val="22"/>
                <w:szCs w:val="22"/>
              </w:rPr>
            </w:pPr>
            <w:r w:rsidRPr="00592E80">
              <w:rPr>
                <w:sz w:val="22"/>
                <w:szCs w:val="22"/>
              </w:rPr>
              <w:t>-speciālistu konsultācijas;</w:t>
            </w:r>
          </w:p>
          <w:p w14:paraId="3370B634" w14:textId="77777777" w:rsidR="00587625" w:rsidRPr="00592E80" w:rsidRDefault="00587625" w:rsidP="00592E80">
            <w:pPr>
              <w:spacing w:after="100" w:line="240" w:lineRule="auto"/>
              <w:jc w:val="both"/>
              <w:rPr>
                <w:sz w:val="22"/>
                <w:szCs w:val="22"/>
              </w:rPr>
            </w:pPr>
            <w:r w:rsidRPr="00592E80">
              <w:rPr>
                <w:sz w:val="22"/>
                <w:szCs w:val="22"/>
              </w:rPr>
              <w:t>-izmeklējumi;</w:t>
            </w:r>
          </w:p>
          <w:p w14:paraId="060AAECD" w14:textId="77777777" w:rsidR="00587625" w:rsidRPr="00592E80" w:rsidRDefault="00587625" w:rsidP="00592E80">
            <w:pPr>
              <w:spacing w:after="100" w:line="240" w:lineRule="auto"/>
              <w:jc w:val="both"/>
              <w:rPr>
                <w:sz w:val="22"/>
                <w:szCs w:val="22"/>
              </w:rPr>
            </w:pPr>
            <w:r w:rsidRPr="00592E80">
              <w:rPr>
                <w:sz w:val="22"/>
                <w:szCs w:val="22"/>
              </w:rPr>
              <w:t>-laboratorijas izmeklējumi;</w:t>
            </w:r>
          </w:p>
          <w:p w14:paraId="62E0B401" w14:textId="77777777" w:rsidR="00587625" w:rsidRPr="00592E80" w:rsidRDefault="00587625" w:rsidP="00592E80">
            <w:pPr>
              <w:spacing w:after="100" w:line="240" w:lineRule="auto"/>
              <w:jc w:val="both"/>
              <w:rPr>
                <w:sz w:val="22"/>
                <w:szCs w:val="22"/>
              </w:rPr>
            </w:pPr>
            <w:r w:rsidRPr="00592E80">
              <w:rPr>
                <w:sz w:val="22"/>
                <w:szCs w:val="22"/>
              </w:rPr>
              <w:t>-rehabilitācija;</w:t>
            </w:r>
          </w:p>
          <w:p w14:paraId="616679C8" w14:textId="77777777" w:rsidR="00587625" w:rsidRPr="00592E80" w:rsidRDefault="00587625" w:rsidP="00592E80">
            <w:pPr>
              <w:spacing w:after="100" w:line="240" w:lineRule="auto"/>
              <w:jc w:val="both"/>
              <w:rPr>
                <w:sz w:val="22"/>
                <w:szCs w:val="22"/>
              </w:rPr>
            </w:pPr>
            <w:r w:rsidRPr="00592E80">
              <w:rPr>
                <w:sz w:val="22"/>
                <w:szCs w:val="22"/>
              </w:rPr>
              <w:t>-dienas stacionāra pakalpojumi.</w:t>
            </w:r>
          </w:p>
          <w:p w14:paraId="335ACB51" w14:textId="77777777" w:rsidR="00587625" w:rsidRPr="00592E80" w:rsidRDefault="00587625" w:rsidP="00592E80">
            <w:pPr>
              <w:spacing w:after="100" w:line="240" w:lineRule="auto"/>
              <w:jc w:val="both"/>
              <w:rPr>
                <w:sz w:val="22"/>
                <w:szCs w:val="22"/>
              </w:rPr>
            </w:pPr>
            <w:r w:rsidRPr="00592E80">
              <w:rPr>
                <w:sz w:val="22"/>
                <w:szCs w:val="22"/>
              </w:rPr>
              <w:t>2) Stacionārā veselības aprūpe:</w:t>
            </w:r>
          </w:p>
          <w:p w14:paraId="3D36BE37" w14:textId="77777777" w:rsidR="00587625" w:rsidRPr="00592E80" w:rsidRDefault="00587625" w:rsidP="00592E80">
            <w:pPr>
              <w:spacing w:after="100" w:line="240" w:lineRule="auto"/>
              <w:jc w:val="both"/>
              <w:rPr>
                <w:sz w:val="22"/>
                <w:szCs w:val="22"/>
              </w:rPr>
            </w:pPr>
            <w:r w:rsidRPr="00592E80">
              <w:rPr>
                <w:sz w:val="22"/>
                <w:szCs w:val="22"/>
              </w:rPr>
              <w:t>-Plānveida veselības aprūpes pakalpojumi;</w:t>
            </w:r>
          </w:p>
          <w:p w14:paraId="782C0B02" w14:textId="77777777" w:rsidR="00587625" w:rsidRPr="00592E80" w:rsidRDefault="00587625" w:rsidP="00592E80">
            <w:pPr>
              <w:spacing w:after="100" w:line="240" w:lineRule="auto"/>
              <w:jc w:val="both"/>
              <w:rPr>
                <w:sz w:val="22"/>
                <w:szCs w:val="22"/>
              </w:rPr>
            </w:pPr>
            <w:r w:rsidRPr="00592E80">
              <w:rPr>
                <w:sz w:val="22"/>
                <w:szCs w:val="22"/>
              </w:rPr>
              <w:t>-Neatliekamā medicīniskā palīdzība;</w:t>
            </w:r>
          </w:p>
          <w:p w14:paraId="2808BF90" w14:textId="5AA66CC4" w:rsidR="00587625" w:rsidRPr="00536F79" w:rsidRDefault="00587625" w:rsidP="00592E80">
            <w:pPr>
              <w:spacing w:after="100" w:line="240" w:lineRule="auto"/>
              <w:jc w:val="both"/>
            </w:pPr>
            <w:r w:rsidRPr="00592E80">
              <w:rPr>
                <w:sz w:val="22"/>
                <w:szCs w:val="22"/>
              </w:rPr>
              <w:t>-Terciārā veselības aprūpe.</w:t>
            </w:r>
          </w:p>
        </w:tc>
        <w:tc>
          <w:tcPr>
            <w:tcW w:w="5663" w:type="dxa"/>
          </w:tcPr>
          <w:p w14:paraId="72A9BFEA" w14:textId="6184107F" w:rsidR="000E21DF" w:rsidRPr="00536F79" w:rsidRDefault="000E21DF" w:rsidP="009F52BF">
            <w:pPr>
              <w:tabs>
                <w:tab w:val="left" w:pos="567"/>
                <w:tab w:val="left" w:pos="2268"/>
              </w:tabs>
              <w:spacing w:after="0"/>
              <w:jc w:val="both"/>
            </w:pPr>
            <w:r w:rsidRPr="00536F79">
              <w:rPr>
                <w:sz w:val="22"/>
                <w:szCs w:val="22"/>
              </w:rPr>
              <w:t>Lai nodrošinātu iedzīvotāju labturību un pēc iespējas ātrāk atgrieztu personas darba tirgū, jānodrošina atbilstoša pacientu ārstēšana.</w:t>
            </w:r>
          </w:p>
        </w:tc>
      </w:tr>
      <w:tr w:rsidR="000E21DF" w:rsidRPr="00E256C0" w14:paraId="2C166777" w14:textId="77777777" w:rsidTr="47E9404F">
        <w:tc>
          <w:tcPr>
            <w:tcW w:w="846" w:type="dxa"/>
          </w:tcPr>
          <w:p w14:paraId="78696CA4" w14:textId="3A679D04" w:rsidR="000E21DF" w:rsidRPr="00536F79" w:rsidRDefault="000E21DF" w:rsidP="009F52BF">
            <w:pPr>
              <w:tabs>
                <w:tab w:val="left" w:pos="567"/>
                <w:tab w:val="left" w:pos="2268"/>
              </w:tabs>
              <w:spacing w:after="0"/>
              <w:jc w:val="both"/>
            </w:pPr>
            <w:r w:rsidRPr="00536F79">
              <w:rPr>
                <w:sz w:val="22"/>
                <w:szCs w:val="22"/>
              </w:rPr>
              <w:t>4.</w:t>
            </w:r>
          </w:p>
        </w:tc>
        <w:tc>
          <w:tcPr>
            <w:tcW w:w="2835" w:type="dxa"/>
          </w:tcPr>
          <w:p w14:paraId="7F79BACC" w14:textId="37D5A137" w:rsidR="000E21DF" w:rsidRPr="00536F79" w:rsidRDefault="000E21DF" w:rsidP="009F52BF">
            <w:pPr>
              <w:tabs>
                <w:tab w:val="left" w:pos="567"/>
                <w:tab w:val="left" w:pos="2268"/>
              </w:tabs>
              <w:spacing w:after="0"/>
              <w:jc w:val="both"/>
            </w:pPr>
            <w:r w:rsidRPr="00536F79">
              <w:rPr>
                <w:sz w:val="22"/>
                <w:szCs w:val="22"/>
              </w:rPr>
              <w:t xml:space="preserve">Subakūtā un ilgstošā rehabilitācija Covid-19 </w:t>
            </w:r>
            <w:r w:rsidRPr="00536F79">
              <w:rPr>
                <w:sz w:val="22"/>
                <w:szCs w:val="22"/>
              </w:rPr>
              <w:lastRenderedPageBreak/>
              <w:t>pārslimojušām personām</w:t>
            </w:r>
            <w:r w:rsidR="00530D28">
              <w:t>, psiholoģiskā palīdzība</w:t>
            </w:r>
            <w:r w:rsidRPr="00536F79">
              <w:rPr>
                <w:sz w:val="22"/>
                <w:szCs w:val="22"/>
              </w:rPr>
              <w:t>.</w:t>
            </w:r>
          </w:p>
        </w:tc>
        <w:tc>
          <w:tcPr>
            <w:tcW w:w="5663" w:type="dxa"/>
          </w:tcPr>
          <w:p w14:paraId="7C00219C" w14:textId="0D6F90E0" w:rsidR="000E21DF" w:rsidRPr="00536F79" w:rsidRDefault="6212B1B9" w:rsidP="47E9404F">
            <w:pPr>
              <w:tabs>
                <w:tab w:val="left" w:pos="567"/>
                <w:tab w:val="left" w:pos="2268"/>
              </w:tabs>
              <w:spacing w:after="0"/>
              <w:jc w:val="both"/>
              <w:rPr>
                <w:sz w:val="22"/>
                <w:szCs w:val="22"/>
              </w:rPr>
            </w:pPr>
            <w:r w:rsidRPr="47E9404F">
              <w:rPr>
                <w:sz w:val="22"/>
                <w:szCs w:val="22"/>
              </w:rPr>
              <w:lastRenderedPageBreak/>
              <w:t xml:space="preserve">Izvērtējot esošo situāciju, secināms, ka Covid-19 Delta paveids daudzām pārslimojušām personām ir nelabvēlīgi </w:t>
            </w:r>
            <w:r w:rsidRPr="47E9404F">
              <w:rPr>
                <w:sz w:val="22"/>
                <w:szCs w:val="22"/>
              </w:rPr>
              <w:lastRenderedPageBreak/>
              <w:t>ietekmējis orgānu darbību un nepieciešama ilgstoša rehabilitācija, lai uzlabotu pacientu veselības stāvokli un labsajūtu.</w:t>
            </w:r>
            <w:r w:rsidR="6C018728" w:rsidRPr="47E9404F">
              <w:rPr>
                <w:sz w:val="22"/>
                <w:szCs w:val="22"/>
              </w:rPr>
              <w:t xml:space="preserve"> Psiholoģiskā palīdzība nepieciešama īpaši jauniešiem, kuru psihiskā veselība ir ievērojami pasliktinājusies pandēmijas laikā kā arī ārstniecības personālam, kas saskārās ar augstu stresu un ievērojamu slodzi.</w:t>
            </w:r>
          </w:p>
        </w:tc>
      </w:tr>
      <w:tr w:rsidR="000E21DF" w:rsidRPr="00E256C0" w14:paraId="1E19D1C0" w14:textId="77777777" w:rsidTr="47E9404F">
        <w:tc>
          <w:tcPr>
            <w:tcW w:w="846" w:type="dxa"/>
          </w:tcPr>
          <w:p w14:paraId="728C1B91" w14:textId="403EB3A4" w:rsidR="000E21DF" w:rsidRPr="00536F79" w:rsidRDefault="000E21DF" w:rsidP="009F52BF">
            <w:pPr>
              <w:tabs>
                <w:tab w:val="left" w:pos="567"/>
                <w:tab w:val="left" w:pos="2268"/>
              </w:tabs>
              <w:spacing w:after="0"/>
              <w:jc w:val="both"/>
            </w:pPr>
            <w:r w:rsidRPr="00536F79">
              <w:rPr>
                <w:sz w:val="22"/>
                <w:szCs w:val="22"/>
              </w:rPr>
              <w:lastRenderedPageBreak/>
              <w:t>5.</w:t>
            </w:r>
          </w:p>
        </w:tc>
        <w:tc>
          <w:tcPr>
            <w:tcW w:w="2835" w:type="dxa"/>
          </w:tcPr>
          <w:p w14:paraId="040A73A1" w14:textId="773555BB" w:rsidR="000E21DF" w:rsidRPr="00536F79" w:rsidRDefault="000E21DF" w:rsidP="009F52BF">
            <w:pPr>
              <w:tabs>
                <w:tab w:val="left" w:pos="567"/>
                <w:tab w:val="left" w:pos="2268"/>
              </w:tabs>
              <w:spacing w:after="0"/>
              <w:jc w:val="both"/>
            </w:pPr>
            <w:r w:rsidRPr="00536F79">
              <w:rPr>
                <w:sz w:val="22"/>
                <w:szCs w:val="22"/>
              </w:rPr>
              <w:t>Individuālās aizsardzības līdzekļu un dezinfekcijas līdzekļu pieejamības un izmantošanas nodrošināšana</w:t>
            </w:r>
          </w:p>
        </w:tc>
        <w:tc>
          <w:tcPr>
            <w:tcW w:w="5663" w:type="dxa"/>
          </w:tcPr>
          <w:p w14:paraId="200294F9" w14:textId="2E266BEF" w:rsidR="000E21DF" w:rsidRPr="00536F79" w:rsidRDefault="17DE4FB4" w:rsidP="009F52BF">
            <w:pPr>
              <w:tabs>
                <w:tab w:val="left" w:pos="567"/>
                <w:tab w:val="left" w:pos="2268"/>
              </w:tabs>
              <w:spacing w:after="0"/>
              <w:jc w:val="both"/>
            </w:pPr>
            <w:r w:rsidRPr="00536F79">
              <w:rPr>
                <w:sz w:val="22"/>
                <w:szCs w:val="22"/>
              </w:rPr>
              <w:t>Nepārtraukta individuālās aizsardzības līdzekļu lietošana ļauj izsargāties no infekcijas slimību iegūšanas, kas ir būtiski situācijas, kad personai nav klīnisku pazīmju par infekcijas esamību.</w:t>
            </w:r>
          </w:p>
        </w:tc>
      </w:tr>
      <w:tr w:rsidR="000E21DF" w:rsidRPr="00E256C0" w14:paraId="1F3C74BA" w14:textId="77777777" w:rsidTr="47E9404F">
        <w:tc>
          <w:tcPr>
            <w:tcW w:w="846" w:type="dxa"/>
          </w:tcPr>
          <w:p w14:paraId="0F78F34B" w14:textId="153F6F9C" w:rsidR="000E21DF" w:rsidRPr="00536F79" w:rsidRDefault="000E21DF" w:rsidP="009F52BF">
            <w:pPr>
              <w:tabs>
                <w:tab w:val="left" w:pos="567"/>
                <w:tab w:val="left" w:pos="2268"/>
              </w:tabs>
              <w:spacing w:after="0"/>
              <w:jc w:val="both"/>
            </w:pPr>
            <w:r w:rsidRPr="00536F79">
              <w:rPr>
                <w:sz w:val="22"/>
                <w:szCs w:val="22"/>
              </w:rPr>
              <w:t>6.</w:t>
            </w:r>
          </w:p>
        </w:tc>
        <w:tc>
          <w:tcPr>
            <w:tcW w:w="2835" w:type="dxa"/>
          </w:tcPr>
          <w:p w14:paraId="2E1A3E2B" w14:textId="156F4487" w:rsidR="000E21DF" w:rsidRPr="00536F79" w:rsidRDefault="00530D28" w:rsidP="009F52BF">
            <w:pPr>
              <w:tabs>
                <w:tab w:val="left" w:pos="567"/>
                <w:tab w:val="left" w:pos="2268"/>
              </w:tabs>
              <w:spacing w:after="0"/>
              <w:jc w:val="both"/>
            </w:pPr>
            <w:r w:rsidRPr="00530D28">
              <w:t>Senioru, riska grupu vakcinēšana pret Covid-19 no septembra</w:t>
            </w:r>
            <w:r w:rsidR="000E21DF" w:rsidRPr="00536F79">
              <w:rPr>
                <w:sz w:val="22"/>
                <w:szCs w:val="22"/>
              </w:rPr>
              <w:t>.</w:t>
            </w:r>
          </w:p>
        </w:tc>
        <w:tc>
          <w:tcPr>
            <w:tcW w:w="5663" w:type="dxa"/>
          </w:tcPr>
          <w:p w14:paraId="3FCFBAC2" w14:textId="3E37A307" w:rsidR="000E21DF" w:rsidRPr="00536F79" w:rsidRDefault="6212B1B9" w:rsidP="47E9404F">
            <w:pPr>
              <w:tabs>
                <w:tab w:val="left" w:pos="567"/>
                <w:tab w:val="left" w:pos="2268"/>
              </w:tabs>
              <w:spacing w:after="0"/>
              <w:jc w:val="both"/>
              <w:rPr>
                <w:sz w:val="22"/>
                <w:szCs w:val="22"/>
              </w:rPr>
            </w:pPr>
            <w:r w:rsidRPr="47E9404F">
              <w:rPr>
                <w:sz w:val="22"/>
                <w:szCs w:val="22"/>
              </w:rPr>
              <w:t>Ņemot vērā esošo informāciju par Covid-19 un tā ietekmi uz personu ar hroniskām saslimšanām veselības stāvokli, to būtiski pasliktinot, nepieciešams apzināt un piedāvāt vakcināciju pret Covid-19 minētās grupas pacientiem, tādējādi mazinot iespēju personām saslimstot ar Covid-19 šai infekcijai izpausties smagā formā.</w:t>
            </w:r>
          </w:p>
        </w:tc>
      </w:tr>
    </w:tbl>
    <w:p w14:paraId="081587E7" w14:textId="3A48D3B5" w:rsidR="00E256C0" w:rsidRDefault="00E256C0" w:rsidP="003D651E">
      <w:pPr>
        <w:tabs>
          <w:tab w:val="left" w:pos="567"/>
          <w:tab w:val="left" w:pos="2268"/>
        </w:tabs>
        <w:spacing w:after="0"/>
        <w:jc w:val="both"/>
        <w:rPr>
          <w:rFonts w:ascii="Times New Roman" w:hAnsi="Times New Roman" w:cs="Times New Roman"/>
          <w:sz w:val="24"/>
          <w:szCs w:val="24"/>
        </w:rPr>
      </w:pPr>
    </w:p>
    <w:p w14:paraId="5845B0FF" w14:textId="1F92C7CE" w:rsidR="00530D28" w:rsidRDefault="6C018728" w:rsidP="00530D28">
      <w:pPr>
        <w:spacing w:after="0" w:line="259" w:lineRule="auto"/>
        <w:ind w:firstLine="720"/>
        <w:jc w:val="both"/>
        <w:rPr>
          <w:rFonts w:ascii="Times New Roman" w:eastAsia="Times New Roman" w:hAnsi="Times New Roman" w:cs="Times New Roman"/>
          <w:sz w:val="24"/>
          <w:szCs w:val="24"/>
        </w:rPr>
      </w:pPr>
      <w:r w:rsidRPr="47E9404F">
        <w:rPr>
          <w:rFonts w:ascii="Times New Roman" w:eastAsia="Times New Roman" w:hAnsi="Times New Roman" w:cs="Times New Roman"/>
          <w:sz w:val="24"/>
          <w:szCs w:val="24"/>
        </w:rPr>
        <w:t>Ņemot vērā iepriekšējo Covid-19 paveidu izplatīšanās dinamiku ir pamats domāt, ka Latvijā rudens/ziemas epidēmijas ietekme izpaudīsies 4-5 nedēļas pēc jauna celma atklāšanas vai uzliesmojuma citās valstīs. Vienlaikus 2 nedēļas pirms epidēmijas sākuma var tikt saņemtas pirmās ziņas par epidēmijas raksturu un vīrusa paveida klīniskajām izpausmēm. Tādēļ , gatavība rīcībai jauna Covid-19 viļņa gadījumā jāplāno tā, lai nepieciešamo pasākumu īstenošana varētu tikt sagatavota 4-5 nedēļu laikā. Vienlaikus, ņemot vērā iepriekšējo pieredzi, norādāms, ka operatīvi, efektīvi epidemioloģiskās drošības pasākumi ieceļošanai, piemēram ieceļotāju testēšana, var minēto sagatavošanās periodu pagarināt. Ne mazāk būtiski ir sekot līdzi informācijai, kas tiek izplatīta starptautiskajās agrīnās brīdināšanas sistēmās.</w:t>
      </w:r>
    </w:p>
    <w:p w14:paraId="119069BD" w14:textId="20531EAD" w:rsidR="005D085E" w:rsidRDefault="00530D28" w:rsidP="005D085E">
      <w:pPr>
        <w:spacing w:after="0" w:line="25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Atbilstoši jau novērotajai Covid-19 sezonalitātei, secināms, ka epidēmijas jaunais vilnis sagaidāms 2022.gada septembrī/oktobrī, lai gan Lielbritānijas pieredze liecina par to, ka saslimstība ar Covid-19 var pieaugt vasarā. </w:t>
      </w:r>
      <w:r w:rsidR="005D085E">
        <w:rPr>
          <w:rFonts w:ascii="Times New Roman" w:eastAsia="Times New Roman" w:hAnsi="Times New Roman" w:cs="Times New Roman"/>
          <w:sz w:val="24"/>
          <w:szCs w:val="24"/>
        </w:rPr>
        <w:t xml:space="preserve">Vienlaikus </w:t>
      </w:r>
      <w:r w:rsidR="005D085E" w:rsidRPr="00125F24">
        <w:rPr>
          <w:rFonts w:ascii="Times New Roman" w:hAnsi="Times New Roman" w:cs="Times New Roman"/>
          <w:sz w:val="24"/>
          <w:szCs w:val="24"/>
          <w:lang w:val="lv"/>
        </w:rPr>
        <w:t xml:space="preserve">Latvijā jūnija otrajā pusē </w:t>
      </w:r>
      <w:r w:rsidR="005D085E">
        <w:rPr>
          <w:rFonts w:ascii="Times New Roman" w:hAnsi="Times New Roman" w:cs="Times New Roman"/>
          <w:sz w:val="24"/>
          <w:szCs w:val="24"/>
          <w:lang w:val="lv"/>
        </w:rPr>
        <w:t xml:space="preserve">un jūlijā </w:t>
      </w:r>
      <w:r w:rsidR="005D085E" w:rsidRPr="00125F24">
        <w:rPr>
          <w:rFonts w:ascii="Times New Roman" w:hAnsi="Times New Roman" w:cs="Times New Roman"/>
          <w:sz w:val="24"/>
          <w:szCs w:val="24"/>
          <w:lang w:val="lv"/>
        </w:rPr>
        <w:t>ir vērojams inficēšanās pieaugums, ko izraisa jauni Omicron paveida BA4 un BA5 apakštipi</w:t>
      </w:r>
      <w:r w:rsidR="005D085E">
        <w:rPr>
          <w:rFonts w:ascii="Times New Roman" w:hAnsi="Times New Roman" w:cs="Times New Roman"/>
          <w:sz w:val="24"/>
          <w:szCs w:val="24"/>
          <w:lang w:val="lv"/>
        </w:rPr>
        <w:t xml:space="preserve">. Patlaban nav skaidrs vai </w:t>
      </w:r>
      <w:r w:rsidR="005D085E" w:rsidRPr="00125F24">
        <w:rPr>
          <w:rFonts w:ascii="Times New Roman" w:hAnsi="Times New Roman" w:cs="Times New Roman"/>
          <w:sz w:val="24"/>
          <w:szCs w:val="24"/>
          <w:lang w:val="lv"/>
        </w:rPr>
        <w:t>tiks sasniegta tāda epidemioloģiskā situācija, kas būtiski ietekmētu veselības aprūpes sistēmu vai sabiedrību</w:t>
      </w:r>
      <w:r w:rsidR="005D085E">
        <w:rPr>
          <w:rFonts w:ascii="Times New Roman" w:hAnsi="Times New Roman" w:cs="Times New Roman"/>
          <w:sz w:val="24"/>
          <w:szCs w:val="24"/>
          <w:lang w:val="lv"/>
        </w:rPr>
        <w:t>, jo situāciju pozitīvi ietekmē sezonalitāte</w:t>
      </w:r>
      <w:r w:rsidR="005D085E" w:rsidRPr="00125F24">
        <w:rPr>
          <w:rFonts w:ascii="Times New Roman" w:hAnsi="Times New Roman" w:cs="Times New Roman"/>
          <w:sz w:val="24"/>
          <w:szCs w:val="24"/>
          <w:lang w:val="lv"/>
        </w:rPr>
        <w:t>.</w:t>
      </w:r>
      <w:r w:rsidR="005D085E">
        <w:rPr>
          <w:rFonts w:ascii="Times New Roman" w:hAnsi="Times New Roman" w:cs="Times New Roman"/>
          <w:sz w:val="24"/>
          <w:szCs w:val="24"/>
          <w:lang w:val="lv"/>
        </w:rPr>
        <w:t xml:space="preserve"> </w:t>
      </w:r>
      <w:r>
        <w:rPr>
          <w:rFonts w:ascii="Times New Roman" w:eastAsia="Times New Roman" w:hAnsi="Times New Roman" w:cs="Times New Roman"/>
          <w:sz w:val="24"/>
          <w:szCs w:val="24"/>
        </w:rPr>
        <w:t>Ņemot vērā minēto, būtiski nepārtraukti sekot līdzi epidemioloģisko rādītāju tendencēm Latvijā, tai skaitā inficēšanās datiem ar Covid-19, rādītājiem notekūdeņos</w:t>
      </w:r>
      <w:r w:rsidR="005D085E">
        <w:rPr>
          <w:rFonts w:ascii="Times New Roman" w:eastAsia="Times New Roman" w:hAnsi="Times New Roman" w:cs="Times New Roman"/>
          <w:sz w:val="24"/>
          <w:szCs w:val="24"/>
        </w:rPr>
        <w:t xml:space="preserve">, lai </w:t>
      </w:r>
      <w:r w:rsidR="005D085E">
        <w:rPr>
          <w:rFonts w:ascii="Times New Roman" w:hAnsi="Times New Roman" w:cs="Times New Roman"/>
          <w:sz w:val="24"/>
          <w:szCs w:val="24"/>
          <w:lang w:val="lv"/>
        </w:rPr>
        <w:t>uzsāktu attiecīgā scenārija īstenošanu, ja tas būs nepieciešams.</w:t>
      </w:r>
    </w:p>
    <w:p w14:paraId="60D76F6A" w14:textId="28518553" w:rsidR="00FD60C8" w:rsidRDefault="00530D28" w:rsidP="00FD60C8">
      <w:pPr>
        <w:spacing w:after="0" w:line="25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nodrošinātu savlaicīgu gatavību epidemioloģiskai situācijai pasliktinoties un pieaugot  saslimstības ar Covid-19 rādītājiem, tikai veikta epidemioloģiskās situācijas rudenī modelēšana, ņemot vērā pašreiz aktuālos pieņēmumus, ka populācijas kopējā imunitāte (vakcīnas, pārslimošana) uz epidēmijas sākuma brīdi būs vājinājusies attiecībā pret inficēšanos, taču ir daļēji efektīva pret smagiem gadījumiem. Tāpat vērā tika ņemti </w:t>
      </w:r>
      <w:r w:rsidRPr="00F14B82">
        <w:rPr>
          <w:rFonts w:ascii="Times New Roman" w:eastAsia="Times New Roman" w:hAnsi="Times New Roman" w:cs="Times New Roman"/>
          <w:sz w:val="24"/>
          <w:szCs w:val="24"/>
        </w:rPr>
        <w:t xml:space="preserve">pieņēmumi par iespējamo Covid-19 inficēto personu un </w:t>
      </w:r>
      <w:r>
        <w:rPr>
          <w:rFonts w:ascii="Times New Roman" w:eastAsia="Times New Roman" w:hAnsi="Times New Roman" w:cs="Times New Roman"/>
          <w:sz w:val="24"/>
          <w:szCs w:val="24"/>
        </w:rPr>
        <w:t>hospitalizēto</w:t>
      </w:r>
      <w:r w:rsidRPr="00F14B82">
        <w:rPr>
          <w:rFonts w:ascii="Times New Roman" w:eastAsia="Times New Roman" w:hAnsi="Times New Roman" w:cs="Times New Roman"/>
          <w:sz w:val="24"/>
          <w:szCs w:val="24"/>
        </w:rPr>
        <w:t xml:space="preserve"> personu skaitu. </w:t>
      </w:r>
      <w:r>
        <w:rPr>
          <w:rFonts w:ascii="Times New Roman" w:eastAsia="Times New Roman" w:hAnsi="Times New Roman" w:cs="Times New Roman"/>
          <w:sz w:val="24"/>
          <w:szCs w:val="24"/>
        </w:rPr>
        <w:t xml:space="preserve">Ņemot vērā minēto, </w:t>
      </w:r>
      <w:r w:rsidR="006153F4">
        <w:rPr>
          <w:rFonts w:ascii="Times New Roman" w:eastAsia="Times New Roman" w:hAnsi="Times New Roman" w:cs="Times New Roman"/>
          <w:sz w:val="24"/>
          <w:szCs w:val="24"/>
        </w:rPr>
        <w:t>tika</w:t>
      </w:r>
      <w:r>
        <w:rPr>
          <w:rFonts w:ascii="Times New Roman" w:eastAsia="Times New Roman" w:hAnsi="Times New Roman" w:cs="Times New Roman"/>
          <w:sz w:val="24"/>
          <w:szCs w:val="24"/>
        </w:rPr>
        <w:t xml:space="preserve"> sagatavoti pieci modeļi, kas epidēmijas </w:t>
      </w:r>
      <w:r w:rsidR="00FD60C8">
        <w:rPr>
          <w:rFonts w:ascii="Times New Roman" w:eastAsia="Times New Roman" w:hAnsi="Times New Roman" w:cs="Times New Roman"/>
          <w:sz w:val="24"/>
          <w:szCs w:val="24"/>
        </w:rPr>
        <w:t xml:space="preserve">smaguma </w:t>
      </w:r>
      <w:r>
        <w:rPr>
          <w:rFonts w:ascii="Times New Roman" w:eastAsia="Times New Roman" w:hAnsi="Times New Roman" w:cs="Times New Roman"/>
          <w:sz w:val="24"/>
          <w:szCs w:val="24"/>
        </w:rPr>
        <w:t xml:space="preserve">dažādās pakāpēs atbilst </w:t>
      </w:r>
      <w:r w:rsidR="00FD60C8">
        <w:rPr>
          <w:rFonts w:ascii="Times New Roman" w:eastAsia="Times New Roman" w:hAnsi="Times New Roman" w:cs="Times New Roman"/>
          <w:sz w:val="24"/>
          <w:szCs w:val="24"/>
        </w:rPr>
        <w:t xml:space="preserve">izstrādātajiem </w:t>
      </w:r>
      <w:r>
        <w:rPr>
          <w:rFonts w:ascii="Times New Roman" w:eastAsia="Times New Roman" w:hAnsi="Times New Roman" w:cs="Times New Roman"/>
          <w:sz w:val="24"/>
          <w:szCs w:val="24"/>
        </w:rPr>
        <w:t>trīs scenāriji</w:t>
      </w:r>
      <w:r w:rsidR="00FD60C8">
        <w:rPr>
          <w:rFonts w:ascii="Times New Roman" w:eastAsia="Times New Roman" w:hAnsi="Times New Roman" w:cs="Times New Roman"/>
          <w:sz w:val="24"/>
          <w:szCs w:val="24"/>
        </w:rPr>
        <w:t>em</w:t>
      </w:r>
      <w:r>
        <w:rPr>
          <w:rFonts w:ascii="Times New Roman" w:eastAsia="Times New Roman" w:hAnsi="Times New Roman" w:cs="Times New Roman"/>
          <w:sz w:val="24"/>
          <w:szCs w:val="24"/>
        </w:rPr>
        <w:t>:</w:t>
      </w:r>
    </w:p>
    <w:p w14:paraId="1EA606CE" w14:textId="45EC59A3" w:rsidR="00530D28" w:rsidRPr="00536F79" w:rsidRDefault="00FD60C8" w:rsidP="006153F4">
      <w:pPr>
        <w:spacing w:after="0" w:line="259" w:lineRule="auto"/>
        <w:ind w:firstLine="720"/>
        <w:jc w:val="both"/>
        <w:rPr>
          <w:rFonts w:ascii="Times New Roman" w:eastAsia="Times New Roman" w:hAnsi="Times New Roman" w:cs="Times New Roman"/>
          <w:b/>
          <w:bCs/>
          <w:sz w:val="24"/>
          <w:szCs w:val="24"/>
        </w:rPr>
      </w:pPr>
      <w:r w:rsidRPr="00536F79">
        <w:rPr>
          <w:rFonts w:ascii="Times New Roman" w:eastAsia="Times New Roman" w:hAnsi="Times New Roman" w:cs="Times New Roman"/>
          <w:b/>
          <w:bCs/>
          <w:sz w:val="24"/>
          <w:szCs w:val="24"/>
        </w:rPr>
        <w:t xml:space="preserve">1. </w:t>
      </w:r>
      <w:r w:rsidR="00530D28" w:rsidRPr="00536F79">
        <w:rPr>
          <w:rFonts w:ascii="Times New Roman" w:eastAsia="Times New Roman" w:hAnsi="Times New Roman" w:cs="Times New Roman"/>
          <w:b/>
          <w:bCs/>
          <w:sz w:val="24"/>
          <w:szCs w:val="24"/>
        </w:rPr>
        <w:t>scenārijs (</w:t>
      </w:r>
      <w:r w:rsidR="00530D28" w:rsidRPr="00536F79">
        <w:rPr>
          <w:rFonts w:ascii="Times New Roman" w:eastAsia="Times New Roman" w:hAnsi="Times New Roman" w:cs="Times New Roman"/>
          <w:b/>
          <w:bCs/>
          <w:i/>
          <w:iCs/>
          <w:sz w:val="24"/>
          <w:szCs w:val="24"/>
        </w:rPr>
        <w:t>līdzīgs “Omicron”</w:t>
      </w:r>
      <w:r w:rsidR="006D006E">
        <w:rPr>
          <w:rFonts w:ascii="Times New Roman" w:eastAsia="Times New Roman" w:hAnsi="Times New Roman" w:cs="Times New Roman"/>
          <w:b/>
          <w:bCs/>
          <w:i/>
          <w:iCs/>
          <w:sz w:val="24"/>
          <w:szCs w:val="24"/>
        </w:rPr>
        <w:t>)</w:t>
      </w:r>
    </w:p>
    <w:p w14:paraId="4ECD5BB2" w14:textId="13A6FD81" w:rsidR="00FD60C8" w:rsidRDefault="00FD60C8" w:rsidP="00536F79">
      <w:pPr>
        <w:spacing w:after="0" w:line="259" w:lineRule="auto"/>
        <w:ind w:firstLine="720"/>
        <w:jc w:val="both"/>
        <w:rPr>
          <w:rFonts w:ascii="Times New Roman" w:eastAsia="Times New Roman" w:hAnsi="Times New Roman" w:cs="Times New Roman"/>
          <w:sz w:val="24"/>
          <w:szCs w:val="24"/>
        </w:rPr>
      </w:pPr>
      <w:r w:rsidRPr="00FD60C8">
        <w:rPr>
          <w:rFonts w:ascii="Times New Roman" w:eastAsia="Times New Roman" w:hAnsi="Times New Roman" w:cs="Times New Roman"/>
          <w:sz w:val="24"/>
          <w:szCs w:val="24"/>
        </w:rPr>
        <w:t>1.</w:t>
      </w:r>
      <w:r>
        <w:rPr>
          <w:rFonts w:ascii="Times New Roman" w:eastAsia="Times New Roman" w:hAnsi="Times New Roman" w:cs="Times New Roman"/>
          <w:sz w:val="24"/>
          <w:szCs w:val="24"/>
        </w:rPr>
        <w:t>modelis</w:t>
      </w:r>
      <w:r w:rsidRPr="00FD60C8">
        <w:rPr>
          <w:rFonts w:ascii="Times New Roman" w:eastAsia="Times New Roman" w:hAnsi="Times New Roman" w:cs="Times New Roman"/>
          <w:sz w:val="24"/>
          <w:szCs w:val="24"/>
        </w:rPr>
        <w:t xml:space="preserve"> –</w:t>
      </w:r>
      <w:r w:rsidR="006153F4">
        <w:rPr>
          <w:rFonts w:ascii="Times New Roman" w:eastAsia="Times New Roman" w:hAnsi="Times New Roman" w:cs="Times New Roman"/>
          <w:sz w:val="24"/>
          <w:szCs w:val="24"/>
        </w:rPr>
        <w:t xml:space="preserve"> </w:t>
      </w:r>
      <w:r w:rsidRPr="00FD60C8">
        <w:rPr>
          <w:rFonts w:ascii="Times New Roman" w:eastAsia="Times New Roman" w:hAnsi="Times New Roman" w:cs="Times New Roman"/>
          <w:sz w:val="24"/>
          <w:szCs w:val="24"/>
        </w:rPr>
        <w:t xml:space="preserve">izvēlēti tādi paši infekciozitātes parametri, kas precīzi prognozēja saslimstību ziemas Omikrona vilnī. Apstākļos, kur sabiedrībā ir vāja aizsardzība pret infekciju, šis scenārijs nozīmē ziemas viļņa atkārtošanos. </w:t>
      </w:r>
      <w:r>
        <w:rPr>
          <w:rFonts w:ascii="Times New Roman" w:eastAsia="Times New Roman" w:hAnsi="Times New Roman" w:cs="Times New Roman"/>
          <w:sz w:val="24"/>
          <w:szCs w:val="24"/>
        </w:rPr>
        <w:t>S</w:t>
      </w:r>
      <w:r w:rsidRPr="00FD60C8">
        <w:rPr>
          <w:rFonts w:ascii="Times New Roman" w:eastAsia="Times New Roman" w:hAnsi="Times New Roman" w:cs="Times New Roman"/>
          <w:sz w:val="24"/>
          <w:szCs w:val="24"/>
        </w:rPr>
        <w:t xml:space="preserve">ezonālie faktori pierādīti ietekmē koronavīrusa infekcijas intensitāti. Siltā, sausā laikā vīruss īsāku laiku izdzīvo gaisā, un cilvēku pulcēšanas ārā nes zemākus epidemioloģiskus riskus. Labvēlīgākie sezonālie efekti vasarā </w:t>
      </w:r>
      <w:r>
        <w:rPr>
          <w:rFonts w:ascii="Times New Roman" w:eastAsia="Times New Roman" w:hAnsi="Times New Roman" w:cs="Times New Roman"/>
          <w:sz w:val="24"/>
          <w:szCs w:val="24"/>
        </w:rPr>
        <w:t xml:space="preserve">vai agrā rudenī </w:t>
      </w:r>
      <w:r w:rsidRPr="00FD60C8">
        <w:rPr>
          <w:rFonts w:ascii="Times New Roman" w:eastAsia="Times New Roman" w:hAnsi="Times New Roman" w:cs="Times New Roman"/>
          <w:sz w:val="24"/>
          <w:szCs w:val="24"/>
        </w:rPr>
        <w:t xml:space="preserve">var </w:t>
      </w:r>
      <w:r>
        <w:rPr>
          <w:rFonts w:ascii="Times New Roman" w:eastAsia="Times New Roman" w:hAnsi="Times New Roman" w:cs="Times New Roman"/>
          <w:sz w:val="24"/>
          <w:szCs w:val="24"/>
        </w:rPr>
        <w:lastRenderedPageBreak/>
        <w:t>samazināt</w:t>
      </w:r>
      <w:r w:rsidRPr="00FD60C8">
        <w:rPr>
          <w:rFonts w:ascii="Times New Roman" w:eastAsia="Times New Roman" w:hAnsi="Times New Roman" w:cs="Times New Roman"/>
          <w:sz w:val="24"/>
          <w:szCs w:val="24"/>
        </w:rPr>
        <w:t xml:space="preserve"> saslimstības amplitūdu. </w:t>
      </w:r>
      <w:r>
        <w:rPr>
          <w:rFonts w:ascii="Times New Roman" w:eastAsia="Times New Roman" w:hAnsi="Times New Roman" w:cs="Times New Roman"/>
          <w:sz w:val="24"/>
          <w:szCs w:val="24"/>
        </w:rPr>
        <w:t xml:space="preserve">Tāpēc modelī </w:t>
      </w:r>
      <w:r w:rsidRPr="00FD60C8">
        <w:rPr>
          <w:rFonts w:ascii="Times New Roman" w:eastAsia="Times New Roman" w:hAnsi="Times New Roman" w:cs="Times New Roman"/>
          <w:sz w:val="24"/>
          <w:szCs w:val="24"/>
        </w:rPr>
        <w:t>pieņ</w:t>
      </w:r>
      <w:r>
        <w:rPr>
          <w:rFonts w:ascii="Times New Roman" w:eastAsia="Times New Roman" w:hAnsi="Times New Roman" w:cs="Times New Roman"/>
          <w:sz w:val="24"/>
          <w:szCs w:val="24"/>
        </w:rPr>
        <w:t>emts</w:t>
      </w:r>
      <w:r w:rsidRPr="00FD60C8">
        <w:rPr>
          <w:rFonts w:ascii="Times New Roman" w:eastAsia="Times New Roman" w:hAnsi="Times New Roman" w:cs="Times New Roman"/>
          <w:sz w:val="24"/>
          <w:szCs w:val="24"/>
        </w:rPr>
        <w:t>, ka sezonalitātes dēļ vīrusa infekciozitāte ir par 15% zemākā nekā būtu, ja nebūtu sezonālo efektu.</w:t>
      </w:r>
    </w:p>
    <w:p w14:paraId="522197AF" w14:textId="78FE20B6" w:rsidR="00FD60C8" w:rsidRPr="00536F79" w:rsidRDefault="00FD60C8" w:rsidP="006153F4">
      <w:pPr>
        <w:spacing w:after="0" w:line="259" w:lineRule="auto"/>
        <w:ind w:firstLine="720"/>
        <w:jc w:val="both"/>
        <w:rPr>
          <w:rFonts w:ascii="Times New Roman" w:eastAsia="Times New Roman" w:hAnsi="Times New Roman" w:cs="Times New Roman"/>
          <w:b/>
          <w:bCs/>
          <w:sz w:val="24"/>
          <w:szCs w:val="24"/>
        </w:rPr>
      </w:pPr>
      <w:r w:rsidRPr="00536F79">
        <w:rPr>
          <w:rFonts w:ascii="Times New Roman" w:eastAsia="Times New Roman" w:hAnsi="Times New Roman" w:cs="Times New Roman"/>
          <w:b/>
          <w:bCs/>
          <w:sz w:val="24"/>
          <w:szCs w:val="24"/>
        </w:rPr>
        <w:t>2. scenārijs</w:t>
      </w:r>
    </w:p>
    <w:p w14:paraId="2E340DCE" w14:textId="26FD5EFE" w:rsidR="006153F4" w:rsidRPr="006153F4" w:rsidRDefault="3D8CF8F7" w:rsidP="00536F79">
      <w:pPr>
        <w:spacing w:after="0" w:line="259" w:lineRule="auto"/>
        <w:ind w:firstLine="720"/>
        <w:jc w:val="both"/>
        <w:rPr>
          <w:rFonts w:ascii="Times New Roman" w:eastAsia="Times New Roman" w:hAnsi="Times New Roman" w:cs="Times New Roman"/>
          <w:sz w:val="24"/>
          <w:szCs w:val="24"/>
        </w:rPr>
      </w:pPr>
      <w:r w:rsidRPr="47E9404F">
        <w:rPr>
          <w:rFonts w:ascii="Times New Roman" w:eastAsia="Times New Roman" w:hAnsi="Times New Roman" w:cs="Times New Roman"/>
          <w:sz w:val="24"/>
          <w:szCs w:val="24"/>
        </w:rPr>
        <w:t>2.modelis (infekciozāks, bet nav bīstamāks) – pieņemts, ka būs vājāki sezonālie efekti (jo infekciozāks vīruss, jo vājākā sezonalitātes ietekme) un jauns paveids vasarā uzvedīsies līdzīgi Omikronam ziemā, kā arī, ka vīrusa infekciozitāte būtu 30% augstākā nekā Omikronam. Pieņemts, ka jaunais paveids nav klīniski bīstamāks par Omikronu.</w:t>
      </w:r>
    </w:p>
    <w:p w14:paraId="4BBA6B59" w14:textId="7832C20D" w:rsidR="006153F4" w:rsidRPr="006153F4" w:rsidRDefault="006153F4" w:rsidP="00536F79">
      <w:pPr>
        <w:spacing w:after="0" w:line="25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3.modelis (infekciozāks, bīstamāks – 6% slimnīcās) – </w:t>
      </w:r>
      <w:r w:rsidR="00612FA4">
        <w:rPr>
          <w:rFonts w:ascii="Times New Roman" w:eastAsia="Times New Roman" w:hAnsi="Times New Roman" w:cs="Times New Roman"/>
          <w:sz w:val="24"/>
          <w:szCs w:val="24"/>
        </w:rPr>
        <w:t xml:space="preserve">infekciozitātes parametri pieņemti </w:t>
      </w:r>
      <w:r>
        <w:rPr>
          <w:rFonts w:ascii="Times New Roman" w:eastAsia="Times New Roman" w:hAnsi="Times New Roman" w:cs="Times New Roman"/>
          <w:sz w:val="24"/>
          <w:szCs w:val="24"/>
        </w:rPr>
        <w:t xml:space="preserve">līdzīgi 2.modelim </w:t>
      </w:r>
      <w:r w:rsidR="00612FA4">
        <w:rPr>
          <w:rFonts w:ascii="Times New Roman" w:eastAsia="Times New Roman" w:hAnsi="Times New Roman" w:cs="Times New Roman"/>
          <w:sz w:val="24"/>
          <w:szCs w:val="24"/>
        </w:rPr>
        <w:t>P</w:t>
      </w:r>
      <w:r>
        <w:rPr>
          <w:rFonts w:ascii="Times New Roman" w:eastAsia="Times New Roman" w:hAnsi="Times New Roman" w:cs="Times New Roman"/>
          <w:sz w:val="24"/>
          <w:szCs w:val="24"/>
        </w:rPr>
        <w:t>ieņemts, ka j</w:t>
      </w:r>
      <w:r w:rsidRPr="006153F4">
        <w:rPr>
          <w:rFonts w:ascii="Times New Roman" w:eastAsia="Times New Roman" w:hAnsi="Times New Roman" w:cs="Times New Roman"/>
          <w:sz w:val="24"/>
          <w:szCs w:val="24"/>
        </w:rPr>
        <w:t xml:space="preserve">aunais </w:t>
      </w:r>
      <w:r>
        <w:rPr>
          <w:rFonts w:ascii="Times New Roman" w:eastAsia="Times New Roman" w:hAnsi="Times New Roman" w:cs="Times New Roman"/>
          <w:sz w:val="24"/>
          <w:szCs w:val="24"/>
        </w:rPr>
        <w:t>paveids</w:t>
      </w:r>
      <w:r w:rsidRPr="006153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būs</w:t>
      </w:r>
      <w:r w:rsidRPr="006153F4">
        <w:rPr>
          <w:rFonts w:ascii="Times New Roman" w:eastAsia="Times New Roman" w:hAnsi="Times New Roman" w:cs="Times New Roman"/>
          <w:sz w:val="24"/>
          <w:szCs w:val="24"/>
        </w:rPr>
        <w:t xml:space="preserve"> klīniski bīstamāks par Omikronu</w:t>
      </w:r>
      <w:r>
        <w:rPr>
          <w:rFonts w:ascii="Times New Roman" w:eastAsia="Times New Roman" w:hAnsi="Times New Roman" w:cs="Times New Roman"/>
          <w:sz w:val="24"/>
          <w:szCs w:val="24"/>
        </w:rPr>
        <w:t xml:space="preserve">, t.sk. par </w:t>
      </w:r>
      <w:r w:rsidRPr="006153F4">
        <w:rPr>
          <w:rFonts w:ascii="Times New Roman" w:eastAsia="Times New Roman" w:hAnsi="Times New Roman" w:cs="Times New Roman"/>
          <w:sz w:val="24"/>
          <w:szCs w:val="24"/>
        </w:rPr>
        <w:t>50% biežāk nov</w:t>
      </w:r>
      <w:r>
        <w:rPr>
          <w:rFonts w:ascii="Times New Roman" w:eastAsia="Times New Roman" w:hAnsi="Times New Roman" w:cs="Times New Roman"/>
          <w:sz w:val="24"/>
          <w:szCs w:val="24"/>
        </w:rPr>
        <w:t>estu</w:t>
      </w:r>
      <w:r w:rsidRPr="006153F4">
        <w:rPr>
          <w:rFonts w:ascii="Times New Roman" w:eastAsia="Times New Roman" w:hAnsi="Times New Roman" w:cs="Times New Roman"/>
          <w:sz w:val="24"/>
          <w:szCs w:val="24"/>
        </w:rPr>
        <w:t xml:space="preserve"> pie hospitalizācijas un par 50% </w:t>
      </w:r>
      <w:r>
        <w:rPr>
          <w:rFonts w:ascii="Times New Roman" w:eastAsia="Times New Roman" w:hAnsi="Times New Roman" w:cs="Times New Roman"/>
          <w:sz w:val="24"/>
          <w:szCs w:val="24"/>
        </w:rPr>
        <w:t>pieaugtu mirstība.</w:t>
      </w:r>
    </w:p>
    <w:p w14:paraId="3182650A" w14:textId="312F2532" w:rsidR="006153F4" w:rsidRPr="00982269" w:rsidRDefault="006153F4" w:rsidP="006153F4">
      <w:pPr>
        <w:spacing w:after="0" w:line="259"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Pr="00982269">
        <w:rPr>
          <w:rFonts w:ascii="Times New Roman" w:eastAsia="Times New Roman" w:hAnsi="Times New Roman" w:cs="Times New Roman"/>
          <w:b/>
          <w:bCs/>
          <w:sz w:val="24"/>
          <w:szCs w:val="24"/>
        </w:rPr>
        <w:t>. scenārijs (</w:t>
      </w:r>
      <w:r w:rsidRPr="00982269">
        <w:rPr>
          <w:rFonts w:ascii="Times New Roman" w:eastAsia="Times New Roman" w:hAnsi="Times New Roman" w:cs="Times New Roman"/>
          <w:b/>
          <w:bCs/>
          <w:i/>
          <w:iCs/>
          <w:sz w:val="24"/>
          <w:szCs w:val="24"/>
        </w:rPr>
        <w:t>līdzīgs “</w:t>
      </w:r>
      <w:r>
        <w:rPr>
          <w:rFonts w:ascii="Times New Roman" w:eastAsia="Times New Roman" w:hAnsi="Times New Roman" w:cs="Times New Roman"/>
          <w:b/>
          <w:bCs/>
          <w:i/>
          <w:iCs/>
          <w:sz w:val="24"/>
          <w:szCs w:val="24"/>
        </w:rPr>
        <w:t>Delta</w:t>
      </w:r>
      <w:r w:rsidRPr="006D006E">
        <w:rPr>
          <w:rFonts w:ascii="Times New Roman" w:eastAsia="Times New Roman" w:hAnsi="Times New Roman" w:cs="Times New Roman"/>
          <w:b/>
          <w:bCs/>
          <w:i/>
          <w:iCs/>
          <w:sz w:val="24"/>
          <w:szCs w:val="24"/>
        </w:rPr>
        <w:t>”</w:t>
      </w:r>
      <w:r w:rsidR="006D006E" w:rsidRPr="006D006E">
        <w:rPr>
          <w:rFonts w:ascii="Times New Roman" w:eastAsia="Times New Roman" w:hAnsi="Times New Roman" w:cs="Times New Roman"/>
          <w:b/>
          <w:bCs/>
          <w:i/>
          <w:iCs/>
          <w:sz w:val="24"/>
          <w:szCs w:val="24"/>
        </w:rPr>
        <w:t>)</w:t>
      </w:r>
    </w:p>
    <w:p w14:paraId="40CB6A12" w14:textId="7BE997C1" w:rsidR="006153F4" w:rsidRDefault="006153F4" w:rsidP="00536F79">
      <w:pPr>
        <w:spacing w:after="0" w:line="25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4.modelis (</w:t>
      </w:r>
      <w:r w:rsidR="00612FA4">
        <w:rPr>
          <w:rFonts w:ascii="Times New Roman" w:eastAsia="Times New Roman" w:hAnsi="Times New Roman" w:cs="Times New Roman"/>
          <w:sz w:val="24"/>
          <w:szCs w:val="24"/>
        </w:rPr>
        <w:t>infekciozāks, bīstamāks – 8% slimnīcās, mazinās imunitāte) – infekciozitātes parametri līdzīgi 2. un 3.modelim. Pieņemts, ka j</w:t>
      </w:r>
      <w:r w:rsidR="00612FA4" w:rsidRPr="006153F4">
        <w:rPr>
          <w:rFonts w:ascii="Times New Roman" w:eastAsia="Times New Roman" w:hAnsi="Times New Roman" w:cs="Times New Roman"/>
          <w:sz w:val="24"/>
          <w:szCs w:val="24"/>
        </w:rPr>
        <w:t xml:space="preserve">aunais </w:t>
      </w:r>
      <w:r w:rsidR="00612FA4">
        <w:rPr>
          <w:rFonts w:ascii="Times New Roman" w:eastAsia="Times New Roman" w:hAnsi="Times New Roman" w:cs="Times New Roman"/>
          <w:sz w:val="24"/>
          <w:szCs w:val="24"/>
        </w:rPr>
        <w:t>paveids</w:t>
      </w:r>
      <w:r w:rsidR="00612FA4" w:rsidRPr="006153F4">
        <w:rPr>
          <w:rFonts w:ascii="Times New Roman" w:eastAsia="Times New Roman" w:hAnsi="Times New Roman" w:cs="Times New Roman"/>
          <w:sz w:val="24"/>
          <w:szCs w:val="24"/>
        </w:rPr>
        <w:t xml:space="preserve"> </w:t>
      </w:r>
      <w:r w:rsidR="00612FA4">
        <w:rPr>
          <w:rFonts w:ascii="Times New Roman" w:eastAsia="Times New Roman" w:hAnsi="Times New Roman" w:cs="Times New Roman"/>
          <w:sz w:val="24"/>
          <w:szCs w:val="24"/>
        </w:rPr>
        <w:t>būtu vēl bīstamāks nekā 3.modelī – par 10</w:t>
      </w:r>
      <w:r w:rsidR="00612FA4" w:rsidRPr="006153F4">
        <w:rPr>
          <w:rFonts w:ascii="Times New Roman" w:eastAsia="Times New Roman" w:hAnsi="Times New Roman" w:cs="Times New Roman"/>
          <w:sz w:val="24"/>
          <w:szCs w:val="24"/>
        </w:rPr>
        <w:t>0% biežāk nov</w:t>
      </w:r>
      <w:r w:rsidR="00612FA4">
        <w:rPr>
          <w:rFonts w:ascii="Times New Roman" w:eastAsia="Times New Roman" w:hAnsi="Times New Roman" w:cs="Times New Roman"/>
          <w:sz w:val="24"/>
          <w:szCs w:val="24"/>
        </w:rPr>
        <w:t>estu</w:t>
      </w:r>
      <w:r w:rsidR="00612FA4" w:rsidRPr="006153F4">
        <w:rPr>
          <w:rFonts w:ascii="Times New Roman" w:eastAsia="Times New Roman" w:hAnsi="Times New Roman" w:cs="Times New Roman"/>
          <w:sz w:val="24"/>
          <w:szCs w:val="24"/>
        </w:rPr>
        <w:t xml:space="preserve"> pie hospitalizācijas un par </w:t>
      </w:r>
      <w:r w:rsidR="00612FA4">
        <w:rPr>
          <w:rFonts w:ascii="Times New Roman" w:eastAsia="Times New Roman" w:hAnsi="Times New Roman" w:cs="Times New Roman"/>
          <w:sz w:val="24"/>
          <w:szCs w:val="24"/>
        </w:rPr>
        <w:t>10</w:t>
      </w:r>
      <w:r w:rsidR="00612FA4" w:rsidRPr="006153F4">
        <w:rPr>
          <w:rFonts w:ascii="Times New Roman" w:eastAsia="Times New Roman" w:hAnsi="Times New Roman" w:cs="Times New Roman"/>
          <w:sz w:val="24"/>
          <w:szCs w:val="24"/>
        </w:rPr>
        <w:t xml:space="preserve">0% </w:t>
      </w:r>
      <w:r w:rsidR="00612FA4">
        <w:rPr>
          <w:rFonts w:ascii="Times New Roman" w:eastAsia="Times New Roman" w:hAnsi="Times New Roman" w:cs="Times New Roman"/>
          <w:sz w:val="24"/>
          <w:szCs w:val="24"/>
        </w:rPr>
        <w:t>pieaugtu mirstība. Tāpat pieņemts, ka imunizētie iedzīvotāji tikai par 40% labāk būtu pasargāti no hospitalizācijas un par 70% labāk no mirstības.</w:t>
      </w:r>
    </w:p>
    <w:p w14:paraId="4B6FB45C" w14:textId="548CDEAB" w:rsidR="00612FA4" w:rsidRDefault="00612FA4" w:rsidP="00536F79">
      <w:pPr>
        <w:spacing w:after="0" w:line="25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5.modelis (“Deltas” parametri, </w:t>
      </w:r>
      <w:r w:rsidR="00BD00C7">
        <w:rPr>
          <w:rFonts w:ascii="Times New Roman" w:eastAsia="Times New Roman" w:hAnsi="Times New Roman" w:cs="Times New Roman"/>
          <w:sz w:val="24"/>
          <w:szCs w:val="24"/>
        </w:rPr>
        <w:t xml:space="preserve">10% slimnīcās, </w:t>
      </w:r>
      <w:r>
        <w:rPr>
          <w:rFonts w:ascii="Times New Roman" w:eastAsia="Times New Roman" w:hAnsi="Times New Roman" w:cs="Times New Roman"/>
          <w:sz w:val="24"/>
          <w:szCs w:val="24"/>
        </w:rPr>
        <w:t>bet mazāka imunitāte) – infekciozitātes parametri līdzīgi iepriekšējiem modeļiem,</w:t>
      </w:r>
      <w:r w:rsidR="00BD00C7">
        <w:rPr>
          <w:rFonts w:ascii="Times New Roman" w:eastAsia="Times New Roman" w:hAnsi="Times New Roman" w:cs="Times New Roman"/>
          <w:sz w:val="24"/>
          <w:szCs w:val="24"/>
        </w:rPr>
        <w:t xml:space="preserve"> pieņemts, ka par 15</w:t>
      </w:r>
      <w:r w:rsidR="00BD00C7" w:rsidRPr="006153F4">
        <w:rPr>
          <w:rFonts w:ascii="Times New Roman" w:eastAsia="Times New Roman" w:hAnsi="Times New Roman" w:cs="Times New Roman"/>
          <w:sz w:val="24"/>
          <w:szCs w:val="24"/>
        </w:rPr>
        <w:t>0% biežāk nov</w:t>
      </w:r>
      <w:r w:rsidR="00BD00C7">
        <w:rPr>
          <w:rFonts w:ascii="Times New Roman" w:eastAsia="Times New Roman" w:hAnsi="Times New Roman" w:cs="Times New Roman"/>
          <w:sz w:val="24"/>
          <w:szCs w:val="24"/>
        </w:rPr>
        <w:t>estu</w:t>
      </w:r>
      <w:r w:rsidR="00BD00C7" w:rsidRPr="006153F4">
        <w:rPr>
          <w:rFonts w:ascii="Times New Roman" w:eastAsia="Times New Roman" w:hAnsi="Times New Roman" w:cs="Times New Roman"/>
          <w:sz w:val="24"/>
          <w:szCs w:val="24"/>
        </w:rPr>
        <w:t xml:space="preserve"> pie hospitalizācijas un par </w:t>
      </w:r>
      <w:r w:rsidR="00BD00C7">
        <w:rPr>
          <w:rFonts w:ascii="Times New Roman" w:eastAsia="Times New Roman" w:hAnsi="Times New Roman" w:cs="Times New Roman"/>
          <w:sz w:val="24"/>
          <w:szCs w:val="24"/>
        </w:rPr>
        <w:t>15</w:t>
      </w:r>
      <w:r w:rsidR="00BD00C7" w:rsidRPr="006153F4">
        <w:rPr>
          <w:rFonts w:ascii="Times New Roman" w:eastAsia="Times New Roman" w:hAnsi="Times New Roman" w:cs="Times New Roman"/>
          <w:sz w:val="24"/>
          <w:szCs w:val="24"/>
        </w:rPr>
        <w:t xml:space="preserve">0% </w:t>
      </w:r>
      <w:r w:rsidR="00BD00C7">
        <w:rPr>
          <w:rFonts w:ascii="Times New Roman" w:eastAsia="Times New Roman" w:hAnsi="Times New Roman" w:cs="Times New Roman"/>
          <w:sz w:val="24"/>
          <w:szCs w:val="24"/>
        </w:rPr>
        <w:t xml:space="preserve">pieaugtu mirstība (atbilst “Delta”). Pieņemts, ka </w:t>
      </w:r>
      <w:r w:rsidR="00BD00C7" w:rsidRPr="00BD00C7">
        <w:rPr>
          <w:rFonts w:ascii="Times New Roman" w:eastAsia="Times New Roman" w:hAnsi="Times New Roman" w:cs="Times New Roman"/>
          <w:sz w:val="24"/>
          <w:szCs w:val="24"/>
        </w:rPr>
        <w:t xml:space="preserve">imunizētie iedzīvotāji tikai par </w:t>
      </w:r>
      <w:r w:rsidR="00BD00C7">
        <w:rPr>
          <w:rFonts w:ascii="Times New Roman" w:eastAsia="Times New Roman" w:hAnsi="Times New Roman" w:cs="Times New Roman"/>
          <w:sz w:val="24"/>
          <w:szCs w:val="24"/>
        </w:rPr>
        <w:t>2</w:t>
      </w:r>
      <w:r w:rsidR="00BD00C7" w:rsidRPr="00BD00C7">
        <w:rPr>
          <w:rFonts w:ascii="Times New Roman" w:eastAsia="Times New Roman" w:hAnsi="Times New Roman" w:cs="Times New Roman"/>
          <w:sz w:val="24"/>
          <w:szCs w:val="24"/>
        </w:rPr>
        <w:t xml:space="preserve">0% labāk būtu pasargāti no hospitalizācijas un par </w:t>
      </w:r>
      <w:r w:rsidR="00BD00C7">
        <w:rPr>
          <w:rFonts w:ascii="Times New Roman" w:eastAsia="Times New Roman" w:hAnsi="Times New Roman" w:cs="Times New Roman"/>
          <w:sz w:val="24"/>
          <w:szCs w:val="24"/>
        </w:rPr>
        <w:t>5</w:t>
      </w:r>
      <w:r w:rsidR="00BD00C7" w:rsidRPr="00BD00C7">
        <w:rPr>
          <w:rFonts w:ascii="Times New Roman" w:eastAsia="Times New Roman" w:hAnsi="Times New Roman" w:cs="Times New Roman"/>
          <w:sz w:val="24"/>
          <w:szCs w:val="24"/>
        </w:rPr>
        <w:t>0% labāk no mirstības.</w:t>
      </w:r>
    </w:p>
    <w:p w14:paraId="7F2A1554" w14:textId="77777777" w:rsidR="00BD00C7" w:rsidRDefault="00BD00C7" w:rsidP="00BD00C7">
      <w:pPr>
        <w:spacing w:after="0" w:line="259" w:lineRule="auto"/>
        <w:jc w:val="both"/>
        <w:rPr>
          <w:rFonts w:ascii="Times New Roman" w:eastAsia="Times New Roman" w:hAnsi="Times New Roman" w:cs="Times New Roman"/>
          <w:sz w:val="24"/>
          <w:szCs w:val="24"/>
        </w:rPr>
      </w:pPr>
    </w:p>
    <w:p w14:paraId="1916E469" w14:textId="48690567" w:rsidR="00612FA4" w:rsidRDefault="00BD00C7" w:rsidP="00BD00C7">
      <w:pPr>
        <w:spacing w:after="0" w:line="25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arī šāda modelēšana neļauj precīzi prognozēt, kāda situācijas attīstība sagaidāma rudenī, tā apskata iespējamo</w:t>
      </w:r>
      <w:r w:rsidR="006D006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situācijas attīstīb</w:t>
      </w:r>
      <w:r w:rsidR="006D006E">
        <w:rPr>
          <w:rFonts w:ascii="Times New Roman" w:eastAsia="Times New Roman" w:hAnsi="Times New Roman" w:cs="Times New Roman"/>
          <w:sz w:val="24"/>
          <w:szCs w:val="24"/>
        </w:rPr>
        <w:t>as variantus</w:t>
      </w:r>
      <w:r>
        <w:rPr>
          <w:rFonts w:ascii="Times New Roman" w:eastAsia="Times New Roman" w:hAnsi="Times New Roman" w:cs="Times New Roman"/>
          <w:sz w:val="24"/>
          <w:szCs w:val="24"/>
        </w:rPr>
        <w:t xml:space="preserve"> atbilstoši pašreizējai izpratnei par Covid-19 vīrusa īpašībām un pieņēmumiem par sagaidāmajiem epidēmijas parametriem rudenī. Modeļi ļauj izdarīt secinājumus par epidemioloģiskās situācijas kopējās attīstības tendencēm, </w:t>
      </w:r>
      <w:r w:rsidR="006D006E">
        <w:rPr>
          <w:rFonts w:ascii="Times New Roman" w:eastAsia="Times New Roman" w:hAnsi="Times New Roman" w:cs="Times New Roman"/>
          <w:sz w:val="24"/>
          <w:szCs w:val="24"/>
        </w:rPr>
        <w:t>kā arī rādītāju sagaidāmajam robež</w:t>
      </w:r>
      <w:r>
        <w:rPr>
          <w:rFonts w:ascii="Times New Roman" w:eastAsia="Times New Roman" w:hAnsi="Times New Roman" w:cs="Times New Roman"/>
          <w:sz w:val="24"/>
          <w:szCs w:val="24"/>
        </w:rPr>
        <w:t xml:space="preserve">vērtībām </w:t>
      </w:r>
      <w:r w:rsidR="006D006E">
        <w:rPr>
          <w:rFonts w:ascii="Times New Roman" w:eastAsia="Times New Roman" w:hAnsi="Times New Roman" w:cs="Times New Roman"/>
          <w:sz w:val="24"/>
          <w:szCs w:val="24"/>
        </w:rPr>
        <w:t>dažādos scenārijos</w:t>
      </w:r>
      <w:r>
        <w:rPr>
          <w:rFonts w:ascii="Times New Roman" w:eastAsia="Times New Roman" w:hAnsi="Times New Roman" w:cs="Times New Roman"/>
          <w:sz w:val="24"/>
          <w:szCs w:val="24"/>
        </w:rPr>
        <w:t>.</w:t>
      </w:r>
      <w:r w:rsidR="006D006E">
        <w:rPr>
          <w:rFonts w:ascii="Times New Roman" w:eastAsia="Times New Roman" w:hAnsi="Times New Roman" w:cs="Times New Roman"/>
          <w:sz w:val="24"/>
          <w:szCs w:val="24"/>
        </w:rPr>
        <w:t xml:space="preserve"> Modeļu analīze ļauj secināt par sekojošām tendencēm:</w:t>
      </w:r>
    </w:p>
    <w:p w14:paraId="5A216157" w14:textId="22D84862" w:rsidR="006D006E" w:rsidRDefault="006D006E" w:rsidP="006D006E">
      <w:pPr>
        <w:pStyle w:val="ListParagraph"/>
        <w:numPr>
          <w:ilvl w:val="1"/>
          <w:numId w:val="54"/>
        </w:numPr>
        <w:spacing w:after="0" w:line="259" w:lineRule="auto"/>
        <w:jc w:val="both"/>
        <w:rPr>
          <w:rFonts w:ascii="Times New Roman" w:eastAsia="Times New Roman" w:hAnsi="Times New Roman" w:cs="Times New Roman"/>
          <w:sz w:val="24"/>
          <w:szCs w:val="24"/>
        </w:rPr>
      </w:pPr>
      <w:r w:rsidRPr="00982269">
        <w:rPr>
          <w:rFonts w:ascii="Times New Roman" w:eastAsia="Times New Roman" w:hAnsi="Times New Roman" w:cs="Times New Roman"/>
          <w:sz w:val="24"/>
          <w:szCs w:val="24"/>
        </w:rPr>
        <w:t xml:space="preserve">1.scenārijā un 2.scenārija vieglākajā gadījumā slimnīcu pārslodze </w:t>
      </w:r>
      <w:r>
        <w:rPr>
          <w:rFonts w:ascii="Times New Roman" w:eastAsia="Times New Roman" w:hAnsi="Times New Roman" w:cs="Times New Roman"/>
          <w:sz w:val="24"/>
          <w:szCs w:val="24"/>
        </w:rPr>
        <w:t xml:space="preserve">būtu </w:t>
      </w:r>
      <w:r w:rsidRPr="00982269">
        <w:rPr>
          <w:rFonts w:ascii="Times New Roman" w:eastAsia="Times New Roman" w:hAnsi="Times New Roman" w:cs="Times New Roman"/>
          <w:sz w:val="24"/>
          <w:szCs w:val="24"/>
        </w:rPr>
        <w:t>minimāla</w:t>
      </w:r>
      <w:r>
        <w:rPr>
          <w:rFonts w:ascii="Times New Roman" w:eastAsia="Times New Roman" w:hAnsi="Times New Roman" w:cs="Times New Roman"/>
          <w:sz w:val="24"/>
          <w:szCs w:val="24"/>
        </w:rPr>
        <w:t xml:space="preserve">, līdz ar to epidemioloģiskā situācija būtu stabila, ja tiktu veikta </w:t>
      </w:r>
      <w:r w:rsidRPr="00982269">
        <w:rPr>
          <w:rFonts w:ascii="Times New Roman" w:eastAsia="Times New Roman" w:hAnsi="Times New Roman" w:cs="Times New Roman"/>
          <w:sz w:val="24"/>
          <w:szCs w:val="24"/>
        </w:rPr>
        <w:t>riska grupu vakcinācij</w:t>
      </w:r>
      <w:r>
        <w:rPr>
          <w:rFonts w:ascii="Times New Roman" w:eastAsia="Times New Roman" w:hAnsi="Times New Roman" w:cs="Times New Roman"/>
          <w:sz w:val="24"/>
          <w:szCs w:val="24"/>
        </w:rPr>
        <w:t>a un ieviesti vienkāršākie epidemioloģiskās drošības pasākumi.</w:t>
      </w:r>
    </w:p>
    <w:p w14:paraId="2D6564EC" w14:textId="29394544" w:rsidR="006D006E" w:rsidRDefault="006D006E" w:rsidP="006D006E">
      <w:pPr>
        <w:pStyle w:val="ListParagraph"/>
        <w:numPr>
          <w:ilvl w:val="1"/>
          <w:numId w:val="54"/>
        </w:numPr>
        <w:spacing w:after="0" w:line="259" w:lineRule="auto"/>
        <w:jc w:val="both"/>
        <w:rPr>
          <w:rFonts w:ascii="Times New Roman" w:eastAsia="Times New Roman" w:hAnsi="Times New Roman" w:cs="Times New Roman"/>
          <w:sz w:val="24"/>
          <w:szCs w:val="24"/>
        </w:rPr>
      </w:pPr>
      <w:r w:rsidRPr="00982269">
        <w:rPr>
          <w:rFonts w:ascii="Times New Roman" w:eastAsia="Times New Roman" w:hAnsi="Times New Roman" w:cs="Times New Roman"/>
          <w:sz w:val="24"/>
          <w:szCs w:val="24"/>
        </w:rPr>
        <w:t>2.scenārija smagākajā gadījumā un 3.scenārijā</w:t>
      </w:r>
      <w:r>
        <w:rPr>
          <w:rFonts w:ascii="Times New Roman" w:eastAsia="Times New Roman" w:hAnsi="Times New Roman" w:cs="Times New Roman"/>
          <w:sz w:val="24"/>
          <w:szCs w:val="24"/>
        </w:rPr>
        <w:t>, ja netiks ieviesti nekādi epidemioloģiskās drošības pasākumi</w:t>
      </w:r>
      <w:r w:rsidRPr="009822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hospitalizācija </w:t>
      </w:r>
      <w:r w:rsidRPr="00982269">
        <w:rPr>
          <w:rFonts w:ascii="Times New Roman" w:eastAsia="Times New Roman" w:hAnsi="Times New Roman" w:cs="Times New Roman"/>
          <w:sz w:val="24"/>
          <w:szCs w:val="24"/>
        </w:rPr>
        <w:t>pārsniedz slimnīcu kapacitāti,</w:t>
      </w:r>
      <w:r>
        <w:rPr>
          <w:rFonts w:ascii="Times New Roman" w:eastAsia="Times New Roman" w:hAnsi="Times New Roman" w:cs="Times New Roman"/>
          <w:sz w:val="24"/>
          <w:szCs w:val="24"/>
        </w:rPr>
        <w:t xml:space="preserve"> līdz ar to, ja pandēmijas īpašības atbildīs šiem scenārijiem, būs nepieciešams ieviest epidemioloģiskās drošības pasākumus.</w:t>
      </w:r>
    </w:p>
    <w:p w14:paraId="7FFDF2B7" w14:textId="6338108C" w:rsidR="00530D28" w:rsidRDefault="006D006E" w:rsidP="006D006E">
      <w:pPr>
        <w:pStyle w:val="ListParagraph"/>
        <w:numPr>
          <w:ilvl w:val="1"/>
          <w:numId w:val="54"/>
        </w:numPr>
        <w:spacing w:after="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izņemot 1.scenāriju, sagaidāma augsta </w:t>
      </w:r>
      <w:r w:rsidR="00530D28" w:rsidRPr="00536F79">
        <w:rPr>
          <w:rFonts w:ascii="Times New Roman" w:eastAsia="Times New Roman" w:hAnsi="Times New Roman" w:cs="Times New Roman"/>
          <w:sz w:val="24"/>
          <w:szCs w:val="24"/>
        </w:rPr>
        <w:t>vienlaicīga inficēšanās</w:t>
      </w:r>
      <w:r>
        <w:rPr>
          <w:rFonts w:ascii="Times New Roman" w:eastAsia="Times New Roman" w:hAnsi="Times New Roman" w:cs="Times New Roman"/>
          <w:sz w:val="24"/>
          <w:szCs w:val="24"/>
        </w:rPr>
        <w:t xml:space="preserve">, kas novedīs pie </w:t>
      </w:r>
      <w:r w:rsidR="00530D28" w:rsidRPr="00536F79">
        <w:rPr>
          <w:rFonts w:ascii="Times New Roman" w:eastAsia="Times New Roman" w:hAnsi="Times New Roman" w:cs="Times New Roman"/>
          <w:sz w:val="24"/>
          <w:szCs w:val="24"/>
        </w:rPr>
        <w:t>ģimenes ārstu pārslodze</w:t>
      </w:r>
      <w:r>
        <w:rPr>
          <w:rFonts w:ascii="Times New Roman" w:eastAsia="Times New Roman" w:hAnsi="Times New Roman" w:cs="Times New Roman"/>
          <w:sz w:val="24"/>
          <w:szCs w:val="24"/>
        </w:rPr>
        <w:t xml:space="preserve">s, liels skaits darba nespējas var radīt traucējumus uzņēmējdarbībai un </w:t>
      </w:r>
      <w:r w:rsidR="00530D28" w:rsidRPr="00536F79">
        <w:rPr>
          <w:rFonts w:ascii="Times New Roman" w:eastAsia="Times New Roman" w:hAnsi="Times New Roman" w:cs="Times New Roman"/>
          <w:sz w:val="24"/>
          <w:szCs w:val="24"/>
        </w:rPr>
        <w:t>sabiedrībai</w:t>
      </w:r>
    </w:p>
    <w:p w14:paraId="0C278CCA" w14:textId="58817B75" w:rsidR="006D006E" w:rsidRDefault="00F95425" w:rsidP="00F95425">
      <w:pPr>
        <w:pStyle w:val="ListParagraph"/>
        <w:numPr>
          <w:ilvl w:val="1"/>
          <w:numId w:val="54"/>
        </w:numPr>
        <w:spacing w:after="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visos scenārijos ir līdzīgs epidēmijas aktīvo fāžu ilgums, līdz ar to, </w:t>
      </w:r>
      <w:r w:rsidRPr="00536F79">
        <w:rPr>
          <w:rFonts w:ascii="Times New Roman" w:eastAsia="Times New Roman" w:hAnsi="Times New Roman" w:cs="Times New Roman"/>
          <w:sz w:val="24"/>
          <w:szCs w:val="24"/>
        </w:rPr>
        <w:t xml:space="preserve">plānojot epidemioloģiskās drošības pasākumu ilgumu, kā arī aprēķinot veselības aprūpes izmaksas, var </w:t>
      </w:r>
      <w:r>
        <w:rPr>
          <w:rFonts w:ascii="Times New Roman" w:eastAsia="Times New Roman" w:hAnsi="Times New Roman" w:cs="Times New Roman"/>
          <w:sz w:val="24"/>
          <w:szCs w:val="24"/>
        </w:rPr>
        <w:t>izmantot sekojošus parametrus:</w:t>
      </w:r>
    </w:p>
    <w:p w14:paraId="7A6A2472" w14:textId="1982FD93" w:rsidR="00F95425" w:rsidRDefault="00F95425" w:rsidP="00DD241D">
      <w:pPr>
        <w:pStyle w:val="ListParagraph"/>
        <w:numPr>
          <w:ilvl w:val="1"/>
          <w:numId w:val="46"/>
        </w:numPr>
        <w:spacing w:after="0" w:line="240" w:lineRule="auto"/>
        <w:ind w:right="140"/>
        <w:jc w:val="both"/>
        <w:rPr>
          <w:rFonts w:ascii="Times New Roman" w:hAnsi="Times New Roman" w:cs="Times New Roman"/>
          <w:sz w:val="24"/>
          <w:szCs w:val="24"/>
        </w:rPr>
      </w:pPr>
      <w:r w:rsidRPr="00536F79">
        <w:rPr>
          <w:rFonts w:ascii="Times New Roman" w:hAnsi="Times New Roman" w:cs="Times New Roman"/>
          <w:sz w:val="24"/>
          <w:szCs w:val="24"/>
        </w:rPr>
        <w:t>inficēšanās pīķis sagaidāms aptuveni 45 dienas kopš brīža, kad vērojama epidēmijas attīstība Latvijā,</w:t>
      </w:r>
    </w:p>
    <w:p w14:paraId="785D639D" w14:textId="77777777" w:rsidR="00DD241D" w:rsidRDefault="00DD241D" w:rsidP="00DD241D">
      <w:pPr>
        <w:pStyle w:val="ListParagraph"/>
        <w:numPr>
          <w:ilvl w:val="1"/>
          <w:numId w:val="46"/>
        </w:numPr>
        <w:spacing w:after="0" w:line="240" w:lineRule="auto"/>
        <w:ind w:right="140"/>
        <w:jc w:val="both"/>
        <w:rPr>
          <w:rFonts w:ascii="Times New Roman" w:hAnsi="Times New Roman" w:cs="Times New Roman"/>
          <w:sz w:val="24"/>
          <w:szCs w:val="24"/>
        </w:rPr>
      </w:pPr>
      <w:r w:rsidRPr="00DD241D">
        <w:rPr>
          <w:rFonts w:ascii="Times New Roman" w:hAnsi="Times New Roman" w:cs="Times New Roman"/>
          <w:sz w:val="24"/>
          <w:szCs w:val="24"/>
        </w:rPr>
        <w:t>būtisk</w:t>
      </w:r>
      <w:r>
        <w:rPr>
          <w:rFonts w:ascii="Times New Roman" w:hAnsi="Times New Roman" w:cs="Times New Roman"/>
          <w:sz w:val="24"/>
          <w:szCs w:val="24"/>
        </w:rPr>
        <w:t>s</w:t>
      </w:r>
      <w:r w:rsidRPr="00DD241D">
        <w:rPr>
          <w:rFonts w:ascii="Times New Roman" w:hAnsi="Times New Roman" w:cs="Times New Roman"/>
          <w:sz w:val="24"/>
          <w:szCs w:val="24"/>
        </w:rPr>
        <w:t xml:space="preserve"> inficēšanās</w:t>
      </w:r>
      <w:r>
        <w:rPr>
          <w:rFonts w:ascii="Times New Roman" w:hAnsi="Times New Roman" w:cs="Times New Roman"/>
          <w:sz w:val="24"/>
          <w:szCs w:val="24"/>
        </w:rPr>
        <w:t xml:space="preserve"> līmenis un ievērojams skaits jauno hospitalizāciju sagaidāms aptuveni 60 dienas,</w:t>
      </w:r>
    </w:p>
    <w:p w14:paraId="51469FD5" w14:textId="17F3FF8C" w:rsidR="00DD241D" w:rsidRDefault="00DD241D" w:rsidP="00DD241D">
      <w:pPr>
        <w:pStyle w:val="ListParagraph"/>
        <w:numPr>
          <w:ilvl w:val="1"/>
          <w:numId w:val="46"/>
        </w:numPr>
        <w:spacing w:after="0" w:line="240" w:lineRule="auto"/>
        <w:ind w:right="140"/>
        <w:jc w:val="both"/>
        <w:rPr>
          <w:rFonts w:ascii="Times New Roman" w:hAnsi="Times New Roman" w:cs="Times New Roman"/>
          <w:sz w:val="24"/>
          <w:szCs w:val="24"/>
        </w:rPr>
      </w:pPr>
      <w:r>
        <w:rPr>
          <w:rFonts w:ascii="Times New Roman" w:hAnsi="Times New Roman" w:cs="Times New Roman"/>
          <w:sz w:val="24"/>
          <w:szCs w:val="24"/>
        </w:rPr>
        <w:t>augsta primārās veselības noslodze sagaidāma 60-80 dienas, augsta slimnīcu noslodze: 90-120, no tām īpaši augsta noslodze slimnīcās būs 60-80 dienas,</w:t>
      </w:r>
    </w:p>
    <w:p w14:paraId="069F6CEA" w14:textId="6569B8A7" w:rsidR="00DD241D" w:rsidRPr="00536F79" w:rsidRDefault="00DD241D" w:rsidP="00536F79">
      <w:pPr>
        <w:pStyle w:val="ListParagraph"/>
        <w:numPr>
          <w:ilvl w:val="1"/>
          <w:numId w:val="46"/>
        </w:numPr>
        <w:spacing w:after="0" w:line="240" w:lineRule="auto"/>
        <w:ind w:right="140"/>
        <w:jc w:val="both"/>
        <w:rPr>
          <w:rFonts w:ascii="Times New Roman" w:hAnsi="Times New Roman" w:cs="Times New Roman"/>
          <w:sz w:val="24"/>
          <w:szCs w:val="24"/>
        </w:rPr>
      </w:pPr>
      <w:r w:rsidRPr="00982269">
        <w:rPr>
          <w:rFonts w:ascii="Times New Roman" w:eastAsia="Times New Roman" w:hAnsi="Times New Roman" w:cs="Times New Roman"/>
          <w:sz w:val="24"/>
          <w:szCs w:val="24"/>
        </w:rPr>
        <w:t>epidemioloģiskās drošības pasākumu ilgum</w:t>
      </w:r>
      <w:r>
        <w:rPr>
          <w:rFonts w:ascii="Times New Roman" w:eastAsia="Times New Roman" w:hAnsi="Times New Roman" w:cs="Times New Roman"/>
          <w:sz w:val="24"/>
          <w:szCs w:val="24"/>
        </w:rPr>
        <w:t xml:space="preserve">s, no ieviešanas </w:t>
      </w:r>
      <w:r w:rsidR="007C600C">
        <w:rPr>
          <w:rFonts w:ascii="Times New Roman" w:eastAsia="Times New Roman" w:hAnsi="Times New Roman" w:cs="Times New Roman"/>
          <w:sz w:val="24"/>
          <w:szCs w:val="24"/>
        </w:rPr>
        <w:t>līdz brīdim, kad tiek saglabāti tikai pamata pasākumi, būs 45-60 dienas, t.sk. ietverot pasākumu pakāpenisku atvieglošanu atkarībā no situācijas.</w:t>
      </w:r>
    </w:p>
    <w:p w14:paraId="5407185F" w14:textId="3AA49490" w:rsidR="00F95425" w:rsidRDefault="00F95425" w:rsidP="007C600C">
      <w:pPr>
        <w:spacing w:after="0" w:line="259" w:lineRule="auto"/>
        <w:jc w:val="both"/>
        <w:rPr>
          <w:rFonts w:ascii="Times New Roman" w:eastAsia="Times New Roman" w:hAnsi="Times New Roman" w:cs="Times New Roman"/>
          <w:sz w:val="24"/>
          <w:szCs w:val="24"/>
        </w:rPr>
      </w:pPr>
    </w:p>
    <w:p w14:paraId="72620694" w14:textId="01BE6331" w:rsidR="005E345F" w:rsidRDefault="005F5578" w:rsidP="0041664B">
      <w:pPr>
        <w:spacing w:after="0" w:line="25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VM</w:t>
      </w:r>
      <w:r w:rsidR="005405A2">
        <w:rPr>
          <w:rFonts w:ascii="Times New Roman" w:eastAsia="Times New Roman" w:hAnsi="Times New Roman" w:cs="Times New Roman"/>
          <w:sz w:val="24"/>
          <w:szCs w:val="24"/>
        </w:rPr>
        <w:t xml:space="preserve"> 2022.gada 26.maijā Starpinstitūciju darbības koordinācijas grupā (OVG) </w:t>
      </w:r>
      <w:r w:rsidR="007C600C">
        <w:rPr>
          <w:rFonts w:ascii="Times New Roman" w:eastAsia="Times New Roman" w:hAnsi="Times New Roman" w:cs="Times New Roman"/>
          <w:sz w:val="24"/>
          <w:szCs w:val="24"/>
        </w:rPr>
        <w:t>prezentē</w:t>
      </w:r>
      <w:r w:rsidR="005405A2">
        <w:rPr>
          <w:rFonts w:ascii="Times New Roman" w:eastAsia="Times New Roman" w:hAnsi="Times New Roman" w:cs="Times New Roman"/>
          <w:sz w:val="24"/>
          <w:szCs w:val="24"/>
        </w:rPr>
        <w:t>ja</w:t>
      </w:r>
      <w:r w:rsidR="007C600C">
        <w:rPr>
          <w:rFonts w:ascii="Times New Roman" w:eastAsia="Times New Roman" w:hAnsi="Times New Roman" w:cs="Times New Roman"/>
          <w:sz w:val="24"/>
          <w:szCs w:val="24"/>
        </w:rPr>
        <w:t xml:space="preserve"> trīs scenārijus, kā arī </w:t>
      </w:r>
      <w:r w:rsidR="005405A2">
        <w:rPr>
          <w:rFonts w:ascii="Times New Roman" w:eastAsia="Times New Roman" w:hAnsi="Times New Roman" w:cs="Times New Roman"/>
          <w:sz w:val="24"/>
          <w:szCs w:val="24"/>
        </w:rPr>
        <w:t xml:space="preserve">iespējamo epidēmijas attīstības dinamiku. Balstoties uz diskusiju OVG, tikai </w:t>
      </w:r>
      <w:r w:rsidR="005E345F">
        <w:rPr>
          <w:rFonts w:ascii="Times New Roman" w:eastAsia="Times New Roman" w:hAnsi="Times New Roman" w:cs="Times New Roman"/>
          <w:sz w:val="24"/>
          <w:szCs w:val="24"/>
        </w:rPr>
        <w:t xml:space="preserve">nolemts, ka </w:t>
      </w:r>
      <w:r w:rsidR="005E345F" w:rsidRPr="005E345F">
        <w:rPr>
          <w:rFonts w:ascii="Times New Roman" w:eastAsia="Times New Roman" w:hAnsi="Times New Roman" w:cs="Times New Roman"/>
          <w:sz w:val="24"/>
          <w:szCs w:val="24"/>
        </w:rPr>
        <w:t xml:space="preserve">Ekonomikas ministrijai, Izglītības un zinātnes ministrijai, Kultūras ministrijai un Satiksmes ministrijai, konsultējoties ar </w:t>
      </w:r>
      <w:r w:rsidR="00CF307A">
        <w:rPr>
          <w:rFonts w:ascii="Times New Roman" w:eastAsia="Times New Roman" w:hAnsi="Times New Roman" w:cs="Times New Roman"/>
          <w:sz w:val="24"/>
          <w:szCs w:val="24"/>
        </w:rPr>
        <w:t>VM</w:t>
      </w:r>
      <w:r w:rsidR="005E345F" w:rsidRPr="005E345F">
        <w:rPr>
          <w:rFonts w:ascii="Times New Roman" w:eastAsia="Times New Roman" w:hAnsi="Times New Roman" w:cs="Times New Roman"/>
          <w:sz w:val="24"/>
          <w:szCs w:val="24"/>
        </w:rPr>
        <w:t xml:space="preserve"> un attiecīgo nozari pārstāvošajām institūcijām, </w:t>
      </w:r>
      <w:r w:rsidR="005E345F">
        <w:rPr>
          <w:rFonts w:ascii="Times New Roman" w:eastAsia="Times New Roman" w:hAnsi="Times New Roman" w:cs="Times New Roman"/>
          <w:sz w:val="24"/>
          <w:szCs w:val="24"/>
        </w:rPr>
        <w:t>jāizvērtē iespējamo scenāriju ietekme uz nozares darbību, jāizvērtē iepriekšējā pieredze, un kopīgi jāizvērtē iespējamā rīcība, lai pēc iespējas labāk savu nozari sagatavotu katram no scenārijiem, t.sk. sagatavotos pasākumu nekavējošai</w:t>
      </w:r>
      <w:r w:rsidR="0041664B">
        <w:rPr>
          <w:rFonts w:ascii="Times New Roman" w:eastAsia="Times New Roman" w:hAnsi="Times New Roman" w:cs="Times New Roman"/>
          <w:sz w:val="24"/>
          <w:szCs w:val="24"/>
        </w:rPr>
        <w:t xml:space="preserve"> (3-5 nedēļās)</w:t>
      </w:r>
      <w:r w:rsidR="005E345F">
        <w:rPr>
          <w:rFonts w:ascii="Times New Roman" w:eastAsia="Times New Roman" w:hAnsi="Times New Roman" w:cs="Times New Roman"/>
          <w:sz w:val="24"/>
          <w:szCs w:val="24"/>
        </w:rPr>
        <w:t xml:space="preserve"> ieviešanai </w:t>
      </w:r>
      <w:r w:rsidR="0041664B">
        <w:rPr>
          <w:rFonts w:ascii="Times New Roman" w:eastAsia="Times New Roman" w:hAnsi="Times New Roman" w:cs="Times New Roman"/>
          <w:sz w:val="24"/>
          <w:szCs w:val="24"/>
        </w:rPr>
        <w:t xml:space="preserve">katra scenārija iestāšanās gadījumā, izvērtētu </w:t>
      </w:r>
      <w:r w:rsidR="005E345F">
        <w:rPr>
          <w:rFonts w:ascii="Times New Roman" w:eastAsia="Times New Roman" w:hAnsi="Times New Roman" w:cs="Times New Roman"/>
          <w:sz w:val="24"/>
          <w:szCs w:val="24"/>
        </w:rPr>
        <w:t xml:space="preserve">detalizētu </w:t>
      </w:r>
      <w:r w:rsidR="0041664B">
        <w:rPr>
          <w:rFonts w:ascii="Times New Roman" w:eastAsia="Times New Roman" w:hAnsi="Times New Roman" w:cs="Times New Roman"/>
          <w:sz w:val="24"/>
          <w:szCs w:val="24"/>
        </w:rPr>
        <w:t xml:space="preserve">iespējamo </w:t>
      </w:r>
      <w:r w:rsidR="005E345F" w:rsidRPr="00982269">
        <w:rPr>
          <w:rFonts w:ascii="Times New Roman" w:eastAsia="Times New Roman" w:hAnsi="Times New Roman" w:cs="Times New Roman"/>
          <w:sz w:val="24"/>
          <w:szCs w:val="24"/>
        </w:rPr>
        <w:t>epidemioloģiskās drošības pasākumu</w:t>
      </w:r>
      <w:r w:rsidR="005E345F">
        <w:rPr>
          <w:rFonts w:ascii="Times New Roman" w:eastAsia="Times New Roman" w:hAnsi="Times New Roman" w:cs="Times New Roman"/>
          <w:sz w:val="24"/>
          <w:szCs w:val="24"/>
        </w:rPr>
        <w:t xml:space="preserve"> </w:t>
      </w:r>
      <w:r w:rsidR="0041664B">
        <w:rPr>
          <w:rFonts w:ascii="Times New Roman" w:eastAsia="Times New Roman" w:hAnsi="Times New Roman" w:cs="Times New Roman"/>
          <w:sz w:val="24"/>
          <w:szCs w:val="24"/>
        </w:rPr>
        <w:t xml:space="preserve">atbilstību nozares specifikai un regulējumam, kā arī kopīgi sagatavotu iespējamos </w:t>
      </w:r>
      <w:r w:rsidR="0041664B" w:rsidRPr="0041664B">
        <w:rPr>
          <w:rFonts w:ascii="Times New Roman" w:eastAsia="Times New Roman" w:hAnsi="Times New Roman" w:cs="Times New Roman"/>
          <w:sz w:val="24"/>
          <w:szCs w:val="24"/>
        </w:rPr>
        <w:t>risinājum</w:t>
      </w:r>
      <w:r w:rsidR="0041664B">
        <w:rPr>
          <w:rFonts w:ascii="Times New Roman" w:eastAsia="Times New Roman" w:hAnsi="Times New Roman" w:cs="Times New Roman"/>
          <w:sz w:val="24"/>
          <w:szCs w:val="24"/>
        </w:rPr>
        <w:t>u</w:t>
      </w:r>
      <w:r w:rsidR="0041664B" w:rsidRPr="0041664B">
        <w:rPr>
          <w:rFonts w:ascii="Times New Roman" w:eastAsia="Times New Roman" w:hAnsi="Times New Roman" w:cs="Times New Roman"/>
          <w:sz w:val="24"/>
          <w:szCs w:val="24"/>
        </w:rPr>
        <w:t>s</w:t>
      </w:r>
      <w:r w:rsidR="0041664B">
        <w:rPr>
          <w:rFonts w:ascii="Times New Roman" w:eastAsia="Times New Roman" w:hAnsi="Times New Roman" w:cs="Times New Roman"/>
          <w:sz w:val="24"/>
          <w:szCs w:val="24"/>
        </w:rPr>
        <w:t xml:space="preserve">, kas vislabāk atbilstu nozares vajadzībām, un vienlaikus atbilstu </w:t>
      </w:r>
      <w:r w:rsidR="0041664B" w:rsidRPr="0041664B">
        <w:rPr>
          <w:rFonts w:ascii="Times New Roman" w:eastAsia="Times New Roman" w:hAnsi="Times New Roman" w:cs="Times New Roman"/>
          <w:sz w:val="24"/>
          <w:szCs w:val="24"/>
        </w:rPr>
        <w:t>epidemioloģiskās drošības situācijai</w:t>
      </w:r>
      <w:r w:rsidR="0041664B">
        <w:rPr>
          <w:rFonts w:ascii="Times New Roman" w:eastAsia="Times New Roman" w:hAnsi="Times New Roman" w:cs="Times New Roman"/>
          <w:sz w:val="24"/>
          <w:szCs w:val="24"/>
        </w:rPr>
        <w:t>.</w:t>
      </w:r>
    </w:p>
    <w:p w14:paraId="18AC3C17" w14:textId="5E248387" w:rsidR="00B648BF" w:rsidRPr="00922E51" w:rsidRDefault="4A8042AF" w:rsidP="47E9404F">
      <w:pPr>
        <w:spacing w:after="0" w:line="259" w:lineRule="auto"/>
        <w:ind w:firstLine="720"/>
        <w:jc w:val="both"/>
        <w:rPr>
          <w:rFonts w:ascii="Times New Roman" w:eastAsia="Times New Roman" w:hAnsi="Times New Roman" w:cs="Times New Roman"/>
          <w:sz w:val="24"/>
          <w:szCs w:val="24"/>
        </w:rPr>
      </w:pPr>
      <w:r w:rsidRPr="00922E51">
        <w:rPr>
          <w:rFonts w:ascii="Times New Roman" w:eastAsia="Times New Roman" w:hAnsi="Times New Roman" w:cs="Times New Roman"/>
          <w:sz w:val="24"/>
          <w:szCs w:val="24"/>
        </w:rPr>
        <w:t xml:space="preserve">Lai samazinātu rudenī sagaidāmās epidēmijas ietekmi uz nozarēm, kā arī lai samazinātu nepieciešamību ieviest stingrākus epidemioloģiskās drošības pasākumus, </w:t>
      </w:r>
      <w:r w:rsidR="51737712" w:rsidRPr="00922E51">
        <w:rPr>
          <w:rFonts w:ascii="Times New Roman" w:eastAsia="Times New Roman" w:hAnsi="Times New Roman" w:cs="Times New Roman"/>
          <w:sz w:val="24"/>
          <w:szCs w:val="24"/>
        </w:rPr>
        <w:t>VM</w:t>
      </w:r>
      <w:r w:rsidR="00922E51" w:rsidRPr="00922E51">
        <w:rPr>
          <w:rFonts w:ascii="Times New Roman" w:eastAsia="Times New Roman" w:hAnsi="Times New Roman" w:cs="Times New Roman"/>
          <w:sz w:val="24"/>
          <w:szCs w:val="24"/>
        </w:rPr>
        <w:t xml:space="preserve"> </w:t>
      </w:r>
      <w:r w:rsidRPr="00922E51">
        <w:rPr>
          <w:rFonts w:ascii="Times New Roman" w:eastAsia="Times New Roman" w:hAnsi="Times New Roman" w:cs="Times New Roman"/>
          <w:sz w:val="24"/>
          <w:szCs w:val="24"/>
        </w:rPr>
        <w:t>rekomedē nozaru ministrijām (kā arī komersantiem un citām organizācijām) veikt sagatavošanās pasākumus, kas ietvertu:</w:t>
      </w:r>
    </w:p>
    <w:p w14:paraId="4213BE6E" w14:textId="1954574E" w:rsidR="00B648BF" w:rsidRPr="00922E51" w:rsidRDefault="2F130D4D" w:rsidP="47E9404F">
      <w:pPr>
        <w:pStyle w:val="ListParagraph"/>
        <w:numPr>
          <w:ilvl w:val="1"/>
          <w:numId w:val="54"/>
        </w:numPr>
        <w:spacing w:after="0" w:line="259" w:lineRule="auto"/>
        <w:jc w:val="both"/>
        <w:rPr>
          <w:rFonts w:ascii="Times New Roman" w:eastAsia="Times New Roman" w:hAnsi="Times New Roman" w:cs="Times New Roman"/>
          <w:sz w:val="24"/>
          <w:szCs w:val="24"/>
        </w:rPr>
      </w:pPr>
      <w:r w:rsidRPr="00922E51">
        <w:rPr>
          <w:rFonts w:ascii="Times New Roman" w:eastAsia="Times New Roman" w:hAnsi="Times New Roman" w:cs="Times New Roman"/>
          <w:sz w:val="24"/>
          <w:szCs w:val="24"/>
        </w:rPr>
        <w:t>gatavību FFP2 respiratoru lietošanai, t.sk. pasākumos vai saņemot pakalpojumus, skolās (maskas līdz 12.g.v.), ārstniecības un sociālās aprūpes iestādēs, ieslodzījuma vietās un citos augsta riska objektos, sabiedriskajā transportā. Nepieciešamības gadījumā nodrošināt respiratoru pieejamību sociālekonomiski mazaizsargātajām grupām;</w:t>
      </w:r>
      <w:r w:rsidR="47E9404F" w:rsidRPr="00922E51">
        <w:rPr>
          <w:rFonts w:ascii="Times New Roman" w:eastAsia="Times New Roman" w:hAnsi="Times New Roman" w:cs="Times New Roman"/>
          <w:sz w:val="24"/>
          <w:szCs w:val="24"/>
        </w:rPr>
        <w:t xml:space="preserve"> </w:t>
      </w:r>
    </w:p>
    <w:p w14:paraId="228A0E9B" w14:textId="65C174A7" w:rsidR="00B648BF" w:rsidRPr="00922E51" w:rsidRDefault="4A8042AF" w:rsidP="47E9404F">
      <w:pPr>
        <w:pStyle w:val="ListParagraph"/>
        <w:numPr>
          <w:ilvl w:val="1"/>
          <w:numId w:val="54"/>
        </w:numPr>
        <w:spacing w:after="0" w:line="259" w:lineRule="auto"/>
        <w:jc w:val="both"/>
        <w:rPr>
          <w:rFonts w:ascii="Times New Roman" w:eastAsia="Times New Roman" w:hAnsi="Times New Roman" w:cs="Times New Roman"/>
          <w:sz w:val="24"/>
          <w:szCs w:val="24"/>
        </w:rPr>
      </w:pPr>
      <w:r w:rsidRPr="00922E51">
        <w:rPr>
          <w:rFonts w:ascii="Times New Roman" w:eastAsia="Times New Roman" w:hAnsi="Times New Roman" w:cs="Times New Roman"/>
          <w:sz w:val="24"/>
          <w:szCs w:val="24"/>
        </w:rPr>
        <w:t>spēju veikt plašu testēšanu pēc nepieciešamības, t.sk. ar paštestiem. Nepieciešamības gadījumā tas ietvertu testēšanu skolās, ārstniecības un sociālās aprūpes iestādēs, ieslodzījuma vietās un citos augsta riska objektos, tāpat iespēju darba devējiem veikt darbinieku testēšanu (t.sk. atbilstošs atbalsts darba devējiem), paštestu pieejamību plašai sabiedrībai, iespēju nepieciešamības gadījumā ieviest testēšanu pirms pasākumiem vai pakalpojumu saņemšanas (t.sk. ja nepieciešams, uzrādot testēšanas sertifikātus)</w:t>
      </w:r>
      <w:r w:rsidR="2F130D4D" w:rsidRPr="00922E51">
        <w:rPr>
          <w:rFonts w:ascii="Times New Roman" w:eastAsia="Times New Roman" w:hAnsi="Times New Roman" w:cs="Times New Roman"/>
          <w:sz w:val="24"/>
          <w:szCs w:val="24"/>
        </w:rPr>
        <w:t>;</w:t>
      </w:r>
    </w:p>
    <w:p w14:paraId="31731840" w14:textId="0082329E" w:rsidR="00B72509" w:rsidRPr="00922E51" w:rsidRDefault="2F130D4D" w:rsidP="47E9404F">
      <w:pPr>
        <w:pStyle w:val="ListParagraph"/>
        <w:numPr>
          <w:ilvl w:val="1"/>
          <w:numId w:val="54"/>
        </w:numPr>
        <w:spacing w:after="0" w:line="259" w:lineRule="auto"/>
        <w:jc w:val="both"/>
        <w:rPr>
          <w:rFonts w:ascii="Times New Roman" w:eastAsia="Times New Roman" w:hAnsi="Times New Roman" w:cs="Times New Roman"/>
          <w:sz w:val="24"/>
          <w:szCs w:val="24"/>
        </w:rPr>
      </w:pPr>
      <w:r w:rsidRPr="00922E51">
        <w:rPr>
          <w:rFonts w:ascii="Times New Roman" w:eastAsia="Times New Roman" w:hAnsi="Times New Roman" w:cs="Times New Roman"/>
          <w:sz w:val="24"/>
          <w:szCs w:val="24"/>
        </w:rPr>
        <w:t>gatavību attālinātajam darbam, ja epidemioloģiskā situācija pasliktinās, kā arī iespēju sniegt attālināti pakalpojumus, ja ir nepieciešams ieviest stingrākus epidemioloģiskās drošības pasākumus, iespēju samazināt vai izkliedēt laikā klātienes darbinieku un klientu skaitu;</w:t>
      </w:r>
    </w:p>
    <w:p w14:paraId="6785197B" w14:textId="01FA19AF" w:rsidR="00B72509" w:rsidRPr="00922E51" w:rsidRDefault="2F130D4D" w:rsidP="47E9404F">
      <w:pPr>
        <w:pStyle w:val="ListParagraph"/>
        <w:numPr>
          <w:ilvl w:val="1"/>
          <w:numId w:val="54"/>
        </w:numPr>
        <w:spacing w:after="0" w:line="259" w:lineRule="auto"/>
        <w:jc w:val="both"/>
        <w:rPr>
          <w:rFonts w:ascii="Times New Roman" w:eastAsia="Times New Roman" w:hAnsi="Times New Roman" w:cs="Times New Roman"/>
          <w:sz w:val="24"/>
          <w:szCs w:val="24"/>
        </w:rPr>
      </w:pPr>
      <w:r w:rsidRPr="00922E51">
        <w:rPr>
          <w:rFonts w:ascii="Times New Roman" w:eastAsia="Times New Roman" w:hAnsi="Times New Roman" w:cs="Times New Roman"/>
          <w:sz w:val="24"/>
          <w:szCs w:val="24"/>
        </w:rPr>
        <w:t>ventilācijas uzlabošana, vēdināšana;</w:t>
      </w:r>
    </w:p>
    <w:p w14:paraId="72A1E72F" w14:textId="47B311B4" w:rsidR="00B648BF" w:rsidRPr="00922E51" w:rsidRDefault="2F130D4D" w:rsidP="47E9404F">
      <w:pPr>
        <w:pStyle w:val="ListParagraph"/>
        <w:numPr>
          <w:ilvl w:val="1"/>
          <w:numId w:val="54"/>
        </w:numPr>
        <w:spacing w:after="0" w:line="259" w:lineRule="auto"/>
        <w:jc w:val="both"/>
        <w:rPr>
          <w:rFonts w:ascii="Times New Roman" w:eastAsia="Times New Roman" w:hAnsi="Times New Roman" w:cs="Times New Roman"/>
          <w:sz w:val="24"/>
          <w:szCs w:val="24"/>
        </w:rPr>
      </w:pPr>
      <w:r w:rsidRPr="00922E51">
        <w:rPr>
          <w:rFonts w:ascii="Times New Roman" w:eastAsia="Times New Roman" w:hAnsi="Times New Roman" w:cs="Times New Roman"/>
          <w:sz w:val="24"/>
          <w:szCs w:val="24"/>
        </w:rPr>
        <w:t>nozaru atbalstu straujai masveida vakcinācijai, t.sk. darbinieku vakcinācija, klientu uzrunāšana u.c.</w:t>
      </w:r>
    </w:p>
    <w:p w14:paraId="7DC6EA55" w14:textId="3D5E912F" w:rsidR="005E345F" w:rsidRPr="00922E51" w:rsidRDefault="79F7E0A4" w:rsidP="47E9404F">
      <w:pPr>
        <w:spacing w:after="0" w:line="259" w:lineRule="auto"/>
        <w:ind w:firstLine="720"/>
        <w:jc w:val="both"/>
        <w:rPr>
          <w:rFonts w:ascii="Times New Roman" w:eastAsia="Times New Roman" w:hAnsi="Times New Roman" w:cs="Times New Roman"/>
          <w:sz w:val="24"/>
          <w:szCs w:val="24"/>
        </w:rPr>
      </w:pPr>
      <w:r w:rsidRPr="00922E51">
        <w:rPr>
          <w:rFonts w:ascii="Times New Roman" w:eastAsia="Times New Roman" w:hAnsi="Times New Roman" w:cs="Times New Roman"/>
          <w:sz w:val="24"/>
          <w:szCs w:val="24"/>
        </w:rPr>
        <w:t>VM sadarbībā ar Pasaules veselības organizāciju un ECDC jūnija beigās organizē iepriekšējās sezonas izvērtējum</w:t>
      </w:r>
      <w:r w:rsidR="605E325D" w:rsidRPr="00922E51">
        <w:rPr>
          <w:rFonts w:ascii="Times New Roman" w:eastAsia="Times New Roman" w:hAnsi="Times New Roman" w:cs="Times New Roman"/>
          <w:sz w:val="24"/>
          <w:szCs w:val="24"/>
        </w:rPr>
        <w:t xml:space="preserve">u sadarbībā ar nozaru pārstāvjiem, plašu ekspertu klāstu un veselības nozares speciālistiem, uzsvaru liekot uz pandēmijas pārvaldību, t.sk. epidemioloģiskās drošības pasākumiem dažādās nozarēs un lēmumu pieņemšanas procesiem. Izvērtējuma rezultāti, kā arī ar nozaru ministrijām kopīgi </w:t>
      </w:r>
      <w:r w:rsidR="4A8042AF" w:rsidRPr="00922E51">
        <w:rPr>
          <w:rFonts w:ascii="Times New Roman" w:eastAsia="Times New Roman" w:hAnsi="Times New Roman" w:cs="Times New Roman"/>
          <w:sz w:val="24"/>
          <w:szCs w:val="24"/>
        </w:rPr>
        <w:t>izstrādātie risinājumi tiks izmantoti, lai sagatavotu detalizētus iespējamos risinājumus pandēmijas pārvaldībai 2022.gada rudens periodā.</w:t>
      </w:r>
    </w:p>
    <w:p w14:paraId="0973556E" w14:textId="77777777" w:rsidR="002600AC" w:rsidRDefault="002600AC" w:rsidP="009E28ED">
      <w:pPr>
        <w:pStyle w:val="NoSpacing"/>
        <w:jc w:val="center"/>
        <w:rPr>
          <w:rFonts w:ascii="Times New Roman" w:hAnsi="Times New Roman" w:cs="Times New Roman"/>
          <w:b/>
          <w:bCs/>
          <w:sz w:val="24"/>
          <w:szCs w:val="24"/>
        </w:rPr>
      </w:pPr>
    </w:p>
    <w:p w14:paraId="67BAB096" w14:textId="10EB1E51" w:rsidR="009E28ED" w:rsidRPr="00371853" w:rsidRDefault="009E28ED" w:rsidP="00536F79">
      <w:pPr>
        <w:pStyle w:val="Heading1"/>
      </w:pPr>
      <w:bookmarkStart w:id="291" w:name="_Toc107826251"/>
      <w:r w:rsidRPr="00371853">
        <w:t xml:space="preserve">Veselības </w:t>
      </w:r>
      <w:r w:rsidR="00CA26E6" w:rsidRPr="00371853">
        <w:t xml:space="preserve">aprūpes </w:t>
      </w:r>
      <w:r w:rsidRPr="00371853">
        <w:t>nozares gatavošanās Covid-19 pandēmijas 2022/23. gada rudens/ziemas sezonai</w:t>
      </w:r>
      <w:bookmarkEnd w:id="291"/>
    </w:p>
    <w:p w14:paraId="775A2858" w14:textId="77777777" w:rsidR="006323EA" w:rsidRDefault="006323EA" w:rsidP="00515560">
      <w:pPr>
        <w:spacing w:after="0" w:line="259" w:lineRule="auto"/>
        <w:jc w:val="both"/>
        <w:rPr>
          <w:rFonts w:ascii="Times New Roman" w:eastAsia="Times New Roman" w:hAnsi="Times New Roman" w:cs="Times New Roman"/>
          <w:sz w:val="24"/>
          <w:szCs w:val="24"/>
        </w:rPr>
      </w:pPr>
    </w:p>
    <w:p w14:paraId="6888669D" w14:textId="0420B7C6" w:rsidR="009A4F47" w:rsidRPr="00371853" w:rsidRDefault="00A826F5" w:rsidP="00A826F5">
      <w:pPr>
        <w:pStyle w:val="Heading2"/>
        <w:numPr>
          <w:ilvl w:val="0"/>
          <w:numId w:val="0"/>
        </w:numPr>
        <w:ind w:left="720"/>
        <w:rPr>
          <w:bdr w:val="none" w:sz="0" w:space="0" w:color="auto" w:frame="1"/>
        </w:rPr>
      </w:pPr>
      <w:bookmarkStart w:id="292" w:name="_Toc105365311"/>
      <w:bookmarkStart w:id="293" w:name="_Toc105365926"/>
      <w:bookmarkStart w:id="294" w:name="_Toc105408356"/>
      <w:bookmarkStart w:id="295" w:name="_Toc105412011"/>
      <w:bookmarkStart w:id="296" w:name="_Toc105412178"/>
      <w:bookmarkStart w:id="297" w:name="_Toc105412338"/>
      <w:bookmarkStart w:id="298" w:name="_Toc105412489"/>
      <w:bookmarkStart w:id="299" w:name="_Toc105412638"/>
      <w:bookmarkStart w:id="300" w:name="_Toc107826252"/>
      <w:bookmarkEnd w:id="292"/>
      <w:bookmarkEnd w:id="293"/>
      <w:bookmarkEnd w:id="294"/>
      <w:bookmarkEnd w:id="295"/>
      <w:bookmarkEnd w:id="296"/>
      <w:bookmarkEnd w:id="297"/>
      <w:bookmarkEnd w:id="298"/>
      <w:bookmarkEnd w:id="299"/>
      <w:r>
        <w:rPr>
          <w:bdr w:val="none" w:sz="0" w:space="0" w:color="auto" w:frame="1"/>
        </w:rPr>
        <w:t xml:space="preserve">1. </w:t>
      </w:r>
      <w:r w:rsidR="009A4F47" w:rsidRPr="00371853">
        <w:rPr>
          <w:bdr w:val="none" w:sz="0" w:space="0" w:color="auto" w:frame="1"/>
        </w:rPr>
        <w:t>Covid-19 epidēmijas monitoring</w:t>
      </w:r>
      <w:r w:rsidR="00A72E71" w:rsidRPr="00371853">
        <w:rPr>
          <w:bdr w:val="none" w:sz="0" w:space="0" w:color="auto" w:frame="1"/>
        </w:rPr>
        <w:t>s un epidemioloģiskā uzraudzība</w:t>
      </w:r>
      <w:bookmarkEnd w:id="300"/>
    </w:p>
    <w:p w14:paraId="7DD38234" w14:textId="7003BED6" w:rsidR="005E5201" w:rsidRPr="00682A73" w:rsidRDefault="00C5127B" w:rsidP="00536F79">
      <w:pPr>
        <w:pStyle w:val="Heading3"/>
      </w:pPr>
      <w:bookmarkStart w:id="301" w:name="_Toc107826253"/>
      <w:r>
        <w:t xml:space="preserve">1.1. </w:t>
      </w:r>
      <w:r w:rsidRPr="00682A73">
        <w:t>E</w:t>
      </w:r>
      <w:r w:rsidR="005E5201" w:rsidRPr="00682A73">
        <w:t>pidemioloģisko rādītāju un veselības aprūpes sistēmas kapacitātes monitorings</w:t>
      </w:r>
      <w:bookmarkEnd w:id="301"/>
    </w:p>
    <w:p w14:paraId="6B0B21C5" w14:textId="6262B4C1" w:rsidR="006A2685" w:rsidRDefault="00AE00FB" w:rsidP="00944CA9">
      <w:pPr>
        <w:pStyle w:val="NormalWeb"/>
        <w:spacing w:before="0" w:beforeAutospacing="0" w:after="0" w:afterAutospacing="0"/>
        <w:ind w:firstLine="720"/>
        <w:jc w:val="both"/>
      </w:pPr>
      <w:r w:rsidRPr="008E0BDE">
        <w:t>Atsaucoties uz</w:t>
      </w:r>
      <w:r w:rsidR="00DF6681" w:rsidRPr="008E0BDE">
        <w:t xml:space="preserve"> iepriekšējo pieredzi, secināms, ka izveidojas un izplatās jauni Covid-19 celmi. Pēc jauna celma parādīšanās tas Latviju sasniedz un epidemioloģisko situāc</w:t>
      </w:r>
      <w:r w:rsidR="00A95A95" w:rsidRPr="008E0BDE">
        <w:t>i</w:t>
      </w:r>
      <w:r w:rsidR="00DF6681" w:rsidRPr="008E0BDE">
        <w:t>ju ietekmē apmēram 4-5 nedēļu laikā</w:t>
      </w:r>
      <w:r w:rsidR="00ED5A55" w:rsidRPr="008E0BDE">
        <w:t>. Vienlaikus atzīmējams, ka apmēram 2 nedēļu laikā kopš jauna celma parādīšanās ir zin</w:t>
      </w:r>
      <w:r w:rsidRPr="008E0BDE">
        <w:t>āmas tā galvenās īpašības un izpausmes, un līdz ar to arī iespējamā ietekme uz personu veselība un atbilstošu veselības aprūpes pakalpojumu saņemšanu.</w:t>
      </w:r>
      <w:r w:rsidR="00944CA9">
        <w:t xml:space="preserve"> </w:t>
      </w:r>
      <w:r w:rsidRPr="008E0BDE">
        <w:t xml:space="preserve">Ņemot vērā minēto, </w:t>
      </w:r>
      <w:r w:rsidRPr="008E0BDE">
        <w:lastRenderedPageBreak/>
        <w:t xml:space="preserve">būtiski ir nodrošināt agrīnu brīdināšanu, kas ļautu pēc iespējas </w:t>
      </w:r>
      <w:r w:rsidR="00DD5935" w:rsidRPr="008E0BDE">
        <w:t>agrāk uzzināt par jaunu celmu parādīšanos pasaulē, par to īpašībām, par citu valstu pasākumiem, draudiem Latvijai</w:t>
      </w:r>
      <w:r w:rsidRPr="008E0BDE">
        <w:t>.</w:t>
      </w:r>
      <w:r w:rsidR="006A2685" w:rsidRPr="008E0BDE">
        <w:t xml:space="preserve"> Minētais varētu tikt realizēts arī caur Eiropas agrīnās brīdināšanas tīkliem.</w:t>
      </w:r>
    </w:p>
    <w:p w14:paraId="5BF9F417" w14:textId="3EFE48D5" w:rsidR="00944CA9" w:rsidRDefault="00944CA9" w:rsidP="00944CA9">
      <w:pPr>
        <w:pStyle w:val="NormalWeb"/>
        <w:spacing w:before="0" w:beforeAutospacing="0" w:after="0" w:afterAutospacing="0"/>
        <w:ind w:firstLine="720"/>
        <w:jc w:val="both"/>
      </w:pPr>
      <w:r>
        <w:t>Signāli no</w:t>
      </w:r>
      <w:r w:rsidRPr="00944CA9">
        <w:t xml:space="preserve"> agrīnās brīdināšanas tīkliem (EWRS) </w:t>
      </w:r>
      <w:r>
        <w:t xml:space="preserve">tiek nepārtraukti apzināti, kā arī tiek </w:t>
      </w:r>
      <w:r w:rsidRPr="00944CA9">
        <w:t>vērtēta informācija par infekcijas izplatības tendencēm</w:t>
      </w:r>
      <w:r>
        <w:t xml:space="preserve">. Gadījumā, ka tiks saņemta informācija par jau zināmo vīrusa paveidu izplatību, tiks lemts par rīcību </w:t>
      </w:r>
      <w:r w:rsidRPr="00944CA9">
        <w:t>atbilstoši trīs scenārijiem</w:t>
      </w:r>
      <w:r>
        <w:t>. Savukārt, ja tiks saņemt informācija par jauna vīrusa paveida izplatību, tiks apzinātas vīrusa īpatnības un lemts par papildus pasākumu ieviešanu, pēc nepieciešamības:</w:t>
      </w:r>
    </w:p>
    <w:p w14:paraId="6BD2FCCA" w14:textId="39CCAF22" w:rsidR="00944CA9" w:rsidRPr="00DE72F6" w:rsidRDefault="00944CA9" w:rsidP="00536F79">
      <w:pPr>
        <w:pStyle w:val="ListParagraph"/>
        <w:numPr>
          <w:ilvl w:val="1"/>
          <w:numId w:val="54"/>
        </w:numPr>
        <w:spacing w:after="0" w:line="259" w:lineRule="auto"/>
        <w:jc w:val="both"/>
      </w:pPr>
      <w:r w:rsidRPr="00536F79">
        <w:rPr>
          <w:rFonts w:ascii="Times New Roman" w:eastAsia="Times New Roman" w:hAnsi="Times New Roman" w:cs="Times New Roman"/>
          <w:sz w:val="24"/>
          <w:szCs w:val="24"/>
        </w:rPr>
        <w:t>ceļotāju testēšan</w:t>
      </w:r>
      <w:r>
        <w:rPr>
          <w:rFonts w:ascii="Times New Roman" w:eastAsia="Times New Roman" w:hAnsi="Times New Roman" w:cs="Times New Roman"/>
          <w:sz w:val="24"/>
          <w:szCs w:val="24"/>
        </w:rPr>
        <w:t>u</w:t>
      </w:r>
      <w:r w:rsidRPr="00536F79">
        <w:rPr>
          <w:rFonts w:ascii="Times New Roman" w:eastAsia="Times New Roman" w:hAnsi="Times New Roman" w:cs="Times New Roman"/>
          <w:sz w:val="24"/>
          <w:szCs w:val="24"/>
        </w:rPr>
        <w:t xml:space="preserve"> un aizdomīgo paraugu sekvencēšan</w:t>
      </w:r>
      <w:r>
        <w:rPr>
          <w:rFonts w:ascii="Times New Roman" w:eastAsia="Times New Roman" w:hAnsi="Times New Roman" w:cs="Times New Roman"/>
          <w:sz w:val="24"/>
          <w:szCs w:val="24"/>
        </w:rPr>
        <w:t>u;</w:t>
      </w:r>
    </w:p>
    <w:p w14:paraId="1838C932" w14:textId="71E389CC" w:rsidR="00944CA9" w:rsidRPr="00DE72F6" w:rsidRDefault="00944CA9" w:rsidP="00536F79">
      <w:pPr>
        <w:pStyle w:val="ListParagraph"/>
        <w:numPr>
          <w:ilvl w:val="1"/>
          <w:numId w:val="54"/>
        </w:numPr>
        <w:spacing w:after="0" w:line="259" w:lineRule="auto"/>
        <w:jc w:val="both"/>
      </w:pPr>
      <w:r w:rsidRPr="00536F79">
        <w:rPr>
          <w:rFonts w:ascii="Times New Roman" w:eastAsia="Times New Roman" w:hAnsi="Times New Roman" w:cs="Times New Roman"/>
          <w:sz w:val="24"/>
          <w:szCs w:val="24"/>
        </w:rPr>
        <w:t>plašāk</w:t>
      </w:r>
      <w:r>
        <w:rPr>
          <w:rFonts w:ascii="Times New Roman" w:eastAsia="Times New Roman" w:hAnsi="Times New Roman" w:cs="Times New Roman"/>
          <w:sz w:val="24"/>
          <w:szCs w:val="24"/>
        </w:rPr>
        <w:t>u</w:t>
      </w:r>
      <w:r w:rsidRPr="00536F79">
        <w:rPr>
          <w:rFonts w:ascii="Times New Roman" w:eastAsia="Times New Roman" w:hAnsi="Times New Roman" w:cs="Times New Roman"/>
          <w:sz w:val="24"/>
          <w:szCs w:val="24"/>
        </w:rPr>
        <w:t xml:space="preserve"> testēšan</w:t>
      </w:r>
      <w:r>
        <w:rPr>
          <w:rFonts w:ascii="Times New Roman" w:eastAsia="Times New Roman" w:hAnsi="Times New Roman" w:cs="Times New Roman"/>
          <w:sz w:val="24"/>
          <w:szCs w:val="24"/>
        </w:rPr>
        <w:t>u</w:t>
      </w:r>
      <w:r w:rsidRPr="00536F79">
        <w:rPr>
          <w:rFonts w:ascii="Times New Roman" w:eastAsia="Times New Roman" w:hAnsi="Times New Roman" w:cs="Times New Roman"/>
          <w:sz w:val="24"/>
          <w:szCs w:val="24"/>
        </w:rPr>
        <w:t xml:space="preserve"> riska objektos, riska grupu pārstāvju vidū;</w:t>
      </w:r>
    </w:p>
    <w:p w14:paraId="558B47B9" w14:textId="76A4F612" w:rsidR="00944CA9" w:rsidRPr="00DE72F6" w:rsidRDefault="00944CA9" w:rsidP="00536F79">
      <w:pPr>
        <w:pStyle w:val="ListParagraph"/>
        <w:numPr>
          <w:ilvl w:val="1"/>
          <w:numId w:val="54"/>
        </w:numPr>
        <w:spacing w:after="0" w:line="259" w:lineRule="auto"/>
        <w:jc w:val="both"/>
      </w:pPr>
      <w:r w:rsidRPr="00536F79">
        <w:rPr>
          <w:rFonts w:ascii="Times New Roman" w:eastAsia="Times New Roman" w:hAnsi="Times New Roman" w:cs="Times New Roman"/>
          <w:sz w:val="24"/>
          <w:szCs w:val="24"/>
        </w:rPr>
        <w:t>papildus sekvencēšanu;</w:t>
      </w:r>
    </w:p>
    <w:p w14:paraId="6E4746B1" w14:textId="55EF0422" w:rsidR="00944CA9" w:rsidRPr="00DE72F6" w:rsidRDefault="00944CA9" w:rsidP="00536F79">
      <w:pPr>
        <w:pStyle w:val="ListParagraph"/>
        <w:numPr>
          <w:ilvl w:val="1"/>
          <w:numId w:val="54"/>
        </w:numPr>
        <w:spacing w:after="0" w:line="259" w:lineRule="auto"/>
        <w:jc w:val="both"/>
      </w:pPr>
      <w:r w:rsidRPr="00536F79">
        <w:rPr>
          <w:rFonts w:ascii="Times New Roman" w:eastAsia="Times New Roman" w:hAnsi="Times New Roman" w:cs="Times New Roman"/>
          <w:sz w:val="24"/>
          <w:szCs w:val="24"/>
        </w:rPr>
        <w:t>inficēto personu, kontaktpersonu uzraudzības pastiprināšan</w:t>
      </w:r>
      <w:r>
        <w:rPr>
          <w:rFonts w:ascii="Times New Roman" w:eastAsia="Times New Roman" w:hAnsi="Times New Roman" w:cs="Times New Roman"/>
          <w:sz w:val="24"/>
          <w:szCs w:val="24"/>
        </w:rPr>
        <w:t>u.</w:t>
      </w:r>
    </w:p>
    <w:p w14:paraId="64938A04" w14:textId="27B2446A" w:rsidR="00201853" w:rsidRDefault="00201853" w:rsidP="00536F79">
      <w:pPr>
        <w:pStyle w:val="NormalWeb"/>
        <w:spacing w:before="0" w:beforeAutospacing="0" w:after="0" w:afterAutospacing="0"/>
        <w:ind w:firstLine="720"/>
        <w:jc w:val="both"/>
      </w:pPr>
    </w:p>
    <w:p w14:paraId="5E657CDE" w14:textId="459B5C4F" w:rsidR="00201853" w:rsidRDefault="00201853" w:rsidP="00201853">
      <w:pPr>
        <w:pStyle w:val="NormalWeb"/>
        <w:spacing w:before="0" w:beforeAutospacing="0" w:after="0" w:afterAutospacing="0"/>
        <w:ind w:firstLine="720"/>
        <w:jc w:val="both"/>
      </w:pPr>
      <w:r>
        <w:t>J</w:t>
      </w:r>
      <w:r w:rsidRPr="0034532D">
        <w:t>au šobrīd tiek regulāri apkopota informācija par aktuālo epidemioloģisko situāciju</w:t>
      </w:r>
      <w:r>
        <w:t xml:space="preserve"> Latvijā</w:t>
      </w:r>
      <w:r w:rsidRPr="0034532D">
        <w:t xml:space="preserve">, slimnīcu noslodzi un </w:t>
      </w:r>
      <w:r w:rsidRPr="00201853">
        <w:t>vakcinācijas aptveri, kas ļauj secināt par tendencēm un esošo situāciju Latvijā. Tāpat tiek veikta aktuālo vakcinācijas datu analīze (tiek veikta reizi mēnesī), kas dod iespēju apzināt to, cik liela sabiedrības daļa ir pasargāta no inficēšanās, simptomātiskas saslimšanas vai smagas saslimšanas un nonākšanas slimnīcā atkarībā no vakcīnu efektivitātes.</w:t>
      </w:r>
      <w:r>
        <w:t xml:space="preserve"> </w:t>
      </w:r>
      <w:r w:rsidR="00CF307A">
        <w:t>VM</w:t>
      </w:r>
      <w:r>
        <w:t xml:space="preserve"> un </w:t>
      </w:r>
      <w:r w:rsidR="00262B7D">
        <w:t>NVD</w:t>
      </w:r>
      <w:r>
        <w:t xml:space="preserve"> uztur </w:t>
      </w:r>
      <w:r w:rsidRPr="008E0BDE">
        <w:t>Operatīv</w:t>
      </w:r>
      <w:r>
        <w:t>o</w:t>
      </w:r>
      <w:r w:rsidRPr="008E0BDE">
        <w:t xml:space="preserve"> datu paneli</w:t>
      </w:r>
      <w:r>
        <w:t xml:space="preserve"> </w:t>
      </w:r>
      <w:r w:rsidR="003A5862">
        <w:t xml:space="preserve">un </w:t>
      </w:r>
      <w:r w:rsidR="003A5862" w:rsidRPr="00780731">
        <w:t>Stacionāro ārstniecības iestāžu resursu informācijas sistēm</w:t>
      </w:r>
      <w:r w:rsidR="003A5862">
        <w:t>u</w:t>
      </w:r>
      <w:r w:rsidR="003A5862" w:rsidRPr="00780731">
        <w:t xml:space="preserve"> (SAIRIS)</w:t>
      </w:r>
      <w:r w:rsidR="003A5862">
        <w:t xml:space="preserve"> </w:t>
      </w:r>
      <w:r>
        <w:t>par ārstniecības iestāžu noslogojumu</w:t>
      </w:r>
      <w:r w:rsidR="003A5862">
        <w:t xml:space="preserve"> un resursiem</w:t>
      </w:r>
      <w:r>
        <w:t xml:space="preserve">, lai būtu iespējams </w:t>
      </w:r>
      <w:r w:rsidRPr="00201853">
        <w:t>savlaicīgi iegūt informāciju par iespēju pacientam sniegt palīdzību slimnīcā un pacients tiktu nogādāts tajā ārstniecības iestādē, kurā ir pieejami viņa veselības stāvoklim nepieciešamie resursi.</w:t>
      </w:r>
    </w:p>
    <w:p w14:paraId="16C29E96" w14:textId="40964C3D" w:rsidR="00944CA9" w:rsidRDefault="00201853" w:rsidP="00E3466B">
      <w:pPr>
        <w:pStyle w:val="NormalWeb"/>
        <w:spacing w:before="0" w:beforeAutospacing="0" w:after="0" w:afterAutospacing="0"/>
        <w:jc w:val="both"/>
      </w:pPr>
      <w:r>
        <w:tab/>
      </w:r>
      <w:r w:rsidR="00E3466B">
        <w:t>E</w:t>
      </w:r>
      <w:r w:rsidR="00944CA9" w:rsidRPr="008E0BDE">
        <w:t xml:space="preserve">pidemioloģisko kritēriju/rādītāju </w:t>
      </w:r>
      <w:r w:rsidR="00E3466B">
        <w:t>un v</w:t>
      </w:r>
      <w:r w:rsidR="00E3466B" w:rsidRPr="008E0BDE">
        <w:t xml:space="preserve">eselības aprūpes sistēmas kapacitātes un </w:t>
      </w:r>
      <w:r>
        <w:t>dinamika</w:t>
      </w:r>
      <w:r w:rsidR="00944CA9" w:rsidRPr="008E0BDE">
        <w:t xml:space="preserve">, kā arī iegūtā informācija par vīrusa celma dabu un izpausmēm ir par pamatu, lai lemtu par veicamajiem pasākumiem atbilstoši </w:t>
      </w:r>
      <w:r>
        <w:t>katram no trīs</w:t>
      </w:r>
      <w:r w:rsidR="00944CA9" w:rsidRPr="008E0BDE">
        <w:t xml:space="preserve"> scenārijiem.</w:t>
      </w:r>
    </w:p>
    <w:p w14:paraId="07D4F091" w14:textId="39E84246" w:rsidR="00201853" w:rsidRDefault="00201853" w:rsidP="00201853">
      <w:pPr>
        <w:pStyle w:val="NormalWeb"/>
        <w:spacing w:before="0" w:beforeAutospacing="0" w:after="0" w:afterAutospacing="0"/>
        <w:jc w:val="both"/>
      </w:pPr>
    </w:p>
    <w:p w14:paraId="582ECBE6" w14:textId="15EEC2EF" w:rsidR="00E3466B" w:rsidRDefault="00E3466B" w:rsidP="00536F79">
      <w:pPr>
        <w:pStyle w:val="NormalWeb"/>
        <w:spacing w:before="0" w:beforeAutospacing="0" w:after="0" w:afterAutospacing="0"/>
        <w:ind w:firstLine="720"/>
        <w:jc w:val="both"/>
      </w:pPr>
      <w:r>
        <w:t>Paredzēts papildināt e</w:t>
      </w:r>
      <w:r w:rsidRPr="008E0BDE">
        <w:t xml:space="preserve">pidemioloģisko rādītāju </w:t>
      </w:r>
      <w:r>
        <w:t>un v</w:t>
      </w:r>
      <w:r w:rsidRPr="008E0BDE">
        <w:t>eselības aprūpes sistēmas kapacitātes</w:t>
      </w:r>
      <w:r>
        <w:t xml:space="preserve"> monitoringu</w:t>
      </w:r>
      <w:r w:rsidR="005E5201">
        <w:t>, lai kopumā sekotu</w:t>
      </w:r>
      <w:r>
        <w:t xml:space="preserve"> sekojošiem rādītājiem:</w:t>
      </w:r>
    </w:p>
    <w:tbl>
      <w:tblPr>
        <w:tblStyle w:val="TableGrid"/>
        <w:tblW w:w="0" w:type="auto"/>
        <w:tblLook w:val="04A0" w:firstRow="1" w:lastRow="0" w:firstColumn="1" w:lastColumn="0" w:noHBand="0" w:noVBand="1"/>
      </w:tblPr>
      <w:tblGrid>
        <w:gridCol w:w="4531"/>
        <w:gridCol w:w="4813"/>
      </w:tblGrid>
      <w:tr w:rsidR="00E3466B" w14:paraId="796627A5" w14:textId="77777777" w:rsidTr="00536F79">
        <w:tc>
          <w:tcPr>
            <w:tcW w:w="4531" w:type="dxa"/>
          </w:tcPr>
          <w:p w14:paraId="592A3382" w14:textId="468FED8A" w:rsidR="00E3466B" w:rsidRPr="00536F79" w:rsidRDefault="00E3466B" w:rsidP="00E3466B">
            <w:pPr>
              <w:pStyle w:val="NormalWeb"/>
              <w:spacing w:before="0" w:beforeAutospacing="0" w:after="0" w:afterAutospacing="0"/>
              <w:jc w:val="both"/>
              <w:rPr>
                <w:b/>
                <w:bCs/>
                <w:sz w:val="20"/>
                <w:szCs w:val="20"/>
              </w:rPr>
            </w:pPr>
            <w:r w:rsidRPr="00536F79">
              <w:rPr>
                <w:b/>
                <w:bCs/>
                <w:sz w:val="20"/>
                <w:szCs w:val="20"/>
              </w:rPr>
              <w:t>Rādītāji</w:t>
            </w:r>
          </w:p>
        </w:tc>
        <w:tc>
          <w:tcPr>
            <w:tcW w:w="4813" w:type="dxa"/>
          </w:tcPr>
          <w:p w14:paraId="4306DD57" w14:textId="1C7D34E7" w:rsidR="00E3466B" w:rsidRPr="00536F79" w:rsidRDefault="005E5201" w:rsidP="00E3466B">
            <w:pPr>
              <w:pStyle w:val="NormalWeb"/>
              <w:spacing w:before="0" w:beforeAutospacing="0" w:after="0" w:afterAutospacing="0"/>
              <w:jc w:val="both"/>
              <w:rPr>
                <w:b/>
                <w:bCs/>
                <w:sz w:val="20"/>
                <w:szCs w:val="20"/>
              </w:rPr>
            </w:pPr>
            <w:r>
              <w:rPr>
                <w:b/>
                <w:bCs/>
                <w:sz w:val="20"/>
                <w:szCs w:val="20"/>
              </w:rPr>
              <w:t>Rīcība</w:t>
            </w:r>
          </w:p>
        </w:tc>
      </w:tr>
      <w:tr w:rsidR="00E3466B" w14:paraId="2ECCDC98" w14:textId="77777777" w:rsidTr="00536F79">
        <w:tc>
          <w:tcPr>
            <w:tcW w:w="4531" w:type="dxa"/>
          </w:tcPr>
          <w:p w14:paraId="76602F53" w14:textId="2803DEC0" w:rsidR="00E3466B" w:rsidRPr="00536F79" w:rsidRDefault="00E3466B" w:rsidP="00536F79">
            <w:pPr>
              <w:pStyle w:val="NormalWeb"/>
              <w:spacing w:before="0" w:beforeAutospacing="0" w:after="0" w:afterAutospacing="0"/>
              <w:rPr>
                <w:sz w:val="20"/>
                <w:szCs w:val="20"/>
              </w:rPr>
            </w:pPr>
            <w:r w:rsidRPr="00536F79">
              <w:rPr>
                <w:sz w:val="20"/>
                <w:szCs w:val="20"/>
              </w:rPr>
              <w:t>Epidemioloģiskie kritēriji</w:t>
            </w:r>
            <w:r w:rsidR="003574C2">
              <w:rPr>
                <w:sz w:val="20"/>
                <w:szCs w:val="20"/>
              </w:rPr>
              <w:t>, ikdienas informācija no ārstniecības iestādēm</w:t>
            </w:r>
            <w:r w:rsidR="003574C2" w:rsidRPr="00536F79">
              <w:rPr>
                <w:sz w:val="20"/>
                <w:szCs w:val="20"/>
              </w:rPr>
              <w:t>:</w:t>
            </w:r>
          </w:p>
          <w:p w14:paraId="395E856A" w14:textId="13692831" w:rsidR="00E3466B" w:rsidRPr="00536F79" w:rsidRDefault="00E3466B" w:rsidP="00536F79">
            <w:pPr>
              <w:pStyle w:val="NormalWeb"/>
              <w:spacing w:before="0" w:beforeAutospacing="0" w:after="0" w:afterAutospacing="0"/>
              <w:rPr>
                <w:b/>
                <w:bCs/>
                <w:sz w:val="20"/>
                <w:szCs w:val="20"/>
              </w:rPr>
            </w:pPr>
            <w:r w:rsidRPr="00536F79">
              <w:rPr>
                <w:sz w:val="20"/>
                <w:szCs w:val="20"/>
              </w:rPr>
              <w:t>- Covid-19 infekcijas reproduktivitātes koeficients</w:t>
            </w:r>
          </w:p>
          <w:p w14:paraId="7A31040D" w14:textId="57EB1ABF" w:rsidR="00E3466B" w:rsidRPr="00536F79" w:rsidRDefault="00E3466B" w:rsidP="00536F79">
            <w:pPr>
              <w:pStyle w:val="NormalWeb"/>
              <w:spacing w:before="0" w:beforeAutospacing="0" w:after="0" w:afterAutospacing="0"/>
              <w:rPr>
                <w:sz w:val="20"/>
                <w:szCs w:val="20"/>
              </w:rPr>
            </w:pPr>
            <w:r w:rsidRPr="00536F79">
              <w:rPr>
                <w:sz w:val="20"/>
                <w:szCs w:val="20"/>
              </w:rPr>
              <w:t>- Vīrusa īpatnības – inkubācijas periods, simptomi, norises gaita, ārstēšana un izmeklēšana, slimības ilgums, vakcinācijas efekts</w:t>
            </w:r>
          </w:p>
          <w:p w14:paraId="4575710A" w14:textId="71EE1BF4" w:rsidR="00E3466B" w:rsidRPr="00536F79" w:rsidRDefault="00E3466B" w:rsidP="00536F79">
            <w:pPr>
              <w:pStyle w:val="NormalWeb"/>
              <w:spacing w:before="0" w:beforeAutospacing="0" w:after="0" w:afterAutospacing="0"/>
              <w:rPr>
                <w:sz w:val="20"/>
                <w:szCs w:val="20"/>
              </w:rPr>
            </w:pPr>
            <w:r w:rsidRPr="00536F79">
              <w:rPr>
                <w:sz w:val="20"/>
                <w:szCs w:val="20"/>
              </w:rPr>
              <w:t>- veikto laboratorijas testu skaits ( Ag testi un PCR)</w:t>
            </w:r>
          </w:p>
          <w:p w14:paraId="457E7276" w14:textId="6D2A7733" w:rsidR="00E3466B" w:rsidRPr="00536F79" w:rsidRDefault="00E3466B" w:rsidP="00536F79">
            <w:pPr>
              <w:pStyle w:val="NormalWeb"/>
              <w:spacing w:before="0" w:beforeAutospacing="0" w:after="0" w:afterAutospacing="0"/>
              <w:rPr>
                <w:sz w:val="20"/>
                <w:szCs w:val="20"/>
              </w:rPr>
            </w:pPr>
            <w:r w:rsidRPr="00536F79">
              <w:rPr>
                <w:sz w:val="20"/>
                <w:szCs w:val="20"/>
              </w:rPr>
              <w:t>- sekvenēšanas rezultāti</w:t>
            </w:r>
          </w:p>
          <w:p w14:paraId="1EF9ECF0" w14:textId="45C18154" w:rsidR="00E3466B" w:rsidRPr="00536F79" w:rsidRDefault="00E3466B" w:rsidP="00536F79">
            <w:pPr>
              <w:pStyle w:val="NormalWeb"/>
              <w:spacing w:before="0" w:beforeAutospacing="0" w:after="0" w:afterAutospacing="0"/>
              <w:rPr>
                <w:sz w:val="20"/>
                <w:szCs w:val="20"/>
              </w:rPr>
            </w:pPr>
            <w:r w:rsidRPr="00536F79">
              <w:rPr>
                <w:sz w:val="20"/>
                <w:szCs w:val="20"/>
              </w:rPr>
              <w:t>- pozitīvo testu īpatsvars</w:t>
            </w:r>
          </w:p>
          <w:p w14:paraId="75038562" w14:textId="23118FDF" w:rsidR="00E3466B" w:rsidRPr="00536F79" w:rsidRDefault="00E3466B" w:rsidP="00536F79">
            <w:pPr>
              <w:pStyle w:val="NormalWeb"/>
              <w:spacing w:before="0" w:beforeAutospacing="0" w:after="0" w:afterAutospacing="0"/>
              <w:rPr>
                <w:sz w:val="20"/>
                <w:szCs w:val="20"/>
              </w:rPr>
            </w:pPr>
            <w:r w:rsidRPr="00536F79">
              <w:rPr>
                <w:sz w:val="20"/>
                <w:szCs w:val="20"/>
              </w:rPr>
              <w:t>- inficēto personu skaita pieaugums</w:t>
            </w:r>
          </w:p>
          <w:p w14:paraId="041E5887" w14:textId="12C9A73B" w:rsidR="00E3466B" w:rsidRDefault="00E3466B" w:rsidP="003574C2">
            <w:pPr>
              <w:pStyle w:val="NormalWeb"/>
              <w:spacing w:before="0" w:beforeAutospacing="0" w:after="0" w:afterAutospacing="0"/>
              <w:rPr>
                <w:sz w:val="20"/>
                <w:szCs w:val="20"/>
              </w:rPr>
            </w:pPr>
            <w:r w:rsidRPr="00536F79">
              <w:rPr>
                <w:sz w:val="20"/>
                <w:szCs w:val="20"/>
              </w:rPr>
              <w:t>- inficēto personu skaits izglītības iestādēs un sociālās aprūpes iestādēs</w:t>
            </w:r>
          </w:p>
          <w:p w14:paraId="5D212CEB" w14:textId="0F7CCC18" w:rsidR="003574C2" w:rsidRDefault="003574C2" w:rsidP="003574C2">
            <w:pPr>
              <w:pStyle w:val="NormalWeb"/>
              <w:spacing w:before="0" w:beforeAutospacing="0" w:after="0" w:afterAutospacing="0"/>
              <w:rPr>
                <w:sz w:val="20"/>
                <w:szCs w:val="20"/>
              </w:rPr>
            </w:pPr>
            <w:r>
              <w:rPr>
                <w:sz w:val="20"/>
                <w:szCs w:val="20"/>
              </w:rPr>
              <w:t xml:space="preserve">- </w:t>
            </w:r>
            <w:r w:rsidRPr="003574C2">
              <w:rPr>
                <w:sz w:val="20"/>
                <w:szCs w:val="20"/>
              </w:rPr>
              <w:t>pacientu ar Covid-19 skaita pieaugumu</w:t>
            </w:r>
          </w:p>
          <w:p w14:paraId="141D96E0" w14:textId="39B9B79A" w:rsidR="000E34C1" w:rsidRDefault="000E34C1" w:rsidP="003574C2">
            <w:pPr>
              <w:pStyle w:val="NormalWeb"/>
              <w:spacing w:before="0" w:beforeAutospacing="0" w:after="0" w:afterAutospacing="0"/>
              <w:rPr>
                <w:sz w:val="20"/>
                <w:szCs w:val="20"/>
              </w:rPr>
            </w:pPr>
            <w:r>
              <w:rPr>
                <w:sz w:val="20"/>
                <w:szCs w:val="20"/>
              </w:rPr>
              <w:t xml:space="preserve">- </w:t>
            </w:r>
            <w:r w:rsidRPr="000E34C1">
              <w:rPr>
                <w:sz w:val="20"/>
                <w:szCs w:val="20"/>
              </w:rPr>
              <w:t>pacientu ar smagu gaitu skaita pieaugums</w:t>
            </w:r>
          </w:p>
          <w:p w14:paraId="5F0BEB5C" w14:textId="69F4EEC1" w:rsidR="000E34C1" w:rsidRPr="00536F79" w:rsidRDefault="000E34C1" w:rsidP="00536F79">
            <w:pPr>
              <w:pStyle w:val="NormalWeb"/>
              <w:spacing w:before="0" w:beforeAutospacing="0" w:after="0" w:afterAutospacing="0"/>
              <w:rPr>
                <w:sz w:val="20"/>
                <w:szCs w:val="20"/>
              </w:rPr>
            </w:pPr>
            <w:r>
              <w:rPr>
                <w:sz w:val="20"/>
                <w:szCs w:val="20"/>
              </w:rPr>
              <w:t xml:space="preserve">- </w:t>
            </w:r>
            <w:r w:rsidRPr="000E34C1">
              <w:rPr>
                <w:sz w:val="20"/>
                <w:szCs w:val="20"/>
              </w:rPr>
              <w:t>ar Covid-19 mirušo skaita pieaugums</w:t>
            </w:r>
          </w:p>
        </w:tc>
        <w:tc>
          <w:tcPr>
            <w:tcW w:w="4813" w:type="dxa"/>
          </w:tcPr>
          <w:p w14:paraId="6C780771" w14:textId="77777777" w:rsidR="000E34C1" w:rsidRPr="000E34C1" w:rsidRDefault="000E34C1" w:rsidP="00536F79">
            <w:pPr>
              <w:pStyle w:val="NormalWeb"/>
              <w:spacing w:before="0" w:beforeAutospacing="0" w:after="0" w:afterAutospacing="0"/>
              <w:rPr>
                <w:sz w:val="20"/>
                <w:szCs w:val="20"/>
              </w:rPr>
            </w:pPr>
            <w:r w:rsidRPr="000E34C1">
              <w:rPr>
                <w:sz w:val="20"/>
                <w:szCs w:val="20"/>
              </w:rPr>
              <w:t>Pamats lemt par papildus pasākumu ieviešanu:</w:t>
            </w:r>
          </w:p>
          <w:p w14:paraId="53C25B28" w14:textId="19E956AF" w:rsidR="000E34C1" w:rsidRPr="000E34C1" w:rsidRDefault="000E34C1" w:rsidP="00536F79">
            <w:pPr>
              <w:pStyle w:val="NormalWeb"/>
              <w:spacing w:before="0" w:beforeAutospacing="0" w:after="0" w:afterAutospacing="0"/>
              <w:rPr>
                <w:sz w:val="20"/>
                <w:szCs w:val="20"/>
              </w:rPr>
            </w:pPr>
            <w:r>
              <w:rPr>
                <w:sz w:val="20"/>
                <w:szCs w:val="20"/>
              </w:rPr>
              <w:t xml:space="preserve">- </w:t>
            </w:r>
            <w:r w:rsidRPr="000E34C1">
              <w:rPr>
                <w:sz w:val="20"/>
                <w:szCs w:val="20"/>
              </w:rPr>
              <w:t>plašāka testēšana riska objektos, riska grupu pārstāvju vidū</w:t>
            </w:r>
          </w:p>
          <w:p w14:paraId="622FF6F4" w14:textId="2FCF7FE8" w:rsidR="000E34C1" w:rsidRPr="000E34C1" w:rsidRDefault="000E34C1" w:rsidP="00536F79">
            <w:pPr>
              <w:pStyle w:val="NormalWeb"/>
              <w:spacing w:before="0" w:beforeAutospacing="0" w:after="0" w:afterAutospacing="0"/>
              <w:rPr>
                <w:sz w:val="20"/>
                <w:szCs w:val="20"/>
              </w:rPr>
            </w:pPr>
            <w:r>
              <w:rPr>
                <w:sz w:val="20"/>
                <w:szCs w:val="20"/>
              </w:rPr>
              <w:t xml:space="preserve">- </w:t>
            </w:r>
            <w:r w:rsidRPr="000E34C1">
              <w:rPr>
                <w:sz w:val="20"/>
                <w:szCs w:val="20"/>
              </w:rPr>
              <w:t xml:space="preserve">sejas masku </w:t>
            </w:r>
            <w:r>
              <w:rPr>
                <w:sz w:val="20"/>
                <w:szCs w:val="20"/>
              </w:rPr>
              <w:t xml:space="preserve">un respiratoru </w:t>
            </w:r>
            <w:r w:rsidRPr="000E34C1">
              <w:rPr>
                <w:sz w:val="20"/>
                <w:szCs w:val="20"/>
              </w:rPr>
              <w:t>lietošana</w:t>
            </w:r>
          </w:p>
          <w:p w14:paraId="6521DE48" w14:textId="3F1DA4D7" w:rsidR="000E34C1" w:rsidRPr="000E34C1" w:rsidRDefault="000E34C1" w:rsidP="00536F79">
            <w:pPr>
              <w:pStyle w:val="NormalWeb"/>
              <w:spacing w:before="0" w:beforeAutospacing="0" w:after="0" w:afterAutospacing="0"/>
              <w:rPr>
                <w:sz w:val="20"/>
                <w:szCs w:val="20"/>
              </w:rPr>
            </w:pPr>
            <w:r>
              <w:rPr>
                <w:sz w:val="20"/>
                <w:szCs w:val="20"/>
              </w:rPr>
              <w:t xml:space="preserve">- </w:t>
            </w:r>
            <w:r w:rsidRPr="000E34C1">
              <w:rPr>
                <w:sz w:val="20"/>
                <w:szCs w:val="20"/>
              </w:rPr>
              <w:t>inficēto personu, kontaktpersonu uzraudzības pastiprināšana</w:t>
            </w:r>
          </w:p>
          <w:p w14:paraId="67512387" w14:textId="244CDC41" w:rsidR="00E3466B" w:rsidRPr="00536F79" w:rsidRDefault="000E34C1" w:rsidP="00536F79">
            <w:pPr>
              <w:pStyle w:val="NormalWeb"/>
              <w:spacing w:before="0" w:beforeAutospacing="0" w:after="0" w:afterAutospacing="0"/>
              <w:rPr>
                <w:sz w:val="20"/>
                <w:szCs w:val="20"/>
              </w:rPr>
            </w:pPr>
            <w:r>
              <w:rPr>
                <w:sz w:val="20"/>
                <w:szCs w:val="20"/>
              </w:rPr>
              <w:t xml:space="preserve">- </w:t>
            </w:r>
            <w:r w:rsidRPr="000E34C1">
              <w:rPr>
                <w:sz w:val="20"/>
                <w:szCs w:val="20"/>
              </w:rPr>
              <w:t>citi epidemioloģiskās drošības pasākumi</w:t>
            </w:r>
          </w:p>
        </w:tc>
      </w:tr>
      <w:tr w:rsidR="00E3466B" w14:paraId="4235A43B" w14:textId="77777777" w:rsidTr="00536F79">
        <w:tc>
          <w:tcPr>
            <w:tcW w:w="4531" w:type="dxa"/>
          </w:tcPr>
          <w:p w14:paraId="043771F0" w14:textId="28DD2AAC" w:rsidR="00E3466B" w:rsidRPr="00536F79" w:rsidRDefault="003574C2" w:rsidP="00536F79">
            <w:pPr>
              <w:pStyle w:val="NormalWeb"/>
              <w:spacing w:before="0" w:beforeAutospacing="0" w:after="0" w:afterAutospacing="0"/>
              <w:rPr>
                <w:sz w:val="20"/>
                <w:szCs w:val="20"/>
              </w:rPr>
            </w:pPr>
            <w:r w:rsidRPr="003574C2">
              <w:rPr>
                <w:sz w:val="20"/>
                <w:szCs w:val="20"/>
              </w:rPr>
              <w:t>Informācija no NRL par aizdomīgo gadījumu sekvencēšanas rezultātiem</w:t>
            </w:r>
            <w:r>
              <w:rPr>
                <w:sz w:val="20"/>
                <w:szCs w:val="20"/>
              </w:rPr>
              <w:t xml:space="preserve">, ja </w:t>
            </w:r>
            <w:r w:rsidRPr="003574C2">
              <w:rPr>
                <w:sz w:val="20"/>
                <w:szCs w:val="20"/>
              </w:rPr>
              <w:t>identificēts jauns vīrusa paveids</w:t>
            </w:r>
          </w:p>
        </w:tc>
        <w:tc>
          <w:tcPr>
            <w:tcW w:w="4813" w:type="dxa"/>
          </w:tcPr>
          <w:p w14:paraId="45737F42" w14:textId="77777777" w:rsidR="003574C2" w:rsidRPr="003574C2" w:rsidRDefault="003574C2" w:rsidP="00536F79">
            <w:pPr>
              <w:pStyle w:val="NormalWeb"/>
              <w:spacing w:before="0" w:beforeAutospacing="0" w:after="0" w:afterAutospacing="0"/>
              <w:rPr>
                <w:sz w:val="20"/>
                <w:szCs w:val="20"/>
              </w:rPr>
            </w:pPr>
            <w:r w:rsidRPr="003574C2">
              <w:rPr>
                <w:sz w:val="20"/>
                <w:szCs w:val="20"/>
              </w:rPr>
              <w:t>Tiek apzinātas vīrusa īpatnības un tiek lemts par papildus pasākumu ieviešanu:</w:t>
            </w:r>
          </w:p>
          <w:p w14:paraId="7AE5D5B9" w14:textId="5CBE4BE3" w:rsidR="003574C2" w:rsidRPr="003574C2" w:rsidRDefault="003574C2" w:rsidP="00536F79">
            <w:pPr>
              <w:pStyle w:val="NormalWeb"/>
              <w:spacing w:before="0" w:beforeAutospacing="0" w:after="0" w:afterAutospacing="0"/>
              <w:rPr>
                <w:sz w:val="20"/>
                <w:szCs w:val="20"/>
              </w:rPr>
            </w:pPr>
            <w:r>
              <w:rPr>
                <w:sz w:val="20"/>
                <w:szCs w:val="20"/>
              </w:rPr>
              <w:t xml:space="preserve">- </w:t>
            </w:r>
            <w:r w:rsidRPr="003574C2">
              <w:rPr>
                <w:sz w:val="20"/>
                <w:szCs w:val="20"/>
              </w:rPr>
              <w:t>plašāka testēšana riska objektos, riska grupu pārstāvju vidū</w:t>
            </w:r>
          </w:p>
          <w:p w14:paraId="5E4516BD" w14:textId="13BF2A6B" w:rsidR="003574C2" w:rsidRDefault="003574C2" w:rsidP="003574C2">
            <w:pPr>
              <w:pStyle w:val="NormalWeb"/>
              <w:spacing w:before="0" w:beforeAutospacing="0" w:after="0" w:afterAutospacing="0"/>
              <w:rPr>
                <w:sz w:val="20"/>
                <w:szCs w:val="20"/>
              </w:rPr>
            </w:pPr>
            <w:r>
              <w:rPr>
                <w:sz w:val="20"/>
                <w:szCs w:val="20"/>
              </w:rPr>
              <w:t xml:space="preserve">- </w:t>
            </w:r>
            <w:r w:rsidRPr="003574C2">
              <w:rPr>
                <w:sz w:val="20"/>
                <w:szCs w:val="20"/>
              </w:rPr>
              <w:t>papildus sekvencēšanu</w:t>
            </w:r>
          </w:p>
          <w:p w14:paraId="5E1AB8EF" w14:textId="22FA746E" w:rsidR="00E3466B" w:rsidRPr="00536F79" w:rsidRDefault="003574C2" w:rsidP="00536F79">
            <w:pPr>
              <w:pStyle w:val="NormalWeb"/>
              <w:spacing w:before="0" w:beforeAutospacing="0" w:after="0" w:afterAutospacing="0"/>
              <w:rPr>
                <w:sz w:val="20"/>
                <w:szCs w:val="20"/>
              </w:rPr>
            </w:pPr>
            <w:r>
              <w:rPr>
                <w:sz w:val="20"/>
                <w:szCs w:val="20"/>
              </w:rPr>
              <w:t xml:space="preserve">- </w:t>
            </w:r>
            <w:r w:rsidRPr="003574C2">
              <w:rPr>
                <w:sz w:val="20"/>
                <w:szCs w:val="20"/>
              </w:rPr>
              <w:t>inficēto personu, kontaktpersonu uzraudzības pastiprināšana</w:t>
            </w:r>
          </w:p>
        </w:tc>
      </w:tr>
      <w:tr w:rsidR="00E3466B" w14:paraId="5EF7F3C2" w14:textId="77777777" w:rsidTr="00536F79">
        <w:tc>
          <w:tcPr>
            <w:tcW w:w="4531" w:type="dxa"/>
          </w:tcPr>
          <w:p w14:paraId="242E4F8A" w14:textId="77777777" w:rsidR="00E3466B" w:rsidRDefault="003574C2" w:rsidP="00536F79">
            <w:pPr>
              <w:pStyle w:val="NormalWeb"/>
              <w:spacing w:before="0" w:beforeAutospacing="0" w:after="0" w:afterAutospacing="0"/>
              <w:rPr>
                <w:sz w:val="20"/>
                <w:szCs w:val="20"/>
              </w:rPr>
            </w:pPr>
            <w:r w:rsidRPr="003574C2">
              <w:rPr>
                <w:sz w:val="20"/>
                <w:szCs w:val="20"/>
              </w:rPr>
              <w:t>Notekūdeņu monitorings (dati tiek analizēti reizi nedēļā)</w:t>
            </w:r>
            <w:r>
              <w:rPr>
                <w:sz w:val="20"/>
                <w:szCs w:val="20"/>
              </w:rPr>
              <w:t>:</w:t>
            </w:r>
          </w:p>
          <w:p w14:paraId="7E21BED4" w14:textId="4BCE19E6" w:rsidR="003574C2" w:rsidRDefault="005E5201" w:rsidP="003574C2">
            <w:pPr>
              <w:pStyle w:val="NormalWeb"/>
              <w:spacing w:before="0" w:beforeAutospacing="0" w:after="0" w:afterAutospacing="0"/>
              <w:rPr>
                <w:sz w:val="20"/>
                <w:szCs w:val="20"/>
              </w:rPr>
            </w:pPr>
            <w:r>
              <w:rPr>
                <w:sz w:val="20"/>
                <w:szCs w:val="20"/>
              </w:rPr>
              <w:t>a)</w:t>
            </w:r>
            <w:r w:rsidR="003574C2">
              <w:rPr>
                <w:sz w:val="20"/>
                <w:szCs w:val="20"/>
              </w:rPr>
              <w:t xml:space="preserve"> </w:t>
            </w:r>
            <w:r w:rsidRPr="005E5201">
              <w:rPr>
                <w:sz w:val="20"/>
                <w:szCs w:val="20"/>
              </w:rPr>
              <w:t>vīrus apjoma pieaugums kādā teritorijā</w:t>
            </w:r>
          </w:p>
          <w:p w14:paraId="1EEA4B7E" w14:textId="73901460" w:rsidR="005E5201" w:rsidRPr="00536F79" w:rsidRDefault="005E5201" w:rsidP="00536F79">
            <w:pPr>
              <w:pStyle w:val="NormalWeb"/>
              <w:spacing w:before="0" w:beforeAutospacing="0" w:after="0" w:afterAutospacing="0"/>
              <w:rPr>
                <w:sz w:val="20"/>
                <w:szCs w:val="20"/>
              </w:rPr>
            </w:pPr>
            <w:r>
              <w:rPr>
                <w:sz w:val="20"/>
                <w:szCs w:val="20"/>
              </w:rPr>
              <w:t xml:space="preserve">b) </w:t>
            </w:r>
            <w:r w:rsidRPr="005E5201">
              <w:rPr>
                <w:sz w:val="20"/>
                <w:szCs w:val="20"/>
              </w:rPr>
              <w:t>sekvencēšanas rezultātā atklāts jauns vīrus paveids</w:t>
            </w:r>
          </w:p>
        </w:tc>
        <w:tc>
          <w:tcPr>
            <w:tcW w:w="4813" w:type="dxa"/>
          </w:tcPr>
          <w:p w14:paraId="54750CA8" w14:textId="27395392" w:rsidR="00E3466B" w:rsidRDefault="005E5201" w:rsidP="003574C2">
            <w:pPr>
              <w:pStyle w:val="NormalWeb"/>
              <w:spacing w:before="0" w:beforeAutospacing="0" w:after="0" w:afterAutospacing="0"/>
              <w:rPr>
                <w:sz w:val="20"/>
                <w:szCs w:val="20"/>
              </w:rPr>
            </w:pPr>
            <w:r>
              <w:rPr>
                <w:sz w:val="20"/>
                <w:szCs w:val="20"/>
              </w:rPr>
              <w:t>a) t</w:t>
            </w:r>
            <w:r w:rsidRPr="005E5201">
              <w:rPr>
                <w:sz w:val="20"/>
                <w:szCs w:val="20"/>
              </w:rPr>
              <w:t>iek lemts par testēšanas skrīninga ieviešanu konkrētā teritorijā vai riska objektos</w:t>
            </w:r>
          </w:p>
          <w:p w14:paraId="1D5EF55F" w14:textId="36DC7016" w:rsidR="005E5201" w:rsidRPr="00536F79" w:rsidRDefault="005E5201" w:rsidP="00536F79">
            <w:pPr>
              <w:pStyle w:val="NormalWeb"/>
              <w:spacing w:before="0" w:beforeAutospacing="0" w:after="0" w:afterAutospacing="0"/>
              <w:rPr>
                <w:sz w:val="20"/>
                <w:szCs w:val="20"/>
              </w:rPr>
            </w:pPr>
            <w:r>
              <w:rPr>
                <w:sz w:val="20"/>
                <w:szCs w:val="20"/>
              </w:rPr>
              <w:t>b) t</w:t>
            </w:r>
            <w:r w:rsidRPr="005E5201">
              <w:rPr>
                <w:sz w:val="20"/>
                <w:szCs w:val="20"/>
              </w:rPr>
              <w:t>iek apzinātas vīrusa īpatnības un tiek lemts par papildus pasākumu ieviešanu</w:t>
            </w:r>
          </w:p>
        </w:tc>
      </w:tr>
      <w:tr w:rsidR="005E5201" w14:paraId="0CC8C97B" w14:textId="77777777" w:rsidTr="00536F79">
        <w:tc>
          <w:tcPr>
            <w:tcW w:w="4531" w:type="dxa"/>
          </w:tcPr>
          <w:p w14:paraId="66C6F2FE" w14:textId="77777777" w:rsidR="005E5201" w:rsidRPr="005E5201" w:rsidRDefault="005E5201" w:rsidP="00536F79">
            <w:pPr>
              <w:pStyle w:val="NormalWeb"/>
              <w:spacing w:before="0" w:beforeAutospacing="0" w:after="0" w:afterAutospacing="0"/>
              <w:rPr>
                <w:sz w:val="20"/>
                <w:szCs w:val="20"/>
              </w:rPr>
            </w:pPr>
            <w:r w:rsidRPr="005E5201">
              <w:rPr>
                <w:sz w:val="20"/>
                <w:szCs w:val="20"/>
              </w:rPr>
              <w:lastRenderedPageBreak/>
              <w:t>Vakcinācijas kritēriji:</w:t>
            </w:r>
          </w:p>
          <w:p w14:paraId="0638D6F7" w14:textId="5F4E6BC7" w:rsidR="005E5201" w:rsidRPr="005E5201" w:rsidRDefault="005E5201" w:rsidP="00536F79">
            <w:pPr>
              <w:pStyle w:val="NormalWeb"/>
              <w:spacing w:before="0" w:beforeAutospacing="0" w:after="0" w:afterAutospacing="0"/>
              <w:rPr>
                <w:sz w:val="20"/>
                <w:szCs w:val="20"/>
              </w:rPr>
            </w:pPr>
            <w:r w:rsidRPr="005E5201">
              <w:rPr>
                <w:sz w:val="20"/>
                <w:szCs w:val="20"/>
              </w:rPr>
              <w:t xml:space="preserve">- </w:t>
            </w:r>
            <w:r>
              <w:rPr>
                <w:sz w:val="20"/>
                <w:szCs w:val="20"/>
              </w:rPr>
              <w:t>v</w:t>
            </w:r>
            <w:r w:rsidRPr="005E5201">
              <w:rPr>
                <w:sz w:val="20"/>
                <w:szCs w:val="20"/>
              </w:rPr>
              <w:t>akcinācijas aptvere</w:t>
            </w:r>
            <w:r>
              <w:rPr>
                <w:sz w:val="20"/>
                <w:szCs w:val="20"/>
              </w:rPr>
              <w:t xml:space="preserve"> – c</w:t>
            </w:r>
            <w:r w:rsidRPr="005E5201">
              <w:rPr>
                <w:sz w:val="20"/>
                <w:szCs w:val="20"/>
              </w:rPr>
              <w:t>ilvēku skaits, kam nav pabeigta primārā vakcinācija</w:t>
            </w:r>
          </w:p>
          <w:p w14:paraId="4137274A" w14:textId="77777777" w:rsidR="005E5201" w:rsidRDefault="005E5201" w:rsidP="005E5201">
            <w:pPr>
              <w:pStyle w:val="NormalWeb"/>
              <w:spacing w:before="0" w:beforeAutospacing="0" w:after="0" w:afterAutospacing="0"/>
              <w:rPr>
                <w:sz w:val="20"/>
                <w:szCs w:val="20"/>
              </w:rPr>
            </w:pPr>
            <w:r w:rsidRPr="005E5201">
              <w:rPr>
                <w:sz w:val="20"/>
                <w:szCs w:val="20"/>
              </w:rPr>
              <w:t xml:space="preserve">- </w:t>
            </w:r>
            <w:r>
              <w:rPr>
                <w:sz w:val="20"/>
                <w:szCs w:val="20"/>
              </w:rPr>
              <w:t>v</w:t>
            </w:r>
            <w:r w:rsidRPr="005E5201">
              <w:rPr>
                <w:sz w:val="20"/>
                <w:szCs w:val="20"/>
              </w:rPr>
              <w:t>akcinācijas aptvere riska grupām</w:t>
            </w:r>
            <w:r>
              <w:rPr>
                <w:sz w:val="20"/>
                <w:szCs w:val="20"/>
              </w:rPr>
              <w:t xml:space="preserve"> – r</w:t>
            </w:r>
            <w:r w:rsidRPr="005E5201">
              <w:rPr>
                <w:sz w:val="20"/>
                <w:szCs w:val="20"/>
              </w:rPr>
              <w:t>iska grupai piederošo cilvēku skaits (60+, ar hroniskām slimībām slimojošo cilvēku skaits), kam nav aktuālā vakcinācija</w:t>
            </w:r>
          </w:p>
          <w:p w14:paraId="0500D97C" w14:textId="1E349A74" w:rsidR="005E5201" w:rsidRPr="003574C2" w:rsidRDefault="005E5201" w:rsidP="005E5201">
            <w:pPr>
              <w:pStyle w:val="NormalWeb"/>
              <w:spacing w:before="0" w:beforeAutospacing="0" w:after="0" w:afterAutospacing="0"/>
              <w:rPr>
                <w:sz w:val="20"/>
                <w:szCs w:val="20"/>
              </w:rPr>
            </w:pPr>
            <w:r>
              <w:rPr>
                <w:sz w:val="20"/>
                <w:szCs w:val="20"/>
              </w:rPr>
              <w:t xml:space="preserve">- </w:t>
            </w:r>
            <w:r w:rsidRPr="005E5201">
              <w:rPr>
                <w:sz w:val="20"/>
                <w:szCs w:val="20"/>
              </w:rPr>
              <w:t>Cilvēku skaits, kam nav aktuālā vakcinācija atbilstoši IVP rekomendācijām</w:t>
            </w:r>
          </w:p>
        </w:tc>
        <w:tc>
          <w:tcPr>
            <w:tcW w:w="4813" w:type="dxa"/>
          </w:tcPr>
          <w:p w14:paraId="0EB4A382" w14:textId="73179D49" w:rsidR="005E5201" w:rsidRDefault="005E5201" w:rsidP="00536F79">
            <w:pPr>
              <w:pStyle w:val="NormalWeb"/>
              <w:spacing w:before="0" w:beforeAutospacing="0" w:after="0" w:afterAutospacing="0"/>
              <w:rPr>
                <w:sz w:val="20"/>
                <w:szCs w:val="20"/>
              </w:rPr>
            </w:pPr>
            <w:r>
              <w:rPr>
                <w:sz w:val="20"/>
                <w:szCs w:val="20"/>
              </w:rPr>
              <w:t>C</w:t>
            </w:r>
            <w:r w:rsidRPr="005E5201">
              <w:rPr>
                <w:sz w:val="20"/>
                <w:szCs w:val="20"/>
              </w:rPr>
              <w:t>ilvēk</w:t>
            </w:r>
            <w:r>
              <w:rPr>
                <w:sz w:val="20"/>
                <w:szCs w:val="20"/>
              </w:rPr>
              <w:t xml:space="preserve">i, kam </w:t>
            </w:r>
            <w:r w:rsidRPr="005E5201">
              <w:rPr>
                <w:sz w:val="20"/>
                <w:szCs w:val="20"/>
              </w:rPr>
              <w:t>nav pabeigta primārā vakcinācija</w:t>
            </w:r>
            <w:r>
              <w:rPr>
                <w:sz w:val="20"/>
                <w:szCs w:val="20"/>
              </w:rPr>
              <w:t xml:space="preserve"> ir v</w:t>
            </w:r>
            <w:r w:rsidRPr="005E5201">
              <w:rPr>
                <w:sz w:val="20"/>
                <w:szCs w:val="20"/>
              </w:rPr>
              <w:t>isaugstākajam riskam pakļau</w:t>
            </w:r>
            <w:r>
              <w:rPr>
                <w:sz w:val="20"/>
                <w:szCs w:val="20"/>
              </w:rPr>
              <w:t xml:space="preserve">tie, </w:t>
            </w:r>
            <w:r w:rsidRPr="005E5201">
              <w:rPr>
                <w:sz w:val="20"/>
                <w:szCs w:val="20"/>
              </w:rPr>
              <w:t>kas potenciāli var smagi saslimt un nonākt slimnīcā</w:t>
            </w:r>
          </w:p>
          <w:p w14:paraId="42F17450" w14:textId="7F880DD5" w:rsidR="005E5201" w:rsidRDefault="005E5201" w:rsidP="005E5201">
            <w:pPr>
              <w:pStyle w:val="NormalWeb"/>
              <w:spacing w:before="0" w:beforeAutospacing="0" w:after="0" w:afterAutospacing="0"/>
              <w:rPr>
                <w:sz w:val="20"/>
                <w:szCs w:val="20"/>
              </w:rPr>
            </w:pPr>
            <w:r>
              <w:rPr>
                <w:sz w:val="20"/>
                <w:szCs w:val="20"/>
              </w:rPr>
              <w:t xml:space="preserve">Riska grupas, kam nav aktuālā vakcinācija pakļautas augstam riskam – </w:t>
            </w:r>
            <w:r w:rsidRPr="005E5201">
              <w:rPr>
                <w:sz w:val="20"/>
                <w:szCs w:val="20"/>
              </w:rPr>
              <w:t>potenciāli var smagi saslimt un nonākt slimnīcā</w:t>
            </w:r>
            <w:r>
              <w:rPr>
                <w:sz w:val="20"/>
                <w:szCs w:val="20"/>
              </w:rPr>
              <w:t>.</w:t>
            </w:r>
          </w:p>
          <w:p w14:paraId="226270EE" w14:textId="77777777" w:rsidR="005E5201" w:rsidRDefault="005E5201" w:rsidP="005E5201">
            <w:pPr>
              <w:pStyle w:val="NormalWeb"/>
              <w:spacing w:before="0" w:beforeAutospacing="0" w:after="0" w:afterAutospacing="0"/>
              <w:rPr>
                <w:sz w:val="20"/>
                <w:szCs w:val="20"/>
              </w:rPr>
            </w:pPr>
            <w:r>
              <w:rPr>
                <w:sz w:val="20"/>
                <w:szCs w:val="20"/>
              </w:rPr>
              <w:t xml:space="preserve">Cilvēki, kam nav aktuālā vakcinācija </w:t>
            </w:r>
            <w:r w:rsidRPr="005E5201">
              <w:rPr>
                <w:sz w:val="20"/>
                <w:szCs w:val="20"/>
              </w:rPr>
              <w:t>veicinās infekcijas izplatību un simptomātiskas saslimšanas gadījumā radīs risku darba spēka iztrūkumam</w:t>
            </w:r>
            <w:r>
              <w:rPr>
                <w:sz w:val="20"/>
                <w:szCs w:val="20"/>
              </w:rPr>
              <w:t>.</w:t>
            </w:r>
          </w:p>
          <w:p w14:paraId="0CA40E64" w14:textId="4739EE70" w:rsidR="005E5201" w:rsidRDefault="005E5201" w:rsidP="005E5201">
            <w:pPr>
              <w:pStyle w:val="NormalWeb"/>
              <w:spacing w:before="0" w:beforeAutospacing="0" w:after="0" w:afterAutospacing="0"/>
              <w:rPr>
                <w:sz w:val="20"/>
                <w:szCs w:val="20"/>
              </w:rPr>
            </w:pPr>
            <w:r>
              <w:rPr>
                <w:sz w:val="20"/>
                <w:szCs w:val="20"/>
              </w:rPr>
              <w:t>Rādītāju analīze izmantojama atbilstošo vakcinācijas pasākumu plānošanai vai, nepieciešamības gadījumā, mērķētu epidemioloģiskās drošības pasākumu ieviešanai.</w:t>
            </w:r>
          </w:p>
        </w:tc>
      </w:tr>
      <w:tr w:rsidR="005E5201" w14:paraId="10C12504" w14:textId="77777777" w:rsidTr="00536F79">
        <w:tc>
          <w:tcPr>
            <w:tcW w:w="4531" w:type="dxa"/>
          </w:tcPr>
          <w:p w14:paraId="015BE056" w14:textId="77777777" w:rsidR="005E5201" w:rsidRDefault="005E5201" w:rsidP="005E5201">
            <w:pPr>
              <w:pStyle w:val="NormalWeb"/>
              <w:spacing w:before="0" w:beforeAutospacing="0" w:after="0" w:afterAutospacing="0"/>
              <w:rPr>
                <w:sz w:val="20"/>
                <w:szCs w:val="20"/>
              </w:rPr>
            </w:pPr>
            <w:r w:rsidRPr="005E5201">
              <w:rPr>
                <w:sz w:val="20"/>
                <w:szCs w:val="20"/>
              </w:rPr>
              <w:t>Veselības aprūpes sistēmas kapacitātes kritēriji</w:t>
            </w:r>
            <w:r>
              <w:rPr>
                <w:sz w:val="20"/>
                <w:szCs w:val="20"/>
              </w:rPr>
              <w:t>:</w:t>
            </w:r>
          </w:p>
          <w:p w14:paraId="21767E74" w14:textId="65263AD5" w:rsidR="005E5201" w:rsidRPr="005E5201" w:rsidRDefault="005E5201" w:rsidP="00536F79">
            <w:pPr>
              <w:pStyle w:val="NormalWeb"/>
              <w:spacing w:before="0" w:beforeAutospacing="0" w:after="0" w:afterAutospacing="0"/>
              <w:rPr>
                <w:sz w:val="20"/>
                <w:szCs w:val="20"/>
              </w:rPr>
            </w:pPr>
            <w:r w:rsidRPr="005E5201">
              <w:rPr>
                <w:sz w:val="20"/>
                <w:szCs w:val="20"/>
              </w:rPr>
              <w:t xml:space="preserve">- </w:t>
            </w:r>
            <w:r>
              <w:rPr>
                <w:sz w:val="20"/>
                <w:szCs w:val="20"/>
              </w:rPr>
              <w:t>p</w:t>
            </w:r>
            <w:r w:rsidRPr="005E5201">
              <w:rPr>
                <w:sz w:val="20"/>
                <w:szCs w:val="20"/>
              </w:rPr>
              <w:t>arasto un intensīvās terapijas gultu noslodze %</w:t>
            </w:r>
          </w:p>
          <w:p w14:paraId="59DDDE3D" w14:textId="5AAEAEB5" w:rsidR="005E5201" w:rsidRPr="005E5201" w:rsidRDefault="005E5201" w:rsidP="00536F79">
            <w:pPr>
              <w:pStyle w:val="NormalWeb"/>
              <w:spacing w:before="0" w:beforeAutospacing="0" w:after="0" w:afterAutospacing="0"/>
              <w:rPr>
                <w:sz w:val="20"/>
                <w:szCs w:val="20"/>
              </w:rPr>
            </w:pPr>
            <w:r w:rsidRPr="005E5201">
              <w:rPr>
                <w:sz w:val="20"/>
                <w:szCs w:val="20"/>
              </w:rPr>
              <w:t xml:space="preserve">- </w:t>
            </w:r>
            <w:r>
              <w:rPr>
                <w:sz w:val="20"/>
                <w:szCs w:val="20"/>
              </w:rPr>
              <w:t>p</w:t>
            </w:r>
            <w:r w:rsidRPr="005E5201">
              <w:rPr>
                <w:sz w:val="20"/>
                <w:szCs w:val="20"/>
              </w:rPr>
              <w:t>ieejamie cilvēkresursi</w:t>
            </w:r>
          </w:p>
          <w:p w14:paraId="2FA3A98C" w14:textId="617384AC" w:rsidR="005E5201" w:rsidRPr="005E5201" w:rsidRDefault="005E5201" w:rsidP="00536F79">
            <w:pPr>
              <w:pStyle w:val="NormalWeb"/>
              <w:spacing w:before="0" w:beforeAutospacing="0" w:after="0" w:afterAutospacing="0"/>
              <w:rPr>
                <w:sz w:val="20"/>
                <w:szCs w:val="20"/>
              </w:rPr>
            </w:pPr>
            <w:r w:rsidRPr="005E5201">
              <w:rPr>
                <w:sz w:val="20"/>
                <w:szCs w:val="20"/>
              </w:rPr>
              <w:t xml:space="preserve">- </w:t>
            </w:r>
            <w:r>
              <w:rPr>
                <w:sz w:val="20"/>
                <w:szCs w:val="20"/>
              </w:rPr>
              <w:t>s</w:t>
            </w:r>
            <w:r w:rsidRPr="005E5201">
              <w:rPr>
                <w:sz w:val="20"/>
                <w:szCs w:val="20"/>
              </w:rPr>
              <w:t>tacionēto Covid-19 pacientu skaita pieaugums % diennaktī un stacionēto pacientu skaits dienā stacionārā 3 dienu laikā</w:t>
            </w:r>
          </w:p>
          <w:p w14:paraId="34AC1C1A" w14:textId="027B12D5" w:rsidR="005E5201" w:rsidRPr="005E5201" w:rsidRDefault="005E5201" w:rsidP="00536F79">
            <w:pPr>
              <w:pStyle w:val="NormalWeb"/>
              <w:spacing w:before="0" w:beforeAutospacing="0" w:after="0" w:afterAutospacing="0"/>
              <w:rPr>
                <w:sz w:val="20"/>
                <w:szCs w:val="20"/>
              </w:rPr>
            </w:pPr>
            <w:r w:rsidRPr="005E5201">
              <w:rPr>
                <w:sz w:val="20"/>
                <w:szCs w:val="20"/>
              </w:rPr>
              <w:t xml:space="preserve">- </w:t>
            </w:r>
            <w:r>
              <w:rPr>
                <w:sz w:val="20"/>
                <w:szCs w:val="20"/>
              </w:rPr>
              <w:t>m</w:t>
            </w:r>
            <w:r w:rsidRPr="005E5201">
              <w:rPr>
                <w:sz w:val="20"/>
                <w:szCs w:val="20"/>
              </w:rPr>
              <w:t>irušo pacientu skaits</w:t>
            </w:r>
          </w:p>
          <w:p w14:paraId="49BEECC8" w14:textId="1EB0ADEE" w:rsidR="005E5201" w:rsidRPr="005E5201" w:rsidRDefault="005E5201" w:rsidP="00536F79">
            <w:pPr>
              <w:pStyle w:val="NormalWeb"/>
              <w:spacing w:before="0" w:beforeAutospacing="0" w:after="0" w:afterAutospacing="0"/>
              <w:rPr>
                <w:sz w:val="20"/>
                <w:szCs w:val="20"/>
              </w:rPr>
            </w:pPr>
            <w:r w:rsidRPr="005E5201">
              <w:rPr>
                <w:sz w:val="20"/>
                <w:szCs w:val="20"/>
              </w:rPr>
              <w:t xml:space="preserve">- </w:t>
            </w:r>
            <w:r>
              <w:rPr>
                <w:sz w:val="20"/>
                <w:szCs w:val="20"/>
              </w:rPr>
              <w:t>s</w:t>
            </w:r>
            <w:r w:rsidRPr="005E5201">
              <w:rPr>
                <w:sz w:val="20"/>
                <w:szCs w:val="20"/>
              </w:rPr>
              <w:t>tacionēto pacientu skaits ar pamatdiagnozi un blakusdiagnozi</w:t>
            </w:r>
          </w:p>
          <w:p w14:paraId="3C8E9E9B" w14:textId="60CA88D5" w:rsidR="005E5201" w:rsidRPr="005E5201" w:rsidRDefault="005E5201" w:rsidP="00536F79">
            <w:pPr>
              <w:pStyle w:val="NormalWeb"/>
              <w:spacing w:before="0" w:beforeAutospacing="0" w:after="0" w:afterAutospacing="0"/>
              <w:rPr>
                <w:sz w:val="20"/>
                <w:szCs w:val="20"/>
              </w:rPr>
            </w:pPr>
            <w:r w:rsidRPr="005E5201">
              <w:rPr>
                <w:sz w:val="20"/>
                <w:szCs w:val="20"/>
              </w:rPr>
              <w:t xml:space="preserve">- </w:t>
            </w:r>
            <w:r>
              <w:rPr>
                <w:sz w:val="20"/>
                <w:szCs w:val="20"/>
              </w:rPr>
              <w:t>v</w:t>
            </w:r>
            <w:r w:rsidRPr="005E5201">
              <w:rPr>
                <w:sz w:val="20"/>
                <w:szCs w:val="20"/>
              </w:rPr>
              <w:t>akcinācijas statuss stacionētiem un mirušajiem pacientiem</w:t>
            </w:r>
          </w:p>
          <w:p w14:paraId="46677401" w14:textId="3C596C36" w:rsidR="005E5201" w:rsidRPr="005E5201" w:rsidRDefault="005E5201" w:rsidP="00536F79">
            <w:pPr>
              <w:pStyle w:val="NormalWeb"/>
              <w:spacing w:before="0" w:beforeAutospacing="0" w:after="0" w:afterAutospacing="0"/>
              <w:rPr>
                <w:sz w:val="20"/>
                <w:szCs w:val="20"/>
              </w:rPr>
            </w:pPr>
            <w:r w:rsidRPr="005E5201">
              <w:rPr>
                <w:sz w:val="20"/>
                <w:szCs w:val="20"/>
              </w:rPr>
              <w:t xml:space="preserve">- </w:t>
            </w:r>
            <w:r>
              <w:rPr>
                <w:sz w:val="20"/>
                <w:szCs w:val="20"/>
              </w:rPr>
              <w:t>p</w:t>
            </w:r>
            <w:r w:rsidRPr="005E5201">
              <w:rPr>
                <w:sz w:val="20"/>
                <w:szCs w:val="20"/>
              </w:rPr>
              <w:t>acientu skaits (%) ar smagu slimības gaitu</w:t>
            </w:r>
          </w:p>
          <w:p w14:paraId="09DA2016" w14:textId="1AAA334E" w:rsidR="005E5201" w:rsidRPr="005E5201" w:rsidRDefault="005E5201" w:rsidP="00536F79">
            <w:pPr>
              <w:pStyle w:val="NormalWeb"/>
              <w:spacing w:before="0" w:beforeAutospacing="0" w:after="0" w:afterAutospacing="0"/>
              <w:rPr>
                <w:sz w:val="20"/>
                <w:szCs w:val="20"/>
              </w:rPr>
            </w:pPr>
            <w:r w:rsidRPr="005E5201">
              <w:rPr>
                <w:sz w:val="20"/>
                <w:szCs w:val="20"/>
              </w:rPr>
              <w:t xml:space="preserve">- </w:t>
            </w:r>
            <w:r>
              <w:rPr>
                <w:sz w:val="20"/>
                <w:szCs w:val="20"/>
              </w:rPr>
              <w:t>v</w:t>
            </w:r>
            <w:r w:rsidRPr="005E5201">
              <w:rPr>
                <w:sz w:val="20"/>
                <w:szCs w:val="20"/>
              </w:rPr>
              <w:t>idējais ārstēšanas ilgums dienās</w:t>
            </w:r>
          </w:p>
          <w:p w14:paraId="100D97AE" w14:textId="01F6DD4A" w:rsidR="005E5201" w:rsidRPr="005E5201" w:rsidRDefault="005E5201" w:rsidP="00536F79">
            <w:pPr>
              <w:pStyle w:val="NormalWeb"/>
              <w:spacing w:before="0" w:beforeAutospacing="0" w:after="0" w:afterAutospacing="0"/>
              <w:rPr>
                <w:sz w:val="20"/>
                <w:szCs w:val="20"/>
              </w:rPr>
            </w:pPr>
            <w:r w:rsidRPr="005E5201">
              <w:rPr>
                <w:sz w:val="20"/>
                <w:szCs w:val="20"/>
              </w:rPr>
              <w:t xml:space="preserve">- </w:t>
            </w:r>
            <w:r>
              <w:rPr>
                <w:sz w:val="20"/>
                <w:szCs w:val="20"/>
              </w:rPr>
              <w:t>n</w:t>
            </w:r>
            <w:r w:rsidRPr="005E5201">
              <w:rPr>
                <w:sz w:val="20"/>
                <w:szCs w:val="20"/>
              </w:rPr>
              <w:t>epieciešamība pēc skābekļa terapijas (%)</w:t>
            </w:r>
          </w:p>
          <w:p w14:paraId="447708FA" w14:textId="6E28C7E1" w:rsidR="005E5201" w:rsidRPr="005E5201" w:rsidRDefault="005E5201" w:rsidP="005E5201">
            <w:pPr>
              <w:pStyle w:val="NormalWeb"/>
              <w:spacing w:before="0" w:beforeAutospacing="0" w:after="0" w:afterAutospacing="0"/>
              <w:rPr>
                <w:sz w:val="20"/>
                <w:szCs w:val="20"/>
              </w:rPr>
            </w:pPr>
            <w:r w:rsidRPr="005E5201">
              <w:rPr>
                <w:sz w:val="20"/>
                <w:szCs w:val="20"/>
              </w:rPr>
              <w:t>-</w:t>
            </w:r>
            <w:r>
              <w:rPr>
                <w:sz w:val="20"/>
                <w:szCs w:val="20"/>
              </w:rPr>
              <w:t xml:space="preserve"> </w:t>
            </w:r>
            <w:r w:rsidRPr="005E5201">
              <w:rPr>
                <w:sz w:val="20"/>
                <w:szCs w:val="20"/>
              </w:rPr>
              <w:t>NMPD izsaukumu skaits, tai skaitā pie Covid-19 pacientiem u.c.</w:t>
            </w:r>
          </w:p>
        </w:tc>
        <w:tc>
          <w:tcPr>
            <w:tcW w:w="4813" w:type="dxa"/>
          </w:tcPr>
          <w:p w14:paraId="5594C13B" w14:textId="77777777" w:rsidR="005E5201" w:rsidRDefault="005E5201" w:rsidP="005E5201">
            <w:pPr>
              <w:pStyle w:val="NormalWeb"/>
              <w:spacing w:before="0" w:beforeAutospacing="0" w:after="0" w:afterAutospacing="0"/>
              <w:rPr>
                <w:sz w:val="20"/>
                <w:szCs w:val="20"/>
              </w:rPr>
            </w:pPr>
            <w:r>
              <w:rPr>
                <w:sz w:val="20"/>
                <w:szCs w:val="20"/>
              </w:rPr>
              <w:t>- lēmumi par sistēmas kapacitātes izvēršanu, par sadarbību un plūsmu novirzīšanu</w:t>
            </w:r>
          </w:p>
          <w:p w14:paraId="0622ED93" w14:textId="77777777" w:rsidR="005E5201" w:rsidRDefault="005E5201" w:rsidP="005E5201">
            <w:pPr>
              <w:pStyle w:val="NormalWeb"/>
              <w:spacing w:before="0" w:beforeAutospacing="0" w:after="0" w:afterAutospacing="0"/>
              <w:rPr>
                <w:sz w:val="20"/>
                <w:szCs w:val="20"/>
              </w:rPr>
            </w:pPr>
            <w:r>
              <w:rPr>
                <w:sz w:val="20"/>
                <w:szCs w:val="20"/>
              </w:rPr>
              <w:t>- lēmumi par nepieciešamajiem resursiem</w:t>
            </w:r>
          </w:p>
          <w:p w14:paraId="25A04699" w14:textId="66934E38" w:rsidR="005E5201" w:rsidRDefault="005E5201" w:rsidP="005E5201">
            <w:pPr>
              <w:pStyle w:val="NormalWeb"/>
              <w:spacing w:before="0" w:beforeAutospacing="0" w:after="0" w:afterAutospacing="0"/>
              <w:rPr>
                <w:sz w:val="20"/>
                <w:szCs w:val="20"/>
              </w:rPr>
            </w:pPr>
            <w:r>
              <w:rPr>
                <w:sz w:val="20"/>
                <w:szCs w:val="20"/>
              </w:rPr>
              <w:t>- nepieciešamības gadījumā – mērķētu epidemioloģiskās drošības pasākumu ieviešana</w:t>
            </w:r>
          </w:p>
        </w:tc>
      </w:tr>
    </w:tbl>
    <w:p w14:paraId="40ED0D66" w14:textId="77777777" w:rsidR="005E5201" w:rsidRPr="008E0BDE" w:rsidDel="00944CA9" w:rsidRDefault="005E5201" w:rsidP="00536F79">
      <w:pPr>
        <w:spacing w:after="0"/>
        <w:jc w:val="both"/>
        <w:rPr>
          <w:rFonts w:ascii="Times New Roman" w:hAnsi="Times New Roman" w:cs="Times New Roman"/>
          <w:sz w:val="24"/>
          <w:szCs w:val="24"/>
        </w:rPr>
      </w:pPr>
      <w:bookmarkStart w:id="302" w:name="_Hlk103741701"/>
    </w:p>
    <w:bookmarkEnd w:id="302"/>
    <w:p w14:paraId="4D7C9B58" w14:textId="3839DE36" w:rsidR="005E5201" w:rsidRDefault="004B4996" w:rsidP="005E5201">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Vienlaikus atzīmējams, ka vērā būtu ņemami arī citi faktori, kas var ietekmēt veselības aprūpes nodrošināšanu, piemēram, situācija Ukrainā</w:t>
      </w:r>
      <w:r w:rsidR="00936C75">
        <w:rPr>
          <w:rFonts w:ascii="Times New Roman" w:hAnsi="Times New Roman" w:cs="Times New Roman"/>
          <w:sz w:val="24"/>
          <w:szCs w:val="24"/>
        </w:rPr>
        <w:t xml:space="preserve"> un atbalsts tai</w:t>
      </w:r>
      <w:r w:rsidRPr="008E0BDE">
        <w:rPr>
          <w:rFonts w:ascii="Times New Roman" w:hAnsi="Times New Roman" w:cs="Times New Roman"/>
          <w:sz w:val="24"/>
          <w:szCs w:val="24"/>
        </w:rPr>
        <w:t>.</w:t>
      </w:r>
    </w:p>
    <w:p w14:paraId="63BF07C4" w14:textId="5BF995D0" w:rsidR="005E5201" w:rsidRDefault="005E5201" w:rsidP="005E5201">
      <w:pPr>
        <w:spacing w:after="0"/>
        <w:jc w:val="both"/>
        <w:rPr>
          <w:rFonts w:ascii="Times New Roman" w:hAnsi="Times New Roman" w:cs="Times New Roman"/>
          <w:sz w:val="24"/>
          <w:szCs w:val="24"/>
        </w:rPr>
      </w:pPr>
    </w:p>
    <w:p w14:paraId="2C8B3C4C" w14:textId="64C44787" w:rsidR="005E5201" w:rsidRPr="006129BD" w:rsidRDefault="00C5127B" w:rsidP="00536F79">
      <w:pPr>
        <w:pStyle w:val="Heading3"/>
        <w:rPr>
          <w:bdr w:val="none" w:sz="0" w:space="0" w:color="auto" w:frame="1"/>
        </w:rPr>
      </w:pPr>
      <w:bookmarkStart w:id="303" w:name="_Toc107826254"/>
      <w:r>
        <w:rPr>
          <w:bdr w:val="none" w:sz="0" w:space="0" w:color="auto" w:frame="1"/>
        </w:rPr>
        <w:t xml:space="preserve">1.2. </w:t>
      </w:r>
      <w:r w:rsidR="005E5201" w:rsidRPr="00A72E71">
        <w:rPr>
          <w:bdr w:val="none" w:sz="0" w:space="0" w:color="auto" w:frame="1"/>
        </w:rPr>
        <w:t>Kontaktpersonu un inficēto personu uzraudzība</w:t>
      </w:r>
      <w:bookmarkEnd w:id="303"/>
    </w:p>
    <w:p w14:paraId="74950B3E" w14:textId="77777777" w:rsidR="005E5201" w:rsidRPr="008E0BDE" w:rsidRDefault="005E5201" w:rsidP="005E5201">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Atbilstoši Eiropas slimību profilakses un kontroles centra (turpmāk – ECDC) un Pasaules Veselības organizācijas rekomendācijām, kontaktpersonu noteikšana un medicīniskā novērošana ir galvenais līdzeklis infekcijas izplatības ķēžu pārraušanai. Valstīs ar augstu infekcijas izplatības risku,  kontaktpersonu noteikšana ir papildus pasākums citiem plašākā mēroga epidemioloģiskās drošības pasākumiem (fiziskā distancēšanās, sejas masku lietošana, ventilācija, roku higiēna, sabiedrības informēšana u.c.). Valstīs ar zemāku Covid-19 izplatības līmeni kontaktpersonu izsekošana ir uzliesmojuma pārvaldības un infekcijas pārnešanas ierobežošanas pamatpasākums.</w:t>
      </w:r>
    </w:p>
    <w:p w14:paraId="14DD4F59" w14:textId="77777777" w:rsidR="005E5201" w:rsidRPr="008E0BDE" w:rsidRDefault="005E5201" w:rsidP="005E5201">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Lai darbs ar kontaktpersonām dotu nepieciešamo efektu, tai ir jābūt tūlītējai. Tas ietver Covid-19 gadījumu noteikšanu pēc iespējas ātrāk pēc simptomu parādīšanās, kas prasa augstu sabiedrības informētības līmeni un pieejamību Covid-19 testēšanai. Covid-19 testēšanas laikam jābūt pēc iespējas īsākam, un kontaktpersonas jānosaka un jāveic to medicīniskā novērošana pēc iespējas ātrāk pēc SARS-CoV-2 inficētas personas noteikšanas. Papildus tiek rekomendēts, ka kamēr tiek gaidīti Covid-19 testa rezultāti, tiem, kuriem ir Covid-19 simptomi, tiek aicināti informēt savus tuvākos kontaktus un ieteikt viņiem ievērot piesardzības pasākumus līdz ir zināms rezultāts.</w:t>
      </w:r>
    </w:p>
    <w:p w14:paraId="0939CCB2" w14:textId="6FAEEA2F" w:rsidR="005E5201" w:rsidRPr="008E0BDE" w:rsidRDefault="005E5201" w:rsidP="005E5201">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Tiek rekomendēts valstīm monitorēt to kontaktpersonu noteikšanas un medicīniskās novērošanas efektivitāti. Kontaktpersonu noteikšanai tiek rekomendēts izmantot mobilās lietotnes, kā piemēram Latvijā izmantoto “ApturiCovid”, tāpat starptautiskā mērogā perspektīvā varētu tikt izmantota Eiropas digitālo pasažieru identifikācijas sistēma</w:t>
      </w:r>
      <w:r w:rsidR="00AA44B2">
        <w:rPr>
          <w:rFonts w:ascii="Times New Roman" w:hAnsi="Times New Roman" w:cs="Times New Roman"/>
          <w:sz w:val="24"/>
          <w:szCs w:val="24"/>
        </w:rPr>
        <w:t xml:space="preserve"> (analoģiska Latvijā lietotajai “CovidPass”)</w:t>
      </w:r>
      <w:r w:rsidRPr="008E0BDE">
        <w:rPr>
          <w:rFonts w:ascii="Times New Roman" w:hAnsi="Times New Roman" w:cs="Times New Roman"/>
          <w:sz w:val="24"/>
          <w:szCs w:val="24"/>
        </w:rPr>
        <w:t xml:space="preserve">. </w:t>
      </w:r>
    </w:p>
    <w:p w14:paraId="4A0116EC" w14:textId="183F27CF" w:rsidR="005E5201" w:rsidRPr="008E0BDE" w:rsidRDefault="005E5201" w:rsidP="00C36A14">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Jāņem vērā, ka grūti kontrolējamas vai nepārvaldāmas infekcijas izplatības gadījumā</w:t>
      </w:r>
      <w:r w:rsidR="00C36A14">
        <w:rPr>
          <w:rFonts w:ascii="Times New Roman" w:hAnsi="Times New Roman" w:cs="Times New Roman"/>
          <w:sz w:val="24"/>
          <w:szCs w:val="24"/>
        </w:rPr>
        <w:t xml:space="preserve"> </w:t>
      </w:r>
      <w:r w:rsidRPr="008E0BDE">
        <w:rPr>
          <w:rFonts w:ascii="Times New Roman" w:hAnsi="Times New Roman" w:cs="Times New Roman"/>
          <w:sz w:val="24"/>
          <w:szCs w:val="24"/>
        </w:rPr>
        <w:t xml:space="preserve">nav iespējams nodrošināt Covid-19 ierobežošanas resursus pietiekamā apjomā un ātrumā, lai varētu </w:t>
      </w:r>
      <w:r w:rsidRPr="008E0BDE">
        <w:rPr>
          <w:rFonts w:ascii="Times New Roman" w:hAnsi="Times New Roman" w:cs="Times New Roman"/>
          <w:sz w:val="24"/>
          <w:szCs w:val="24"/>
        </w:rPr>
        <w:lastRenderedPageBreak/>
        <w:t>maksimāli ātri atklāt inficēšanās gadījumus un noteiktu kontaktpersonas</w:t>
      </w:r>
      <w:r w:rsidR="00C36A14">
        <w:rPr>
          <w:rFonts w:ascii="Times New Roman" w:hAnsi="Times New Roman" w:cs="Times New Roman"/>
          <w:sz w:val="24"/>
          <w:szCs w:val="24"/>
        </w:rPr>
        <w:t>. Tāpat n</w:t>
      </w:r>
      <w:r w:rsidRPr="008E0BDE">
        <w:rPr>
          <w:rFonts w:ascii="Times New Roman" w:hAnsi="Times New Roman" w:cs="Times New Roman"/>
          <w:sz w:val="24"/>
          <w:szCs w:val="24"/>
        </w:rPr>
        <w:t>av pietiekami veselības sektora resursi, lai pietiekamā apjomā veiktu kontaktpersonu medicīnisko novērošanu</w:t>
      </w:r>
      <w:r w:rsidR="00C36A14">
        <w:rPr>
          <w:rFonts w:ascii="Times New Roman" w:hAnsi="Times New Roman" w:cs="Times New Roman"/>
          <w:sz w:val="24"/>
          <w:szCs w:val="24"/>
        </w:rPr>
        <w:t>. S</w:t>
      </w:r>
      <w:r w:rsidRPr="008E0BDE">
        <w:rPr>
          <w:rFonts w:ascii="Times New Roman" w:hAnsi="Times New Roman" w:cs="Times New Roman"/>
          <w:sz w:val="24"/>
          <w:szCs w:val="24"/>
        </w:rPr>
        <w:t>ituācijās, kad tiek reģistrēts ļoti liels inficēšanās gadījumu skaits, mājas karantīnas noteikšana kontaktpersonām var radīt darba spēka kapacitātes risku, jo liels skaits darbinieku nevarēs veikt savus darba pienākumus klātienē.</w:t>
      </w:r>
    </w:p>
    <w:p w14:paraId="26D92CCF" w14:textId="78547E4F" w:rsidR="005E5201" w:rsidRPr="008E0BDE" w:rsidRDefault="005E5201" w:rsidP="00C36A14">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Ņemot vērā iepriekš minētos apsvērumus, </w:t>
      </w:r>
      <w:r w:rsidR="00C36A14">
        <w:rPr>
          <w:rFonts w:ascii="Times New Roman" w:hAnsi="Times New Roman" w:cs="Times New Roman"/>
          <w:sz w:val="24"/>
          <w:szCs w:val="24"/>
        </w:rPr>
        <w:t xml:space="preserve">SPKC plānot </w:t>
      </w:r>
      <w:r w:rsidRPr="008E0BDE">
        <w:rPr>
          <w:rFonts w:ascii="Times New Roman" w:hAnsi="Times New Roman" w:cs="Times New Roman"/>
          <w:sz w:val="24"/>
          <w:szCs w:val="24"/>
        </w:rPr>
        <w:t>pēc iespējas plašāk izmantot informācijas tehnoloģiju rīkus, lai operatīvi</w:t>
      </w:r>
      <w:r w:rsidR="00C36A14">
        <w:rPr>
          <w:rFonts w:ascii="Times New Roman" w:hAnsi="Times New Roman" w:cs="Times New Roman"/>
          <w:sz w:val="24"/>
          <w:szCs w:val="24"/>
        </w:rPr>
        <w:t xml:space="preserve">, </w:t>
      </w:r>
      <w:r w:rsidR="00C36A14" w:rsidRPr="008E0BDE">
        <w:rPr>
          <w:rFonts w:ascii="Times New Roman" w:hAnsi="Times New Roman" w:cs="Times New Roman"/>
          <w:sz w:val="24"/>
          <w:szCs w:val="24"/>
        </w:rPr>
        <w:t>pēc iespējas automatizēti</w:t>
      </w:r>
      <w:r w:rsidRPr="008E0BDE">
        <w:rPr>
          <w:rFonts w:ascii="Times New Roman" w:hAnsi="Times New Roman" w:cs="Times New Roman"/>
          <w:sz w:val="24"/>
          <w:szCs w:val="24"/>
        </w:rPr>
        <w:t xml:space="preserve"> saņemtu informāciju par inficēšanās gadījumiem, veiktu inficēto personu aptauju un informēšanu tiešsaistē un identificētu un informētu kontaktpersonas. Tāpat, strauji pieaugot Covid-19 saslimšanas gadījumu skaitam, izvērtējot Covid-19 izplatības riskus un riskus cilvēkresursu iztrūkumam darba vietās, ir jāparedz </w:t>
      </w:r>
      <w:r w:rsidR="00C36A14">
        <w:rPr>
          <w:rFonts w:ascii="Times New Roman" w:hAnsi="Times New Roman" w:cs="Times New Roman"/>
          <w:sz w:val="24"/>
          <w:szCs w:val="24"/>
        </w:rPr>
        <w:t xml:space="preserve">iespēja operatīvi mainīt </w:t>
      </w:r>
      <w:r w:rsidRPr="008E0BDE">
        <w:rPr>
          <w:rFonts w:ascii="Times New Roman" w:hAnsi="Times New Roman" w:cs="Times New Roman"/>
          <w:sz w:val="24"/>
          <w:szCs w:val="24"/>
        </w:rPr>
        <w:t>nosacījum</w:t>
      </w:r>
      <w:r w:rsidR="00C36A14">
        <w:rPr>
          <w:rFonts w:ascii="Times New Roman" w:hAnsi="Times New Roman" w:cs="Times New Roman"/>
          <w:sz w:val="24"/>
          <w:szCs w:val="24"/>
        </w:rPr>
        <w:t>us</w:t>
      </w:r>
      <w:r w:rsidRPr="008E0BDE">
        <w:rPr>
          <w:rFonts w:ascii="Times New Roman" w:hAnsi="Times New Roman" w:cs="Times New Roman"/>
          <w:sz w:val="24"/>
          <w:szCs w:val="24"/>
        </w:rPr>
        <w:t xml:space="preserve"> mājas karantīna</w:t>
      </w:r>
      <w:r w:rsidR="00C36A14">
        <w:rPr>
          <w:rFonts w:ascii="Times New Roman" w:hAnsi="Times New Roman" w:cs="Times New Roman"/>
          <w:sz w:val="24"/>
          <w:szCs w:val="24"/>
        </w:rPr>
        <w:t>i</w:t>
      </w:r>
      <w:r w:rsidRPr="008E0BDE">
        <w:rPr>
          <w:rFonts w:ascii="Times New Roman" w:hAnsi="Times New Roman" w:cs="Times New Roman"/>
          <w:sz w:val="24"/>
          <w:szCs w:val="24"/>
        </w:rPr>
        <w:t xml:space="preserve"> kontaktpersonām.</w:t>
      </w:r>
    </w:p>
    <w:p w14:paraId="10F5279B" w14:textId="5764496A" w:rsidR="005E5201" w:rsidRDefault="005E5201" w:rsidP="005E5201">
      <w:pPr>
        <w:spacing w:after="0"/>
        <w:jc w:val="both"/>
        <w:rPr>
          <w:rFonts w:ascii="Times New Roman" w:hAnsi="Times New Roman" w:cs="Times New Roman"/>
          <w:sz w:val="24"/>
          <w:szCs w:val="24"/>
        </w:rPr>
      </w:pPr>
    </w:p>
    <w:p w14:paraId="3D6148C4" w14:textId="410D5679" w:rsidR="00C36A14" w:rsidRDefault="00C36A14" w:rsidP="00536F79">
      <w:pPr>
        <w:spacing w:after="0"/>
        <w:ind w:firstLine="720"/>
        <w:jc w:val="both"/>
        <w:rPr>
          <w:rFonts w:ascii="Times New Roman" w:hAnsi="Times New Roman" w:cs="Times New Roman"/>
          <w:sz w:val="24"/>
          <w:szCs w:val="24"/>
        </w:rPr>
      </w:pPr>
      <w:r>
        <w:rPr>
          <w:rFonts w:ascii="Times New Roman" w:hAnsi="Times New Roman" w:cs="Times New Roman"/>
          <w:sz w:val="24"/>
          <w:szCs w:val="24"/>
        </w:rPr>
        <w:t>Lai pilnvērtīgi sagatavotos iespējamiem Covid-19 epidēmijas pieauguma scenārijiem rudenī, tiks veiktas sekojošas aktivitātes:</w:t>
      </w:r>
    </w:p>
    <w:p w14:paraId="3BDF9AAA" w14:textId="5EEE861E" w:rsidR="00C36A14" w:rsidRDefault="00C36A14" w:rsidP="00C36A14">
      <w:pPr>
        <w:pStyle w:val="ListParagraph"/>
        <w:numPr>
          <w:ilvl w:val="0"/>
          <w:numId w:val="57"/>
        </w:numPr>
        <w:spacing w:after="0"/>
        <w:jc w:val="both"/>
        <w:rPr>
          <w:rFonts w:ascii="Times New Roman" w:hAnsi="Times New Roman" w:cs="Times New Roman"/>
          <w:sz w:val="24"/>
          <w:szCs w:val="24"/>
        </w:rPr>
      </w:pPr>
      <w:r>
        <w:rPr>
          <w:rFonts w:ascii="Times New Roman" w:hAnsi="Times New Roman" w:cs="Times New Roman"/>
          <w:sz w:val="24"/>
          <w:szCs w:val="24"/>
        </w:rPr>
        <w:t>Vasaras laikā tiek turpināts notekūdeņu monitorings kā arī paraugu sekvencēšana.</w:t>
      </w:r>
    </w:p>
    <w:p w14:paraId="027A32B5" w14:textId="270A596C" w:rsidR="000A4DAB" w:rsidRDefault="000A4DAB" w:rsidP="00C36A14">
      <w:pPr>
        <w:pStyle w:val="ListParagraph"/>
        <w:numPr>
          <w:ilvl w:val="0"/>
          <w:numId w:val="57"/>
        </w:numPr>
        <w:spacing w:after="0"/>
        <w:jc w:val="both"/>
        <w:rPr>
          <w:rFonts w:ascii="Times New Roman" w:hAnsi="Times New Roman" w:cs="Times New Roman"/>
          <w:sz w:val="24"/>
          <w:szCs w:val="24"/>
        </w:rPr>
      </w:pPr>
      <w:r w:rsidRPr="000A4DAB">
        <w:rPr>
          <w:rFonts w:ascii="Times New Roman" w:hAnsi="Times New Roman" w:cs="Times New Roman"/>
          <w:sz w:val="24"/>
          <w:szCs w:val="24"/>
        </w:rPr>
        <w:t xml:space="preserve">Aktualizēti kritēriji epidemioloģiskās un veselības aprūpes situācijas monitorēšanai, </w:t>
      </w:r>
      <w:r>
        <w:rPr>
          <w:rFonts w:ascii="Times New Roman" w:hAnsi="Times New Roman" w:cs="Times New Roman"/>
          <w:sz w:val="24"/>
          <w:szCs w:val="24"/>
        </w:rPr>
        <w:t xml:space="preserve">izstrādāts </w:t>
      </w:r>
      <w:r w:rsidRPr="00C36A14">
        <w:rPr>
          <w:rFonts w:ascii="Times New Roman" w:hAnsi="Times New Roman" w:cs="Times New Roman"/>
          <w:sz w:val="24"/>
          <w:szCs w:val="24"/>
        </w:rPr>
        <w:t>monitorings to dinamikai</w:t>
      </w:r>
      <w:r>
        <w:rPr>
          <w:rFonts w:ascii="Times New Roman" w:hAnsi="Times New Roman" w:cs="Times New Roman"/>
          <w:sz w:val="24"/>
          <w:szCs w:val="24"/>
        </w:rPr>
        <w:t>,</w:t>
      </w:r>
      <w:r w:rsidRPr="000A4DAB">
        <w:rPr>
          <w:rFonts w:ascii="Times New Roman" w:hAnsi="Times New Roman" w:cs="Times New Roman"/>
          <w:sz w:val="24"/>
          <w:szCs w:val="24"/>
        </w:rPr>
        <w:t xml:space="preserve"> izveidota operatīva grupa, kas monitorē situāciju.</w:t>
      </w:r>
    </w:p>
    <w:p w14:paraId="57491364" w14:textId="6DF6CFA1" w:rsidR="00C36A14" w:rsidRDefault="00C36A14" w:rsidP="00C36A14">
      <w:pPr>
        <w:pStyle w:val="ListParagraph"/>
        <w:numPr>
          <w:ilvl w:val="0"/>
          <w:numId w:val="57"/>
        </w:numPr>
        <w:spacing w:after="0"/>
        <w:jc w:val="both"/>
        <w:rPr>
          <w:rFonts w:ascii="Times New Roman" w:hAnsi="Times New Roman" w:cs="Times New Roman"/>
          <w:sz w:val="24"/>
          <w:szCs w:val="24"/>
        </w:rPr>
      </w:pPr>
      <w:r w:rsidRPr="00C36A14">
        <w:rPr>
          <w:rFonts w:ascii="Times New Roman" w:hAnsi="Times New Roman" w:cs="Times New Roman"/>
          <w:sz w:val="24"/>
          <w:szCs w:val="24"/>
        </w:rPr>
        <w:t>SPKC pilnveido Epidemioloģisko gadījumu reģistrēšanas informācijas sistēmu EGRIS, to pielāgojot klīnisko laboratoriju pacientu izmeklēšanas datu iegūšanai tiešsaistes režīmā epidemioloģiskās uzraudzības vajadzībām un pretepidēmijas pasākumu organizēšanai pēc attiecīgu IT rīki izveides E-veselības sistēmā.  Turklāt ir paredzēta turpmāka EGRIS attīstība, pārbūvējot to arhitektūru un pielāgojot integrētas epidemioloģiskās uzraudzības sistēmas vajadzībām.</w:t>
      </w:r>
    </w:p>
    <w:p w14:paraId="3F00A4A9" w14:textId="77777777" w:rsidR="000A4DAB" w:rsidRPr="000A4DAB" w:rsidRDefault="000A4DAB" w:rsidP="000A4DAB">
      <w:pPr>
        <w:pStyle w:val="ListParagraph"/>
        <w:numPr>
          <w:ilvl w:val="0"/>
          <w:numId w:val="57"/>
        </w:numPr>
        <w:spacing w:after="0"/>
        <w:jc w:val="both"/>
        <w:rPr>
          <w:rFonts w:ascii="Times New Roman" w:hAnsi="Times New Roman" w:cs="Times New Roman"/>
          <w:sz w:val="24"/>
          <w:szCs w:val="24"/>
        </w:rPr>
      </w:pPr>
      <w:r w:rsidRPr="000A4DAB">
        <w:rPr>
          <w:rFonts w:ascii="Times New Roman" w:hAnsi="Times New Roman" w:cs="Times New Roman"/>
          <w:sz w:val="24"/>
          <w:szCs w:val="24"/>
        </w:rPr>
        <w:t>SPKC pabeigs izstrādāt inficēto personu pašdeklarēšanas IT rīku aptaujas veikšanai un informēšanai tiešsaistē, kā arī kontaktpersonu apzināšanai un informēšanai. Šis IT rīks būtu  īpaši svarīgs, kad saslimstība ar Covid-19 ir ļoti augsta un līdz ar to nav iespējams laikus nodrošināt.</w:t>
      </w:r>
    </w:p>
    <w:p w14:paraId="308837AB" w14:textId="71F0B3B7" w:rsidR="000A4DAB" w:rsidRDefault="000A4DAB" w:rsidP="000A4DAB">
      <w:pPr>
        <w:pStyle w:val="ListParagraph"/>
        <w:numPr>
          <w:ilvl w:val="0"/>
          <w:numId w:val="57"/>
        </w:numPr>
        <w:spacing w:after="0"/>
        <w:jc w:val="both"/>
        <w:rPr>
          <w:rFonts w:ascii="Times New Roman" w:hAnsi="Times New Roman" w:cs="Times New Roman"/>
          <w:sz w:val="24"/>
          <w:szCs w:val="24"/>
        </w:rPr>
      </w:pPr>
      <w:r w:rsidRPr="000A4DAB">
        <w:rPr>
          <w:rFonts w:ascii="Times New Roman" w:hAnsi="Times New Roman" w:cs="Times New Roman"/>
          <w:sz w:val="24"/>
          <w:szCs w:val="24"/>
        </w:rPr>
        <w:t>Vajadzību apzināšana inficēto personu un kontaktpersonu uzraudzībai atkarībā no Covid-19</w:t>
      </w:r>
      <w:r>
        <w:rPr>
          <w:rFonts w:ascii="Times New Roman" w:hAnsi="Times New Roman" w:cs="Times New Roman"/>
          <w:sz w:val="24"/>
          <w:szCs w:val="24"/>
        </w:rPr>
        <w:t xml:space="preserve"> </w:t>
      </w:r>
      <w:r w:rsidRPr="000A4DAB">
        <w:rPr>
          <w:rFonts w:ascii="Times New Roman" w:hAnsi="Times New Roman" w:cs="Times New Roman"/>
          <w:sz w:val="24"/>
          <w:szCs w:val="24"/>
        </w:rPr>
        <w:t>izplatības scenārija un PVO un ECDC ekspertu rekomendācijām.</w:t>
      </w:r>
    </w:p>
    <w:p w14:paraId="3F0DFE86" w14:textId="77777777" w:rsidR="00486F47" w:rsidRDefault="00486F47" w:rsidP="00486F47">
      <w:pPr>
        <w:spacing w:after="0" w:line="259" w:lineRule="auto"/>
        <w:jc w:val="both"/>
        <w:rPr>
          <w:rFonts w:ascii="Times New Roman" w:eastAsia="Times New Roman" w:hAnsi="Times New Roman" w:cs="Times New Roman"/>
          <w:sz w:val="24"/>
          <w:szCs w:val="24"/>
        </w:rPr>
      </w:pPr>
    </w:p>
    <w:p w14:paraId="16EA3785" w14:textId="4891ED2E" w:rsidR="00486F47" w:rsidRPr="00371853" w:rsidRDefault="00486F47" w:rsidP="00536F79">
      <w:pPr>
        <w:pStyle w:val="Heading2"/>
        <w:rPr>
          <w:bdr w:val="none" w:sz="0" w:space="0" w:color="auto" w:frame="1"/>
        </w:rPr>
      </w:pPr>
      <w:bookmarkStart w:id="304" w:name="_Toc107826255"/>
      <w:r w:rsidRPr="00486F47">
        <w:rPr>
          <w:bdr w:val="none" w:sz="0" w:space="0" w:color="auto" w:frame="1"/>
        </w:rPr>
        <w:t>Covid-19 testēšanas sistēma</w:t>
      </w:r>
      <w:bookmarkEnd w:id="304"/>
    </w:p>
    <w:p w14:paraId="3CFB2AB3" w14:textId="286DA89E" w:rsidR="00655E12" w:rsidRDefault="00655E12" w:rsidP="00486F47">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Kā norāda ECDC, mērķtiecīga un ilgspējīga testēšanas stratēģija ir nozīmīgs rīks SARS-CoV-2 ierobežošanai, dodot iespēju mazināt ietekmi uz mazāk aizsargātajām sabiedrības grupām un veselības aprūpes pakalpojumu ietekmi, kā arī mazināt ietekmi uz tautsaimniecību.</w:t>
      </w:r>
      <w:r w:rsidR="00486F47">
        <w:rPr>
          <w:rFonts w:ascii="Times New Roman" w:hAnsi="Times New Roman" w:cs="Times New Roman"/>
          <w:sz w:val="24"/>
          <w:szCs w:val="24"/>
        </w:rPr>
        <w:t xml:space="preserve"> </w:t>
      </w:r>
      <w:r w:rsidRPr="008E0BDE">
        <w:rPr>
          <w:rFonts w:ascii="Times New Roman" w:hAnsi="Times New Roman" w:cs="Times New Roman"/>
          <w:sz w:val="24"/>
          <w:szCs w:val="24"/>
        </w:rPr>
        <w:t>ECDC rekomendē paredzēt testēšanu šādiem mērķiem:</w:t>
      </w:r>
    </w:p>
    <w:p w14:paraId="3EAF80F3" w14:textId="77777777" w:rsidR="00486F47" w:rsidRPr="00486F47" w:rsidRDefault="00486F47" w:rsidP="00486F47">
      <w:pPr>
        <w:pStyle w:val="ListParagraph"/>
        <w:numPr>
          <w:ilvl w:val="0"/>
          <w:numId w:val="47"/>
        </w:numPr>
        <w:spacing w:after="0"/>
        <w:jc w:val="both"/>
        <w:rPr>
          <w:rFonts w:ascii="Times New Roman" w:hAnsi="Times New Roman" w:cs="Times New Roman"/>
          <w:sz w:val="24"/>
          <w:szCs w:val="24"/>
        </w:rPr>
      </w:pPr>
      <w:r w:rsidRPr="00486F47">
        <w:rPr>
          <w:rFonts w:ascii="Times New Roman" w:hAnsi="Times New Roman" w:cs="Times New Roman"/>
          <w:sz w:val="24"/>
          <w:szCs w:val="24"/>
        </w:rPr>
        <w:t>infekcijas izplatīšanās  kontrolei;</w:t>
      </w:r>
    </w:p>
    <w:p w14:paraId="6DF2CAA2" w14:textId="1D21CCB2" w:rsidR="00486F47" w:rsidRPr="00486F47" w:rsidRDefault="00486F47" w:rsidP="00486F47">
      <w:pPr>
        <w:pStyle w:val="ListParagraph"/>
        <w:numPr>
          <w:ilvl w:val="0"/>
          <w:numId w:val="47"/>
        </w:numPr>
        <w:spacing w:after="0"/>
        <w:jc w:val="both"/>
        <w:rPr>
          <w:rFonts w:ascii="Times New Roman" w:hAnsi="Times New Roman" w:cs="Times New Roman"/>
          <w:sz w:val="24"/>
          <w:szCs w:val="24"/>
        </w:rPr>
      </w:pPr>
      <w:r w:rsidRPr="00486F47">
        <w:rPr>
          <w:rFonts w:ascii="Times New Roman" w:hAnsi="Times New Roman" w:cs="Times New Roman"/>
          <w:sz w:val="24"/>
          <w:szCs w:val="24"/>
        </w:rPr>
        <w:t>Covid-19 izplatības rādītāju un saslimstības seku monitoringam un novērtēšanai;</w:t>
      </w:r>
    </w:p>
    <w:p w14:paraId="16549952" w14:textId="34B68415" w:rsidR="00486F47" w:rsidRPr="00486F47" w:rsidRDefault="00486F47" w:rsidP="00486F47">
      <w:pPr>
        <w:pStyle w:val="ListParagraph"/>
        <w:numPr>
          <w:ilvl w:val="0"/>
          <w:numId w:val="47"/>
        </w:numPr>
        <w:spacing w:after="0"/>
        <w:jc w:val="both"/>
        <w:rPr>
          <w:rFonts w:ascii="Times New Roman" w:hAnsi="Times New Roman" w:cs="Times New Roman"/>
          <w:sz w:val="24"/>
          <w:szCs w:val="24"/>
        </w:rPr>
      </w:pPr>
      <w:r w:rsidRPr="00486F47">
        <w:rPr>
          <w:rFonts w:ascii="Times New Roman" w:hAnsi="Times New Roman" w:cs="Times New Roman"/>
          <w:sz w:val="24"/>
          <w:szCs w:val="24"/>
        </w:rPr>
        <w:t>Covid-19 izplatības risku mazināšanai augsta riska objektos, piem., ārstniecības vai ilgstošas sociālās aprūpes iestādēs;</w:t>
      </w:r>
    </w:p>
    <w:p w14:paraId="468AAAFE" w14:textId="58F5F50A" w:rsidR="00486F47" w:rsidRPr="00486F47" w:rsidRDefault="00486F47" w:rsidP="00486F47">
      <w:pPr>
        <w:pStyle w:val="ListParagraph"/>
        <w:numPr>
          <w:ilvl w:val="0"/>
          <w:numId w:val="47"/>
        </w:numPr>
        <w:spacing w:after="0"/>
        <w:jc w:val="both"/>
        <w:rPr>
          <w:rFonts w:ascii="Times New Roman" w:hAnsi="Times New Roman" w:cs="Times New Roman"/>
          <w:sz w:val="24"/>
          <w:szCs w:val="24"/>
        </w:rPr>
      </w:pPr>
      <w:r w:rsidRPr="00486F47">
        <w:rPr>
          <w:rFonts w:ascii="Times New Roman" w:hAnsi="Times New Roman" w:cs="Times New Roman"/>
          <w:sz w:val="24"/>
          <w:szCs w:val="24"/>
        </w:rPr>
        <w:t>uzliesmojumu vai infekcijas klasteru atklāšanai un pārvaldībai darba vietās, izglītības iestādes u.tml.;</w:t>
      </w:r>
    </w:p>
    <w:p w14:paraId="359DCD26" w14:textId="6EC6718C" w:rsidR="00486F47" w:rsidRDefault="00486F47" w:rsidP="00486F47">
      <w:pPr>
        <w:pStyle w:val="ListParagraph"/>
        <w:numPr>
          <w:ilvl w:val="0"/>
          <w:numId w:val="47"/>
        </w:numPr>
        <w:spacing w:after="0"/>
        <w:jc w:val="both"/>
        <w:rPr>
          <w:rFonts w:ascii="Times New Roman" w:hAnsi="Times New Roman" w:cs="Times New Roman"/>
          <w:sz w:val="24"/>
          <w:szCs w:val="24"/>
        </w:rPr>
      </w:pPr>
      <w:r w:rsidRPr="00486F47">
        <w:rPr>
          <w:rFonts w:ascii="Times New Roman" w:hAnsi="Times New Roman" w:cs="Times New Roman"/>
          <w:sz w:val="24"/>
          <w:szCs w:val="24"/>
        </w:rPr>
        <w:t>Covid-19 eliminācijas progresa monitoringam.</w:t>
      </w:r>
    </w:p>
    <w:p w14:paraId="49CE5809" w14:textId="254FE3B3" w:rsidR="00655E12" w:rsidRPr="008E0BDE" w:rsidRDefault="00486F47" w:rsidP="00536F79">
      <w:pPr>
        <w:spacing w:after="0"/>
        <w:ind w:firstLine="720"/>
        <w:jc w:val="both"/>
        <w:rPr>
          <w:rFonts w:ascii="Times New Roman" w:hAnsi="Times New Roman" w:cs="Times New Roman"/>
          <w:sz w:val="24"/>
          <w:szCs w:val="24"/>
        </w:rPr>
      </w:pPr>
      <w:r w:rsidRPr="00486F47">
        <w:rPr>
          <w:rFonts w:ascii="Times New Roman" w:hAnsi="Times New Roman" w:cs="Times New Roman"/>
          <w:sz w:val="24"/>
          <w:szCs w:val="24"/>
        </w:rPr>
        <w:t xml:space="preserve">Ideālā gadījumā visi cilvēki ar Covid-19 simptomiem būtu jātestē pēc iespējas ātrāk pēc simptomu parādīšanās, tomēr, ja jauno saslimšanas gadījumu skaits ir ļoti augsts, laboratoriju un ārstniecības iestāžu jaudas vairs nevar nodrošināt testēšanas pakalpojumu pieejamību. Tādēļ, ja nav iespējas nodrošināt testēšanu pietiekamā apjomā, to ir jāveic saskaņā ar optimālu paraugu ņemšanas stratēģiju, kas ļauj iegūt reprezentatīvus un uzticamus uzraudzības datus, kā arī efektīvi </w:t>
      </w:r>
      <w:r w:rsidRPr="00486F47">
        <w:rPr>
          <w:rFonts w:ascii="Times New Roman" w:hAnsi="Times New Roman" w:cs="Times New Roman"/>
          <w:sz w:val="24"/>
          <w:szCs w:val="24"/>
        </w:rPr>
        <w:lastRenderedPageBreak/>
        <w:t>vadītu klīniskos gadījumus, kad tas ir visvairāk nepieciešams.</w:t>
      </w:r>
      <w:r w:rsidR="005D2F83">
        <w:rPr>
          <w:rFonts w:ascii="Times New Roman" w:hAnsi="Times New Roman" w:cs="Times New Roman"/>
          <w:sz w:val="24"/>
          <w:szCs w:val="24"/>
        </w:rPr>
        <w:t xml:space="preserve"> </w:t>
      </w:r>
      <w:r w:rsidR="005D2F83" w:rsidRPr="005D2F83">
        <w:rPr>
          <w:rFonts w:ascii="Times New Roman" w:hAnsi="Times New Roman" w:cs="Times New Roman"/>
          <w:sz w:val="24"/>
          <w:szCs w:val="24"/>
        </w:rPr>
        <w:t>ECDC speciālisti ir sagatavojuši zinātniskajos pierādījumos balstītas rekomendācijas paraugu atlasei un paraugu skaita nodrošināšanai SARS CoV-2 sekvencēšanai, lai nodrošinātu  objektīvu informāciju epidemioloģiskajai uzraudzībai.</w:t>
      </w:r>
    </w:p>
    <w:p w14:paraId="5B512599" w14:textId="1C1FE843" w:rsidR="00655E12" w:rsidRPr="008E0BDE" w:rsidRDefault="009B3907" w:rsidP="00536F79">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Tāpat </w:t>
      </w:r>
      <w:r w:rsidR="00655E12" w:rsidRPr="008E0BDE">
        <w:rPr>
          <w:rFonts w:ascii="Times New Roman" w:hAnsi="Times New Roman" w:cs="Times New Roman"/>
          <w:sz w:val="24"/>
          <w:szCs w:val="24"/>
        </w:rPr>
        <w:t>ECDC arī rekomendē, ka gripas sezonas laikā visu pacientu ar akūtiem elpceļu slimības simptomiem slimnīcās un citās veselības aprūpes iestādēs paraugi, kā arī visi paraugi (vai to reprezentatīvie paraugi, ja nav pieejami resursi visaptverošai pārbaudei) no primārās veselības aprūpes iestādēm ir jātestē uz  SARS-CoV-2 un sezonālo gripu paralēli, lai uzraudzītu saslimstību un tendences dinamikā un konsekventi pieņemtu lēmumus par reaģēšanas pasākumiem.</w:t>
      </w:r>
      <w:r w:rsidR="00486F47">
        <w:rPr>
          <w:rFonts w:ascii="Times New Roman" w:hAnsi="Times New Roman" w:cs="Times New Roman"/>
          <w:sz w:val="24"/>
          <w:szCs w:val="24"/>
        </w:rPr>
        <w:t xml:space="preserve"> </w:t>
      </w:r>
      <w:r w:rsidR="00655E12" w:rsidRPr="008E0BDE">
        <w:rPr>
          <w:rFonts w:ascii="Times New Roman" w:hAnsi="Times New Roman" w:cs="Times New Roman"/>
          <w:sz w:val="24"/>
          <w:szCs w:val="24"/>
        </w:rPr>
        <w:t>Saskaņā ar ECDC rekomendācijām veselības aprūpes un sociālās aprūpes iestādēs ir nepieciešama periodiska un visaptveroša visa personāla un pacientu testēšana. Visi pacienti un sociālās aprūpes iestāžu klienti ir jāpārbauda arī uzņemšanas laikā vai pirms izrakstīšanas.</w:t>
      </w:r>
      <w:r w:rsidR="00486F47">
        <w:rPr>
          <w:rFonts w:ascii="Times New Roman" w:hAnsi="Times New Roman" w:cs="Times New Roman"/>
          <w:sz w:val="24"/>
          <w:szCs w:val="24"/>
        </w:rPr>
        <w:t xml:space="preserve"> </w:t>
      </w:r>
      <w:r w:rsidR="00655E12" w:rsidRPr="008E0BDE">
        <w:rPr>
          <w:rFonts w:ascii="Times New Roman" w:hAnsi="Times New Roman" w:cs="Times New Roman"/>
          <w:sz w:val="24"/>
          <w:szCs w:val="24"/>
        </w:rPr>
        <w:t>Ja ir augsta Covid-19 izplatība kādā teritorijā, ECDC rekomendē apsvērt iespēju testēt konkrētā apgabala iedzīvotājus, lai operatīvi atklātu inficēšanās gadījumus un tos izolētu.</w:t>
      </w:r>
    </w:p>
    <w:p w14:paraId="7F6E134C" w14:textId="72B42CD6" w:rsidR="00655E12" w:rsidRPr="008E0BDE" w:rsidRDefault="00655E12" w:rsidP="00536F79">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ECDC arī uzsver, ka SARS-CoV-2 genoma uzraudzība ir būtiska, lai atklātu, uzraudzītu un novērtētu vīrusa variantus, kas var izraisīt paaugstinātus inficēšanās riskus, slimības smagumu vai citādi nelabvēlīgi ietekmēt sabiedrības veselību. Lai iegūtu savlaicīgu un precīzu informāciju vīrusa paveidu uzraudzībai, ir nepieciešamas spēcīgas uzraudzības sistēmas, tostarp integrēta genoma sekvencēšana ar labi definētu paraugu ņemšanas un sekvencēšanas stratēģiju, lai nodrošinātu datu reprezentativitāti un ticamību.</w:t>
      </w:r>
      <w:r w:rsidR="005D2F83">
        <w:rPr>
          <w:rFonts w:ascii="Times New Roman" w:hAnsi="Times New Roman" w:cs="Times New Roman"/>
          <w:sz w:val="24"/>
          <w:szCs w:val="24"/>
        </w:rPr>
        <w:t xml:space="preserve"> </w:t>
      </w:r>
      <w:r w:rsidRPr="008E0BDE">
        <w:rPr>
          <w:rFonts w:ascii="Times New Roman" w:hAnsi="Times New Roman" w:cs="Times New Roman"/>
          <w:sz w:val="24"/>
          <w:szCs w:val="24"/>
        </w:rPr>
        <w:t>Jaunu vai topošu variantu noteikšanai ECDC iesaka noteikt minimālo slieksni jauno vīrusa paveidu apjomam no kopējā testēto paraugu skaita, kas ir 2,5 %, bet ideālā gadījumā 1 % no kopējā testēto paraugu skaita vienā laika vienībā.</w:t>
      </w:r>
      <w:r w:rsidR="005D2F83">
        <w:rPr>
          <w:rFonts w:ascii="Times New Roman" w:hAnsi="Times New Roman" w:cs="Times New Roman"/>
          <w:sz w:val="24"/>
          <w:szCs w:val="24"/>
        </w:rPr>
        <w:t xml:space="preserve"> </w:t>
      </w:r>
      <w:r w:rsidRPr="008E0BDE">
        <w:rPr>
          <w:rFonts w:ascii="Times New Roman" w:hAnsi="Times New Roman" w:cs="Times New Roman"/>
          <w:sz w:val="24"/>
          <w:szCs w:val="24"/>
        </w:rPr>
        <w:t>Monitoringa nolūkos ECDC iesaka nodrošināt atbilstošu paraugu skaitu, lai noteiktu atšķirību noteikta varianta relatīvajā proporcijā no vienas laika vienības uz nākamo (piemēram, pieaugumu no 1% līdz 3% vai 2,5% līdz 5%).</w:t>
      </w:r>
    </w:p>
    <w:p w14:paraId="15A50170" w14:textId="2191010C" w:rsidR="005D2F83" w:rsidRDefault="00655E12" w:rsidP="005D2F83">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Tāpat arī ECDC ir atzinis, ka ātrie SARS-CoV-2 antigēna testi var palielināt Covid-19 testēšanas kapacitāti, tai skaitā samazinot testēšanas izmaksas. Neraugoties uz to, ka ātrie antigēna testi ir mazāk jutīgi nekā RNS testi, tie ir pietiekami efektīvi, lai atklātu Covid-19 gadījumus ar augstu vīrusa slodzi pirms simptomu parādīšanās vai agrīnas saslimšanas gadījumā. Ātrie antigēna testi ir vairāk efektīvi vietās, kur ir augsta Covid-19 izplatība.</w:t>
      </w:r>
      <w:r w:rsidR="005D2F83">
        <w:rPr>
          <w:rFonts w:ascii="Times New Roman" w:hAnsi="Times New Roman" w:cs="Times New Roman"/>
          <w:sz w:val="24"/>
          <w:szCs w:val="24"/>
        </w:rPr>
        <w:t xml:space="preserve"> </w:t>
      </w:r>
      <w:r w:rsidRPr="008E0BDE">
        <w:rPr>
          <w:rFonts w:ascii="Times New Roman" w:hAnsi="Times New Roman" w:cs="Times New Roman"/>
          <w:sz w:val="24"/>
          <w:szCs w:val="24"/>
        </w:rPr>
        <w:t xml:space="preserve">2022.gada sākumā </w:t>
      </w:r>
      <w:r w:rsidR="005D2F83">
        <w:rPr>
          <w:rFonts w:ascii="Times New Roman" w:hAnsi="Times New Roman" w:cs="Times New Roman"/>
          <w:sz w:val="24"/>
          <w:szCs w:val="24"/>
        </w:rPr>
        <w:t xml:space="preserve">Eiropas komisija </w:t>
      </w:r>
      <w:r w:rsidRPr="008E0BDE">
        <w:rPr>
          <w:rFonts w:ascii="Times New Roman" w:hAnsi="Times New Roman" w:cs="Times New Roman"/>
          <w:sz w:val="24"/>
          <w:szCs w:val="24"/>
        </w:rPr>
        <w:t>pieņ</w:t>
      </w:r>
      <w:r w:rsidR="005D2F83">
        <w:rPr>
          <w:rFonts w:ascii="Times New Roman" w:hAnsi="Times New Roman" w:cs="Times New Roman"/>
          <w:sz w:val="24"/>
          <w:szCs w:val="24"/>
        </w:rPr>
        <w:t>ēma</w:t>
      </w:r>
      <w:r w:rsidRPr="008E0BDE">
        <w:rPr>
          <w:rFonts w:ascii="Times New Roman" w:hAnsi="Times New Roman" w:cs="Times New Roman"/>
          <w:sz w:val="24"/>
          <w:szCs w:val="24"/>
        </w:rPr>
        <w:t xml:space="preserve"> </w:t>
      </w:r>
      <w:r w:rsidR="005D2F83" w:rsidRPr="008E0BDE">
        <w:rPr>
          <w:rFonts w:ascii="Times New Roman" w:hAnsi="Times New Roman" w:cs="Times New Roman"/>
          <w:sz w:val="24"/>
          <w:szCs w:val="24"/>
        </w:rPr>
        <w:t>lēmum</w:t>
      </w:r>
      <w:r w:rsidR="005D2F83">
        <w:rPr>
          <w:rFonts w:ascii="Times New Roman" w:hAnsi="Times New Roman" w:cs="Times New Roman"/>
          <w:sz w:val="24"/>
          <w:szCs w:val="24"/>
        </w:rPr>
        <w:t>u</w:t>
      </w:r>
      <w:r w:rsidRPr="008E0BDE">
        <w:rPr>
          <w:rFonts w:ascii="Times New Roman" w:hAnsi="Times New Roman" w:cs="Times New Roman"/>
          <w:sz w:val="24"/>
          <w:szCs w:val="24"/>
        </w:rPr>
        <w:t>, ka profesionāli veikti ātrie antigēna testi ir izmantojami, lai apstiprinātu Covid-19 pārslimošanas faktu un saņemtu pārslimošanas sertifikātu.</w:t>
      </w:r>
    </w:p>
    <w:p w14:paraId="7634D8DC" w14:textId="52E1FB55" w:rsidR="005D2F83" w:rsidRPr="008E0BDE" w:rsidRDefault="005D2F83" w:rsidP="005D2F83">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ECDC arī norāda, ka centra rekomendācijas ir ieviešamas atbilstoši epidemioloģiskajai situācijai un valstī pieejamajiem resursiem.</w:t>
      </w:r>
    </w:p>
    <w:p w14:paraId="4EFC482D" w14:textId="26C161E7" w:rsidR="006150FD" w:rsidRDefault="00655E12" w:rsidP="00486F47">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Ņemot vērā minētās rekomendācijas</w:t>
      </w:r>
      <w:r w:rsidR="006150FD" w:rsidRPr="008E0BDE">
        <w:rPr>
          <w:rFonts w:ascii="Times New Roman" w:hAnsi="Times New Roman" w:cs="Times New Roman"/>
          <w:sz w:val="24"/>
          <w:szCs w:val="24"/>
        </w:rPr>
        <w:t xml:space="preserve">, </w:t>
      </w:r>
      <w:r w:rsidR="00181A13" w:rsidRPr="008E0BDE">
        <w:rPr>
          <w:rFonts w:ascii="Times New Roman" w:hAnsi="Times New Roman" w:cs="Times New Roman"/>
          <w:sz w:val="24"/>
          <w:szCs w:val="24"/>
        </w:rPr>
        <w:t xml:space="preserve">neskatoties uz to, kāds scenārijs rudenī varētu attīstīties, valsts apmaksāta </w:t>
      </w:r>
      <w:r w:rsidR="006150FD" w:rsidRPr="008E0BDE">
        <w:rPr>
          <w:rFonts w:ascii="Times New Roman" w:hAnsi="Times New Roman" w:cs="Times New Roman"/>
          <w:sz w:val="24"/>
          <w:szCs w:val="24"/>
        </w:rPr>
        <w:t>RNS Covid-19 test</w:t>
      </w:r>
      <w:r w:rsidR="00181A13" w:rsidRPr="008E0BDE">
        <w:rPr>
          <w:rFonts w:ascii="Times New Roman" w:hAnsi="Times New Roman" w:cs="Times New Roman"/>
          <w:sz w:val="24"/>
          <w:szCs w:val="24"/>
        </w:rPr>
        <w:t>u veikšana</w:t>
      </w:r>
      <w:r w:rsidR="005D2F83">
        <w:rPr>
          <w:rFonts w:ascii="Times New Roman" w:hAnsi="Times New Roman" w:cs="Times New Roman"/>
          <w:sz w:val="24"/>
          <w:szCs w:val="24"/>
        </w:rPr>
        <w:t xml:space="preserve"> </w:t>
      </w:r>
      <w:r w:rsidR="005D2F83" w:rsidRPr="008E0BDE">
        <w:rPr>
          <w:rFonts w:ascii="Times New Roman" w:hAnsi="Times New Roman" w:cs="Times New Roman"/>
          <w:sz w:val="24"/>
          <w:szCs w:val="24"/>
        </w:rPr>
        <w:t>būtu nodrošināma</w:t>
      </w:r>
      <w:r w:rsidR="006150FD" w:rsidRPr="008E0BDE">
        <w:rPr>
          <w:rFonts w:ascii="Times New Roman" w:hAnsi="Times New Roman" w:cs="Times New Roman"/>
          <w:sz w:val="24"/>
          <w:szCs w:val="24"/>
        </w:rPr>
        <w:t>:</w:t>
      </w:r>
    </w:p>
    <w:p w14:paraId="1EAFE105" w14:textId="6F0FAA50" w:rsidR="005D2F83" w:rsidRDefault="00847980" w:rsidP="00847980">
      <w:pPr>
        <w:pStyle w:val="ListParagraph"/>
        <w:numPr>
          <w:ilvl w:val="0"/>
          <w:numId w:val="59"/>
        </w:numPr>
        <w:spacing w:after="0"/>
        <w:jc w:val="both"/>
        <w:rPr>
          <w:rFonts w:ascii="Times New Roman" w:hAnsi="Times New Roman" w:cs="Times New Roman"/>
          <w:sz w:val="24"/>
          <w:szCs w:val="24"/>
        </w:rPr>
      </w:pPr>
      <w:r>
        <w:rPr>
          <w:rFonts w:ascii="Times New Roman" w:hAnsi="Times New Roman" w:cs="Times New Roman"/>
          <w:sz w:val="24"/>
          <w:szCs w:val="24"/>
        </w:rPr>
        <w:t>ar</w:t>
      </w:r>
      <w:r w:rsidRPr="008E0BDE">
        <w:rPr>
          <w:rFonts w:ascii="Times New Roman" w:hAnsi="Times New Roman" w:cs="Times New Roman"/>
          <w:sz w:val="24"/>
          <w:szCs w:val="24"/>
        </w:rPr>
        <w:t xml:space="preserve"> ārsta no</w:t>
      </w:r>
      <w:r>
        <w:rPr>
          <w:rFonts w:ascii="Times New Roman" w:hAnsi="Times New Roman" w:cs="Times New Roman"/>
          <w:sz w:val="24"/>
          <w:szCs w:val="24"/>
        </w:rPr>
        <w:t>sūtījumu</w:t>
      </w:r>
      <w:r w:rsidRPr="008E0BDE">
        <w:rPr>
          <w:rFonts w:ascii="Times New Roman" w:hAnsi="Times New Roman" w:cs="Times New Roman"/>
          <w:sz w:val="24"/>
          <w:szCs w:val="24"/>
        </w:rPr>
        <w:t xml:space="preserve">, pārsvarā pacientiem, kas pieder veselības riska grupai, </w:t>
      </w:r>
      <w:r>
        <w:rPr>
          <w:rFonts w:ascii="Times New Roman" w:hAnsi="Times New Roman" w:cs="Times New Roman"/>
          <w:sz w:val="24"/>
          <w:szCs w:val="24"/>
        </w:rPr>
        <w:t>t.i. pacientiem, kuriem testa rezultāts (Covid-19 vai cita saslimšana) var būtiski ietekmēt lēmumu par ārstniecības pasākumiem, t</w:t>
      </w:r>
      <w:r w:rsidRPr="008E0BDE">
        <w:rPr>
          <w:rFonts w:ascii="Times New Roman" w:hAnsi="Times New Roman" w:cs="Times New Roman"/>
          <w:sz w:val="24"/>
          <w:szCs w:val="24"/>
        </w:rPr>
        <w:t>.sk. pacientiem stacionāros ar simptomiem;</w:t>
      </w:r>
    </w:p>
    <w:p w14:paraId="6D6EADEE" w14:textId="4762E922" w:rsidR="00847980" w:rsidRPr="00536F79" w:rsidRDefault="00847980" w:rsidP="00536F79">
      <w:pPr>
        <w:pStyle w:val="ListParagraph"/>
        <w:numPr>
          <w:ilvl w:val="0"/>
          <w:numId w:val="59"/>
        </w:numPr>
        <w:spacing w:after="0"/>
        <w:jc w:val="both"/>
        <w:rPr>
          <w:rFonts w:ascii="Times New Roman" w:hAnsi="Times New Roman" w:cs="Times New Roman"/>
          <w:sz w:val="24"/>
          <w:szCs w:val="24"/>
        </w:rPr>
      </w:pPr>
      <w:r w:rsidRPr="008E0BDE">
        <w:rPr>
          <w:rFonts w:ascii="Times New Roman" w:hAnsi="Times New Roman" w:cs="Times New Roman"/>
          <w:sz w:val="24"/>
          <w:szCs w:val="24"/>
        </w:rPr>
        <w:t>skrīninga nolūkā  augsta riska objektos (pacientiem iestājoties stacionāros, klientiem ilgstošas sociālās aprūpes centros, izglītojamiem speciālajās izglītības iestādēs, ieslodzījuma vietās, patvēruma meklētāju izmitināšanas centros).</w:t>
      </w:r>
    </w:p>
    <w:p w14:paraId="72FBC7A3" w14:textId="578CD81B" w:rsidR="00181A13" w:rsidRPr="008E0BDE" w:rsidRDefault="00181A13" w:rsidP="00536F79">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Tāpat nepieciešams turpināt nodrošināt vīrusa sekvencēšanas apjomu atbilstoši ECDC rekomendācijām, kā arī veicināt notekūdeņu monitoringa rezultātu izmantošanu, </w:t>
      </w:r>
      <w:r w:rsidR="00B829BD" w:rsidRPr="008E0BDE">
        <w:rPr>
          <w:rFonts w:ascii="Times New Roman" w:hAnsi="Times New Roman" w:cs="Times New Roman"/>
          <w:sz w:val="24"/>
          <w:szCs w:val="24"/>
        </w:rPr>
        <w:t>lai pēc iespēja</w:t>
      </w:r>
      <w:r w:rsidR="00847980">
        <w:rPr>
          <w:rFonts w:ascii="Times New Roman" w:hAnsi="Times New Roman" w:cs="Times New Roman"/>
          <w:sz w:val="24"/>
          <w:szCs w:val="24"/>
        </w:rPr>
        <w:t>s</w:t>
      </w:r>
      <w:r w:rsidR="00B829BD" w:rsidRPr="008E0BDE">
        <w:rPr>
          <w:rFonts w:ascii="Times New Roman" w:hAnsi="Times New Roman" w:cs="Times New Roman"/>
          <w:sz w:val="24"/>
          <w:szCs w:val="24"/>
        </w:rPr>
        <w:t xml:space="preserve"> operatīvāk varētu sekot vīrusa dažādu paveidu izplatībai un varētu ieviest mērķtiecīgākus pretepidēmijas pasākumus.</w:t>
      </w:r>
    </w:p>
    <w:p w14:paraId="13362194" w14:textId="5725CF01" w:rsidR="00B829BD" w:rsidRDefault="00B829BD" w:rsidP="00847980">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Savukārt antigēnu testu veikšana (gan profesionālo, gan paštestu skrīninga nolūkā) būtu izvērtējama un nosakām</w:t>
      </w:r>
      <w:r w:rsidR="00847980">
        <w:rPr>
          <w:rFonts w:ascii="Times New Roman" w:hAnsi="Times New Roman" w:cs="Times New Roman"/>
          <w:sz w:val="24"/>
          <w:szCs w:val="24"/>
        </w:rPr>
        <w:t>a</w:t>
      </w:r>
      <w:r w:rsidRPr="008E0BDE">
        <w:rPr>
          <w:rFonts w:ascii="Times New Roman" w:hAnsi="Times New Roman" w:cs="Times New Roman"/>
          <w:sz w:val="24"/>
          <w:szCs w:val="24"/>
        </w:rPr>
        <w:t xml:space="preserve"> </w:t>
      </w:r>
      <w:r w:rsidR="00181A13" w:rsidRPr="008E0BDE">
        <w:rPr>
          <w:rFonts w:ascii="Times New Roman" w:hAnsi="Times New Roman" w:cs="Times New Roman"/>
          <w:sz w:val="24"/>
          <w:szCs w:val="24"/>
        </w:rPr>
        <w:t>atbilstoši scenārijam</w:t>
      </w:r>
      <w:r w:rsidRPr="008E0BDE">
        <w:rPr>
          <w:rFonts w:ascii="Times New Roman" w:hAnsi="Times New Roman" w:cs="Times New Roman"/>
          <w:sz w:val="24"/>
          <w:szCs w:val="24"/>
        </w:rPr>
        <w:t>.</w:t>
      </w:r>
    </w:p>
    <w:p w14:paraId="59FEDC6D" w14:textId="2463BF58" w:rsidR="00847980" w:rsidRDefault="00847980" w:rsidP="00847980">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Lai pilnvērtīgi sagatavotos iespējamiem Covid-19 epidēmijas pieauguma scenārijiem rudenī, tiks veikta:</w:t>
      </w:r>
    </w:p>
    <w:p w14:paraId="3B0BCF09" w14:textId="5006826F" w:rsidR="00847980" w:rsidRDefault="00847980" w:rsidP="00847980">
      <w:pPr>
        <w:pStyle w:val="ListParagraph"/>
        <w:numPr>
          <w:ilvl w:val="0"/>
          <w:numId w:val="60"/>
        </w:numPr>
        <w:spacing w:after="0"/>
        <w:jc w:val="both"/>
        <w:rPr>
          <w:rFonts w:ascii="Times New Roman" w:hAnsi="Times New Roman" w:cs="Times New Roman"/>
          <w:sz w:val="24"/>
          <w:szCs w:val="24"/>
        </w:rPr>
      </w:pPr>
      <w:r w:rsidRPr="00847980">
        <w:rPr>
          <w:rFonts w:ascii="Times New Roman" w:hAnsi="Times New Roman" w:cs="Times New Roman"/>
          <w:sz w:val="24"/>
          <w:szCs w:val="24"/>
        </w:rPr>
        <w:t>Laboratoriju kapacitātes un jauno testēšanas metožu apzināšana</w:t>
      </w:r>
      <w:r>
        <w:rPr>
          <w:rFonts w:ascii="Times New Roman" w:hAnsi="Times New Roman" w:cs="Times New Roman"/>
          <w:sz w:val="24"/>
          <w:szCs w:val="24"/>
        </w:rPr>
        <w:t>.</w:t>
      </w:r>
    </w:p>
    <w:p w14:paraId="6DDDBF8D" w14:textId="4DD36546" w:rsidR="00847980" w:rsidRDefault="00847980" w:rsidP="00847980">
      <w:pPr>
        <w:pStyle w:val="ListParagraph"/>
        <w:numPr>
          <w:ilvl w:val="0"/>
          <w:numId w:val="60"/>
        </w:numPr>
        <w:spacing w:after="0"/>
        <w:jc w:val="both"/>
        <w:rPr>
          <w:rFonts w:ascii="Times New Roman" w:hAnsi="Times New Roman" w:cs="Times New Roman"/>
          <w:sz w:val="24"/>
          <w:szCs w:val="24"/>
        </w:rPr>
      </w:pPr>
      <w:r w:rsidRPr="00847980">
        <w:rPr>
          <w:rFonts w:ascii="Times New Roman" w:hAnsi="Times New Roman" w:cs="Times New Roman"/>
          <w:sz w:val="24"/>
          <w:szCs w:val="24"/>
        </w:rPr>
        <w:t>Prioritāro riska grupu testēšanas secības izstrādāšana.</w:t>
      </w:r>
    </w:p>
    <w:p w14:paraId="43B3C740" w14:textId="77777777" w:rsidR="00B829BD" w:rsidRPr="008E0BDE" w:rsidRDefault="00B829BD" w:rsidP="00B829BD">
      <w:pPr>
        <w:tabs>
          <w:tab w:val="left" w:pos="567"/>
          <w:tab w:val="left" w:pos="1134"/>
        </w:tabs>
        <w:spacing w:after="0"/>
        <w:jc w:val="both"/>
        <w:rPr>
          <w:rFonts w:ascii="Times New Roman" w:hAnsi="Times New Roman" w:cs="Times New Roman"/>
          <w:sz w:val="24"/>
          <w:szCs w:val="24"/>
        </w:rPr>
      </w:pPr>
    </w:p>
    <w:p w14:paraId="30A4BB65" w14:textId="3B1F2583" w:rsidR="00B829BD" w:rsidRPr="00536F79" w:rsidRDefault="00A72E71" w:rsidP="00A826F5">
      <w:pPr>
        <w:pStyle w:val="Heading2"/>
        <w:numPr>
          <w:ilvl w:val="0"/>
          <w:numId w:val="0"/>
        </w:numPr>
        <w:ind w:left="1080"/>
        <w:rPr>
          <w:b w:val="0"/>
          <w:bCs w:val="0"/>
        </w:rPr>
      </w:pPr>
      <w:bookmarkStart w:id="305" w:name="_Toc107826256"/>
      <w:r w:rsidRPr="002A18BE">
        <w:t>3</w:t>
      </w:r>
      <w:r w:rsidR="00B829BD" w:rsidRPr="00536F79">
        <w:t xml:space="preserve">. </w:t>
      </w:r>
      <w:r w:rsidR="00876F95" w:rsidRPr="00536F79">
        <w:t xml:space="preserve">Covid-19 </w:t>
      </w:r>
      <w:r w:rsidRPr="00536F79">
        <w:t xml:space="preserve">inficēto personu </w:t>
      </w:r>
      <w:r w:rsidR="00876F95" w:rsidRPr="00536F79">
        <w:t>v</w:t>
      </w:r>
      <w:r w:rsidR="009C36A8" w:rsidRPr="00536F79">
        <w:t>eselības aprūp</w:t>
      </w:r>
      <w:r w:rsidRPr="00536F79">
        <w:t>e</w:t>
      </w:r>
      <w:bookmarkEnd w:id="305"/>
    </w:p>
    <w:p w14:paraId="3B6C2158" w14:textId="46980EF9" w:rsidR="00B829BD" w:rsidRDefault="009C36A8" w:rsidP="009C36A8">
      <w:pPr>
        <w:spacing w:after="0" w:line="240" w:lineRule="auto"/>
        <w:ind w:firstLine="720"/>
        <w:jc w:val="both"/>
        <w:rPr>
          <w:rFonts w:ascii="Times New Roman" w:hAnsi="Times New Roman" w:cs="Times New Roman"/>
          <w:sz w:val="24"/>
          <w:szCs w:val="24"/>
        </w:rPr>
      </w:pPr>
      <w:r w:rsidRPr="008E0BDE">
        <w:rPr>
          <w:rFonts w:ascii="Times New Roman" w:hAnsi="Times New Roman" w:cs="Times New Roman"/>
          <w:sz w:val="24"/>
          <w:szCs w:val="24"/>
        </w:rPr>
        <w:t>Lai nodrošinātu kvalitatīvu un pacienta veselības stāvoklim atbilstošu ārstēšanu, vienlaikus veicot pasākumus, kas nodrošinātu infekcijas izplatīšanās ierobežošanu</w:t>
      </w:r>
      <w:r w:rsidR="005B694C" w:rsidRPr="008E0BDE">
        <w:rPr>
          <w:rFonts w:ascii="Times New Roman" w:hAnsi="Times New Roman" w:cs="Times New Roman"/>
          <w:sz w:val="24"/>
          <w:szCs w:val="24"/>
        </w:rPr>
        <w:t>,</w:t>
      </w:r>
      <w:r w:rsidRPr="008E0BDE">
        <w:rPr>
          <w:rFonts w:ascii="Times New Roman" w:hAnsi="Times New Roman" w:cs="Times New Roman"/>
          <w:sz w:val="24"/>
          <w:szCs w:val="24"/>
        </w:rPr>
        <w:t xml:space="preserve"> nepieciešams:</w:t>
      </w:r>
    </w:p>
    <w:p w14:paraId="52833B46" w14:textId="59A1FA44" w:rsidR="00A72E71" w:rsidRDefault="00A72E71" w:rsidP="00A72E71">
      <w:pPr>
        <w:spacing w:after="0" w:line="240" w:lineRule="auto"/>
        <w:jc w:val="both"/>
        <w:rPr>
          <w:rFonts w:ascii="Times New Roman" w:hAnsi="Times New Roman" w:cs="Times New Roman"/>
          <w:sz w:val="24"/>
          <w:szCs w:val="24"/>
        </w:rPr>
      </w:pPr>
    </w:p>
    <w:p w14:paraId="2821398E" w14:textId="080E762B" w:rsidR="005B694C" w:rsidRPr="00682A73" w:rsidRDefault="00A72E71" w:rsidP="00536F79">
      <w:pPr>
        <w:pStyle w:val="Heading3"/>
      </w:pPr>
      <w:bookmarkStart w:id="306" w:name="_Toc107826257"/>
      <w:r w:rsidRPr="00682A73">
        <w:t>3</w:t>
      </w:r>
      <w:r w:rsidR="000C4152" w:rsidRPr="00682A73">
        <w:t>.</w:t>
      </w:r>
      <w:r w:rsidR="009C36A8" w:rsidRPr="00682A73">
        <w:t xml:space="preserve">1. </w:t>
      </w:r>
      <w:r w:rsidR="005B694C" w:rsidRPr="00682A73">
        <w:t>Īstenot uzsāktos slimnīcu infrastruktūras uzlabošanas un medicīniskā skābekļa pieejamības nodrošināšanas pasākumus.</w:t>
      </w:r>
      <w:bookmarkEnd w:id="306"/>
    </w:p>
    <w:p w14:paraId="4062DF84" w14:textId="66599A42" w:rsidR="009C36A8" w:rsidRPr="008E0BDE" w:rsidRDefault="002A18BE" w:rsidP="009C36A8">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Pirms sagaidāmā pandēmijas viļņa rudenī ir</w:t>
      </w:r>
      <w:r w:rsidRPr="008E0BDE">
        <w:rPr>
          <w:rFonts w:ascii="Times New Roman" w:hAnsi="Times New Roman" w:cs="Times New Roman"/>
          <w:sz w:val="24"/>
          <w:szCs w:val="24"/>
        </w:rPr>
        <w:t xml:space="preserve"> </w:t>
      </w:r>
      <w:r>
        <w:rPr>
          <w:rFonts w:ascii="Times New Roman" w:hAnsi="Times New Roman" w:cs="Times New Roman"/>
          <w:sz w:val="24"/>
          <w:szCs w:val="24"/>
        </w:rPr>
        <w:t>jā</w:t>
      </w:r>
      <w:r w:rsidR="005B694C" w:rsidRPr="008E0BDE">
        <w:rPr>
          <w:rFonts w:ascii="Times New Roman" w:hAnsi="Times New Roman" w:cs="Times New Roman"/>
          <w:sz w:val="24"/>
          <w:szCs w:val="24"/>
        </w:rPr>
        <w:t>pabei</w:t>
      </w:r>
      <w:r>
        <w:rPr>
          <w:rFonts w:ascii="Times New Roman" w:hAnsi="Times New Roman" w:cs="Times New Roman"/>
          <w:sz w:val="24"/>
          <w:szCs w:val="24"/>
        </w:rPr>
        <w:t>dz</w:t>
      </w:r>
      <w:r w:rsidR="005B694C" w:rsidRPr="008E0BDE">
        <w:rPr>
          <w:rFonts w:ascii="Times New Roman" w:hAnsi="Times New Roman" w:cs="Times New Roman"/>
          <w:sz w:val="24"/>
          <w:szCs w:val="24"/>
        </w:rPr>
        <w:t xml:space="preserve"> slimnīcu uzsāktos remontdarbus un pārbūves, nodrošinot </w:t>
      </w:r>
      <w:r w:rsidR="009C36A8" w:rsidRPr="008E0BDE">
        <w:rPr>
          <w:rFonts w:ascii="Times New Roman" w:hAnsi="Times New Roman" w:cs="Times New Roman"/>
          <w:sz w:val="24"/>
          <w:szCs w:val="24"/>
        </w:rPr>
        <w:t xml:space="preserve">pacientu plūsmu nodalīšanu, </w:t>
      </w:r>
      <w:r w:rsidR="005B694C" w:rsidRPr="008E0BDE">
        <w:rPr>
          <w:rFonts w:ascii="Times New Roman" w:hAnsi="Times New Roman" w:cs="Times New Roman"/>
          <w:sz w:val="24"/>
          <w:szCs w:val="24"/>
        </w:rPr>
        <w:t xml:space="preserve">kas savukārt ļauj </w:t>
      </w:r>
      <w:r w:rsidR="009C36A8" w:rsidRPr="008E0BDE">
        <w:rPr>
          <w:rFonts w:ascii="Times New Roman" w:hAnsi="Times New Roman" w:cs="Times New Roman"/>
          <w:sz w:val="24"/>
          <w:szCs w:val="24"/>
        </w:rPr>
        <w:t xml:space="preserve">pēc iespējas nodrošināt infekcijas izplatīšanās ierobežošanu. Minēto pārbūvju veikšana ir būtiska ne tikai Covid-19, bet arī citu bīstamu infekcijas slimību uzliesmojuma gadījumā. Veicot plūsmu nodalīšanu, samazinās citu pacientu inficēšanās risks. </w:t>
      </w:r>
    </w:p>
    <w:p w14:paraId="6D6186D5" w14:textId="5DE1EC6B" w:rsidR="002A18BE" w:rsidRDefault="002A18BE" w:rsidP="002A18BE">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Tāpat jāv</w:t>
      </w:r>
      <w:r w:rsidR="009C36A8" w:rsidRPr="008E0BDE">
        <w:rPr>
          <w:rFonts w:ascii="Times New Roman" w:hAnsi="Times New Roman" w:cs="Times New Roman"/>
          <w:sz w:val="24"/>
          <w:szCs w:val="24"/>
        </w:rPr>
        <w:t>ei</w:t>
      </w:r>
      <w:r>
        <w:rPr>
          <w:rFonts w:ascii="Times New Roman" w:hAnsi="Times New Roman" w:cs="Times New Roman"/>
          <w:sz w:val="24"/>
          <w:szCs w:val="24"/>
        </w:rPr>
        <w:t>c</w:t>
      </w:r>
      <w:r w:rsidR="009C36A8" w:rsidRPr="008E0BDE">
        <w:rPr>
          <w:rFonts w:ascii="Times New Roman" w:hAnsi="Times New Roman" w:cs="Times New Roman"/>
          <w:sz w:val="24"/>
          <w:szCs w:val="24"/>
        </w:rPr>
        <w:t xml:space="preserve"> visu uzsākto </w:t>
      </w:r>
      <w:r w:rsidRPr="008E0BDE">
        <w:rPr>
          <w:rFonts w:ascii="Times New Roman" w:hAnsi="Times New Roman" w:cs="Times New Roman"/>
          <w:sz w:val="24"/>
          <w:szCs w:val="24"/>
        </w:rPr>
        <w:t>skābekļa padevei nepieciešam</w:t>
      </w:r>
      <w:r>
        <w:rPr>
          <w:rFonts w:ascii="Times New Roman" w:hAnsi="Times New Roman" w:cs="Times New Roman"/>
          <w:sz w:val="24"/>
          <w:szCs w:val="24"/>
        </w:rPr>
        <w:t>o</w:t>
      </w:r>
      <w:r w:rsidRPr="008E0BDE">
        <w:rPr>
          <w:rFonts w:ascii="Times New Roman" w:hAnsi="Times New Roman" w:cs="Times New Roman"/>
          <w:sz w:val="24"/>
          <w:szCs w:val="24"/>
        </w:rPr>
        <w:t xml:space="preserve"> darb</w:t>
      </w:r>
      <w:r>
        <w:rPr>
          <w:rFonts w:ascii="Times New Roman" w:hAnsi="Times New Roman" w:cs="Times New Roman"/>
          <w:sz w:val="24"/>
          <w:szCs w:val="24"/>
        </w:rPr>
        <w:t>u</w:t>
      </w:r>
      <w:r w:rsidRPr="008E0BDE">
        <w:rPr>
          <w:rFonts w:ascii="Times New Roman" w:hAnsi="Times New Roman" w:cs="Times New Roman"/>
          <w:sz w:val="24"/>
          <w:szCs w:val="24"/>
        </w:rPr>
        <w:t xml:space="preserve"> </w:t>
      </w:r>
      <w:r w:rsidR="009C36A8" w:rsidRPr="008E0BDE">
        <w:rPr>
          <w:rFonts w:ascii="Times New Roman" w:hAnsi="Times New Roman" w:cs="Times New Roman"/>
          <w:sz w:val="24"/>
          <w:szCs w:val="24"/>
        </w:rPr>
        <w:t>pabeigšanu, tai skaitā slimnīcās palielinot centralizēto sistēmu jaudas un infrastruktūru, pilnveidojot  medicīniskā skābekļa padeves sistēmu funkcionalitāti un veicot pasākumus, kas nodrošina medicīniskā skābekļa pieejamību</w:t>
      </w:r>
      <w:r>
        <w:rPr>
          <w:rFonts w:ascii="Times New Roman" w:hAnsi="Times New Roman" w:cs="Times New Roman"/>
          <w:sz w:val="24"/>
          <w:szCs w:val="24"/>
        </w:rPr>
        <w:t>.</w:t>
      </w:r>
      <w:r w:rsidR="009C36A8" w:rsidRPr="008E0BDE">
        <w:rPr>
          <w:rFonts w:ascii="Times New Roman" w:hAnsi="Times New Roman" w:cs="Times New Roman"/>
          <w:sz w:val="24"/>
          <w:szCs w:val="24"/>
        </w:rPr>
        <w:t xml:space="preserve"> </w:t>
      </w:r>
      <w:r>
        <w:rPr>
          <w:rFonts w:ascii="Times New Roman" w:hAnsi="Times New Roman" w:cs="Times New Roman"/>
          <w:sz w:val="24"/>
          <w:szCs w:val="24"/>
        </w:rPr>
        <w:t>S</w:t>
      </w:r>
      <w:r w:rsidRPr="008E0BDE">
        <w:rPr>
          <w:rFonts w:ascii="Times New Roman" w:hAnsi="Times New Roman" w:cs="Times New Roman"/>
          <w:sz w:val="24"/>
          <w:szCs w:val="24"/>
        </w:rPr>
        <w:t>ašķidrinātais medicīniskais skābeklis ir pamata medikaments Covid-19 pacientu  terapijai un dzīvības vitālo parametru stabilizētājs.</w:t>
      </w:r>
      <w:r>
        <w:rPr>
          <w:rFonts w:ascii="Times New Roman" w:hAnsi="Times New Roman" w:cs="Times New Roman"/>
          <w:sz w:val="24"/>
          <w:szCs w:val="24"/>
        </w:rPr>
        <w:t xml:space="preserve"> Tādējādi t</w:t>
      </w:r>
      <w:r w:rsidRPr="008E0BDE">
        <w:rPr>
          <w:rFonts w:ascii="Times New Roman" w:hAnsi="Times New Roman" w:cs="Times New Roman"/>
          <w:sz w:val="24"/>
          <w:szCs w:val="24"/>
        </w:rPr>
        <w:t xml:space="preserve">iks </w:t>
      </w:r>
      <w:r w:rsidR="009C36A8" w:rsidRPr="008E0BDE">
        <w:rPr>
          <w:rFonts w:ascii="Times New Roman" w:hAnsi="Times New Roman" w:cs="Times New Roman"/>
          <w:sz w:val="24"/>
          <w:szCs w:val="24"/>
        </w:rPr>
        <w:t>nodrošināta  medicīniskā skābekļa pieejamība pacienta veselības stāvoklim atbilstošai ārstēšanai, tai skaitā augsta spiediena skābekļa terapijai.</w:t>
      </w:r>
    </w:p>
    <w:p w14:paraId="2173754E" w14:textId="5C8244C3" w:rsidR="002A18BE" w:rsidRDefault="002A18BE" w:rsidP="002A18BE">
      <w:pPr>
        <w:spacing w:after="0"/>
        <w:ind w:firstLine="720"/>
        <w:jc w:val="both"/>
        <w:rPr>
          <w:rFonts w:ascii="Times New Roman" w:hAnsi="Times New Roman" w:cs="Times New Roman"/>
          <w:sz w:val="24"/>
          <w:szCs w:val="24"/>
        </w:rPr>
      </w:pPr>
      <w:r>
        <w:rPr>
          <w:rFonts w:ascii="Times New Roman" w:hAnsi="Times New Roman" w:cs="Times New Roman"/>
          <w:sz w:val="24"/>
          <w:szCs w:val="24"/>
        </w:rPr>
        <w:t>Lai pilnvērtīgi sagatavotos iespējamiem Covid-19 epidēmijas pieauguma scenārijiem rudenī, tiks veikta</w:t>
      </w:r>
      <w:r w:rsidR="00BC24A7">
        <w:rPr>
          <w:rFonts w:ascii="Times New Roman" w:hAnsi="Times New Roman" w:cs="Times New Roman"/>
          <w:sz w:val="24"/>
          <w:szCs w:val="24"/>
        </w:rPr>
        <w:t>s sekojošas aktivitātes</w:t>
      </w:r>
      <w:r>
        <w:rPr>
          <w:rFonts w:ascii="Times New Roman" w:hAnsi="Times New Roman" w:cs="Times New Roman"/>
          <w:sz w:val="24"/>
          <w:szCs w:val="24"/>
        </w:rPr>
        <w:t>:</w:t>
      </w:r>
    </w:p>
    <w:p w14:paraId="420B3075" w14:textId="76AA666C" w:rsidR="002A18BE" w:rsidRDefault="002A18BE" w:rsidP="002A18BE">
      <w:pPr>
        <w:pStyle w:val="ListParagraph"/>
        <w:numPr>
          <w:ilvl w:val="0"/>
          <w:numId w:val="61"/>
        </w:numPr>
        <w:spacing w:after="0"/>
        <w:jc w:val="both"/>
        <w:rPr>
          <w:rFonts w:ascii="Times New Roman" w:hAnsi="Times New Roman" w:cs="Times New Roman"/>
          <w:sz w:val="24"/>
          <w:szCs w:val="24"/>
        </w:rPr>
      </w:pPr>
      <w:r w:rsidRPr="002A18BE">
        <w:rPr>
          <w:rFonts w:ascii="Times New Roman" w:hAnsi="Times New Roman" w:cs="Times New Roman"/>
          <w:sz w:val="24"/>
          <w:szCs w:val="24"/>
        </w:rPr>
        <w:t>Uzsākto infrastruktūras pil</w:t>
      </w:r>
      <w:r>
        <w:rPr>
          <w:rFonts w:ascii="Times New Roman" w:hAnsi="Times New Roman" w:cs="Times New Roman"/>
          <w:sz w:val="24"/>
          <w:szCs w:val="24"/>
        </w:rPr>
        <w:t>n</w:t>
      </w:r>
      <w:r w:rsidRPr="002A18BE">
        <w:rPr>
          <w:rFonts w:ascii="Times New Roman" w:hAnsi="Times New Roman" w:cs="Times New Roman"/>
          <w:sz w:val="24"/>
          <w:szCs w:val="24"/>
        </w:rPr>
        <w:t>veidošanas pasākumu un skābekļa pieejamības uzlabošanas pasākumu īstenošana</w:t>
      </w:r>
      <w:r>
        <w:rPr>
          <w:rFonts w:ascii="Times New Roman" w:hAnsi="Times New Roman" w:cs="Times New Roman"/>
          <w:sz w:val="24"/>
          <w:szCs w:val="24"/>
        </w:rPr>
        <w:t xml:space="preserve">. Īstenojamo darbu virsuzraudzību veiks </w:t>
      </w:r>
      <w:r w:rsidR="00CF307A">
        <w:rPr>
          <w:rFonts w:ascii="Times New Roman" w:hAnsi="Times New Roman" w:cs="Times New Roman"/>
          <w:sz w:val="24"/>
          <w:szCs w:val="24"/>
        </w:rPr>
        <w:t>VM</w:t>
      </w:r>
      <w:r>
        <w:rPr>
          <w:rFonts w:ascii="Times New Roman" w:hAnsi="Times New Roman" w:cs="Times New Roman"/>
          <w:sz w:val="24"/>
          <w:szCs w:val="24"/>
        </w:rPr>
        <w:t>.</w:t>
      </w:r>
    </w:p>
    <w:p w14:paraId="3353516B" w14:textId="067623F8" w:rsidR="002A18BE" w:rsidRDefault="002A18BE" w:rsidP="002A18BE">
      <w:pPr>
        <w:pStyle w:val="ListParagraph"/>
        <w:numPr>
          <w:ilvl w:val="0"/>
          <w:numId w:val="61"/>
        </w:numPr>
        <w:spacing w:after="0"/>
        <w:jc w:val="both"/>
        <w:rPr>
          <w:rFonts w:ascii="Times New Roman" w:hAnsi="Times New Roman" w:cs="Times New Roman"/>
          <w:sz w:val="24"/>
          <w:szCs w:val="24"/>
        </w:rPr>
      </w:pPr>
      <w:r>
        <w:rPr>
          <w:rFonts w:ascii="Times New Roman" w:hAnsi="Times New Roman" w:cs="Times New Roman"/>
          <w:sz w:val="24"/>
          <w:szCs w:val="24"/>
        </w:rPr>
        <w:t>Apzināta s</w:t>
      </w:r>
      <w:r w:rsidRPr="002A18BE">
        <w:rPr>
          <w:rFonts w:ascii="Times New Roman" w:hAnsi="Times New Roman" w:cs="Times New Roman"/>
          <w:sz w:val="24"/>
          <w:szCs w:val="24"/>
        </w:rPr>
        <w:t>ituācij</w:t>
      </w:r>
      <w:r>
        <w:rPr>
          <w:rFonts w:ascii="Times New Roman" w:hAnsi="Times New Roman" w:cs="Times New Roman"/>
          <w:sz w:val="24"/>
          <w:szCs w:val="24"/>
        </w:rPr>
        <w:t>a</w:t>
      </w:r>
      <w:r w:rsidRPr="002A18BE">
        <w:rPr>
          <w:rFonts w:ascii="Times New Roman" w:hAnsi="Times New Roman" w:cs="Times New Roman"/>
          <w:sz w:val="24"/>
          <w:szCs w:val="24"/>
        </w:rPr>
        <w:t xml:space="preserve"> slimnīcās ar augsta spiediena skābekļa pieejamību</w:t>
      </w:r>
      <w:r>
        <w:rPr>
          <w:rFonts w:ascii="Times New Roman" w:hAnsi="Times New Roman" w:cs="Times New Roman"/>
          <w:sz w:val="24"/>
          <w:szCs w:val="24"/>
        </w:rPr>
        <w:t>.</w:t>
      </w:r>
    </w:p>
    <w:p w14:paraId="68250244" w14:textId="47AFD2D4" w:rsidR="002A18BE" w:rsidRDefault="002A18BE" w:rsidP="002A18BE">
      <w:pPr>
        <w:pStyle w:val="ListParagraph"/>
        <w:numPr>
          <w:ilvl w:val="0"/>
          <w:numId w:val="61"/>
        </w:numPr>
        <w:spacing w:after="0"/>
        <w:jc w:val="both"/>
        <w:rPr>
          <w:rFonts w:ascii="Times New Roman" w:hAnsi="Times New Roman" w:cs="Times New Roman"/>
          <w:sz w:val="24"/>
          <w:szCs w:val="24"/>
        </w:rPr>
      </w:pPr>
      <w:r>
        <w:rPr>
          <w:rFonts w:ascii="Times New Roman" w:hAnsi="Times New Roman" w:cs="Times New Roman"/>
          <w:sz w:val="24"/>
          <w:szCs w:val="24"/>
        </w:rPr>
        <w:t>I</w:t>
      </w:r>
      <w:r w:rsidRPr="002A18BE">
        <w:rPr>
          <w:rFonts w:ascii="Times New Roman" w:hAnsi="Times New Roman" w:cs="Times New Roman"/>
          <w:sz w:val="24"/>
          <w:szCs w:val="24"/>
        </w:rPr>
        <w:t>zstrādā</w:t>
      </w:r>
      <w:r>
        <w:rPr>
          <w:rFonts w:ascii="Times New Roman" w:hAnsi="Times New Roman" w:cs="Times New Roman"/>
          <w:sz w:val="24"/>
          <w:szCs w:val="24"/>
        </w:rPr>
        <w:t>ti</w:t>
      </w:r>
      <w:r w:rsidRPr="002A18BE">
        <w:rPr>
          <w:rFonts w:ascii="Times New Roman" w:hAnsi="Times New Roman" w:cs="Times New Roman"/>
          <w:sz w:val="24"/>
          <w:szCs w:val="24"/>
        </w:rPr>
        <w:t xml:space="preserve"> </w:t>
      </w:r>
      <w:r>
        <w:rPr>
          <w:rFonts w:ascii="Times New Roman" w:hAnsi="Times New Roman" w:cs="Times New Roman"/>
          <w:sz w:val="24"/>
          <w:szCs w:val="24"/>
        </w:rPr>
        <w:t>p</w:t>
      </w:r>
      <w:r w:rsidRPr="002A18BE">
        <w:rPr>
          <w:rFonts w:ascii="Times New Roman" w:hAnsi="Times New Roman" w:cs="Times New Roman"/>
          <w:sz w:val="24"/>
          <w:szCs w:val="24"/>
        </w:rPr>
        <w:t>riekšlikum</w:t>
      </w:r>
      <w:r>
        <w:rPr>
          <w:rFonts w:ascii="Times New Roman" w:hAnsi="Times New Roman" w:cs="Times New Roman"/>
          <w:sz w:val="24"/>
          <w:szCs w:val="24"/>
        </w:rPr>
        <w:t>i</w:t>
      </w:r>
      <w:r w:rsidRPr="002A18BE">
        <w:rPr>
          <w:rFonts w:ascii="Times New Roman" w:hAnsi="Times New Roman" w:cs="Times New Roman"/>
          <w:sz w:val="24"/>
          <w:szCs w:val="24"/>
        </w:rPr>
        <w:t xml:space="preserve"> grozījum</w:t>
      </w:r>
      <w:r>
        <w:rPr>
          <w:rFonts w:ascii="Times New Roman" w:hAnsi="Times New Roman" w:cs="Times New Roman"/>
          <w:sz w:val="24"/>
          <w:szCs w:val="24"/>
        </w:rPr>
        <w:t>iem</w:t>
      </w:r>
      <w:r w:rsidRPr="002A18BE">
        <w:rPr>
          <w:rFonts w:ascii="Times New Roman" w:hAnsi="Times New Roman" w:cs="Times New Roman"/>
          <w:sz w:val="24"/>
          <w:szCs w:val="24"/>
        </w:rPr>
        <w:t xml:space="preserve"> normatīvajos aktos saistībā ar medicīniskā skābekļa pieejamības nodrošināšanu slimnīcās</w:t>
      </w:r>
      <w:r>
        <w:rPr>
          <w:rFonts w:ascii="Times New Roman" w:hAnsi="Times New Roman" w:cs="Times New Roman"/>
          <w:sz w:val="24"/>
          <w:szCs w:val="24"/>
        </w:rPr>
        <w:t>.</w:t>
      </w:r>
    </w:p>
    <w:p w14:paraId="6E144F88" w14:textId="2F499907" w:rsidR="00B829BD" w:rsidRPr="00682A73" w:rsidRDefault="00A72E71" w:rsidP="00536F79">
      <w:pPr>
        <w:pStyle w:val="Heading3"/>
      </w:pPr>
      <w:bookmarkStart w:id="307" w:name="_Toc107826258"/>
      <w:r w:rsidRPr="00502819">
        <w:t>3</w:t>
      </w:r>
      <w:r w:rsidR="000C4152" w:rsidRPr="00502819">
        <w:t xml:space="preserve">.2. </w:t>
      </w:r>
      <w:r w:rsidR="00876F95" w:rsidRPr="00286396">
        <w:rPr>
          <w:rStyle w:val="Heading3Char"/>
          <w:rFonts w:eastAsiaTheme="minorHAnsi"/>
          <w:b/>
        </w:rPr>
        <w:t>Koordinēt</w:t>
      </w:r>
      <w:r w:rsidR="00876F95" w:rsidRPr="00502819">
        <w:t xml:space="preserve"> i</w:t>
      </w:r>
      <w:r w:rsidR="000C4152" w:rsidRPr="00502819">
        <w:t>zv</w:t>
      </w:r>
      <w:r w:rsidR="000C4152" w:rsidRPr="00682A73">
        <w:t xml:space="preserve">eidoto medicīnisko ierīču un gultu rezervju </w:t>
      </w:r>
      <w:r w:rsidR="00876F95" w:rsidRPr="00682A73">
        <w:t>izmantošanu</w:t>
      </w:r>
      <w:r w:rsidR="00C5127B" w:rsidRPr="00682A73">
        <w:t>, nodrošināt un pilnveidot slimnīcu sadarbības tīkla darbību.</w:t>
      </w:r>
      <w:bookmarkEnd w:id="307"/>
    </w:p>
    <w:p w14:paraId="7B0070DD" w14:textId="33460465" w:rsidR="0046063C" w:rsidRDefault="000C4152" w:rsidP="00F1208B">
      <w:pPr>
        <w:pStyle w:val="ListParagraph"/>
        <w:ind w:left="0" w:firstLine="720"/>
        <w:jc w:val="both"/>
        <w:rPr>
          <w:rFonts w:ascii="Times New Roman" w:hAnsi="Times New Roman" w:cs="Times New Roman"/>
          <w:sz w:val="24"/>
          <w:szCs w:val="24"/>
        </w:rPr>
      </w:pPr>
      <w:r w:rsidRPr="008E0BDE">
        <w:rPr>
          <w:rFonts w:ascii="Times New Roman" w:hAnsi="Times New Roman" w:cs="Times New Roman"/>
          <w:sz w:val="24"/>
          <w:szCs w:val="24"/>
        </w:rPr>
        <w:t>Ņemot vērā</w:t>
      </w:r>
      <w:r w:rsidR="0046063C" w:rsidRPr="008E0BDE">
        <w:rPr>
          <w:rFonts w:ascii="Times New Roman" w:hAnsi="Times New Roman" w:cs="Times New Roman"/>
          <w:sz w:val="24"/>
          <w:szCs w:val="24"/>
        </w:rPr>
        <w:t xml:space="preserve"> gūto pieredzi iepriekšējos Covid-19 viļņos, kad bija nepieciešams operatīvi palielināt atbilstoši aprīkotu gultu skaitu Covid-19 pacientu ārstēšanai, tai skaitā IT gultu, lai nodrošinātu strauji pieaugušā Covid-19 pacientu skaita ārstēšanu, veselības nozarē tika uzsākts darbs pie medicīnisko ierīču un gultu rezervju veidošanas, iekļaujot tajās gan </w:t>
      </w:r>
      <w:r w:rsidR="00F1208B" w:rsidRPr="008E0BDE">
        <w:rPr>
          <w:rFonts w:ascii="Times New Roman" w:hAnsi="Times New Roman" w:cs="Times New Roman"/>
          <w:sz w:val="24"/>
          <w:szCs w:val="24"/>
        </w:rPr>
        <w:t xml:space="preserve">tās medicīniskās ierīces un gultas, kas tika iegādātas par piešķirto papildu finansējumu, gan tās, kas tika saņemtas dāvinājumā </w:t>
      </w:r>
      <w:r w:rsidR="0046063C" w:rsidRPr="008E0BDE">
        <w:rPr>
          <w:rFonts w:ascii="Times New Roman" w:hAnsi="Times New Roman" w:cs="Times New Roman"/>
          <w:sz w:val="24"/>
          <w:szCs w:val="24"/>
        </w:rPr>
        <w:t xml:space="preserve">starptautiskās palīdzības ietvaros </w:t>
      </w:r>
      <w:r w:rsidR="00133921">
        <w:rPr>
          <w:rFonts w:ascii="Times New Roman" w:hAnsi="Times New Roman" w:cs="Times New Roman"/>
          <w:sz w:val="24"/>
          <w:szCs w:val="24"/>
        </w:rPr>
        <w:t xml:space="preserve">un </w:t>
      </w:r>
      <w:r w:rsidR="0046063C" w:rsidRPr="008E0BDE">
        <w:rPr>
          <w:rFonts w:ascii="Times New Roman" w:hAnsi="Times New Roman" w:cs="Times New Roman"/>
          <w:sz w:val="24"/>
          <w:szCs w:val="24"/>
        </w:rPr>
        <w:t xml:space="preserve">paliek lietošanā </w:t>
      </w:r>
      <w:r w:rsidR="00133921">
        <w:rPr>
          <w:rFonts w:ascii="Times New Roman" w:hAnsi="Times New Roman" w:cs="Times New Roman"/>
          <w:sz w:val="24"/>
          <w:szCs w:val="24"/>
        </w:rPr>
        <w:t>(</w:t>
      </w:r>
      <w:r w:rsidR="0046063C" w:rsidRPr="008E0BDE">
        <w:rPr>
          <w:rFonts w:ascii="Times New Roman" w:hAnsi="Times New Roman" w:cs="Times New Roman"/>
          <w:sz w:val="24"/>
          <w:szCs w:val="24"/>
        </w:rPr>
        <w:t>88 pacientu novērošanas monitori, 229 mākslīgās plaušu ventilācijas iekārtas, 18 transporta mākslīgās plaušu ventilācijas iekārtas, 500 perfuzoru stacijas, 3 portatīvie rentgena aparāti, 50 atsūkšanas ierīces - ežekcijas sūkņi</w:t>
      </w:r>
      <w:r w:rsidR="00133921">
        <w:rPr>
          <w:rFonts w:ascii="Times New Roman" w:hAnsi="Times New Roman" w:cs="Times New Roman"/>
          <w:sz w:val="24"/>
          <w:szCs w:val="24"/>
        </w:rPr>
        <w:t>)</w:t>
      </w:r>
      <w:r w:rsidR="0046063C" w:rsidRPr="008E0BDE">
        <w:rPr>
          <w:rFonts w:ascii="Times New Roman" w:hAnsi="Times New Roman" w:cs="Times New Roman"/>
          <w:sz w:val="24"/>
          <w:szCs w:val="24"/>
        </w:rPr>
        <w:t xml:space="preserve">. </w:t>
      </w:r>
      <w:r w:rsidR="00133921">
        <w:rPr>
          <w:rFonts w:ascii="Times New Roman" w:hAnsi="Times New Roman" w:cs="Times New Roman"/>
          <w:sz w:val="24"/>
          <w:szCs w:val="24"/>
        </w:rPr>
        <w:t>P</w:t>
      </w:r>
      <w:r w:rsidR="00F1208B" w:rsidRPr="008E0BDE">
        <w:rPr>
          <w:rFonts w:ascii="Times New Roman" w:hAnsi="Times New Roman" w:cs="Times New Roman"/>
          <w:sz w:val="24"/>
          <w:szCs w:val="24"/>
        </w:rPr>
        <w:t>aredz</w:t>
      </w:r>
      <w:r w:rsidR="00133921">
        <w:rPr>
          <w:rFonts w:ascii="Times New Roman" w:hAnsi="Times New Roman" w:cs="Times New Roman"/>
          <w:sz w:val="24"/>
          <w:szCs w:val="24"/>
        </w:rPr>
        <w:t>ēts</w:t>
      </w:r>
      <w:r w:rsidR="00F1208B" w:rsidRPr="008E0BDE">
        <w:rPr>
          <w:rFonts w:ascii="Times New Roman" w:hAnsi="Times New Roman" w:cs="Times New Roman"/>
          <w:sz w:val="24"/>
          <w:szCs w:val="24"/>
        </w:rPr>
        <w:t>, ka slimnīcu rezervēs tik</w:t>
      </w:r>
      <w:r w:rsidR="00133921">
        <w:rPr>
          <w:rFonts w:ascii="Times New Roman" w:hAnsi="Times New Roman" w:cs="Times New Roman"/>
          <w:sz w:val="24"/>
          <w:szCs w:val="24"/>
        </w:rPr>
        <w:t>s</w:t>
      </w:r>
      <w:r w:rsidR="00F1208B" w:rsidRPr="008E0BDE">
        <w:rPr>
          <w:rFonts w:ascii="Times New Roman" w:hAnsi="Times New Roman" w:cs="Times New Roman"/>
          <w:sz w:val="24"/>
          <w:szCs w:val="24"/>
        </w:rPr>
        <w:t xml:space="preserve"> iekļautas medicīniskās iekārtas un ierīces, kuras slimnīcas ir paredzējušas iegādāties Covid-19 pacientu ārstēšanai, lai </w:t>
      </w:r>
      <w:r w:rsidR="00133921">
        <w:rPr>
          <w:rFonts w:ascii="Times New Roman" w:hAnsi="Times New Roman" w:cs="Times New Roman"/>
          <w:sz w:val="24"/>
          <w:szCs w:val="24"/>
        </w:rPr>
        <w:t xml:space="preserve">spētu </w:t>
      </w:r>
      <w:r w:rsidR="00F1208B" w:rsidRPr="008E0BDE">
        <w:rPr>
          <w:rFonts w:ascii="Times New Roman" w:hAnsi="Times New Roman" w:cs="Times New Roman"/>
          <w:sz w:val="24"/>
          <w:szCs w:val="24"/>
        </w:rPr>
        <w:t xml:space="preserve">izvērst iepriekšējos ziņojumos minēto </w:t>
      </w:r>
      <w:r w:rsidR="00133921" w:rsidRPr="008E0BDE">
        <w:rPr>
          <w:rFonts w:ascii="Times New Roman" w:hAnsi="Times New Roman" w:cs="Times New Roman"/>
          <w:sz w:val="24"/>
          <w:szCs w:val="24"/>
        </w:rPr>
        <w:t>3</w:t>
      </w:r>
      <w:r w:rsidR="00133921">
        <w:rPr>
          <w:rFonts w:ascii="Times New Roman" w:hAnsi="Times New Roman" w:cs="Times New Roman"/>
          <w:sz w:val="24"/>
          <w:szCs w:val="24"/>
        </w:rPr>
        <w:t> </w:t>
      </w:r>
      <w:r w:rsidR="00F1208B" w:rsidRPr="008E0BDE">
        <w:rPr>
          <w:rFonts w:ascii="Times New Roman" w:hAnsi="Times New Roman" w:cs="Times New Roman"/>
          <w:sz w:val="24"/>
          <w:szCs w:val="24"/>
        </w:rPr>
        <w:t xml:space="preserve">301 gultu </w:t>
      </w:r>
      <w:r w:rsidR="00133921">
        <w:rPr>
          <w:rFonts w:ascii="Times New Roman" w:hAnsi="Times New Roman" w:cs="Times New Roman"/>
          <w:sz w:val="24"/>
          <w:szCs w:val="24"/>
        </w:rPr>
        <w:t>(</w:t>
      </w:r>
      <w:r w:rsidR="00133921" w:rsidRPr="008E0BDE">
        <w:rPr>
          <w:rFonts w:ascii="Times New Roman" w:hAnsi="Times New Roman" w:cs="Times New Roman"/>
          <w:sz w:val="24"/>
          <w:szCs w:val="24"/>
        </w:rPr>
        <w:t>t</w:t>
      </w:r>
      <w:r w:rsidR="00133921">
        <w:rPr>
          <w:rFonts w:ascii="Times New Roman" w:hAnsi="Times New Roman" w:cs="Times New Roman"/>
          <w:sz w:val="24"/>
          <w:szCs w:val="24"/>
        </w:rPr>
        <w:t>.sk.</w:t>
      </w:r>
      <w:r w:rsidR="00133921" w:rsidRPr="008E0BDE">
        <w:rPr>
          <w:rFonts w:ascii="Times New Roman" w:hAnsi="Times New Roman" w:cs="Times New Roman"/>
          <w:sz w:val="24"/>
          <w:szCs w:val="24"/>
        </w:rPr>
        <w:t xml:space="preserve"> 107 jaunu IT</w:t>
      </w:r>
      <w:r w:rsidR="00133921">
        <w:rPr>
          <w:rFonts w:ascii="Times New Roman" w:hAnsi="Times New Roman" w:cs="Times New Roman"/>
          <w:sz w:val="24"/>
          <w:szCs w:val="24"/>
        </w:rPr>
        <w:t xml:space="preserve"> gultu)</w:t>
      </w:r>
      <w:r w:rsidR="00133921" w:rsidRPr="008E0BDE">
        <w:rPr>
          <w:rFonts w:ascii="Times New Roman" w:hAnsi="Times New Roman" w:cs="Times New Roman"/>
          <w:sz w:val="24"/>
          <w:szCs w:val="24"/>
        </w:rPr>
        <w:t xml:space="preserve"> </w:t>
      </w:r>
      <w:r w:rsidR="00F1208B" w:rsidRPr="008E0BDE">
        <w:rPr>
          <w:rFonts w:ascii="Times New Roman" w:hAnsi="Times New Roman" w:cs="Times New Roman"/>
          <w:sz w:val="24"/>
          <w:szCs w:val="24"/>
        </w:rPr>
        <w:t>situācijā, kad Covid-19 pacientu skaits palielinās</w:t>
      </w:r>
      <w:r w:rsidR="00A34E89">
        <w:rPr>
          <w:rFonts w:ascii="Times New Roman" w:hAnsi="Times New Roman" w:cs="Times New Roman"/>
          <w:sz w:val="24"/>
          <w:szCs w:val="24"/>
        </w:rPr>
        <w:t xml:space="preserve"> (skat. </w:t>
      </w:r>
      <w:r w:rsidR="00403B4E">
        <w:rPr>
          <w:rFonts w:ascii="Times New Roman" w:hAnsi="Times New Roman" w:cs="Times New Roman"/>
          <w:sz w:val="24"/>
          <w:szCs w:val="24"/>
        </w:rPr>
        <w:t>10</w:t>
      </w:r>
      <w:r w:rsidR="00A34E89">
        <w:rPr>
          <w:rFonts w:ascii="Times New Roman" w:hAnsi="Times New Roman" w:cs="Times New Roman"/>
          <w:sz w:val="24"/>
          <w:szCs w:val="24"/>
        </w:rPr>
        <w:t>.tabulu)</w:t>
      </w:r>
      <w:r w:rsidR="00F1208B" w:rsidRPr="008E0BDE">
        <w:rPr>
          <w:rFonts w:ascii="Times New Roman" w:hAnsi="Times New Roman" w:cs="Times New Roman"/>
          <w:sz w:val="24"/>
          <w:szCs w:val="24"/>
        </w:rPr>
        <w:t>.</w:t>
      </w:r>
    </w:p>
    <w:p w14:paraId="1D3432D9" w14:textId="7CE0F7F1" w:rsidR="00403B4E" w:rsidRDefault="00403B4E" w:rsidP="00536F79">
      <w:pPr>
        <w:pStyle w:val="ListParagraph"/>
        <w:spacing w:after="0" w:line="240" w:lineRule="auto"/>
        <w:ind w:left="0" w:firstLine="720"/>
        <w:jc w:val="right"/>
        <w:rPr>
          <w:rFonts w:ascii="Times New Roman" w:hAnsi="Times New Roman" w:cs="Times New Roman"/>
          <w:b/>
          <w:bCs/>
          <w:sz w:val="24"/>
          <w:szCs w:val="24"/>
        </w:rPr>
      </w:pPr>
    </w:p>
    <w:p w14:paraId="5D94C8CB" w14:textId="77777777" w:rsidR="00D82BAE" w:rsidRDefault="00D82BAE" w:rsidP="00536F79">
      <w:pPr>
        <w:pStyle w:val="ListParagraph"/>
        <w:spacing w:after="0" w:line="240" w:lineRule="auto"/>
        <w:ind w:left="0" w:firstLine="720"/>
        <w:jc w:val="right"/>
        <w:rPr>
          <w:rFonts w:ascii="Times New Roman" w:hAnsi="Times New Roman" w:cs="Times New Roman"/>
          <w:b/>
          <w:bCs/>
          <w:sz w:val="24"/>
          <w:szCs w:val="24"/>
        </w:rPr>
      </w:pPr>
    </w:p>
    <w:p w14:paraId="551CB5CA" w14:textId="77777777" w:rsidR="00403B4E" w:rsidRDefault="00403B4E" w:rsidP="00536F79">
      <w:pPr>
        <w:pStyle w:val="ListParagraph"/>
        <w:spacing w:after="0" w:line="240" w:lineRule="auto"/>
        <w:ind w:left="0" w:firstLine="720"/>
        <w:jc w:val="right"/>
        <w:rPr>
          <w:rFonts w:ascii="Times New Roman" w:hAnsi="Times New Roman" w:cs="Times New Roman"/>
          <w:b/>
          <w:bCs/>
          <w:sz w:val="24"/>
          <w:szCs w:val="24"/>
        </w:rPr>
      </w:pPr>
    </w:p>
    <w:p w14:paraId="07E8E761" w14:textId="77777777" w:rsidR="00403B4E" w:rsidRDefault="00403B4E" w:rsidP="00536F79">
      <w:pPr>
        <w:pStyle w:val="ListParagraph"/>
        <w:spacing w:after="0" w:line="240" w:lineRule="auto"/>
        <w:ind w:left="0" w:firstLine="720"/>
        <w:jc w:val="right"/>
        <w:rPr>
          <w:rFonts w:ascii="Times New Roman" w:hAnsi="Times New Roman" w:cs="Times New Roman"/>
          <w:b/>
          <w:bCs/>
          <w:sz w:val="24"/>
          <w:szCs w:val="24"/>
        </w:rPr>
      </w:pPr>
    </w:p>
    <w:p w14:paraId="1D001805" w14:textId="5A65A146" w:rsidR="00A34E89" w:rsidRPr="00536F79" w:rsidRDefault="00403B4E" w:rsidP="00536F79">
      <w:pPr>
        <w:pStyle w:val="ListParagraph"/>
        <w:spacing w:after="0" w:line="240" w:lineRule="auto"/>
        <w:ind w:left="0" w:firstLine="720"/>
        <w:jc w:val="right"/>
        <w:rPr>
          <w:rFonts w:ascii="Times New Roman" w:hAnsi="Times New Roman" w:cs="Times New Roman"/>
          <w:b/>
          <w:bCs/>
          <w:sz w:val="24"/>
          <w:szCs w:val="24"/>
        </w:rPr>
      </w:pPr>
      <w:r>
        <w:rPr>
          <w:rFonts w:ascii="Times New Roman" w:hAnsi="Times New Roman" w:cs="Times New Roman"/>
          <w:b/>
          <w:bCs/>
          <w:sz w:val="24"/>
          <w:szCs w:val="24"/>
        </w:rPr>
        <w:t>10</w:t>
      </w:r>
      <w:r w:rsidR="00A34E89" w:rsidRPr="00536F79">
        <w:rPr>
          <w:rFonts w:ascii="Times New Roman" w:hAnsi="Times New Roman" w:cs="Times New Roman"/>
          <w:b/>
          <w:bCs/>
          <w:sz w:val="24"/>
          <w:szCs w:val="24"/>
        </w:rPr>
        <w:t>.tabula</w:t>
      </w:r>
    </w:p>
    <w:p w14:paraId="0BA5E414" w14:textId="1B519E97" w:rsidR="0046063C" w:rsidRPr="008E0BDE" w:rsidRDefault="0046063C" w:rsidP="00536F79">
      <w:pPr>
        <w:shd w:val="clear" w:color="auto" w:fill="FFFFFF"/>
        <w:spacing w:after="0" w:line="240" w:lineRule="auto"/>
        <w:ind w:left="720"/>
        <w:jc w:val="center"/>
        <w:rPr>
          <w:rFonts w:ascii="Times New Roman" w:eastAsia="Times New Roman" w:hAnsi="Times New Roman" w:cs="Times New Roman"/>
          <w:sz w:val="24"/>
          <w:szCs w:val="24"/>
          <w:lang w:eastAsia="lv-LV"/>
        </w:rPr>
      </w:pPr>
      <w:r w:rsidRPr="008E0BDE">
        <w:rPr>
          <w:rFonts w:ascii="Times New Roman" w:eastAsia="Times New Roman" w:hAnsi="Times New Roman" w:cs="Times New Roman"/>
          <w:b/>
          <w:bCs/>
          <w:sz w:val="24"/>
          <w:szCs w:val="24"/>
          <w:bdr w:val="none" w:sz="0" w:space="0" w:color="auto" w:frame="1"/>
          <w:lang w:eastAsia="lv-LV"/>
        </w:rPr>
        <w:t>Gultu skaits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54"/>
        <w:gridCol w:w="1838"/>
        <w:gridCol w:w="1985"/>
        <w:gridCol w:w="1989"/>
        <w:gridCol w:w="1957"/>
      </w:tblGrid>
      <w:tr w:rsidR="0046063C" w:rsidRPr="00133921" w14:paraId="2E7AF55A" w14:textId="77777777" w:rsidTr="00DC32A4">
        <w:tc>
          <w:tcPr>
            <w:tcW w:w="155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62B9B7E" w14:textId="348BEF76" w:rsidR="0046063C" w:rsidRPr="00536F79" w:rsidRDefault="0046063C" w:rsidP="00536F79">
            <w:pPr>
              <w:spacing w:after="0" w:line="240" w:lineRule="auto"/>
              <w:rPr>
                <w:rFonts w:ascii="Times New Roman" w:eastAsia="Times New Roman" w:hAnsi="Times New Roman" w:cs="Times New Roman"/>
                <w:sz w:val="20"/>
                <w:szCs w:val="20"/>
                <w:lang w:eastAsia="lv-LV"/>
              </w:rPr>
            </w:pPr>
            <w:r w:rsidRPr="00536F79">
              <w:rPr>
                <w:rFonts w:ascii="Times New Roman" w:eastAsia="Times New Roman" w:hAnsi="Times New Roman" w:cs="Times New Roman"/>
                <w:sz w:val="20"/>
                <w:szCs w:val="20"/>
                <w:bdr w:val="none" w:sz="0" w:space="0" w:color="auto" w:frame="1"/>
                <w:lang w:eastAsia="lv-LV"/>
              </w:rPr>
              <w:t>Kopējais gultu skaits</w:t>
            </w:r>
            <w:r w:rsidR="0053143D">
              <w:rPr>
                <w:rFonts w:ascii="Times New Roman" w:eastAsia="Times New Roman" w:hAnsi="Times New Roman" w:cs="Times New Roman"/>
                <w:sz w:val="20"/>
                <w:szCs w:val="20"/>
                <w:bdr w:val="none" w:sz="0" w:space="0" w:color="auto" w:frame="1"/>
                <w:lang w:eastAsia="lv-LV"/>
              </w:rPr>
              <w:t xml:space="preserve"> slimnīcās</w:t>
            </w:r>
          </w:p>
        </w:tc>
        <w:tc>
          <w:tcPr>
            <w:tcW w:w="5812"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1F934E0" w14:textId="72DBEF9A" w:rsidR="0046063C" w:rsidRPr="00536F79" w:rsidRDefault="0046063C" w:rsidP="00536F79">
            <w:pPr>
              <w:spacing w:after="0" w:line="240" w:lineRule="auto"/>
              <w:rPr>
                <w:rFonts w:ascii="Times New Roman" w:eastAsia="Times New Roman" w:hAnsi="Times New Roman" w:cs="Times New Roman"/>
                <w:sz w:val="20"/>
                <w:szCs w:val="20"/>
                <w:lang w:eastAsia="lv-LV"/>
              </w:rPr>
            </w:pPr>
            <w:r w:rsidRPr="00536F79">
              <w:rPr>
                <w:rFonts w:ascii="Times New Roman" w:eastAsia="Times New Roman" w:hAnsi="Times New Roman" w:cs="Times New Roman"/>
                <w:sz w:val="20"/>
                <w:szCs w:val="20"/>
                <w:bdr w:val="none" w:sz="0" w:space="0" w:color="auto" w:frame="1"/>
                <w:lang w:eastAsia="lv-LV"/>
              </w:rPr>
              <w:t>Izveidoto gultu skaits par papildu piešķirto finansējumu</w:t>
            </w:r>
          </w:p>
        </w:tc>
        <w:tc>
          <w:tcPr>
            <w:tcW w:w="195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06E31D7" w14:textId="608D173E" w:rsidR="0046063C" w:rsidRPr="00536F79" w:rsidRDefault="0046063C" w:rsidP="00536F79">
            <w:pPr>
              <w:spacing w:after="0" w:line="240" w:lineRule="auto"/>
              <w:rPr>
                <w:rFonts w:ascii="Times New Roman" w:eastAsia="Times New Roman" w:hAnsi="Times New Roman" w:cs="Times New Roman"/>
                <w:sz w:val="20"/>
                <w:szCs w:val="20"/>
                <w:lang w:eastAsia="lv-LV"/>
              </w:rPr>
            </w:pPr>
            <w:r w:rsidRPr="00536F79">
              <w:rPr>
                <w:rFonts w:ascii="Times New Roman" w:eastAsia="Times New Roman" w:hAnsi="Times New Roman" w:cs="Times New Roman"/>
                <w:sz w:val="20"/>
                <w:szCs w:val="20"/>
                <w:bdr w:val="none" w:sz="0" w:space="0" w:color="auto" w:frame="1"/>
                <w:lang w:eastAsia="lv-LV"/>
              </w:rPr>
              <w:t>Slimnīcās</w:t>
            </w:r>
            <w:r w:rsidR="0053143D">
              <w:rPr>
                <w:rFonts w:ascii="Times New Roman" w:eastAsia="Times New Roman" w:hAnsi="Times New Roman" w:cs="Times New Roman"/>
                <w:sz w:val="20"/>
                <w:szCs w:val="20"/>
                <w:bdr w:val="none" w:sz="0" w:space="0" w:color="auto" w:frame="1"/>
                <w:lang w:eastAsia="lv-LV"/>
              </w:rPr>
              <w:t xml:space="preserve"> </w:t>
            </w:r>
            <w:r w:rsidR="0053143D" w:rsidRPr="00982269">
              <w:rPr>
                <w:rFonts w:ascii="Times New Roman" w:eastAsia="Times New Roman" w:hAnsi="Times New Roman" w:cs="Times New Roman"/>
                <w:sz w:val="20"/>
                <w:szCs w:val="20"/>
                <w:bdr w:val="none" w:sz="0" w:space="0" w:color="auto" w:frame="1"/>
                <w:lang w:eastAsia="lv-LV"/>
              </w:rPr>
              <w:t>Covid-19 pacientu ārstēšanai</w:t>
            </w:r>
            <w:r w:rsidR="0053143D">
              <w:rPr>
                <w:rFonts w:ascii="Times New Roman" w:eastAsia="Times New Roman" w:hAnsi="Times New Roman" w:cs="Times New Roman"/>
                <w:sz w:val="20"/>
                <w:szCs w:val="20"/>
                <w:bdr w:val="none" w:sz="0" w:space="0" w:color="auto" w:frame="1"/>
                <w:lang w:eastAsia="lv-LV"/>
              </w:rPr>
              <w:t xml:space="preserve"> </w:t>
            </w:r>
            <w:r w:rsidRPr="00536F79">
              <w:rPr>
                <w:rFonts w:ascii="Times New Roman" w:eastAsia="Times New Roman" w:hAnsi="Times New Roman" w:cs="Times New Roman"/>
                <w:sz w:val="20"/>
                <w:szCs w:val="20"/>
                <w:bdr w:val="none" w:sz="0" w:space="0" w:color="auto" w:frame="1"/>
                <w:lang w:eastAsia="lv-LV"/>
              </w:rPr>
              <w:t xml:space="preserve"> </w:t>
            </w:r>
            <w:r w:rsidR="0053143D" w:rsidRPr="00982269">
              <w:rPr>
                <w:rFonts w:ascii="Times New Roman" w:eastAsia="Times New Roman" w:hAnsi="Times New Roman" w:cs="Times New Roman"/>
                <w:sz w:val="20"/>
                <w:szCs w:val="20"/>
                <w:bdr w:val="none" w:sz="0" w:space="0" w:color="auto" w:frame="1"/>
                <w:lang w:eastAsia="lv-LV"/>
              </w:rPr>
              <w:t>pārprofilēto</w:t>
            </w:r>
            <w:r w:rsidR="0053143D" w:rsidRPr="0053143D">
              <w:rPr>
                <w:rFonts w:ascii="Times New Roman" w:eastAsia="Times New Roman" w:hAnsi="Times New Roman" w:cs="Times New Roman"/>
                <w:sz w:val="20"/>
                <w:szCs w:val="20"/>
                <w:bdr w:val="none" w:sz="0" w:space="0" w:color="auto" w:frame="1"/>
                <w:lang w:eastAsia="lv-LV"/>
              </w:rPr>
              <w:t xml:space="preserve"> </w:t>
            </w:r>
            <w:r w:rsidRPr="00536F79">
              <w:rPr>
                <w:rFonts w:ascii="Times New Roman" w:eastAsia="Times New Roman" w:hAnsi="Times New Roman" w:cs="Times New Roman"/>
                <w:sz w:val="20"/>
                <w:szCs w:val="20"/>
                <w:bdr w:val="none" w:sz="0" w:space="0" w:color="auto" w:frame="1"/>
                <w:lang w:eastAsia="lv-LV"/>
              </w:rPr>
              <w:t xml:space="preserve">jau esošo gultu skaits </w:t>
            </w:r>
          </w:p>
        </w:tc>
      </w:tr>
      <w:tr w:rsidR="0046063C" w:rsidRPr="00133921" w14:paraId="271FCBFE" w14:textId="77777777" w:rsidTr="00536F79">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E234BEC" w14:textId="77777777" w:rsidR="0046063C" w:rsidRPr="00536F79" w:rsidRDefault="0046063C" w:rsidP="00536F79">
            <w:pPr>
              <w:spacing w:after="0" w:line="240" w:lineRule="auto"/>
              <w:rPr>
                <w:rFonts w:ascii="Times New Roman" w:eastAsia="Times New Roman" w:hAnsi="Times New Roman" w:cs="Times New Roman"/>
                <w:sz w:val="20"/>
                <w:szCs w:val="20"/>
                <w:lang w:eastAsia="lv-LV"/>
              </w:rPr>
            </w:pP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24687C" w14:textId="77777777" w:rsidR="0046063C" w:rsidRPr="00536F79" w:rsidRDefault="0046063C" w:rsidP="00536F79">
            <w:pPr>
              <w:spacing w:after="0" w:line="240" w:lineRule="auto"/>
              <w:rPr>
                <w:rFonts w:ascii="Times New Roman" w:eastAsia="Times New Roman" w:hAnsi="Times New Roman" w:cs="Times New Roman"/>
                <w:sz w:val="20"/>
                <w:szCs w:val="20"/>
                <w:lang w:eastAsia="lv-LV"/>
              </w:rPr>
            </w:pPr>
            <w:r w:rsidRPr="00536F79">
              <w:rPr>
                <w:rFonts w:ascii="Times New Roman" w:eastAsia="Times New Roman" w:hAnsi="Times New Roman" w:cs="Times New Roman"/>
                <w:sz w:val="20"/>
                <w:szCs w:val="20"/>
                <w:bdr w:val="none" w:sz="0" w:space="0" w:color="auto" w:frame="1"/>
                <w:lang w:eastAsia="lv-LV"/>
              </w:rPr>
              <w:t>Jaunas gultas Covid-19 pacientu ārstēšanai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C94F63" w14:textId="77777777" w:rsidR="0046063C" w:rsidRPr="00536F79" w:rsidRDefault="0046063C" w:rsidP="00536F79">
            <w:pPr>
              <w:spacing w:after="0" w:line="240" w:lineRule="auto"/>
              <w:rPr>
                <w:rFonts w:ascii="Times New Roman" w:eastAsia="Times New Roman" w:hAnsi="Times New Roman" w:cs="Times New Roman"/>
                <w:sz w:val="20"/>
                <w:szCs w:val="20"/>
                <w:lang w:eastAsia="lv-LV"/>
              </w:rPr>
            </w:pPr>
            <w:r w:rsidRPr="00536F79">
              <w:rPr>
                <w:rFonts w:ascii="Times New Roman" w:eastAsia="Times New Roman" w:hAnsi="Times New Roman" w:cs="Times New Roman"/>
                <w:sz w:val="20"/>
                <w:szCs w:val="20"/>
                <w:bdr w:val="none" w:sz="0" w:space="0" w:color="auto" w:frame="1"/>
                <w:lang w:eastAsia="lv-LV"/>
              </w:rPr>
              <w:t>Jaunas IT gultas Covid-19 pacientu ārstēšanai </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F769FF" w14:textId="77777777" w:rsidR="0046063C" w:rsidRPr="00536F79" w:rsidRDefault="0046063C" w:rsidP="00536F79">
            <w:pPr>
              <w:spacing w:after="0" w:line="240" w:lineRule="auto"/>
              <w:rPr>
                <w:rFonts w:ascii="Times New Roman" w:eastAsia="Times New Roman" w:hAnsi="Times New Roman" w:cs="Times New Roman"/>
                <w:sz w:val="20"/>
                <w:szCs w:val="20"/>
                <w:lang w:eastAsia="lv-LV"/>
              </w:rPr>
            </w:pPr>
            <w:r w:rsidRPr="00536F79">
              <w:rPr>
                <w:rFonts w:ascii="Times New Roman" w:eastAsia="Times New Roman" w:hAnsi="Times New Roman" w:cs="Times New Roman"/>
                <w:sz w:val="20"/>
                <w:szCs w:val="20"/>
                <w:bdr w:val="none" w:sz="0" w:space="0" w:color="auto" w:frame="1"/>
                <w:lang w:eastAsia="lv-LV"/>
              </w:rPr>
              <w:t>Pārprofilētas gultas Covid-19  pacientu ārstēšanai </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DAA3E2B" w14:textId="77777777" w:rsidR="0046063C" w:rsidRPr="00536F79" w:rsidRDefault="0046063C" w:rsidP="00536F79">
            <w:pPr>
              <w:spacing w:after="0" w:line="240" w:lineRule="auto"/>
              <w:jc w:val="both"/>
              <w:rPr>
                <w:rFonts w:ascii="Times New Roman" w:eastAsia="Times New Roman" w:hAnsi="Times New Roman" w:cs="Times New Roman"/>
                <w:sz w:val="20"/>
                <w:szCs w:val="20"/>
                <w:lang w:eastAsia="lv-LV"/>
              </w:rPr>
            </w:pPr>
          </w:p>
        </w:tc>
      </w:tr>
      <w:tr w:rsidR="0046063C" w:rsidRPr="00133921" w14:paraId="19819192" w14:textId="77777777" w:rsidTr="00536F79">
        <w:tc>
          <w:tcPr>
            <w:tcW w:w="15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E196FC" w14:textId="77777777" w:rsidR="0046063C" w:rsidRPr="00536F79" w:rsidRDefault="0046063C" w:rsidP="00536F79">
            <w:pPr>
              <w:spacing w:after="0" w:line="240" w:lineRule="auto"/>
              <w:jc w:val="right"/>
              <w:rPr>
                <w:rFonts w:ascii="Times New Roman" w:eastAsia="Times New Roman" w:hAnsi="Times New Roman" w:cs="Times New Roman"/>
                <w:sz w:val="20"/>
                <w:szCs w:val="20"/>
                <w:lang w:eastAsia="lv-LV"/>
              </w:rPr>
            </w:pPr>
            <w:r w:rsidRPr="00536F79">
              <w:rPr>
                <w:rFonts w:ascii="Times New Roman" w:eastAsia="Times New Roman" w:hAnsi="Times New Roman" w:cs="Times New Roman"/>
                <w:sz w:val="20"/>
                <w:szCs w:val="20"/>
                <w:bdr w:val="none" w:sz="0" w:space="0" w:color="auto" w:frame="1"/>
                <w:lang w:eastAsia="lv-LV"/>
              </w:rPr>
              <w:t>8890 </w:t>
            </w:r>
          </w:p>
        </w:tc>
        <w:tc>
          <w:tcPr>
            <w:tcW w:w="1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69EE81" w14:textId="77777777" w:rsidR="0046063C" w:rsidRPr="00536F79" w:rsidRDefault="0046063C" w:rsidP="00536F79">
            <w:pPr>
              <w:spacing w:after="0" w:line="240" w:lineRule="auto"/>
              <w:jc w:val="right"/>
              <w:rPr>
                <w:rFonts w:ascii="Times New Roman" w:eastAsia="Times New Roman" w:hAnsi="Times New Roman" w:cs="Times New Roman"/>
                <w:sz w:val="20"/>
                <w:szCs w:val="20"/>
                <w:lang w:eastAsia="lv-LV"/>
              </w:rPr>
            </w:pPr>
            <w:r w:rsidRPr="00536F79">
              <w:rPr>
                <w:rFonts w:ascii="Times New Roman" w:eastAsia="Times New Roman" w:hAnsi="Times New Roman" w:cs="Times New Roman"/>
                <w:sz w:val="20"/>
                <w:szCs w:val="20"/>
                <w:bdr w:val="none" w:sz="0" w:space="0" w:color="auto" w:frame="1"/>
                <w:lang w:eastAsia="lv-LV"/>
              </w:rPr>
              <w:t>280</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EFA41B" w14:textId="77777777" w:rsidR="0046063C" w:rsidRPr="00536F79" w:rsidRDefault="0046063C" w:rsidP="00536F79">
            <w:pPr>
              <w:spacing w:after="0" w:line="240" w:lineRule="auto"/>
              <w:jc w:val="right"/>
              <w:rPr>
                <w:rFonts w:ascii="Times New Roman" w:eastAsia="Times New Roman" w:hAnsi="Times New Roman" w:cs="Times New Roman"/>
                <w:sz w:val="20"/>
                <w:szCs w:val="20"/>
                <w:lang w:eastAsia="lv-LV"/>
              </w:rPr>
            </w:pPr>
            <w:r w:rsidRPr="00536F79">
              <w:rPr>
                <w:rFonts w:ascii="Times New Roman" w:eastAsia="Times New Roman" w:hAnsi="Times New Roman" w:cs="Times New Roman"/>
                <w:sz w:val="20"/>
                <w:szCs w:val="20"/>
                <w:bdr w:val="none" w:sz="0" w:space="0" w:color="auto" w:frame="1"/>
                <w:lang w:eastAsia="lv-LV"/>
              </w:rPr>
              <w:t>107</w:t>
            </w:r>
          </w:p>
        </w:tc>
        <w:tc>
          <w:tcPr>
            <w:tcW w:w="1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776018" w14:textId="77777777" w:rsidR="0046063C" w:rsidRPr="00536F79" w:rsidRDefault="0046063C" w:rsidP="00536F79">
            <w:pPr>
              <w:spacing w:after="0" w:line="240" w:lineRule="auto"/>
              <w:jc w:val="right"/>
              <w:rPr>
                <w:rFonts w:ascii="Times New Roman" w:eastAsia="Times New Roman" w:hAnsi="Times New Roman" w:cs="Times New Roman"/>
                <w:sz w:val="20"/>
                <w:szCs w:val="20"/>
                <w:lang w:eastAsia="lv-LV"/>
              </w:rPr>
            </w:pPr>
            <w:r w:rsidRPr="00536F79">
              <w:rPr>
                <w:rFonts w:ascii="Times New Roman" w:eastAsia="Times New Roman" w:hAnsi="Times New Roman" w:cs="Times New Roman"/>
                <w:sz w:val="20"/>
                <w:szCs w:val="20"/>
                <w:bdr w:val="none" w:sz="0" w:space="0" w:color="auto" w:frame="1"/>
                <w:lang w:eastAsia="lv-LV"/>
              </w:rPr>
              <w:t>2178</w:t>
            </w:r>
          </w:p>
        </w:tc>
        <w:tc>
          <w:tcPr>
            <w:tcW w:w="19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AE7314" w14:textId="77777777" w:rsidR="0046063C" w:rsidRPr="00536F79" w:rsidRDefault="0046063C" w:rsidP="00536F79">
            <w:pPr>
              <w:spacing w:after="0" w:line="240" w:lineRule="auto"/>
              <w:jc w:val="right"/>
              <w:rPr>
                <w:rFonts w:ascii="Times New Roman" w:eastAsia="Times New Roman" w:hAnsi="Times New Roman" w:cs="Times New Roman"/>
                <w:sz w:val="20"/>
                <w:szCs w:val="20"/>
                <w:lang w:eastAsia="lv-LV"/>
              </w:rPr>
            </w:pPr>
            <w:r w:rsidRPr="00536F79">
              <w:rPr>
                <w:rFonts w:ascii="Times New Roman" w:eastAsia="Times New Roman" w:hAnsi="Times New Roman" w:cs="Times New Roman"/>
                <w:sz w:val="20"/>
                <w:szCs w:val="20"/>
                <w:bdr w:val="none" w:sz="0" w:space="0" w:color="auto" w:frame="1"/>
                <w:lang w:eastAsia="lv-LV"/>
              </w:rPr>
              <w:t>736</w:t>
            </w:r>
          </w:p>
        </w:tc>
      </w:tr>
    </w:tbl>
    <w:p w14:paraId="18A6D730" w14:textId="2E0C7767" w:rsidR="0053143D" w:rsidRDefault="0053143D" w:rsidP="00397476">
      <w:pPr>
        <w:pStyle w:val="ListParagraph"/>
        <w:ind w:left="0" w:firstLine="720"/>
        <w:jc w:val="both"/>
        <w:rPr>
          <w:rFonts w:ascii="Times New Roman" w:hAnsi="Times New Roman" w:cs="Times New Roman"/>
          <w:sz w:val="24"/>
          <w:szCs w:val="24"/>
        </w:rPr>
      </w:pPr>
    </w:p>
    <w:p w14:paraId="47FDB602" w14:textId="194514BF" w:rsidR="0053143D" w:rsidRPr="008E0BDE" w:rsidRDefault="0053143D" w:rsidP="0053143D">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Ar šiem ieguldījumiem iespējams nodrošināt ka</w:t>
      </w:r>
      <w:r w:rsidRPr="008E0BDE">
        <w:rPr>
          <w:rFonts w:ascii="Times New Roman" w:hAnsi="Times New Roman" w:cs="Times New Roman"/>
          <w:sz w:val="24"/>
          <w:szCs w:val="24"/>
        </w:rPr>
        <w:t>, palielinoties stacionēto Covid-19 pacientu skaitam</w:t>
      </w:r>
      <w:r>
        <w:rPr>
          <w:rFonts w:ascii="Times New Roman" w:hAnsi="Times New Roman" w:cs="Times New Roman"/>
          <w:sz w:val="24"/>
          <w:szCs w:val="24"/>
        </w:rPr>
        <w:t xml:space="preserve"> (līdz 3300 vienlaicīgiem Covid-19 pacientiem)</w:t>
      </w:r>
      <w:r w:rsidRPr="008E0BDE">
        <w:rPr>
          <w:rFonts w:ascii="Times New Roman" w:hAnsi="Times New Roman" w:cs="Times New Roman"/>
          <w:sz w:val="24"/>
          <w:szCs w:val="24"/>
        </w:rPr>
        <w:t xml:space="preserve">, </w:t>
      </w:r>
      <w:r>
        <w:rPr>
          <w:rFonts w:ascii="Times New Roman" w:hAnsi="Times New Roman" w:cs="Times New Roman"/>
          <w:sz w:val="24"/>
          <w:szCs w:val="24"/>
        </w:rPr>
        <w:t>ir iespējams</w:t>
      </w:r>
      <w:r w:rsidRPr="008E0BDE">
        <w:rPr>
          <w:rFonts w:ascii="Times New Roman" w:hAnsi="Times New Roman" w:cs="Times New Roman"/>
          <w:sz w:val="24"/>
          <w:szCs w:val="24"/>
        </w:rPr>
        <w:t xml:space="preserve"> </w:t>
      </w:r>
      <w:r>
        <w:rPr>
          <w:rFonts w:ascii="Times New Roman" w:hAnsi="Times New Roman" w:cs="Times New Roman"/>
          <w:sz w:val="24"/>
          <w:szCs w:val="24"/>
        </w:rPr>
        <w:t>palielināt</w:t>
      </w:r>
      <w:r w:rsidRPr="008E0BDE">
        <w:rPr>
          <w:rFonts w:ascii="Times New Roman" w:hAnsi="Times New Roman" w:cs="Times New Roman"/>
          <w:sz w:val="24"/>
          <w:szCs w:val="24"/>
        </w:rPr>
        <w:t xml:space="preserve"> slimnīcu </w:t>
      </w:r>
      <w:r>
        <w:rPr>
          <w:rFonts w:ascii="Times New Roman" w:hAnsi="Times New Roman" w:cs="Times New Roman"/>
          <w:sz w:val="24"/>
          <w:szCs w:val="24"/>
        </w:rPr>
        <w:t xml:space="preserve">attiecīgo </w:t>
      </w:r>
      <w:r w:rsidRPr="008E0BDE">
        <w:rPr>
          <w:rFonts w:ascii="Times New Roman" w:hAnsi="Times New Roman" w:cs="Times New Roman"/>
          <w:sz w:val="24"/>
          <w:szCs w:val="24"/>
        </w:rPr>
        <w:t>kapacitāte, izvēršot papildu</w:t>
      </w:r>
      <w:r>
        <w:rPr>
          <w:rFonts w:ascii="Times New Roman" w:hAnsi="Times New Roman" w:cs="Times New Roman"/>
          <w:sz w:val="24"/>
          <w:szCs w:val="24"/>
        </w:rPr>
        <w:t>s</w:t>
      </w:r>
      <w:r w:rsidRPr="008E0BDE">
        <w:rPr>
          <w:rFonts w:ascii="Times New Roman" w:hAnsi="Times New Roman" w:cs="Times New Roman"/>
          <w:sz w:val="24"/>
          <w:szCs w:val="24"/>
        </w:rPr>
        <w:t xml:space="preserve"> atbilstoši aprīkotas gultas</w:t>
      </w:r>
      <w:r>
        <w:rPr>
          <w:rFonts w:ascii="Times New Roman" w:hAnsi="Times New Roman" w:cs="Times New Roman"/>
          <w:sz w:val="24"/>
          <w:szCs w:val="24"/>
        </w:rPr>
        <w:t>.</w:t>
      </w:r>
      <w:r w:rsidRPr="008E0BDE">
        <w:rPr>
          <w:rFonts w:ascii="Times New Roman" w:hAnsi="Times New Roman" w:cs="Times New Roman"/>
          <w:sz w:val="24"/>
          <w:szCs w:val="24"/>
        </w:rPr>
        <w:t xml:space="preserve"> </w:t>
      </w:r>
      <w:r>
        <w:rPr>
          <w:rFonts w:ascii="Times New Roman" w:hAnsi="Times New Roman" w:cs="Times New Roman"/>
          <w:sz w:val="24"/>
          <w:szCs w:val="24"/>
        </w:rPr>
        <w:t>Kā arī</w:t>
      </w:r>
      <w:r w:rsidRPr="008E0BDE">
        <w:rPr>
          <w:rFonts w:ascii="Times New Roman" w:hAnsi="Times New Roman" w:cs="Times New Roman"/>
          <w:sz w:val="24"/>
          <w:szCs w:val="24"/>
        </w:rPr>
        <w:t xml:space="preserve"> pacient</w:t>
      </w:r>
      <w:r>
        <w:rPr>
          <w:rFonts w:ascii="Times New Roman" w:hAnsi="Times New Roman" w:cs="Times New Roman"/>
          <w:sz w:val="24"/>
          <w:szCs w:val="24"/>
        </w:rPr>
        <w:t xml:space="preserve">us ir iespējams </w:t>
      </w:r>
      <w:r w:rsidRPr="008E0BDE">
        <w:rPr>
          <w:rFonts w:ascii="Times New Roman" w:hAnsi="Times New Roman" w:cs="Times New Roman"/>
          <w:sz w:val="24"/>
          <w:szCs w:val="24"/>
        </w:rPr>
        <w:t>stacionēt slimnīcās, kurās tiek nodrošināta viņu veselības stāvoklim atbilstoša veselības aprūpe</w:t>
      </w:r>
      <w:r>
        <w:rPr>
          <w:rFonts w:ascii="Times New Roman" w:hAnsi="Times New Roman" w:cs="Times New Roman"/>
          <w:sz w:val="24"/>
          <w:szCs w:val="24"/>
        </w:rPr>
        <w:t xml:space="preserve"> (gan Covid-19 aprūpe, t.sk. dažāda smaguma, gan citu pamata vai papildus diagnožu ārstēšana)</w:t>
      </w:r>
      <w:r w:rsidRPr="008E0BDE">
        <w:rPr>
          <w:rFonts w:ascii="Times New Roman" w:hAnsi="Times New Roman" w:cs="Times New Roman"/>
          <w:sz w:val="24"/>
          <w:szCs w:val="24"/>
        </w:rPr>
        <w:t>.</w:t>
      </w:r>
    </w:p>
    <w:p w14:paraId="1D615C22" w14:textId="0A882F43" w:rsidR="00397476" w:rsidRDefault="00397476" w:rsidP="0053143D">
      <w:pPr>
        <w:pStyle w:val="ListParagraph"/>
        <w:ind w:left="0" w:firstLine="720"/>
        <w:jc w:val="both"/>
        <w:rPr>
          <w:rFonts w:ascii="Times New Roman" w:hAnsi="Times New Roman" w:cs="Times New Roman"/>
          <w:sz w:val="24"/>
          <w:szCs w:val="24"/>
        </w:rPr>
      </w:pPr>
      <w:r w:rsidRPr="008E0BDE">
        <w:rPr>
          <w:rFonts w:ascii="Times New Roman" w:hAnsi="Times New Roman" w:cs="Times New Roman"/>
          <w:sz w:val="24"/>
          <w:szCs w:val="24"/>
        </w:rPr>
        <w:t>Lai informācija par slimnīcās pieejamajiem resursiem būtu operatīvi pieejama, paredzēts apkopot datus par slimnīcu medicīnisko iekārtu un ierīču iegādes procesu pabeigšanu katrā slimnīcā, kā arī</w:t>
      </w:r>
      <w:r w:rsidR="0053143D">
        <w:rPr>
          <w:rFonts w:ascii="Times New Roman" w:hAnsi="Times New Roman" w:cs="Times New Roman"/>
          <w:sz w:val="24"/>
          <w:szCs w:val="24"/>
        </w:rPr>
        <w:t xml:space="preserve"> nodrošināt </w:t>
      </w:r>
      <w:r w:rsidRPr="008E0BDE">
        <w:rPr>
          <w:rFonts w:ascii="Times New Roman" w:hAnsi="Times New Roman" w:cs="Times New Roman"/>
          <w:sz w:val="24"/>
          <w:szCs w:val="24"/>
        </w:rPr>
        <w:t xml:space="preserve">minēto datu un informācijas par šo resursu iesaisti pacientu veselības aprūpes nodrošināšanā pieejamību </w:t>
      </w:r>
      <w:r w:rsidR="00780731" w:rsidRPr="00780731">
        <w:rPr>
          <w:rFonts w:ascii="Times New Roman" w:hAnsi="Times New Roman" w:cs="Times New Roman"/>
          <w:sz w:val="24"/>
          <w:szCs w:val="24"/>
        </w:rPr>
        <w:t>sistēm</w:t>
      </w:r>
      <w:r w:rsidR="00780731">
        <w:rPr>
          <w:rFonts w:ascii="Times New Roman" w:hAnsi="Times New Roman" w:cs="Times New Roman"/>
          <w:sz w:val="24"/>
          <w:szCs w:val="24"/>
        </w:rPr>
        <w:t>ā</w:t>
      </w:r>
      <w:r w:rsidR="00780731" w:rsidRPr="00780731">
        <w:rPr>
          <w:rFonts w:ascii="Times New Roman" w:hAnsi="Times New Roman" w:cs="Times New Roman"/>
          <w:sz w:val="24"/>
          <w:szCs w:val="24"/>
        </w:rPr>
        <w:t xml:space="preserve"> SAIRIS</w:t>
      </w:r>
      <w:r w:rsidRPr="008E0BDE">
        <w:rPr>
          <w:rFonts w:ascii="Times New Roman" w:hAnsi="Times New Roman" w:cs="Times New Roman"/>
          <w:sz w:val="24"/>
          <w:szCs w:val="24"/>
        </w:rPr>
        <w:t>.</w:t>
      </w:r>
    </w:p>
    <w:p w14:paraId="58B6BDA9" w14:textId="54C425CA" w:rsidR="0083680C" w:rsidRDefault="003656F3" w:rsidP="003A5862">
      <w:pPr>
        <w:pStyle w:val="ListParagraph"/>
        <w:spacing w:after="0"/>
        <w:ind w:left="0" w:firstLine="710"/>
        <w:jc w:val="both"/>
        <w:rPr>
          <w:rFonts w:ascii="Times New Roman" w:hAnsi="Times New Roman" w:cs="Times New Roman"/>
          <w:sz w:val="24"/>
          <w:szCs w:val="24"/>
        </w:rPr>
      </w:pPr>
      <w:r>
        <w:rPr>
          <w:rFonts w:ascii="Times New Roman" w:hAnsi="Times New Roman" w:cs="Times New Roman"/>
          <w:sz w:val="24"/>
          <w:szCs w:val="24"/>
        </w:rPr>
        <w:t xml:space="preserve">Ņemot vērā, ka viena atsevišķa slimnīca nevar veikt visu Covid-19 pacientu ārstēšanu, </w:t>
      </w:r>
      <w:r>
        <w:rPr>
          <w:rFonts w:ascii="Times New Roman" w:hAnsi="Times New Roman" w:cs="Times New Roman"/>
          <w:b/>
          <w:bCs/>
          <w:sz w:val="24"/>
          <w:szCs w:val="24"/>
          <w:u w:val="single"/>
        </w:rPr>
        <w:t>l</w:t>
      </w:r>
      <w:r w:rsidR="0083680C" w:rsidRPr="008E0BDE">
        <w:rPr>
          <w:rFonts w:ascii="Times New Roman" w:hAnsi="Times New Roman" w:cs="Times New Roman"/>
          <w:sz w:val="24"/>
          <w:szCs w:val="24"/>
        </w:rPr>
        <w:t>ai nodrošinātu veselības aprūpes pakalpojumu operatīvu pieejamību tika izveidots un ar Valsts operatīvās medicīniskās komisijas 2021.gada 26.oktobra sēdes lēmumu apstiprināts stacionāro ārstniecības iestāžu sadarbības tīkls</w:t>
      </w:r>
      <w:r>
        <w:rPr>
          <w:rFonts w:ascii="Times New Roman" w:hAnsi="Times New Roman" w:cs="Times New Roman"/>
          <w:sz w:val="24"/>
          <w:szCs w:val="24"/>
        </w:rPr>
        <w:t>. Tā</w:t>
      </w:r>
      <w:r w:rsidR="0083680C" w:rsidRPr="008E0BDE">
        <w:rPr>
          <w:rFonts w:ascii="Times New Roman" w:hAnsi="Times New Roman" w:cs="Times New Roman"/>
          <w:sz w:val="24"/>
          <w:szCs w:val="24"/>
        </w:rPr>
        <w:t xml:space="preserve"> ietvaros vadošās slimnīcas (klīniskās universitātes slimnīcas un reģionālās slimnīcas) ar sadarbības slimnīcām (attiecīgās teritorijas III, II, I līmeņa slimnīcām un specializētajām slimnīcām) nodrošina veselības aprūpes pakalpojumu pieejamību Covid-19 un citu profilu pacientiem</w:t>
      </w:r>
      <w:r w:rsidRPr="00D82BAE">
        <w:rPr>
          <w:rFonts w:ascii="Times New Roman" w:hAnsi="Times New Roman" w:cs="Times New Roman"/>
          <w:sz w:val="24"/>
          <w:szCs w:val="24"/>
        </w:rPr>
        <w:t>, atbilstoši katras slimnīcas kapacitātei, profilam, un pacienta stāvoklim koordinējot pacientu uzņemšanu</w:t>
      </w:r>
      <w:r w:rsidR="0083680C" w:rsidRPr="00D82BAE">
        <w:rPr>
          <w:rFonts w:ascii="Times New Roman" w:hAnsi="Times New Roman" w:cs="Times New Roman"/>
          <w:sz w:val="24"/>
          <w:szCs w:val="24"/>
        </w:rPr>
        <w:t>.</w:t>
      </w:r>
      <w:r w:rsidR="0083680C" w:rsidRPr="008E0BDE">
        <w:rPr>
          <w:rFonts w:ascii="Times New Roman" w:hAnsi="Times New Roman" w:cs="Times New Roman"/>
          <w:sz w:val="24"/>
          <w:szCs w:val="24"/>
        </w:rPr>
        <w:t xml:space="preserve"> </w:t>
      </w:r>
      <w:r>
        <w:rPr>
          <w:rFonts w:ascii="Times New Roman" w:hAnsi="Times New Roman" w:cs="Times New Roman"/>
          <w:sz w:val="24"/>
          <w:szCs w:val="24"/>
        </w:rPr>
        <w:t xml:space="preserve">Šāds risinājums </w:t>
      </w:r>
      <w:r w:rsidR="0083680C" w:rsidRPr="008E0BDE">
        <w:rPr>
          <w:rFonts w:ascii="Times New Roman" w:hAnsi="Times New Roman" w:cs="Times New Roman"/>
          <w:sz w:val="24"/>
          <w:szCs w:val="24"/>
        </w:rPr>
        <w:t xml:space="preserve">ļāva </w:t>
      </w:r>
      <w:r>
        <w:rPr>
          <w:rFonts w:ascii="Times New Roman" w:hAnsi="Times New Roman" w:cs="Times New Roman"/>
          <w:sz w:val="24"/>
          <w:szCs w:val="24"/>
        </w:rPr>
        <w:t xml:space="preserve">izvērst nepieciešamo </w:t>
      </w:r>
      <w:r w:rsidR="0083680C" w:rsidRPr="008E0BDE">
        <w:rPr>
          <w:rFonts w:ascii="Times New Roman" w:hAnsi="Times New Roman" w:cs="Times New Roman"/>
          <w:sz w:val="24"/>
          <w:szCs w:val="24"/>
        </w:rPr>
        <w:t xml:space="preserve">veselības aprūpes pakalpojumu </w:t>
      </w:r>
      <w:r>
        <w:rPr>
          <w:rFonts w:ascii="Times New Roman" w:hAnsi="Times New Roman" w:cs="Times New Roman"/>
          <w:sz w:val="24"/>
          <w:szCs w:val="24"/>
        </w:rPr>
        <w:t xml:space="preserve">kapacitāti un </w:t>
      </w:r>
      <w:r w:rsidRPr="008E0BDE">
        <w:rPr>
          <w:rFonts w:ascii="Times New Roman" w:hAnsi="Times New Roman" w:cs="Times New Roman"/>
          <w:sz w:val="24"/>
          <w:szCs w:val="24"/>
        </w:rPr>
        <w:t xml:space="preserve">nodrošināt </w:t>
      </w:r>
      <w:r w:rsidR="0083680C" w:rsidRPr="008E0BDE">
        <w:rPr>
          <w:rFonts w:ascii="Times New Roman" w:hAnsi="Times New Roman" w:cs="Times New Roman"/>
          <w:sz w:val="24"/>
          <w:szCs w:val="24"/>
        </w:rPr>
        <w:t>pieejamību visu reģionu iedzīvotājiem</w:t>
      </w:r>
      <w:r>
        <w:rPr>
          <w:rFonts w:ascii="Times New Roman" w:hAnsi="Times New Roman" w:cs="Times New Roman"/>
          <w:sz w:val="24"/>
          <w:szCs w:val="24"/>
        </w:rPr>
        <w:t>.</w:t>
      </w:r>
    </w:p>
    <w:p w14:paraId="7596E2BE" w14:textId="38BC1822" w:rsidR="0083680C" w:rsidRDefault="0083680C" w:rsidP="003A5862">
      <w:pPr>
        <w:pStyle w:val="ListParagraph"/>
        <w:spacing w:after="0"/>
        <w:ind w:left="0" w:firstLine="710"/>
        <w:jc w:val="both"/>
        <w:rPr>
          <w:rFonts w:ascii="Times New Roman" w:hAnsi="Times New Roman" w:cs="Times New Roman"/>
          <w:sz w:val="24"/>
          <w:szCs w:val="24"/>
        </w:rPr>
      </w:pPr>
      <w:r w:rsidRPr="008E0BDE">
        <w:rPr>
          <w:rFonts w:ascii="Times New Roman" w:hAnsi="Times New Roman" w:cs="Times New Roman"/>
          <w:sz w:val="24"/>
          <w:szCs w:val="24"/>
        </w:rPr>
        <w:t xml:space="preserve">Tāpat, lai nodrošinātu kvalitatīvu un operatīvu veselības aprūpes pakalpojumu pieejamību Covid-19 pacientiem, tika izstrādāta Covid-19 pacientu kaskadēšana, kas ietver rekomendācijas slimnīcām pacientu veselības stāvokļa izvērtēšanai un pacienta ārstēšanai veselības stāvoklim atbilstoša līmeņa slimnīcās, paredzot, ka smagāki Covid-19 pacienti veselības aprūpi saņem augstāka līmeņa slimnīcās, bet pēc sākotnējās ārstēšanas saņemšanas ārstēšanas pabeigšana tiek veikta zemāka līmeņa slimnīcās, kurās pieejami pacienta veselības stāvoklim atbilstoši resursi. Piemērojot pacientu kaskadēšanu, </w:t>
      </w:r>
      <w:r w:rsidR="003A5862">
        <w:rPr>
          <w:rFonts w:ascii="Times New Roman" w:hAnsi="Times New Roman" w:cs="Times New Roman"/>
          <w:sz w:val="24"/>
          <w:szCs w:val="24"/>
        </w:rPr>
        <w:t xml:space="preserve">bija iespējams </w:t>
      </w:r>
      <w:r w:rsidRPr="008E0BDE">
        <w:rPr>
          <w:rFonts w:ascii="Times New Roman" w:hAnsi="Times New Roman" w:cs="Times New Roman"/>
          <w:sz w:val="24"/>
          <w:szCs w:val="24"/>
        </w:rPr>
        <w:t>strauji palielināt stacionēto Covid-19 pacientu</w:t>
      </w:r>
      <w:r w:rsidR="003A5862">
        <w:rPr>
          <w:rFonts w:ascii="Times New Roman" w:hAnsi="Times New Roman" w:cs="Times New Roman"/>
          <w:sz w:val="24"/>
          <w:szCs w:val="24"/>
        </w:rPr>
        <w:t xml:space="preserve"> skaitu, nodrošinot </w:t>
      </w:r>
      <w:r w:rsidRPr="008E0BDE">
        <w:rPr>
          <w:rFonts w:ascii="Times New Roman" w:hAnsi="Times New Roman" w:cs="Times New Roman"/>
          <w:sz w:val="24"/>
          <w:szCs w:val="24"/>
        </w:rPr>
        <w:t xml:space="preserve">veselības stāvoklim </w:t>
      </w:r>
      <w:r w:rsidR="003A5862" w:rsidRPr="008E0BDE">
        <w:rPr>
          <w:rFonts w:ascii="Times New Roman" w:hAnsi="Times New Roman" w:cs="Times New Roman"/>
          <w:sz w:val="24"/>
          <w:szCs w:val="24"/>
        </w:rPr>
        <w:t>atbilstoš</w:t>
      </w:r>
      <w:r w:rsidR="003A5862">
        <w:rPr>
          <w:rFonts w:ascii="Times New Roman" w:hAnsi="Times New Roman" w:cs="Times New Roman"/>
          <w:sz w:val="24"/>
          <w:szCs w:val="24"/>
        </w:rPr>
        <w:t>u</w:t>
      </w:r>
      <w:r w:rsidR="003A5862" w:rsidRPr="008E0BDE">
        <w:rPr>
          <w:rFonts w:ascii="Times New Roman" w:hAnsi="Times New Roman" w:cs="Times New Roman"/>
          <w:sz w:val="24"/>
          <w:szCs w:val="24"/>
        </w:rPr>
        <w:t xml:space="preserve"> </w:t>
      </w:r>
      <w:r w:rsidRPr="008E0BDE">
        <w:rPr>
          <w:rFonts w:ascii="Times New Roman" w:hAnsi="Times New Roman" w:cs="Times New Roman"/>
          <w:sz w:val="24"/>
          <w:szCs w:val="24"/>
        </w:rPr>
        <w:t xml:space="preserve">veselības </w:t>
      </w:r>
      <w:r w:rsidR="003A5862" w:rsidRPr="008E0BDE">
        <w:rPr>
          <w:rFonts w:ascii="Times New Roman" w:hAnsi="Times New Roman" w:cs="Times New Roman"/>
          <w:sz w:val="24"/>
          <w:szCs w:val="24"/>
        </w:rPr>
        <w:t>aprūp</w:t>
      </w:r>
      <w:r w:rsidR="003A5862">
        <w:rPr>
          <w:rFonts w:ascii="Times New Roman" w:hAnsi="Times New Roman" w:cs="Times New Roman"/>
          <w:sz w:val="24"/>
          <w:szCs w:val="24"/>
        </w:rPr>
        <w:t>i</w:t>
      </w:r>
      <w:r w:rsidR="003A5862" w:rsidRPr="008E0BDE">
        <w:rPr>
          <w:rFonts w:ascii="Times New Roman" w:hAnsi="Times New Roman" w:cs="Times New Roman"/>
          <w:sz w:val="24"/>
          <w:szCs w:val="24"/>
        </w:rPr>
        <w:t xml:space="preserve"> </w:t>
      </w:r>
      <w:r w:rsidRPr="008E0BDE">
        <w:rPr>
          <w:rFonts w:ascii="Times New Roman" w:hAnsi="Times New Roman" w:cs="Times New Roman"/>
          <w:sz w:val="24"/>
          <w:szCs w:val="24"/>
        </w:rPr>
        <w:t xml:space="preserve">– smagie pacienti sākotnēji tika stacionēti augstāka līmeņa slimnīcās, kur </w:t>
      </w:r>
      <w:r w:rsidR="003A5862">
        <w:rPr>
          <w:rFonts w:ascii="Times New Roman" w:hAnsi="Times New Roman" w:cs="Times New Roman"/>
          <w:sz w:val="24"/>
          <w:szCs w:val="24"/>
        </w:rPr>
        <w:t xml:space="preserve">ir </w:t>
      </w:r>
      <w:r w:rsidRPr="008E0BDE">
        <w:rPr>
          <w:rFonts w:ascii="Times New Roman" w:hAnsi="Times New Roman" w:cs="Times New Roman"/>
          <w:sz w:val="24"/>
          <w:szCs w:val="24"/>
        </w:rPr>
        <w:t>pieejamie resursi</w:t>
      </w:r>
      <w:r w:rsidR="003A5862">
        <w:rPr>
          <w:rFonts w:ascii="Times New Roman" w:hAnsi="Times New Roman" w:cs="Times New Roman"/>
          <w:sz w:val="24"/>
          <w:szCs w:val="24"/>
        </w:rPr>
        <w:t xml:space="preserve"> un atbilstošas tehnoloģijas</w:t>
      </w:r>
      <w:r w:rsidRPr="008E0BDE">
        <w:rPr>
          <w:rFonts w:ascii="Times New Roman" w:hAnsi="Times New Roman" w:cs="Times New Roman"/>
          <w:sz w:val="24"/>
          <w:szCs w:val="24"/>
        </w:rPr>
        <w:t>. Veselības stāvoklim stabilizējoties, ārstēšana tika pabeigta zemāka līmeņa slimnīcā, kur</w:t>
      </w:r>
      <w:r w:rsidR="003A5862">
        <w:rPr>
          <w:rFonts w:ascii="Times New Roman" w:hAnsi="Times New Roman" w:cs="Times New Roman"/>
          <w:sz w:val="24"/>
          <w:szCs w:val="24"/>
        </w:rPr>
        <w:t>ā ārstēšana ir izmaksu efektīvāka, vienlaikus atbrīvojot augstāka līmeņa slimnīcas smagākiem pacientiem</w:t>
      </w:r>
      <w:r w:rsidRPr="008E0BDE">
        <w:rPr>
          <w:rFonts w:ascii="Times New Roman" w:hAnsi="Times New Roman" w:cs="Times New Roman"/>
          <w:sz w:val="24"/>
          <w:szCs w:val="24"/>
        </w:rPr>
        <w:t>.</w:t>
      </w:r>
    </w:p>
    <w:p w14:paraId="782021CC" w14:textId="0A01AAEF" w:rsidR="0083680C" w:rsidRPr="008E0BDE" w:rsidRDefault="6AC57BC0" w:rsidP="00536F79">
      <w:pPr>
        <w:pStyle w:val="ListParagraph"/>
        <w:spacing w:after="0"/>
        <w:ind w:left="0" w:firstLine="710"/>
        <w:jc w:val="both"/>
        <w:rPr>
          <w:rFonts w:ascii="Times New Roman" w:hAnsi="Times New Roman" w:cs="Times New Roman"/>
          <w:sz w:val="24"/>
          <w:szCs w:val="24"/>
        </w:rPr>
      </w:pPr>
      <w:r w:rsidRPr="47E9404F">
        <w:rPr>
          <w:rFonts w:ascii="Times New Roman" w:hAnsi="Times New Roman" w:cs="Times New Roman"/>
          <w:sz w:val="24"/>
          <w:szCs w:val="24"/>
        </w:rPr>
        <w:t xml:space="preserve">Lai savlaicīgi iegūtu informāciju par iespēju pacientam sniegt palīdzību slimnīcā un pacients tiktu nogādāts tajā ārstniecības iestādē, kurā ir pieejami viņa veselības stāvoklim nepieciešamie resursi, tika izveidots Operatīvais datu panelis. Ar 2021.gada novembri šo sistēmu aizstāja SAIRIS, un tajā ir pieejami </w:t>
      </w:r>
      <w:r w:rsidR="7192276F" w:rsidRPr="47E9404F">
        <w:rPr>
          <w:rFonts w:ascii="Times New Roman" w:hAnsi="Times New Roman" w:cs="Times New Roman"/>
          <w:sz w:val="24"/>
          <w:szCs w:val="24"/>
        </w:rPr>
        <w:t xml:space="preserve">svarīgākie </w:t>
      </w:r>
      <w:r w:rsidRPr="47E9404F">
        <w:rPr>
          <w:rFonts w:ascii="Times New Roman" w:hAnsi="Times New Roman" w:cs="Times New Roman"/>
          <w:sz w:val="24"/>
          <w:szCs w:val="24"/>
        </w:rPr>
        <w:t>dati par slimnīcu noslodzi, tai skaitā gultu noslodzi un pieejamajiem cilvēkresursiem. Minētā sistēma ļauj monitorēt situāciju slimnīcās, kā arī operatīvi novirzīt pacientus uz tām slimnīcām, kur pieejami resursi atbilstoši pacienta veselības stāvoklim.</w:t>
      </w:r>
    </w:p>
    <w:p w14:paraId="2DC8C85F" w14:textId="574BA0B1" w:rsidR="0083680C" w:rsidRDefault="003A5862" w:rsidP="003A5862">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Rudenī</w:t>
      </w:r>
      <w:r w:rsidR="0083680C" w:rsidRPr="008E0BDE">
        <w:rPr>
          <w:rFonts w:ascii="Times New Roman" w:hAnsi="Times New Roman" w:cs="Times New Roman"/>
          <w:sz w:val="24"/>
          <w:szCs w:val="24"/>
        </w:rPr>
        <w:t>, palielinoties stacionēto Covid-19 pacientu skaitam un pieaugot gultu noslodzei, pie attiecīga rādītāja bū</w:t>
      </w:r>
      <w:r>
        <w:rPr>
          <w:rFonts w:ascii="Times New Roman" w:hAnsi="Times New Roman" w:cs="Times New Roman"/>
          <w:sz w:val="24"/>
          <w:szCs w:val="24"/>
        </w:rPr>
        <w:t>s iespējams</w:t>
      </w:r>
      <w:r w:rsidR="0083680C" w:rsidRPr="008E0BDE">
        <w:rPr>
          <w:rFonts w:ascii="Times New Roman" w:hAnsi="Times New Roman" w:cs="Times New Roman"/>
          <w:sz w:val="24"/>
          <w:szCs w:val="24"/>
        </w:rPr>
        <w:t xml:space="preserve"> no</w:t>
      </w:r>
      <w:r>
        <w:rPr>
          <w:rFonts w:ascii="Times New Roman" w:hAnsi="Times New Roman" w:cs="Times New Roman"/>
          <w:sz w:val="24"/>
          <w:szCs w:val="24"/>
        </w:rPr>
        <w:t>teikt</w:t>
      </w:r>
      <w:r w:rsidR="0083680C" w:rsidRPr="008E0BDE">
        <w:rPr>
          <w:rFonts w:ascii="Times New Roman" w:hAnsi="Times New Roman" w:cs="Times New Roman"/>
          <w:sz w:val="24"/>
          <w:szCs w:val="24"/>
        </w:rPr>
        <w:t>, ka</w:t>
      </w:r>
      <w:r w:rsidR="00C7794E" w:rsidRPr="008E0BDE">
        <w:rPr>
          <w:rFonts w:ascii="Times New Roman" w:hAnsi="Times New Roman" w:cs="Times New Roman"/>
          <w:sz w:val="24"/>
          <w:szCs w:val="24"/>
        </w:rPr>
        <w:t xml:space="preserve"> </w:t>
      </w:r>
      <w:r>
        <w:rPr>
          <w:rFonts w:ascii="Times New Roman" w:hAnsi="Times New Roman" w:cs="Times New Roman"/>
          <w:sz w:val="24"/>
          <w:szCs w:val="24"/>
        </w:rPr>
        <w:t xml:space="preserve">slimnīcās </w:t>
      </w:r>
      <w:r w:rsidR="0083680C" w:rsidRPr="008E0BDE">
        <w:rPr>
          <w:rFonts w:ascii="Times New Roman" w:hAnsi="Times New Roman" w:cs="Times New Roman"/>
          <w:sz w:val="24"/>
          <w:szCs w:val="24"/>
        </w:rPr>
        <w:t>tiek izvērstas papildu atbilstoši aprīkotas gultas</w:t>
      </w:r>
      <w:r>
        <w:rPr>
          <w:rFonts w:ascii="Times New Roman" w:hAnsi="Times New Roman" w:cs="Times New Roman"/>
          <w:sz w:val="24"/>
          <w:szCs w:val="24"/>
        </w:rPr>
        <w:t xml:space="preserve"> </w:t>
      </w:r>
      <w:r w:rsidRPr="008E0BDE">
        <w:rPr>
          <w:rFonts w:ascii="Times New Roman" w:hAnsi="Times New Roman" w:cs="Times New Roman"/>
          <w:sz w:val="24"/>
          <w:szCs w:val="24"/>
        </w:rPr>
        <w:t xml:space="preserve">saskaņā ar </w:t>
      </w:r>
      <w:r w:rsidR="00512907">
        <w:rPr>
          <w:rFonts w:ascii="Times New Roman" w:hAnsi="Times New Roman" w:cs="Times New Roman"/>
          <w:sz w:val="24"/>
          <w:szCs w:val="24"/>
        </w:rPr>
        <w:t>NMPD</w:t>
      </w:r>
      <w:r w:rsidRPr="008E0BDE">
        <w:rPr>
          <w:rFonts w:ascii="Times New Roman" w:hAnsi="Times New Roman" w:cs="Times New Roman"/>
          <w:sz w:val="24"/>
          <w:szCs w:val="24"/>
        </w:rPr>
        <w:t xml:space="preserve"> un </w:t>
      </w:r>
      <w:r w:rsidR="00262B7D">
        <w:rPr>
          <w:rFonts w:ascii="Times New Roman" w:hAnsi="Times New Roman" w:cs="Times New Roman"/>
          <w:sz w:val="24"/>
          <w:szCs w:val="24"/>
        </w:rPr>
        <w:t>NVD</w:t>
      </w:r>
      <w:r w:rsidRPr="008E0BDE">
        <w:rPr>
          <w:rFonts w:ascii="Times New Roman" w:hAnsi="Times New Roman" w:cs="Times New Roman"/>
          <w:sz w:val="24"/>
          <w:szCs w:val="24"/>
        </w:rPr>
        <w:t xml:space="preserve"> izstrādāto gultu izvēršanas plānu</w:t>
      </w:r>
      <w:r>
        <w:rPr>
          <w:rFonts w:ascii="Times New Roman" w:hAnsi="Times New Roman" w:cs="Times New Roman"/>
          <w:sz w:val="24"/>
          <w:szCs w:val="24"/>
        </w:rPr>
        <w:t xml:space="preserve">. </w:t>
      </w:r>
      <w:r w:rsidR="0083680C" w:rsidRPr="008E0BDE">
        <w:rPr>
          <w:rFonts w:ascii="Times New Roman" w:hAnsi="Times New Roman" w:cs="Times New Roman"/>
          <w:sz w:val="24"/>
          <w:szCs w:val="24"/>
        </w:rPr>
        <w:t xml:space="preserve">Savukārt minētajam rādītājam vēl vairāk pieaugot </w:t>
      </w:r>
      <w:r>
        <w:rPr>
          <w:rFonts w:ascii="Times New Roman" w:hAnsi="Times New Roman" w:cs="Times New Roman"/>
          <w:sz w:val="24"/>
          <w:szCs w:val="24"/>
        </w:rPr>
        <w:t>tiks</w:t>
      </w:r>
      <w:r w:rsidRPr="008E0BDE">
        <w:rPr>
          <w:rFonts w:ascii="Times New Roman" w:hAnsi="Times New Roman" w:cs="Times New Roman"/>
          <w:sz w:val="24"/>
          <w:szCs w:val="24"/>
        </w:rPr>
        <w:t xml:space="preserve"> </w:t>
      </w:r>
      <w:r w:rsidR="0083680C" w:rsidRPr="008E0BDE">
        <w:rPr>
          <w:rFonts w:ascii="Times New Roman" w:hAnsi="Times New Roman" w:cs="Times New Roman"/>
          <w:sz w:val="24"/>
          <w:szCs w:val="24"/>
        </w:rPr>
        <w:t>veiktas izmaiņas pacientu hospitalizācijas plānā un pacienti tik</w:t>
      </w:r>
      <w:r>
        <w:rPr>
          <w:rFonts w:ascii="Times New Roman" w:hAnsi="Times New Roman" w:cs="Times New Roman"/>
          <w:sz w:val="24"/>
          <w:szCs w:val="24"/>
        </w:rPr>
        <w:t>s</w:t>
      </w:r>
      <w:r w:rsidR="0083680C" w:rsidRPr="008E0BDE">
        <w:rPr>
          <w:rFonts w:ascii="Times New Roman" w:hAnsi="Times New Roman" w:cs="Times New Roman"/>
          <w:sz w:val="24"/>
          <w:szCs w:val="24"/>
        </w:rPr>
        <w:t xml:space="preserve"> </w:t>
      </w:r>
      <w:r w:rsidR="00C7794E" w:rsidRPr="008E0BDE">
        <w:rPr>
          <w:rFonts w:ascii="Times New Roman" w:hAnsi="Times New Roman" w:cs="Times New Roman"/>
          <w:sz w:val="24"/>
          <w:szCs w:val="24"/>
        </w:rPr>
        <w:t>stacionēti tajās ārstniecības iestādēs, kurās attiecīgajā situācijā, atbilstoši SAIRIS datiem</w:t>
      </w:r>
      <w:r>
        <w:rPr>
          <w:rFonts w:ascii="Times New Roman" w:hAnsi="Times New Roman" w:cs="Times New Roman"/>
          <w:sz w:val="24"/>
          <w:szCs w:val="24"/>
        </w:rPr>
        <w:t>,</w:t>
      </w:r>
      <w:r w:rsidR="00C7794E" w:rsidRPr="008E0BDE">
        <w:rPr>
          <w:rFonts w:ascii="Times New Roman" w:hAnsi="Times New Roman" w:cs="Times New Roman"/>
          <w:sz w:val="24"/>
          <w:szCs w:val="24"/>
        </w:rPr>
        <w:t xml:space="preserve"> bū</w:t>
      </w:r>
      <w:r>
        <w:rPr>
          <w:rFonts w:ascii="Times New Roman" w:hAnsi="Times New Roman" w:cs="Times New Roman"/>
          <w:sz w:val="24"/>
          <w:szCs w:val="24"/>
        </w:rPr>
        <w:t>s</w:t>
      </w:r>
      <w:r w:rsidR="00C7794E" w:rsidRPr="008E0BDE">
        <w:rPr>
          <w:rFonts w:ascii="Times New Roman" w:hAnsi="Times New Roman" w:cs="Times New Roman"/>
          <w:sz w:val="24"/>
          <w:szCs w:val="24"/>
        </w:rPr>
        <w:t xml:space="preserve"> pieejami nepieciešamie resursi.</w:t>
      </w:r>
    </w:p>
    <w:p w14:paraId="62103429" w14:textId="01494C09" w:rsidR="0053143D" w:rsidRDefault="003A5862" w:rsidP="0083680C">
      <w:pPr>
        <w:pStyle w:val="ListParagraph"/>
        <w:ind w:left="0" w:firstLine="720"/>
        <w:jc w:val="both"/>
        <w:rPr>
          <w:rFonts w:ascii="Times New Roman" w:hAnsi="Times New Roman" w:cs="Times New Roman"/>
          <w:sz w:val="24"/>
          <w:szCs w:val="24"/>
        </w:rPr>
      </w:pPr>
      <w:r w:rsidRPr="007A461F">
        <w:rPr>
          <w:rFonts w:ascii="Times New Roman" w:hAnsi="Times New Roman" w:cs="Times New Roman"/>
          <w:sz w:val="24"/>
          <w:szCs w:val="24"/>
        </w:rPr>
        <w:t>Ņemot vērā veiksmīgo pieredzi, būtu turpināma slimnīcu sadarbības tīkla darbība, pacientu kaskadēšana un pārvešana, kā arī SAIRIS pielietošana</w:t>
      </w:r>
      <w:r w:rsidR="00BC24A7" w:rsidRPr="007A461F">
        <w:rPr>
          <w:rFonts w:ascii="Times New Roman" w:hAnsi="Times New Roman" w:cs="Times New Roman"/>
          <w:sz w:val="24"/>
          <w:szCs w:val="24"/>
        </w:rPr>
        <w:t xml:space="preserve"> slimnīcu stāvokļa monitorēšanā un hospitalizācijas plānošanā</w:t>
      </w:r>
      <w:r w:rsidRPr="007A461F">
        <w:rPr>
          <w:rFonts w:ascii="Times New Roman" w:hAnsi="Times New Roman" w:cs="Times New Roman"/>
          <w:sz w:val="24"/>
          <w:szCs w:val="24"/>
        </w:rPr>
        <w:t>, kā arī šī prakse attīstāma arī citos gadījumos, lai uzlabotu ārstniecības kvalitāti un efektivitāti.</w:t>
      </w:r>
    </w:p>
    <w:p w14:paraId="627274CD" w14:textId="77777777" w:rsidR="003A5862" w:rsidRDefault="003A5862" w:rsidP="0083680C">
      <w:pPr>
        <w:pStyle w:val="ListParagraph"/>
        <w:ind w:left="0" w:firstLine="720"/>
        <w:jc w:val="both"/>
        <w:rPr>
          <w:rFonts w:ascii="Times New Roman" w:hAnsi="Times New Roman" w:cs="Times New Roman"/>
          <w:sz w:val="24"/>
          <w:szCs w:val="24"/>
        </w:rPr>
      </w:pPr>
    </w:p>
    <w:p w14:paraId="27A99042" w14:textId="488B27F9" w:rsidR="00BC24A7" w:rsidRDefault="00BC24A7" w:rsidP="00536F79">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Lai pilnvērtīgi sagatavotos iespējamiem Covid-19 epidēmijas pieauguma scenārijiem rudenī, tiks veiktas sekojošas aktivitātes:</w:t>
      </w:r>
    </w:p>
    <w:p w14:paraId="43F43CE5" w14:textId="15C6DCA3" w:rsidR="00BC24A7" w:rsidRDefault="00BC24A7" w:rsidP="00BC24A7">
      <w:pPr>
        <w:pStyle w:val="ListParagraph"/>
        <w:numPr>
          <w:ilvl w:val="0"/>
          <w:numId w:val="62"/>
        </w:numPr>
        <w:spacing w:after="0"/>
        <w:jc w:val="both"/>
        <w:rPr>
          <w:rFonts w:ascii="Times New Roman" w:hAnsi="Times New Roman" w:cs="Times New Roman"/>
          <w:sz w:val="24"/>
          <w:szCs w:val="24"/>
        </w:rPr>
      </w:pPr>
      <w:r>
        <w:rPr>
          <w:rFonts w:ascii="Times New Roman" w:hAnsi="Times New Roman" w:cs="Times New Roman"/>
          <w:sz w:val="24"/>
          <w:szCs w:val="24"/>
        </w:rPr>
        <w:t>Tiks atjaunots un detalizēts plāns pakāpeniskai gultu izvēršanai katram no scenārijiem.</w:t>
      </w:r>
    </w:p>
    <w:p w14:paraId="090B0906" w14:textId="483C8625" w:rsidR="00BC24A7" w:rsidRDefault="00BC24A7" w:rsidP="00BC24A7">
      <w:pPr>
        <w:pStyle w:val="ListParagraph"/>
        <w:numPr>
          <w:ilvl w:val="0"/>
          <w:numId w:val="62"/>
        </w:numPr>
        <w:spacing w:after="0"/>
        <w:jc w:val="both"/>
        <w:rPr>
          <w:rFonts w:ascii="Times New Roman" w:hAnsi="Times New Roman" w:cs="Times New Roman"/>
          <w:sz w:val="24"/>
          <w:szCs w:val="24"/>
        </w:rPr>
      </w:pPr>
      <w:r>
        <w:rPr>
          <w:rFonts w:ascii="Times New Roman" w:hAnsi="Times New Roman" w:cs="Times New Roman"/>
          <w:sz w:val="24"/>
          <w:szCs w:val="24"/>
        </w:rPr>
        <w:t>Tiks pārskatīta pacientu hospitalizācijas kārtība atkarībā no scenārijiem – kādās ārstniecības iestādēs tiek hospitalizēti pacienti ar Covid-19 kā pamatdiagnozi, kādās – ar Covid-19 kā blakussaslimšanu, kā arī pacientu ar psihiskām saslimšanām un dzemdētāju hospitalizācija.</w:t>
      </w:r>
    </w:p>
    <w:p w14:paraId="41A6CF7C" w14:textId="0D7A201C" w:rsidR="00BC24A7" w:rsidRDefault="00BC24A7" w:rsidP="00BC24A7">
      <w:pPr>
        <w:pStyle w:val="ListParagraph"/>
        <w:numPr>
          <w:ilvl w:val="0"/>
          <w:numId w:val="62"/>
        </w:numPr>
        <w:spacing w:after="0"/>
        <w:jc w:val="both"/>
        <w:rPr>
          <w:rFonts w:ascii="Times New Roman" w:hAnsi="Times New Roman" w:cs="Times New Roman"/>
          <w:sz w:val="24"/>
          <w:szCs w:val="24"/>
        </w:rPr>
      </w:pPr>
      <w:r>
        <w:rPr>
          <w:rFonts w:ascii="Times New Roman" w:hAnsi="Times New Roman" w:cs="Times New Roman"/>
          <w:sz w:val="24"/>
          <w:szCs w:val="24"/>
        </w:rPr>
        <w:t xml:space="preserve">Tiks uzraudzīta paredzēto gultu izveidošana un </w:t>
      </w:r>
      <w:r w:rsidRPr="00536F79">
        <w:rPr>
          <w:rFonts w:ascii="Times New Roman" w:hAnsi="Times New Roman" w:cs="Times New Roman"/>
          <w:sz w:val="24"/>
          <w:szCs w:val="24"/>
        </w:rPr>
        <w:t>ārstniecības iestādēm piešķirtā finansējuma izlietojums</w:t>
      </w:r>
    </w:p>
    <w:p w14:paraId="3DE6BB50" w14:textId="77777777" w:rsidR="00BC24A7" w:rsidRDefault="00BC24A7" w:rsidP="00BC24A7">
      <w:pPr>
        <w:pStyle w:val="ListParagraph"/>
        <w:numPr>
          <w:ilvl w:val="0"/>
          <w:numId w:val="62"/>
        </w:numPr>
        <w:spacing w:after="0"/>
        <w:jc w:val="both"/>
        <w:rPr>
          <w:rFonts w:ascii="Times New Roman" w:hAnsi="Times New Roman" w:cs="Times New Roman"/>
          <w:sz w:val="24"/>
          <w:szCs w:val="24"/>
        </w:rPr>
      </w:pPr>
      <w:r>
        <w:rPr>
          <w:rFonts w:ascii="Times New Roman" w:hAnsi="Times New Roman" w:cs="Times New Roman"/>
          <w:sz w:val="24"/>
          <w:szCs w:val="24"/>
        </w:rPr>
        <w:t>Tiks veikti grozījumu normatīvajā regulējumā, lai nostiprinātu slimnīcu sadarbības tīklus un to darbību.</w:t>
      </w:r>
    </w:p>
    <w:p w14:paraId="0CE957E9" w14:textId="2060A454" w:rsidR="00044AAE" w:rsidRDefault="00044AAE" w:rsidP="00536F79"/>
    <w:p w14:paraId="65888BD2" w14:textId="61A86908" w:rsidR="00C7794E" w:rsidRPr="00682A73" w:rsidRDefault="00D8744D" w:rsidP="00536F79">
      <w:pPr>
        <w:pStyle w:val="Heading3"/>
      </w:pPr>
      <w:bookmarkStart w:id="308" w:name="_Toc107826259"/>
      <w:r w:rsidRPr="00682A73">
        <w:t>3.</w:t>
      </w:r>
      <w:r w:rsidR="00BC24A7" w:rsidRPr="00682A73">
        <w:t>3</w:t>
      </w:r>
      <w:r w:rsidRPr="00682A73">
        <w:t>.</w:t>
      </w:r>
      <w:r w:rsidR="002D537B" w:rsidRPr="00682A73">
        <w:t xml:space="preserve"> </w:t>
      </w:r>
      <w:r w:rsidR="5A2FAE3B" w:rsidRPr="00682A73">
        <w:t>Rekomendāciju un klīnisko algoritmu aktualizēšana, pacientu ceļu izstrādāšana</w:t>
      </w:r>
      <w:bookmarkEnd w:id="308"/>
    </w:p>
    <w:p w14:paraId="27C2F26E" w14:textId="3F331A1B" w:rsidR="001C6433" w:rsidRPr="008E0BDE" w:rsidRDefault="00CF307A" w:rsidP="001C6433">
      <w:pPr>
        <w:spacing w:after="0"/>
        <w:ind w:firstLine="720"/>
        <w:jc w:val="both"/>
        <w:rPr>
          <w:rFonts w:ascii="Times New Roman" w:hAnsi="Times New Roman" w:cs="Times New Roman"/>
          <w:sz w:val="24"/>
          <w:szCs w:val="24"/>
        </w:rPr>
      </w:pPr>
      <w:r>
        <w:rPr>
          <w:rFonts w:ascii="Times New Roman" w:hAnsi="Times New Roman" w:cs="Times New Roman"/>
          <w:sz w:val="24"/>
          <w:szCs w:val="24"/>
        </w:rPr>
        <w:t>VM</w:t>
      </w:r>
      <w:r w:rsidR="4C3B79FF" w:rsidRPr="008E0BDE">
        <w:rPr>
          <w:rFonts w:ascii="Times New Roman" w:hAnsi="Times New Roman" w:cs="Times New Roman"/>
          <w:sz w:val="24"/>
          <w:szCs w:val="24"/>
        </w:rPr>
        <w:t xml:space="preserve"> padotības iestāde SPKC, pamatojoties uz starptautisku organizāciju, tai skaitā Pasaules Veselības organizācijas (turpmāk – PVO) un ECDC, kā arī veselības nozares ekspertu sniegtajām rekomendācijām un viedokli, ir izstrādājusi virkni  ieteikumus Covid-19 profilaksei, epidemioloģiskās drošības pasākumiem u.c. Vienlaikus medicīnas profesionāļi Latvijā valsts pētījuma programmas ietvaros izstrādāja “Rekomendācijas par SARS-CoV-2 infekcijas un Covid-19 epidēmiju, diagnostiku, klīniskajām norisēm un komplikācijām”</w:t>
      </w:r>
      <w:r w:rsidR="001C6433" w:rsidRPr="008E0BDE">
        <w:rPr>
          <w:rFonts w:ascii="Times New Roman" w:hAnsi="Times New Roman" w:cs="Times New Roman"/>
          <w:sz w:val="24"/>
          <w:szCs w:val="24"/>
          <w:vertAlign w:val="superscript"/>
        </w:rPr>
        <w:footnoteReference w:id="20"/>
      </w:r>
      <w:r w:rsidR="4C3B79FF" w:rsidRPr="008E0BDE">
        <w:rPr>
          <w:rFonts w:ascii="Times New Roman" w:hAnsi="Times New Roman" w:cs="Times New Roman"/>
          <w:sz w:val="24"/>
          <w:szCs w:val="24"/>
        </w:rPr>
        <w:t>, kas ir balstītas uz PVO</w:t>
      </w:r>
      <w:r w:rsidR="001C6433" w:rsidRPr="008E0BDE">
        <w:rPr>
          <w:rFonts w:ascii="Times New Roman" w:hAnsi="Times New Roman" w:cs="Times New Roman"/>
          <w:sz w:val="24"/>
          <w:szCs w:val="24"/>
          <w:vertAlign w:val="superscript"/>
        </w:rPr>
        <w:footnoteReference w:id="21"/>
      </w:r>
      <w:r w:rsidR="4C3B79FF" w:rsidRPr="008E0BDE">
        <w:rPr>
          <w:rFonts w:ascii="Times New Roman" w:hAnsi="Times New Roman" w:cs="Times New Roman"/>
          <w:sz w:val="24"/>
          <w:szCs w:val="24"/>
        </w:rPr>
        <w:t xml:space="preserve"> rekomendācijām, Nacionālā veselības institūta (National Institutes of Health – (turpmāk </w:t>
      </w:r>
      <w:r w:rsidR="0615E007" w:rsidRPr="63AFB4BC">
        <w:rPr>
          <w:rFonts w:ascii="Times New Roman" w:hAnsi="Times New Roman" w:cs="Times New Roman"/>
          <w:sz w:val="24"/>
          <w:szCs w:val="24"/>
        </w:rPr>
        <w:t>–</w:t>
      </w:r>
      <w:r w:rsidR="4C3B79FF" w:rsidRPr="008E0BDE">
        <w:rPr>
          <w:rFonts w:ascii="Times New Roman" w:hAnsi="Times New Roman" w:cs="Times New Roman"/>
          <w:sz w:val="24"/>
          <w:szCs w:val="24"/>
        </w:rPr>
        <w:t xml:space="preserve"> NIH)</w:t>
      </w:r>
      <w:r w:rsidR="001C6433" w:rsidRPr="008E0BDE">
        <w:rPr>
          <w:rFonts w:ascii="Times New Roman" w:hAnsi="Times New Roman" w:cs="Times New Roman"/>
          <w:sz w:val="24"/>
          <w:szCs w:val="24"/>
          <w:vertAlign w:val="superscript"/>
        </w:rPr>
        <w:footnoteReference w:id="22"/>
      </w:r>
      <w:r w:rsidR="4C3B79FF" w:rsidRPr="008E0BDE">
        <w:rPr>
          <w:rFonts w:ascii="Times New Roman" w:hAnsi="Times New Roman" w:cs="Times New Roman"/>
          <w:sz w:val="24"/>
          <w:szCs w:val="24"/>
        </w:rPr>
        <w:t xml:space="preserve"> vadlīnijām un citu starptautisku organizāciju rekomendācijām Covid-19 ārstēšanā. Pamatojoties uz Latvijas un citu valstu pieredzi, rekomendācijas regulāri tiek atjaunotas un papildinātas atbilstoši jaunākajiem klīnisko pētījumu datiem un to rezultātiem, tādējādi iespējami uzlabojot Covid-19 slimības norisi un iznākumus. </w:t>
      </w:r>
    </w:p>
    <w:p w14:paraId="7CDB2D11" w14:textId="14D23711" w:rsidR="001C6433" w:rsidRDefault="001C6433" w:rsidP="001C6433">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Savukārt attiecībā uz Covid-19 pacientu ambulatoro veselības aprūpi, Latvijas Lauku Ģimenes ārstu asociācija ir izstrādājusi rekomendācijas “Ieteikumi Covid-19 pacientu ambulatorā aprūpē” (publiski pieejami: </w:t>
      </w:r>
      <w:hyperlink r:id="rId36" w:history="1">
        <w:r w:rsidRPr="008E0BDE">
          <w:rPr>
            <w:rStyle w:val="Hyperlink"/>
            <w:rFonts w:ascii="Times New Roman" w:hAnsi="Times New Roman" w:cs="Times New Roman"/>
            <w:color w:val="auto"/>
            <w:sz w:val="24"/>
            <w:szCs w:val="24"/>
          </w:rPr>
          <w:t>https://www.spkc.gov.lv/lv/media/5152/download</w:t>
        </w:r>
      </w:hyperlink>
      <w:r w:rsidRPr="008E0BDE">
        <w:rPr>
          <w:rStyle w:val="Hyperlink"/>
          <w:rFonts w:ascii="Times New Roman" w:hAnsi="Times New Roman" w:cs="Times New Roman"/>
          <w:color w:val="auto"/>
          <w:sz w:val="24"/>
          <w:szCs w:val="24"/>
        </w:rPr>
        <w:t>)</w:t>
      </w:r>
      <w:r w:rsidRPr="008E0BDE">
        <w:rPr>
          <w:rFonts w:ascii="Times New Roman" w:hAnsi="Times New Roman" w:cs="Times New Roman"/>
          <w:sz w:val="24"/>
          <w:szCs w:val="24"/>
        </w:rPr>
        <w:t>. Tāpat Latvijas Ģimenes ārstu asociācija ir izstrādājusi informatīvu materiālu par Covid-19 pacientu veselības aprūpi primārajā līmenī, kas ir publiski pieejami SPKC tīmekļa vietnē.</w:t>
      </w:r>
    </w:p>
    <w:p w14:paraId="1B7F3DA0" w14:textId="3461289D" w:rsidR="00DE77F6" w:rsidRDefault="00DE77F6" w:rsidP="00DE77F6">
      <w:pPr>
        <w:spacing w:after="0"/>
        <w:ind w:firstLine="720"/>
        <w:jc w:val="both"/>
        <w:rPr>
          <w:rFonts w:ascii="Times New Roman" w:hAnsi="Times New Roman" w:cs="Times New Roman"/>
          <w:sz w:val="24"/>
          <w:szCs w:val="24"/>
        </w:rPr>
      </w:pPr>
      <w:r>
        <w:rPr>
          <w:rFonts w:ascii="Times New Roman" w:hAnsi="Times New Roman" w:cs="Times New Roman"/>
          <w:sz w:val="24"/>
          <w:szCs w:val="24"/>
        </w:rPr>
        <w:t>Ir nepieciešams izvērtēt iepriekšējā sezonā (“Delta” un “Omicron” paveidu) ārstēšanā iegūtu pieredzi, kā arī, ņ</w:t>
      </w:r>
      <w:r w:rsidR="001C6433" w:rsidRPr="008E0BDE">
        <w:rPr>
          <w:rFonts w:ascii="Times New Roman" w:hAnsi="Times New Roman" w:cs="Times New Roman"/>
          <w:sz w:val="24"/>
          <w:szCs w:val="24"/>
        </w:rPr>
        <w:t>emot</w:t>
      </w:r>
      <w:r>
        <w:rPr>
          <w:rFonts w:ascii="Times New Roman" w:hAnsi="Times New Roman" w:cs="Times New Roman"/>
          <w:sz w:val="24"/>
          <w:szCs w:val="24"/>
        </w:rPr>
        <w:t xml:space="preserve"> vērā </w:t>
      </w:r>
      <w:r w:rsidR="001C6433" w:rsidRPr="008E0BDE">
        <w:rPr>
          <w:rFonts w:ascii="Times New Roman" w:hAnsi="Times New Roman" w:cs="Times New Roman"/>
          <w:sz w:val="24"/>
          <w:szCs w:val="24"/>
        </w:rPr>
        <w:t xml:space="preserve">jaunu vīrusa celmu izveidošanos un izplatīšanos, </w:t>
      </w:r>
      <w:r w:rsidR="00C43102" w:rsidRPr="008E0BDE">
        <w:rPr>
          <w:rFonts w:ascii="Times New Roman" w:hAnsi="Times New Roman" w:cs="Times New Roman"/>
          <w:sz w:val="24"/>
          <w:szCs w:val="24"/>
        </w:rPr>
        <w:t xml:space="preserve">pārskatīt </w:t>
      </w:r>
      <w:r w:rsidR="00C43102" w:rsidRPr="008E0BDE">
        <w:rPr>
          <w:rFonts w:ascii="Times New Roman" w:hAnsi="Times New Roman" w:cs="Times New Roman"/>
          <w:sz w:val="24"/>
          <w:szCs w:val="24"/>
        </w:rPr>
        <w:lastRenderedPageBreak/>
        <w:t xml:space="preserve">esošās rekomendācijas un ieteikumus un tos aktualizēt atbilstoši jaunākajiem </w:t>
      </w:r>
      <w:r>
        <w:rPr>
          <w:rFonts w:ascii="Times New Roman" w:hAnsi="Times New Roman" w:cs="Times New Roman"/>
          <w:sz w:val="24"/>
          <w:szCs w:val="24"/>
        </w:rPr>
        <w:t>pētījumiem un praksēm</w:t>
      </w:r>
      <w:r w:rsidR="00C43102" w:rsidRPr="008E0BDE">
        <w:rPr>
          <w:rFonts w:ascii="Times New Roman" w:hAnsi="Times New Roman" w:cs="Times New Roman"/>
          <w:sz w:val="24"/>
          <w:szCs w:val="24"/>
        </w:rPr>
        <w:t>.</w:t>
      </w:r>
    </w:p>
    <w:p w14:paraId="4FF1BDA0" w14:textId="5DB7AE9C" w:rsidR="00025710" w:rsidRDefault="00025710" w:rsidP="00C4310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Ievērojams skaits Covid-19 pārslimojušo personu ir ar ilglaicīgiem veselības traucējumiem un viņiem ir nepieciešama novērošana un rehabilitācija. Lai izstrādātu attiecīgos algoritmus un vadlīnijas, </w:t>
      </w:r>
      <w:r w:rsidR="00C43102" w:rsidRPr="008E0BDE">
        <w:rPr>
          <w:rFonts w:ascii="Times New Roman" w:hAnsi="Times New Roman" w:cs="Times New Roman"/>
          <w:sz w:val="24"/>
          <w:szCs w:val="24"/>
        </w:rPr>
        <w:t>Eiropas Sociālā fonda darbības programmas “Izaugsme un nodarbinātība” SAM 9.2.3.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projektā 9.2.3.0/15/I/001 “Veselības tīklu attīstības vadlīniju un kvalitātes nodrošināšanas sistēmas izstrāde un ieviešana prioritāro veselības jomu ietvaros” tika organizēts iepirkums “Covid-19 pārslimojušo pacientu dinamiskās novērošanas klīnisko algoritmu un ceļu izstrāde”.</w:t>
      </w:r>
    </w:p>
    <w:p w14:paraId="41F7D347" w14:textId="27C20EFF" w:rsidR="00DD5935" w:rsidRDefault="00C43102" w:rsidP="00C43102">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Atbilstoši tehniskajai specifikācijai, pakalpojuma sniedzējam vēlākais 6 mēnešu laikā no līguma noslēgšanas dienas būs jāizstrādā praktiski pielietojamus Covid-19 pārslimojušo pacientu dinamiskās novērošanas klīniskos algoritmus un klīniskos ceļus, balstoties uz Latvijā un ārvalstīs atpazīstamu organizāciju veiktiem zinātniskiem pētījumiem un sniegtām rekomendācijām, ņemot vērā, ka Covid-19 pacientu dinamiskā novērošana sākas pēc slimības akūtās fāzes un ietver pacienta veselības stāvokļa novērošanu atbilstoši slimības norises gaitai un smagumam, t.sk., ietver balstterapiju ārstniecības iestādē un/vai pacienta dzīvesvietā, rehabilitāciju, nepieciešamo diagnostiku un terapiju </w:t>
      </w:r>
      <w:r w:rsidR="00025710" w:rsidRPr="008E0BDE">
        <w:rPr>
          <w:rFonts w:ascii="Times New Roman" w:hAnsi="Times New Roman" w:cs="Times New Roman"/>
          <w:sz w:val="24"/>
          <w:szCs w:val="24"/>
        </w:rPr>
        <w:t xml:space="preserve">atbilstoša speciālista uzraudzībā </w:t>
      </w:r>
      <w:r w:rsidRPr="008E0BDE">
        <w:rPr>
          <w:rFonts w:ascii="Times New Roman" w:hAnsi="Times New Roman" w:cs="Times New Roman"/>
          <w:sz w:val="24"/>
          <w:szCs w:val="24"/>
        </w:rPr>
        <w:t>līdz veselības traucējumu novēršanai vai pārejai hroniskā veidā.</w:t>
      </w:r>
    </w:p>
    <w:p w14:paraId="04D39DCA" w14:textId="53638DF7" w:rsidR="00274F17" w:rsidRDefault="00274F17" w:rsidP="00274F17">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Lai nodrošinātu pacienta veselības stāvoklim atbilstošu ārstēšanu, ņemot vērā starptautisko pieredzi un publikācijas, kā arī pārrunātu aktuālos jautājumus saistībā ar Covid-19, </w:t>
      </w:r>
      <w:r w:rsidR="00512907">
        <w:rPr>
          <w:rFonts w:ascii="Times New Roman" w:hAnsi="Times New Roman" w:cs="Times New Roman"/>
          <w:sz w:val="24"/>
          <w:szCs w:val="24"/>
        </w:rPr>
        <w:t>NMPD</w:t>
      </w:r>
      <w:r w:rsidRPr="008E0BDE">
        <w:rPr>
          <w:rFonts w:ascii="Times New Roman" w:hAnsi="Times New Roman" w:cs="Times New Roman"/>
          <w:sz w:val="24"/>
          <w:szCs w:val="24"/>
        </w:rPr>
        <w:t xml:space="preserve"> sadarbībā ar VSIA “Paula Stradiņa klīniskā universitātes slimnīca” regulāri (katru otro nedēļu) organizēja stratēģiskās sanāksmes ar slimnīcām un ārstniecības personām.</w:t>
      </w:r>
      <w:r>
        <w:rPr>
          <w:rFonts w:ascii="Times New Roman" w:hAnsi="Times New Roman" w:cs="Times New Roman"/>
          <w:sz w:val="24"/>
          <w:szCs w:val="24"/>
        </w:rPr>
        <w:t xml:space="preserve"> Šāda savstarpējā pieredzes apmaiņa un labāko prakšu nodošana ir uzturama arī turpmāk, lai nodrošinātu vienmērīgu, pēc iespējas augstāku ārstniecības kvalitāti visās slimnīcās. Metodoloģiskā darbība attīstāma arī </w:t>
      </w:r>
      <w:r w:rsidRPr="00274F17">
        <w:rPr>
          <w:rFonts w:ascii="Times New Roman" w:hAnsi="Times New Roman" w:cs="Times New Roman"/>
          <w:sz w:val="24"/>
          <w:szCs w:val="24"/>
        </w:rPr>
        <w:t>slimnīcu sadarbības tīkla</w:t>
      </w:r>
      <w:r>
        <w:rPr>
          <w:rFonts w:ascii="Times New Roman" w:hAnsi="Times New Roman" w:cs="Times New Roman"/>
          <w:sz w:val="24"/>
          <w:szCs w:val="24"/>
        </w:rPr>
        <w:t xml:space="preserve"> ietvarā, pēc iespējas tajā iesaistot arī ģimenes ārstus</w:t>
      </w:r>
      <w:r w:rsidR="002D537B">
        <w:rPr>
          <w:rFonts w:ascii="Times New Roman" w:hAnsi="Times New Roman" w:cs="Times New Roman"/>
          <w:sz w:val="24"/>
          <w:szCs w:val="24"/>
        </w:rPr>
        <w:t>, jo veiksmīgi uzsākta Covid-19 ārstēšana primārajā aprūpē statistiski ir saistīta ar labākiem sagaidāmajiem iznākumiem arī tajos gadījumos, kad pacients tiek hospitalizēts.</w:t>
      </w:r>
    </w:p>
    <w:p w14:paraId="435648F0" w14:textId="52EEA7BD" w:rsidR="00025710" w:rsidRDefault="0057013B" w:rsidP="00536F7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ka vasaras laikā tiks atjaunotas rekomendācijas un algoritmi gan ārstniecībai, gan rehabilitācijai un uzraudzībai, kā arī, lai izplatītu </w:t>
      </w:r>
      <w:r w:rsidR="00274F17" w:rsidRPr="008E0BDE">
        <w:rPr>
          <w:rFonts w:ascii="Times New Roman" w:hAnsi="Times New Roman" w:cs="Times New Roman"/>
          <w:sz w:val="24"/>
          <w:szCs w:val="24"/>
        </w:rPr>
        <w:t xml:space="preserve">jaunākos zinātniskos atklājumus un starptautisko pieredzi, </w:t>
      </w:r>
      <w:r>
        <w:rPr>
          <w:rFonts w:ascii="Times New Roman" w:hAnsi="Times New Roman" w:cs="Times New Roman"/>
          <w:sz w:val="24"/>
          <w:szCs w:val="24"/>
        </w:rPr>
        <w:t xml:space="preserve">un nostiprinātu </w:t>
      </w:r>
      <w:r w:rsidR="00274F17" w:rsidRPr="008E0BDE">
        <w:rPr>
          <w:rFonts w:ascii="Times New Roman" w:hAnsi="Times New Roman" w:cs="Times New Roman"/>
          <w:sz w:val="24"/>
          <w:szCs w:val="24"/>
        </w:rPr>
        <w:t>jau iepriekš zināmu informāciju par būtiskākajām vīrusa izpausmēm, bū</w:t>
      </w:r>
      <w:r>
        <w:rPr>
          <w:rFonts w:ascii="Times New Roman" w:hAnsi="Times New Roman" w:cs="Times New Roman"/>
          <w:sz w:val="24"/>
          <w:szCs w:val="24"/>
        </w:rPr>
        <w:t>s</w:t>
      </w:r>
      <w:r w:rsidR="00274F17" w:rsidRPr="008E0BDE">
        <w:rPr>
          <w:rFonts w:ascii="Times New Roman" w:hAnsi="Times New Roman" w:cs="Times New Roman"/>
          <w:sz w:val="24"/>
          <w:szCs w:val="24"/>
        </w:rPr>
        <w:t xml:space="preserve"> nepieciešams vasarā ārstniecības personām organizēt apmācības.</w:t>
      </w:r>
    </w:p>
    <w:p w14:paraId="0DB3AB17" w14:textId="0D01B0CC" w:rsidR="00BD45D7" w:rsidRDefault="00274F17" w:rsidP="00BD45D7">
      <w:pPr>
        <w:spacing w:after="0"/>
        <w:ind w:firstLine="720"/>
        <w:jc w:val="both"/>
        <w:rPr>
          <w:rFonts w:ascii="Times New Roman" w:hAnsi="Times New Roman" w:cs="Times New Roman"/>
          <w:sz w:val="24"/>
          <w:szCs w:val="24"/>
        </w:rPr>
      </w:pPr>
      <w:r>
        <w:rPr>
          <w:rFonts w:ascii="Times New Roman" w:hAnsi="Times New Roman" w:cs="Times New Roman"/>
          <w:sz w:val="24"/>
          <w:szCs w:val="24"/>
        </w:rPr>
        <w:t>Izstrādājot rekomendācijas</w:t>
      </w:r>
      <w:r w:rsidR="00BA6833">
        <w:rPr>
          <w:rFonts w:ascii="Times New Roman" w:hAnsi="Times New Roman" w:cs="Times New Roman"/>
          <w:sz w:val="24"/>
          <w:szCs w:val="24"/>
        </w:rPr>
        <w:t>, kā arī plānojot veselības aprūpes politiku</w:t>
      </w:r>
      <w:r>
        <w:rPr>
          <w:rFonts w:ascii="Times New Roman" w:hAnsi="Times New Roman" w:cs="Times New Roman"/>
          <w:sz w:val="24"/>
          <w:szCs w:val="24"/>
        </w:rPr>
        <w:t xml:space="preserve">, nepieciešams </w:t>
      </w:r>
      <w:r w:rsidR="00BA6833">
        <w:rPr>
          <w:rFonts w:ascii="Times New Roman" w:hAnsi="Times New Roman" w:cs="Times New Roman"/>
          <w:sz w:val="24"/>
          <w:szCs w:val="24"/>
        </w:rPr>
        <w:t xml:space="preserve">pievērst uzmanību Covid-19 pacientu palielinātās mirstības cēloņiem. </w:t>
      </w:r>
      <w:r w:rsidR="00BA6833" w:rsidRPr="00EE5EA9">
        <w:rPr>
          <w:rFonts w:ascii="Times New Roman" w:hAnsi="Times New Roman" w:cs="Times New Roman"/>
          <w:sz w:val="24"/>
          <w:szCs w:val="24"/>
        </w:rPr>
        <w:t>SPKC</w:t>
      </w:r>
      <w:r w:rsidR="00BA6833">
        <w:rPr>
          <w:rFonts w:ascii="Times New Roman" w:hAnsi="Times New Roman" w:cs="Times New Roman"/>
          <w:sz w:val="24"/>
          <w:szCs w:val="24"/>
        </w:rPr>
        <w:t xml:space="preserve"> veica </w:t>
      </w:r>
      <w:r w:rsidR="00BA6833" w:rsidRPr="00EE5EA9">
        <w:rPr>
          <w:rFonts w:ascii="Times New Roman" w:hAnsi="Times New Roman" w:cs="Times New Roman"/>
          <w:sz w:val="24"/>
          <w:szCs w:val="24"/>
        </w:rPr>
        <w:t>sākotnēj</w:t>
      </w:r>
      <w:r w:rsidR="00BA6833">
        <w:rPr>
          <w:rFonts w:ascii="Times New Roman" w:hAnsi="Times New Roman" w:cs="Times New Roman"/>
          <w:sz w:val="24"/>
          <w:szCs w:val="24"/>
        </w:rPr>
        <w:t>o</w:t>
      </w:r>
      <w:r w:rsidR="00BA6833" w:rsidRPr="00EE5EA9">
        <w:rPr>
          <w:rFonts w:ascii="Times New Roman" w:hAnsi="Times New Roman" w:cs="Times New Roman"/>
          <w:sz w:val="24"/>
          <w:szCs w:val="24"/>
        </w:rPr>
        <w:t xml:space="preserve"> vispārīgās mirstības analīzi Nāves cēloņu datu bāzē un</w:t>
      </w:r>
      <w:r w:rsidR="00BA6833">
        <w:rPr>
          <w:rFonts w:ascii="Times New Roman" w:hAnsi="Times New Roman" w:cs="Times New Roman"/>
          <w:sz w:val="24"/>
          <w:szCs w:val="24"/>
        </w:rPr>
        <w:t>,</w:t>
      </w:r>
      <w:r w:rsidR="00BA6833" w:rsidRPr="00EE5EA9">
        <w:rPr>
          <w:rFonts w:ascii="Times New Roman" w:hAnsi="Times New Roman" w:cs="Times New Roman"/>
          <w:sz w:val="24"/>
          <w:szCs w:val="24"/>
        </w:rPr>
        <w:t xml:space="preserve"> salīdzinot to ar operatīvo informāciju par Covid-19 inficētajiem, ir gūts sākotnējais pamatojums, ka vispārīgais mirstības koeficients Covid-19 pārslimojušo grupā varētu būt pat divas reizes augstāks nekā pārējā populācijā</w:t>
      </w:r>
      <w:r w:rsidR="00BA6833">
        <w:rPr>
          <w:rFonts w:ascii="Times New Roman" w:hAnsi="Times New Roman" w:cs="Times New Roman"/>
          <w:sz w:val="24"/>
          <w:szCs w:val="24"/>
        </w:rPr>
        <w:t>.</w:t>
      </w:r>
      <w:r w:rsidR="00BD45D7">
        <w:rPr>
          <w:rFonts w:ascii="Times New Roman" w:hAnsi="Times New Roman" w:cs="Times New Roman"/>
          <w:sz w:val="24"/>
          <w:szCs w:val="24"/>
        </w:rPr>
        <w:t xml:space="preserve"> </w:t>
      </w:r>
      <w:r w:rsidR="00BA6833">
        <w:rPr>
          <w:rFonts w:ascii="Times New Roman" w:hAnsi="Times New Roman" w:cs="Times New Roman"/>
          <w:sz w:val="24"/>
          <w:szCs w:val="24"/>
        </w:rPr>
        <w:t xml:space="preserve">Šīs rādītājs, iespējams </w:t>
      </w:r>
      <w:r w:rsidR="00BA6833" w:rsidRPr="00EE5EA9">
        <w:rPr>
          <w:rFonts w:ascii="Times New Roman" w:hAnsi="Times New Roman" w:cs="Times New Roman"/>
          <w:sz w:val="24"/>
          <w:szCs w:val="24"/>
        </w:rPr>
        <w:t>ir saistīts ar Covid-19 attālinātām sekām.</w:t>
      </w:r>
      <w:r w:rsidR="00BD45D7" w:rsidRPr="00BD45D7">
        <w:rPr>
          <w:rFonts w:ascii="Times New Roman" w:hAnsi="Times New Roman" w:cs="Times New Roman"/>
          <w:sz w:val="24"/>
          <w:szCs w:val="24"/>
        </w:rPr>
        <w:t xml:space="preserve"> </w:t>
      </w:r>
      <w:r w:rsidR="00BD45D7" w:rsidRPr="00EE5EA9">
        <w:rPr>
          <w:rFonts w:ascii="Times New Roman" w:hAnsi="Times New Roman" w:cs="Times New Roman"/>
          <w:sz w:val="24"/>
          <w:szCs w:val="24"/>
        </w:rPr>
        <w:t>Tāpat augsto Covid-19 mirstības rādītāju iemesli visticamāk ir arī zemā vakcinācijas aptvere senioru grupā un iedzīvotāju dezinformācija.</w:t>
      </w:r>
      <w:r w:rsidR="00BA6833">
        <w:rPr>
          <w:rFonts w:ascii="Times New Roman" w:hAnsi="Times New Roman" w:cs="Times New Roman"/>
          <w:sz w:val="24"/>
          <w:szCs w:val="24"/>
        </w:rPr>
        <w:t xml:space="preserve"> </w:t>
      </w:r>
    </w:p>
    <w:p w14:paraId="1C760BE4" w14:textId="77777777" w:rsidR="00BD45D7" w:rsidRDefault="00BD45D7" w:rsidP="00BD45D7">
      <w:pPr>
        <w:spacing w:after="0"/>
        <w:ind w:firstLine="720"/>
        <w:jc w:val="both"/>
        <w:rPr>
          <w:rFonts w:ascii="Times New Roman" w:hAnsi="Times New Roman" w:cs="Times New Roman"/>
          <w:sz w:val="24"/>
          <w:szCs w:val="24"/>
        </w:rPr>
      </w:pPr>
      <w:r>
        <w:rPr>
          <w:rFonts w:ascii="Times New Roman" w:hAnsi="Times New Roman" w:cs="Times New Roman"/>
          <w:sz w:val="24"/>
          <w:szCs w:val="24"/>
        </w:rPr>
        <w:t>A</w:t>
      </w:r>
      <w:r w:rsidR="00274F17" w:rsidRPr="00EE5EA9">
        <w:rPr>
          <w:rFonts w:ascii="Times New Roman" w:hAnsi="Times New Roman" w:cs="Times New Roman"/>
          <w:sz w:val="24"/>
          <w:szCs w:val="24"/>
        </w:rPr>
        <w:t xml:space="preserve">ugstāku </w:t>
      </w:r>
      <w:r>
        <w:rPr>
          <w:rFonts w:ascii="Times New Roman" w:hAnsi="Times New Roman" w:cs="Times New Roman"/>
          <w:sz w:val="24"/>
          <w:szCs w:val="24"/>
        </w:rPr>
        <w:t xml:space="preserve">mirstību </w:t>
      </w:r>
      <w:r w:rsidR="00274F17" w:rsidRPr="00EE5EA9">
        <w:rPr>
          <w:rFonts w:ascii="Times New Roman" w:hAnsi="Times New Roman" w:cs="Times New Roman"/>
          <w:sz w:val="24"/>
          <w:szCs w:val="24"/>
        </w:rPr>
        <w:t>ar Covid-19</w:t>
      </w:r>
      <w:r>
        <w:rPr>
          <w:rFonts w:ascii="Times New Roman" w:hAnsi="Times New Roman" w:cs="Times New Roman"/>
          <w:sz w:val="24"/>
          <w:szCs w:val="24"/>
        </w:rPr>
        <w:t>,</w:t>
      </w:r>
      <w:r w:rsidR="00274F17" w:rsidRPr="00EE5EA9">
        <w:rPr>
          <w:rFonts w:ascii="Times New Roman" w:hAnsi="Times New Roman" w:cs="Times New Roman"/>
          <w:sz w:val="24"/>
          <w:szCs w:val="24"/>
        </w:rPr>
        <w:t xml:space="preserve"> iespējams</w:t>
      </w:r>
      <w:r>
        <w:rPr>
          <w:rFonts w:ascii="Times New Roman" w:hAnsi="Times New Roman" w:cs="Times New Roman"/>
          <w:sz w:val="24"/>
          <w:szCs w:val="24"/>
        </w:rPr>
        <w:t>,</w:t>
      </w:r>
      <w:r w:rsidR="00274F17" w:rsidRPr="00EE5EA9">
        <w:rPr>
          <w:rFonts w:ascii="Times New Roman" w:hAnsi="Times New Roman" w:cs="Times New Roman"/>
          <w:sz w:val="24"/>
          <w:szCs w:val="24"/>
        </w:rPr>
        <w:t xml:space="preserve"> varētu saistīt ar savlaicīgu hronisku slimību nepietiekamu profilaksi un ārstēšanu, kā arī cilvēku savlaicīgu nevēršanos pie ārsta. Daudzu hronisku saslimšanu, tostarp koronārās sirds slimības, ārstēšanā ir būtiska ne tikai ārsta izvēlētā taktika slimības ārstēšanā, bet arī pacientu dzīvesveida maiņa, lietojot veselīgāku uzturu, atsakoties no kaitīgiem ieradumiem un pievēršoties fiziski aktīvam dzīvesveidam.</w:t>
      </w:r>
      <w:r>
        <w:rPr>
          <w:rFonts w:ascii="Times New Roman" w:hAnsi="Times New Roman" w:cs="Times New Roman"/>
          <w:sz w:val="24"/>
          <w:szCs w:val="24"/>
        </w:rPr>
        <w:t xml:space="preserve"> </w:t>
      </w:r>
      <w:r w:rsidR="00274F17" w:rsidRPr="00EE5EA9">
        <w:rPr>
          <w:rFonts w:ascii="Times New Roman" w:hAnsi="Times New Roman" w:cs="Times New Roman"/>
          <w:sz w:val="24"/>
          <w:szCs w:val="24"/>
        </w:rPr>
        <w:t>Pētījumi liecina, ka zema veselīb</w:t>
      </w:r>
      <w:r>
        <w:rPr>
          <w:rFonts w:ascii="Times New Roman" w:hAnsi="Times New Roman" w:cs="Times New Roman"/>
          <w:sz w:val="24"/>
          <w:szCs w:val="24"/>
        </w:rPr>
        <w:t xml:space="preserve">as </w:t>
      </w:r>
      <w:r w:rsidR="00274F17" w:rsidRPr="00EE5EA9">
        <w:rPr>
          <w:rFonts w:ascii="Times New Roman" w:hAnsi="Times New Roman" w:cs="Times New Roman"/>
          <w:sz w:val="24"/>
          <w:szCs w:val="24"/>
        </w:rPr>
        <w:t>pratība izraisa pat līdz 67% augstāku mirstību</w:t>
      </w:r>
      <w:r>
        <w:rPr>
          <w:rFonts w:ascii="Times New Roman" w:hAnsi="Times New Roman" w:cs="Times New Roman"/>
          <w:sz w:val="24"/>
          <w:szCs w:val="24"/>
        </w:rPr>
        <w:t xml:space="preserve"> un par</w:t>
      </w:r>
      <w:r w:rsidR="00274F17" w:rsidRPr="00EE5EA9">
        <w:rPr>
          <w:rFonts w:ascii="Times New Roman" w:hAnsi="Times New Roman" w:cs="Times New Roman"/>
          <w:sz w:val="24"/>
          <w:szCs w:val="24"/>
        </w:rPr>
        <w:t xml:space="preserve"> 17% </w:t>
      </w:r>
      <w:r>
        <w:rPr>
          <w:rFonts w:ascii="Times New Roman" w:hAnsi="Times New Roman" w:cs="Times New Roman"/>
          <w:sz w:val="24"/>
          <w:szCs w:val="24"/>
        </w:rPr>
        <w:t xml:space="preserve">palielina </w:t>
      </w:r>
      <w:r w:rsidR="00274F17" w:rsidRPr="00EE5EA9">
        <w:rPr>
          <w:rFonts w:ascii="Times New Roman" w:hAnsi="Times New Roman" w:cs="Times New Roman"/>
          <w:sz w:val="24"/>
          <w:szCs w:val="24"/>
        </w:rPr>
        <w:t xml:space="preserve">slogu neatliekamās medicīniskās palīdzības dienestiem, jo neveselīga dzīvesveida sekas izraisa hroniskus organisma vielmaiņas procesu traucējumus, kuri ilgu laiku var palikt nepamanīti, taču </w:t>
      </w:r>
      <w:r>
        <w:rPr>
          <w:rFonts w:ascii="Times New Roman" w:hAnsi="Times New Roman" w:cs="Times New Roman"/>
          <w:sz w:val="24"/>
          <w:szCs w:val="24"/>
        </w:rPr>
        <w:t>kādas</w:t>
      </w:r>
      <w:r w:rsidR="00274F17" w:rsidRPr="00EE5EA9">
        <w:rPr>
          <w:rFonts w:ascii="Times New Roman" w:hAnsi="Times New Roman" w:cs="Times New Roman"/>
          <w:sz w:val="24"/>
          <w:szCs w:val="24"/>
        </w:rPr>
        <w:t xml:space="preserve"> akūtas slimības </w:t>
      </w:r>
      <w:r w:rsidR="00274F17" w:rsidRPr="00EE5EA9">
        <w:rPr>
          <w:rFonts w:ascii="Times New Roman" w:hAnsi="Times New Roman" w:cs="Times New Roman"/>
          <w:sz w:val="24"/>
          <w:szCs w:val="24"/>
        </w:rPr>
        <w:lastRenderedPageBreak/>
        <w:t xml:space="preserve">gadījumā šie procesi izraisa neatgriezeniskas izmaiņas un var kļūt kritiski </w:t>
      </w:r>
      <w:r>
        <w:rPr>
          <w:rFonts w:ascii="Times New Roman" w:hAnsi="Times New Roman" w:cs="Times New Roman"/>
          <w:sz w:val="24"/>
          <w:szCs w:val="24"/>
        </w:rPr>
        <w:t>vai pat nāvējoši</w:t>
      </w:r>
      <w:r w:rsidR="00274F17" w:rsidRPr="00EE5EA9">
        <w:rPr>
          <w:rFonts w:ascii="Times New Roman" w:hAnsi="Times New Roman" w:cs="Times New Roman"/>
          <w:sz w:val="24"/>
          <w:szCs w:val="24"/>
        </w:rPr>
        <w:t>.</w:t>
      </w:r>
      <w:r>
        <w:rPr>
          <w:rFonts w:ascii="Times New Roman" w:hAnsi="Times New Roman" w:cs="Times New Roman"/>
          <w:sz w:val="24"/>
          <w:szCs w:val="24"/>
        </w:rPr>
        <w:t xml:space="preserve"> Vienlaikus šis rādītājs var būt arī sekas nepietiekami pieejamai un kvalitatīvai veselības aprūpei, kas saistītas ar nepietiekamo finansējumu. </w:t>
      </w:r>
      <w:r w:rsidRPr="00EE5EA9">
        <w:rPr>
          <w:rFonts w:ascii="Times New Roman" w:hAnsi="Times New Roman" w:cs="Times New Roman"/>
          <w:sz w:val="24"/>
          <w:szCs w:val="24"/>
        </w:rPr>
        <w:t>Latvijā veselības aprūpei saskaņā ar 2019. gada datiem valsts tērē apmēram 4,1% no IKP, bet Igaunijā – 6,3%.</w:t>
      </w:r>
      <w:r>
        <w:rPr>
          <w:rFonts w:ascii="Times New Roman" w:hAnsi="Times New Roman" w:cs="Times New Roman"/>
          <w:sz w:val="24"/>
          <w:szCs w:val="24"/>
        </w:rPr>
        <w:t xml:space="preserve"> Tas rada izaicinājumus nodrošināt adekvātu </w:t>
      </w:r>
      <w:r w:rsidRPr="00EE5EA9">
        <w:rPr>
          <w:rFonts w:ascii="Times New Roman" w:hAnsi="Times New Roman" w:cs="Times New Roman"/>
          <w:sz w:val="24"/>
          <w:szCs w:val="24"/>
        </w:rPr>
        <w:t>veselības aprūpes pakalpojumu pieejamību un veselības aprūpes kvalitāti.</w:t>
      </w:r>
    </w:p>
    <w:p w14:paraId="716A3C7E" w14:textId="78748B92" w:rsidR="00274F17" w:rsidRPr="00043834" w:rsidRDefault="00BD45D7" w:rsidP="00BD45D7">
      <w:pPr>
        <w:spacing w:after="0"/>
        <w:ind w:firstLine="710"/>
        <w:contextualSpacing/>
        <w:jc w:val="both"/>
        <w:rPr>
          <w:rFonts w:ascii="Times New Roman" w:hAnsi="Times New Roman" w:cs="Times New Roman"/>
          <w:sz w:val="24"/>
          <w:szCs w:val="24"/>
        </w:rPr>
      </w:pPr>
      <w:r>
        <w:rPr>
          <w:rFonts w:ascii="Times New Roman" w:hAnsi="Times New Roman" w:cs="Times New Roman"/>
          <w:sz w:val="24"/>
          <w:szCs w:val="24"/>
        </w:rPr>
        <w:t>L</w:t>
      </w:r>
      <w:r w:rsidR="00274F17" w:rsidRPr="00EE5EA9">
        <w:rPr>
          <w:rFonts w:ascii="Times New Roman" w:hAnsi="Times New Roman" w:cs="Times New Roman"/>
          <w:sz w:val="24"/>
          <w:szCs w:val="24"/>
        </w:rPr>
        <w:t>ai veiktu objektīvus un pamatotus secinājumus</w:t>
      </w:r>
      <w:r>
        <w:rPr>
          <w:rFonts w:ascii="Times New Roman" w:hAnsi="Times New Roman" w:cs="Times New Roman"/>
          <w:sz w:val="24"/>
          <w:szCs w:val="24"/>
        </w:rPr>
        <w:t xml:space="preserve"> par Covid-19 pacientu paaugstinātās mirstības cēloņiem, kā arī varētu veikt atbilstošās izmaiņas ārstniecības un rehabilitācijas algoritmos vai vadlīnijās, kā arī labotu kritiskos faktorus veselības aprūpes politikā, ir nepieciešama tālāka, padziļināta pētījuma veikšana. </w:t>
      </w:r>
      <w:r w:rsidR="00274F17" w:rsidRPr="00EE5EA9">
        <w:rPr>
          <w:rFonts w:ascii="Times New Roman" w:hAnsi="Times New Roman" w:cs="Times New Roman"/>
          <w:sz w:val="24"/>
          <w:szCs w:val="24"/>
        </w:rPr>
        <w:t>Pētījuma nodrošināšanā, iesaistot akadēmiskos mācībspēkus sadarbībā ar klīniskajām universitātes slimnīcām, paredzēts noskaidrot iespējamos augstās mirstības cēloņus no Covid-19, salīdzinot pieejamos datus par mirušajām personām no Cov</w:t>
      </w:r>
      <w:r w:rsidR="00274F17" w:rsidRPr="00043834">
        <w:rPr>
          <w:rFonts w:ascii="Times New Roman" w:hAnsi="Times New Roman" w:cs="Times New Roman"/>
          <w:sz w:val="24"/>
          <w:szCs w:val="24"/>
        </w:rPr>
        <w:t xml:space="preserve">id-19 ar </w:t>
      </w:r>
      <w:r>
        <w:rPr>
          <w:rFonts w:ascii="Times New Roman" w:hAnsi="Times New Roman" w:cs="Times New Roman"/>
          <w:sz w:val="24"/>
          <w:szCs w:val="24"/>
        </w:rPr>
        <w:t xml:space="preserve">tām </w:t>
      </w:r>
      <w:r w:rsidR="00274F17" w:rsidRPr="00043834">
        <w:rPr>
          <w:rFonts w:ascii="Times New Roman" w:hAnsi="Times New Roman" w:cs="Times New Roman"/>
          <w:sz w:val="24"/>
          <w:szCs w:val="24"/>
        </w:rPr>
        <w:t>personām, kuras bija inficējušās ar Covid-19, bet rezultāts nebija letāls</w:t>
      </w:r>
      <w:r>
        <w:rPr>
          <w:rFonts w:ascii="Times New Roman" w:hAnsi="Times New Roman" w:cs="Times New Roman"/>
          <w:sz w:val="24"/>
          <w:szCs w:val="24"/>
        </w:rPr>
        <w:t>, kā arī ar atbilstošā profila personām (dzīvām vai mirušām), kurām inficēšanās ar Covid-19 netika konstatēta</w:t>
      </w:r>
      <w:r w:rsidR="00274F17" w:rsidRPr="00043834">
        <w:rPr>
          <w:rFonts w:ascii="Times New Roman" w:hAnsi="Times New Roman" w:cs="Times New Roman"/>
          <w:sz w:val="24"/>
          <w:szCs w:val="24"/>
        </w:rPr>
        <w:t>.</w:t>
      </w:r>
    </w:p>
    <w:p w14:paraId="4B658509" w14:textId="77777777" w:rsidR="00BD45D7" w:rsidRDefault="00BD45D7" w:rsidP="00403B4E">
      <w:pPr>
        <w:pStyle w:val="ListParagraph"/>
        <w:spacing w:after="0"/>
        <w:ind w:left="0" w:firstLine="720"/>
        <w:jc w:val="both"/>
        <w:rPr>
          <w:rFonts w:ascii="Times New Roman" w:hAnsi="Times New Roman" w:cs="Times New Roman"/>
          <w:sz w:val="24"/>
          <w:szCs w:val="24"/>
        </w:rPr>
      </w:pPr>
      <w:r>
        <w:rPr>
          <w:rFonts w:ascii="Times New Roman" w:hAnsi="Times New Roman" w:cs="Times New Roman"/>
          <w:sz w:val="24"/>
          <w:szCs w:val="24"/>
        </w:rPr>
        <w:t>Lai pilnvērtīgi sagatavotos iespējamiem Covid-19 epidēmijas pieauguma scenārijiem rudenī, tiks veiktas sekojošas aktivitātes:</w:t>
      </w:r>
    </w:p>
    <w:p w14:paraId="10AD963F" w14:textId="12B57B38" w:rsidR="00BD45D7" w:rsidRDefault="00BD45D7" w:rsidP="00403B4E">
      <w:pPr>
        <w:pStyle w:val="ListParagraph"/>
        <w:numPr>
          <w:ilvl w:val="0"/>
          <w:numId w:val="63"/>
        </w:numPr>
        <w:spacing w:after="0"/>
        <w:jc w:val="both"/>
        <w:rPr>
          <w:rFonts w:ascii="Times New Roman" w:hAnsi="Times New Roman" w:cs="Times New Roman"/>
          <w:sz w:val="24"/>
          <w:szCs w:val="24"/>
        </w:rPr>
      </w:pPr>
      <w:r>
        <w:rPr>
          <w:rFonts w:ascii="Times New Roman" w:hAnsi="Times New Roman" w:cs="Times New Roman"/>
          <w:sz w:val="24"/>
          <w:szCs w:val="24"/>
        </w:rPr>
        <w:t xml:space="preserve">Tiks atjaunoti klīniskie algoritmi, kā arī izstrādāti pacienta ceļi, t.sk. ietverot ārstniecību, novērošanu, </w:t>
      </w:r>
      <w:r w:rsidRPr="008E0BDE">
        <w:rPr>
          <w:rFonts w:ascii="Times New Roman" w:hAnsi="Times New Roman" w:cs="Times New Roman"/>
          <w:sz w:val="24"/>
          <w:szCs w:val="24"/>
        </w:rPr>
        <w:t>balstterapiju</w:t>
      </w:r>
      <w:r>
        <w:rPr>
          <w:rFonts w:ascii="Times New Roman" w:hAnsi="Times New Roman" w:cs="Times New Roman"/>
          <w:sz w:val="24"/>
          <w:szCs w:val="24"/>
        </w:rPr>
        <w:t>, rehablitiāciju u.c.</w:t>
      </w:r>
    </w:p>
    <w:p w14:paraId="59704718" w14:textId="1D6C8232" w:rsidR="002D537B" w:rsidRPr="002D537B" w:rsidRDefault="002D537B" w:rsidP="00403B4E">
      <w:pPr>
        <w:pStyle w:val="ListParagraph"/>
        <w:numPr>
          <w:ilvl w:val="0"/>
          <w:numId w:val="63"/>
        </w:numPr>
        <w:spacing w:after="0"/>
        <w:rPr>
          <w:rFonts w:ascii="Times New Roman" w:hAnsi="Times New Roman" w:cs="Times New Roman"/>
          <w:sz w:val="24"/>
          <w:szCs w:val="24"/>
        </w:rPr>
      </w:pPr>
      <w:r>
        <w:rPr>
          <w:rFonts w:ascii="Times New Roman" w:hAnsi="Times New Roman" w:cs="Times New Roman"/>
          <w:sz w:val="24"/>
          <w:szCs w:val="24"/>
        </w:rPr>
        <w:t>A</w:t>
      </w:r>
      <w:r w:rsidRPr="002D537B">
        <w:rPr>
          <w:rFonts w:ascii="Times New Roman" w:hAnsi="Times New Roman" w:cs="Times New Roman"/>
          <w:sz w:val="24"/>
          <w:szCs w:val="24"/>
        </w:rPr>
        <w:t>tbilstoši jaunākajiem pētījumiem</w:t>
      </w:r>
      <w:r>
        <w:rPr>
          <w:rFonts w:ascii="Times New Roman" w:hAnsi="Times New Roman" w:cs="Times New Roman"/>
          <w:sz w:val="24"/>
          <w:szCs w:val="24"/>
        </w:rPr>
        <w:t xml:space="preserve"> un praksei tiks aktualizētas r</w:t>
      </w:r>
      <w:r w:rsidRPr="002D537B">
        <w:rPr>
          <w:rFonts w:ascii="Times New Roman" w:hAnsi="Times New Roman" w:cs="Times New Roman"/>
          <w:sz w:val="24"/>
          <w:szCs w:val="24"/>
        </w:rPr>
        <w:t>ekomendācij</w:t>
      </w:r>
      <w:r>
        <w:rPr>
          <w:rFonts w:ascii="Times New Roman" w:hAnsi="Times New Roman" w:cs="Times New Roman"/>
          <w:sz w:val="24"/>
          <w:szCs w:val="24"/>
        </w:rPr>
        <w:t>as</w:t>
      </w:r>
      <w:r w:rsidRPr="002D537B">
        <w:rPr>
          <w:rFonts w:ascii="Times New Roman" w:hAnsi="Times New Roman" w:cs="Times New Roman"/>
          <w:sz w:val="24"/>
          <w:szCs w:val="24"/>
        </w:rPr>
        <w:t xml:space="preserve"> un ieteikum</w:t>
      </w:r>
      <w:r>
        <w:rPr>
          <w:rFonts w:ascii="Times New Roman" w:hAnsi="Times New Roman" w:cs="Times New Roman"/>
          <w:sz w:val="24"/>
          <w:szCs w:val="24"/>
        </w:rPr>
        <w:t>i</w:t>
      </w:r>
      <w:r w:rsidRPr="002D537B">
        <w:rPr>
          <w:rFonts w:ascii="Times New Roman" w:hAnsi="Times New Roman" w:cs="Times New Roman"/>
          <w:sz w:val="24"/>
          <w:szCs w:val="24"/>
        </w:rPr>
        <w:t xml:space="preserve"> Covid-19 ārstēšanā, tai skaitā ģimenes ārstiem</w:t>
      </w:r>
      <w:r>
        <w:rPr>
          <w:rFonts w:ascii="Times New Roman" w:hAnsi="Times New Roman" w:cs="Times New Roman"/>
          <w:sz w:val="24"/>
          <w:szCs w:val="24"/>
        </w:rPr>
        <w:t>, ietverot</w:t>
      </w:r>
      <w:r w:rsidRPr="002D537B">
        <w:rPr>
          <w:rFonts w:ascii="Times New Roman" w:hAnsi="Times New Roman" w:cs="Times New Roman"/>
          <w:sz w:val="24"/>
          <w:szCs w:val="24"/>
        </w:rPr>
        <w:t xml:space="preserve"> rādītāj</w:t>
      </w:r>
      <w:r>
        <w:rPr>
          <w:rFonts w:ascii="Times New Roman" w:hAnsi="Times New Roman" w:cs="Times New Roman"/>
          <w:sz w:val="24"/>
          <w:szCs w:val="24"/>
        </w:rPr>
        <w:t>us</w:t>
      </w:r>
      <w:r w:rsidRPr="002D537B">
        <w:rPr>
          <w:rFonts w:ascii="Times New Roman" w:hAnsi="Times New Roman" w:cs="Times New Roman"/>
          <w:sz w:val="24"/>
          <w:szCs w:val="24"/>
        </w:rPr>
        <w:t>, kas vērtējami Covid-19 pacientiem</w:t>
      </w:r>
      <w:r>
        <w:rPr>
          <w:rFonts w:ascii="Times New Roman" w:hAnsi="Times New Roman" w:cs="Times New Roman"/>
          <w:sz w:val="24"/>
          <w:szCs w:val="24"/>
        </w:rPr>
        <w:t>.</w:t>
      </w:r>
    </w:p>
    <w:p w14:paraId="5744DA00" w14:textId="4A7B2B7D" w:rsidR="00BD45D7" w:rsidRDefault="002D537B" w:rsidP="00403B4E">
      <w:pPr>
        <w:pStyle w:val="ListParagraph"/>
        <w:numPr>
          <w:ilvl w:val="0"/>
          <w:numId w:val="63"/>
        </w:numPr>
        <w:spacing w:after="0"/>
        <w:jc w:val="both"/>
        <w:rPr>
          <w:rFonts w:ascii="Times New Roman" w:hAnsi="Times New Roman" w:cs="Times New Roman"/>
          <w:sz w:val="24"/>
          <w:szCs w:val="24"/>
        </w:rPr>
      </w:pPr>
      <w:r>
        <w:rPr>
          <w:rFonts w:ascii="Times New Roman" w:hAnsi="Times New Roman" w:cs="Times New Roman"/>
          <w:sz w:val="24"/>
          <w:szCs w:val="24"/>
        </w:rPr>
        <w:t>Tiks stiprināta ā</w:t>
      </w:r>
      <w:r w:rsidRPr="002D537B">
        <w:rPr>
          <w:rFonts w:ascii="Times New Roman" w:hAnsi="Times New Roman" w:cs="Times New Roman"/>
          <w:sz w:val="24"/>
          <w:szCs w:val="24"/>
        </w:rPr>
        <w:t>rstniecības iestāžu uzraudzība ieteikumu ieviešanā</w:t>
      </w:r>
      <w:r>
        <w:rPr>
          <w:rFonts w:ascii="Times New Roman" w:hAnsi="Times New Roman" w:cs="Times New Roman"/>
          <w:sz w:val="24"/>
          <w:szCs w:val="24"/>
        </w:rPr>
        <w:t>, kā arī sadarbība rekomendāciju un algoritmu apgūšanā un pieredzes apmaiņā.</w:t>
      </w:r>
    </w:p>
    <w:p w14:paraId="72403D9D" w14:textId="0C90E643" w:rsidR="002D537B" w:rsidRDefault="002D537B" w:rsidP="00403B4E">
      <w:pPr>
        <w:pStyle w:val="ListParagraph"/>
        <w:numPr>
          <w:ilvl w:val="0"/>
          <w:numId w:val="63"/>
        </w:numPr>
        <w:spacing w:after="0"/>
        <w:jc w:val="both"/>
        <w:rPr>
          <w:rFonts w:ascii="Times New Roman" w:hAnsi="Times New Roman" w:cs="Times New Roman"/>
          <w:sz w:val="24"/>
          <w:szCs w:val="24"/>
        </w:rPr>
      </w:pPr>
      <w:r>
        <w:rPr>
          <w:rFonts w:ascii="Times New Roman" w:hAnsi="Times New Roman" w:cs="Times New Roman"/>
          <w:sz w:val="24"/>
          <w:szCs w:val="24"/>
        </w:rPr>
        <w:t>Tiks o</w:t>
      </w:r>
      <w:r w:rsidRPr="002D537B">
        <w:rPr>
          <w:rFonts w:ascii="Times New Roman" w:hAnsi="Times New Roman" w:cs="Times New Roman"/>
          <w:sz w:val="24"/>
          <w:szCs w:val="24"/>
        </w:rPr>
        <w:t>rganizētas ārstniecības personu apmācības par jaunākajām Covid-19 atziņām un rekomendācijām, kā arī epidemioloģiskās drošības prasībām.</w:t>
      </w:r>
    </w:p>
    <w:p w14:paraId="2DDE50B0" w14:textId="5E8D3077" w:rsidR="002D537B" w:rsidRDefault="002D537B" w:rsidP="00403B4E">
      <w:pPr>
        <w:pStyle w:val="ListParagraph"/>
        <w:numPr>
          <w:ilvl w:val="0"/>
          <w:numId w:val="63"/>
        </w:numPr>
        <w:spacing w:after="0"/>
        <w:jc w:val="both"/>
        <w:rPr>
          <w:rFonts w:ascii="Times New Roman" w:hAnsi="Times New Roman" w:cs="Times New Roman"/>
          <w:sz w:val="24"/>
          <w:szCs w:val="24"/>
        </w:rPr>
      </w:pPr>
      <w:r>
        <w:rPr>
          <w:rFonts w:ascii="Times New Roman" w:hAnsi="Times New Roman" w:cs="Times New Roman"/>
          <w:sz w:val="24"/>
          <w:szCs w:val="24"/>
        </w:rPr>
        <w:t xml:space="preserve">Tiks sastādītas prasības un </w:t>
      </w:r>
      <w:r w:rsidRPr="002D537B">
        <w:rPr>
          <w:rFonts w:ascii="Times New Roman" w:hAnsi="Times New Roman" w:cs="Times New Roman"/>
          <w:sz w:val="24"/>
          <w:szCs w:val="24"/>
        </w:rPr>
        <w:t>veikta iepirkuma procedūra</w:t>
      </w:r>
      <w:r>
        <w:rPr>
          <w:rFonts w:ascii="Times New Roman" w:hAnsi="Times New Roman" w:cs="Times New Roman"/>
          <w:sz w:val="24"/>
          <w:szCs w:val="24"/>
        </w:rPr>
        <w:t xml:space="preserve"> padziļinātajam </w:t>
      </w:r>
      <w:r w:rsidRPr="002D537B">
        <w:rPr>
          <w:rFonts w:ascii="Times New Roman" w:hAnsi="Times New Roman" w:cs="Times New Roman"/>
          <w:sz w:val="24"/>
          <w:szCs w:val="24"/>
        </w:rPr>
        <w:t>pētījuma</w:t>
      </w:r>
      <w:r>
        <w:rPr>
          <w:rFonts w:ascii="Times New Roman" w:hAnsi="Times New Roman" w:cs="Times New Roman"/>
          <w:sz w:val="24"/>
          <w:szCs w:val="24"/>
        </w:rPr>
        <w:t>m</w:t>
      </w:r>
      <w:r w:rsidRPr="002D537B">
        <w:rPr>
          <w:rFonts w:ascii="Times New Roman" w:hAnsi="Times New Roman" w:cs="Times New Roman"/>
          <w:sz w:val="24"/>
          <w:szCs w:val="24"/>
        </w:rPr>
        <w:t xml:space="preserve"> par Covid-19 pacientu miršanas faktiem.</w:t>
      </w:r>
    </w:p>
    <w:p w14:paraId="1B8B4985" w14:textId="77777777" w:rsidR="00DE77F6" w:rsidRDefault="00DE77F6" w:rsidP="0070114E">
      <w:pPr>
        <w:spacing w:after="0"/>
        <w:jc w:val="both"/>
        <w:rPr>
          <w:rFonts w:ascii="Times New Roman" w:hAnsi="Times New Roman" w:cs="Times New Roman"/>
          <w:sz w:val="24"/>
          <w:szCs w:val="24"/>
        </w:rPr>
      </w:pPr>
    </w:p>
    <w:p w14:paraId="2902089C" w14:textId="0A2DA426" w:rsidR="0055277A" w:rsidRPr="00682A73" w:rsidRDefault="00F75987" w:rsidP="00536F79">
      <w:pPr>
        <w:pStyle w:val="Heading3"/>
      </w:pPr>
      <w:bookmarkStart w:id="309" w:name="_Toc107826260"/>
      <w:r w:rsidRPr="00682A73">
        <w:t xml:space="preserve">3.4. </w:t>
      </w:r>
      <w:r w:rsidR="0055277A" w:rsidRPr="00682A73">
        <w:t>Medikamentu</w:t>
      </w:r>
      <w:r w:rsidRPr="00682A73">
        <w:t xml:space="preserve"> un individuālās aizsardzības līdzekļu</w:t>
      </w:r>
      <w:r w:rsidR="0055277A" w:rsidRPr="00682A73">
        <w:t xml:space="preserve"> pieejamība Covid-19 ārstēšanai</w:t>
      </w:r>
      <w:bookmarkEnd w:id="309"/>
    </w:p>
    <w:p w14:paraId="70326409" w14:textId="4DC74091" w:rsidR="00EB0021" w:rsidRDefault="0055277A" w:rsidP="00F75987">
      <w:pPr>
        <w:spacing w:after="0"/>
        <w:ind w:firstLine="710"/>
        <w:contextualSpacing/>
        <w:jc w:val="both"/>
        <w:rPr>
          <w:rFonts w:ascii="Times New Roman" w:hAnsi="Times New Roman" w:cs="Times New Roman"/>
          <w:sz w:val="24"/>
          <w:szCs w:val="24"/>
        </w:rPr>
      </w:pPr>
      <w:r w:rsidRPr="00536F79">
        <w:rPr>
          <w:rFonts w:ascii="Times New Roman" w:hAnsi="Times New Roman" w:cs="Times New Roman"/>
          <w:sz w:val="24"/>
          <w:szCs w:val="24"/>
        </w:rPr>
        <w:tab/>
        <w:t xml:space="preserve">Atbilstoši normatīvajos aktos noteiktajam, sociālās aprūpes institūcija vai ambulatorā ārstniecības iestāde, kurā nav slēgta tipa aptiekas, iegādājas zāļu krājumus, kas nepārsniedz viena mēneša patēriņam nepieciešamo daudzumu. Ambulatorā ārstniecības iestāde, kurā ir slēgta tipa aptieka, un </w:t>
      </w:r>
      <w:r w:rsidR="00512907">
        <w:rPr>
          <w:rFonts w:ascii="Times New Roman" w:hAnsi="Times New Roman" w:cs="Times New Roman"/>
          <w:sz w:val="24"/>
          <w:szCs w:val="24"/>
        </w:rPr>
        <w:t>NMPD</w:t>
      </w:r>
      <w:r w:rsidRPr="00536F79">
        <w:rPr>
          <w:rFonts w:ascii="Times New Roman" w:hAnsi="Times New Roman" w:cs="Times New Roman"/>
          <w:sz w:val="24"/>
          <w:szCs w:val="24"/>
        </w:rPr>
        <w:t xml:space="preserve"> savas darbības nodrošināšanai iegādājas zāļu krājumus, kas var pārsniegt viena mēneša patēriņam nepieciešamo daudzumu. Savukārt stacionārā ārstniecības iestāde veido zāļu krājumus savas darbības nodrošināšanai vismaz trīs mēnešu patēriņam.</w:t>
      </w:r>
      <w:r w:rsidR="003A1B3B">
        <w:rPr>
          <w:rFonts w:ascii="Times New Roman" w:hAnsi="Times New Roman" w:cs="Times New Roman"/>
          <w:sz w:val="24"/>
          <w:szCs w:val="24"/>
        </w:rPr>
        <w:t xml:space="preserve"> </w:t>
      </w:r>
    </w:p>
    <w:p w14:paraId="402ACE24" w14:textId="4D188C20" w:rsidR="003A1B3B" w:rsidRDefault="127D5106" w:rsidP="00F75987">
      <w:pPr>
        <w:spacing w:after="0"/>
        <w:ind w:firstLine="710"/>
        <w:contextualSpacing/>
        <w:jc w:val="both"/>
        <w:rPr>
          <w:rFonts w:ascii="Times New Roman" w:hAnsi="Times New Roman" w:cs="Times New Roman"/>
          <w:sz w:val="24"/>
          <w:szCs w:val="24"/>
        </w:rPr>
      </w:pPr>
      <w:r w:rsidRPr="007A461F">
        <w:rPr>
          <w:rFonts w:ascii="Times New Roman" w:hAnsi="Times New Roman" w:cs="Times New Roman"/>
          <w:sz w:val="24"/>
          <w:szCs w:val="24"/>
        </w:rPr>
        <w:t>Specifiskas zāles Covid-19 pacientu ārstēšanai nav iekļautas minētajos krājumos, bet šobrīd ir pieejams noteikts apjoms minēto zāļu rezerv</w:t>
      </w:r>
      <w:r w:rsidR="00EF3C3D">
        <w:rPr>
          <w:rFonts w:ascii="Times New Roman" w:hAnsi="Times New Roman" w:cs="Times New Roman"/>
          <w:sz w:val="24"/>
          <w:szCs w:val="24"/>
        </w:rPr>
        <w:t>es</w:t>
      </w:r>
      <w:r w:rsidRPr="007A461F">
        <w:rPr>
          <w:rFonts w:ascii="Times New Roman" w:hAnsi="Times New Roman" w:cs="Times New Roman"/>
          <w:sz w:val="24"/>
          <w:szCs w:val="24"/>
        </w:rPr>
        <w:t xml:space="preserve"> (skat.</w:t>
      </w:r>
      <w:r w:rsidR="437D20B2" w:rsidRPr="007A461F">
        <w:rPr>
          <w:rFonts w:ascii="Times New Roman" w:hAnsi="Times New Roman" w:cs="Times New Roman"/>
          <w:sz w:val="24"/>
          <w:szCs w:val="24"/>
        </w:rPr>
        <w:t xml:space="preserve"> 11.</w:t>
      </w:r>
      <w:r w:rsidRPr="007A461F">
        <w:rPr>
          <w:rFonts w:ascii="Times New Roman" w:hAnsi="Times New Roman" w:cs="Times New Roman"/>
          <w:sz w:val="24"/>
          <w:szCs w:val="24"/>
        </w:rPr>
        <w:t>tabulu). Vienlaikus norādāms, ka katrai no minētajām zālēm ir noteikta mērķa grupa, kam tās ir izmantojamas</w:t>
      </w:r>
      <w:r w:rsidR="437D20B2" w:rsidRPr="007A461F">
        <w:rPr>
          <w:rFonts w:ascii="Times New Roman" w:hAnsi="Times New Roman" w:cs="Times New Roman"/>
          <w:sz w:val="24"/>
          <w:szCs w:val="24"/>
        </w:rPr>
        <w:t xml:space="preserve"> un kādā pacientu ārstēšanas periodā, kā arī pie kādām medicīniskajām indikācijām  tās izmantojamas.</w:t>
      </w:r>
      <w:r w:rsidR="437D20B2" w:rsidRPr="47E9404F">
        <w:rPr>
          <w:rFonts w:ascii="Times New Roman" w:hAnsi="Times New Roman" w:cs="Times New Roman"/>
          <w:sz w:val="24"/>
          <w:szCs w:val="24"/>
        </w:rPr>
        <w:t xml:space="preserve"> </w:t>
      </w:r>
    </w:p>
    <w:p w14:paraId="5D9854FE" w14:textId="380187AA" w:rsidR="00403B4E" w:rsidRDefault="00403B4E" w:rsidP="00F75987">
      <w:pPr>
        <w:spacing w:after="0"/>
        <w:ind w:firstLine="710"/>
        <w:contextualSpacing/>
        <w:jc w:val="both"/>
        <w:rPr>
          <w:rFonts w:ascii="Times New Roman" w:hAnsi="Times New Roman" w:cs="Times New Roman"/>
          <w:sz w:val="24"/>
          <w:szCs w:val="24"/>
        </w:rPr>
      </w:pPr>
    </w:p>
    <w:p w14:paraId="012A148B" w14:textId="77777777" w:rsidR="00EB0021" w:rsidRDefault="00EB0021" w:rsidP="00403B4E">
      <w:pPr>
        <w:spacing w:after="0"/>
        <w:ind w:firstLine="710"/>
        <w:contextualSpacing/>
        <w:jc w:val="right"/>
        <w:rPr>
          <w:rFonts w:ascii="Times New Roman" w:hAnsi="Times New Roman" w:cs="Times New Roman"/>
          <w:sz w:val="24"/>
          <w:szCs w:val="24"/>
        </w:rPr>
      </w:pPr>
    </w:p>
    <w:p w14:paraId="552F9889" w14:textId="77777777" w:rsidR="00EB0021" w:rsidRDefault="00EB0021" w:rsidP="00403B4E">
      <w:pPr>
        <w:spacing w:after="0"/>
        <w:ind w:firstLine="710"/>
        <w:contextualSpacing/>
        <w:jc w:val="right"/>
        <w:rPr>
          <w:rFonts w:ascii="Times New Roman" w:hAnsi="Times New Roman" w:cs="Times New Roman"/>
          <w:sz w:val="24"/>
          <w:szCs w:val="24"/>
        </w:rPr>
      </w:pPr>
    </w:p>
    <w:p w14:paraId="1BBD9F3D" w14:textId="77777777" w:rsidR="00EB0021" w:rsidRDefault="00EB0021" w:rsidP="00403B4E">
      <w:pPr>
        <w:spacing w:after="0"/>
        <w:ind w:firstLine="710"/>
        <w:contextualSpacing/>
        <w:jc w:val="right"/>
        <w:rPr>
          <w:rFonts w:ascii="Times New Roman" w:hAnsi="Times New Roman" w:cs="Times New Roman"/>
          <w:sz w:val="24"/>
          <w:szCs w:val="24"/>
        </w:rPr>
      </w:pPr>
    </w:p>
    <w:p w14:paraId="5CF1A366" w14:textId="77777777" w:rsidR="00EB0021" w:rsidRDefault="00EB0021" w:rsidP="00403B4E">
      <w:pPr>
        <w:spacing w:after="0"/>
        <w:ind w:firstLine="710"/>
        <w:contextualSpacing/>
        <w:jc w:val="right"/>
        <w:rPr>
          <w:rFonts w:ascii="Times New Roman" w:hAnsi="Times New Roman" w:cs="Times New Roman"/>
          <w:sz w:val="24"/>
          <w:szCs w:val="24"/>
        </w:rPr>
      </w:pPr>
    </w:p>
    <w:p w14:paraId="04A8F444" w14:textId="77777777" w:rsidR="00EB0021" w:rsidRDefault="00EB0021" w:rsidP="00403B4E">
      <w:pPr>
        <w:spacing w:after="0"/>
        <w:ind w:firstLine="710"/>
        <w:contextualSpacing/>
        <w:jc w:val="right"/>
        <w:rPr>
          <w:rFonts w:ascii="Times New Roman" w:hAnsi="Times New Roman" w:cs="Times New Roman"/>
          <w:sz w:val="24"/>
          <w:szCs w:val="24"/>
        </w:rPr>
      </w:pPr>
    </w:p>
    <w:p w14:paraId="30C82BDF" w14:textId="77777777" w:rsidR="00EB0021" w:rsidRDefault="00EB0021" w:rsidP="00403B4E">
      <w:pPr>
        <w:spacing w:after="0"/>
        <w:ind w:firstLine="710"/>
        <w:contextualSpacing/>
        <w:jc w:val="right"/>
        <w:rPr>
          <w:rFonts w:ascii="Times New Roman" w:hAnsi="Times New Roman" w:cs="Times New Roman"/>
          <w:sz w:val="24"/>
          <w:szCs w:val="24"/>
        </w:rPr>
      </w:pPr>
    </w:p>
    <w:p w14:paraId="77B3590F" w14:textId="77777777" w:rsidR="00EB0021" w:rsidRDefault="00EB0021" w:rsidP="00403B4E">
      <w:pPr>
        <w:spacing w:after="0"/>
        <w:ind w:firstLine="710"/>
        <w:contextualSpacing/>
        <w:jc w:val="right"/>
        <w:rPr>
          <w:rFonts w:ascii="Times New Roman" w:hAnsi="Times New Roman" w:cs="Times New Roman"/>
          <w:sz w:val="24"/>
          <w:szCs w:val="24"/>
        </w:rPr>
      </w:pPr>
    </w:p>
    <w:p w14:paraId="7FA94FBD" w14:textId="77777777" w:rsidR="00EB0021" w:rsidRDefault="00EB0021" w:rsidP="00403B4E">
      <w:pPr>
        <w:spacing w:after="0"/>
        <w:ind w:firstLine="710"/>
        <w:contextualSpacing/>
        <w:jc w:val="right"/>
        <w:rPr>
          <w:rFonts w:ascii="Times New Roman" w:hAnsi="Times New Roman" w:cs="Times New Roman"/>
          <w:sz w:val="24"/>
          <w:szCs w:val="24"/>
        </w:rPr>
      </w:pPr>
    </w:p>
    <w:p w14:paraId="36E5DFA7" w14:textId="77777777" w:rsidR="00EB0021" w:rsidRDefault="00EB0021" w:rsidP="00403B4E">
      <w:pPr>
        <w:spacing w:after="0"/>
        <w:ind w:firstLine="710"/>
        <w:contextualSpacing/>
        <w:jc w:val="right"/>
        <w:rPr>
          <w:rFonts w:ascii="Times New Roman" w:hAnsi="Times New Roman" w:cs="Times New Roman"/>
          <w:sz w:val="24"/>
          <w:szCs w:val="24"/>
        </w:rPr>
      </w:pPr>
    </w:p>
    <w:p w14:paraId="777B1906" w14:textId="77777777" w:rsidR="00EB0021" w:rsidRDefault="00EB0021" w:rsidP="00403B4E">
      <w:pPr>
        <w:spacing w:after="0"/>
        <w:ind w:firstLine="710"/>
        <w:contextualSpacing/>
        <w:jc w:val="right"/>
        <w:rPr>
          <w:rFonts w:ascii="Times New Roman" w:hAnsi="Times New Roman" w:cs="Times New Roman"/>
          <w:sz w:val="24"/>
          <w:szCs w:val="24"/>
        </w:rPr>
      </w:pPr>
    </w:p>
    <w:p w14:paraId="5681CB63" w14:textId="62627DA5" w:rsidR="00403B4E" w:rsidRDefault="00403B4E" w:rsidP="00EB0021">
      <w:pPr>
        <w:spacing w:after="0"/>
        <w:ind w:firstLine="710"/>
        <w:contextualSpacing/>
        <w:jc w:val="right"/>
        <w:rPr>
          <w:rFonts w:ascii="Times New Roman" w:hAnsi="Times New Roman" w:cs="Times New Roman"/>
          <w:sz w:val="24"/>
          <w:szCs w:val="24"/>
        </w:rPr>
      </w:pPr>
      <w:r>
        <w:rPr>
          <w:rFonts w:ascii="Times New Roman" w:hAnsi="Times New Roman" w:cs="Times New Roman"/>
          <w:sz w:val="24"/>
          <w:szCs w:val="24"/>
        </w:rPr>
        <w:t>11.tabula</w:t>
      </w:r>
    </w:p>
    <w:p w14:paraId="44FBAA6E" w14:textId="2B487F76" w:rsidR="00D9239E" w:rsidRPr="00D9239E" w:rsidRDefault="00D9239E">
      <w:pPr>
        <w:spacing w:after="0"/>
        <w:contextualSpacing/>
        <w:jc w:val="both"/>
      </w:pPr>
    </w:p>
    <w:p w14:paraId="4C33097D" w14:textId="558471AA" w:rsidR="00EB0021" w:rsidRDefault="0036155E" w:rsidP="00F75987">
      <w:pPr>
        <w:spacing w:after="0"/>
        <w:ind w:firstLine="710"/>
        <w:contextualSpacing/>
        <w:jc w:val="both"/>
        <w:rPr>
          <w:rFonts w:ascii="Times New Roman" w:hAnsi="Times New Roman" w:cs="Times New Roman"/>
          <w:sz w:val="24"/>
          <w:szCs w:val="24"/>
        </w:rPr>
      </w:pPr>
      <w:r>
        <w:rPr>
          <w:noProof/>
        </w:rPr>
        <w:drawing>
          <wp:inline distT="0" distB="0" distL="0" distR="0" wp14:anchorId="3D8AD0E7" wp14:editId="6FACDC18">
            <wp:extent cx="5939790" cy="2237921"/>
            <wp:effectExtent l="0" t="0" r="3810" b="0"/>
            <wp:docPr id="27"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7">
                      <a:extLst>
                        <a:ext uri="{FF2B5EF4-FFF2-40B4-BE49-F238E27FC236}">
                          <a16:creationId xmlns:arto="http://schemas.microsoft.com/office/word/2006/arto" xmlns:a16="http://schemas.microsoft.com/office/drawing/2014/main" xmlns:a14="http://schemas.microsoft.com/office/drawing/2010/main" xmlns:c="http://schemas.openxmlformats.org/drawingml/2006/chart" xmlns:w="http://schemas.openxmlformats.org/wordprocessingml/2006/main" xmlns:w10="urn:schemas-microsoft-com:office:word" xmlns:v="urn:schemas-microsoft-com:vml" xmlns:o="urn:schemas-microsoft-com:office:office" xmlns="" id="{7F0A5F35-5299-5616-EFB0-D89D7395EB6E}"/>
                        </a:ext>
                      </a:extLst>
                    </a:blip>
                    <a:stretch>
                      <a:fillRect/>
                    </a:stretch>
                  </pic:blipFill>
                  <pic:spPr>
                    <a:xfrm>
                      <a:off x="0" y="0"/>
                      <a:ext cx="5939790" cy="2237921"/>
                    </a:xfrm>
                    <a:prstGeom prst="rect">
                      <a:avLst/>
                    </a:prstGeom>
                  </pic:spPr>
                </pic:pic>
              </a:graphicData>
            </a:graphic>
          </wp:inline>
        </w:drawing>
      </w:r>
    </w:p>
    <w:p w14:paraId="550964CB" w14:textId="77777777" w:rsidR="0036155E" w:rsidRDefault="0036155E" w:rsidP="00F75987">
      <w:pPr>
        <w:spacing w:after="0"/>
        <w:ind w:firstLine="710"/>
        <w:contextualSpacing/>
        <w:jc w:val="both"/>
        <w:rPr>
          <w:rFonts w:ascii="Times New Roman" w:hAnsi="Times New Roman" w:cs="Times New Roman"/>
          <w:sz w:val="24"/>
          <w:szCs w:val="24"/>
        </w:rPr>
      </w:pPr>
    </w:p>
    <w:p w14:paraId="6C2BB676" w14:textId="19FE4F40" w:rsidR="00A77C70" w:rsidRDefault="005F2CD7" w:rsidP="00F75987">
      <w:pPr>
        <w:spacing w:after="0"/>
        <w:ind w:firstLine="710"/>
        <w:contextualSpacing/>
        <w:jc w:val="both"/>
        <w:rPr>
          <w:rFonts w:ascii="Times New Roman" w:hAnsi="Times New Roman" w:cs="Times New Roman"/>
          <w:sz w:val="24"/>
          <w:szCs w:val="24"/>
        </w:rPr>
      </w:pPr>
      <w:r w:rsidRPr="00336B23">
        <w:rPr>
          <w:rFonts w:ascii="Times New Roman" w:hAnsi="Times New Roman" w:cs="Times New Roman"/>
          <w:sz w:val="24"/>
          <w:szCs w:val="24"/>
        </w:rPr>
        <w:t xml:space="preserve">Ņemot vērā, ka šobrīd vēl nevienai valstij nav pietiekamas (precīzas) informācijas par rudenī paredzamā Covid-19 infekcijas izraisītāja vīrusa mutācijām (izmaiņām) un pacientu slimības gaitas smagumu, kā arī rudenī var būt pieejamas jaunākas zāļu terapijas, šobrīd </w:t>
      </w:r>
      <w:r w:rsidR="00336B23" w:rsidRPr="00336B23">
        <w:rPr>
          <w:rFonts w:ascii="Times New Roman" w:hAnsi="Times New Roman" w:cs="Times New Roman"/>
          <w:sz w:val="24"/>
          <w:szCs w:val="24"/>
        </w:rPr>
        <w:t>nav iespējams prognozēt nepieciešamā finansējuma apjomu medikamentu iegādei. Līdz ar to finansējuma pieprasījumu paredzēts iesniegt atbilstoši situācijai rudenī, kad būs zināmas konkrētas zāles, ko nepieciešams iegādāties konkrēta vīrusa paveida gadījumā, zinot šo zāļu izmaksas.</w:t>
      </w:r>
    </w:p>
    <w:p w14:paraId="713EAECF" w14:textId="272C5555" w:rsidR="00A77C70" w:rsidRDefault="00A77C70" w:rsidP="00F75987">
      <w:pPr>
        <w:spacing w:after="0"/>
        <w:ind w:firstLine="710"/>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2022.gada 26.maijā Starpinstitūciju darbības koordinācijas grupā (OVG) Aizsardzības ministrijas </w:t>
      </w:r>
      <w:r w:rsidRPr="00E256C0">
        <w:rPr>
          <w:rFonts w:ascii="Times New Roman" w:hAnsi="Times New Roman" w:cs="Times New Roman"/>
          <w:sz w:val="24"/>
          <w:szCs w:val="24"/>
        </w:rPr>
        <w:t>Valsts aizsardzības loģistikas un iepirkumu centr</w:t>
      </w:r>
      <w:r>
        <w:rPr>
          <w:rFonts w:ascii="Times New Roman" w:hAnsi="Times New Roman" w:cs="Times New Roman"/>
          <w:sz w:val="24"/>
          <w:szCs w:val="24"/>
        </w:rPr>
        <w:t xml:space="preserve">s (VALIC) aktualizēja jautājumu par individuālo aizsardzības līdzekļu izlietojumu un nepieciešamo apjomu 2022.gada rudens sezonai. VALIC uzturamie krājumi ir noteikti atbilstoši 2020.gada izpratnei par nepieciešamajiem aizsardzības līdzekļiem un tirgus situācijai. Nepieciešams aktualizēt gan līdzekļu klāstu, gan aprēķināt to iespējamo nepieciešamo 2022.gada rudens sezonā, kā arī prognozēt, kādu līdzekļu apjomu būtu nepieciešams uzturēt Valsts materiālajās rezervēs. Vienlaikus jāizveido procedūras </w:t>
      </w:r>
      <w:r w:rsidRPr="00E256C0">
        <w:rPr>
          <w:rFonts w:ascii="Times New Roman" w:hAnsi="Times New Roman" w:cs="Times New Roman"/>
          <w:sz w:val="24"/>
          <w:szCs w:val="24"/>
        </w:rPr>
        <w:t>epidemioloģiskās drošības nodrošināšanas resurs</w:t>
      </w:r>
      <w:r>
        <w:rPr>
          <w:rFonts w:ascii="Times New Roman" w:hAnsi="Times New Roman" w:cs="Times New Roman"/>
          <w:sz w:val="24"/>
          <w:szCs w:val="24"/>
        </w:rPr>
        <w:t>u</w:t>
      </w:r>
      <w:r w:rsidRPr="00E256C0">
        <w:rPr>
          <w:rFonts w:ascii="Times New Roman" w:hAnsi="Times New Roman" w:cs="Times New Roman"/>
          <w:sz w:val="24"/>
          <w:szCs w:val="24"/>
        </w:rPr>
        <w:t>, kuriem tuvojas derīguma termiņa beigas</w:t>
      </w:r>
      <w:r>
        <w:rPr>
          <w:rFonts w:ascii="Times New Roman" w:hAnsi="Times New Roman" w:cs="Times New Roman"/>
          <w:sz w:val="24"/>
          <w:szCs w:val="24"/>
        </w:rPr>
        <w:t>, nodošanu ārstniecības iestāžu rīcībā (sabalansējot ar ārstniecības iestāžu saņemto finansējumu attiecīgo resursu iepirkšanai).</w:t>
      </w:r>
    </w:p>
    <w:p w14:paraId="6AD1D3B7" w14:textId="057D4CBF" w:rsidR="0075319E" w:rsidRDefault="0075319E" w:rsidP="0075319E">
      <w:pPr>
        <w:spacing w:after="0"/>
        <w:ind w:firstLine="710"/>
        <w:contextualSpacing/>
        <w:jc w:val="both"/>
        <w:rPr>
          <w:rFonts w:ascii="Times New Roman" w:hAnsi="Times New Roman" w:cs="Times New Roman"/>
          <w:sz w:val="24"/>
          <w:szCs w:val="24"/>
        </w:rPr>
      </w:pPr>
      <w:r w:rsidRPr="0078646D">
        <w:rPr>
          <w:rFonts w:ascii="Times New Roman" w:hAnsi="Times New Roman" w:cs="Times New Roman"/>
          <w:sz w:val="24"/>
          <w:szCs w:val="24"/>
        </w:rPr>
        <w:t>Papildus jāatzīmē, ka, ņemot vērā Covid-19 pieredzi, nepieciešams pārskatīt Valsts materiālās rezerves veselības nozarē un iekļaut tajās individuālās aizsardzības līdzekļus, kā arī medikamentus, kas būtiski infekcijas slimībām, kā arī, ņemot vērā Ukrainas pieredzi, arī medikamentus cietušo ārstēšanai.</w:t>
      </w:r>
      <w:r>
        <w:rPr>
          <w:rFonts w:ascii="Times New Roman" w:hAnsi="Times New Roman" w:cs="Times New Roman"/>
          <w:sz w:val="24"/>
          <w:szCs w:val="24"/>
        </w:rPr>
        <w:t xml:space="preserve"> </w:t>
      </w:r>
    </w:p>
    <w:p w14:paraId="3581E3DB" w14:textId="291B10C6" w:rsidR="0075319E" w:rsidRDefault="0075319E" w:rsidP="00F75987">
      <w:pPr>
        <w:spacing w:after="0"/>
        <w:ind w:firstLine="710"/>
        <w:contextualSpacing/>
        <w:jc w:val="both"/>
        <w:rPr>
          <w:rFonts w:ascii="Times New Roman" w:hAnsi="Times New Roman" w:cs="Times New Roman"/>
          <w:sz w:val="24"/>
          <w:szCs w:val="24"/>
        </w:rPr>
      </w:pPr>
    </w:p>
    <w:p w14:paraId="5651A375" w14:textId="77777777" w:rsidR="00740C3D" w:rsidRDefault="00740C3D" w:rsidP="00740C3D">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Lai pilnvērtīgi sagatavotos iespējamiem Covid-19 epidēmijas pieauguma scenārijiem rudenī, tiks veiktas sekojošas aktivitātes:</w:t>
      </w:r>
    </w:p>
    <w:p w14:paraId="4848BA52" w14:textId="77777777" w:rsidR="00740C3D" w:rsidRDefault="00740C3D" w:rsidP="00740C3D">
      <w:pPr>
        <w:pStyle w:val="ListParagraph"/>
        <w:numPr>
          <w:ilvl w:val="0"/>
          <w:numId w:val="64"/>
        </w:numPr>
        <w:spacing w:after="0"/>
        <w:jc w:val="both"/>
        <w:rPr>
          <w:rFonts w:ascii="Times New Roman" w:hAnsi="Times New Roman" w:cs="Times New Roman"/>
          <w:sz w:val="24"/>
          <w:szCs w:val="24"/>
        </w:rPr>
      </w:pPr>
      <w:r>
        <w:rPr>
          <w:rFonts w:ascii="Times New Roman" w:hAnsi="Times New Roman" w:cs="Times New Roman"/>
          <w:sz w:val="24"/>
          <w:szCs w:val="24"/>
        </w:rPr>
        <w:t>Tiks sekots, kādas zāles nepieciešamas valdošā vīrusa paveida ārstēšanai 2022.gada rudens periodā, atbilstoši atjaunots zāļu portfelis un apzinātas izmaksas tā veidošanai.</w:t>
      </w:r>
    </w:p>
    <w:p w14:paraId="50D00FEF" w14:textId="0497578C" w:rsidR="00740C3D" w:rsidRDefault="00740C3D" w:rsidP="00740C3D">
      <w:pPr>
        <w:pStyle w:val="ListParagraph"/>
        <w:numPr>
          <w:ilvl w:val="0"/>
          <w:numId w:val="64"/>
        </w:numPr>
        <w:spacing w:after="0"/>
        <w:jc w:val="both"/>
        <w:rPr>
          <w:rFonts w:ascii="Times New Roman" w:hAnsi="Times New Roman" w:cs="Times New Roman"/>
          <w:sz w:val="24"/>
          <w:szCs w:val="24"/>
        </w:rPr>
      </w:pPr>
      <w:r>
        <w:rPr>
          <w:rFonts w:ascii="Times New Roman" w:hAnsi="Times New Roman" w:cs="Times New Roman"/>
          <w:sz w:val="24"/>
          <w:szCs w:val="24"/>
        </w:rPr>
        <w:t>Tiks apzinātas 2022.gada rudens periodam nepieciešamie individuālās aizsardzības līdzekļu krājumi Valsts materiālajās rezervēs, atbilstoši labojot normatīvos aktus un uzdodot VALIC to iegādi un krājumu uzturēšanu</w:t>
      </w:r>
    </w:p>
    <w:p w14:paraId="76B23B14" w14:textId="19C91991" w:rsidR="00740C3D" w:rsidRDefault="63B0AEF8" w:rsidP="00740C3D">
      <w:pPr>
        <w:pStyle w:val="ListParagraph"/>
        <w:numPr>
          <w:ilvl w:val="0"/>
          <w:numId w:val="64"/>
        </w:numPr>
        <w:spacing w:after="0"/>
        <w:jc w:val="both"/>
        <w:rPr>
          <w:rFonts w:ascii="Times New Roman" w:hAnsi="Times New Roman" w:cs="Times New Roman"/>
          <w:sz w:val="24"/>
          <w:szCs w:val="24"/>
        </w:rPr>
      </w:pPr>
      <w:r w:rsidRPr="47E9404F">
        <w:rPr>
          <w:rFonts w:ascii="Times New Roman" w:hAnsi="Times New Roman" w:cs="Times New Roman"/>
          <w:sz w:val="24"/>
          <w:szCs w:val="24"/>
        </w:rPr>
        <w:t>Tiks pilnveidotas procedūras epidemioloģiskās drošības nodrošināšanas resursu, kuriem tuvojas derīguma termiņa beigas, nodošanai ārstniecības iestāžu rīcībā.</w:t>
      </w:r>
    </w:p>
    <w:p w14:paraId="4AD6BB9C" w14:textId="77777777" w:rsidR="000E6657" w:rsidRPr="008E0BDE" w:rsidRDefault="000E6657" w:rsidP="006129BD">
      <w:pPr>
        <w:jc w:val="both"/>
        <w:rPr>
          <w:rFonts w:ascii="Times New Roman" w:hAnsi="Times New Roman" w:cs="Times New Roman"/>
          <w:sz w:val="24"/>
          <w:szCs w:val="24"/>
        </w:rPr>
      </w:pPr>
    </w:p>
    <w:p w14:paraId="0C1D6FAA" w14:textId="77777777" w:rsidR="00B61517" w:rsidRDefault="00B61517" w:rsidP="00536F79">
      <w:pPr>
        <w:pStyle w:val="Heading3"/>
      </w:pPr>
    </w:p>
    <w:p w14:paraId="688B6333" w14:textId="77777777" w:rsidR="00B61517" w:rsidRDefault="00B61517" w:rsidP="00536F79">
      <w:pPr>
        <w:pStyle w:val="Heading3"/>
      </w:pPr>
    </w:p>
    <w:p w14:paraId="06CCC7CB" w14:textId="632DA121" w:rsidR="0055277A" w:rsidRPr="00682A73" w:rsidRDefault="00D87ACA" w:rsidP="00536F79">
      <w:pPr>
        <w:pStyle w:val="Heading3"/>
      </w:pPr>
      <w:bookmarkStart w:id="310" w:name="_Toc107826261"/>
      <w:r w:rsidRPr="00682A73">
        <w:t>3.5</w:t>
      </w:r>
      <w:r w:rsidR="0055277A" w:rsidRPr="00682A73">
        <w:t>. Stiprināt katastrofu medicīnas kapacitāti</w:t>
      </w:r>
      <w:bookmarkEnd w:id="310"/>
    </w:p>
    <w:p w14:paraId="79197A7B" w14:textId="67250F3E" w:rsidR="0055277A" w:rsidRPr="008E0BDE" w:rsidRDefault="0055277A" w:rsidP="0055277A">
      <w:pPr>
        <w:spacing w:after="0"/>
        <w:ind w:firstLine="720"/>
        <w:jc w:val="both"/>
        <w:rPr>
          <w:rFonts w:ascii="Times New Roman" w:eastAsia="Times New Roman" w:hAnsi="Times New Roman" w:cs="Times New Roman"/>
          <w:noProof/>
          <w:sz w:val="24"/>
          <w:szCs w:val="24"/>
          <w:lang w:eastAsia="lv-LV"/>
        </w:rPr>
      </w:pPr>
      <w:r w:rsidRPr="008E0BDE">
        <w:rPr>
          <w:rFonts w:ascii="Times New Roman" w:eastAsia="Times New Roman" w:hAnsi="Times New Roman" w:cs="Times New Roman"/>
          <w:noProof/>
          <w:sz w:val="24"/>
          <w:szCs w:val="24"/>
          <w:lang w:eastAsia="lv-LV"/>
        </w:rPr>
        <w:t xml:space="preserve">Katras valsts atbildība un pienākums ir veidot un stiprināt veselības nozares sagatavotību darbam katastrofas un ārkārtas situācijas laikā un nodrošināt preventīvo pasākumu realizāciju iespējamu apdraudējumu mazināšanai un novēršanai. Latvijas likumdošanas Ārstniecības likumā ir definēta katastrofu medicīnas sistēma, kas ir valsts koordinētu pasākumu kopums, ko veic ārstniecības iestādes un citas veselības aprūpes nozares institūcijas neatkarīgi no īpašuma formas, lai ārkārtas medicīniskajās un ārkārtas sabiedrības veselības situācijās glābtu cilvēku dzīvību un mazinātu postošo ietekmi uz sabiedrības veselību. Minētais likums nosaka, ka katastrofu medicīnas sistēmas organizēšanas kārtību apstiprina saskaņā ar Ministru kabineta 2011. gada 13. decembra noteikumiem Nr. 948. “Katastrofu medicīnas sistēmas organizēšanas noteikumi”.  Minētajos noteikumos ir </w:t>
      </w:r>
      <w:r w:rsidRPr="008E0BDE" w:rsidDel="00F535FA">
        <w:rPr>
          <w:rFonts w:ascii="Times New Roman" w:eastAsia="Times New Roman" w:hAnsi="Times New Roman" w:cs="Times New Roman"/>
          <w:noProof/>
          <w:sz w:val="24"/>
          <w:szCs w:val="24"/>
          <w:lang w:eastAsia="lv-LV"/>
        </w:rPr>
        <w:t xml:space="preserve"> </w:t>
      </w:r>
      <w:r w:rsidRPr="008E0BDE">
        <w:rPr>
          <w:rFonts w:ascii="Times New Roman" w:eastAsia="Times New Roman" w:hAnsi="Times New Roman" w:cs="Times New Roman"/>
          <w:noProof/>
          <w:sz w:val="24"/>
          <w:szCs w:val="24"/>
          <w:lang w:eastAsia="lv-LV"/>
        </w:rPr>
        <w:t xml:space="preserve"> atrunāta katastrofu medicīnas sistēmas vadība, iesaistāmie resursi, katastrofu medicīnas plānu izveides pamatprincipi un atbildības, kā arī noteikta kārtība ziņošanai par iespējamiem apdraudējumiem, kas var izraisīt ārkārtas medicīnisko vai ārkārtas sabiedrības veselības situāciju. </w:t>
      </w:r>
      <w:r w:rsidRPr="008E0BDE">
        <w:rPr>
          <w:rFonts w:ascii="Times New Roman" w:hAnsi="Times New Roman" w:cs="Times New Roman"/>
          <w:sz w:val="24"/>
          <w:szCs w:val="24"/>
        </w:rPr>
        <w:t xml:space="preserve">Par katastrofu medicīnas sistēmas organizēšanu atbildīga ir </w:t>
      </w:r>
      <w:r w:rsidR="00CF307A">
        <w:rPr>
          <w:rFonts w:ascii="Times New Roman" w:hAnsi="Times New Roman" w:cs="Times New Roman"/>
          <w:sz w:val="24"/>
          <w:szCs w:val="24"/>
        </w:rPr>
        <w:t>VM.</w:t>
      </w:r>
    </w:p>
    <w:p w14:paraId="617CB94F" w14:textId="4ACE7CC3" w:rsidR="0055277A" w:rsidRPr="008E0BDE" w:rsidRDefault="0055277A" w:rsidP="0055277A">
      <w:pPr>
        <w:spacing w:after="0"/>
        <w:ind w:firstLine="720"/>
        <w:jc w:val="both"/>
        <w:rPr>
          <w:rFonts w:ascii="Times New Roman" w:eastAsia="Times New Roman" w:hAnsi="Times New Roman" w:cs="Times New Roman"/>
          <w:noProof/>
          <w:sz w:val="24"/>
          <w:szCs w:val="24"/>
          <w:lang w:eastAsia="lv-LV"/>
        </w:rPr>
      </w:pPr>
      <w:r w:rsidRPr="008E0BDE">
        <w:rPr>
          <w:rFonts w:ascii="Times New Roman" w:eastAsia="Times New Roman" w:hAnsi="Times New Roman" w:cs="Times New Roman"/>
          <w:noProof/>
          <w:sz w:val="24"/>
          <w:szCs w:val="24"/>
          <w:lang w:eastAsia="lv-LV"/>
        </w:rPr>
        <w:t>Par Valsts katastrofu medicīnas plāna</w:t>
      </w:r>
      <w:r w:rsidR="00512907">
        <w:rPr>
          <w:rFonts w:ascii="Times New Roman" w:eastAsia="Times New Roman" w:hAnsi="Times New Roman" w:cs="Times New Roman"/>
          <w:noProof/>
          <w:sz w:val="24"/>
          <w:szCs w:val="24"/>
          <w:lang w:eastAsia="lv-LV"/>
        </w:rPr>
        <w:t xml:space="preserve"> </w:t>
      </w:r>
      <w:r w:rsidRPr="008E0BDE">
        <w:rPr>
          <w:rFonts w:ascii="Times New Roman" w:eastAsia="Times New Roman" w:hAnsi="Times New Roman" w:cs="Times New Roman"/>
          <w:noProof/>
          <w:sz w:val="24"/>
          <w:szCs w:val="24"/>
          <w:lang w:eastAsia="lv-LV"/>
        </w:rPr>
        <w:t xml:space="preserve">izstrādi ir atbildīgs Neatliekamās medicīniskās palīdzības dienests (turpmāk – NMPD). Šis plāns nosaka ārkārtas medicīnisko situāciju un ārkārtas sabiedrības veselības situāciju pārvaldīšanā iesaistīto institūciju un dienestu atbildību un rīcību, ņemot vērā Civilās aizsardzības un katastrofas pārvaldīšanas likumā un Valsts civilās aizsardzības plānā noteiktos katastrofu pārvaldīšanas pasākumus. </w:t>
      </w:r>
    </w:p>
    <w:p w14:paraId="08DDE757" w14:textId="5D4E9006" w:rsidR="0055277A" w:rsidRPr="008E0BDE" w:rsidRDefault="0055277A" w:rsidP="0055277A">
      <w:pPr>
        <w:spacing w:after="0"/>
        <w:ind w:firstLine="720"/>
        <w:jc w:val="both"/>
        <w:rPr>
          <w:rFonts w:ascii="Times New Roman" w:eastAsia="Times New Roman" w:hAnsi="Times New Roman" w:cs="Times New Roman"/>
          <w:noProof/>
          <w:sz w:val="24"/>
          <w:szCs w:val="24"/>
          <w:lang w:eastAsia="lv-LV"/>
        </w:rPr>
      </w:pPr>
      <w:r w:rsidRPr="008E0BDE">
        <w:rPr>
          <w:rFonts w:ascii="Times New Roman" w:eastAsia="Times New Roman" w:hAnsi="Times New Roman" w:cs="Times New Roman"/>
          <w:noProof/>
          <w:sz w:val="24"/>
          <w:szCs w:val="24"/>
          <w:lang w:eastAsia="lv-LV"/>
        </w:rPr>
        <w:t>Ņemot vērā, ka veselības nozares lielākie izaicinājumi Covid-19 pandēmijas seku novēršanai un pārvarēšanā bija 2021.gadā, aktualizējot VKMP detalizētāk un bastoties uz praktisko pieredzi jāapraksta šādi procesi:</w:t>
      </w:r>
    </w:p>
    <w:p w14:paraId="4400ADB3" w14:textId="73C44064" w:rsidR="0055277A" w:rsidRPr="00536F79" w:rsidRDefault="0055277A" w:rsidP="00536F79">
      <w:pPr>
        <w:pStyle w:val="ListParagraph"/>
        <w:numPr>
          <w:ilvl w:val="0"/>
          <w:numId w:val="59"/>
        </w:numPr>
        <w:spacing w:after="0"/>
        <w:jc w:val="both"/>
        <w:rPr>
          <w:rFonts w:ascii="Times New Roman" w:hAnsi="Times New Roman" w:cs="Times New Roman"/>
          <w:sz w:val="24"/>
          <w:szCs w:val="24"/>
        </w:rPr>
      </w:pPr>
      <w:r w:rsidRPr="00536F79">
        <w:rPr>
          <w:rFonts w:ascii="Times New Roman" w:hAnsi="Times New Roman" w:cs="Times New Roman"/>
          <w:sz w:val="24"/>
          <w:szCs w:val="24"/>
        </w:rPr>
        <w:t>starptautiskās palīdzības pieprasīšanas, saņemšanas un starptautiskās palīdzības nosūtīšanas mehānisms;</w:t>
      </w:r>
    </w:p>
    <w:p w14:paraId="5329A5A1" w14:textId="77777777" w:rsidR="00D87ACA" w:rsidRDefault="0055277A" w:rsidP="00536F79">
      <w:pPr>
        <w:pStyle w:val="ListParagraph"/>
        <w:numPr>
          <w:ilvl w:val="0"/>
          <w:numId w:val="59"/>
        </w:numPr>
        <w:spacing w:after="0"/>
        <w:jc w:val="both"/>
        <w:rPr>
          <w:rFonts w:ascii="Times New Roman" w:hAnsi="Times New Roman" w:cs="Times New Roman"/>
          <w:sz w:val="24"/>
          <w:szCs w:val="24"/>
        </w:rPr>
      </w:pPr>
      <w:r w:rsidRPr="00536F79">
        <w:rPr>
          <w:rFonts w:ascii="Times New Roman" w:hAnsi="Times New Roman" w:cs="Times New Roman"/>
          <w:sz w:val="24"/>
          <w:szCs w:val="24"/>
        </w:rPr>
        <w:t>stacionāro ārstniecības iestāžu sadarbības teritoriju darbības princips.</w:t>
      </w:r>
    </w:p>
    <w:p w14:paraId="2A2B6B38" w14:textId="566D7424" w:rsidR="0055277A" w:rsidRPr="00536F79" w:rsidRDefault="0055277A" w:rsidP="00536F79">
      <w:pPr>
        <w:spacing w:after="0"/>
        <w:ind w:firstLine="720"/>
        <w:jc w:val="both"/>
        <w:rPr>
          <w:rFonts w:ascii="Times New Roman" w:eastAsia="Times New Roman" w:hAnsi="Times New Roman" w:cs="Times New Roman"/>
          <w:noProof/>
          <w:sz w:val="24"/>
          <w:szCs w:val="24"/>
          <w:lang w:eastAsia="lv-LV"/>
        </w:rPr>
      </w:pPr>
      <w:r w:rsidRPr="00536F79">
        <w:rPr>
          <w:rFonts w:ascii="Times New Roman" w:eastAsia="Times New Roman" w:hAnsi="Times New Roman" w:cs="Times New Roman"/>
          <w:noProof/>
          <w:sz w:val="24"/>
          <w:szCs w:val="24"/>
          <w:lang w:eastAsia="lv-LV"/>
        </w:rPr>
        <w:t xml:space="preserve">Lai stiprinātu veselības nozares sagatavotību darbam katastrofas un ārkārtas situācijas laikā un veidotu formālu ietvaru nozares rīcībai, nepieciešams pilnveidot Ministru kabineta 2011. gada 13. decembra noteikumus Nr. 948. “Katastrofu medicīnas sistēmas organizēšanas noteikumi”. Būtiski normatīvajā regulējumā noteikt </w:t>
      </w:r>
      <w:r w:rsidR="00262B7D">
        <w:rPr>
          <w:rFonts w:ascii="Times New Roman" w:eastAsia="Times New Roman" w:hAnsi="Times New Roman" w:cs="Times New Roman"/>
          <w:noProof/>
          <w:sz w:val="24"/>
          <w:szCs w:val="24"/>
          <w:lang w:eastAsia="lv-LV"/>
        </w:rPr>
        <w:t>VM</w:t>
      </w:r>
      <w:r w:rsidRPr="00536F79">
        <w:rPr>
          <w:rFonts w:ascii="Times New Roman" w:eastAsia="Times New Roman" w:hAnsi="Times New Roman" w:cs="Times New Roman"/>
          <w:noProof/>
          <w:sz w:val="24"/>
          <w:szCs w:val="24"/>
          <w:lang w:eastAsia="lv-LV"/>
        </w:rPr>
        <w:t xml:space="preserve"> padotības iestādēm pienākumu pēc vienotiem kritērijiem izstrādāt iestāžu ārkārtas situāciju vadības plānus, kā arī integrēt gūtās mācības Covid-19 pandēmijas laikā. Lai visaptveroši gatavotos ārkārtas situāciju pārvaldīšanai, veselības nozarei nepieciešams identificēt un izvērtēt vispārējos riskus un tos, kas specifiski katrā no apdraudējuma veidiem. Pamatojoties uz nozares identificētajiem riskiem padotības iestādēm un ārstniecības iestādēm būtu jānosaka iestādes iekšējie riski, kuru novēršana jāatrunā darbības nepārtrauktības plānos. Atbildības noteikšana par gatavību ārkārtas situācijām un katastrofām veselības nozarē jānosaka pamatojoties uz riska līmeni, proti, </w:t>
      </w:r>
      <w:r w:rsidR="00262B7D">
        <w:rPr>
          <w:rFonts w:ascii="Times New Roman" w:eastAsia="Times New Roman" w:hAnsi="Times New Roman" w:cs="Times New Roman"/>
          <w:noProof/>
          <w:sz w:val="24"/>
          <w:szCs w:val="24"/>
          <w:lang w:eastAsia="lv-LV"/>
        </w:rPr>
        <w:t>VM</w:t>
      </w:r>
      <w:r w:rsidRPr="00536F79">
        <w:rPr>
          <w:rFonts w:ascii="Times New Roman" w:eastAsia="Times New Roman" w:hAnsi="Times New Roman" w:cs="Times New Roman"/>
          <w:noProof/>
          <w:sz w:val="24"/>
          <w:szCs w:val="24"/>
          <w:lang w:eastAsia="lv-LV"/>
        </w:rPr>
        <w:t xml:space="preserve"> atbildība ir gatavoties un vadīt visas nozares apdraudējumu pārvaldību. Atsevišķas apakšnozares risku vadība, piem., veselības aprūpe, sabiedrības veselība un epidemioloģija, zāles un farmācija, medicīnas tehnoloģijas,  jāuzņemas institūcijai atbilstoši deleģējumam un atbildības dalījums jāparedz normatīvajos aktos un kopējā ārkārtas situācijas pārvaldīšanas mehānismā. Tā pat risku vadības un apdraudējumu pārvaldīšanas uzraudzībai un kontrolei veselības nozarē jābūt atrunātai normatīvajos aktos un minētā uzraudzība jārealizē mērķtiecīgi un sistemātiski.</w:t>
      </w:r>
    </w:p>
    <w:p w14:paraId="5EBD1384" w14:textId="77777777" w:rsidR="0055277A" w:rsidRPr="00536F79" w:rsidRDefault="0055277A" w:rsidP="0055277A">
      <w:pPr>
        <w:spacing w:after="0"/>
        <w:ind w:firstLine="720"/>
        <w:jc w:val="both"/>
        <w:rPr>
          <w:rFonts w:ascii="Times New Roman" w:eastAsia="Times New Roman" w:hAnsi="Times New Roman" w:cs="Times New Roman"/>
          <w:noProof/>
          <w:sz w:val="24"/>
          <w:szCs w:val="24"/>
          <w:lang w:eastAsia="lv-LV"/>
        </w:rPr>
      </w:pPr>
      <w:r w:rsidRPr="00536F79">
        <w:rPr>
          <w:rFonts w:ascii="Times New Roman" w:eastAsia="Times New Roman" w:hAnsi="Times New Roman" w:cs="Times New Roman"/>
          <w:noProof/>
          <w:sz w:val="24"/>
          <w:szCs w:val="24"/>
          <w:lang w:eastAsia="lv-LV"/>
        </w:rPr>
        <w:t xml:space="preserve">Nozīmīga loma apdraudējumu pārvaldīšanā ir resursu plānošana, kas balstīta uz nozares identificētajiem riskiem. Jau šobrīd spēkā ir normatīvie akti, kas nosaka ārstniecības iestāžu resursu plānošanu, piem., Ministru kabineta noteikumi  Nr. 394 “Zāļu iegādes, uzglabāšanas, izlietošanas, uzskaites un iznīcināšanas kārtība ārstniecības iestādēs un sociālās aprūpes </w:t>
      </w:r>
      <w:r w:rsidRPr="00536F79">
        <w:rPr>
          <w:rFonts w:ascii="Times New Roman" w:eastAsia="Times New Roman" w:hAnsi="Times New Roman" w:cs="Times New Roman"/>
          <w:noProof/>
          <w:sz w:val="24"/>
          <w:szCs w:val="24"/>
          <w:lang w:eastAsia="lv-LV"/>
        </w:rPr>
        <w:lastRenderedPageBreak/>
        <w:t xml:space="preserve">institūcijās”, tomēr no gūtās pieredzes Covid-19 pandēmijas laikā, minētais tvērums būtu papildināms attiecībā uz resursu (medicīnas tehnoloģijas, individuālie aizsardzības līdzekļi) klāstu un iesaistāmām ārstniecības iestādēm. Viens no būtiskākajiem aspektiem ir paredzēt gan stacionāro, gan ambulatoro veselības aprūpes pakalpojumu sniedzēju pienākumu iesaistīties ārkārtas situācijas pārvaldīšanā, nodrošinot darbības nepārtrauktību. </w:t>
      </w:r>
    </w:p>
    <w:p w14:paraId="42C0C594" w14:textId="77777777" w:rsidR="00D87ACA" w:rsidRDefault="0055277A" w:rsidP="00044AAE">
      <w:pPr>
        <w:spacing w:after="0"/>
        <w:ind w:firstLine="720"/>
        <w:jc w:val="both"/>
        <w:rPr>
          <w:rFonts w:ascii="Times New Roman" w:hAnsi="Times New Roman" w:cs="Times New Roman"/>
          <w:sz w:val="24"/>
          <w:szCs w:val="24"/>
        </w:rPr>
      </w:pPr>
      <w:r w:rsidRPr="00536F79">
        <w:rPr>
          <w:rFonts w:ascii="Times New Roman" w:eastAsia="Times New Roman" w:hAnsi="Times New Roman" w:cs="Times New Roman"/>
          <w:noProof/>
          <w:sz w:val="24"/>
          <w:szCs w:val="24"/>
          <w:lang w:eastAsia="lv-LV"/>
        </w:rPr>
        <w:t>Ne mazāk būtiska ir veselības nozares institūciju pilnvērtīgas un aktīvas dalības nodrošināšana starptautisko organizāciju (ECDC, PVO) iniciatīvās un eksperta līmeņa darba grupās. Ņemot vērā institūciju darba apjomu krīzes situācijā, kā arī nepietiekamo ekspertīzi atsevišķos jautājumos (piem., saslimstības, hospitalizācijas un ietekmes prognozēšana), būtiski ir sadarboties ar tām starptautiskajām institūcijām, kuru eksperti sniedz konsultācijas un veido slimības izplatības un ietekmes prognozes, lai valstis tos varētu izmantot reālā laikā, kā arī risina</w:t>
      </w:r>
      <w:r w:rsidRPr="008E0BDE">
        <w:rPr>
          <w:rFonts w:ascii="Times New Roman" w:hAnsi="Times New Roman" w:cs="Times New Roman"/>
          <w:sz w:val="24"/>
          <w:szCs w:val="24"/>
        </w:rPr>
        <w:t xml:space="preserve"> citus jautājumus.</w:t>
      </w:r>
    </w:p>
    <w:p w14:paraId="60AA78DB" w14:textId="58ECD6F2" w:rsidR="00D87ACA" w:rsidRDefault="00D87ACA" w:rsidP="00D87ACA">
      <w:pPr>
        <w:spacing w:after="0"/>
        <w:jc w:val="both"/>
        <w:rPr>
          <w:rFonts w:ascii="Times New Roman" w:hAnsi="Times New Roman" w:cs="Times New Roman"/>
          <w:sz w:val="24"/>
          <w:szCs w:val="24"/>
        </w:rPr>
      </w:pPr>
    </w:p>
    <w:p w14:paraId="43DE5ABB" w14:textId="77777777" w:rsidR="00D87ACA" w:rsidRDefault="00D87ACA" w:rsidP="00D87ACA">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Lai pilnvērtīgi sagatavotos iespējamiem Covid-19 epidēmijas pieauguma scenārijiem rudenī, tiks veiktas sekojošas aktivitātes:</w:t>
      </w:r>
    </w:p>
    <w:p w14:paraId="0A109F3F" w14:textId="5E0CE8B1" w:rsidR="00D87ACA" w:rsidRPr="00536F79" w:rsidRDefault="00D87ACA" w:rsidP="00D87ACA">
      <w:pPr>
        <w:pStyle w:val="ListParagraph"/>
        <w:numPr>
          <w:ilvl w:val="0"/>
          <w:numId w:val="66"/>
        </w:numPr>
        <w:spacing w:after="0"/>
        <w:jc w:val="both"/>
        <w:rPr>
          <w:rFonts w:ascii="Times New Roman" w:hAnsi="Times New Roman" w:cs="Times New Roman"/>
          <w:sz w:val="24"/>
          <w:szCs w:val="24"/>
        </w:rPr>
      </w:pPr>
      <w:r>
        <w:rPr>
          <w:rFonts w:ascii="Times New Roman" w:hAnsi="Times New Roman" w:cs="Times New Roman"/>
          <w:sz w:val="24"/>
          <w:szCs w:val="24"/>
        </w:rPr>
        <w:t>Atjaunot</w:t>
      </w:r>
      <w:r w:rsidR="0079603C">
        <w:rPr>
          <w:rFonts w:ascii="Times New Roman" w:hAnsi="Times New Roman" w:cs="Times New Roman"/>
          <w:sz w:val="24"/>
          <w:szCs w:val="24"/>
        </w:rPr>
        <w:t>s</w:t>
      </w:r>
      <w:r>
        <w:rPr>
          <w:rFonts w:ascii="Times New Roman" w:hAnsi="Times New Roman" w:cs="Times New Roman"/>
          <w:sz w:val="24"/>
          <w:szCs w:val="24"/>
        </w:rPr>
        <w:t xml:space="preserve"> </w:t>
      </w:r>
      <w:r w:rsidRPr="008E0BDE">
        <w:rPr>
          <w:rFonts w:ascii="Times New Roman" w:eastAsia="Times New Roman" w:hAnsi="Times New Roman" w:cs="Times New Roman"/>
          <w:noProof/>
          <w:sz w:val="24"/>
          <w:szCs w:val="24"/>
          <w:lang w:eastAsia="lv-LV"/>
        </w:rPr>
        <w:t>Valsts katastrofu medicīnas plān</w:t>
      </w:r>
      <w:r>
        <w:rPr>
          <w:rFonts w:ascii="Times New Roman" w:eastAsia="Times New Roman" w:hAnsi="Times New Roman" w:cs="Times New Roman"/>
          <w:noProof/>
          <w:sz w:val="24"/>
          <w:szCs w:val="24"/>
          <w:lang w:eastAsia="lv-LV"/>
        </w:rPr>
        <w:t>u, tajā detalizējot trūkstošos jautājumus.</w:t>
      </w:r>
    </w:p>
    <w:p w14:paraId="6A5DD18C" w14:textId="2F61D5C8" w:rsidR="00D87ACA" w:rsidRPr="00536F79" w:rsidRDefault="00D87ACA" w:rsidP="00D87ACA">
      <w:pPr>
        <w:pStyle w:val="ListParagraph"/>
        <w:numPr>
          <w:ilvl w:val="0"/>
          <w:numId w:val="66"/>
        </w:numPr>
        <w:spacing w:after="0"/>
        <w:jc w:val="both"/>
        <w:rPr>
          <w:rFonts w:ascii="Times New Roman" w:hAnsi="Times New Roman" w:cs="Times New Roman"/>
          <w:sz w:val="24"/>
          <w:szCs w:val="24"/>
        </w:rPr>
      </w:pPr>
      <w:r>
        <w:rPr>
          <w:rFonts w:ascii="Times New Roman" w:eastAsia="Times New Roman" w:hAnsi="Times New Roman" w:cs="Times New Roman"/>
          <w:noProof/>
          <w:sz w:val="24"/>
          <w:szCs w:val="24"/>
          <w:lang w:eastAsia="lv-LV"/>
        </w:rPr>
        <w:t>P</w:t>
      </w:r>
      <w:r w:rsidRPr="00982269">
        <w:rPr>
          <w:rFonts w:ascii="Times New Roman" w:eastAsia="Times New Roman" w:hAnsi="Times New Roman" w:cs="Times New Roman"/>
          <w:noProof/>
          <w:sz w:val="24"/>
          <w:szCs w:val="24"/>
          <w:lang w:eastAsia="lv-LV"/>
        </w:rPr>
        <w:t>ilnveidot</w:t>
      </w:r>
      <w:r w:rsidR="0079603C">
        <w:rPr>
          <w:rFonts w:ascii="Times New Roman" w:eastAsia="Times New Roman" w:hAnsi="Times New Roman" w:cs="Times New Roman"/>
          <w:noProof/>
          <w:sz w:val="24"/>
          <w:szCs w:val="24"/>
          <w:lang w:eastAsia="lv-LV"/>
        </w:rPr>
        <w:t>s</w:t>
      </w:r>
      <w:r w:rsidRPr="00982269">
        <w:rPr>
          <w:rFonts w:ascii="Times New Roman" w:eastAsia="Times New Roman" w:hAnsi="Times New Roman" w:cs="Times New Roman"/>
          <w:noProof/>
          <w:sz w:val="24"/>
          <w:szCs w:val="24"/>
          <w:lang w:eastAsia="lv-LV"/>
        </w:rPr>
        <w:t xml:space="preserve"> Ministru kabineta 2011. gada 13. decembra noteikumus Nr. 948. “Katastrofu medicīnas sistēmas organizēšanas noteikumi”</w:t>
      </w:r>
      <w:r>
        <w:rPr>
          <w:rFonts w:ascii="Times New Roman" w:eastAsia="Times New Roman" w:hAnsi="Times New Roman" w:cs="Times New Roman"/>
          <w:noProof/>
          <w:sz w:val="24"/>
          <w:szCs w:val="24"/>
          <w:lang w:eastAsia="lv-LV"/>
        </w:rPr>
        <w:t xml:space="preserve">, tajā </w:t>
      </w:r>
      <w:r w:rsidRPr="00982269">
        <w:rPr>
          <w:rFonts w:ascii="Times New Roman" w:eastAsia="Times New Roman" w:hAnsi="Times New Roman" w:cs="Times New Roman"/>
          <w:noProof/>
          <w:sz w:val="24"/>
          <w:szCs w:val="24"/>
          <w:lang w:eastAsia="lv-LV"/>
        </w:rPr>
        <w:t>no</w:t>
      </w:r>
      <w:r>
        <w:rPr>
          <w:rFonts w:ascii="Times New Roman" w:eastAsia="Times New Roman" w:hAnsi="Times New Roman" w:cs="Times New Roman"/>
          <w:noProof/>
          <w:sz w:val="24"/>
          <w:szCs w:val="24"/>
          <w:lang w:eastAsia="lv-LV"/>
        </w:rPr>
        <w:t>sakot</w:t>
      </w:r>
      <w:r w:rsidRPr="00982269">
        <w:rPr>
          <w:rFonts w:ascii="Times New Roman" w:eastAsia="Times New Roman" w:hAnsi="Times New Roman" w:cs="Times New Roman"/>
          <w:noProof/>
          <w:sz w:val="24"/>
          <w:szCs w:val="24"/>
          <w:lang w:eastAsia="lv-LV"/>
        </w:rPr>
        <w:t xml:space="preserve"> </w:t>
      </w:r>
      <w:r w:rsidR="00262B7D">
        <w:rPr>
          <w:rFonts w:ascii="Times New Roman" w:eastAsia="Times New Roman" w:hAnsi="Times New Roman" w:cs="Times New Roman"/>
          <w:noProof/>
          <w:sz w:val="24"/>
          <w:szCs w:val="24"/>
          <w:lang w:eastAsia="lv-LV"/>
        </w:rPr>
        <w:t>VM</w:t>
      </w:r>
      <w:r w:rsidRPr="00982269">
        <w:rPr>
          <w:rFonts w:ascii="Times New Roman" w:eastAsia="Times New Roman" w:hAnsi="Times New Roman" w:cs="Times New Roman"/>
          <w:noProof/>
          <w:sz w:val="24"/>
          <w:szCs w:val="24"/>
          <w:lang w:eastAsia="lv-LV"/>
        </w:rPr>
        <w:t xml:space="preserve"> padotības iestādēm pienākumu </w:t>
      </w:r>
      <w:r w:rsidR="00A6033F">
        <w:rPr>
          <w:rFonts w:ascii="Times New Roman" w:eastAsia="Times New Roman" w:hAnsi="Times New Roman" w:cs="Times New Roman"/>
          <w:noProof/>
          <w:sz w:val="24"/>
          <w:szCs w:val="24"/>
          <w:lang w:eastAsia="lv-LV"/>
        </w:rPr>
        <w:t xml:space="preserve">izstrādāt </w:t>
      </w:r>
      <w:r w:rsidRPr="00982269">
        <w:rPr>
          <w:rFonts w:ascii="Times New Roman" w:eastAsia="Times New Roman" w:hAnsi="Times New Roman" w:cs="Times New Roman"/>
          <w:noProof/>
          <w:sz w:val="24"/>
          <w:szCs w:val="24"/>
          <w:lang w:eastAsia="lv-LV"/>
        </w:rPr>
        <w:t>ārkārtas situāciju vadības plānus</w:t>
      </w:r>
      <w:r w:rsidR="00A6033F">
        <w:rPr>
          <w:rFonts w:ascii="Times New Roman" w:eastAsia="Times New Roman" w:hAnsi="Times New Roman" w:cs="Times New Roman"/>
          <w:noProof/>
          <w:sz w:val="24"/>
          <w:szCs w:val="24"/>
          <w:lang w:eastAsia="lv-LV"/>
        </w:rPr>
        <w:t xml:space="preserve"> un nodrošinot darbības nepārtrauktību</w:t>
      </w:r>
      <w:r>
        <w:rPr>
          <w:rFonts w:ascii="Times New Roman" w:eastAsia="Times New Roman" w:hAnsi="Times New Roman" w:cs="Times New Roman"/>
          <w:noProof/>
          <w:sz w:val="24"/>
          <w:szCs w:val="24"/>
          <w:lang w:eastAsia="lv-LV"/>
        </w:rPr>
        <w:t>.</w:t>
      </w:r>
    </w:p>
    <w:p w14:paraId="72344047" w14:textId="36DAD5A4" w:rsidR="00A6033F" w:rsidRPr="00D40CFD" w:rsidRDefault="00A6033F" w:rsidP="00536F79">
      <w:pPr>
        <w:pStyle w:val="ListParagraph"/>
        <w:numPr>
          <w:ilvl w:val="0"/>
          <w:numId w:val="66"/>
        </w:numPr>
        <w:spacing w:after="0"/>
        <w:jc w:val="both"/>
        <w:rPr>
          <w:rFonts w:ascii="Times New Roman" w:hAnsi="Times New Roman" w:cs="Times New Roman"/>
          <w:sz w:val="24"/>
          <w:szCs w:val="24"/>
        </w:rPr>
      </w:pPr>
      <w:r w:rsidRPr="00D40CFD">
        <w:rPr>
          <w:rFonts w:ascii="Times New Roman" w:hAnsi="Times New Roman" w:cs="Times New Roman"/>
          <w:sz w:val="24"/>
          <w:szCs w:val="24"/>
        </w:rPr>
        <w:t xml:space="preserve">Precizētais normatīvais regulējums attiecībā uz </w:t>
      </w:r>
      <w:r w:rsidR="00E82447" w:rsidRPr="00D40CFD">
        <w:rPr>
          <w:rFonts w:ascii="Times New Roman" w:hAnsi="Times New Roman" w:cs="Times New Roman"/>
          <w:sz w:val="24"/>
          <w:szCs w:val="24"/>
        </w:rPr>
        <w:t>resursu klāstu, kura pieejamība ārstniecības iestādēm būtu nodrošināma.</w:t>
      </w:r>
    </w:p>
    <w:p w14:paraId="01475F2C" w14:textId="185E3C19" w:rsidR="00A6033F" w:rsidRPr="00D40CFD" w:rsidRDefault="00A6033F" w:rsidP="00536F79">
      <w:pPr>
        <w:pStyle w:val="ListParagraph"/>
        <w:numPr>
          <w:ilvl w:val="0"/>
          <w:numId w:val="66"/>
        </w:numPr>
        <w:spacing w:after="0"/>
        <w:jc w:val="both"/>
        <w:rPr>
          <w:rFonts w:ascii="Times New Roman" w:hAnsi="Times New Roman" w:cs="Times New Roman"/>
          <w:sz w:val="24"/>
          <w:szCs w:val="24"/>
        </w:rPr>
      </w:pPr>
      <w:r w:rsidRPr="00D40CFD">
        <w:rPr>
          <w:rFonts w:ascii="Times New Roman" w:eastAsia="Times New Roman" w:hAnsi="Times New Roman" w:cs="Times New Roman"/>
          <w:noProof/>
          <w:sz w:val="24"/>
          <w:szCs w:val="24"/>
          <w:lang w:eastAsia="lv-LV"/>
        </w:rPr>
        <w:t>Turpināta dalība ECDC un PVO iniciatīvās un darba grupās.</w:t>
      </w:r>
    </w:p>
    <w:p w14:paraId="64D29F33" w14:textId="0B165B20" w:rsidR="0055277A" w:rsidRDefault="0055277A" w:rsidP="006129BD">
      <w:pPr>
        <w:spacing w:after="0"/>
        <w:rPr>
          <w:rFonts w:ascii="Times New Roman" w:hAnsi="Times New Roman" w:cs="Times New Roman"/>
          <w:b/>
          <w:bCs/>
          <w:sz w:val="24"/>
          <w:szCs w:val="24"/>
        </w:rPr>
      </w:pPr>
    </w:p>
    <w:p w14:paraId="733E8B54" w14:textId="15AEDF05" w:rsidR="00AB7DA1" w:rsidRPr="00982269" w:rsidRDefault="00AB7DA1" w:rsidP="00536F79">
      <w:pPr>
        <w:pStyle w:val="Heading3"/>
      </w:pPr>
      <w:bookmarkStart w:id="311" w:name="_Toc107826262"/>
      <w:r w:rsidRPr="00982269">
        <w:t>3.</w:t>
      </w:r>
      <w:r>
        <w:t>6</w:t>
      </w:r>
      <w:r w:rsidRPr="00982269">
        <w:t>. Ģimenes ārst</w:t>
      </w:r>
      <w:r w:rsidR="00D2671F">
        <w:t>u gatavība</w:t>
      </w:r>
      <w:r w:rsidR="00A3030C">
        <w:t xml:space="preserve"> un darbības nepārtrauktība</w:t>
      </w:r>
      <w:bookmarkEnd w:id="311"/>
    </w:p>
    <w:p w14:paraId="41740A7B" w14:textId="43AB3D32" w:rsidR="00AB7DA1" w:rsidRPr="008E0BDE" w:rsidRDefault="00AB7DA1" w:rsidP="00AB7DA1">
      <w:pPr>
        <w:spacing w:after="0"/>
        <w:ind w:firstLine="720"/>
        <w:jc w:val="both"/>
        <w:rPr>
          <w:rFonts w:ascii="Times New Roman" w:eastAsia="Times New Roman" w:hAnsi="Times New Roman" w:cs="Times New Roman"/>
          <w:sz w:val="24"/>
          <w:szCs w:val="24"/>
        </w:rPr>
      </w:pPr>
      <w:r w:rsidRPr="008E0BDE">
        <w:rPr>
          <w:rFonts w:ascii="Times New Roman" w:eastAsia="Times New Roman" w:hAnsi="Times New Roman" w:cs="Times New Roman"/>
          <w:sz w:val="24"/>
          <w:szCs w:val="24"/>
        </w:rPr>
        <w:t>Covid-19 pandēmijas laikā būtiski palielinājās ģimenes ārstu pamata darbības apjoms</w:t>
      </w:r>
      <w:r w:rsidR="00D2671F">
        <w:rPr>
          <w:rFonts w:ascii="Times New Roman" w:eastAsia="Times New Roman" w:hAnsi="Times New Roman" w:cs="Times New Roman"/>
          <w:sz w:val="24"/>
          <w:szCs w:val="24"/>
        </w:rPr>
        <w:t>, t.sk. ietverot šādas papildus aktivitātes</w:t>
      </w:r>
      <w:r w:rsidRPr="008E0BDE">
        <w:rPr>
          <w:rFonts w:ascii="Times New Roman" w:eastAsia="Times New Roman" w:hAnsi="Times New Roman" w:cs="Times New Roman"/>
          <w:sz w:val="24"/>
          <w:szCs w:val="24"/>
        </w:rPr>
        <w:t xml:space="preserve">: </w:t>
      </w:r>
    </w:p>
    <w:p w14:paraId="1BC2D8FE" w14:textId="2E5A3136" w:rsidR="00AB7DA1" w:rsidRPr="00536F79" w:rsidRDefault="00D2671F" w:rsidP="00536F79">
      <w:pPr>
        <w:pStyle w:val="ListParagraph"/>
        <w:numPr>
          <w:ilvl w:val="0"/>
          <w:numId w:val="59"/>
        </w:numPr>
        <w:spacing w:after="0"/>
        <w:jc w:val="both"/>
        <w:rPr>
          <w:rFonts w:ascii="Times New Roman" w:hAnsi="Times New Roman" w:cs="Times New Roman"/>
          <w:sz w:val="24"/>
          <w:szCs w:val="24"/>
        </w:rPr>
      </w:pPr>
      <w:r>
        <w:rPr>
          <w:rFonts w:ascii="Times New Roman" w:hAnsi="Times New Roman" w:cs="Times New Roman"/>
          <w:sz w:val="24"/>
          <w:szCs w:val="24"/>
        </w:rPr>
        <w:t>a</w:t>
      </w:r>
      <w:r w:rsidR="00AB7DA1" w:rsidRPr="00536F79">
        <w:rPr>
          <w:rFonts w:ascii="Times New Roman" w:hAnsi="Times New Roman" w:cs="Times New Roman"/>
          <w:sz w:val="24"/>
          <w:szCs w:val="24"/>
        </w:rPr>
        <w:t xml:space="preserve">ttālinātu konsultācija sniegšana, dokumentēšana, </w:t>
      </w:r>
      <w:r>
        <w:rPr>
          <w:rFonts w:ascii="Times New Roman" w:hAnsi="Times New Roman" w:cs="Times New Roman"/>
          <w:sz w:val="24"/>
          <w:szCs w:val="24"/>
        </w:rPr>
        <w:t xml:space="preserve">attiecīgo </w:t>
      </w:r>
      <w:r w:rsidR="00AB7DA1" w:rsidRPr="00536F79">
        <w:rPr>
          <w:rFonts w:ascii="Times New Roman" w:hAnsi="Times New Roman" w:cs="Times New Roman"/>
          <w:sz w:val="24"/>
          <w:szCs w:val="24"/>
        </w:rPr>
        <w:t>talonu ievade</w:t>
      </w:r>
      <w:r w:rsidR="001D2BDD">
        <w:rPr>
          <w:rFonts w:ascii="Times New Roman" w:hAnsi="Times New Roman" w:cs="Times New Roman"/>
          <w:sz w:val="24"/>
          <w:szCs w:val="24"/>
        </w:rPr>
        <w:t>;</w:t>
      </w:r>
    </w:p>
    <w:p w14:paraId="1D0B469E" w14:textId="09FA9D15" w:rsidR="00AB7DA1" w:rsidRPr="00536F79" w:rsidRDefault="00AB7DA1" w:rsidP="00536F79">
      <w:pPr>
        <w:pStyle w:val="ListParagraph"/>
        <w:numPr>
          <w:ilvl w:val="0"/>
          <w:numId w:val="59"/>
        </w:numPr>
        <w:spacing w:after="0"/>
        <w:jc w:val="both"/>
        <w:rPr>
          <w:rFonts w:ascii="Times New Roman" w:hAnsi="Times New Roman" w:cs="Times New Roman"/>
          <w:sz w:val="24"/>
          <w:szCs w:val="24"/>
        </w:rPr>
      </w:pPr>
      <w:r w:rsidRPr="00536F79">
        <w:rPr>
          <w:rFonts w:ascii="Times New Roman" w:hAnsi="Times New Roman" w:cs="Times New Roman"/>
          <w:sz w:val="24"/>
          <w:szCs w:val="24"/>
        </w:rPr>
        <w:t xml:space="preserve">Covid-19 pacientu uzraudzība, </w:t>
      </w:r>
      <w:r w:rsidR="00D2671F" w:rsidRPr="00982269">
        <w:rPr>
          <w:rFonts w:ascii="Times New Roman" w:hAnsi="Times New Roman" w:cs="Times New Roman"/>
          <w:sz w:val="24"/>
          <w:szCs w:val="24"/>
        </w:rPr>
        <w:t>nosūtījumu sagatavošana laboratoriskai testēšanai</w:t>
      </w:r>
      <w:r w:rsidR="00D2671F">
        <w:rPr>
          <w:rFonts w:ascii="Times New Roman" w:hAnsi="Times New Roman" w:cs="Times New Roman"/>
          <w:sz w:val="24"/>
          <w:szCs w:val="24"/>
        </w:rPr>
        <w:t xml:space="preserve">, </w:t>
      </w:r>
      <w:r w:rsidRPr="00536F79">
        <w:rPr>
          <w:rFonts w:ascii="Times New Roman" w:hAnsi="Times New Roman" w:cs="Times New Roman"/>
          <w:sz w:val="24"/>
          <w:szCs w:val="24"/>
        </w:rPr>
        <w:t>darba nespējas lapu izsniegšana</w:t>
      </w:r>
      <w:r w:rsidR="001D2BDD">
        <w:rPr>
          <w:rFonts w:ascii="Times New Roman" w:hAnsi="Times New Roman" w:cs="Times New Roman"/>
          <w:sz w:val="24"/>
          <w:szCs w:val="24"/>
        </w:rPr>
        <w:t>;</w:t>
      </w:r>
    </w:p>
    <w:p w14:paraId="38E530C5" w14:textId="608C279D" w:rsidR="00AB7DA1" w:rsidRPr="00536F79" w:rsidRDefault="00AB7DA1" w:rsidP="00536F79">
      <w:pPr>
        <w:pStyle w:val="ListParagraph"/>
        <w:numPr>
          <w:ilvl w:val="0"/>
          <w:numId w:val="59"/>
        </w:numPr>
        <w:spacing w:after="0"/>
        <w:jc w:val="both"/>
        <w:rPr>
          <w:rFonts w:ascii="Times New Roman" w:hAnsi="Times New Roman" w:cs="Times New Roman"/>
          <w:sz w:val="24"/>
          <w:szCs w:val="24"/>
        </w:rPr>
      </w:pPr>
      <w:r w:rsidRPr="00536F79">
        <w:rPr>
          <w:rFonts w:ascii="Times New Roman" w:hAnsi="Times New Roman" w:cs="Times New Roman"/>
          <w:sz w:val="24"/>
          <w:szCs w:val="24"/>
        </w:rPr>
        <w:t>Covid-19 vakcinācijas nodrošināšana</w:t>
      </w:r>
      <w:r w:rsidR="00D2671F">
        <w:rPr>
          <w:rFonts w:ascii="Times New Roman" w:hAnsi="Times New Roman" w:cs="Times New Roman"/>
          <w:sz w:val="24"/>
          <w:szCs w:val="24"/>
        </w:rPr>
        <w:t>, t.sk. riska grupu pacientu apzināšana, vakcīnu pasūtīšana un uzskaite</w:t>
      </w:r>
      <w:r w:rsidR="001D2BDD">
        <w:rPr>
          <w:rFonts w:ascii="Times New Roman" w:hAnsi="Times New Roman" w:cs="Times New Roman"/>
          <w:sz w:val="24"/>
          <w:szCs w:val="24"/>
        </w:rPr>
        <w:t>;</w:t>
      </w:r>
    </w:p>
    <w:p w14:paraId="4B8CD3C0" w14:textId="157A37AD" w:rsidR="00AB7DA1" w:rsidRPr="00536F79" w:rsidRDefault="00D2671F" w:rsidP="00536F79">
      <w:pPr>
        <w:pStyle w:val="ListParagraph"/>
        <w:numPr>
          <w:ilvl w:val="0"/>
          <w:numId w:val="59"/>
        </w:numPr>
        <w:spacing w:after="0"/>
        <w:jc w:val="both"/>
        <w:rPr>
          <w:rFonts w:ascii="Times New Roman" w:hAnsi="Times New Roman" w:cs="Times New Roman"/>
          <w:sz w:val="24"/>
          <w:szCs w:val="24"/>
        </w:rPr>
      </w:pPr>
      <w:r>
        <w:rPr>
          <w:rFonts w:ascii="Times New Roman" w:hAnsi="Times New Roman" w:cs="Times New Roman"/>
          <w:sz w:val="24"/>
          <w:szCs w:val="24"/>
        </w:rPr>
        <w:t>k</w:t>
      </w:r>
      <w:r w:rsidR="00AB7DA1" w:rsidRPr="00536F79">
        <w:rPr>
          <w:rFonts w:ascii="Times New Roman" w:hAnsi="Times New Roman" w:cs="Times New Roman"/>
          <w:sz w:val="24"/>
          <w:szCs w:val="24"/>
        </w:rPr>
        <w:t xml:space="preserve">ontaktpersonu noteikšana, uzraudzība, </w:t>
      </w:r>
      <w:r>
        <w:rPr>
          <w:rFonts w:ascii="Times New Roman" w:hAnsi="Times New Roman" w:cs="Times New Roman"/>
          <w:sz w:val="24"/>
          <w:szCs w:val="24"/>
        </w:rPr>
        <w:t xml:space="preserve">attiecīgo </w:t>
      </w:r>
      <w:r w:rsidRPr="00982269">
        <w:rPr>
          <w:rFonts w:ascii="Times New Roman" w:hAnsi="Times New Roman" w:cs="Times New Roman"/>
          <w:sz w:val="24"/>
          <w:szCs w:val="24"/>
        </w:rPr>
        <w:t>darba nespējas lapu izsniegšana</w:t>
      </w:r>
      <w:r w:rsidR="001D2BDD">
        <w:rPr>
          <w:rFonts w:ascii="Times New Roman" w:hAnsi="Times New Roman" w:cs="Times New Roman"/>
          <w:sz w:val="24"/>
          <w:szCs w:val="24"/>
        </w:rPr>
        <w:t>;</w:t>
      </w:r>
    </w:p>
    <w:p w14:paraId="74A452F3" w14:textId="7E1C8B2B" w:rsidR="00AB7DA1" w:rsidRPr="005B523E" w:rsidRDefault="005B523E" w:rsidP="00536F79">
      <w:pPr>
        <w:pStyle w:val="ListParagraph"/>
        <w:numPr>
          <w:ilvl w:val="0"/>
          <w:numId w:val="59"/>
        </w:numPr>
        <w:spacing w:after="0"/>
        <w:jc w:val="both"/>
        <w:rPr>
          <w:rFonts w:ascii="Times New Roman" w:hAnsi="Times New Roman" w:cs="Times New Roman"/>
          <w:sz w:val="24"/>
          <w:szCs w:val="24"/>
        </w:rPr>
      </w:pPr>
      <w:r>
        <w:rPr>
          <w:rFonts w:ascii="Times New Roman" w:hAnsi="Times New Roman" w:cs="Times New Roman"/>
          <w:sz w:val="24"/>
          <w:szCs w:val="24"/>
        </w:rPr>
        <w:t>a</w:t>
      </w:r>
      <w:r w:rsidR="00AB7DA1" w:rsidRPr="005B523E">
        <w:rPr>
          <w:rFonts w:ascii="Times New Roman" w:hAnsi="Times New Roman" w:cs="Times New Roman"/>
          <w:sz w:val="24"/>
          <w:szCs w:val="24"/>
        </w:rPr>
        <w:t xml:space="preserve">pliecinājuma sniegšana par primāro veselības aprūpes pakalpojumu sniegšanas nepārtrauktību un pieejamību (prakses atvērtību) Covid-19 pandēmijas laikā; </w:t>
      </w:r>
    </w:p>
    <w:p w14:paraId="5F0F2B30" w14:textId="0624BD02" w:rsidR="00AB7DA1" w:rsidRDefault="00D2671F" w:rsidP="00D2671F">
      <w:pPr>
        <w:pStyle w:val="ListParagraph"/>
        <w:numPr>
          <w:ilvl w:val="0"/>
          <w:numId w:val="59"/>
        </w:numPr>
        <w:spacing w:after="0"/>
        <w:jc w:val="both"/>
        <w:rPr>
          <w:rFonts w:ascii="Times New Roman" w:hAnsi="Times New Roman" w:cs="Times New Roman"/>
          <w:sz w:val="24"/>
          <w:szCs w:val="24"/>
        </w:rPr>
      </w:pPr>
      <w:r>
        <w:rPr>
          <w:rFonts w:ascii="Times New Roman" w:hAnsi="Times New Roman" w:cs="Times New Roman"/>
          <w:sz w:val="24"/>
          <w:szCs w:val="24"/>
        </w:rPr>
        <w:t>z</w:t>
      </w:r>
      <w:r w:rsidR="00AB7DA1" w:rsidRPr="00536F79">
        <w:rPr>
          <w:rFonts w:ascii="Times New Roman" w:hAnsi="Times New Roman" w:cs="Times New Roman"/>
          <w:sz w:val="24"/>
          <w:szCs w:val="24"/>
        </w:rPr>
        <w:t>iņošana SPKC par klīniski pamatotām aizdomām par Covid-19  infekcijas gadījumu, aizpildot normatīvajos aktos par infekcijas slimību reģistrāciju minēto steidzamo paziņojumu par infekcijas slimību</w:t>
      </w:r>
      <w:r w:rsidR="00FB17EA">
        <w:rPr>
          <w:rFonts w:ascii="Times New Roman" w:hAnsi="Times New Roman" w:cs="Times New Roman"/>
          <w:sz w:val="24"/>
          <w:szCs w:val="24"/>
        </w:rPr>
        <w:t>;</w:t>
      </w:r>
    </w:p>
    <w:p w14:paraId="2C599E03" w14:textId="7AA13885" w:rsidR="00D2671F" w:rsidRPr="00536F79" w:rsidRDefault="00D2671F" w:rsidP="00536F79">
      <w:pPr>
        <w:pStyle w:val="ListParagraph"/>
        <w:numPr>
          <w:ilvl w:val="0"/>
          <w:numId w:val="59"/>
        </w:numPr>
        <w:spacing w:after="0"/>
        <w:jc w:val="both"/>
        <w:rPr>
          <w:rFonts w:ascii="Times New Roman" w:hAnsi="Times New Roman" w:cs="Times New Roman"/>
          <w:sz w:val="24"/>
          <w:szCs w:val="24"/>
        </w:rPr>
      </w:pPr>
      <w:r w:rsidRPr="00982269">
        <w:rPr>
          <w:rFonts w:ascii="Times New Roman" w:hAnsi="Times New Roman" w:cs="Times New Roman"/>
          <w:sz w:val="24"/>
          <w:szCs w:val="24"/>
        </w:rPr>
        <w:t>Covid-19 izdevumu un piemaksu vadībai ieviesto jauno manipulāciju ievade</w:t>
      </w:r>
      <w:r>
        <w:rPr>
          <w:rFonts w:ascii="Times New Roman" w:hAnsi="Times New Roman" w:cs="Times New Roman"/>
          <w:sz w:val="24"/>
          <w:szCs w:val="24"/>
        </w:rPr>
        <w:t>.</w:t>
      </w:r>
    </w:p>
    <w:p w14:paraId="76406C9B" w14:textId="77777777" w:rsidR="00D2671F" w:rsidRDefault="00AB7DA1" w:rsidP="00D2671F">
      <w:pPr>
        <w:spacing w:after="0"/>
        <w:ind w:firstLine="720"/>
        <w:jc w:val="both"/>
        <w:rPr>
          <w:rFonts w:ascii="Times New Roman" w:eastAsia="Times New Roman" w:hAnsi="Times New Roman" w:cs="Times New Roman"/>
          <w:sz w:val="24"/>
          <w:szCs w:val="24"/>
        </w:rPr>
      </w:pPr>
      <w:r w:rsidRPr="1E925C52">
        <w:rPr>
          <w:rFonts w:ascii="Times New Roman" w:eastAsia="Times New Roman" w:hAnsi="Times New Roman" w:cs="Times New Roman"/>
          <w:sz w:val="24"/>
          <w:szCs w:val="24"/>
        </w:rPr>
        <w:t xml:space="preserve">Ņemot vērā </w:t>
      </w:r>
      <w:r w:rsidR="00D2671F">
        <w:rPr>
          <w:rFonts w:ascii="Times New Roman" w:eastAsia="Times New Roman" w:hAnsi="Times New Roman" w:cs="Times New Roman"/>
          <w:sz w:val="24"/>
          <w:szCs w:val="24"/>
        </w:rPr>
        <w:t>pieaugušo slodzi</w:t>
      </w:r>
      <w:r w:rsidRPr="1E925C52">
        <w:rPr>
          <w:rFonts w:ascii="Times New Roman" w:eastAsia="Times New Roman" w:hAnsi="Times New Roman" w:cs="Times New Roman"/>
          <w:sz w:val="24"/>
          <w:szCs w:val="24"/>
        </w:rPr>
        <w:t>, tika risināts jautājums par ģimenes ārsta prakses darbības stiprināšanu un papildus darbinieka piesaisti</w:t>
      </w:r>
      <w:r w:rsidR="00D2671F">
        <w:rPr>
          <w:rFonts w:ascii="Times New Roman" w:eastAsia="Times New Roman" w:hAnsi="Times New Roman" w:cs="Times New Roman"/>
          <w:sz w:val="24"/>
          <w:szCs w:val="24"/>
        </w:rPr>
        <w:t>. Ņ</w:t>
      </w:r>
      <w:r w:rsidR="00D2671F" w:rsidRPr="1E925C52">
        <w:rPr>
          <w:rFonts w:ascii="Times New Roman" w:eastAsia="Times New Roman" w:hAnsi="Times New Roman" w:cs="Times New Roman"/>
          <w:sz w:val="24"/>
          <w:szCs w:val="24"/>
        </w:rPr>
        <w:t>emot vērā būtisko māsu un ārsta palīgu trūkumu veselības aprūpes sektorā</w:t>
      </w:r>
      <w:r w:rsidR="00D2671F">
        <w:rPr>
          <w:rFonts w:ascii="Times New Roman" w:eastAsia="Times New Roman" w:hAnsi="Times New Roman" w:cs="Times New Roman"/>
          <w:sz w:val="24"/>
          <w:szCs w:val="24"/>
        </w:rPr>
        <w:t xml:space="preserve">, šis darbinieks varēja nebūt ārstniecības persona. Viņu bija iespējams nodarbināt administratīvās un atbalsta aktivitātēs – </w:t>
      </w:r>
      <w:r w:rsidRPr="1E925C52">
        <w:rPr>
          <w:rFonts w:ascii="Times New Roman" w:eastAsia="Times New Roman" w:hAnsi="Times New Roman" w:cs="Times New Roman"/>
          <w:sz w:val="24"/>
          <w:szCs w:val="24"/>
        </w:rPr>
        <w:t>ambulatoro talonu ievadīšanā, veikto manipulāciju uzskaitē, pieraksta veidošanā, pacientu apzvanīšanā, tostarp pārliecinoties par atnākšanu uz vakcināciju u.c. jautājumos, ko var veikt ne ārstniecības personas.</w:t>
      </w:r>
    </w:p>
    <w:p w14:paraId="63F8B477" w14:textId="529830AF" w:rsidR="00AB7DA1" w:rsidRDefault="00AB7DA1" w:rsidP="00D2671F">
      <w:pPr>
        <w:spacing w:after="0"/>
        <w:ind w:firstLine="720"/>
        <w:jc w:val="both"/>
        <w:rPr>
          <w:rFonts w:ascii="Times New Roman" w:eastAsia="Times New Roman" w:hAnsi="Times New Roman" w:cs="Times New Roman"/>
          <w:sz w:val="24"/>
          <w:szCs w:val="24"/>
        </w:rPr>
      </w:pPr>
      <w:r w:rsidRPr="1E925C52">
        <w:rPr>
          <w:rFonts w:ascii="Times New Roman" w:eastAsia="Times New Roman" w:hAnsi="Times New Roman" w:cs="Times New Roman"/>
          <w:sz w:val="24"/>
          <w:szCs w:val="24"/>
        </w:rPr>
        <w:t xml:space="preserve">Tādējādi ģimenes ārstu praksē strādājošām māsām vai ārsta palīgam atliktu vairāk laika medicīniskām manipulācijām, piemēram, testēšanai, vakcinācijai, mājas aprūpei, hronisko pacientu dinamiskai novērošanai un ar Covid-19 infekciju slimojošu pacientu uzraudzībai. Papildu </w:t>
      </w:r>
      <w:r w:rsidRPr="1E925C52">
        <w:rPr>
          <w:rFonts w:ascii="Times New Roman" w:eastAsia="Times New Roman" w:hAnsi="Times New Roman" w:cs="Times New Roman"/>
          <w:sz w:val="24"/>
          <w:szCs w:val="24"/>
        </w:rPr>
        <w:lastRenderedPageBreak/>
        <w:t>darbinieka ieviešana (līdz 2022.gada 31.jūnijam) ģimenes ārstu praksēs ir būtisks solis primārās veselības aprūpes pilnveidošanai, bet jebkurā gadījumā ģimenes ārsts prakse hronisko slimību dinamisko novērošanu bez attīstītas informācijas sistēmu infrastruktūras pie esoša personālresursa nevarēs veikt kvalitatīvi.</w:t>
      </w:r>
    </w:p>
    <w:p w14:paraId="573025E0" w14:textId="14E854D9" w:rsidR="00AB7DA1" w:rsidRDefault="00A3030C" w:rsidP="00A3030C">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Tāpat secināts, </w:t>
      </w:r>
      <w:r w:rsidRPr="008E0BDE">
        <w:rPr>
          <w:rFonts w:ascii="Times New Roman" w:eastAsia="Times New Roman" w:hAnsi="Times New Roman" w:cs="Times New Roman"/>
          <w:sz w:val="24"/>
          <w:szCs w:val="24"/>
        </w:rPr>
        <w:t>ka nepieciešams valsts budžeta papildu finansējums, lai veiktu samaksu par aizvietošanas un ģimenes ārstu prakses darbības nepārtrauktības nodrošināšanu Covid-19 pandēmijas laikā</w:t>
      </w:r>
      <w:r>
        <w:rPr>
          <w:rFonts w:ascii="Times New Roman" w:eastAsia="Times New Roman" w:hAnsi="Times New Roman" w:cs="Times New Roman"/>
          <w:sz w:val="24"/>
          <w:szCs w:val="24"/>
        </w:rPr>
        <w:t>.</w:t>
      </w:r>
      <w:r w:rsidRPr="008E0BDE">
        <w:rPr>
          <w:rFonts w:ascii="Times New Roman" w:eastAsia="Times New Roman" w:hAnsi="Times New Roman" w:cs="Times New Roman"/>
          <w:sz w:val="24"/>
          <w:szCs w:val="24"/>
        </w:rPr>
        <w:t xml:space="preserve"> </w:t>
      </w:r>
      <w:r w:rsidR="00AB7DA1" w:rsidRPr="008E0BDE">
        <w:rPr>
          <w:rFonts w:ascii="Times New Roman" w:eastAsia="Times New Roman" w:hAnsi="Times New Roman" w:cs="Times New Roman"/>
          <w:sz w:val="24"/>
          <w:szCs w:val="24"/>
        </w:rPr>
        <w:t>Pieaugot saslimstībai ar Covid-19, palielinājās arī slimojošo ģimenes ārstu skaits, līdzīgi kā citu veselības aprūpē strādājošo personu saslimstība, tādējādi uzskatāmi akcentējot ģimenes ārstu prakses aizvietošanas problēmu primāro veselības aprūpes pakalpojumu nodrošināšanas nepārtrauktībā. Līdz šim maksa par aizvietošanu segta no tā ģimenes ārsta finansējuma, pie kura pacients ir reģistrēts.</w:t>
      </w:r>
    </w:p>
    <w:p w14:paraId="300BB3EB" w14:textId="00B2AAED" w:rsidR="00A3030C" w:rsidRDefault="00A3030C" w:rsidP="00A3030C">
      <w:pPr>
        <w:spacing w:after="0"/>
        <w:jc w:val="both"/>
        <w:rPr>
          <w:rFonts w:ascii="Times New Roman" w:eastAsia="Times New Roman" w:hAnsi="Times New Roman" w:cs="Times New Roman"/>
          <w:sz w:val="24"/>
          <w:szCs w:val="24"/>
        </w:rPr>
      </w:pPr>
    </w:p>
    <w:p w14:paraId="6ADA0DC2" w14:textId="7891F3FE" w:rsidR="00A3030C" w:rsidRDefault="00A3030C" w:rsidP="00A3030C">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Lai nodrošinātu ģimenes ārstu gatavību iespējamiem Covid-19 epidēmijas pieauguma scenārijiem rudenī, veicamas sekojošas aktivitātes:</w:t>
      </w:r>
    </w:p>
    <w:p w14:paraId="212C7E17" w14:textId="27994019" w:rsidR="00A3030C" w:rsidRPr="00536F79" w:rsidRDefault="00A3030C" w:rsidP="00A3030C">
      <w:pPr>
        <w:pStyle w:val="ListParagraph"/>
        <w:numPr>
          <w:ilvl w:val="0"/>
          <w:numId w:val="70"/>
        </w:numPr>
        <w:spacing w:after="0"/>
        <w:jc w:val="both"/>
        <w:rPr>
          <w:rFonts w:ascii="Times New Roman" w:hAnsi="Times New Roman" w:cs="Times New Roman"/>
          <w:sz w:val="24"/>
          <w:szCs w:val="24"/>
        </w:rPr>
      </w:pPr>
      <w:r>
        <w:rPr>
          <w:rFonts w:ascii="Times New Roman" w:hAnsi="Times New Roman" w:cs="Times New Roman"/>
          <w:sz w:val="24"/>
          <w:szCs w:val="24"/>
        </w:rPr>
        <w:t>N</w:t>
      </w:r>
      <w:r w:rsidRPr="00A3030C">
        <w:rPr>
          <w:rFonts w:ascii="Times New Roman" w:hAnsi="Times New Roman" w:cs="Times New Roman"/>
          <w:sz w:val="24"/>
          <w:szCs w:val="24"/>
        </w:rPr>
        <w:t>odrošinā</w:t>
      </w:r>
      <w:r>
        <w:rPr>
          <w:rFonts w:ascii="Times New Roman" w:hAnsi="Times New Roman" w:cs="Times New Roman"/>
          <w:sz w:val="24"/>
          <w:szCs w:val="24"/>
        </w:rPr>
        <w:t>t</w:t>
      </w:r>
      <w:r w:rsidRPr="00A3030C">
        <w:rPr>
          <w:rFonts w:ascii="Times New Roman" w:hAnsi="Times New Roman" w:cs="Times New Roman"/>
          <w:sz w:val="24"/>
          <w:szCs w:val="24"/>
        </w:rPr>
        <w:t xml:space="preserve"> papildus darbinieka apmaks</w:t>
      </w:r>
      <w:r>
        <w:rPr>
          <w:rFonts w:ascii="Times New Roman" w:hAnsi="Times New Roman" w:cs="Times New Roman"/>
          <w:sz w:val="24"/>
          <w:szCs w:val="24"/>
        </w:rPr>
        <w:t>u</w:t>
      </w:r>
      <w:r w:rsidRPr="00A3030C">
        <w:rPr>
          <w:rFonts w:ascii="Times New Roman" w:hAnsi="Times New Roman" w:cs="Times New Roman"/>
          <w:sz w:val="24"/>
          <w:szCs w:val="24"/>
        </w:rPr>
        <w:t xml:space="preserve"> arī 2022.gada otrajā pusgadā</w:t>
      </w:r>
      <w:r>
        <w:rPr>
          <w:rFonts w:ascii="Times New Roman" w:hAnsi="Times New Roman" w:cs="Times New Roman"/>
          <w:sz w:val="24"/>
          <w:szCs w:val="24"/>
        </w:rPr>
        <w:t xml:space="preserve">, kā arī, nepieciešamības gadījumā, samaksu par aizvietošanu, lai būtu iespējams </w:t>
      </w:r>
      <w:r w:rsidRPr="00A3030C">
        <w:rPr>
          <w:rFonts w:ascii="Times New Roman" w:eastAsia="Times New Roman" w:hAnsi="Times New Roman" w:cs="Times New Roman"/>
          <w:sz w:val="24"/>
          <w:szCs w:val="24"/>
        </w:rPr>
        <w:t>nodrošināt Covid-19 pacientiem ģimenes ārsta sniegto veselības aprūpes pakalpojumu pieejamību</w:t>
      </w:r>
      <w:r>
        <w:rPr>
          <w:rFonts w:ascii="Times New Roman" w:eastAsia="Times New Roman" w:hAnsi="Times New Roman" w:cs="Times New Roman"/>
          <w:sz w:val="24"/>
          <w:szCs w:val="24"/>
        </w:rPr>
        <w:t>.</w:t>
      </w:r>
    </w:p>
    <w:p w14:paraId="3D3CB8C7" w14:textId="755FF5D9" w:rsidR="00A3030C" w:rsidRDefault="00A3030C" w:rsidP="00A3030C">
      <w:pPr>
        <w:pStyle w:val="ListParagraph"/>
        <w:numPr>
          <w:ilvl w:val="0"/>
          <w:numId w:val="70"/>
        </w:numPr>
        <w:spacing w:after="0"/>
        <w:jc w:val="both"/>
        <w:rPr>
          <w:rFonts w:ascii="Times New Roman" w:hAnsi="Times New Roman" w:cs="Times New Roman"/>
          <w:sz w:val="24"/>
          <w:szCs w:val="24"/>
        </w:rPr>
      </w:pPr>
      <w:r>
        <w:rPr>
          <w:rFonts w:ascii="Times New Roman" w:hAnsi="Times New Roman" w:cs="Times New Roman"/>
          <w:sz w:val="24"/>
          <w:szCs w:val="24"/>
        </w:rPr>
        <w:t>Apkopot un izvērtēt ģ</w:t>
      </w:r>
      <w:r w:rsidRPr="00A3030C">
        <w:rPr>
          <w:rFonts w:ascii="Times New Roman" w:hAnsi="Times New Roman" w:cs="Times New Roman"/>
          <w:sz w:val="24"/>
          <w:szCs w:val="24"/>
        </w:rPr>
        <w:t>imenes ārstu praksēs sniegto</w:t>
      </w:r>
      <w:r>
        <w:rPr>
          <w:rFonts w:ascii="Times New Roman" w:hAnsi="Times New Roman" w:cs="Times New Roman"/>
          <w:sz w:val="24"/>
          <w:szCs w:val="24"/>
        </w:rPr>
        <w:t>s</w:t>
      </w:r>
      <w:r w:rsidRPr="00A3030C">
        <w:rPr>
          <w:rFonts w:ascii="Times New Roman" w:hAnsi="Times New Roman" w:cs="Times New Roman"/>
          <w:sz w:val="24"/>
          <w:szCs w:val="24"/>
        </w:rPr>
        <w:t xml:space="preserve"> pakalpojumu</w:t>
      </w:r>
      <w:r>
        <w:rPr>
          <w:rFonts w:ascii="Times New Roman" w:hAnsi="Times New Roman" w:cs="Times New Roman"/>
          <w:sz w:val="24"/>
          <w:szCs w:val="24"/>
        </w:rPr>
        <w:t>s</w:t>
      </w:r>
      <w:r w:rsidRPr="00A3030C">
        <w:rPr>
          <w:rFonts w:ascii="Times New Roman" w:hAnsi="Times New Roman" w:cs="Times New Roman"/>
          <w:sz w:val="24"/>
          <w:szCs w:val="24"/>
        </w:rPr>
        <w:t xml:space="preserve"> Coid-19 pacientiem</w:t>
      </w:r>
      <w:r>
        <w:rPr>
          <w:rFonts w:ascii="Times New Roman" w:hAnsi="Times New Roman" w:cs="Times New Roman"/>
          <w:sz w:val="24"/>
          <w:szCs w:val="24"/>
        </w:rPr>
        <w:t>.</w:t>
      </w:r>
    </w:p>
    <w:p w14:paraId="63E22511" w14:textId="77777777" w:rsidR="00AB7DA1" w:rsidRDefault="00AB7DA1" w:rsidP="006129BD">
      <w:pPr>
        <w:spacing w:after="0"/>
        <w:rPr>
          <w:rFonts w:ascii="Times New Roman" w:hAnsi="Times New Roman" w:cs="Times New Roman"/>
          <w:b/>
          <w:bCs/>
          <w:sz w:val="24"/>
          <w:szCs w:val="24"/>
        </w:rPr>
      </w:pPr>
    </w:p>
    <w:p w14:paraId="1E47690B" w14:textId="1D3ABA3F" w:rsidR="00D87ACA" w:rsidRPr="00682A73" w:rsidRDefault="00D87ACA" w:rsidP="00536F79">
      <w:pPr>
        <w:pStyle w:val="Heading3"/>
      </w:pPr>
      <w:bookmarkStart w:id="312" w:name="_Toc107826263"/>
      <w:r w:rsidRPr="00682A73">
        <w:t>3.</w:t>
      </w:r>
      <w:r w:rsidR="00AB7DA1">
        <w:t>7</w:t>
      </w:r>
      <w:r w:rsidRPr="00682A73">
        <w:t>. Nodrošināt nepieciešamos cilvēkresursus Covid-19 pacientu ārstēšanai</w:t>
      </w:r>
      <w:bookmarkEnd w:id="312"/>
      <w:r w:rsidRPr="00682A73">
        <w:t xml:space="preserve"> </w:t>
      </w:r>
    </w:p>
    <w:p w14:paraId="34958EBB" w14:textId="75D343E2" w:rsidR="00D87ACA" w:rsidRPr="008E0BDE" w:rsidRDefault="00D87ACA" w:rsidP="00D87ACA">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Lai nepieciešamības gadījumā ārstniecības iestādes varētu piesaistīt papildu mediķus, kuri var palīdzēt ar savām zināšanām un prasmēm Covid-19 pacientu aprūpē, nepieciešamības gadījumā tiks izmantota šim mērķim jau 2020.gada aprīlī izveidotā aptaujas anketa aptauju pārvaldības sistēmā «ARKA», kuras pārzinis ir Vides aizsardzības un reģionālās attīstības ministrija.</w:t>
      </w:r>
    </w:p>
    <w:p w14:paraId="308AF127" w14:textId="160828B8" w:rsidR="00D87ACA" w:rsidRPr="008E0BDE" w:rsidRDefault="00D87ACA" w:rsidP="00536F79">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Šāds risinājums tika ieviests, balstoties uz citu valsti pieredzi. Anketā medicīnas darbinieks vai topošais mediķis norādīs gan savu specializāciju, gan praktisko darba pieredzi, kā arī cik lielā mērā un kādā veidā konkrētais cilvēks būs gatavs iesaistīties, tostarp, sniedzot psiholoģisko un tehnisko atbalstu. Dati tiks apkopoti </w:t>
      </w:r>
      <w:r w:rsidR="00201621">
        <w:rPr>
          <w:rFonts w:ascii="Times New Roman" w:hAnsi="Times New Roman" w:cs="Times New Roman"/>
          <w:sz w:val="24"/>
          <w:szCs w:val="24"/>
        </w:rPr>
        <w:t>VI</w:t>
      </w:r>
      <w:r w:rsidRPr="008E0BDE">
        <w:rPr>
          <w:rFonts w:ascii="Times New Roman" w:hAnsi="Times New Roman" w:cs="Times New Roman"/>
          <w:sz w:val="24"/>
          <w:szCs w:val="24"/>
        </w:rPr>
        <w:t>, kura pēc ārstniecības iestāžu pieprasījuma koordinēs sazināšanos ar mediķiem, kuri būs pieteikušies. Iesaiste darbā būs, noslēdzot darba līgumu uz noteiktu</w:t>
      </w:r>
      <w:r w:rsidRPr="008E0BDE">
        <w:rPr>
          <w:rStyle w:val="FootnoteReference"/>
          <w:rFonts w:ascii="Times New Roman" w:hAnsi="Times New Roman" w:cs="Times New Roman"/>
          <w:sz w:val="24"/>
          <w:szCs w:val="24"/>
        </w:rPr>
        <w:footnoteReference w:id="23"/>
      </w:r>
      <w:r w:rsidRPr="008E0BDE">
        <w:rPr>
          <w:rFonts w:ascii="Times New Roman" w:hAnsi="Times New Roman" w:cs="Times New Roman"/>
          <w:sz w:val="24"/>
          <w:szCs w:val="24"/>
        </w:rPr>
        <w:t xml:space="preserve"> vai nenoteiktu laiku, ar darba samaksu.</w:t>
      </w:r>
      <w:r w:rsidR="0079603C">
        <w:rPr>
          <w:rFonts w:ascii="Times New Roman" w:hAnsi="Times New Roman" w:cs="Times New Roman"/>
          <w:sz w:val="24"/>
          <w:szCs w:val="24"/>
        </w:rPr>
        <w:t xml:space="preserve"> </w:t>
      </w:r>
      <w:r w:rsidRPr="008E0BDE">
        <w:rPr>
          <w:rFonts w:ascii="Times New Roman" w:hAnsi="Times New Roman" w:cs="Times New Roman"/>
          <w:sz w:val="24"/>
          <w:szCs w:val="24"/>
        </w:rPr>
        <w:t>Iepriekšējā Covid – 19 uzliesmojuma situācijā 2021.gada nogalē ar šīs aptaujas palīdzību tika piesaistītas 133 mediķi Covid -19 pacientu ārstēšanā un aprūpē.</w:t>
      </w:r>
    </w:p>
    <w:p w14:paraId="5D5237F6" w14:textId="77777777" w:rsidR="00D87ACA" w:rsidRPr="008E0BDE" w:rsidRDefault="00D87ACA" w:rsidP="00D87ACA">
      <w:pPr>
        <w:pStyle w:val="tv213"/>
        <w:shd w:val="clear" w:color="auto" w:fill="FFFFFF"/>
        <w:spacing w:before="0" w:beforeAutospacing="0" w:after="0" w:afterAutospacing="0" w:line="293" w:lineRule="atLeast"/>
        <w:ind w:firstLine="709"/>
        <w:jc w:val="both"/>
      </w:pPr>
      <w:r w:rsidRPr="008E0BDE">
        <w:t>Lai piesaistītu nepieciešamos cilvēkresursus, ir veikti vairāki pasākumi, kas uz brīvprātības principa veicināja mediķu piesaisti darbā slimnīcās un citās ārstniecības iestādēs Covid-19 un citu pacientu ārstēšanā un aprūpē, piemēram, ārstu rezidentu un medicīnas studentu piesaiste.</w:t>
      </w:r>
      <w:r w:rsidRPr="008E0BDE">
        <w:br/>
        <w:t>Sadarbības tīkla ietvaros klīniskajām universitātes slimnīcām un reģionālajām slimnīcām ir noteikta ciešāka sadarbība ar savas teritorijas zemāka līmeņa slimnīcām, tai skaitā koordinējot pacientu plūsmas, pacientu pārvešanu, konsultāciju saņemšanu, kā arī nodrošinot nepieciešamo gultu skaitu Covid-19 pacientu un neatliekamo pacientu ārstēšanai attiecīgajā reģionā.</w:t>
      </w:r>
    </w:p>
    <w:p w14:paraId="3639CD8E" w14:textId="1713CCB5" w:rsidR="00D87ACA" w:rsidRPr="008E0BDE" w:rsidRDefault="00D87ACA" w:rsidP="00D87ACA">
      <w:pPr>
        <w:pStyle w:val="tv213"/>
        <w:shd w:val="clear" w:color="auto" w:fill="FFFFFF"/>
        <w:spacing w:before="0" w:beforeAutospacing="0" w:after="0" w:afterAutospacing="0" w:line="293" w:lineRule="atLeast"/>
        <w:ind w:firstLine="709"/>
        <w:jc w:val="both"/>
      </w:pPr>
      <w:r w:rsidRPr="008E0BDE">
        <w:t>Ieviešot slimnīcu sadarbības tīklu un nosakot funkcionālo hierarhiju, ir ieviests arī cilvēkresursu vadības instruments, kas palīdz pārvaldīt visu viena reģiona slimnīcu nodrošinājumu ar ārstniecības personām. Nepieciešamības gadījumā slimnīcām ir iespēja nosūtīt ārstniecības personu darbā uz sadarbības slimnīcu savas sadarbības teritorijas ietvaros. Personāla plūsmas koordinēšana tika deleģēta sadarbības tīkla vadošajām slimnīcām</w:t>
      </w:r>
      <w:r w:rsidR="0079603C">
        <w:t>,</w:t>
      </w:r>
      <w:r w:rsidRPr="008E0BDE">
        <w:t xml:space="preserve"> t.i. klīniskajām universitātes </w:t>
      </w:r>
      <w:r w:rsidRPr="008E0BDE">
        <w:lastRenderedPageBreak/>
        <w:t>slimnīcām un reģionālajām slimnīcām savā sadarbības teritorijā esošajām slimnīcām (MK 28.09.2021. noteikumu Nr. 662 "Epidemioloģiskās drošības pasākumi Covid-19 infekcijas izplatības ierobežošanai" 243.</w:t>
      </w:r>
      <w:r w:rsidRPr="008E0BDE">
        <w:rPr>
          <w:vertAlign w:val="superscript"/>
        </w:rPr>
        <w:t>1</w:t>
      </w:r>
      <w:r w:rsidRPr="008E0BDE">
        <w:t>, 243.</w:t>
      </w:r>
      <w:r w:rsidRPr="008E0BDE">
        <w:rPr>
          <w:vertAlign w:val="superscript"/>
        </w:rPr>
        <w:t>2</w:t>
      </w:r>
      <w:r w:rsidRPr="008E0BDE">
        <w:t xml:space="preserve"> un 243.</w:t>
      </w:r>
      <w:r w:rsidRPr="008E0BDE">
        <w:rPr>
          <w:vertAlign w:val="superscript"/>
        </w:rPr>
        <w:t>3</w:t>
      </w:r>
      <w:r w:rsidRPr="008E0BDE">
        <w:t xml:space="preserve"> punkti).</w:t>
      </w:r>
    </w:p>
    <w:p w14:paraId="628F9DB8" w14:textId="3BBB566F" w:rsidR="00D87ACA" w:rsidRDefault="00D87ACA" w:rsidP="00D87ACA">
      <w:pPr>
        <w:pStyle w:val="tv213"/>
        <w:shd w:val="clear" w:color="auto" w:fill="FFFFFF"/>
        <w:spacing w:before="0" w:beforeAutospacing="0" w:after="0" w:afterAutospacing="0" w:line="293" w:lineRule="atLeast"/>
        <w:ind w:firstLine="709"/>
        <w:jc w:val="both"/>
      </w:pPr>
      <w:r w:rsidRPr="008E0BDE">
        <w:t xml:space="preserve"> Tai skaitā Covid-19 infekcijas izplatības pārvaldības likumā ir pieņemts regulējums, lai veselības aprūpes pakalpojumu sniegšanā Covid-19 pacientiem varētu organizēt brīvprātīgo darbu atbilstoši  noteiktajai kārtībai (likuma 49.</w:t>
      </w:r>
      <w:r w:rsidRPr="008E0BDE">
        <w:rPr>
          <w:vertAlign w:val="superscript"/>
        </w:rPr>
        <w:t>8</w:t>
      </w:r>
      <w:r w:rsidRPr="008E0BDE">
        <w:t xml:space="preserve"> un 49.</w:t>
      </w:r>
      <w:r w:rsidRPr="008E0BDE">
        <w:rPr>
          <w:vertAlign w:val="superscript"/>
        </w:rPr>
        <w:t>9</w:t>
      </w:r>
      <w:r w:rsidRPr="008E0BDE">
        <w:t xml:space="preserve"> pants), atvieglotas prasības ārvalstīs iegūtās profesionālās kvalifikācijas atzīšanai, reģistra atjaunošanai un sertifikācijai, it īpaši iesaistot Latviešu diasporas ārvalstīs pārstāvjus Covid – 19 pacientu ārstēšanā un aprūpē (likuma 49.</w:t>
      </w:r>
      <w:r w:rsidRPr="008E0BDE">
        <w:rPr>
          <w:vertAlign w:val="superscript"/>
        </w:rPr>
        <w:t>10</w:t>
      </w:r>
      <w:r w:rsidRPr="008E0BDE">
        <w:t>, 49.</w:t>
      </w:r>
      <w:r w:rsidRPr="008E0BDE">
        <w:rPr>
          <w:vertAlign w:val="superscript"/>
        </w:rPr>
        <w:t>11</w:t>
      </w:r>
      <w:r w:rsidRPr="008E0BDE">
        <w:t xml:space="preserve"> panti), kā arī  </w:t>
      </w:r>
      <w:r w:rsidR="00512907">
        <w:t>NMPD</w:t>
      </w:r>
      <w:r w:rsidRPr="008E0BDE">
        <w:t xml:space="preserve"> atļauts nodarbināt personas, kuras saņem izdienas pensiju saglabājot izdienas pensijas izmaksa (likuma 49.</w:t>
      </w:r>
      <w:r w:rsidRPr="008E0BDE">
        <w:rPr>
          <w:vertAlign w:val="superscript"/>
        </w:rPr>
        <w:t xml:space="preserve">12 </w:t>
      </w:r>
      <w:r w:rsidRPr="008E0BDE">
        <w:t>pants).</w:t>
      </w:r>
    </w:p>
    <w:p w14:paraId="3A7D2771" w14:textId="70F4AE10" w:rsidR="0079603C" w:rsidRDefault="0079603C" w:rsidP="0079603C">
      <w:pPr>
        <w:pStyle w:val="tv213"/>
        <w:shd w:val="clear" w:color="auto" w:fill="FFFFFF"/>
        <w:spacing w:before="0" w:beforeAutospacing="0" w:after="0" w:afterAutospacing="0" w:line="293" w:lineRule="atLeast"/>
        <w:jc w:val="both"/>
      </w:pPr>
    </w:p>
    <w:p w14:paraId="611977E2" w14:textId="39D43AA7" w:rsidR="0079603C" w:rsidRDefault="0079603C" w:rsidP="0079603C">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Lai pilnvērtīgi sagatavotos iespējamiem Covid-19 epidēmijas pieauguma scenārijiem rudenī, tiks veikta sekojoša aktivitāte:</w:t>
      </w:r>
    </w:p>
    <w:p w14:paraId="1E2ED0D6" w14:textId="5E68AD1D" w:rsidR="0079603C" w:rsidRDefault="0079603C" w:rsidP="0079603C">
      <w:pPr>
        <w:pStyle w:val="ListParagraph"/>
        <w:numPr>
          <w:ilvl w:val="0"/>
          <w:numId w:val="67"/>
        </w:numPr>
        <w:spacing w:after="0"/>
        <w:jc w:val="both"/>
        <w:rPr>
          <w:rFonts w:ascii="Times New Roman" w:hAnsi="Times New Roman" w:cs="Times New Roman"/>
          <w:sz w:val="24"/>
          <w:szCs w:val="24"/>
        </w:rPr>
      </w:pPr>
      <w:r w:rsidRPr="0079603C">
        <w:rPr>
          <w:rFonts w:ascii="Times New Roman" w:hAnsi="Times New Roman" w:cs="Times New Roman"/>
          <w:sz w:val="24"/>
          <w:szCs w:val="24"/>
        </w:rPr>
        <w:t xml:space="preserve">Stacionāro ārstniecības iestāžu resursu informācijas sistēma (SAIRIS) </w:t>
      </w:r>
      <w:r>
        <w:rPr>
          <w:rFonts w:ascii="Times New Roman" w:hAnsi="Times New Roman" w:cs="Times New Roman"/>
          <w:sz w:val="24"/>
          <w:szCs w:val="24"/>
        </w:rPr>
        <w:t xml:space="preserve">tiks </w:t>
      </w:r>
      <w:r w:rsidRPr="0079603C">
        <w:rPr>
          <w:rFonts w:ascii="Times New Roman" w:hAnsi="Times New Roman" w:cs="Times New Roman"/>
          <w:sz w:val="24"/>
          <w:szCs w:val="24"/>
        </w:rPr>
        <w:t>papildināt</w:t>
      </w:r>
      <w:r>
        <w:rPr>
          <w:rFonts w:ascii="Times New Roman" w:hAnsi="Times New Roman" w:cs="Times New Roman"/>
          <w:sz w:val="24"/>
          <w:szCs w:val="24"/>
        </w:rPr>
        <w:t>a</w:t>
      </w:r>
      <w:r w:rsidRPr="0079603C">
        <w:rPr>
          <w:rFonts w:ascii="Times New Roman" w:hAnsi="Times New Roman" w:cs="Times New Roman"/>
          <w:sz w:val="24"/>
          <w:szCs w:val="24"/>
        </w:rPr>
        <w:t xml:space="preserve"> ar jaunu resursu kopu "Nepieciešamie cilvēkresursi". Tādā veidā </w:t>
      </w:r>
      <w:r>
        <w:rPr>
          <w:rFonts w:ascii="Times New Roman" w:hAnsi="Times New Roman" w:cs="Times New Roman"/>
          <w:sz w:val="24"/>
          <w:szCs w:val="24"/>
        </w:rPr>
        <w:t xml:space="preserve">tiks </w:t>
      </w:r>
      <w:r w:rsidRPr="0079603C">
        <w:rPr>
          <w:rFonts w:ascii="Times New Roman" w:hAnsi="Times New Roman" w:cs="Times New Roman"/>
          <w:sz w:val="24"/>
          <w:szCs w:val="24"/>
        </w:rPr>
        <w:t>nodrošin</w:t>
      </w:r>
      <w:r>
        <w:rPr>
          <w:rFonts w:ascii="Times New Roman" w:hAnsi="Times New Roman" w:cs="Times New Roman"/>
          <w:sz w:val="24"/>
          <w:szCs w:val="24"/>
        </w:rPr>
        <w:t>ā</w:t>
      </w:r>
      <w:r w:rsidRPr="0079603C">
        <w:rPr>
          <w:rFonts w:ascii="Times New Roman" w:hAnsi="Times New Roman" w:cs="Times New Roman"/>
          <w:sz w:val="24"/>
          <w:szCs w:val="24"/>
        </w:rPr>
        <w:t>t</w:t>
      </w:r>
      <w:r>
        <w:rPr>
          <w:rFonts w:ascii="Times New Roman" w:hAnsi="Times New Roman" w:cs="Times New Roman"/>
          <w:sz w:val="24"/>
          <w:szCs w:val="24"/>
        </w:rPr>
        <w:t>a</w:t>
      </w:r>
      <w:r w:rsidRPr="0079603C">
        <w:rPr>
          <w:rFonts w:ascii="Times New Roman" w:hAnsi="Times New Roman" w:cs="Times New Roman"/>
          <w:sz w:val="24"/>
          <w:szCs w:val="24"/>
        </w:rPr>
        <w:t xml:space="preserve"> iespēj</w:t>
      </w:r>
      <w:r>
        <w:rPr>
          <w:rFonts w:ascii="Times New Roman" w:hAnsi="Times New Roman" w:cs="Times New Roman"/>
          <w:sz w:val="24"/>
          <w:szCs w:val="24"/>
        </w:rPr>
        <w:t>a</w:t>
      </w:r>
      <w:r w:rsidRPr="0079603C">
        <w:rPr>
          <w:rFonts w:ascii="Times New Roman" w:hAnsi="Times New Roman" w:cs="Times New Roman"/>
          <w:sz w:val="24"/>
          <w:szCs w:val="24"/>
        </w:rPr>
        <w:t xml:space="preserve"> slimnīcām ziņot par trūkstošo ārstniecības personālu, norādot kāda veida un specializācijas ārstniecības personas pietrūkst un kāda ir šīs problēmas steidzamība. Savukārt pārraudzības iestādēm </w:t>
      </w:r>
      <w:r>
        <w:rPr>
          <w:rFonts w:ascii="Times New Roman" w:hAnsi="Times New Roman" w:cs="Times New Roman"/>
          <w:sz w:val="24"/>
          <w:szCs w:val="24"/>
        </w:rPr>
        <w:t xml:space="preserve">būs </w:t>
      </w:r>
      <w:r w:rsidRPr="0079603C">
        <w:rPr>
          <w:rFonts w:ascii="Times New Roman" w:hAnsi="Times New Roman" w:cs="Times New Roman"/>
          <w:sz w:val="24"/>
          <w:szCs w:val="24"/>
        </w:rPr>
        <w:t>iespēj</w:t>
      </w:r>
      <w:r>
        <w:rPr>
          <w:rFonts w:ascii="Times New Roman" w:hAnsi="Times New Roman" w:cs="Times New Roman"/>
          <w:sz w:val="24"/>
          <w:szCs w:val="24"/>
        </w:rPr>
        <w:t>a</w:t>
      </w:r>
      <w:r w:rsidRPr="0079603C">
        <w:rPr>
          <w:rFonts w:ascii="Times New Roman" w:hAnsi="Times New Roman" w:cs="Times New Roman"/>
          <w:sz w:val="24"/>
          <w:szCs w:val="24"/>
        </w:rPr>
        <w:t xml:space="preserve"> operatīvi redzēt, kāda veida personāls pietrūkst konkrētā slimnīcā, noteiktā teritorijā, valstī kopumā.</w:t>
      </w:r>
    </w:p>
    <w:p w14:paraId="4D022708" w14:textId="7B75E2AE" w:rsidR="00D62E06" w:rsidRPr="00536F79" w:rsidRDefault="00D62E06" w:rsidP="00536F79">
      <w:pPr>
        <w:spacing w:after="0"/>
        <w:contextualSpacing/>
        <w:jc w:val="both"/>
        <w:rPr>
          <w:rFonts w:ascii="Times New Roman" w:hAnsi="Times New Roman" w:cs="Times New Roman"/>
          <w:sz w:val="24"/>
          <w:szCs w:val="24"/>
        </w:rPr>
      </w:pPr>
    </w:p>
    <w:p w14:paraId="46AC8E55" w14:textId="148D5B6F" w:rsidR="00A3030C" w:rsidRPr="00682A73" w:rsidRDefault="00A3030C" w:rsidP="00536F79">
      <w:pPr>
        <w:pStyle w:val="Heading3"/>
      </w:pPr>
      <w:bookmarkStart w:id="313" w:name="_Toc107826264"/>
      <w:r>
        <w:t xml:space="preserve">3.8. </w:t>
      </w:r>
      <w:r w:rsidR="00D62E06" w:rsidRPr="00682A73">
        <w:t>Pasākumi Covid-19 seku novēršanai</w:t>
      </w:r>
      <w:bookmarkEnd w:id="313"/>
    </w:p>
    <w:p w14:paraId="6059C80E" w14:textId="77777777" w:rsidR="005C4C3B" w:rsidRDefault="005C4C3B" w:rsidP="00A3030C">
      <w:pPr>
        <w:spacing w:after="0"/>
        <w:jc w:val="both"/>
        <w:rPr>
          <w:rFonts w:ascii="Times New Roman" w:hAnsi="Times New Roman" w:cs="Times New Roman"/>
          <w:b/>
          <w:bCs/>
          <w:sz w:val="24"/>
          <w:szCs w:val="24"/>
          <w:u w:val="single"/>
        </w:rPr>
      </w:pPr>
    </w:p>
    <w:p w14:paraId="611D583A" w14:textId="6DFB64E0" w:rsidR="00740C3D" w:rsidRPr="00536F79" w:rsidRDefault="005C4C3B" w:rsidP="00A3030C">
      <w:pPr>
        <w:spacing w:after="0"/>
        <w:jc w:val="both"/>
        <w:rPr>
          <w:rFonts w:ascii="Times New Roman" w:hAnsi="Times New Roman" w:cs="Times New Roman"/>
          <w:b/>
          <w:bCs/>
          <w:sz w:val="24"/>
          <w:szCs w:val="24"/>
          <w:u w:val="single"/>
        </w:rPr>
      </w:pPr>
      <w:r>
        <w:rPr>
          <w:rFonts w:ascii="Times New Roman" w:hAnsi="Times New Roman" w:cs="Times New Roman"/>
          <w:b/>
          <w:bCs/>
          <w:sz w:val="24"/>
          <w:szCs w:val="24"/>
          <w:u w:val="single"/>
        </w:rPr>
        <w:t>S</w:t>
      </w:r>
      <w:r w:rsidR="00740C3D" w:rsidRPr="00536F79">
        <w:rPr>
          <w:rFonts w:ascii="Times New Roman" w:hAnsi="Times New Roman" w:cs="Times New Roman"/>
          <w:b/>
          <w:bCs/>
          <w:sz w:val="24"/>
          <w:szCs w:val="24"/>
          <w:u w:val="single"/>
        </w:rPr>
        <w:t xml:space="preserve">ubakūtā rehabilitācija </w:t>
      </w:r>
    </w:p>
    <w:p w14:paraId="3DCE9ABD" w14:textId="77777777" w:rsidR="00740C3D" w:rsidRPr="008E0BDE" w:rsidRDefault="00740C3D" w:rsidP="00740C3D">
      <w:pPr>
        <w:spacing w:after="0"/>
        <w:ind w:firstLine="710"/>
        <w:contextualSpacing/>
        <w:jc w:val="both"/>
        <w:rPr>
          <w:rFonts w:ascii="Times New Roman" w:hAnsi="Times New Roman" w:cs="Times New Roman"/>
          <w:sz w:val="24"/>
          <w:szCs w:val="24"/>
        </w:rPr>
      </w:pPr>
      <w:r w:rsidRPr="008E0BDE">
        <w:rPr>
          <w:rFonts w:ascii="Times New Roman" w:hAnsi="Times New Roman" w:cs="Times New Roman"/>
          <w:sz w:val="24"/>
          <w:szCs w:val="24"/>
        </w:rPr>
        <w:tab/>
        <w:t>Vairāk nekā pusei pacientu pēc vidēji smagi un smagi pārslimotas Covid-19 infekcijas, ilgstoši (ilgāk par 3 mēnešiem) saglabājas elpošanas sistēmas traucējumi (samazināta vitālā kapacitāte), kardiovaskulārās sistēmas komplikācijas (aritmijas, miokardīts, miokarda infarkts, sirds mazspēja), neiropsiholoģiskas komplikācijas (cerebrovaskulāri notikumi, izmainīts mentālais stāvoklis, atmiņas traucējumi, perifēras neiropātijas) vai muskuloskeletālas komplikācijas. Minētie traucējumi var izpausties kā vājums, nespēks, sāpes, elpas trūkums, atkarība no papildu skābekļa inhalāciju nepieciešamības, samazināta fiziskās slodzes tolerance, kognitīvs deficīts, miega traucējumi, krampju lēkmes, samazināts muskuļu spēks, rīšanas, fonācijas traucējumi un citi ikdienas aktivitāšu, darbspējas un dzīves kvalitāti ietekmējoši faktori.</w:t>
      </w:r>
    </w:p>
    <w:p w14:paraId="3A130D31" w14:textId="77777777" w:rsidR="00740C3D" w:rsidRPr="008E0BDE" w:rsidRDefault="00740C3D" w:rsidP="00740C3D">
      <w:pPr>
        <w:spacing w:after="0"/>
        <w:ind w:firstLine="710"/>
        <w:contextualSpacing/>
        <w:jc w:val="both"/>
        <w:rPr>
          <w:rFonts w:ascii="Times New Roman" w:hAnsi="Times New Roman" w:cs="Times New Roman"/>
          <w:sz w:val="24"/>
          <w:szCs w:val="24"/>
        </w:rPr>
      </w:pPr>
      <w:r w:rsidRPr="008E0BDE">
        <w:rPr>
          <w:rFonts w:ascii="Times New Roman" w:hAnsi="Times New Roman" w:cs="Times New Roman"/>
          <w:sz w:val="24"/>
          <w:szCs w:val="24"/>
        </w:rPr>
        <w:tab/>
        <w:t xml:space="preserve">Lai uzlabotu minēto pacientu funkcionālās spējas, veselības stāvokli un dzīves kvalitāti, vienlaikus nodrošinot viņiem iespēju ātrāk atgriezties ikdienas un darba gaitās, tika piešķirts finansējums 1,9 miljoni eiro valsts apmaksātu medicīniskās rehabilitācijas pakalpojumu nodrošināšanai. Vienlaikus ar šo finansējumu tiks uzlabota rehabilitācijas pakalpojumu pieejamība arī citiem iedzīvotājiem, kam tas ir nepieciešams un pandēmijas radīto seku rezultātā bijušas ierobežotas pakalpojuma saņemšanas iespējas. </w:t>
      </w:r>
    </w:p>
    <w:p w14:paraId="07EDE40D" w14:textId="77777777" w:rsidR="00740C3D" w:rsidRPr="008E0BDE" w:rsidRDefault="00740C3D" w:rsidP="00740C3D">
      <w:pPr>
        <w:spacing w:after="0"/>
        <w:ind w:firstLine="710"/>
        <w:contextualSpacing/>
        <w:jc w:val="both"/>
        <w:rPr>
          <w:rFonts w:ascii="Times New Roman" w:hAnsi="Times New Roman" w:cs="Times New Roman"/>
          <w:sz w:val="24"/>
          <w:szCs w:val="24"/>
        </w:rPr>
      </w:pPr>
      <w:r w:rsidRPr="008E0BDE">
        <w:rPr>
          <w:rFonts w:ascii="Times New Roman" w:hAnsi="Times New Roman" w:cs="Times New Roman"/>
          <w:sz w:val="24"/>
          <w:szCs w:val="24"/>
        </w:rPr>
        <w:tab/>
        <w:t xml:space="preserve">Pacientiem ar Covid-19 rehabilitācija ir nepieciešama gan akūti, gan subakūti. Akūtā rehabilitācija tiek nodrošināta stacionārās ārstēšanas laikā atkarībā no slimības klīniskās gaitas. Subakūtā rehabilitācija pēc Covid-19 akūtā etapa beigām tiek organizēta dažādos intensitātes līmeņos stacionārā, dienas stacionārā vai atsevišķu ambulatoru pakalpojumu veidā. Subakūtā periodā sekas pēc Covid-19 pārslimošanas pacientiem var izpausties dažādos funkcionēšanas traucējumos atkarībā no bojātām orgānu struktūrām un funkcijām, kā arī no blakusesošo slimību fona un vispārējā veselības stāvokļa pirms infekcijas slimības. Rehabilitācijas veidu (multidiprofesionāls/multidisciplinārs vai monoprofesionāls) un ilgumu nosaka fizikālās un rehabilitācijas medicīnas ārsts, atbilstoši individuālam rehabilitācijas plānam. Jāņem vērā, ka daļa </w:t>
      </w:r>
      <w:r w:rsidRPr="008E0BDE">
        <w:rPr>
          <w:rFonts w:ascii="Times New Roman" w:hAnsi="Times New Roman" w:cs="Times New Roman"/>
          <w:sz w:val="24"/>
          <w:szCs w:val="24"/>
        </w:rPr>
        <w:lastRenderedPageBreak/>
        <w:t>izrakstīto pacientu ir  ļoti cienījamā vecumā ar ierobežotu rehabilitācijas</w:t>
      </w:r>
      <w:r w:rsidRPr="00982269">
        <w:rPr>
          <w:rFonts w:ascii="Times New Roman" w:hAnsi="Times New Roman" w:cs="Times New Roman"/>
          <w:sz w:val="24"/>
          <w:szCs w:val="24"/>
        </w:rPr>
        <w:t xml:space="preserve"> </w:t>
      </w:r>
      <w:r w:rsidRPr="008E0BDE">
        <w:rPr>
          <w:rFonts w:ascii="Times New Roman" w:hAnsi="Times New Roman" w:cs="Times New Roman"/>
          <w:sz w:val="24"/>
          <w:szCs w:val="24"/>
        </w:rPr>
        <w:t>potenciālu arī blakusslimību dēļ. Tādēļ pacientu atlasi veic  fiziskās rehabilitācijas ārstam.</w:t>
      </w:r>
    </w:p>
    <w:p w14:paraId="4C5272A1" w14:textId="77777777" w:rsidR="00740C3D" w:rsidRDefault="00740C3D" w:rsidP="00740C3D">
      <w:pPr>
        <w:spacing w:after="0"/>
        <w:ind w:firstLine="710"/>
        <w:contextualSpacing/>
        <w:jc w:val="both"/>
        <w:rPr>
          <w:rFonts w:ascii="Times New Roman" w:hAnsi="Times New Roman" w:cs="Times New Roman"/>
          <w:sz w:val="24"/>
          <w:szCs w:val="24"/>
        </w:rPr>
      </w:pPr>
      <w:r w:rsidRPr="008E0BDE">
        <w:rPr>
          <w:rFonts w:ascii="Times New Roman" w:hAnsi="Times New Roman" w:cs="Times New Roman"/>
          <w:sz w:val="24"/>
          <w:szCs w:val="24"/>
        </w:rPr>
        <w:tab/>
        <w:t>Ņemot vērā minēto, kā arī to, ka aizvien tiek apstiprināti jauni Covid-19 inficēšanās gadījumi, nepieciešams nodrošināt valsts apmaksātas subakūtās rehabilitācijas pakalpojumu pieejamību Covid-19 pārslimojušiem pacientiem.</w:t>
      </w:r>
    </w:p>
    <w:p w14:paraId="12047544" w14:textId="205037B8" w:rsidR="00740C3D" w:rsidRDefault="00740C3D" w:rsidP="00536F79">
      <w:pPr>
        <w:spacing w:after="0"/>
        <w:ind w:firstLine="710"/>
        <w:contextualSpacing/>
        <w:jc w:val="both"/>
        <w:rPr>
          <w:rFonts w:ascii="Times New Roman" w:hAnsi="Times New Roman" w:cs="Times New Roman"/>
          <w:sz w:val="24"/>
          <w:szCs w:val="24"/>
        </w:rPr>
      </w:pPr>
    </w:p>
    <w:p w14:paraId="14286D18" w14:textId="7755218D" w:rsidR="0055277A" w:rsidRPr="00536F79" w:rsidRDefault="005C4C3B" w:rsidP="00536F79">
      <w:pPr>
        <w:spacing w:after="0"/>
        <w:contextualSpacing/>
        <w:jc w:val="both"/>
        <w:rPr>
          <w:rFonts w:ascii="Times New Roman" w:hAnsi="Times New Roman" w:cs="Times New Roman"/>
          <w:b/>
          <w:bCs/>
          <w:sz w:val="24"/>
          <w:szCs w:val="24"/>
          <w:u w:val="single"/>
        </w:rPr>
      </w:pPr>
      <w:r w:rsidRPr="00536F79">
        <w:rPr>
          <w:rFonts w:ascii="Times New Roman" w:hAnsi="Times New Roman" w:cs="Times New Roman"/>
          <w:b/>
          <w:bCs/>
          <w:sz w:val="24"/>
          <w:szCs w:val="24"/>
          <w:u w:val="single"/>
        </w:rPr>
        <w:t>S</w:t>
      </w:r>
      <w:r w:rsidR="0055277A" w:rsidRPr="00536F79">
        <w:rPr>
          <w:rFonts w:ascii="Times New Roman" w:hAnsi="Times New Roman" w:cs="Times New Roman"/>
          <w:b/>
          <w:bCs/>
          <w:sz w:val="24"/>
          <w:szCs w:val="24"/>
          <w:u w:val="single"/>
        </w:rPr>
        <w:t xml:space="preserve">peciālistu konsultāciju un izmeklējumu pieaugums </w:t>
      </w:r>
      <w:r w:rsidR="00D62E06" w:rsidRPr="00536F79">
        <w:rPr>
          <w:rFonts w:ascii="Times New Roman" w:hAnsi="Times New Roman" w:cs="Times New Roman"/>
          <w:b/>
          <w:bCs/>
          <w:sz w:val="24"/>
          <w:szCs w:val="24"/>
          <w:u w:val="single"/>
        </w:rPr>
        <w:t>(hroniskās slimības paasinājums akūto pacientu skaita pieaugums stacionāros un ambulatori)</w:t>
      </w:r>
    </w:p>
    <w:p w14:paraId="6DEE00B1" w14:textId="06044C6A" w:rsidR="0055277A" w:rsidRDefault="0055277A" w:rsidP="00536F79">
      <w:pPr>
        <w:spacing w:after="0"/>
        <w:ind w:firstLine="710"/>
        <w:contextualSpacing/>
        <w:jc w:val="both"/>
        <w:rPr>
          <w:rFonts w:ascii="Times New Roman" w:hAnsi="Times New Roman" w:cs="Times New Roman"/>
          <w:sz w:val="24"/>
          <w:szCs w:val="24"/>
        </w:rPr>
      </w:pPr>
      <w:r w:rsidRPr="008E0BDE">
        <w:rPr>
          <w:rFonts w:ascii="Times New Roman" w:hAnsi="Times New Roman" w:cs="Times New Roman"/>
          <w:sz w:val="24"/>
          <w:szCs w:val="24"/>
        </w:rPr>
        <w:tab/>
        <w:t>Covid-19 pandēmija ir ietekmējusi veselības aprūpes pakalpojumu pieejamību pacientiem gan saistībā ar to, ka vairāku pakalpojumu sniegšana bija ierobežota pandēmijas laikā, gan arī ar to, ka epidemioloģisko apstākļu dēļ pacienti mazāk apmeklēja ārstniecības iestādes, gan arī ģimenes ārstu lielas noslodzes dēļ, ko parāda ārstniecības iestāžu izpildes, kas</w:t>
      </w:r>
      <w:r w:rsidR="005C4C3B">
        <w:rPr>
          <w:rFonts w:ascii="Times New Roman" w:hAnsi="Times New Roman" w:cs="Times New Roman"/>
          <w:sz w:val="24"/>
          <w:szCs w:val="24"/>
        </w:rPr>
        <w:t xml:space="preserve">, </w:t>
      </w:r>
      <w:r w:rsidR="005C4C3B" w:rsidRPr="008E0BDE">
        <w:rPr>
          <w:rFonts w:ascii="Times New Roman" w:hAnsi="Times New Roman" w:cs="Times New Roman"/>
          <w:sz w:val="24"/>
          <w:szCs w:val="24"/>
        </w:rPr>
        <w:t>salīdzinot ar 2019.gadu</w:t>
      </w:r>
      <w:r w:rsidR="005C4C3B">
        <w:rPr>
          <w:rFonts w:ascii="Times New Roman" w:hAnsi="Times New Roman" w:cs="Times New Roman"/>
          <w:sz w:val="24"/>
          <w:szCs w:val="24"/>
        </w:rPr>
        <w:t>,</w:t>
      </w:r>
      <w:r w:rsidRPr="008E0BDE">
        <w:rPr>
          <w:rFonts w:ascii="Times New Roman" w:hAnsi="Times New Roman" w:cs="Times New Roman"/>
          <w:sz w:val="24"/>
          <w:szCs w:val="24"/>
        </w:rPr>
        <w:t xml:space="preserve"> ir mazinājušās gan 2020.gadā, gan 2021.gadā</w:t>
      </w:r>
      <w:r w:rsidR="005C4C3B">
        <w:rPr>
          <w:rFonts w:ascii="Times New Roman" w:hAnsi="Times New Roman" w:cs="Times New Roman"/>
          <w:sz w:val="24"/>
          <w:szCs w:val="24"/>
        </w:rPr>
        <w:t>.</w:t>
      </w:r>
      <w:r w:rsidRPr="008E0BDE">
        <w:rPr>
          <w:rFonts w:ascii="Times New Roman" w:hAnsi="Times New Roman" w:cs="Times New Roman"/>
          <w:sz w:val="24"/>
          <w:szCs w:val="24"/>
        </w:rPr>
        <w:t xml:space="preserve"> Līdz ar to arī pacienti ar hroniskām saslimšanām laicīgi nesaņēma pakalpojumus</w:t>
      </w:r>
      <w:r w:rsidR="005C4C3B">
        <w:rPr>
          <w:rFonts w:ascii="Times New Roman" w:hAnsi="Times New Roman" w:cs="Times New Roman"/>
          <w:sz w:val="24"/>
          <w:szCs w:val="24"/>
        </w:rPr>
        <w:t>. T</w:t>
      </w:r>
      <w:r w:rsidRPr="008E0BDE">
        <w:rPr>
          <w:rFonts w:ascii="Times New Roman" w:hAnsi="Times New Roman" w:cs="Times New Roman"/>
          <w:sz w:val="24"/>
          <w:szCs w:val="24"/>
        </w:rPr>
        <w:t xml:space="preserve">ā rezultātā pēc pandēmijas </w:t>
      </w:r>
      <w:r w:rsidR="005C4C3B">
        <w:rPr>
          <w:rFonts w:ascii="Times New Roman" w:hAnsi="Times New Roman" w:cs="Times New Roman"/>
          <w:sz w:val="24"/>
          <w:szCs w:val="24"/>
        </w:rPr>
        <w:t xml:space="preserve">krituma </w:t>
      </w:r>
      <w:r w:rsidRPr="008E0BDE">
        <w:rPr>
          <w:rFonts w:ascii="Times New Roman" w:hAnsi="Times New Roman" w:cs="Times New Roman"/>
          <w:sz w:val="24"/>
          <w:szCs w:val="24"/>
        </w:rPr>
        <w:t>palielinā</w:t>
      </w:r>
      <w:r w:rsidR="005C4C3B">
        <w:rPr>
          <w:rFonts w:ascii="Times New Roman" w:hAnsi="Times New Roman" w:cs="Times New Roman"/>
          <w:sz w:val="24"/>
          <w:szCs w:val="24"/>
        </w:rPr>
        <w:t>sie</w:t>
      </w:r>
      <w:r w:rsidRPr="008E0BDE">
        <w:rPr>
          <w:rFonts w:ascii="Times New Roman" w:hAnsi="Times New Roman" w:cs="Times New Roman"/>
          <w:sz w:val="24"/>
          <w:szCs w:val="24"/>
        </w:rPr>
        <w:t>s pieprasījums pēc pakalpojumiem, vēl vairāk palielinot rindas uz veselības aprūpes pakalpojumiem. Lielāks pieprasījums pēc laboratoriskiem pakalpojumiem bija vērojams jau 2021.gadā, sasniedzot pēdējo gadu lielākas pārstrādes ārstniecības iestādēm.</w:t>
      </w:r>
    </w:p>
    <w:p w14:paraId="762E0CC6" w14:textId="77777777" w:rsidR="005C4C3B" w:rsidRDefault="005C4C3B" w:rsidP="00536F79">
      <w:pPr>
        <w:spacing w:after="0"/>
        <w:ind w:firstLine="710"/>
        <w:contextualSpacing/>
        <w:jc w:val="both"/>
        <w:rPr>
          <w:rFonts w:ascii="Times New Roman" w:hAnsi="Times New Roman" w:cs="Times New Roman"/>
          <w:sz w:val="24"/>
          <w:szCs w:val="24"/>
        </w:rPr>
      </w:pPr>
    </w:p>
    <w:p w14:paraId="40B25FA1" w14:textId="7BC336CB" w:rsidR="005C4C3B" w:rsidRPr="00536F79" w:rsidRDefault="005C4C3B" w:rsidP="00303734">
      <w:pPr>
        <w:spacing w:after="0"/>
        <w:contextualSpacing/>
        <w:jc w:val="both"/>
        <w:rPr>
          <w:rFonts w:ascii="Times New Roman" w:hAnsi="Times New Roman" w:cs="Times New Roman"/>
          <w:b/>
          <w:bCs/>
          <w:sz w:val="24"/>
          <w:szCs w:val="24"/>
          <w:u w:val="single"/>
        </w:rPr>
      </w:pPr>
      <w:r w:rsidRPr="00536F79">
        <w:rPr>
          <w:rFonts w:ascii="Times New Roman" w:hAnsi="Times New Roman" w:cs="Times New Roman"/>
          <w:b/>
          <w:bCs/>
          <w:sz w:val="24"/>
          <w:szCs w:val="24"/>
          <w:u w:val="single"/>
        </w:rPr>
        <w:t>Psihiskās veselības pasākumi, t.sk. personāla izdegšana veselības sektorā</w:t>
      </w:r>
    </w:p>
    <w:p w14:paraId="69BADF9D" w14:textId="7F1F5E4F" w:rsidR="0055277A" w:rsidRPr="008E0BDE" w:rsidRDefault="0055277A" w:rsidP="00536F79">
      <w:pPr>
        <w:spacing w:after="0"/>
        <w:ind w:firstLine="710"/>
        <w:contextualSpacing/>
        <w:jc w:val="both"/>
        <w:rPr>
          <w:rFonts w:ascii="Times New Roman" w:hAnsi="Times New Roman" w:cs="Times New Roman"/>
          <w:sz w:val="24"/>
          <w:szCs w:val="24"/>
        </w:rPr>
      </w:pPr>
      <w:r w:rsidRPr="008E0BDE">
        <w:rPr>
          <w:rFonts w:ascii="Times New Roman" w:hAnsi="Times New Roman" w:cs="Times New Roman"/>
          <w:sz w:val="24"/>
          <w:szCs w:val="24"/>
        </w:rPr>
        <w:t>Covid-19 pandēmija ir ļoti būtiski palielinājusi pieprasījumu pēc psihiskās veselības aprūpes pakalpojumiem. To pierāda gan ārstu atsauksmes, novērojumi un pakalpojuma pieprasījuma dinamika psihoneiroloģiskajās slimnīcās, gan lokālo ekspertu vērtējumi</w:t>
      </w:r>
      <w:r w:rsidR="00303734">
        <w:rPr>
          <w:rFonts w:ascii="Times New Roman" w:hAnsi="Times New Roman" w:cs="Times New Roman"/>
          <w:sz w:val="24"/>
          <w:szCs w:val="24"/>
        </w:rPr>
        <w:t xml:space="preserve">. </w:t>
      </w:r>
      <w:r w:rsidRPr="008E0BDE">
        <w:rPr>
          <w:rFonts w:ascii="Times New Roman" w:hAnsi="Times New Roman" w:cs="Times New Roman"/>
          <w:sz w:val="24"/>
          <w:szCs w:val="24"/>
        </w:rPr>
        <w:t xml:space="preserve">Tiek prognozēts, ka Covid-19 pandēmijas negatīvās ietekmes sekas uz indivīda un sabiedrības psihisko veselību būs novērojamas </w:t>
      </w:r>
      <w:r w:rsidR="00303734">
        <w:rPr>
          <w:rFonts w:ascii="Times New Roman" w:hAnsi="Times New Roman" w:cs="Times New Roman"/>
          <w:sz w:val="24"/>
          <w:szCs w:val="24"/>
        </w:rPr>
        <w:t xml:space="preserve">arī </w:t>
      </w:r>
      <w:r w:rsidRPr="008E0BDE">
        <w:rPr>
          <w:rFonts w:ascii="Times New Roman" w:hAnsi="Times New Roman" w:cs="Times New Roman"/>
          <w:sz w:val="24"/>
          <w:szCs w:val="24"/>
        </w:rPr>
        <w:t xml:space="preserve">periodā starp Covid-19 infekciju uzliesmojumiem, </w:t>
      </w:r>
      <w:r w:rsidR="00303734">
        <w:rPr>
          <w:rFonts w:ascii="Times New Roman" w:hAnsi="Times New Roman" w:cs="Times New Roman"/>
          <w:sz w:val="24"/>
          <w:szCs w:val="24"/>
        </w:rPr>
        <w:t xml:space="preserve">gan nākošajā iespējamā pandēmijas vilnī, </w:t>
      </w:r>
      <w:r w:rsidRPr="008E0BDE">
        <w:rPr>
          <w:rFonts w:ascii="Times New Roman" w:hAnsi="Times New Roman" w:cs="Times New Roman"/>
          <w:sz w:val="24"/>
          <w:szCs w:val="24"/>
        </w:rPr>
        <w:t>kā arī pēc pandēmijas.</w:t>
      </w:r>
    </w:p>
    <w:p w14:paraId="41216BAB" w14:textId="3D0E5AF2" w:rsidR="0055277A" w:rsidRPr="008E0BDE" w:rsidRDefault="00303734" w:rsidP="00536F79">
      <w:pPr>
        <w:spacing w:after="0"/>
        <w:ind w:firstLine="710"/>
        <w:contextualSpacing/>
        <w:jc w:val="both"/>
        <w:rPr>
          <w:rFonts w:ascii="Times New Roman" w:hAnsi="Times New Roman" w:cs="Times New Roman"/>
          <w:sz w:val="24"/>
          <w:szCs w:val="24"/>
        </w:rPr>
      </w:pPr>
      <w:r>
        <w:rPr>
          <w:rFonts w:ascii="Times New Roman" w:hAnsi="Times New Roman" w:cs="Times New Roman"/>
          <w:sz w:val="24"/>
          <w:szCs w:val="24"/>
        </w:rPr>
        <w:t>L</w:t>
      </w:r>
      <w:r w:rsidR="0055277A" w:rsidRPr="008E0BDE">
        <w:rPr>
          <w:rFonts w:ascii="Times New Roman" w:hAnsi="Times New Roman" w:cs="Times New Roman"/>
          <w:sz w:val="24"/>
          <w:szCs w:val="24"/>
        </w:rPr>
        <w:t>ai samazinātu ilglaicīgu negatīvo ietekmi uz sabiedrības psihisko veselību, ko rada Covid-19 pandēmija</w:t>
      </w:r>
      <w:r>
        <w:rPr>
          <w:rFonts w:ascii="Times New Roman" w:hAnsi="Times New Roman" w:cs="Times New Roman"/>
          <w:sz w:val="24"/>
          <w:szCs w:val="24"/>
        </w:rPr>
        <w:t>, veicamas sekojošas aktivitātes</w:t>
      </w:r>
      <w:r w:rsidR="0055277A" w:rsidRPr="008E0BDE">
        <w:rPr>
          <w:rFonts w:ascii="Times New Roman" w:hAnsi="Times New Roman" w:cs="Times New Roman"/>
          <w:sz w:val="24"/>
          <w:szCs w:val="24"/>
        </w:rPr>
        <w:t>:</w:t>
      </w:r>
    </w:p>
    <w:p w14:paraId="3A2C4C99" w14:textId="71E114FE" w:rsidR="0055277A" w:rsidRPr="00536F79" w:rsidRDefault="00303734" w:rsidP="00536F79">
      <w:pPr>
        <w:pStyle w:val="ListParagraph"/>
        <w:numPr>
          <w:ilvl w:val="0"/>
          <w:numId w:val="59"/>
        </w:numPr>
        <w:spacing w:after="0"/>
        <w:jc w:val="both"/>
        <w:rPr>
          <w:rFonts w:ascii="Times New Roman" w:hAnsi="Times New Roman" w:cs="Times New Roman"/>
          <w:sz w:val="24"/>
          <w:szCs w:val="24"/>
        </w:rPr>
      </w:pPr>
      <w:r>
        <w:rPr>
          <w:rFonts w:ascii="Times New Roman" w:hAnsi="Times New Roman" w:cs="Times New Roman"/>
          <w:sz w:val="24"/>
          <w:szCs w:val="24"/>
        </w:rPr>
        <w:t xml:space="preserve">uzlabojama </w:t>
      </w:r>
      <w:r w:rsidR="0055277A" w:rsidRPr="00536F79">
        <w:rPr>
          <w:rFonts w:ascii="Times New Roman" w:hAnsi="Times New Roman" w:cs="Times New Roman"/>
          <w:sz w:val="24"/>
          <w:szCs w:val="24"/>
        </w:rPr>
        <w:t>psiholoģiskās palīdzības un psihiskās veselības aprūpes pakalpojumu pieejamības Latvijas iedzīvotājiem</w:t>
      </w:r>
    </w:p>
    <w:p w14:paraId="50835C61" w14:textId="75D042C4" w:rsidR="0055277A" w:rsidRPr="00536F79" w:rsidRDefault="00303734" w:rsidP="00536F79">
      <w:pPr>
        <w:pStyle w:val="ListParagraph"/>
        <w:numPr>
          <w:ilvl w:val="0"/>
          <w:numId w:val="59"/>
        </w:numPr>
        <w:spacing w:after="0"/>
        <w:jc w:val="both"/>
        <w:rPr>
          <w:rFonts w:ascii="Times New Roman" w:hAnsi="Times New Roman" w:cs="Times New Roman"/>
          <w:sz w:val="24"/>
          <w:szCs w:val="24"/>
        </w:rPr>
      </w:pPr>
      <w:r>
        <w:rPr>
          <w:rFonts w:ascii="Times New Roman" w:hAnsi="Times New Roman" w:cs="Times New Roman"/>
          <w:sz w:val="24"/>
          <w:szCs w:val="24"/>
        </w:rPr>
        <w:t xml:space="preserve">uzlabojama </w:t>
      </w:r>
      <w:r w:rsidR="0055277A" w:rsidRPr="00536F79">
        <w:rPr>
          <w:rFonts w:ascii="Times New Roman" w:hAnsi="Times New Roman" w:cs="Times New Roman"/>
          <w:sz w:val="24"/>
          <w:szCs w:val="24"/>
        </w:rPr>
        <w:t xml:space="preserve">speciālistu savstarpējās sadarbība psihiskās veselības aprūpes nozarē, t.sk. ģimenes ārstu prakšu </w:t>
      </w:r>
      <w:r w:rsidRPr="00536F79">
        <w:rPr>
          <w:rFonts w:ascii="Times New Roman" w:hAnsi="Times New Roman" w:cs="Times New Roman"/>
          <w:sz w:val="24"/>
          <w:szCs w:val="24"/>
        </w:rPr>
        <w:t>motivēšan</w:t>
      </w:r>
      <w:r>
        <w:rPr>
          <w:rFonts w:ascii="Times New Roman" w:hAnsi="Times New Roman" w:cs="Times New Roman"/>
          <w:sz w:val="24"/>
          <w:szCs w:val="24"/>
        </w:rPr>
        <w:t>a</w:t>
      </w:r>
      <w:r w:rsidRPr="00536F79">
        <w:rPr>
          <w:rFonts w:ascii="Times New Roman" w:hAnsi="Times New Roman" w:cs="Times New Roman"/>
          <w:sz w:val="24"/>
          <w:szCs w:val="24"/>
        </w:rPr>
        <w:t xml:space="preserve"> </w:t>
      </w:r>
      <w:r w:rsidR="0055277A" w:rsidRPr="00536F79">
        <w:rPr>
          <w:rFonts w:ascii="Times New Roman" w:hAnsi="Times New Roman" w:cs="Times New Roman"/>
          <w:sz w:val="24"/>
          <w:szCs w:val="24"/>
        </w:rPr>
        <w:t>iesaistīties savu pacientu psihiskās veselības novērtēšanā un uzraudzīšanā;</w:t>
      </w:r>
    </w:p>
    <w:p w14:paraId="5A7BC410" w14:textId="695A4CBC" w:rsidR="0055277A" w:rsidRPr="00536F79" w:rsidRDefault="105595DF" w:rsidP="00536F79">
      <w:pPr>
        <w:pStyle w:val="ListParagraph"/>
        <w:numPr>
          <w:ilvl w:val="0"/>
          <w:numId w:val="59"/>
        </w:numPr>
        <w:spacing w:after="0"/>
        <w:jc w:val="both"/>
        <w:rPr>
          <w:rFonts w:ascii="Times New Roman" w:hAnsi="Times New Roman" w:cs="Times New Roman"/>
          <w:sz w:val="24"/>
          <w:szCs w:val="24"/>
        </w:rPr>
      </w:pPr>
      <w:r w:rsidRPr="47E9404F">
        <w:rPr>
          <w:rFonts w:ascii="Times New Roman" w:hAnsi="Times New Roman" w:cs="Times New Roman"/>
          <w:sz w:val="24"/>
          <w:szCs w:val="24"/>
        </w:rPr>
        <w:t xml:space="preserve">veicams </w:t>
      </w:r>
      <w:r w:rsidR="2BA7E34A" w:rsidRPr="47E9404F">
        <w:rPr>
          <w:rFonts w:ascii="Times New Roman" w:hAnsi="Times New Roman" w:cs="Times New Roman"/>
          <w:sz w:val="24"/>
          <w:szCs w:val="24"/>
        </w:rPr>
        <w:t>medicīniskā personāla psihoemocionāl</w:t>
      </w:r>
      <w:r w:rsidRPr="47E9404F">
        <w:rPr>
          <w:rFonts w:ascii="Times New Roman" w:hAnsi="Times New Roman" w:cs="Times New Roman"/>
          <w:sz w:val="24"/>
          <w:szCs w:val="24"/>
        </w:rPr>
        <w:t>ais</w:t>
      </w:r>
      <w:r w:rsidR="2BA7E34A" w:rsidRPr="47E9404F">
        <w:rPr>
          <w:rFonts w:ascii="Times New Roman" w:hAnsi="Times New Roman" w:cs="Times New Roman"/>
          <w:sz w:val="24"/>
          <w:szCs w:val="24"/>
        </w:rPr>
        <w:t xml:space="preserve"> atbalst</w:t>
      </w:r>
      <w:r w:rsidRPr="47E9404F">
        <w:rPr>
          <w:rFonts w:ascii="Times New Roman" w:hAnsi="Times New Roman" w:cs="Times New Roman"/>
          <w:sz w:val="24"/>
          <w:szCs w:val="24"/>
        </w:rPr>
        <w:t>s</w:t>
      </w:r>
      <w:r w:rsidR="2BA7E34A" w:rsidRPr="47E9404F">
        <w:rPr>
          <w:rFonts w:ascii="Times New Roman" w:hAnsi="Times New Roman" w:cs="Times New Roman"/>
          <w:sz w:val="24"/>
          <w:szCs w:val="24"/>
        </w:rPr>
        <w:t xml:space="preserve"> un tā monitoring</w:t>
      </w:r>
      <w:r w:rsidRPr="47E9404F">
        <w:rPr>
          <w:rFonts w:ascii="Times New Roman" w:hAnsi="Times New Roman" w:cs="Times New Roman"/>
          <w:sz w:val="24"/>
          <w:szCs w:val="24"/>
        </w:rPr>
        <w:t>s</w:t>
      </w:r>
      <w:r w:rsidR="2BA7E34A" w:rsidRPr="47E9404F">
        <w:rPr>
          <w:rFonts w:ascii="Times New Roman" w:hAnsi="Times New Roman" w:cs="Times New Roman"/>
          <w:sz w:val="24"/>
          <w:szCs w:val="24"/>
        </w:rPr>
        <w:t>;</w:t>
      </w:r>
    </w:p>
    <w:p w14:paraId="591D76F2" w14:textId="65E6E35F" w:rsidR="0055277A" w:rsidRPr="00536F79" w:rsidRDefault="00303734" w:rsidP="00536F79">
      <w:pPr>
        <w:pStyle w:val="ListParagraph"/>
        <w:numPr>
          <w:ilvl w:val="0"/>
          <w:numId w:val="59"/>
        </w:numPr>
        <w:spacing w:after="0"/>
        <w:jc w:val="both"/>
        <w:rPr>
          <w:rFonts w:ascii="Times New Roman" w:hAnsi="Times New Roman" w:cs="Times New Roman"/>
          <w:sz w:val="24"/>
          <w:szCs w:val="24"/>
        </w:rPr>
      </w:pPr>
      <w:r>
        <w:rPr>
          <w:rFonts w:ascii="Times New Roman" w:hAnsi="Times New Roman" w:cs="Times New Roman"/>
          <w:sz w:val="24"/>
          <w:szCs w:val="24"/>
        </w:rPr>
        <w:t xml:space="preserve">veicami </w:t>
      </w:r>
      <w:r w:rsidRPr="00536F79">
        <w:rPr>
          <w:rFonts w:ascii="Times New Roman" w:hAnsi="Times New Roman" w:cs="Times New Roman"/>
          <w:sz w:val="24"/>
          <w:szCs w:val="24"/>
        </w:rPr>
        <w:t>regulār</w:t>
      </w:r>
      <w:r>
        <w:rPr>
          <w:rFonts w:ascii="Times New Roman" w:hAnsi="Times New Roman" w:cs="Times New Roman"/>
          <w:sz w:val="24"/>
          <w:szCs w:val="24"/>
        </w:rPr>
        <w:t>i</w:t>
      </w:r>
      <w:r w:rsidRPr="00536F79">
        <w:rPr>
          <w:rFonts w:ascii="Times New Roman" w:hAnsi="Times New Roman" w:cs="Times New Roman"/>
          <w:sz w:val="24"/>
          <w:szCs w:val="24"/>
        </w:rPr>
        <w:t xml:space="preserve"> </w:t>
      </w:r>
      <w:r w:rsidR="0055277A" w:rsidRPr="00536F79">
        <w:rPr>
          <w:rFonts w:ascii="Times New Roman" w:hAnsi="Times New Roman" w:cs="Times New Roman"/>
          <w:sz w:val="24"/>
          <w:szCs w:val="24"/>
        </w:rPr>
        <w:t xml:space="preserve">un </w:t>
      </w:r>
      <w:r w:rsidRPr="00536F79">
        <w:rPr>
          <w:rFonts w:ascii="Times New Roman" w:hAnsi="Times New Roman" w:cs="Times New Roman"/>
          <w:sz w:val="24"/>
          <w:szCs w:val="24"/>
        </w:rPr>
        <w:t>salīdzinām</w:t>
      </w:r>
      <w:r>
        <w:rPr>
          <w:rFonts w:ascii="Times New Roman" w:hAnsi="Times New Roman" w:cs="Times New Roman"/>
          <w:sz w:val="24"/>
          <w:szCs w:val="24"/>
        </w:rPr>
        <w:t>i</w:t>
      </w:r>
      <w:r w:rsidRPr="00536F79">
        <w:rPr>
          <w:rFonts w:ascii="Times New Roman" w:hAnsi="Times New Roman" w:cs="Times New Roman"/>
          <w:sz w:val="24"/>
          <w:szCs w:val="24"/>
        </w:rPr>
        <w:t xml:space="preserve"> </w:t>
      </w:r>
      <w:r w:rsidR="0055277A" w:rsidRPr="00536F79">
        <w:rPr>
          <w:rFonts w:ascii="Times New Roman" w:hAnsi="Times New Roman" w:cs="Times New Roman"/>
          <w:sz w:val="24"/>
          <w:szCs w:val="24"/>
        </w:rPr>
        <w:t xml:space="preserve">iedzīvotāju psihiskās veselības </w:t>
      </w:r>
      <w:r w:rsidRPr="00536F79">
        <w:rPr>
          <w:rFonts w:ascii="Times New Roman" w:hAnsi="Times New Roman" w:cs="Times New Roman"/>
          <w:sz w:val="24"/>
          <w:szCs w:val="24"/>
        </w:rPr>
        <w:t>monitoring</w:t>
      </w:r>
      <w:r>
        <w:rPr>
          <w:rFonts w:ascii="Times New Roman" w:hAnsi="Times New Roman" w:cs="Times New Roman"/>
          <w:sz w:val="24"/>
          <w:szCs w:val="24"/>
        </w:rPr>
        <w:t>i</w:t>
      </w:r>
      <w:r w:rsidRPr="00536F79">
        <w:rPr>
          <w:rFonts w:ascii="Times New Roman" w:hAnsi="Times New Roman" w:cs="Times New Roman"/>
          <w:sz w:val="24"/>
          <w:szCs w:val="24"/>
        </w:rPr>
        <w:t xml:space="preserve"> </w:t>
      </w:r>
      <w:r w:rsidR="0055277A" w:rsidRPr="00536F79">
        <w:rPr>
          <w:rFonts w:ascii="Times New Roman" w:hAnsi="Times New Roman" w:cs="Times New Roman"/>
          <w:sz w:val="24"/>
          <w:szCs w:val="24"/>
        </w:rPr>
        <w:t>Covid-19 pandēmijas laikā</w:t>
      </w:r>
      <w:r>
        <w:rPr>
          <w:rFonts w:ascii="Times New Roman" w:hAnsi="Times New Roman" w:cs="Times New Roman"/>
          <w:sz w:val="24"/>
          <w:szCs w:val="24"/>
        </w:rPr>
        <w:t>, starp uzliesmojumiem un pēc pandēmijas</w:t>
      </w:r>
      <w:r w:rsidR="0055277A" w:rsidRPr="00536F79">
        <w:rPr>
          <w:rFonts w:ascii="Times New Roman" w:hAnsi="Times New Roman" w:cs="Times New Roman"/>
          <w:sz w:val="24"/>
          <w:szCs w:val="24"/>
        </w:rPr>
        <w:t>.</w:t>
      </w:r>
    </w:p>
    <w:p w14:paraId="6D000AD0" w14:textId="6CCC0F02" w:rsidR="00303734" w:rsidRPr="00536F79" w:rsidRDefault="0055277A" w:rsidP="00536F79">
      <w:pPr>
        <w:spacing w:after="0"/>
        <w:ind w:firstLine="720"/>
        <w:jc w:val="both"/>
        <w:rPr>
          <w:rFonts w:ascii="Times New Roman" w:hAnsi="Times New Roman" w:cs="Times New Roman"/>
          <w:sz w:val="24"/>
          <w:szCs w:val="24"/>
        </w:rPr>
      </w:pPr>
      <w:r w:rsidRPr="00536F79">
        <w:rPr>
          <w:rFonts w:ascii="Times New Roman" w:hAnsi="Times New Roman" w:cs="Times New Roman"/>
          <w:sz w:val="24"/>
          <w:szCs w:val="24"/>
        </w:rPr>
        <w:t xml:space="preserve">Visi </w:t>
      </w:r>
      <w:r w:rsidR="00303734">
        <w:rPr>
          <w:rFonts w:ascii="Times New Roman" w:hAnsi="Times New Roman" w:cs="Times New Roman"/>
          <w:sz w:val="24"/>
          <w:szCs w:val="24"/>
        </w:rPr>
        <w:t xml:space="preserve">Covid-19 pandēmijas laikā </w:t>
      </w:r>
      <w:r w:rsidRPr="00536F79">
        <w:rPr>
          <w:rFonts w:ascii="Times New Roman" w:hAnsi="Times New Roman" w:cs="Times New Roman"/>
          <w:sz w:val="24"/>
          <w:szCs w:val="24"/>
        </w:rPr>
        <w:t>uzsākti pakalpojumi psihiskās veselības uzlabošanai ir raduši lielu interesi un pieprasījumu gan iedzīvotāju, gan ārstu vidū. Ņemot vērā, ka Covid-19 pandēmijas negatīvās ietekmes sekām uz iedzīvotāju psihisko veselību ir ilgtermiņa iedarbība, visus uzsāktos pakalpojumus ir nepieciešams turpināt.</w:t>
      </w:r>
    </w:p>
    <w:p w14:paraId="262B7B27" w14:textId="77777777" w:rsidR="00303734" w:rsidRPr="00536F79" w:rsidRDefault="00303734" w:rsidP="00536F79">
      <w:pPr>
        <w:spacing w:after="0"/>
        <w:ind w:firstLine="720"/>
        <w:jc w:val="both"/>
        <w:rPr>
          <w:rFonts w:ascii="Times New Roman" w:hAnsi="Times New Roman" w:cs="Times New Roman"/>
          <w:sz w:val="24"/>
          <w:szCs w:val="24"/>
        </w:rPr>
      </w:pPr>
    </w:p>
    <w:p w14:paraId="2545AF73" w14:textId="2DAF7D29" w:rsidR="005C4C3B" w:rsidRDefault="005C4C3B" w:rsidP="00303734">
      <w:pPr>
        <w:spacing w:after="0"/>
        <w:ind w:firstLine="720"/>
        <w:jc w:val="both"/>
        <w:rPr>
          <w:rFonts w:ascii="Times New Roman" w:hAnsi="Times New Roman" w:cs="Times New Roman"/>
          <w:sz w:val="24"/>
          <w:szCs w:val="24"/>
        </w:rPr>
      </w:pPr>
      <w:r w:rsidRPr="00D62E06">
        <w:rPr>
          <w:rFonts w:ascii="Times New Roman" w:hAnsi="Times New Roman" w:cs="Times New Roman"/>
          <w:sz w:val="24"/>
          <w:szCs w:val="24"/>
        </w:rPr>
        <w:t xml:space="preserve">Lai </w:t>
      </w:r>
      <w:r>
        <w:rPr>
          <w:rFonts w:ascii="Times New Roman" w:hAnsi="Times New Roman" w:cs="Times New Roman"/>
          <w:sz w:val="24"/>
          <w:szCs w:val="24"/>
        </w:rPr>
        <w:t xml:space="preserve">novērstu 2021.gada rudens un 2022.gada pavasara Covid-19 </w:t>
      </w:r>
      <w:r w:rsidR="00771B10">
        <w:rPr>
          <w:rFonts w:ascii="Times New Roman" w:hAnsi="Times New Roman" w:cs="Times New Roman"/>
          <w:sz w:val="24"/>
          <w:szCs w:val="24"/>
        </w:rPr>
        <w:t xml:space="preserve">epidēmijas </w:t>
      </w:r>
      <w:r>
        <w:rPr>
          <w:rFonts w:ascii="Times New Roman" w:hAnsi="Times New Roman" w:cs="Times New Roman"/>
          <w:sz w:val="24"/>
          <w:szCs w:val="24"/>
        </w:rPr>
        <w:t xml:space="preserve">sekas, </w:t>
      </w:r>
      <w:r w:rsidRPr="00D62E06">
        <w:rPr>
          <w:rFonts w:ascii="Times New Roman" w:hAnsi="Times New Roman" w:cs="Times New Roman"/>
          <w:sz w:val="24"/>
          <w:szCs w:val="24"/>
        </w:rPr>
        <w:t>tiks veikta</w:t>
      </w:r>
      <w:r w:rsidR="00771B10">
        <w:rPr>
          <w:rFonts w:ascii="Times New Roman" w:hAnsi="Times New Roman" w:cs="Times New Roman"/>
          <w:sz w:val="24"/>
          <w:szCs w:val="24"/>
        </w:rPr>
        <w:t>s</w:t>
      </w:r>
      <w:r w:rsidRPr="00D62E06">
        <w:rPr>
          <w:rFonts w:ascii="Times New Roman" w:hAnsi="Times New Roman" w:cs="Times New Roman"/>
          <w:sz w:val="24"/>
          <w:szCs w:val="24"/>
        </w:rPr>
        <w:t xml:space="preserve"> sekojoša</w:t>
      </w:r>
      <w:r w:rsidR="00771B10">
        <w:rPr>
          <w:rFonts w:ascii="Times New Roman" w:hAnsi="Times New Roman" w:cs="Times New Roman"/>
          <w:sz w:val="24"/>
          <w:szCs w:val="24"/>
        </w:rPr>
        <w:t>s</w:t>
      </w:r>
      <w:r w:rsidRPr="00D62E06">
        <w:rPr>
          <w:rFonts w:ascii="Times New Roman" w:hAnsi="Times New Roman" w:cs="Times New Roman"/>
          <w:sz w:val="24"/>
          <w:szCs w:val="24"/>
        </w:rPr>
        <w:t xml:space="preserve"> aktivitāte</w:t>
      </w:r>
      <w:r w:rsidR="00771B10">
        <w:rPr>
          <w:rFonts w:ascii="Times New Roman" w:hAnsi="Times New Roman" w:cs="Times New Roman"/>
          <w:sz w:val="24"/>
          <w:szCs w:val="24"/>
        </w:rPr>
        <w:t>s</w:t>
      </w:r>
      <w:r w:rsidRPr="00D62E06">
        <w:rPr>
          <w:rFonts w:ascii="Times New Roman" w:hAnsi="Times New Roman" w:cs="Times New Roman"/>
          <w:sz w:val="24"/>
          <w:szCs w:val="24"/>
        </w:rPr>
        <w:t>:</w:t>
      </w:r>
    </w:p>
    <w:p w14:paraId="40F1BC5A" w14:textId="77777777" w:rsidR="00771B10" w:rsidRDefault="00771B10" w:rsidP="00771B10">
      <w:pPr>
        <w:pStyle w:val="ListParagraph"/>
        <w:numPr>
          <w:ilvl w:val="0"/>
          <w:numId w:val="71"/>
        </w:numPr>
        <w:spacing w:after="0"/>
        <w:jc w:val="both"/>
        <w:rPr>
          <w:rFonts w:ascii="Times New Roman" w:hAnsi="Times New Roman" w:cs="Times New Roman"/>
          <w:sz w:val="24"/>
          <w:szCs w:val="24"/>
        </w:rPr>
      </w:pPr>
      <w:r>
        <w:rPr>
          <w:rFonts w:ascii="Times New Roman" w:hAnsi="Times New Roman" w:cs="Times New Roman"/>
          <w:sz w:val="24"/>
          <w:szCs w:val="24"/>
        </w:rPr>
        <w:t>2022.gada 2.pusgadā tiks nodrošināti subakūtās rehabilitācijas pakalpojumi personām, kuras pārslimojušas Covid-19.</w:t>
      </w:r>
    </w:p>
    <w:p w14:paraId="0AB37ABC" w14:textId="6CBB4819" w:rsidR="00771B10" w:rsidRPr="00771B10" w:rsidRDefault="00771B10" w:rsidP="00536F79">
      <w:pPr>
        <w:pStyle w:val="ListParagraph"/>
        <w:numPr>
          <w:ilvl w:val="0"/>
          <w:numId w:val="71"/>
        </w:numPr>
        <w:spacing w:after="0"/>
        <w:jc w:val="both"/>
        <w:rPr>
          <w:rFonts w:ascii="Times New Roman" w:hAnsi="Times New Roman" w:cs="Times New Roman"/>
          <w:sz w:val="24"/>
          <w:szCs w:val="24"/>
        </w:rPr>
      </w:pPr>
      <w:r w:rsidRPr="00771B10">
        <w:rPr>
          <w:rFonts w:ascii="Times New Roman" w:hAnsi="Times New Roman" w:cs="Times New Roman"/>
          <w:sz w:val="24"/>
          <w:szCs w:val="24"/>
        </w:rPr>
        <w:t xml:space="preserve">Nepieciešams nodrošināt pieejamību veselības aprūpes pakalpojumiem </w:t>
      </w:r>
      <w:r>
        <w:rPr>
          <w:rFonts w:ascii="Times New Roman" w:hAnsi="Times New Roman" w:cs="Times New Roman"/>
          <w:sz w:val="24"/>
          <w:szCs w:val="24"/>
        </w:rPr>
        <w:t xml:space="preserve">un speciālistu konsultācijām </w:t>
      </w:r>
      <w:r w:rsidRPr="00771B10">
        <w:rPr>
          <w:rFonts w:ascii="Times New Roman" w:hAnsi="Times New Roman" w:cs="Times New Roman"/>
          <w:sz w:val="24"/>
          <w:szCs w:val="24"/>
        </w:rPr>
        <w:t>citu profilu pacientiem atbilstoši palielinātajam pieprasījumam.</w:t>
      </w:r>
    </w:p>
    <w:p w14:paraId="3933F0B2" w14:textId="5F01251D" w:rsidR="00771B10" w:rsidRDefault="00771B10" w:rsidP="00536F79">
      <w:pPr>
        <w:pStyle w:val="ListParagraph"/>
        <w:numPr>
          <w:ilvl w:val="0"/>
          <w:numId w:val="71"/>
        </w:numPr>
        <w:spacing w:after="0"/>
        <w:jc w:val="both"/>
        <w:rPr>
          <w:rFonts w:ascii="Times New Roman" w:hAnsi="Times New Roman" w:cs="Times New Roman"/>
          <w:sz w:val="24"/>
          <w:szCs w:val="24"/>
        </w:rPr>
      </w:pPr>
      <w:r>
        <w:rPr>
          <w:rFonts w:ascii="Times New Roman" w:hAnsi="Times New Roman" w:cs="Times New Roman"/>
          <w:sz w:val="24"/>
          <w:szCs w:val="24"/>
        </w:rPr>
        <w:t xml:space="preserve">2022.gada 2.pusgadā turpināt nodrošināt </w:t>
      </w:r>
      <w:r w:rsidRPr="00771B10">
        <w:rPr>
          <w:rFonts w:ascii="Times New Roman" w:hAnsi="Times New Roman" w:cs="Times New Roman"/>
          <w:sz w:val="24"/>
          <w:szCs w:val="24"/>
        </w:rPr>
        <w:t>psihiskās veselības aprūpes pakalpojumu pieejamīb</w:t>
      </w:r>
      <w:r>
        <w:rPr>
          <w:rFonts w:ascii="Times New Roman" w:hAnsi="Times New Roman" w:cs="Times New Roman"/>
          <w:sz w:val="24"/>
          <w:szCs w:val="24"/>
        </w:rPr>
        <w:t>u.</w:t>
      </w:r>
    </w:p>
    <w:p w14:paraId="7CEAE8DE" w14:textId="67C2AC29" w:rsidR="009865E8" w:rsidRDefault="009865E8" w:rsidP="009865E8">
      <w:pPr>
        <w:spacing w:after="0"/>
        <w:contextualSpacing/>
        <w:jc w:val="both"/>
        <w:rPr>
          <w:rFonts w:ascii="Times New Roman" w:hAnsi="Times New Roman" w:cs="Times New Roman"/>
          <w:sz w:val="24"/>
          <w:szCs w:val="24"/>
        </w:rPr>
      </w:pPr>
    </w:p>
    <w:p w14:paraId="3253A0E0" w14:textId="77777777" w:rsidR="000433E4" w:rsidRPr="00982269" w:rsidRDefault="000433E4" w:rsidP="009865E8">
      <w:pPr>
        <w:spacing w:after="0"/>
        <w:contextualSpacing/>
        <w:jc w:val="both"/>
        <w:rPr>
          <w:rFonts w:ascii="Times New Roman" w:hAnsi="Times New Roman" w:cs="Times New Roman"/>
          <w:sz w:val="24"/>
          <w:szCs w:val="24"/>
        </w:rPr>
      </w:pPr>
    </w:p>
    <w:p w14:paraId="7200420C" w14:textId="2CC1736F" w:rsidR="009865E8" w:rsidRPr="009865E8" w:rsidRDefault="009865E8" w:rsidP="00536F79">
      <w:pPr>
        <w:pStyle w:val="Heading3"/>
      </w:pPr>
      <w:bookmarkStart w:id="314" w:name="_Toc107826265"/>
      <w:r>
        <w:t xml:space="preserve">3.9. </w:t>
      </w:r>
      <w:r w:rsidRPr="009865E8">
        <w:t>Saglabājamie jauni</w:t>
      </w:r>
      <w:r w:rsidR="00AF4DA7">
        <w:t>zveidotie</w:t>
      </w:r>
      <w:r w:rsidRPr="009865E8">
        <w:t xml:space="preserve"> pakalpojumi</w:t>
      </w:r>
      <w:bookmarkEnd w:id="314"/>
    </w:p>
    <w:p w14:paraId="7C06536A" w14:textId="02F3F62B" w:rsidR="00AF4DA7" w:rsidRDefault="28C8AFBE" w:rsidP="009865E8">
      <w:pPr>
        <w:spacing w:after="0"/>
        <w:ind w:firstLine="720"/>
        <w:jc w:val="both"/>
        <w:rPr>
          <w:rFonts w:ascii="Times New Roman" w:hAnsi="Times New Roman" w:cs="Times New Roman"/>
          <w:sz w:val="24"/>
          <w:szCs w:val="24"/>
        </w:rPr>
      </w:pPr>
      <w:r w:rsidRPr="47E9404F">
        <w:rPr>
          <w:rFonts w:ascii="Times New Roman" w:hAnsi="Times New Roman" w:cs="Times New Roman"/>
          <w:sz w:val="24"/>
          <w:szCs w:val="24"/>
        </w:rPr>
        <w:t xml:space="preserve">Iepriekšējos Covid-19 viļņos uzsākti jauni valsts apmaksāti veselības aprūpes pakalpojumi Covid-19 inficētām un Covid-19 pārslimojušām personām. </w:t>
      </w:r>
      <w:r w:rsidR="2D11C7E0" w:rsidRPr="47E9404F">
        <w:rPr>
          <w:rFonts w:ascii="Times New Roman" w:hAnsi="Times New Roman" w:cs="Times New Roman"/>
          <w:sz w:val="24"/>
          <w:szCs w:val="24"/>
        </w:rPr>
        <w:t>Šie pakalpojumi arī turpmāk būs nepieciešami Covid-19 pacientiem, kā arī izmantojami citu profilu pacientiem, lai uzlabotu ārstniecības kvalitāti un efektivitāti.</w:t>
      </w:r>
    </w:p>
    <w:p w14:paraId="6BC54AC0" w14:textId="77777777" w:rsidR="00DC274B" w:rsidRPr="00536F79" w:rsidRDefault="00DC274B" w:rsidP="00536F79">
      <w:pPr>
        <w:spacing w:after="0"/>
        <w:ind w:firstLine="720"/>
        <w:jc w:val="both"/>
        <w:rPr>
          <w:rFonts w:ascii="Times New Roman" w:hAnsi="Times New Roman" w:cs="Times New Roman"/>
          <w:sz w:val="24"/>
          <w:szCs w:val="24"/>
        </w:rPr>
      </w:pPr>
    </w:p>
    <w:p w14:paraId="5A1E05E9" w14:textId="1D3210B8" w:rsidR="00D472A4" w:rsidRPr="00536F79" w:rsidRDefault="00D472A4" w:rsidP="00536F79">
      <w:pPr>
        <w:spacing w:after="0"/>
        <w:jc w:val="both"/>
        <w:rPr>
          <w:rFonts w:ascii="Times New Roman" w:hAnsi="Times New Roman" w:cs="Times New Roman"/>
          <w:b/>
          <w:bCs/>
          <w:sz w:val="24"/>
          <w:szCs w:val="24"/>
          <w:u w:val="single"/>
        </w:rPr>
      </w:pPr>
      <w:r w:rsidRPr="00536F79">
        <w:rPr>
          <w:rFonts w:ascii="Times New Roman" w:hAnsi="Times New Roman" w:cs="Times New Roman"/>
          <w:b/>
          <w:bCs/>
          <w:sz w:val="24"/>
          <w:szCs w:val="24"/>
          <w:u w:val="single"/>
        </w:rPr>
        <w:t>Skābekļa terapijas pieejamība mājas apstākļos</w:t>
      </w:r>
    </w:p>
    <w:p w14:paraId="4CD59BC7" w14:textId="0B8AF574" w:rsidR="00D472A4" w:rsidRDefault="247C74A6" w:rsidP="008624BD">
      <w:pPr>
        <w:spacing w:after="0"/>
        <w:ind w:firstLine="720"/>
        <w:jc w:val="both"/>
        <w:rPr>
          <w:rFonts w:ascii="Times New Roman" w:hAnsi="Times New Roman" w:cs="Times New Roman"/>
          <w:sz w:val="24"/>
          <w:szCs w:val="24"/>
        </w:rPr>
      </w:pPr>
      <w:r w:rsidRPr="47E9404F">
        <w:rPr>
          <w:rFonts w:ascii="Times New Roman" w:hAnsi="Times New Roman" w:cs="Times New Roman"/>
          <w:sz w:val="24"/>
          <w:szCs w:val="24"/>
        </w:rPr>
        <w:t>Skābekļa terapija pēc pārslimota Covid-19 var būt nepieciešama subakūtā periodā – izrakstoties no stacionāra un saņemot skābekļa koncentratoru uzreiz vidēji uz 3 mēnešiem</w:t>
      </w:r>
      <w:r w:rsidRPr="00605028">
        <w:rPr>
          <w:rFonts w:ascii="Times New Roman" w:hAnsi="Times New Roman" w:cs="Times New Roman"/>
          <w:sz w:val="24"/>
          <w:szCs w:val="24"/>
        </w:rPr>
        <w:t xml:space="preserve">. </w:t>
      </w:r>
      <w:r w:rsidR="2D11C7E0" w:rsidRPr="00605028">
        <w:rPr>
          <w:rFonts w:ascii="Times New Roman" w:hAnsi="Times New Roman" w:cs="Times New Roman"/>
          <w:sz w:val="24"/>
          <w:szCs w:val="24"/>
        </w:rPr>
        <w:t xml:space="preserve">Tāpat skābekļa terapijas nodrošināšana mājās atslogo slimnīcas, ļaujot pacientus izrakstīt ātrāk. </w:t>
      </w:r>
      <w:r w:rsidRPr="00605028">
        <w:rPr>
          <w:rFonts w:ascii="Times New Roman" w:hAnsi="Times New Roman" w:cs="Times New Roman"/>
          <w:sz w:val="24"/>
          <w:szCs w:val="24"/>
        </w:rPr>
        <w:t>Kopā</w:t>
      </w:r>
      <w:r w:rsidRPr="47E9404F">
        <w:rPr>
          <w:rFonts w:ascii="Times New Roman" w:hAnsi="Times New Roman" w:cs="Times New Roman"/>
          <w:sz w:val="24"/>
          <w:szCs w:val="24"/>
        </w:rPr>
        <w:t xml:space="preserve"> kopš 2021.</w:t>
      </w:r>
      <w:r w:rsidR="2F82B390" w:rsidRPr="47E9404F">
        <w:rPr>
          <w:rFonts w:ascii="Times New Roman" w:hAnsi="Times New Roman" w:cs="Times New Roman"/>
          <w:sz w:val="24"/>
          <w:szCs w:val="24"/>
        </w:rPr>
        <w:t xml:space="preserve">gada 1.jūlija ir </w:t>
      </w:r>
      <w:r w:rsidRPr="47E9404F">
        <w:rPr>
          <w:rFonts w:ascii="Times New Roman" w:hAnsi="Times New Roman" w:cs="Times New Roman"/>
          <w:sz w:val="24"/>
          <w:szCs w:val="24"/>
        </w:rPr>
        <w:t>bijis nedaudz vairāk kā 120 pacienti, kam ārsts pēc izrakstīšanās nozīmējis skābekļa terapiju mājās. Pacientiem, kas pārslimojuši Covid-19 smagi, var būt nepieciešama skābekļa terapija visa mūža gadījumā. Lai saņemtu atzinumu par ilgstošas skābekļa terapijas nepieciešamību, pacients dodas pie sava ģimenes ārsta. Ģimenes ārsts veic nepieciešamos sākotnējos izmeklējumus vai izvērtē pacienta stacionārā saņemtos izmeklējumus, un izsniedz nosūtījumu pie ārsta – pneimonologa vai kardiologa.</w:t>
      </w:r>
    </w:p>
    <w:p w14:paraId="720171EB" w14:textId="236054C3" w:rsidR="008624BD" w:rsidRDefault="008624BD" w:rsidP="00536F79">
      <w:pPr>
        <w:spacing w:after="0"/>
        <w:jc w:val="both"/>
        <w:rPr>
          <w:rFonts w:ascii="Times New Roman" w:hAnsi="Times New Roman" w:cs="Times New Roman"/>
          <w:sz w:val="24"/>
          <w:szCs w:val="24"/>
        </w:rPr>
      </w:pPr>
    </w:p>
    <w:p w14:paraId="1713B43A" w14:textId="6E6E8ED2" w:rsidR="008624BD" w:rsidRDefault="008624BD" w:rsidP="00536F79">
      <w:pPr>
        <w:spacing w:after="0" w:line="240" w:lineRule="auto"/>
        <w:jc w:val="both"/>
        <w:rPr>
          <w:rFonts w:ascii="Times New Roman" w:hAnsi="Times New Roman" w:cs="Times New Roman"/>
          <w:sz w:val="24"/>
          <w:szCs w:val="24"/>
        </w:rPr>
      </w:pPr>
      <w:r w:rsidRPr="00536F79">
        <w:rPr>
          <w:rFonts w:ascii="Times New Roman" w:hAnsi="Times New Roman" w:cs="Times New Roman"/>
          <w:b/>
          <w:bCs/>
          <w:sz w:val="24"/>
          <w:szCs w:val="24"/>
          <w:u w:val="single"/>
        </w:rPr>
        <w:t>Mājas aprūpe</w:t>
      </w:r>
    </w:p>
    <w:p w14:paraId="013DAC08" w14:textId="011B2508" w:rsidR="008624BD" w:rsidRDefault="008624BD" w:rsidP="00536F79">
      <w:pPr>
        <w:spacing w:after="0" w:line="240" w:lineRule="auto"/>
        <w:ind w:firstLine="720"/>
        <w:jc w:val="both"/>
        <w:rPr>
          <w:rFonts w:ascii="Times New Roman" w:hAnsi="Times New Roman" w:cs="Times New Roman"/>
          <w:sz w:val="24"/>
          <w:szCs w:val="24"/>
        </w:rPr>
      </w:pPr>
      <w:r w:rsidRPr="008624BD">
        <w:rPr>
          <w:rFonts w:ascii="Times New Roman" w:hAnsi="Times New Roman" w:cs="Times New Roman"/>
          <w:sz w:val="24"/>
          <w:szCs w:val="24"/>
        </w:rPr>
        <w:t>Lai arī valstī esošā epidemioloģiskā situācija uzlabojas, samazinoties Covid-19 pacientu skaitam, šobrīd pieejamie pētījumi liecina, ka, inficējoties ar Omikrona paveidu, slimības gaita lielākoties bijusi viegla, līdz ar to</w:t>
      </w:r>
      <w:r>
        <w:rPr>
          <w:rFonts w:ascii="Times New Roman" w:hAnsi="Times New Roman" w:cs="Times New Roman"/>
          <w:sz w:val="24"/>
          <w:szCs w:val="24"/>
        </w:rPr>
        <w:t xml:space="preserve"> </w:t>
      </w:r>
      <w:r w:rsidRPr="008624BD">
        <w:rPr>
          <w:rFonts w:ascii="Times New Roman" w:hAnsi="Times New Roman" w:cs="Times New Roman"/>
          <w:sz w:val="24"/>
          <w:szCs w:val="24"/>
        </w:rPr>
        <w:t xml:space="preserve">prognozējams, ka lielākā daļa pacientu ārstēsies ambulatori ģimenes ārsta uzraudzībā. Kā rezultātā, Covid-19 pacientiem ir nepieciešams </w:t>
      </w:r>
      <w:r>
        <w:rPr>
          <w:rFonts w:ascii="Times New Roman" w:hAnsi="Times New Roman" w:cs="Times New Roman"/>
          <w:sz w:val="24"/>
          <w:szCs w:val="24"/>
        </w:rPr>
        <w:t xml:space="preserve">turpināt </w:t>
      </w:r>
      <w:r w:rsidRPr="008624BD">
        <w:rPr>
          <w:rFonts w:ascii="Times New Roman" w:hAnsi="Times New Roman" w:cs="Times New Roman"/>
          <w:sz w:val="24"/>
          <w:szCs w:val="24"/>
        </w:rPr>
        <w:t xml:space="preserve">nodrošināt </w:t>
      </w:r>
      <w:r>
        <w:rPr>
          <w:rFonts w:ascii="Times New Roman" w:hAnsi="Times New Roman" w:cs="Times New Roman"/>
          <w:sz w:val="24"/>
          <w:szCs w:val="24"/>
        </w:rPr>
        <w:t xml:space="preserve">ambulatoros </w:t>
      </w:r>
      <w:r w:rsidRPr="008624BD">
        <w:rPr>
          <w:rFonts w:ascii="Times New Roman" w:hAnsi="Times New Roman" w:cs="Times New Roman"/>
          <w:sz w:val="24"/>
          <w:szCs w:val="24"/>
        </w:rPr>
        <w:t xml:space="preserve">veselības aprūpes pakalpojumus dzīvesvietā, ja </w:t>
      </w:r>
      <w:r>
        <w:rPr>
          <w:rFonts w:ascii="Times New Roman" w:hAnsi="Times New Roman" w:cs="Times New Roman"/>
          <w:sz w:val="24"/>
          <w:szCs w:val="24"/>
        </w:rPr>
        <w:t xml:space="preserve">šādu </w:t>
      </w:r>
      <w:r w:rsidRPr="008624BD">
        <w:rPr>
          <w:rFonts w:ascii="Times New Roman" w:hAnsi="Times New Roman" w:cs="Times New Roman"/>
          <w:sz w:val="24"/>
          <w:szCs w:val="24"/>
        </w:rPr>
        <w:t>pakalpojumus nav iespējams nodrošināt attālināti</w:t>
      </w:r>
      <w:r>
        <w:rPr>
          <w:rFonts w:ascii="Times New Roman" w:hAnsi="Times New Roman" w:cs="Times New Roman"/>
          <w:sz w:val="24"/>
          <w:szCs w:val="24"/>
        </w:rPr>
        <w:t xml:space="preserve">. Tas arī palīdzētu mazināt tādu situāciju skaitu, </w:t>
      </w:r>
      <w:r w:rsidRPr="008624BD">
        <w:rPr>
          <w:rFonts w:ascii="Times New Roman" w:hAnsi="Times New Roman" w:cs="Times New Roman"/>
          <w:sz w:val="24"/>
          <w:szCs w:val="24"/>
        </w:rPr>
        <w:t>kad pacienti ar vieglu slimības gaitu vēršas slimnīcu uzņemšanas nodaļās, apgrūtinot pakalpojumu pieejamību pacientiem, kuriem palīdzība sniedzama tikai slimnīcā.</w:t>
      </w:r>
      <w:r>
        <w:rPr>
          <w:rFonts w:ascii="Times New Roman" w:hAnsi="Times New Roman" w:cs="Times New Roman"/>
          <w:sz w:val="24"/>
          <w:szCs w:val="24"/>
        </w:rPr>
        <w:t xml:space="preserve"> Saglabājami sekojoši mājas aprūpes pakalpojumi:</w:t>
      </w:r>
    </w:p>
    <w:p w14:paraId="050CDE86" w14:textId="745DF775" w:rsidR="008624BD" w:rsidRDefault="008624BD" w:rsidP="00536F79">
      <w:pPr>
        <w:pStyle w:val="ListParagraph"/>
        <w:numPr>
          <w:ilvl w:val="0"/>
          <w:numId w:val="5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ā</w:t>
      </w:r>
      <w:r w:rsidRPr="008624BD">
        <w:rPr>
          <w:rFonts w:ascii="Times New Roman" w:hAnsi="Times New Roman" w:cs="Times New Roman"/>
          <w:sz w:val="24"/>
          <w:szCs w:val="24"/>
        </w:rPr>
        <w:t>rsta vizīte pie pacienta dzīvesvietā;</w:t>
      </w:r>
    </w:p>
    <w:p w14:paraId="75A7B1EE" w14:textId="71EB25B0" w:rsidR="008624BD" w:rsidRDefault="008624BD" w:rsidP="00536F79">
      <w:pPr>
        <w:pStyle w:val="ListParagraph"/>
        <w:numPr>
          <w:ilvl w:val="0"/>
          <w:numId w:val="5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8624BD">
        <w:rPr>
          <w:rFonts w:ascii="Times New Roman" w:hAnsi="Times New Roman" w:cs="Times New Roman"/>
          <w:sz w:val="24"/>
          <w:szCs w:val="24"/>
        </w:rPr>
        <w:t>ājas aprūpes pakalpojumu sniegšana ar nodrošinātu iespēju</w:t>
      </w:r>
      <w:r w:rsidR="001D2BDD">
        <w:rPr>
          <w:rFonts w:ascii="Times New Roman" w:hAnsi="Times New Roman" w:cs="Times New Roman"/>
          <w:sz w:val="24"/>
          <w:szCs w:val="24"/>
        </w:rPr>
        <w:t xml:space="preserve"> </w:t>
      </w:r>
      <w:r w:rsidRPr="008624BD">
        <w:rPr>
          <w:rFonts w:ascii="Times New Roman" w:hAnsi="Times New Roman" w:cs="Times New Roman"/>
          <w:sz w:val="24"/>
          <w:szCs w:val="24"/>
        </w:rPr>
        <w:t>saņemt attālinātu speciālista konsultāciju;</w:t>
      </w:r>
    </w:p>
    <w:p w14:paraId="16D3D1BB" w14:textId="1AF8F818" w:rsidR="008624BD" w:rsidRDefault="008624BD" w:rsidP="00536F79">
      <w:pPr>
        <w:pStyle w:val="ListParagraph"/>
        <w:numPr>
          <w:ilvl w:val="0"/>
          <w:numId w:val="5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ģ</w:t>
      </w:r>
      <w:r w:rsidRPr="008624BD">
        <w:rPr>
          <w:rFonts w:ascii="Times New Roman" w:hAnsi="Times New Roman" w:cs="Times New Roman"/>
          <w:sz w:val="24"/>
          <w:szCs w:val="24"/>
        </w:rPr>
        <w:t>imenes ārsta prakses medicīnas māsas vizīte pie pacienta dzīvesvietā, lai nodrošinātu pacientam attālinātas ārsta</w:t>
      </w:r>
      <w:r w:rsidR="001F6ACA">
        <w:rPr>
          <w:rFonts w:ascii="Times New Roman" w:hAnsi="Times New Roman" w:cs="Times New Roman"/>
          <w:sz w:val="24"/>
          <w:szCs w:val="24"/>
        </w:rPr>
        <w:t xml:space="preserve"> </w:t>
      </w:r>
      <w:r w:rsidRPr="008624BD">
        <w:rPr>
          <w:rFonts w:ascii="Times New Roman" w:hAnsi="Times New Roman" w:cs="Times New Roman"/>
          <w:sz w:val="24"/>
          <w:szCs w:val="24"/>
        </w:rPr>
        <w:t>konsultācijas saņemšanu</w:t>
      </w:r>
      <w:r>
        <w:rPr>
          <w:rFonts w:ascii="Times New Roman" w:hAnsi="Times New Roman" w:cs="Times New Roman"/>
          <w:sz w:val="24"/>
          <w:szCs w:val="24"/>
        </w:rPr>
        <w:t xml:space="preserve"> </w:t>
      </w:r>
      <w:r w:rsidRPr="008624BD">
        <w:rPr>
          <w:rFonts w:ascii="Times New Roman" w:hAnsi="Times New Roman" w:cs="Times New Roman"/>
          <w:sz w:val="24"/>
          <w:szCs w:val="24"/>
        </w:rPr>
        <w:t>(piemēram, pacientam nav planšetes, pacients pats nespēj utt.).</w:t>
      </w:r>
    </w:p>
    <w:p w14:paraId="0A924279" w14:textId="69B8A670" w:rsidR="008624BD" w:rsidRDefault="008624BD" w:rsidP="00536F79">
      <w:pPr>
        <w:tabs>
          <w:tab w:val="left" w:pos="709"/>
        </w:tabs>
        <w:spacing w:after="0" w:line="240" w:lineRule="auto"/>
        <w:jc w:val="both"/>
        <w:rPr>
          <w:rFonts w:ascii="Times New Roman" w:hAnsi="Times New Roman" w:cs="Times New Roman"/>
          <w:sz w:val="24"/>
          <w:szCs w:val="24"/>
        </w:rPr>
      </w:pPr>
    </w:p>
    <w:p w14:paraId="181A6D0E" w14:textId="4A1CA4CA" w:rsidR="00D472A4" w:rsidRPr="004D4726" w:rsidRDefault="00D472A4" w:rsidP="004D4726">
      <w:pPr>
        <w:tabs>
          <w:tab w:val="left" w:pos="993"/>
        </w:tabs>
        <w:spacing w:after="0" w:line="240" w:lineRule="auto"/>
        <w:rPr>
          <w:rFonts w:ascii="Times New Roman" w:hAnsi="Times New Roman" w:cs="Times New Roman"/>
          <w:b/>
          <w:bCs/>
          <w:sz w:val="24"/>
          <w:szCs w:val="24"/>
          <w:u w:val="single"/>
        </w:rPr>
      </w:pPr>
      <w:r w:rsidRPr="004D4726">
        <w:rPr>
          <w:rFonts w:ascii="Times New Roman" w:hAnsi="Times New Roman" w:cs="Times New Roman"/>
          <w:b/>
          <w:bCs/>
          <w:sz w:val="24"/>
          <w:szCs w:val="24"/>
          <w:u w:val="single"/>
        </w:rPr>
        <w:t>Attālinātās konsultācijas</w:t>
      </w:r>
    </w:p>
    <w:p w14:paraId="6C80C111" w14:textId="6846E5B1" w:rsidR="008624BD" w:rsidRDefault="008624BD" w:rsidP="004D4726">
      <w:pPr>
        <w:spacing w:after="0" w:line="240" w:lineRule="auto"/>
        <w:ind w:firstLine="720"/>
        <w:jc w:val="both"/>
        <w:rPr>
          <w:rFonts w:ascii="Times New Roman" w:hAnsi="Times New Roman" w:cs="Times New Roman"/>
          <w:sz w:val="24"/>
          <w:szCs w:val="24"/>
        </w:rPr>
      </w:pPr>
      <w:r w:rsidRPr="008624BD">
        <w:rPr>
          <w:rFonts w:ascii="Times New Roman" w:hAnsi="Times New Roman" w:cs="Times New Roman"/>
          <w:sz w:val="24"/>
          <w:szCs w:val="24"/>
        </w:rPr>
        <w:t>Attālinātu konsultāciju var sniegt jebkuras specialitātes ārsts, izņemot specifiskas nozares, kur attālināti konsultēt nav iespējams. Vienlaikus jāņem vērā, ka lēmumu par to vai pacientu var konsultēt attālināti vai arī nepieciešama klātienes konsultācija, pieņem ārsts, balstoties uz pacienta veselības stāvokli, anamnēzes datiem un citiem faktoriem.</w:t>
      </w:r>
    </w:p>
    <w:p w14:paraId="47EB97AC" w14:textId="788A9FB6" w:rsidR="00F803FC" w:rsidRPr="006D6E79" w:rsidRDefault="00D472A4" w:rsidP="006D6E79">
      <w:pPr>
        <w:spacing w:after="0" w:line="240" w:lineRule="auto"/>
        <w:ind w:firstLine="720"/>
        <w:jc w:val="both"/>
        <w:rPr>
          <w:rFonts w:ascii="Times New Roman" w:hAnsi="Times New Roman" w:cs="Times New Roman"/>
          <w:sz w:val="24"/>
          <w:szCs w:val="24"/>
        </w:rPr>
      </w:pPr>
      <w:r w:rsidRPr="00AF4DA7">
        <w:rPr>
          <w:rFonts w:ascii="Times New Roman" w:hAnsi="Times New Roman" w:cs="Times New Roman"/>
          <w:sz w:val="24"/>
          <w:szCs w:val="24"/>
        </w:rPr>
        <w:t>Viennozīmīgi attālinātās konsultācijas ir sniegušas pozitīvu pieredzi veselības aprūpes pakalpojumu sniegšanā gan no pacientu viedokļa (jo sniedz gan epidemioloģiskās drošības sajūtu, gan arī laika ekonomiju, ko pavadītu ceļā uz un no ārstniecības iestādes), gan no ārsta-speciālista viedokļa</w:t>
      </w:r>
      <w:r w:rsidR="008624BD">
        <w:rPr>
          <w:rFonts w:ascii="Times New Roman" w:hAnsi="Times New Roman" w:cs="Times New Roman"/>
          <w:sz w:val="24"/>
          <w:szCs w:val="24"/>
        </w:rPr>
        <w:t>. Š</w:t>
      </w:r>
      <w:r w:rsidRPr="00AF4DA7">
        <w:rPr>
          <w:rFonts w:ascii="Times New Roman" w:hAnsi="Times New Roman" w:cs="Times New Roman"/>
          <w:sz w:val="24"/>
          <w:szCs w:val="24"/>
        </w:rPr>
        <w:t>obrīd notiek arī attālinātās konsultācijas veidā “ārsts-ārsts”, kur viens speciālists sniedz konsultāciju otram (t.sk arī ģimenes ārsts).</w:t>
      </w:r>
      <w:r w:rsidR="008624BD">
        <w:rPr>
          <w:rFonts w:ascii="Times New Roman" w:hAnsi="Times New Roman" w:cs="Times New Roman"/>
          <w:sz w:val="24"/>
          <w:szCs w:val="24"/>
        </w:rPr>
        <w:t xml:space="preserve"> </w:t>
      </w:r>
      <w:r w:rsidRPr="00AF4DA7">
        <w:rPr>
          <w:rFonts w:ascii="Times New Roman" w:hAnsi="Times New Roman" w:cs="Times New Roman"/>
          <w:sz w:val="24"/>
          <w:szCs w:val="24"/>
        </w:rPr>
        <w:t>Tādā veidā var ātrāk noteikt/apstiprināt, piemēram, pacienta veselības stāvoklim atbilstošāku ārstēšanu.</w:t>
      </w:r>
      <w:r w:rsidR="007E5047" w:rsidRPr="00AF4DA7">
        <w:rPr>
          <w:rFonts w:ascii="Times New Roman" w:hAnsi="Times New Roman" w:cs="Times New Roman"/>
          <w:sz w:val="24"/>
          <w:szCs w:val="24"/>
        </w:rPr>
        <w:t xml:space="preserve"> Ņemot vērā minēto, attālinātu konsultāciju sniegšana būtu nodrošināma arī turpmāk.</w:t>
      </w:r>
    </w:p>
    <w:p w14:paraId="4BBB91A5" w14:textId="77777777" w:rsidR="00F803FC" w:rsidRDefault="00F803FC" w:rsidP="004D4726">
      <w:pPr>
        <w:spacing w:after="0" w:line="240" w:lineRule="auto"/>
        <w:jc w:val="both"/>
        <w:rPr>
          <w:rFonts w:ascii="Times New Roman" w:hAnsi="Times New Roman" w:cs="Times New Roman"/>
          <w:b/>
          <w:bCs/>
          <w:sz w:val="24"/>
          <w:szCs w:val="24"/>
          <w:u w:val="single"/>
        </w:rPr>
      </w:pPr>
    </w:p>
    <w:p w14:paraId="2877CCE1" w14:textId="5F39E964" w:rsidR="008624BD" w:rsidRDefault="008624BD" w:rsidP="004D4726">
      <w:pPr>
        <w:spacing w:after="0" w:line="240" w:lineRule="auto"/>
        <w:jc w:val="both"/>
        <w:rPr>
          <w:rFonts w:ascii="Times New Roman" w:hAnsi="Times New Roman" w:cs="Times New Roman"/>
          <w:b/>
          <w:bCs/>
          <w:sz w:val="24"/>
          <w:szCs w:val="24"/>
          <w:u w:val="single"/>
        </w:rPr>
      </w:pPr>
      <w:r w:rsidRPr="004D4726">
        <w:rPr>
          <w:rFonts w:ascii="Times New Roman" w:hAnsi="Times New Roman" w:cs="Times New Roman"/>
          <w:b/>
          <w:bCs/>
          <w:sz w:val="24"/>
          <w:szCs w:val="24"/>
          <w:u w:val="single"/>
        </w:rPr>
        <w:t>Pacientu pārvešana</w:t>
      </w:r>
    </w:p>
    <w:p w14:paraId="375CF93A" w14:textId="5D99A4D4" w:rsidR="008624BD" w:rsidRDefault="008624BD" w:rsidP="008624BD">
      <w:pPr>
        <w:spacing w:after="0" w:line="240" w:lineRule="auto"/>
        <w:ind w:firstLine="720"/>
        <w:jc w:val="both"/>
        <w:rPr>
          <w:rFonts w:ascii="Times New Roman" w:hAnsi="Times New Roman" w:cs="Times New Roman"/>
          <w:sz w:val="24"/>
          <w:szCs w:val="24"/>
        </w:rPr>
      </w:pPr>
      <w:r w:rsidRPr="008624BD">
        <w:rPr>
          <w:rFonts w:ascii="Times New Roman" w:hAnsi="Times New Roman" w:cs="Times New Roman"/>
          <w:sz w:val="24"/>
          <w:szCs w:val="24"/>
        </w:rPr>
        <w:lastRenderedPageBreak/>
        <w:t xml:space="preserve">Lai nodrošinātu veselības aprūpes pakalpojumu pieejamību atbilstoši pacienta veselības stāvoklim, nepieciešams nodrošināt </w:t>
      </w:r>
      <w:r>
        <w:rPr>
          <w:rFonts w:ascii="Times New Roman" w:hAnsi="Times New Roman" w:cs="Times New Roman"/>
          <w:sz w:val="24"/>
          <w:szCs w:val="24"/>
        </w:rPr>
        <w:t xml:space="preserve">elastīgu </w:t>
      </w:r>
      <w:r w:rsidRPr="008624BD">
        <w:rPr>
          <w:rFonts w:ascii="Times New Roman" w:hAnsi="Times New Roman" w:cs="Times New Roman"/>
          <w:sz w:val="24"/>
          <w:szCs w:val="24"/>
        </w:rPr>
        <w:t>valsts apmaksātas pacientu pārvešanas pieejamību pacientu pārvedot uz zemāka līmeņa slimnīcu ārstēšanas pabeigšanai, vai arī pārvešanu uz augstāka līmeņa slimnīcu veselības stāvoklim pasliktinoties. Tādējādi tiktu nodrošināts, ka pacienti ar smagāku veselības stāvokli saņemtu ārstēšanu augstāka līmeņa slimnīcās, kur ir pieejami atbilstoši resursi</w:t>
      </w:r>
      <w:r>
        <w:rPr>
          <w:rFonts w:ascii="Times New Roman" w:hAnsi="Times New Roman" w:cs="Times New Roman"/>
          <w:sz w:val="24"/>
          <w:szCs w:val="24"/>
        </w:rPr>
        <w:t xml:space="preserve"> un infrastruktūra</w:t>
      </w:r>
      <w:r w:rsidRPr="008624BD">
        <w:rPr>
          <w:rFonts w:ascii="Times New Roman" w:hAnsi="Times New Roman" w:cs="Times New Roman"/>
          <w:sz w:val="24"/>
          <w:szCs w:val="24"/>
        </w:rPr>
        <w:t xml:space="preserve">. Savukārt veselības stāvoklim uzlabojoties ārstēšana varētu tikt pabeigta zemāka līmeņa slimnīcā, </w:t>
      </w:r>
      <w:r>
        <w:rPr>
          <w:rFonts w:ascii="Times New Roman" w:hAnsi="Times New Roman" w:cs="Times New Roman"/>
          <w:sz w:val="24"/>
          <w:szCs w:val="24"/>
        </w:rPr>
        <w:t xml:space="preserve">uzlabojot izmaksu efektivitāti un atslogojot augstākā līmeņa slimnīcas. </w:t>
      </w:r>
      <w:r w:rsidRPr="008624BD">
        <w:rPr>
          <w:rFonts w:ascii="Times New Roman" w:hAnsi="Times New Roman" w:cs="Times New Roman"/>
          <w:sz w:val="24"/>
          <w:szCs w:val="24"/>
        </w:rPr>
        <w:t xml:space="preserve">Covid-19 pieredze </w:t>
      </w:r>
      <w:r>
        <w:rPr>
          <w:rFonts w:ascii="Times New Roman" w:hAnsi="Times New Roman" w:cs="Times New Roman"/>
          <w:sz w:val="24"/>
          <w:szCs w:val="24"/>
        </w:rPr>
        <w:t xml:space="preserve">arī </w:t>
      </w:r>
      <w:r w:rsidRPr="008624BD">
        <w:rPr>
          <w:rFonts w:ascii="Times New Roman" w:hAnsi="Times New Roman" w:cs="Times New Roman"/>
          <w:sz w:val="24"/>
          <w:szCs w:val="24"/>
        </w:rPr>
        <w:t>rāda, ka pacientu pārvešana ir aktuāls jautājums arī situācijās, kad pacients nepieciešamo ārstēšanas pabeigšanu var īstenot primārās aprūpes līmenī.</w:t>
      </w:r>
    </w:p>
    <w:p w14:paraId="056215B2" w14:textId="5FC5E50A" w:rsidR="008624BD" w:rsidRDefault="008624BD" w:rsidP="008624BD">
      <w:pPr>
        <w:spacing w:after="0" w:line="240" w:lineRule="auto"/>
        <w:jc w:val="both"/>
        <w:rPr>
          <w:rFonts w:ascii="Times New Roman" w:hAnsi="Times New Roman" w:cs="Times New Roman"/>
          <w:sz w:val="24"/>
          <w:szCs w:val="24"/>
        </w:rPr>
      </w:pPr>
    </w:p>
    <w:p w14:paraId="3BD14988" w14:textId="26788B1E" w:rsidR="008624BD" w:rsidRDefault="008624BD" w:rsidP="004C18AA">
      <w:pPr>
        <w:spacing w:after="0"/>
        <w:ind w:firstLine="720"/>
        <w:jc w:val="both"/>
        <w:rPr>
          <w:rFonts w:ascii="Times New Roman" w:hAnsi="Times New Roman" w:cs="Times New Roman"/>
          <w:sz w:val="24"/>
          <w:szCs w:val="24"/>
        </w:rPr>
      </w:pPr>
      <w:r w:rsidRPr="00D62E06">
        <w:rPr>
          <w:rFonts w:ascii="Times New Roman" w:hAnsi="Times New Roman" w:cs="Times New Roman"/>
          <w:sz w:val="24"/>
          <w:szCs w:val="24"/>
        </w:rPr>
        <w:t xml:space="preserve">Lai </w:t>
      </w:r>
      <w:r>
        <w:rPr>
          <w:rFonts w:ascii="Times New Roman" w:hAnsi="Times New Roman" w:cs="Times New Roman"/>
          <w:sz w:val="24"/>
          <w:szCs w:val="24"/>
        </w:rPr>
        <w:t>nodrošinātu i</w:t>
      </w:r>
      <w:r w:rsidRPr="008624BD">
        <w:rPr>
          <w:rFonts w:ascii="Times New Roman" w:hAnsi="Times New Roman" w:cs="Times New Roman"/>
          <w:sz w:val="24"/>
          <w:szCs w:val="24"/>
        </w:rPr>
        <w:t>epriekšējos Covid-19 viļņos uzsākt</w:t>
      </w:r>
      <w:r>
        <w:rPr>
          <w:rFonts w:ascii="Times New Roman" w:hAnsi="Times New Roman" w:cs="Times New Roman"/>
          <w:sz w:val="24"/>
          <w:szCs w:val="24"/>
        </w:rPr>
        <w:t>o</w:t>
      </w:r>
      <w:r w:rsidRPr="008624BD">
        <w:rPr>
          <w:rFonts w:ascii="Times New Roman" w:hAnsi="Times New Roman" w:cs="Times New Roman"/>
          <w:sz w:val="24"/>
          <w:szCs w:val="24"/>
        </w:rPr>
        <w:t xml:space="preserve"> jaun</w:t>
      </w:r>
      <w:r>
        <w:rPr>
          <w:rFonts w:ascii="Times New Roman" w:hAnsi="Times New Roman" w:cs="Times New Roman"/>
          <w:sz w:val="24"/>
          <w:szCs w:val="24"/>
        </w:rPr>
        <w:t>o</w:t>
      </w:r>
      <w:r w:rsidRPr="008624BD">
        <w:rPr>
          <w:rFonts w:ascii="Times New Roman" w:hAnsi="Times New Roman" w:cs="Times New Roman"/>
          <w:sz w:val="24"/>
          <w:szCs w:val="24"/>
        </w:rPr>
        <w:t xml:space="preserve"> valsts apmaksāt</w:t>
      </w:r>
      <w:r>
        <w:rPr>
          <w:rFonts w:ascii="Times New Roman" w:hAnsi="Times New Roman" w:cs="Times New Roman"/>
          <w:sz w:val="24"/>
          <w:szCs w:val="24"/>
        </w:rPr>
        <w:t>o</w:t>
      </w:r>
      <w:r w:rsidRPr="008624BD">
        <w:rPr>
          <w:rFonts w:ascii="Times New Roman" w:hAnsi="Times New Roman" w:cs="Times New Roman"/>
          <w:sz w:val="24"/>
          <w:szCs w:val="24"/>
        </w:rPr>
        <w:t xml:space="preserve"> veselības aprūpes pakalpojum</w:t>
      </w:r>
      <w:r>
        <w:rPr>
          <w:rFonts w:ascii="Times New Roman" w:hAnsi="Times New Roman" w:cs="Times New Roman"/>
          <w:sz w:val="24"/>
          <w:szCs w:val="24"/>
        </w:rPr>
        <w:t xml:space="preserve">u nodrošināšanu arī turpmāk, </w:t>
      </w:r>
      <w:r w:rsidRPr="00D62E06">
        <w:rPr>
          <w:rFonts w:ascii="Times New Roman" w:hAnsi="Times New Roman" w:cs="Times New Roman"/>
          <w:sz w:val="24"/>
          <w:szCs w:val="24"/>
        </w:rPr>
        <w:t>tiks veikta</w:t>
      </w:r>
      <w:r>
        <w:rPr>
          <w:rFonts w:ascii="Times New Roman" w:hAnsi="Times New Roman" w:cs="Times New Roman"/>
          <w:sz w:val="24"/>
          <w:szCs w:val="24"/>
        </w:rPr>
        <w:t>s</w:t>
      </w:r>
      <w:r w:rsidRPr="00D62E06">
        <w:rPr>
          <w:rFonts w:ascii="Times New Roman" w:hAnsi="Times New Roman" w:cs="Times New Roman"/>
          <w:sz w:val="24"/>
          <w:szCs w:val="24"/>
        </w:rPr>
        <w:t xml:space="preserve"> sekojoša</w:t>
      </w:r>
      <w:r>
        <w:rPr>
          <w:rFonts w:ascii="Times New Roman" w:hAnsi="Times New Roman" w:cs="Times New Roman"/>
          <w:sz w:val="24"/>
          <w:szCs w:val="24"/>
        </w:rPr>
        <w:t>s</w:t>
      </w:r>
      <w:r w:rsidRPr="00D62E06">
        <w:rPr>
          <w:rFonts w:ascii="Times New Roman" w:hAnsi="Times New Roman" w:cs="Times New Roman"/>
          <w:sz w:val="24"/>
          <w:szCs w:val="24"/>
        </w:rPr>
        <w:t xml:space="preserve"> aktivitāte</w:t>
      </w:r>
      <w:r>
        <w:rPr>
          <w:rFonts w:ascii="Times New Roman" w:hAnsi="Times New Roman" w:cs="Times New Roman"/>
          <w:sz w:val="24"/>
          <w:szCs w:val="24"/>
        </w:rPr>
        <w:t>s</w:t>
      </w:r>
      <w:r w:rsidRPr="00D62E06">
        <w:rPr>
          <w:rFonts w:ascii="Times New Roman" w:hAnsi="Times New Roman" w:cs="Times New Roman"/>
          <w:sz w:val="24"/>
          <w:szCs w:val="24"/>
        </w:rPr>
        <w:t>:</w:t>
      </w:r>
    </w:p>
    <w:p w14:paraId="014CF844" w14:textId="2D1231AF" w:rsidR="004C18AA" w:rsidRDefault="008624BD" w:rsidP="008624BD">
      <w:pPr>
        <w:pStyle w:val="ListParagraph"/>
        <w:numPr>
          <w:ilvl w:val="0"/>
          <w:numId w:val="78"/>
        </w:numPr>
        <w:spacing w:after="0"/>
        <w:jc w:val="both"/>
        <w:rPr>
          <w:rFonts w:ascii="Times New Roman" w:hAnsi="Times New Roman" w:cs="Times New Roman"/>
          <w:sz w:val="24"/>
          <w:szCs w:val="24"/>
        </w:rPr>
      </w:pPr>
      <w:r>
        <w:rPr>
          <w:rFonts w:ascii="Times New Roman" w:hAnsi="Times New Roman" w:cs="Times New Roman"/>
          <w:sz w:val="24"/>
          <w:szCs w:val="24"/>
        </w:rPr>
        <w:t xml:space="preserve">2022.gada 2.pusgadā </w:t>
      </w:r>
      <w:r w:rsidR="004C18AA">
        <w:rPr>
          <w:rFonts w:ascii="Times New Roman" w:hAnsi="Times New Roman" w:cs="Times New Roman"/>
          <w:sz w:val="24"/>
          <w:szCs w:val="24"/>
        </w:rPr>
        <w:t>turpināt nodrošināt šo pakalpojumu sniegšanu.</w:t>
      </w:r>
    </w:p>
    <w:p w14:paraId="582B128C" w14:textId="7FC8458E" w:rsidR="004C18AA" w:rsidRPr="006D6E79" w:rsidRDefault="004C18AA" w:rsidP="0050492A">
      <w:pPr>
        <w:pStyle w:val="ListParagraph"/>
        <w:numPr>
          <w:ilvl w:val="0"/>
          <w:numId w:val="78"/>
        </w:numPr>
        <w:spacing w:after="0"/>
        <w:jc w:val="both"/>
        <w:rPr>
          <w:rFonts w:ascii="Times New Roman" w:hAnsi="Times New Roman" w:cs="Times New Roman"/>
          <w:sz w:val="24"/>
          <w:szCs w:val="24"/>
        </w:rPr>
      </w:pPr>
      <w:r w:rsidRPr="006D6E79">
        <w:rPr>
          <w:rFonts w:ascii="Times New Roman" w:hAnsi="Times New Roman" w:cs="Times New Roman"/>
          <w:sz w:val="24"/>
          <w:szCs w:val="24"/>
        </w:rPr>
        <w:t>Izstrādāt rekomendācijas un algoritmus</w:t>
      </w:r>
      <w:r w:rsidR="0050492A" w:rsidRPr="006D6E79">
        <w:rPr>
          <w:rFonts w:ascii="Times New Roman" w:hAnsi="Times New Roman" w:cs="Times New Roman"/>
          <w:sz w:val="24"/>
          <w:szCs w:val="24"/>
        </w:rPr>
        <w:t>, kā arī noteikt</w:t>
      </w:r>
      <w:r w:rsidRPr="006D6E79">
        <w:rPr>
          <w:rFonts w:ascii="Times New Roman" w:hAnsi="Times New Roman" w:cs="Times New Roman"/>
          <w:sz w:val="24"/>
          <w:szCs w:val="24"/>
        </w:rPr>
        <w:t xml:space="preserve"> kvalitātes prasības šo pakalpojumu sniegšanai (skābekļa terapijai, attālinātajām konsultācijām, pacientu pārvešanai).</w:t>
      </w:r>
    </w:p>
    <w:p w14:paraId="6AFBCC1C" w14:textId="6753E80A" w:rsidR="003B4FB7" w:rsidRDefault="003B4FB7" w:rsidP="00A34C4D">
      <w:pPr>
        <w:tabs>
          <w:tab w:val="left" w:pos="851"/>
        </w:tabs>
        <w:spacing w:after="0"/>
        <w:jc w:val="both"/>
        <w:rPr>
          <w:rFonts w:ascii="Times New Roman" w:hAnsi="Times New Roman" w:cs="Times New Roman"/>
          <w:sz w:val="24"/>
          <w:szCs w:val="24"/>
        </w:rPr>
      </w:pPr>
    </w:p>
    <w:p w14:paraId="6661F362" w14:textId="0FEBEAFF" w:rsidR="003B4FB7" w:rsidRPr="00AF4DA7" w:rsidRDefault="004905AD" w:rsidP="004905AD">
      <w:pPr>
        <w:pStyle w:val="Heading2"/>
        <w:numPr>
          <w:ilvl w:val="0"/>
          <w:numId w:val="0"/>
        </w:numPr>
        <w:ind w:left="720"/>
      </w:pPr>
      <w:bookmarkStart w:id="315" w:name="_Toc107826266"/>
      <w:r>
        <w:t>4.</w:t>
      </w:r>
      <w:r w:rsidR="008F60B3">
        <w:t>Vakcinācija pret Covid-19</w:t>
      </w:r>
      <w:bookmarkEnd w:id="315"/>
    </w:p>
    <w:p w14:paraId="5DDC3D1E" w14:textId="77777777" w:rsidR="00DE72F6" w:rsidRDefault="00FA3C38" w:rsidP="00FA3C38">
      <w:pPr>
        <w:spacing w:after="0"/>
        <w:ind w:firstLine="720"/>
        <w:jc w:val="both"/>
        <w:rPr>
          <w:rFonts w:ascii="Times New Roman" w:hAnsi="Times New Roman" w:cs="Times New Roman"/>
          <w:sz w:val="24"/>
          <w:szCs w:val="24"/>
        </w:rPr>
      </w:pPr>
      <w:bookmarkStart w:id="316" w:name="_Toc105408371"/>
      <w:bookmarkStart w:id="317" w:name="_Toc105408379"/>
      <w:bookmarkStart w:id="318" w:name="_Toc105412034"/>
      <w:bookmarkStart w:id="319" w:name="_Toc105412201"/>
      <w:bookmarkStart w:id="320" w:name="_Toc105408380"/>
      <w:bookmarkStart w:id="321" w:name="_Toc105412035"/>
      <w:bookmarkStart w:id="322" w:name="_Toc105412202"/>
      <w:bookmarkStart w:id="323" w:name="_Hlk103862218"/>
      <w:bookmarkEnd w:id="316"/>
      <w:bookmarkEnd w:id="317"/>
      <w:bookmarkEnd w:id="318"/>
      <w:bookmarkEnd w:id="319"/>
      <w:bookmarkEnd w:id="320"/>
      <w:bookmarkEnd w:id="321"/>
      <w:bookmarkEnd w:id="322"/>
      <w:r w:rsidRPr="00BF62F3">
        <w:rPr>
          <w:rFonts w:ascii="Times New Roman" w:hAnsi="Times New Roman" w:cs="Times New Roman"/>
          <w:sz w:val="24"/>
          <w:szCs w:val="24"/>
        </w:rPr>
        <w:t xml:space="preserve">Prognozējot turpmāko vakcinācijas procesu un ievērojot plānotos lēmumus iekšzemē attiecībā uz līdz šim noteiktajiem Covid-19 vīrusa izplatības ierobežojumiem, prognozējams, ka 2022. gada rudens periodā sabiedrības interesi pret vakcināciju noteiks sagaidāmā </w:t>
      </w:r>
      <w:r>
        <w:rPr>
          <w:rFonts w:ascii="Times New Roman" w:hAnsi="Times New Roman" w:cs="Times New Roman"/>
          <w:sz w:val="24"/>
          <w:szCs w:val="24"/>
        </w:rPr>
        <w:t>Covid-19 uzliesmojuma ietekmes uz sabiedrības veselību smaguma</w:t>
      </w:r>
      <w:r w:rsidRPr="00BF62F3">
        <w:rPr>
          <w:rFonts w:ascii="Times New Roman" w:hAnsi="Times New Roman" w:cs="Times New Roman"/>
          <w:sz w:val="24"/>
          <w:szCs w:val="24"/>
        </w:rPr>
        <w:t xml:space="preserve"> pakāpe, ievērojot šādus nosacījumus:</w:t>
      </w:r>
    </w:p>
    <w:p w14:paraId="48EA888A" w14:textId="23F6B6F4" w:rsidR="00DE72F6" w:rsidRDefault="00FA3C38" w:rsidP="00DE72F6">
      <w:pPr>
        <w:pStyle w:val="ListParagraph"/>
        <w:numPr>
          <w:ilvl w:val="0"/>
          <w:numId w:val="59"/>
        </w:numPr>
        <w:spacing w:after="0"/>
        <w:jc w:val="both"/>
        <w:rPr>
          <w:rFonts w:ascii="Times New Roman" w:hAnsi="Times New Roman" w:cs="Times New Roman"/>
          <w:sz w:val="24"/>
          <w:szCs w:val="24"/>
        </w:rPr>
      </w:pPr>
      <w:r w:rsidRPr="00BF62F3">
        <w:rPr>
          <w:rFonts w:ascii="Times New Roman" w:hAnsi="Times New Roman" w:cs="Times New Roman"/>
          <w:sz w:val="24"/>
          <w:szCs w:val="24"/>
        </w:rPr>
        <w:t>cik infekciozs būs SARS-CoV-2 celms rudenī</w:t>
      </w:r>
      <w:r w:rsidR="00DE72F6">
        <w:rPr>
          <w:rFonts w:ascii="Times New Roman" w:hAnsi="Times New Roman" w:cs="Times New Roman"/>
          <w:sz w:val="24"/>
          <w:szCs w:val="24"/>
        </w:rPr>
        <w:t>,</w:t>
      </w:r>
    </w:p>
    <w:p w14:paraId="6ED1941A" w14:textId="4AD56663" w:rsidR="00DE72F6" w:rsidRDefault="00FA3C38" w:rsidP="00DE72F6">
      <w:pPr>
        <w:pStyle w:val="ListParagraph"/>
        <w:numPr>
          <w:ilvl w:val="0"/>
          <w:numId w:val="59"/>
        </w:numPr>
        <w:spacing w:after="0"/>
        <w:jc w:val="both"/>
        <w:rPr>
          <w:rFonts w:ascii="Times New Roman" w:hAnsi="Times New Roman" w:cs="Times New Roman"/>
          <w:sz w:val="24"/>
          <w:szCs w:val="24"/>
        </w:rPr>
      </w:pPr>
      <w:r w:rsidRPr="00BF62F3">
        <w:rPr>
          <w:rFonts w:ascii="Times New Roman" w:hAnsi="Times New Roman" w:cs="Times New Roman"/>
          <w:sz w:val="24"/>
          <w:szCs w:val="24"/>
        </w:rPr>
        <w:t>cik labi pret to darbosies iepriekš iegūtā dabiskā vai vakcinācijas radītā imunitāte</w:t>
      </w:r>
      <w:r w:rsidR="00DE72F6">
        <w:rPr>
          <w:rFonts w:ascii="Times New Roman" w:hAnsi="Times New Roman" w:cs="Times New Roman"/>
          <w:sz w:val="24"/>
          <w:szCs w:val="24"/>
        </w:rPr>
        <w:t>,</w:t>
      </w:r>
    </w:p>
    <w:p w14:paraId="5A785F60" w14:textId="77C5C332" w:rsidR="00FA3C38" w:rsidRPr="00BF62F3" w:rsidRDefault="00FA3C38" w:rsidP="004D4726">
      <w:pPr>
        <w:pStyle w:val="ListParagraph"/>
        <w:numPr>
          <w:ilvl w:val="0"/>
          <w:numId w:val="59"/>
        </w:numPr>
        <w:spacing w:after="0"/>
        <w:jc w:val="both"/>
        <w:rPr>
          <w:rFonts w:ascii="Times New Roman" w:hAnsi="Times New Roman" w:cs="Times New Roman"/>
          <w:sz w:val="24"/>
          <w:szCs w:val="24"/>
        </w:rPr>
      </w:pPr>
      <w:r w:rsidRPr="00BF62F3">
        <w:rPr>
          <w:rFonts w:ascii="Times New Roman" w:hAnsi="Times New Roman" w:cs="Times New Roman"/>
          <w:sz w:val="24"/>
          <w:szCs w:val="24"/>
        </w:rPr>
        <w:t xml:space="preserve">cik augsts būs </w:t>
      </w:r>
      <w:r>
        <w:rPr>
          <w:rFonts w:ascii="Times New Roman" w:hAnsi="Times New Roman" w:cs="Times New Roman"/>
          <w:sz w:val="24"/>
          <w:szCs w:val="24"/>
        </w:rPr>
        <w:t xml:space="preserve">Covid-19 izraisītais </w:t>
      </w:r>
      <w:r w:rsidRPr="00BF62F3">
        <w:rPr>
          <w:rFonts w:ascii="Times New Roman" w:hAnsi="Times New Roman" w:cs="Times New Roman"/>
          <w:sz w:val="24"/>
          <w:szCs w:val="24"/>
        </w:rPr>
        <w:t>hospitalizācijas</w:t>
      </w:r>
      <w:r>
        <w:rPr>
          <w:rFonts w:ascii="Times New Roman" w:hAnsi="Times New Roman" w:cs="Times New Roman"/>
          <w:sz w:val="24"/>
          <w:szCs w:val="24"/>
        </w:rPr>
        <w:t xml:space="preserve"> un nāves gadījumu</w:t>
      </w:r>
      <w:r w:rsidRPr="00BF62F3">
        <w:rPr>
          <w:rFonts w:ascii="Times New Roman" w:hAnsi="Times New Roman" w:cs="Times New Roman"/>
          <w:sz w:val="24"/>
          <w:szCs w:val="24"/>
        </w:rPr>
        <w:t xml:space="preserve"> risks. </w:t>
      </w:r>
    </w:p>
    <w:p w14:paraId="7DEEEDED" w14:textId="53246EE7" w:rsidR="00EF670F" w:rsidRDefault="00FA3C38" w:rsidP="00EF670F">
      <w:pPr>
        <w:spacing w:after="0"/>
        <w:ind w:firstLine="720"/>
        <w:jc w:val="both"/>
        <w:rPr>
          <w:rFonts w:ascii="Times New Roman" w:hAnsi="Times New Roman" w:cs="Times New Roman"/>
          <w:sz w:val="24"/>
          <w:szCs w:val="24"/>
        </w:rPr>
      </w:pPr>
      <w:r w:rsidRPr="00BF62F3">
        <w:rPr>
          <w:rFonts w:ascii="Times New Roman" w:hAnsi="Times New Roman" w:cs="Times New Roman"/>
          <w:sz w:val="24"/>
          <w:szCs w:val="24"/>
        </w:rPr>
        <w:t xml:space="preserve">Lai sagatavotos potenciālajam nākamajam Covid-19 vilnim un vienam no </w:t>
      </w:r>
      <w:r w:rsidR="00DE72F6">
        <w:rPr>
          <w:rFonts w:ascii="Times New Roman" w:hAnsi="Times New Roman" w:cs="Times New Roman"/>
          <w:sz w:val="24"/>
          <w:szCs w:val="24"/>
        </w:rPr>
        <w:t xml:space="preserve">būtiskākajiem </w:t>
      </w:r>
      <w:r w:rsidRPr="00BF62F3">
        <w:rPr>
          <w:rFonts w:ascii="Times New Roman" w:hAnsi="Times New Roman" w:cs="Times New Roman"/>
          <w:sz w:val="24"/>
          <w:szCs w:val="24"/>
        </w:rPr>
        <w:t>epidemioloģiskās drošības pasākumiem – vakcinācijai</w:t>
      </w:r>
      <w:r w:rsidR="00DE72F6">
        <w:rPr>
          <w:rFonts w:ascii="Times New Roman" w:hAnsi="Times New Roman" w:cs="Times New Roman"/>
          <w:sz w:val="24"/>
          <w:szCs w:val="24"/>
        </w:rPr>
        <w:t>,</w:t>
      </w:r>
      <w:r w:rsidRPr="00BF62F3">
        <w:rPr>
          <w:rFonts w:ascii="Times New Roman" w:hAnsi="Times New Roman" w:cs="Times New Roman"/>
          <w:sz w:val="24"/>
          <w:szCs w:val="24"/>
        </w:rPr>
        <w:t xml:space="preserve"> tiek plānots 2022. gada otrajā pusgadā īpašu uzmanību veltīt </w:t>
      </w:r>
      <w:r w:rsidR="00DE72F6">
        <w:rPr>
          <w:rFonts w:ascii="Times New Roman" w:hAnsi="Times New Roman" w:cs="Times New Roman"/>
          <w:sz w:val="24"/>
          <w:szCs w:val="24"/>
        </w:rPr>
        <w:t xml:space="preserve">mērķētiem </w:t>
      </w:r>
      <w:r w:rsidRPr="00BF62F3">
        <w:rPr>
          <w:rFonts w:ascii="Times New Roman" w:hAnsi="Times New Roman" w:cs="Times New Roman"/>
          <w:sz w:val="24"/>
          <w:szCs w:val="24"/>
        </w:rPr>
        <w:t>pasākumiem</w:t>
      </w:r>
      <w:r w:rsidR="00DE72F6">
        <w:rPr>
          <w:rFonts w:ascii="Times New Roman" w:hAnsi="Times New Roman" w:cs="Times New Roman"/>
          <w:sz w:val="24"/>
          <w:szCs w:val="24"/>
        </w:rPr>
        <w:t xml:space="preserve"> atkarībā no </w:t>
      </w:r>
      <w:r w:rsidR="00EF670F">
        <w:rPr>
          <w:rFonts w:ascii="Times New Roman" w:hAnsi="Times New Roman" w:cs="Times New Roman"/>
          <w:sz w:val="24"/>
          <w:szCs w:val="24"/>
        </w:rPr>
        <w:t>epidemioloģiskā scenārija. S</w:t>
      </w:r>
      <w:r w:rsidR="00EF670F" w:rsidRPr="00BF62F3">
        <w:rPr>
          <w:rFonts w:ascii="Times New Roman" w:hAnsi="Times New Roman" w:cs="Times New Roman"/>
          <w:sz w:val="24"/>
          <w:szCs w:val="24"/>
        </w:rPr>
        <w:t xml:space="preserve">askaņā </w:t>
      </w:r>
      <w:r w:rsidRPr="00BF62F3">
        <w:rPr>
          <w:rFonts w:ascii="Times New Roman" w:hAnsi="Times New Roman" w:cs="Times New Roman"/>
          <w:sz w:val="24"/>
          <w:szCs w:val="24"/>
        </w:rPr>
        <w:t>ar ekspertu prognozēm</w:t>
      </w:r>
      <w:r w:rsidR="00EF670F">
        <w:rPr>
          <w:rFonts w:ascii="Times New Roman" w:hAnsi="Times New Roman" w:cs="Times New Roman"/>
          <w:sz w:val="24"/>
          <w:szCs w:val="24"/>
        </w:rPr>
        <w:t>,</w:t>
      </w:r>
      <w:r w:rsidRPr="00BF62F3">
        <w:rPr>
          <w:rFonts w:ascii="Times New Roman" w:hAnsi="Times New Roman" w:cs="Times New Roman"/>
          <w:sz w:val="24"/>
          <w:szCs w:val="24"/>
        </w:rPr>
        <w:t xml:space="preserve"> ir paredzama nepieciešamība 2022. gada rudens periodā vakcinēt īpaši riska grupās esošās personas – seniorus vecumā no 60 gadiem, cilvēkus ar hroniskām </w:t>
      </w:r>
      <w:r>
        <w:rPr>
          <w:rFonts w:ascii="Times New Roman" w:hAnsi="Times New Roman" w:cs="Times New Roman"/>
          <w:sz w:val="24"/>
          <w:szCs w:val="24"/>
        </w:rPr>
        <w:t>slimībām, ta</w:t>
      </w:r>
      <w:r w:rsidR="00EF670F">
        <w:rPr>
          <w:rFonts w:ascii="Times New Roman" w:hAnsi="Times New Roman" w:cs="Times New Roman"/>
          <w:sz w:val="24"/>
          <w:szCs w:val="24"/>
        </w:rPr>
        <w:t>jā</w:t>
      </w:r>
      <w:r>
        <w:rPr>
          <w:rFonts w:ascii="Times New Roman" w:hAnsi="Times New Roman" w:cs="Times New Roman"/>
          <w:sz w:val="24"/>
          <w:szCs w:val="24"/>
        </w:rPr>
        <w:t xml:space="preserve"> skaitā </w:t>
      </w:r>
      <w:r w:rsidRPr="00BF62F3">
        <w:rPr>
          <w:rFonts w:ascii="Times New Roman" w:hAnsi="Times New Roman" w:cs="Times New Roman"/>
          <w:sz w:val="24"/>
          <w:szCs w:val="24"/>
        </w:rPr>
        <w:t xml:space="preserve">imūnsupresīvas personas, </w:t>
      </w:r>
      <w:r>
        <w:rPr>
          <w:rFonts w:ascii="Times New Roman" w:hAnsi="Times New Roman" w:cs="Times New Roman"/>
          <w:sz w:val="24"/>
          <w:szCs w:val="24"/>
        </w:rPr>
        <w:t>kā arī darbiniekus, kas nodarbināti nozarēs ar īpaši augstu risku Covid-19 izplatībai, piemēram veselības aprūpe, ilgstoša sociālā aprūpe ieslodzījuma vietas utml.</w:t>
      </w:r>
    </w:p>
    <w:p w14:paraId="3409276C" w14:textId="4510A697" w:rsidR="00EF670F" w:rsidRDefault="00EF670F" w:rsidP="00EF670F">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Tāpat arī plānota pakāpeniska vakcinācijas pret Covid-19 iekļaušana kopējā vakcinācijas sistēmā, piemēram veicot vakcināciju pret Covid-19 līdztekus vakcinācijai pret sezonālo gripu. Līdz ar to vakcinācijas pret Covid-19 finansējums turpmākajos gados būs jāiekļauj </w:t>
      </w:r>
      <w:r w:rsidRPr="00BF62F3">
        <w:rPr>
          <w:rFonts w:ascii="Times New Roman" w:hAnsi="Times New Roman" w:cs="Times New Roman"/>
          <w:sz w:val="24"/>
          <w:szCs w:val="24"/>
        </w:rPr>
        <w:t>kopējā veselības aprūpes finansē</w:t>
      </w:r>
      <w:r>
        <w:rPr>
          <w:rFonts w:ascii="Times New Roman" w:hAnsi="Times New Roman" w:cs="Times New Roman"/>
          <w:sz w:val="24"/>
          <w:szCs w:val="24"/>
        </w:rPr>
        <w:t>jumā</w:t>
      </w:r>
      <w:r w:rsidRPr="00BF62F3">
        <w:rPr>
          <w:rFonts w:ascii="Times New Roman" w:hAnsi="Times New Roman" w:cs="Times New Roman"/>
          <w:sz w:val="24"/>
          <w:szCs w:val="24"/>
        </w:rPr>
        <w:t>.</w:t>
      </w:r>
    </w:p>
    <w:p w14:paraId="37E9315C" w14:textId="0A1FBA0F" w:rsidR="00FC4605" w:rsidRDefault="00EF670F" w:rsidP="00FC4605">
      <w:pPr>
        <w:spacing w:after="0"/>
        <w:ind w:firstLine="720"/>
        <w:jc w:val="both"/>
        <w:rPr>
          <w:rFonts w:ascii="Times New Roman" w:eastAsia="Times New Roman" w:hAnsi="Times New Roman" w:cs="Times New Roman"/>
          <w:sz w:val="24"/>
          <w:szCs w:val="24"/>
        </w:rPr>
      </w:pPr>
      <w:r>
        <w:rPr>
          <w:rFonts w:ascii="Times New Roman" w:hAnsi="Times New Roman" w:cs="Times New Roman"/>
          <w:sz w:val="24"/>
          <w:szCs w:val="24"/>
        </w:rPr>
        <w:t>Plānotie v</w:t>
      </w:r>
      <w:r w:rsidR="00FA3C38" w:rsidRPr="00BF5351">
        <w:rPr>
          <w:rFonts w:ascii="Times New Roman" w:eastAsia="Times New Roman" w:hAnsi="Times New Roman" w:cs="Times New Roman"/>
          <w:sz w:val="24"/>
          <w:szCs w:val="24"/>
        </w:rPr>
        <w:t xml:space="preserve">akcinācijas </w:t>
      </w:r>
      <w:r w:rsidRPr="00BF5351">
        <w:rPr>
          <w:rFonts w:ascii="Times New Roman" w:eastAsia="Times New Roman" w:hAnsi="Times New Roman" w:cs="Times New Roman"/>
          <w:sz w:val="24"/>
          <w:szCs w:val="24"/>
        </w:rPr>
        <w:t>pasākum</w:t>
      </w:r>
      <w:r>
        <w:rPr>
          <w:rFonts w:ascii="Times New Roman" w:eastAsia="Times New Roman" w:hAnsi="Times New Roman" w:cs="Times New Roman"/>
          <w:sz w:val="24"/>
          <w:szCs w:val="24"/>
        </w:rPr>
        <w:t>i</w:t>
      </w:r>
      <w:r w:rsidRPr="00BF5351">
        <w:rPr>
          <w:rFonts w:ascii="Times New Roman" w:eastAsia="Times New Roman" w:hAnsi="Times New Roman" w:cs="Times New Roman"/>
          <w:sz w:val="24"/>
          <w:szCs w:val="24"/>
        </w:rPr>
        <w:t xml:space="preserve"> </w:t>
      </w:r>
      <w:r w:rsidR="00FA3C38" w:rsidRPr="00BF5351">
        <w:rPr>
          <w:rFonts w:ascii="Times New Roman" w:eastAsia="Times New Roman" w:hAnsi="Times New Roman" w:cs="Times New Roman"/>
          <w:sz w:val="24"/>
          <w:szCs w:val="24"/>
        </w:rPr>
        <w:t xml:space="preserve">ir ciešā mērā saistīta </w:t>
      </w:r>
      <w:r>
        <w:rPr>
          <w:rFonts w:ascii="Times New Roman" w:eastAsia="Times New Roman" w:hAnsi="Times New Roman" w:cs="Times New Roman"/>
          <w:sz w:val="24"/>
          <w:szCs w:val="24"/>
        </w:rPr>
        <w:t xml:space="preserve">gan </w:t>
      </w:r>
      <w:r w:rsidR="00FA3C38" w:rsidRPr="00BF5351">
        <w:rPr>
          <w:rFonts w:ascii="Times New Roman" w:eastAsia="Times New Roman" w:hAnsi="Times New Roman" w:cs="Times New Roman"/>
          <w:sz w:val="24"/>
          <w:szCs w:val="24"/>
        </w:rPr>
        <w:t xml:space="preserve">ar epidemioloģisko situāciju valstī un pasaulē, </w:t>
      </w:r>
      <w:r>
        <w:rPr>
          <w:rFonts w:ascii="Times New Roman" w:eastAsia="Times New Roman" w:hAnsi="Times New Roman" w:cs="Times New Roman"/>
          <w:sz w:val="24"/>
          <w:szCs w:val="24"/>
        </w:rPr>
        <w:t xml:space="preserve">gan </w:t>
      </w:r>
      <w:r>
        <w:rPr>
          <w:rFonts w:ascii="Times New Roman" w:hAnsi="Times New Roman" w:cs="Times New Roman"/>
          <w:sz w:val="24"/>
          <w:szCs w:val="24"/>
        </w:rPr>
        <w:t>Covid-19 attīstības scenāriju, gan vakcinācijas ietekmi uz infekcijas izplatību</w:t>
      </w:r>
      <w:r w:rsidRPr="00BF53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 </w:t>
      </w:r>
      <w:r w:rsidR="00FA3C38" w:rsidRPr="00BF5351">
        <w:rPr>
          <w:rFonts w:ascii="Times New Roman" w:eastAsia="Times New Roman" w:hAnsi="Times New Roman" w:cs="Times New Roman"/>
          <w:sz w:val="24"/>
          <w:szCs w:val="24"/>
        </w:rPr>
        <w:t>valsts noteikto ierobežojumu politiku pandēmijas izplatības mazināšanai</w:t>
      </w:r>
      <w:r>
        <w:rPr>
          <w:rFonts w:ascii="Times New Roman" w:eastAsia="Times New Roman" w:hAnsi="Times New Roman" w:cs="Times New Roman"/>
          <w:sz w:val="24"/>
          <w:szCs w:val="24"/>
        </w:rPr>
        <w:t xml:space="preserve"> </w:t>
      </w:r>
      <w:r>
        <w:rPr>
          <w:rFonts w:ascii="Times New Roman" w:hAnsi="Times New Roman" w:cs="Times New Roman"/>
          <w:sz w:val="24"/>
          <w:szCs w:val="24"/>
        </w:rPr>
        <w:t>(skat. 1</w:t>
      </w:r>
      <w:r w:rsidR="004D69BC">
        <w:rPr>
          <w:rFonts w:ascii="Times New Roman" w:hAnsi="Times New Roman" w:cs="Times New Roman"/>
          <w:sz w:val="24"/>
          <w:szCs w:val="24"/>
        </w:rPr>
        <w:t>2</w:t>
      </w:r>
      <w:r>
        <w:rPr>
          <w:rFonts w:ascii="Times New Roman" w:hAnsi="Times New Roman" w:cs="Times New Roman"/>
          <w:sz w:val="24"/>
          <w:szCs w:val="24"/>
        </w:rPr>
        <w:t xml:space="preserve">.tabulu). Kontekstā ar šiem faktoriem </w:t>
      </w:r>
      <w:r w:rsidR="00FC4605">
        <w:rPr>
          <w:rFonts w:ascii="Times New Roman" w:hAnsi="Times New Roman" w:cs="Times New Roman"/>
          <w:sz w:val="24"/>
          <w:szCs w:val="24"/>
        </w:rPr>
        <w:t>tiktu pielāgotas arī epidemioloģiskās drošības pasākumu prasības un izņēmumi cilvēkiem ar aktuālu vakcināciju, ja būtu nepieciešams atjaunot vakcinācijas sertifikātu izmantošanu.</w:t>
      </w:r>
    </w:p>
    <w:p w14:paraId="7930BD61" w14:textId="4BF65315" w:rsidR="00FA3C38" w:rsidRPr="00EB6A9A" w:rsidRDefault="004D69BC" w:rsidP="00A04BB2">
      <w:pPr>
        <w:spacing w:after="0"/>
        <w:ind w:firstLine="720"/>
        <w:jc w:val="right"/>
        <w:rPr>
          <w:rFonts w:ascii="Times New Roman" w:hAnsi="Times New Roman" w:cs="Times New Roman"/>
          <w:b/>
          <w:bCs/>
          <w:sz w:val="24"/>
          <w:szCs w:val="24"/>
        </w:rPr>
      </w:pPr>
      <w:r w:rsidRPr="00EB6A9A">
        <w:rPr>
          <w:rFonts w:ascii="Times New Roman" w:hAnsi="Times New Roman" w:cs="Times New Roman"/>
          <w:b/>
          <w:bCs/>
          <w:sz w:val="24"/>
          <w:szCs w:val="24"/>
        </w:rPr>
        <w:t>1</w:t>
      </w:r>
      <w:r>
        <w:rPr>
          <w:rFonts w:ascii="Times New Roman" w:hAnsi="Times New Roman" w:cs="Times New Roman"/>
          <w:b/>
          <w:bCs/>
          <w:sz w:val="24"/>
          <w:szCs w:val="24"/>
        </w:rPr>
        <w:t>2</w:t>
      </w:r>
      <w:r w:rsidR="00A04BB2" w:rsidRPr="00EB6A9A">
        <w:rPr>
          <w:rFonts w:ascii="Times New Roman" w:hAnsi="Times New Roman" w:cs="Times New Roman"/>
          <w:b/>
          <w:bCs/>
          <w:sz w:val="24"/>
          <w:szCs w:val="24"/>
        </w:rPr>
        <w:t>.tabula</w:t>
      </w:r>
    </w:p>
    <w:tbl>
      <w:tblPr>
        <w:tblStyle w:val="TableGrid"/>
        <w:tblW w:w="9497" w:type="dxa"/>
        <w:jc w:val="center"/>
        <w:tblLook w:val="04A0" w:firstRow="1" w:lastRow="0" w:firstColumn="1" w:lastColumn="0" w:noHBand="0" w:noVBand="1"/>
      </w:tblPr>
      <w:tblGrid>
        <w:gridCol w:w="1372"/>
        <w:gridCol w:w="2105"/>
        <w:gridCol w:w="1621"/>
        <w:gridCol w:w="2268"/>
        <w:gridCol w:w="2131"/>
      </w:tblGrid>
      <w:tr w:rsidR="00FC4605" w:rsidRPr="00514C58" w14:paraId="4E15D4DB" w14:textId="77777777" w:rsidTr="004D4726">
        <w:trPr>
          <w:jc w:val="center"/>
        </w:trPr>
        <w:tc>
          <w:tcPr>
            <w:tcW w:w="1372" w:type="dxa"/>
          </w:tcPr>
          <w:p w14:paraId="5DDE3E0E" w14:textId="77777777" w:rsidR="00FA3C38" w:rsidRPr="00D8744D" w:rsidRDefault="00FA3C38" w:rsidP="004D4726">
            <w:pPr>
              <w:spacing w:after="0" w:line="240" w:lineRule="auto"/>
              <w:rPr>
                <w:i/>
                <w:iCs/>
              </w:rPr>
            </w:pPr>
          </w:p>
        </w:tc>
        <w:tc>
          <w:tcPr>
            <w:tcW w:w="2105" w:type="dxa"/>
          </w:tcPr>
          <w:p w14:paraId="31FF76D4" w14:textId="4ED70734" w:rsidR="00FA3C38" w:rsidRPr="004D4726" w:rsidRDefault="00FC4605" w:rsidP="004D4726">
            <w:pPr>
              <w:spacing w:after="0" w:line="240" w:lineRule="auto"/>
              <w:jc w:val="center"/>
              <w:rPr>
                <w:b/>
                <w:bCs/>
              </w:rPr>
            </w:pPr>
            <w:r w:rsidRPr="004D4726">
              <w:rPr>
                <w:b/>
                <w:bCs/>
              </w:rPr>
              <w:t>Sagatavošanas pasākumi, jebkurā gadījumā</w:t>
            </w:r>
          </w:p>
        </w:tc>
        <w:tc>
          <w:tcPr>
            <w:tcW w:w="1621" w:type="dxa"/>
          </w:tcPr>
          <w:p w14:paraId="307E7164" w14:textId="47D2C900" w:rsidR="00FC4605" w:rsidRPr="004D4726" w:rsidRDefault="00FC4605" w:rsidP="004D4726">
            <w:pPr>
              <w:spacing w:after="0" w:line="240" w:lineRule="auto"/>
              <w:jc w:val="center"/>
              <w:rPr>
                <w:b/>
                <w:bCs/>
              </w:rPr>
            </w:pPr>
            <w:r w:rsidRPr="004D4726">
              <w:rPr>
                <w:b/>
                <w:bCs/>
              </w:rPr>
              <w:t>1.</w:t>
            </w:r>
            <w:r w:rsidR="00FA3C38" w:rsidRPr="004D4726">
              <w:rPr>
                <w:b/>
                <w:bCs/>
              </w:rPr>
              <w:t>scenārijs</w:t>
            </w:r>
            <w:r>
              <w:rPr>
                <w:b/>
                <w:bCs/>
              </w:rPr>
              <w:br/>
            </w:r>
            <w:r w:rsidRPr="00FC4605">
              <w:rPr>
                <w:b/>
                <w:bCs/>
              </w:rPr>
              <w:t xml:space="preserve">Sezonāla infekcija </w:t>
            </w:r>
            <w:r>
              <w:rPr>
                <w:b/>
                <w:bCs/>
              </w:rPr>
              <w:br/>
            </w:r>
            <w:r w:rsidRPr="004D4726">
              <w:rPr>
                <w:b/>
                <w:bCs/>
                <w:i/>
                <w:iCs/>
              </w:rPr>
              <w:t>(kā Omicron)</w:t>
            </w:r>
          </w:p>
        </w:tc>
        <w:tc>
          <w:tcPr>
            <w:tcW w:w="2268" w:type="dxa"/>
          </w:tcPr>
          <w:p w14:paraId="7DD0E304" w14:textId="2A3C4370" w:rsidR="00FC4605" w:rsidRPr="004D4726" w:rsidRDefault="00FC4605" w:rsidP="004D4726">
            <w:pPr>
              <w:spacing w:after="0" w:line="240" w:lineRule="auto"/>
              <w:jc w:val="center"/>
              <w:rPr>
                <w:b/>
                <w:bCs/>
              </w:rPr>
            </w:pPr>
            <w:r>
              <w:rPr>
                <w:b/>
                <w:bCs/>
              </w:rPr>
              <w:t>2.s</w:t>
            </w:r>
            <w:r w:rsidR="00FA3C38" w:rsidRPr="004D4726">
              <w:rPr>
                <w:b/>
                <w:bCs/>
              </w:rPr>
              <w:t>cenārijs</w:t>
            </w:r>
            <w:r>
              <w:rPr>
                <w:b/>
                <w:bCs/>
              </w:rPr>
              <w:br/>
            </w:r>
            <w:r w:rsidRPr="00FC4605">
              <w:rPr>
                <w:b/>
                <w:bCs/>
              </w:rPr>
              <w:t>Grūti pārvaldāma infekcija</w:t>
            </w:r>
          </w:p>
        </w:tc>
        <w:tc>
          <w:tcPr>
            <w:tcW w:w="2131" w:type="dxa"/>
          </w:tcPr>
          <w:p w14:paraId="51A1FA8D" w14:textId="23C89A77" w:rsidR="00FA3C38" w:rsidRPr="004D4726" w:rsidRDefault="00FC4605" w:rsidP="004D4726">
            <w:pPr>
              <w:spacing w:after="0" w:line="240" w:lineRule="auto"/>
              <w:jc w:val="center"/>
              <w:rPr>
                <w:b/>
                <w:bCs/>
              </w:rPr>
            </w:pPr>
            <w:r>
              <w:rPr>
                <w:b/>
                <w:bCs/>
              </w:rPr>
              <w:t>3.</w:t>
            </w:r>
            <w:r w:rsidR="00FA3C38" w:rsidRPr="004D4726">
              <w:rPr>
                <w:b/>
                <w:bCs/>
              </w:rPr>
              <w:t>scenārijs</w:t>
            </w:r>
            <w:r>
              <w:rPr>
                <w:b/>
                <w:bCs/>
              </w:rPr>
              <w:br/>
            </w:r>
            <w:r w:rsidRPr="00FC4605">
              <w:rPr>
                <w:b/>
                <w:bCs/>
              </w:rPr>
              <w:t>Nevaldāma infekcija</w:t>
            </w:r>
            <w:r>
              <w:rPr>
                <w:b/>
                <w:bCs/>
              </w:rPr>
              <w:br/>
            </w:r>
            <w:r w:rsidRPr="004D4726">
              <w:rPr>
                <w:b/>
                <w:bCs/>
                <w:i/>
                <w:iCs/>
              </w:rPr>
              <w:t>(kā Delta)</w:t>
            </w:r>
          </w:p>
        </w:tc>
      </w:tr>
      <w:tr w:rsidR="00FC4605" w:rsidRPr="00514C58" w14:paraId="653BE0D6" w14:textId="77777777" w:rsidTr="004D4726">
        <w:trPr>
          <w:trHeight w:val="1140"/>
          <w:jc w:val="center"/>
        </w:trPr>
        <w:tc>
          <w:tcPr>
            <w:tcW w:w="1372" w:type="dxa"/>
          </w:tcPr>
          <w:p w14:paraId="5F83B537" w14:textId="28E1E9E9" w:rsidR="00FC4605" w:rsidRPr="00D8744D" w:rsidRDefault="00FC4605" w:rsidP="004D4726">
            <w:pPr>
              <w:spacing w:after="0" w:line="240" w:lineRule="auto"/>
              <w:rPr>
                <w:i/>
                <w:iCs/>
              </w:rPr>
            </w:pPr>
            <w:r w:rsidRPr="00EB6A9A">
              <w:rPr>
                <w:b/>
              </w:rPr>
              <w:t>Vakcinācija</w:t>
            </w:r>
          </w:p>
        </w:tc>
        <w:tc>
          <w:tcPr>
            <w:tcW w:w="2105" w:type="dxa"/>
          </w:tcPr>
          <w:p w14:paraId="5ACBE149" w14:textId="7439E3F9" w:rsidR="00FC4605" w:rsidRPr="004D4726" w:rsidDel="00EF670F" w:rsidRDefault="00FC4605" w:rsidP="004D4726">
            <w:pPr>
              <w:spacing w:after="60" w:line="240" w:lineRule="auto"/>
            </w:pPr>
            <w:r w:rsidRPr="00EB6A9A">
              <w:t xml:space="preserve">Vakcinācija orientēta uz cilvēkiem, kam augsts risks veselībai, saslimot  ar Covid-19 </w:t>
            </w:r>
            <w:r w:rsidRPr="00EB6A9A">
              <w:lastRenderedPageBreak/>
              <w:t xml:space="preserve">(personas 60+, personas ar hroniskām slimībām) un personām, kuras nodarbinātas īpaši augsta riska darbos (ārstniecības iestādes, ilgstošas sociālās aprūpes iestādes, ieslodzījuma vietas). </w:t>
            </w:r>
          </w:p>
        </w:tc>
        <w:tc>
          <w:tcPr>
            <w:tcW w:w="1621" w:type="dxa"/>
          </w:tcPr>
          <w:p w14:paraId="5A8E9359" w14:textId="794F4764" w:rsidR="00FC4605" w:rsidRPr="004D4726" w:rsidDel="00FC4605" w:rsidRDefault="00FC4605" w:rsidP="004D4726">
            <w:pPr>
              <w:spacing w:after="60" w:line="240" w:lineRule="auto"/>
            </w:pPr>
            <w:r w:rsidRPr="00EB6A9A">
              <w:lastRenderedPageBreak/>
              <w:t xml:space="preserve">Vakcinācija orientēta uz cilvēkiem, kam augsts risks </w:t>
            </w:r>
            <w:r w:rsidRPr="00EB6A9A">
              <w:lastRenderedPageBreak/>
              <w:t xml:space="preserve">veselībai, saslimot ar Covid-19 (personas 60+, personas ar hroniskām slimībām) un personām, kuras nodarbinātas īpaši augsta riska darbos (ārstniecības iestādes, ilgstošas sociālās aprūpes iestādes, ieslodzījuma vietas). </w:t>
            </w:r>
          </w:p>
        </w:tc>
        <w:tc>
          <w:tcPr>
            <w:tcW w:w="2268" w:type="dxa"/>
          </w:tcPr>
          <w:p w14:paraId="2AB79167" w14:textId="4D868221" w:rsidR="00FC4605" w:rsidRPr="004D4726" w:rsidDel="00FC4605" w:rsidRDefault="00FC4605" w:rsidP="004D4726">
            <w:pPr>
              <w:spacing w:after="60" w:line="240" w:lineRule="auto"/>
            </w:pPr>
            <w:r w:rsidRPr="00EB6A9A">
              <w:lastRenderedPageBreak/>
              <w:t xml:space="preserve">Papildu veselības riska grupu vakcinācijai, tiek veikta to personu vakcinācija, kuras, veicot </w:t>
            </w:r>
            <w:r w:rsidRPr="00EB6A9A">
              <w:lastRenderedPageBreak/>
              <w:t>darba pienākumus, nonāk ciešā kontaktā ar citiem cilvēkiem (izglītības iestāžu darbinieki, tirdzniecības, sabiedriskā transporta darbinieki), kritiski svarīgās nozarēs nodarbinātie</w:t>
            </w:r>
          </w:p>
        </w:tc>
        <w:tc>
          <w:tcPr>
            <w:tcW w:w="2131" w:type="dxa"/>
          </w:tcPr>
          <w:p w14:paraId="5F51EE9D" w14:textId="168D3D31" w:rsidR="00FC4605" w:rsidRPr="004D4726" w:rsidDel="00FC4605" w:rsidRDefault="00FC4605" w:rsidP="004D4726">
            <w:pPr>
              <w:spacing w:after="60" w:line="240" w:lineRule="auto"/>
            </w:pPr>
            <w:r w:rsidRPr="00EB6A9A">
              <w:lastRenderedPageBreak/>
              <w:t>Tiek veikta plaša visas sabiedrības vakcinācija</w:t>
            </w:r>
          </w:p>
        </w:tc>
      </w:tr>
      <w:tr w:rsidR="00FC4605" w:rsidRPr="00514C58" w14:paraId="440C0384" w14:textId="77777777" w:rsidTr="004D4726">
        <w:trPr>
          <w:trHeight w:val="1140"/>
          <w:jc w:val="center"/>
        </w:trPr>
        <w:tc>
          <w:tcPr>
            <w:tcW w:w="1372" w:type="dxa"/>
          </w:tcPr>
          <w:p w14:paraId="202167E4" w14:textId="38D141A2" w:rsidR="00FC4605" w:rsidRPr="00D8744D" w:rsidRDefault="00FC4605" w:rsidP="004D4726">
            <w:pPr>
              <w:spacing w:after="0" w:line="240" w:lineRule="auto"/>
              <w:rPr>
                <w:i/>
                <w:iCs/>
              </w:rPr>
            </w:pPr>
            <w:r w:rsidRPr="00EB6A9A">
              <w:rPr>
                <w:b/>
              </w:rPr>
              <w:t>Vakcinācijas process/</w:t>
            </w:r>
            <w:r>
              <w:rPr>
                <w:b/>
              </w:rPr>
              <w:t xml:space="preserve"> </w:t>
            </w:r>
            <w:r w:rsidRPr="00EB6A9A">
              <w:rPr>
                <w:b/>
              </w:rPr>
              <w:t>organizācija</w:t>
            </w:r>
          </w:p>
        </w:tc>
        <w:tc>
          <w:tcPr>
            <w:tcW w:w="2105" w:type="dxa"/>
          </w:tcPr>
          <w:p w14:paraId="3FF618DE" w14:textId="77777777" w:rsidR="00FC4605" w:rsidRDefault="00FC4605" w:rsidP="00FC4605">
            <w:pPr>
              <w:spacing w:after="60" w:line="240" w:lineRule="auto"/>
            </w:pPr>
            <w:r w:rsidRPr="00EB6A9A">
              <w:t xml:space="preserve">Vakcinācija tiek organizēta: </w:t>
            </w:r>
          </w:p>
          <w:p w14:paraId="6EAC3E58" w14:textId="518CCD60" w:rsidR="00FC4605" w:rsidRPr="00EB6A9A" w:rsidRDefault="00FC4605" w:rsidP="004D4726">
            <w:pPr>
              <w:spacing w:after="60" w:line="240" w:lineRule="auto"/>
            </w:pPr>
            <w:r w:rsidRPr="00EB6A9A">
              <w:t xml:space="preserve">1) ģimenes ārstu praksēs; </w:t>
            </w:r>
          </w:p>
          <w:p w14:paraId="60E0ACF4" w14:textId="77777777" w:rsidR="00FC4605" w:rsidRPr="00EB6A9A" w:rsidRDefault="00FC4605" w:rsidP="004D4726">
            <w:pPr>
              <w:spacing w:after="60" w:line="240" w:lineRule="auto"/>
            </w:pPr>
            <w:r w:rsidRPr="00EB6A9A">
              <w:t>2)ārstniecības iestāžu vakcinācijas kabinetos;</w:t>
            </w:r>
          </w:p>
          <w:p w14:paraId="2657F791" w14:textId="77777777" w:rsidR="00FC4605" w:rsidRPr="00EB6A9A" w:rsidRDefault="00FC4605" w:rsidP="004D4726">
            <w:pPr>
              <w:spacing w:after="60" w:line="240" w:lineRule="auto"/>
            </w:pPr>
            <w:r w:rsidRPr="00EB6A9A">
              <w:t xml:space="preserve">3)nodrošināta iespēja saņemt vakcīnu personas dzīvesvietā noteiktām personu grupām. </w:t>
            </w:r>
          </w:p>
          <w:p w14:paraId="17C130DF" w14:textId="77777777" w:rsidR="00FC4605" w:rsidRPr="00EB6A9A" w:rsidRDefault="00FC4605" w:rsidP="004D4726">
            <w:pPr>
              <w:spacing w:after="60" w:line="240" w:lineRule="auto"/>
            </w:pPr>
            <w:r w:rsidRPr="00EB6A9A">
              <w:t xml:space="preserve">Vakcinācija pret Covid-19 tiek nodrošināta kopā ar vakcināciju pret sezonālo gripu. </w:t>
            </w:r>
          </w:p>
          <w:p w14:paraId="3C9B4DCD" w14:textId="697CA184" w:rsidR="00FC4605" w:rsidRPr="00D8744D" w:rsidDel="00EF670F" w:rsidRDefault="00FC4605" w:rsidP="004D4726">
            <w:pPr>
              <w:spacing w:after="60" w:line="240" w:lineRule="auto"/>
              <w:rPr>
                <w:b/>
                <w:bCs/>
              </w:rPr>
            </w:pPr>
            <w:r w:rsidRPr="00EB6A9A">
              <w:t>Riska grupās esošās personas tiek tiešā veidā uzrunātas, aicinot vakcinēties.</w:t>
            </w:r>
          </w:p>
        </w:tc>
        <w:tc>
          <w:tcPr>
            <w:tcW w:w="1621" w:type="dxa"/>
          </w:tcPr>
          <w:p w14:paraId="0D142385" w14:textId="77777777" w:rsidR="00FC4605" w:rsidRDefault="00FC4605" w:rsidP="00FC4605">
            <w:pPr>
              <w:spacing w:after="60" w:line="240" w:lineRule="auto"/>
            </w:pPr>
            <w:r w:rsidRPr="00EB6A9A">
              <w:t xml:space="preserve">Vakcinācija tiek organizēta: </w:t>
            </w:r>
          </w:p>
          <w:p w14:paraId="6D4D423B" w14:textId="736B4520" w:rsidR="00FC4605" w:rsidRPr="00EB6A9A" w:rsidRDefault="00FC4605" w:rsidP="004D4726">
            <w:pPr>
              <w:spacing w:after="60" w:line="240" w:lineRule="auto"/>
            </w:pPr>
            <w:r w:rsidRPr="00EB6A9A">
              <w:t xml:space="preserve">1) ģimenes ārstu praksēs; </w:t>
            </w:r>
          </w:p>
          <w:p w14:paraId="47F2C63F" w14:textId="77777777" w:rsidR="00FC4605" w:rsidRPr="00EB6A9A" w:rsidRDefault="00FC4605" w:rsidP="004D4726">
            <w:pPr>
              <w:spacing w:after="60" w:line="240" w:lineRule="auto"/>
            </w:pPr>
            <w:r w:rsidRPr="00EB6A9A">
              <w:t>2)ārstniecības iestāžu vakcinācijas kabinetos;</w:t>
            </w:r>
          </w:p>
          <w:p w14:paraId="47AC3F9E" w14:textId="77777777" w:rsidR="00FC4605" w:rsidRPr="00EB6A9A" w:rsidRDefault="00FC4605" w:rsidP="004D4726">
            <w:pPr>
              <w:spacing w:after="60" w:line="240" w:lineRule="auto"/>
            </w:pPr>
            <w:r w:rsidRPr="00EB6A9A">
              <w:t xml:space="preserve">3)nodrošināta iespēja saņemt vakcīnu personas dzīvesvietā noteiktām personu grupām. </w:t>
            </w:r>
          </w:p>
          <w:p w14:paraId="36117D58" w14:textId="77777777" w:rsidR="00FC4605" w:rsidRPr="00EB6A9A" w:rsidRDefault="00FC4605" w:rsidP="004D4726">
            <w:pPr>
              <w:spacing w:after="60" w:line="240" w:lineRule="auto"/>
            </w:pPr>
            <w:r w:rsidRPr="00EB6A9A">
              <w:t xml:space="preserve">Vakcinācija pret Covid-19 tiek nodrošināta kopā ar vakcināciju pret sezonālo gripu. </w:t>
            </w:r>
          </w:p>
          <w:p w14:paraId="2D047F40" w14:textId="580276DA" w:rsidR="00FC4605" w:rsidRPr="00D8744D" w:rsidDel="00FC4605" w:rsidRDefault="00FC4605" w:rsidP="004D4726">
            <w:pPr>
              <w:spacing w:after="60" w:line="240" w:lineRule="auto"/>
              <w:rPr>
                <w:b/>
                <w:bCs/>
              </w:rPr>
            </w:pPr>
            <w:r w:rsidRPr="00EB6A9A">
              <w:t>Riska grupās esošās personas tiek tiešā veidā uzrunātas, aicinot vakcinēties.</w:t>
            </w:r>
          </w:p>
        </w:tc>
        <w:tc>
          <w:tcPr>
            <w:tcW w:w="2268" w:type="dxa"/>
          </w:tcPr>
          <w:p w14:paraId="488179E1" w14:textId="77777777" w:rsidR="00FC4605" w:rsidRDefault="00FC4605" w:rsidP="00FC4605">
            <w:pPr>
              <w:spacing w:after="60" w:line="240" w:lineRule="auto"/>
            </w:pPr>
            <w:r w:rsidRPr="00EB6A9A">
              <w:t xml:space="preserve">Vakcinācija tiek organizēta: </w:t>
            </w:r>
          </w:p>
          <w:p w14:paraId="719679E2" w14:textId="7E70ABA0" w:rsidR="00FC4605" w:rsidRPr="00EB6A9A" w:rsidRDefault="00FC4605" w:rsidP="004D4726">
            <w:pPr>
              <w:spacing w:after="60" w:line="240" w:lineRule="auto"/>
            </w:pPr>
            <w:r w:rsidRPr="00EB6A9A">
              <w:t xml:space="preserve">1) ģimenes ārstu praksēs; </w:t>
            </w:r>
          </w:p>
          <w:p w14:paraId="34CEDA7F" w14:textId="77777777" w:rsidR="00FC4605" w:rsidRPr="00EB6A9A" w:rsidRDefault="00FC4605" w:rsidP="004D4726">
            <w:pPr>
              <w:spacing w:after="60" w:line="240" w:lineRule="auto"/>
            </w:pPr>
            <w:r w:rsidRPr="00EB6A9A">
              <w:t>2)ārstniecības iestāžu vakcinācijas kabinetos;</w:t>
            </w:r>
          </w:p>
          <w:p w14:paraId="7EA11CAA" w14:textId="77777777" w:rsidR="00FC4605" w:rsidRPr="00EB6A9A" w:rsidRDefault="00FC4605" w:rsidP="004D4726">
            <w:pPr>
              <w:spacing w:after="60" w:line="240" w:lineRule="auto"/>
            </w:pPr>
            <w:r w:rsidRPr="00EB6A9A">
              <w:t xml:space="preserve">3)nodrošināta iespēja saņemt vakcīnu personas dzīvesvietā noteiktām personu grupām; </w:t>
            </w:r>
          </w:p>
          <w:p w14:paraId="05D5A07F" w14:textId="77777777" w:rsidR="00FC4605" w:rsidRPr="00EB6A9A" w:rsidRDefault="00FC4605" w:rsidP="004D4726">
            <w:pPr>
              <w:spacing w:after="60" w:line="240" w:lineRule="auto"/>
            </w:pPr>
            <w:r w:rsidRPr="00EB6A9A">
              <w:t xml:space="preserve">4) tiek uzsākta vakcinācija darbavietās; </w:t>
            </w:r>
          </w:p>
          <w:p w14:paraId="6F7AC9A1" w14:textId="77777777" w:rsidR="00FC4605" w:rsidRPr="00EB6A9A" w:rsidRDefault="00FC4605" w:rsidP="004D4726">
            <w:pPr>
              <w:spacing w:after="60" w:line="240" w:lineRule="auto"/>
            </w:pPr>
            <w:r w:rsidRPr="00EB6A9A">
              <w:t xml:space="preserve">5) tiek atvērti vakcinācijas punkti tirdzniecības centros; </w:t>
            </w:r>
          </w:p>
          <w:p w14:paraId="549606BF" w14:textId="77777777" w:rsidR="00FC4605" w:rsidRPr="00EB6A9A" w:rsidRDefault="00FC4605" w:rsidP="004D4726">
            <w:pPr>
              <w:spacing w:after="60" w:line="240" w:lineRule="auto"/>
            </w:pPr>
            <w:r w:rsidRPr="00EB6A9A">
              <w:t xml:space="preserve">6) nodrošināti atsevišķi vienas dienas izbraukumi uz attālākajiem reģioniem pēc pieprasījuma. </w:t>
            </w:r>
          </w:p>
          <w:p w14:paraId="2092828F" w14:textId="1A8D9E89" w:rsidR="00FC4605" w:rsidRPr="00D8744D" w:rsidDel="00FC4605" w:rsidRDefault="00FC4605" w:rsidP="004D4726">
            <w:pPr>
              <w:spacing w:after="60" w:line="240" w:lineRule="auto"/>
              <w:rPr>
                <w:b/>
                <w:bCs/>
              </w:rPr>
            </w:pPr>
            <w:r w:rsidRPr="00EB6A9A">
              <w:t>Riska grupās esošās personas tiek tiešā veidā uzrunātas, aicinot vakcinēties, pārējo personu informēšanai par iespējām vakcinēties tiek rīkotas komunikācijas aktivitātes.</w:t>
            </w:r>
          </w:p>
        </w:tc>
        <w:tc>
          <w:tcPr>
            <w:tcW w:w="2131" w:type="dxa"/>
          </w:tcPr>
          <w:p w14:paraId="1C461E2A" w14:textId="77777777" w:rsidR="00FC4605" w:rsidRDefault="00FC4605" w:rsidP="00FC4605">
            <w:pPr>
              <w:spacing w:after="60" w:line="240" w:lineRule="auto"/>
            </w:pPr>
            <w:r w:rsidRPr="00EB6A9A">
              <w:t xml:space="preserve">Vakcinācija tiek organizēta: </w:t>
            </w:r>
          </w:p>
          <w:p w14:paraId="4607BCBE" w14:textId="48FFFEF5" w:rsidR="00FC4605" w:rsidRPr="00EB6A9A" w:rsidRDefault="00FC4605" w:rsidP="004D4726">
            <w:pPr>
              <w:spacing w:after="60" w:line="240" w:lineRule="auto"/>
            </w:pPr>
            <w:r w:rsidRPr="00EB6A9A">
              <w:t xml:space="preserve">1) ģimenes ārstu praksēs; </w:t>
            </w:r>
          </w:p>
          <w:p w14:paraId="31E0B019" w14:textId="77777777" w:rsidR="00FC4605" w:rsidRPr="00EB6A9A" w:rsidRDefault="00FC4605" w:rsidP="004D4726">
            <w:pPr>
              <w:spacing w:after="60" w:line="240" w:lineRule="auto"/>
            </w:pPr>
            <w:r w:rsidRPr="00EB6A9A">
              <w:t>2)ārstniecības iestāžu vakcinācijas kabinetos;</w:t>
            </w:r>
          </w:p>
          <w:p w14:paraId="13D07837" w14:textId="77777777" w:rsidR="00FC4605" w:rsidRPr="00EB6A9A" w:rsidRDefault="00FC4605" w:rsidP="004D4726">
            <w:pPr>
              <w:spacing w:after="60" w:line="240" w:lineRule="auto"/>
            </w:pPr>
            <w:r w:rsidRPr="00EB6A9A">
              <w:t xml:space="preserve">3)nodrošināta iespēja saņemt vakcīnu personas dzīvesvietā noteiktām personu grupām; </w:t>
            </w:r>
          </w:p>
          <w:p w14:paraId="3FA0943F" w14:textId="77777777" w:rsidR="00FC4605" w:rsidRPr="00EB6A9A" w:rsidRDefault="00FC4605" w:rsidP="004D4726">
            <w:pPr>
              <w:spacing w:after="60" w:line="240" w:lineRule="auto"/>
            </w:pPr>
            <w:r w:rsidRPr="00EB6A9A">
              <w:t xml:space="preserve">4) tiek uzsākta vakcinācija darbavietās; </w:t>
            </w:r>
          </w:p>
          <w:p w14:paraId="0E640C8E" w14:textId="77777777" w:rsidR="00FC4605" w:rsidRPr="00EB6A9A" w:rsidRDefault="00FC4605" w:rsidP="004D4726">
            <w:pPr>
              <w:spacing w:after="60" w:line="240" w:lineRule="auto"/>
            </w:pPr>
            <w:r w:rsidRPr="00EB6A9A">
              <w:t xml:space="preserve">5) tiek atvērti vakcinācijas punkti tirdzniecības centros; </w:t>
            </w:r>
          </w:p>
          <w:p w14:paraId="2F426AFE" w14:textId="77777777" w:rsidR="00FC4605" w:rsidRPr="00EB6A9A" w:rsidRDefault="00FC4605" w:rsidP="004D4726">
            <w:pPr>
              <w:spacing w:after="60" w:line="240" w:lineRule="auto"/>
            </w:pPr>
            <w:r w:rsidRPr="00EB6A9A">
              <w:t xml:space="preserve">6) nodrošināti atsevišķi vienas dienas izbraukumi uz attālākajiem reģioniem pēc pieprasījuma; </w:t>
            </w:r>
          </w:p>
          <w:p w14:paraId="220F7016" w14:textId="77777777" w:rsidR="00FC4605" w:rsidRPr="00EB6A9A" w:rsidRDefault="00FC4605" w:rsidP="004D4726">
            <w:pPr>
              <w:spacing w:after="60" w:line="240" w:lineRule="auto"/>
            </w:pPr>
            <w:r w:rsidRPr="00EB6A9A">
              <w:t xml:space="preserve">7) liela mēroga vakcinācijas centros Rīgā, pašvaldību vakcinācijas centros; </w:t>
            </w:r>
          </w:p>
          <w:p w14:paraId="454BBF5A" w14:textId="77777777" w:rsidR="00FC4605" w:rsidRPr="00EB6A9A" w:rsidRDefault="00FC4605" w:rsidP="004D4726">
            <w:pPr>
              <w:spacing w:after="60" w:line="240" w:lineRule="auto"/>
            </w:pPr>
            <w:r w:rsidRPr="00EB6A9A">
              <w:t xml:space="preserve">8) rīkojot vienas dienas izbraukuma vakcināciju valsts reģionos pēc pašvaldību vai cita pieprasījuma. </w:t>
            </w:r>
          </w:p>
          <w:p w14:paraId="2FA7664A" w14:textId="05F8C4DA" w:rsidR="00FC4605" w:rsidRPr="00D8744D" w:rsidDel="00FC4605" w:rsidRDefault="00FC4605" w:rsidP="004D4726">
            <w:pPr>
              <w:spacing w:after="60" w:line="240" w:lineRule="auto"/>
              <w:rPr>
                <w:b/>
                <w:bCs/>
              </w:rPr>
            </w:pPr>
            <w:r w:rsidRPr="00EB6A9A">
              <w:t>Riska grupās esošās personas tiek tiešā veidā uzrunātas, aicinot vakcinēties, pārējo personu informēšanai par iespējām vakcinēties tiek rīkotas plašas komunikācijas aktivitātes.</w:t>
            </w:r>
          </w:p>
        </w:tc>
      </w:tr>
      <w:tr w:rsidR="00FC4605" w:rsidRPr="00514C58" w14:paraId="1C75DBDD" w14:textId="77777777" w:rsidTr="004D4726">
        <w:trPr>
          <w:trHeight w:val="71"/>
          <w:jc w:val="center"/>
        </w:trPr>
        <w:tc>
          <w:tcPr>
            <w:tcW w:w="1372" w:type="dxa"/>
          </w:tcPr>
          <w:p w14:paraId="3693A309" w14:textId="6275F078" w:rsidR="00FC4605" w:rsidRPr="00D8744D" w:rsidRDefault="00FC4605" w:rsidP="004D4726">
            <w:pPr>
              <w:spacing w:after="0" w:line="240" w:lineRule="auto"/>
              <w:rPr>
                <w:i/>
                <w:iCs/>
              </w:rPr>
            </w:pPr>
            <w:r w:rsidRPr="00EB6A9A">
              <w:rPr>
                <w:b/>
              </w:rPr>
              <w:lastRenderedPageBreak/>
              <w:t>Vakcinējamo personu skaits</w:t>
            </w:r>
          </w:p>
        </w:tc>
        <w:tc>
          <w:tcPr>
            <w:tcW w:w="2105" w:type="dxa"/>
          </w:tcPr>
          <w:p w14:paraId="58E26310" w14:textId="64F3E897" w:rsidR="00FC4605" w:rsidRPr="00D8744D" w:rsidRDefault="00FC4605" w:rsidP="004D4726">
            <w:pPr>
              <w:spacing w:after="60" w:line="240" w:lineRule="auto"/>
              <w:jc w:val="right"/>
              <w:rPr>
                <w:b/>
                <w:bCs/>
              </w:rPr>
            </w:pPr>
            <w:r w:rsidRPr="00EB6A9A">
              <w:t>497 000</w:t>
            </w:r>
          </w:p>
        </w:tc>
        <w:tc>
          <w:tcPr>
            <w:tcW w:w="1621" w:type="dxa"/>
          </w:tcPr>
          <w:p w14:paraId="00F9A724" w14:textId="633A742B" w:rsidR="00FC4605" w:rsidRPr="00D8744D" w:rsidRDefault="00FC4605" w:rsidP="004D4726">
            <w:pPr>
              <w:spacing w:after="60" w:line="240" w:lineRule="auto"/>
              <w:jc w:val="right"/>
              <w:rPr>
                <w:b/>
                <w:bCs/>
              </w:rPr>
            </w:pPr>
            <w:r w:rsidRPr="00EB6A9A">
              <w:t>556 476</w:t>
            </w:r>
          </w:p>
        </w:tc>
        <w:tc>
          <w:tcPr>
            <w:tcW w:w="2268" w:type="dxa"/>
          </w:tcPr>
          <w:p w14:paraId="4C51FEBE" w14:textId="6DCE30E1" w:rsidR="00FC4605" w:rsidRPr="00D8744D" w:rsidRDefault="00FC4605" w:rsidP="004D4726">
            <w:pPr>
              <w:spacing w:after="60" w:line="240" w:lineRule="auto"/>
              <w:jc w:val="right"/>
            </w:pPr>
            <w:r w:rsidRPr="00EB6A9A">
              <w:t>652 905</w:t>
            </w:r>
          </w:p>
        </w:tc>
        <w:tc>
          <w:tcPr>
            <w:tcW w:w="2131" w:type="dxa"/>
          </w:tcPr>
          <w:p w14:paraId="1418F4D9" w14:textId="06214211" w:rsidR="00FC4605" w:rsidRPr="00D8744D" w:rsidRDefault="00FC4605" w:rsidP="004D4726">
            <w:pPr>
              <w:spacing w:after="60" w:line="240" w:lineRule="auto"/>
              <w:jc w:val="right"/>
              <w:rPr>
                <w:i/>
                <w:iCs/>
              </w:rPr>
            </w:pPr>
            <w:r w:rsidRPr="00EB6A9A">
              <w:t>1 319 227</w:t>
            </w:r>
          </w:p>
        </w:tc>
      </w:tr>
      <w:tr w:rsidR="00FC4605" w:rsidRPr="00514C58" w14:paraId="45D63396" w14:textId="77777777" w:rsidTr="004D4726">
        <w:trPr>
          <w:trHeight w:val="1140"/>
          <w:jc w:val="center"/>
        </w:trPr>
        <w:tc>
          <w:tcPr>
            <w:tcW w:w="1372" w:type="dxa"/>
          </w:tcPr>
          <w:p w14:paraId="224A0DB0" w14:textId="5C685AA4" w:rsidR="00FC4605" w:rsidRPr="00EB6A9A" w:rsidRDefault="00FC4605" w:rsidP="004D4726">
            <w:pPr>
              <w:spacing w:after="0" w:line="240" w:lineRule="auto"/>
              <w:rPr>
                <w:b/>
              </w:rPr>
            </w:pPr>
            <w:r w:rsidRPr="00D8744D">
              <w:rPr>
                <w:b/>
              </w:rPr>
              <w:t>Vakcinācijas sertifikāti</w:t>
            </w:r>
          </w:p>
        </w:tc>
        <w:tc>
          <w:tcPr>
            <w:tcW w:w="2105" w:type="dxa"/>
          </w:tcPr>
          <w:p w14:paraId="0DFBE73E" w14:textId="66171B0B" w:rsidR="00FC4605" w:rsidRPr="00EB6A9A" w:rsidRDefault="00FC4605" w:rsidP="004D4726">
            <w:pPr>
              <w:spacing w:after="60" w:line="240" w:lineRule="auto"/>
            </w:pPr>
            <w:r w:rsidRPr="00D8744D">
              <w:t>Netiek apsvērti</w:t>
            </w:r>
          </w:p>
        </w:tc>
        <w:tc>
          <w:tcPr>
            <w:tcW w:w="1621" w:type="dxa"/>
          </w:tcPr>
          <w:p w14:paraId="13E2F8E3" w14:textId="1F756697" w:rsidR="00FC4605" w:rsidRPr="00EB6A9A" w:rsidRDefault="00FC4605" w:rsidP="004D4726">
            <w:pPr>
              <w:spacing w:after="60" w:line="240" w:lineRule="auto"/>
            </w:pPr>
            <w:r w:rsidRPr="00D8744D">
              <w:t>Netiek apsvērti</w:t>
            </w:r>
          </w:p>
        </w:tc>
        <w:tc>
          <w:tcPr>
            <w:tcW w:w="2268" w:type="dxa"/>
          </w:tcPr>
          <w:p w14:paraId="0572DB42" w14:textId="75ED706A" w:rsidR="00FC4605" w:rsidRPr="00EB6A9A" w:rsidRDefault="00FC4605" w:rsidP="004D4726">
            <w:pPr>
              <w:spacing w:after="60" w:line="240" w:lineRule="auto"/>
            </w:pPr>
            <w:r w:rsidRPr="00D8744D">
              <w:t>Infekcijas izplatības sākuma posmā var tikt lemts par sertifikātu ieviešanu, lai mazinātu infekcijas izplatību, risku strauji pieaugošai darbinieku darba nespējai vai, lai novērstu vidēji smagus, smagus saslimšanas gadījumus un slogu slimnīcām. Šī pasākuma ieviešana tiek vērtēta atkarībā no vakcinācijas efektivitātes un sabiedrības, kā arī riska grupu vakcinācijas aptveres.</w:t>
            </w:r>
          </w:p>
        </w:tc>
        <w:tc>
          <w:tcPr>
            <w:tcW w:w="2131" w:type="dxa"/>
          </w:tcPr>
          <w:p w14:paraId="22522EB2" w14:textId="30FE903D" w:rsidR="00FC4605" w:rsidRPr="00EB6A9A" w:rsidRDefault="00FC4605" w:rsidP="004D4726">
            <w:pPr>
              <w:spacing w:after="60" w:line="240" w:lineRule="auto"/>
            </w:pPr>
            <w:r w:rsidRPr="00D8744D">
              <w:t>Infekcijas izplatības sākuma posmā var tikt lemts par sertifikātu ieviešanu, lai mazinātu infekcijas izplatību, risku strauji pieaugošai darbinieku darba nespējai vai, lai novērstu vidēji smagus, smagus saslimšanas gadījumus un slogu slimnīcām. Šī pasākuma ieviešana tiek vērtēta atkarībā no vakcinācijas efektivitātes un sabiedrības, kā arī riska grupu vakcinācijas aptveres.</w:t>
            </w:r>
          </w:p>
        </w:tc>
      </w:tr>
    </w:tbl>
    <w:p w14:paraId="2D26719B" w14:textId="77777777" w:rsidR="00FC4605" w:rsidRDefault="00FC4605" w:rsidP="00FA3C38">
      <w:pPr>
        <w:spacing w:after="0" w:line="240" w:lineRule="auto"/>
        <w:ind w:firstLine="720"/>
        <w:jc w:val="both"/>
        <w:rPr>
          <w:rFonts w:ascii="Times New Roman" w:eastAsia="Times New Roman" w:hAnsi="Times New Roman" w:cs="Times New Roman"/>
          <w:bCs/>
          <w:color w:val="000000"/>
          <w:sz w:val="24"/>
          <w:szCs w:val="24"/>
        </w:rPr>
      </w:pPr>
    </w:p>
    <w:p w14:paraId="79BA014D" w14:textId="30F0425C" w:rsidR="00FA3C38" w:rsidRPr="00BF5351" w:rsidRDefault="00FA3C38" w:rsidP="00FA3C38">
      <w:pPr>
        <w:spacing w:after="0" w:line="240" w:lineRule="auto"/>
        <w:ind w:firstLine="720"/>
        <w:jc w:val="both"/>
        <w:rPr>
          <w:rFonts w:ascii="Times New Roman" w:eastAsia="Times New Roman" w:hAnsi="Times New Roman" w:cs="Times New Roman"/>
          <w:bCs/>
          <w:color w:val="000000"/>
          <w:sz w:val="24"/>
          <w:szCs w:val="24"/>
        </w:rPr>
      </w:pPr>
      <w:r w:rsidRPr="00BF5351">
        <w:rPr>
          <w:rFonts w:ascii="Times New Roman" w:eastAsia="Times New Roman" w:hAnsi="Times New Roman" w:cs="Times New Roman"/>
          <w:bCs/>
          <w:color w:val="000000"/>
          <w:sz w:val="24"/>
          <w:szCs w:val="24"/>
        </w:rPr>
        <w:t>Izstrādājot minētos pasākumus</w:t>
      </w:r>
      <w:r w:rsidR="00FC4605">
        <w:rPr>
          <w:rFonts w:ascii="Times New Roman" w:eastAsia="Times New Roman" w:hAnsi="Times New Roman" w:cs="Times New Roman"/>
          <w:bCs/>
          <w:color w:val="000000"/>
          <w:sz w:val="24"/>
          <w:szCs w:val="24"/>
        </w:rPr>
        <w:t>,</w:t>
      </w:r>
      <w:r w:rsidRPr="00BF5351">
        <w:rPr>
          <w:rFonts w:ascii="Times New Roman" w:eastAsia="Times New Roman" w:hAnsi="Times New Roman" w:cs="Times New Roman"/>
          <w:bCs/>
          <w:color w:val="000000"/>
          <w:sz w:val="24"/>
          <w:szCs w:val="24"/>
        </w:rPr>
        <w:t xml:space="preserve"> arī ir ņemts vērā, ka lielākai daļai Latvijas sabiedrības būs pārsniegts laiks, kas tiek rekomendēts kā derīgs termiņš primārajai vakcinācijai, lai sasniegtu pietiekamu vakcinācijas nodrošinātu aizsardzību (5-6 mēneši pēc divu devu primārās vakcinācijas saņemšanas vai divi mēneši pēc vienas devas Janssen vakcīnas saņemšanas). Tajā pat laikā ir </w:t>
      </w:r>
      <w:r w:rsidR="0063372C">
        <w:rPr>
          <w:rFonts w:ascii="Times New Roman" w:eastAsia="Times New Roman" w:hAnsi="Times New Roman" w:cs="Times New Roman"/>
          <w:bCs/>
          <w:color w:val="000000"/>
          <w:sz w:val="24"/>
          <w:szCs w:val="24"/>
        </w:rPr>
        <w:t>sagaidāms</w:t>
      </w:r>
      <w:r w:rsidRPr="00BF5351">
        <w:rPr>
          <w:rFonts w:ascii="Times New Roman" w:eastAsia="Times New Roman" w:hAnsi="Times New Roman" w:cs="Times New Roman"/>
          <w:bCs/>
          <w:color w:val="000000"/>
          <w:sz w:val="24"/>
          <w:szCs w:val="24"/>
        </w:rPr>
        <w:t>, ka arī primārā vakcinācija joprojām sniedz pietiekamu aizsardzību pret smagiem saslimšanas gadījumiem. To pierāda arī Slimību profilakses un kontroles centra tīmekļvietnē publicētā statistiskā informācija, piemēram, nevakcinētām un daļēji vakcinētām personām Covid-19 nāves risks ir 3,2 reizes augstāks nekā pilnībā vakcinētām personām (2022. gada februāra dati), salīdzinot stacionēšanas intensitāti vakcinēto un nevakcinēto cilvēku vidū, cilvēki, kuriem tika veikta primārā vakcinācija, tika stacionēti 2,8 reizes retāk, salīdzinot ar nevakcinētajiem (2022. gada 9. nedēļas dati). Balstvakcinācija ir aktuāla cilvēkiem, kuriem ir īpaši augsts risks veselībai saistībā ar Covid-19.</w:t>
      </w:r>
    </w:p>
    <w:p w14:paraId="6FD0F0D7" w14:textId="5E7AAFB7" w:rsidR="00FA3C38" w:rsidRPr="00BF5351" w:rsidRDefault="00FA3C38" w:rsidP="00FA3C38">
      <w:pPr>
        <w:spacing w:after="0" w:line="240" w:lineRule="auto"/>
        <w:ind w:firstLine="720"/>
        <w:jc w:val="both"/>
        <w:rPr>
          <w:rFonts w:ascii="Times New Roman" w:eastAsia="Times New Roman" w:hAnsi="Times New Roman" w:cs="Times New Roman"/>
          <w:bCs/>
          <w:color w:val="000000"/>
          <w:sz w:val="24"/>
          <w:szCs w:val="24"/>
        </w:rPr>
      </w:pPr>
      <w:r w:rsidRPr="00BF5351">
        <w:rPr>
          <w:rFonts w:ascii="Times New Roman" w:eastAsia="Times New Roman" w:hAnsi="Times New Roman" w:cs="Times New Roman"/>
          <w:bCs/>
          <w:color w:val="000000"/>
          <w:sz w:val="24"/>
          <w:szCs w:val="24"/>
        </w:rPr>
        <w:t>Pēc NVD datiem šobrīd primāro vakcināciju nav saņēmuši apmēram 90 000</w:t>
      </w:r>
      <w:r w:rsidRPr="00BF5351">
        <w:rPr>
          <w:rFonts w:ascii="Times New Roman" w:eastAsia="Times New Roman" w:hAnsi="Times New Roman" w:cs="Times New Roman"/>
          <w:bCs/>
          <w:i/>
          <w:iCs/>
          <w:color w:val="000000"/>
          <w:sz w:val="24"/>
          <w:szCs w:val="24"/>
        </w:rPr>
        <w:t xml:space="preserve"> </w:t>
      </w:r>
      <w:r w:rsidRPr="00BF5351">
        <w:rPr>
          <w:rFonts w:ascii="Times New Roman" w:eastAsia="Times New Roman" w:hAnsi="Times New Roman" w:cs="Times New Roman"/>
          <w:bCs/>
          <w:color w:val="000000"/>
          <w:sz w:val="24"/>
          <w:szCs w:val="24"/>
        </w:rPr>
        <w:t xml:space="preserve">cilvēku vecumā virs 60 gadiem. </w:t>
      </w:r>
      <w:r>
        <w:rPr>
          <w:rFonts w:ascii="Times New Roman" w:eastAsia="Times New Roman" w:hAnsi="Times New Roman" w:cs="Times New Roman"/>
          <w:bCs/>
          <w:color w:val="000000"/>
          <w:sz w:val="24"/>
          <w:szCs w:val="24"/>
        </w:rPr>
        <w:t>Tādēļ tiek plānoti</w:t>
      </w:r>
      <w:r w:rsidR="00BD459A">
        <w:rPr>
          <w:rFonts w:ascii="Times New Roman" w:eastAsia="Times New Roman" w:hAnsi="Times New Roman" w:cs="Times New Roman"/>
          <w:bCs/>
          <w:color w:val="000000"/>
          <w:sz w:val="24"/>
          <w:szCs w:val="24"/>
        </w:rPr>
        <w:t xml:space="preserve"> speciāli</w:t>
      </w:r>
      <w:r>
        <w:rPr>
          <w:rFonts w:ascii="Times New Roman" w:eastAsia="Times New Roman" w:hAnsi="Times New Roman" w:cs="Times New Roman"/>
          <w:bCs/>
          <w:color w:val="000000"/>
          <w:sz w:val="24"/>
          <w:szCs w:val="24"/>
        </w:rPr>
        <w:t xml:space="preserve"> pasākumi</w:t>
      </w:r>
      <w:r w:rsidRPr="00BF5351">
        <w:rPr>
          <w:rFonts w:ascii="Times New Roman" w:eastAsia="Times New Roman" w:hAnsi="Times New Roman" w:cs="Times New Roman"/>
          <w:bCs/>
          <w:color w:val="000000"/>
          <w:sz w:val="24"/>
          <w:szCs w:val="24"/>
        </w:rPr>
        <w:t>, lai panāktu to, ka pēc iespējas lielāks skaits šo cilvēku pabeigtu primāro vakcināciju</w:t>
      </w:r>
      <w:r w:rsidR="00BD459A">
        <w:rPr>
          <w:rFonts w:ascii="Times New Roman" w:eastAsia="Times New Roman" w:hAnsi="Times New Roman" w:cs="Times New Roman"/>
          <w:bCs/>
          <w:color w:val="000000"/>
          <w:sz w:val="24"/>
          <w:szCs w:val="24"/>
        </w:rPr>
        <w:t>.</w:t>
      </w:r>
      <w:r w:rsidR="00BD459A" w:rsidRPr="00BF5351">
        <w:rPr>
          <w:rFonts w:ascii="Times New Roman" w:eastAsia="Times New Roman" w:hAnsi="Times New Roman" w:cs="Times New Roman"/>
          <w:bCs/>
          <w:color w:val="000000"/>
          <w:sz w:val="24"/>
          <w:szCs w:val="24"/>
        </w:rPr>
        <w:t xml:space="preserve"> </w:t>
      </w:r>
      <w:r w:rsidR="00BD459A">
        <w:rPr>
          <w:rFonts w:ascii="Times New Roman" w:eastAsia="Times New Roman" w:hAnsi="Times New Roman" w:cs="Times New Roman"/>
          <w:bCs/>
          <w:color w:val="000000"/>
          <w:sz w:val="24"/>
          <w:szCs w:val="24"/>
        </w:rPr>
        <w:t>S</w:t>
      </w:r>
      <w:r w:rsidR="00BD459A" w:rsidRPr="00BF5351">
        <w:rPr>
          <w:rFonts w:ascii="Times New Roman" w:eastAsia="Times New Roman" w:hAnsi="Times New Roman" w:cs="Times New Roman"/>
          <w:bCs/>
          <w:color w:val="000000"/>
          <w:sz w:val="24"/>
          <w:szCs w:val="24"/>
        </w:rPr>
        <w:t xml:space="preserve">avukārt </w:t>
      </w:r>
      <w:r w:rsidRPr="00BF5351">
        <w:rPr>
          <w:rFonts w:ascii="Times New Roman" w:eastAsia="Times New Roman" w:hAnsi="Times New Roman" w:cs="Times New Roman"/>
          <w:bCs/>
          <w:color w:val="000000"/>
          <w:sz w:val="24"/>
          <w:szCs w:val="24"/>
        </w:rPr>
        <w:t>pārējai sabiedrības daļai, tai skaitā cilvēkiem, kuriem ir īpaši augsts risks veselībai saistībā ar Covid-19, īpaši aktuāla ir balstvakcinācija. Tādejādi varam secināt</w:t>
      </w:r>
      <w:r w:rsidR="00BD459A">
        <w:rPr>
          <w:rFonts w:ascii="Times New Roman" w:eastAsia="Times New Roman" w:hAnsi="Times New Roman" w:cs="Times New Roman"/>
          <w:bCs/>
          <w:color w:val="000000"/>
          <w:sz w:val="24"/>
          <w:szCs w:val="24"/>
        </w:rPr>
        <w:t xml:space="preserve"> –</w:t>
      </w:r>
      <w:r w:rsidR="00BD459A" w:rsidRPr="00BF5351">
        <w:rPr>
          <w:rFonts w:ascii="Times New Roman" w:eastAsia="Times New Roman" w:hAnsi="Times New Roman" w:cs="Times New Roman"/>
          <w:bCs/>
          <w:color w:val="000000"/>
          <w:sz w:val="24"/>
          <w:szCs w:val="24"/>
        </w:rPr>
        <w:t xml:space="preserve"> </w:t>
      </w:r>
      <w:r w:rsidRPr="00BF5351">
        <w:rPr>
          <w:rFonts w:ascii="Times New Roman" w:eastAsia="Times New Roman" w:hAnsi="Times New Roman" w:cs="Times New Roman"/>
          <w:bCs/>
          <w:color w:val="000000"/>
          <w:sz w:val="24"/>
          <w:szCs w:val="24"/>
        </w:rPr>
        <w:t>to, cik lielā mērā sabiedrība būs aizsargāta ar vakcināciju nākamā iespējamā Covid-19 viļņa laikā, liecinās balstvakcinācijas atvere sabiedrībā un īpaši riska grupās.</w:t>
      </w:r>
    </w:p>
    <w:p w14:paraId="3DB44A56" w14:textId="736574D4" w:rsidR="00FA3C38" w:rsidRPr="00BF5351" w:rsidRDefault="00FA3C38" w:rsidP="00FA3C38">
      <w:pPr>
        <w:spacing w:after="0" w:line="240" w:lineRule="auto"/>
        <w:ind w:firstLine="720"/>
        <w:jc w:val="both"/>
        <w:rPr>
          <w:rFonts w:ascii="Times New Roman" w:eastAsia="Times New Roman" w:hAnsi="Times New Roman" w:cs="Times New Roman"/>
          <w:bCs/>
          <w:color w:val="000000"/>
          <w:sz w:val="24"/>
          <w:szCs w:val="24"/>
        </w:rPr>
      </w:pPr>
      <w:r w:rsidRPr="00BF5351">
        <w:rPr>
          <w:rFonts w:ascii="Times New Roman" w:eastAsia="Times New Roman" w:hAnsi="Times New Roman" w:cs="Times New Roman"/>
          <w:sz w:val="24"/>
          <w:szCs w:val="24"/>
        </w:rPr>
        <w:t xml:space="preserve">Šī gada 6. aprīlī </w:t>
      </w:r>
      <w:r w:rsidRPr="00BF5351">
        <w:rPr>
          <w:rFonts w:ascii="Times New Roman" w:eastAsia="Times New Roman" w:hAnsi="Times New Roman" w:cs="Times New Roman"/>
          <w:bCs/>
          <w:color w:val="000000"/>
          <w:sz w:val="24"/>
          <w:szCs w:val="24"/>
        </w:rPr>
        <w:t>ECDC un Eiropas Zāļu aģentūra (EMA) ir sniegusi kopēju paziņojumu par ceturtās devas</w:t>
      </w:r>
      <w:r w:rsidRPr="00BF5351">
        <w:rPr>
          <w:rFonts w:ascii="Times New Roman" w:hAnsi="Times New Roman" w:cs="Times New Roman"/>
          <w:sz w:val="24"/>
          <w:szCs w:val="24"/>
        </w:rPr>
        <w:t xml:space="preserve"> (</w:t>
      </w:r>
      <w:r w:rsidRPr="00BF5351">
        <w:rPr>
          <w:rFonts w:ascii="Times New Roman" w:eastAsia="Times New Roman" w:hAnsi="Times New Roman" w:cs="Times New Roman"/>
          <w:bCs/>
          <w:color w:val="000000"/>
          <w:sz w:val="24"/>
          <w:szCs w:val="24"/>
        </w:rPr>
        <w:t xml:space="preserve">otrā revakcinācijas jeb balstvakcinācijas deva) ievadīšanu, norādot, ka pacientiem ar novājinātu imunitāti (imūnkompromitētas personas) tā ir ieteicama un tai ir jābūt daļai no vakcinācijas kampaņas; </w:t>
      </w:r>
      <w:r w:rsidR="00C31169">
        <w:rPr>
          <w:rFonts w:ascii="Times New Roman" w:eastAsia="Times New Roman" w:hAnsi="Times New Roman" w:cs="Times New Roman"/>
          <w:bCs/>
          <w:color w:val="000000"/>
          <w:sz w:val="24"/>
          <w:szCs w:val="24"/>
        </w:rPr>
        <w:t xml:space="preserve">savukārt </w:t>
      </w:r>
      <w:r w:rsidRPr="00BF5351">
        <w:rPr>
          <w:rFonts w:ascii="Times New Roman" w:eastAsia="Times New Roman" w:hAnsi="Times New Roman" w:cs="Times New Roman"/>
          <w:bCs/>
          <w:color w:val="000000"/>
          <w:sz w:val="24"/>
          <w:szCs w:val="24"/>
        </w:rPr>
        <w:t>senioriem, kas ir vecāki par 80 gadiem, šīs populācijas trausluma dēļ, var tikt nozīmēta ceturtā deva. Attiecībā uz indivīdiem, kas ir vecumā no 60 līdz 80 gadiem, pašlaik nav skaidru norāžu, ka šajā populācijā būtu nepieciešama otrā revakcinācijas deva. Tomēr, ja tiek saņemti signāli, kas liecina par pieaugošu smagu Covid-19 risku vakcinēto indivīdu vidū, pieaugušajiem vecumā no 60 līdz 80 gadiem var apsvērt ceturtās devas ievadīšanu. Attiecībā uz indivīdiem, kas ir jaunāki par 60 gadiem, pieejamie dati par vakcīnas nodrošināto ilgstošu aizsardzību pret smagu slimības gaitu vai nāvi neapstiprina otrās revakcinācijas devas ievadīšanu. Šis ECDC un EMA paziņojums ir balstīts uz pašlaik pieejamiem zinātniskiem pierādījumiem un var tikt mainīts, ja kļūst pieejami jauni dati.</w:t>
      </w:r>
    </w:p>
    <w:bookmarkEnd w:id="323"/>
    <w:p w14:paraId="09739C67" w14:textId="204271DF" w:rsidR="00BF62F3" w:rsidRDefault="00BF62F3" w:rsidP="00BF62F3">
      <w:pPr>
        <w:spacing w:after="0"/>
        <w:ind w:firstLine="720"/>
        <w:jc w:val="both"/>
        <w:rPr>
          <w:rFonts w:ascii="Times New Roman" w:hAnsi="Times New Roman" w:cs="Times New Roman"/>
          <w:sz w:val="24"/>
          <w:szCs w:val="24"/>
        </w:rPr>
      </w:pPr>
    </w:p>
    <w:p w14:paraId="5502767F" w14:textId="3E130644" w:rsidR="00292FA8" w:rsidRPr="00EB6A9A" w:rsidRDefault="00C31169" w:rsidP="004D4726">
      <w:pPr>
        <w:pStyle w:val="Heading3"/>
      </w:pPr>
      <w:bookmarkStart w:id="324" w:name="_Toc107826267"/>
      <w:r>
        <w:lastRenderedPageBreak/>
        <w:t>4</w:t>
      </w:r>
      <w:r w:rsidR="00292FA8" w:rsidRPr="00EB6A9A">
        <w:t xml:space="preserve">.1. Nepieciešamās vakcinācijas </w:t>
      </w:r>
      <w:r>
        <w:t>kapacitātes</w:t>
      </w:r>
      <w:r w:rsidRPr="00EB6A9A">
        <w:t xml:space="preserve"> </w:t>
      </w:r>
      <w:r w:rsidR="00292FA8" w:rsidRPr="00EB6A9A">
        <w:t>prognozes</w:t>
      </w:r>
      <w:bookmarkEnd w:id="324"/>
      <w:r w:rsidR="00292FA8" w:rsidRPr="00EB6A9A">
        <w:t xml:space="preserve"> </w:t>
      </w:r>
    </w:p>
    <w:p w14:paraId="7CF63400" w14:textId="4AE56D0E" w:rsidR="00292FA8" w:rsidRDefault="00292FA8" w:rsidP="00EB6A9A">
      <w:pPr>
        <w:spacing w:after="0"/>
        <w:ind w:firstLine="720"/>
        <w:jc w:val="both"/>
        <w:rPr>
          <w:rFonts w:ascii="Times New Roman" w:hAnsi="Times New Roman" w:cs="Times New Roman"/>
          <w:sz w:val="24"/>
          <w:szCs w:val="24"/>
        </w:rPr>
      </w:pPr>
      <w:r w:rsidRPr="00EB6A9A">
        <w:rPr>
          <w:rFonts w:ascii="Times New Roman" w:hAnsi="Times New Roman" w:cs="Times New Roman"/>
          <w:sz w:val="24"/>
          <w:szCs w:val="24"/>
        </w:rPr>
        <w:t xml:space="preserve">Vakcinācijas </w:t>
      </w:r>
      <w:r w:rsidR="00C31169">
        <w:rPr>
          <w:rFonts w:ascii="Times New Roman" w:hAnsi="Times New Roman" w:cs="Times New Roman"/>
          <w:sz w:val="24"/>
          <w:szCs w:val="24"/>
        </w:rPr>
        <w:t>kapacitātes</w:t>
      </w:r>
      <w:r w:rsidR="00C31169" w:rsidRPr="00EB6A9A">
        <w:rPr>
          <w:rFonts w:ascii="Times New Roman" w:hAnsi="Times New Roman" w:cs="Times New Roman"/>
          <w:sz w:val="24"/>
          <w:szCs w:val="24"/>
        </w:rPr>
        <w:t xml:space="preserve"> </w:t>
      </w:r>
      <w:r w:rsidRPr="00EB6A9A">
        <w:rPr>
          <w:rFonts w:ascii="Times New Roman" w:hAnsi="Times New Roman" w:cs="Times New Roman"/>
          <w:sz w:val="24"/>
          <w:szCs w:val="24"/>
        </w:rPr>
        <w:t xml:space="preserve">prognozes veidotas, pamatojieties uz izvirzītajiem Covid-19 vīrusa attīstības scenārijiem un iepriekšējā vakcinācijas periodā sasniegtās kapacitātes, kā arī pieņemot, ka pieprasījums pēc vakcinācijas riska grupās (atkarībā no scenārija) ir maksimālais. Vakcinējamo personu skaits scenārijos rēķināts, pieņemot, ka pārslimojušajām personām vakcinācija nav nepieciešama vēl </w:t>
      </w:r>
      <w:r w:rsidR="00E11BB8" w:rsidRPr="00EB6A9A">
        <w:rPr>
          <w:rFonts w:ascii="Times New Roman" w:hAnsi="Times New Roman" w:cs="Times New Roman"/>
          <w:sz w:val="24"/>
          <w:szCs w:val="24"/>
        </w:rPr>
        <w:t xml:space="preserve">sešus </w:t>
      </w:r>
      <w:r w:rsidRPr="00EB6A9A">
        <w:rPr>
          <w:rFonts w:ascii="Times New Roman" w:hAnsi="Times New Roman" w:cs="Times New Roman"/>
          <w:sz w:val="24"/>
          <w:szCs w:val="24"/>
        </w:rPr>
        <w:t xml:space="preserve">mēnešus pēc pārslimošanas (skat. </w:t>
      </w:r>
      <w:r w:rsidR="000C1B01" w:rsidRPr="00EB6A9A">
        <w:rPr>
          <w:rFonts w:ascii="Times New Roman" w:hAnsi="Times New Roman" w:cs="Times New Roman"/>
          <w:sz w:val="24"/>
          <w:szCs w:val="24"/>
        </w:rPr>
        <w:t>1</w:t>
      </w:r>
      <w:r w:rsidR="000C1B01">
        <w:rPr>
          <w:rFonts w:ascii="Times New Roman" w:hAnsi="Times New Roman" w:cs="Times New Roman"/>
          <w:sz w:val="24"/>
          <w:szCs w:val="24"/>
        </w:rPr>
        <w:t>3</w:t>
      </w:r>
      <w:r w:rsidR="00EB6A9A">
        <w:rPr>
          <w:rFonts w:ascii="Times New Roman" w:hAnsi="Times New Roman" w:cs="Times New Roman"/>
          <w:sz w:val="24"/>
          <w:szCs w:val="24"/>
        </w:rPr>
        <w:t>.</w:t>
      </w:r>
      <w:r w:rsidRPr="00EB6A9A">
        <w:rPr>
          <w:rFonts w:ascii="Times New Roman" w:hAnsi="Times New Roman" w:cs="Times New Roman"/>
          <w:sz w:val="24"/>
          <w:szCs w:val="24"/>
        </w:rPr>
        <w:t xml:space="preserve">tabulu). </w:t>
      </w:r>
      <w:r w:rsidR="00C31169" w:rsidRPr="00C31169">
        <w:rPr>
          <w:rFonts w:ascii="Times New Roman" w:hAnsi="Times New Roman" w:cs="Times New Roman"/>
          <w:sz w:val="24"/>
          <w:szCs w:val="24"/>
        </w:rPr>
        <w:t>Nepieciešamās vakcinācijas tempa prognozes noteiktas, ievērojot ziņojuma izstrādē izmantotos epidemioloģiskās dinamikas modelēšanas rīcības modeļus.</w:t>
      </w:r>
    </w:p>
    <w:p w14:paraId="13B08244" w14:textId="75821AF4" w:rsidR="00C31169" w:rsidRDefault="00C31169" w:rsidP="00EB6A9A">
      <w:pPr>
        <w:spacing w:after="0"/>
        <w:ind w:firstLine="720"/>
        <w:jc w:val="both"/>
        <w:rPr>
          <w:rFonts w:ascii="Times New Roman" w:hAnsi="Times New Roman" w:cs="Times New Roman"/>
          <w:sz w:val="24"/>
          <w:szCs w:val="24"/>
        </w:rPr>
      </w:pPr>
    </w:p>
    <w:p w14:paraId="0C35E81A" w14:textId="5E957FC9" w:rsidR="00292FA8" w:rsidRPr="004D4726" w:rsidRDefault="000C1B01" w:rsidP="004922CF">
      <w:pPr>
        <w:jc w:val="right"/>
        <w:rPr>
          <w:rFonts w:ascii="Times New Roman" w:hAnsi="Times New Roman" w:cs="Times New Roman"/>
          <w:b/>
          <w:bCs/>
          <w:sz w:val="24"/>
          <w:szCs w:val="24"/>
        </w:rPr>
      </w:pPr>
      <w:r w:rsidRPr="004D4726">
        <w:rPr>
          <w:rFonts w:ascii="Times New Roman" w:hAnsi="Times New Roman" w:cs="Times New Roman"/>
          <w:b/>
          <w:bCs/>
          <w:sz w:val="24"/>
          <w:szCs w:val="24"/>
        </w:rPr>
        <w:t>1</w:t>
      </w:r>
      <w:r>
        <w:rPr>
          <w:rFonts w:ascii="Times New Roman" w:hAnsi="Times New Roman" w:cs="Times New Roman"/>
          <w:b/>
          <w:bCs/>
          <w:sz w:val="24"/>
          <w:szCs w:val="24"/>
        </w:rPr>
        <w:t>3</w:t>
      </w:r>
      <w:r w:rsidR="004922CF" w:rsidRPr="004D4726">
        <w:rPr>
          <w:rFonts w:ascii="Times New Roman" w:hAnsi="Times New Roman" w:cs="Times New Roman"/>
          <w:b/>
          <w:bCs/>
          <w:sz w:val="24"/>
          <w:szCs w:val="24"/>
        </w:rPr>
        <w:t>.tabula</w:t>
      </w:r>
    </w:p>
    <w:tbl>
      <w:tblPr>
        <w:tblStyle w:val="TableGrid1"/>
        <w:tblW w:w="9344" w:type="dxa"/>
        <w:tblLayout w:type="fixed"/>
        <w:tblLook w:val="04A0" w:firstRow="1" w:lastRow="0" w:firstColumn="1" w:lastColumn="0" w:noHBand="0" w:noVBand="1"/>
      </w:tblPr>
      <w:tblGrid>
        <w:gridCol w:w="1555"/>
        <w:gridCol w:w="1815"/>
        <w:gridCol w:w="2012"/>
        <w:gridCol w:w="1984"/>
        <w:gridCol w:w="1978"/>
      </w:tblGrid>
      <w:tr w:rsidR="00C31169" w:rsidRPr="00EB6A9A" w14:paraId="6E21DC42" w14:textId="77777777" w:rsidTr="004D4726">
        <w:trPr>
          <w:trHeight w:val="525"/>
        </w:trPr>
        <w:tc>
          <w:tcPr>
            <w:tcW w:w="1555" w:type="dxa"/>
            <w:hideMark/>
          </w:tcPr>
          <w:p w14:paraId="0B15E9EA" w14:textId="77777777" w:rsidR="00C31169" w:rsidRPr="00EB6A9A" w:rsidRDefault="00C31169" w:rsidP="004D4726">
            <w:pPr>
              <w:spacing w:after="0" w:line="240" w:lineRule="auto"/>
              <w:rPr>
                <w:rFonts w:ascii="Times New Roman" w:hAnsi="Times New Roman" w:cs="Times New Roman"/>
                <w:sz w:val="20"/>
                <w:szCs w:val="20"/>
              </w:rPr>
            </w:pPr>
          </w:p>
        </w:tc>
        <w:tc>
          <w:tcPr>
            <w:tcW w:w="1815" w:type="dxa"/>
            <w:hideMark/>
          </w:tcPr>
          <w:p w14:paraId="62BB7FE3" w14:textId="6341FC46" w:rsidR="00C31169" w:rsidRPr="004D4726" w:rsidRDefault="00C31169" w:rsidP="004D4726">
            <w:pPr>
              <w:spacing w:after="0" w:line="240" w:lineRule="auto"/>
              <w:rPr>
                <w:rFonts w:ascii="Times New Roman" w:eastAsia="Calibri" w:hAnsi="Times New Roman" w:cs="Times New Roman"/>
                <w:b/>
                <w:bCs/>
                <w:sz w:val="20"/>
                <w:szCs w:val="20"/>
                <w:lang w:eastAsia="lv-LV"/>
              </w:rPr>
            </w:pPr>
            <w:r w:rsidRPr="00982269">
              <w:rPr>
                <w:rFonts w:ascii="Times New Roman" w:eastAsia="Calibri" w:hAnsi="Times New Roman" w:cs="Times New Roman"/>
                <w:b/>
                <w:bCs/>
                <w:sz w:val="20"/>
                <w:szCs w:val="20"/>
                <w:lang w:eastAsia="lv-LV"/>
              </w:rPr>
              <w:t>Sagatavošanas pasākumi, jebkurā gadījumā</w:t>
            </w:r>
          </w:p>
        </w:tc>
        <w:tc>
          <w:tcPr>
            <w:tcW w:w="2012" w:type="dxa"/>
            <w:hideMark/>
          </w:tcPr>
          <w:p w14:paraId="4E26050D" w14:textId="7577FBC4" w:rsidR="00C31169" w:rsidRPr="004D4726" w:rsidRDefault="00C31169" w:rsidP="004D4726">
            <w:pPr>
              <w:spacing w:after="0" w:line="240" w:lineRule="auto"/>
              <w:rPr>
                <w:rFonts w:ascii="Times New Roman" w:eastAsia="Calibri" w:hAnsi="Times New Roman" w:cs="Times New Roman"/>
                <w:b/>
                <w:bCs/>
                <w:sz w:val="20"/>
                <w:szCs w:val="20"/>
                <w:lang w:eastAsia="lv-LV"/>
              </w:rPr>
            </w:pPr>
            <w:r w:rsidRPr="00982269">
              <w:rPr>
                <w:rFonts w:ascii="Times New Roman" w:eastAsia="Calibri" w:hAnsi="Times New Roman" w:cs="Times New Roman"/>
                <w:b/>
                <w:bCs/>
                <w:sz w:val="20"/>
                <w:szCs w:val="20"/>
                <w:lang w:eastAsia="lv-LV"/>
              </w:rPr>
              <w:t>1.scenārijs</w:t>
            </w:r>
            <w:r w:rsidRPr="004D4726">
              <w:rPr>
                <w:rFonts w:ascii="Times New Roman" w:eastAsia="Calibri" w:hAnsi="Times New Roman" w:cs="Times New Roman"/>
                <w:b/>
                <w:bCs/>
                <w:sz w:val="20"/>
                <w:szCs w:val="20"/>
                <w:lang w:eastAsia="lv-LV"/>
              </w:rPr>
              <w:br/>
              <w:t xml:space="preserve">Sezonāla infekcija </w:t>
            </w:r>
            <w:r w:rsidRPr="004D4726">
              <w:rPr>
                <w:rFonts w:ascii="Times New Roman" w:eastAsia="Calibri" w:hAnsi="Times New Roman" w:cs="Times New Roman"/>
                <w:b/>
                <w:bCs/>
                <w:sz w:val="20"/>
                <w:szCs w:val="20"/>
                <w:lang w:eastAsia="lv-LV"/>
              </w:rPr>
              <w:br/>
            </w:r>
            <w:r w:rsidRPr="004D4726">
              <w:rPr>
                <w:rFonts w:ascii="Times New Roman" w:eastAsia="Calibri" w:hAnsi="Times New Roman" w:cs="Times New Roman"/>
                <w:b/>
                <w:bCs/>
                <w:i/>
                <w:iCs/>
                <w:sz w:val="20"/>
                <w:szCs w:val="20"/>
                <w:lang w:eastAsia="lv-LV"/>
              </w:rPr>
              <w:t>(kā Omicron)</w:t>
            </w:r>
          </w:p>
        </w:tc>
        <w:tc>
          <w:tcPr>
            <w:tcW w:w="1984" w:type="dxa"/>
            <w:hideMark/>
          </w:tcPr>
          <w:p w14:paraId="239C988B" w14:textId="17029574" w:rsidR="00C31169" w:rsidRPr="004D4726" w:rsidRDefault="00C31169" w:rsidP="004D4726">
            <w:pPr>
              <w:spacing w:after="0" w:line="240" w:lineRule="auto"/>
              <w:rPr>
                <w:rFonts w:ascii="Times New Roman" w:eastAsia="Calibri" w:hAnsi="Times New Roman" w:cs="Times New Roman"/>
                <w:b/>
                <w:bCs/>
                <w:sz w:val="20"/>
                <w:szCs w:val="20"/>
                <w:lang w:eastAsia="lv-LV"/>
              </w:rPr>
            </w:pPr>
            <w:r w:rsidRPr="004D4726">
              <w:rPr>
                <w:rFonts w:ascii="Times New Roman" w:eastAsia="Calibri" w:hAnsi="Times New Roman" w:cs="Times New Roman"/>
                <w:b/>
                <w:bCs/>
                <w:sz w:val="20"/>
                <w:szCs w:val="20"/>
                <w:lang w:eastAsia="lv-LV"/>
              </w:rPr>
              <w:t>2.s</w:t>
            </w:r>
            <w:r w:rsidRPr="00982269">
              <w:rPr>
                <w:rFonts w:ascii="Times New Roman" w:eastAsia="Calibri" w:hAnsi="Times New Roman" w:cs="Times New Roman"/>
                <w:b/>
                <w:bCs/>
                <w:sz w:val="20"/>
                <w:szCs w:val="20"/>
                <w:lang w:eastAsia="lv-LV"/>
              </w:rPr>
              <w:t>cenārijs</w:t>
            </w:r>
            <w:r w:rsidRPr="004D4726">
              <w:rPr>
                <w:rFonts w:ascii="Times New Roman" w:eastAsia="Calibri" w:hAnsi="Times New Roman" w:cs="Times New Roman"/>
                <w:b/>
                <w:bCs/>
                <w:sz w:val="20"/>
                <w:szCs w:val="20"/>
                <w:lang w:eastAsia="lv-LV"/>
              </w:rPr>
              <w:br/>
              <w:t>Grūti pārvaldāma infekcija</w:t>
            </w:r>
          </w:p>
        </w:tc>
        <w:tc>
          <w:tcPr>
            <w:tcW w:w="1978" w:type="dxa"/>
            <w:hideMark/>
          </w:tcPr>
          <w:p w14:paraId="4994D7A6" w14:textId="592C315F" w:rsidR="00C31169" w:rsidRPr="004D4726" w:rsidRDefault="00C31169" w:rsidP="004D4726">
            <w:pPr>
              <w:spacing w:after="0" w:line="240" w:lineRule="auto"/>
              <w:rPr>
                <w:rFonts w:ascii="Times New Roman" w:eastAsia="Calibri" w:hAnsi="Times New Roman" w:cs="Times New Roman"/>
                <w:b/>
                <w:bCs/>
                <w:sz w:val="20"/>
                <w:szCs w:val="20"/>
                <w:lang w:eastAsia="lv-LV"/>
              </w:rPr>
            </w:pPr>
            <w:r w:rsidRPr="004D4726">
              <w:rPr>
                <w:rFonts w:ascii="Times New Roman" w:eastAsia="Calibri" w:hAnsi="Times New Roman" w:cs="Times New Roman"/>
                <w:b/>
                <w:bCs/>
                <w:sz w:val="20"/>
                <w:szCs w:val="20"/>
                <w:lang w:eastAsia="lv-LV"/>
              </w:rPr>
              <w:t>3.</w:t>
            </w:r>
            <w:r w:rsidRPr="00982269">
              <w:rPr>
                <w:rFonts w:ascii="Times New Roman" w:eastAsia="Calibri" w:hAnsi="Times New Roman" w:cs="Times New Roman"/>
                <w:b/>
                <w:bCs/>
                <w:sz w:val="20"/>
                <w:szCs w:val="20"/>
                <w:lang w:eastAsia="lv-LV"/>
              </w:rPr>
              <w:t>scenārijs</w:t>
            </w:r>
            <w:r w:rsidRPr="004D4726">
              <w:rPr>
                <w:rFonts w:ascii="Times New Roman" w:eastAsia="Calibri" w:hAnsi="Times New Roman" w:cs="Times New Roman"/>
                <w:b/>
                <w:bCs/>
                <w:sz w:val="20"/>
                <w:szCs w:val="20"/>
                <w:lang w:eastAsia="lv-LV"/>
              </w:rPr>
              <w:br/>
              <w:t>Nevaldāma infekcija</w:t>
            </w:r>
            <w:r>
              <w:rPr>
                <w:rFonts w:ascii="Times New Roman" w:eastAsia="Calibri" w:hAnsi="Times New Roman" w:cs="Times New Roman"/>
                <w:b/>
                <w:bCs/>
                <w:sz w:val="20"/>
                <w:szCs w:val="20"/>
                <w:lang w:eastAsia="lv-LV"/>
              </w:rPr>
              <w:t xml:space="preserve"> </w:t>
            </w:r>
            <w:r w:rsidRPr="004D4726">
              <w:rPr>
                <w:rFonts w:ascii="Times New Roman" w:eastAsia="Calibri" w:hAnsi="Times New Roman" w:cs="Times New Roman"/>
                <w:b/>
                <w:bCs/>
                <w:i/>
                <w:iCs/>
                <w:sz w:val="20"/>
                <w:szCs w:val="20"/>
                <w:lang w:eastAsia="lv-LV"/>
              </w:rPr>
              <w:t>(kā Delta)</w:t>
            </w:r>
          </w:p>
        </w:tc>
      </w:tr>
      <w:tr w:rsidR="00292FA8" w:rsidRPr="00EB6A9A" w14:paraId="12269A31" w14:textId="77777777" w:rsidTr="004D4726">
        <w:trPr>
          <w:trHeight w:val="293"/>
        </w:trPr>
        <w:tc>
          <w:tcPr>
            <w:tcW w:w="1555" w:type="dxa"/>
            <w:hideMark/>
          </w:tcPr>
          <w:p w14:paraId="7634830A" w14:textId="77777777" w:rsidR="00292FA8" w:rsidRPr="00EB6A9A" w:rsidRDefault="00292FA8" w:rsidP="004D4726">
            <w:pPr>
              <w:spacing w:after="0" w:line="240" w:lineRule="auto"/>
              <w:rPr>
                <w:rFonts w:ascii="Times New Roman" w:eastAsia="Times New Roman" w:hAnsi="Times New Roman" w:cs="Times New Roman"/>
                <w:b/>
                <w:bCs/>
                <w:color w:val="000000"/>
                <w:sz w:val="20"/>
                <w:szCs w:val="20"/>
              </w:rPr>
            </w:pPr>
            <w:r w:rsidRPr="00EB6A9A">
              <w:rPr>
                <w:rFonts w:ascii="Times New Roman" w:eastAsia="Times New Roman" w:hAnsi="Times New Roman" w:cs="Times New Roman"/>
                <w:b/>
                <w:bCs/>
                <w:color w:val="000000"/>
                <w:sz w:val="20"/>
                <w:szCs w:val="20"/>
              </w:rPr>
              <w:t>Kopā</w:t>
            </w:r>
          </w:p>
        </w:tc>
        <w:tc>
          <w:tcPr>
            <w:tcW w:w="1815" w:type="dxa"/>
            <w:hideMark/>
          </w:tcPr>
          <w:p w14:paraId="57940FA4" w14:textId="77777777" w:rsidR="00292FA8" w:rsidRPr="00EB6A9A" w:rsidRDefault="00292FA8" w:rsidP="004D4726">
            <w:pPr>
              <w:spacing w:after="0" w:line="240" w:lineRule="auto"/>
              <w:jc w:val="right"/>
              <w:rPr>
                <w:rFonts w:ascii="Times New Roman" w:eastAsia="Times New Roman" w:hAnsi="Times New Roman" w:cs="Times New Roman"/>
                <w:b/>
                <w:bCs/>
                <w:color w:val="000000"/>
                <w:sz w:val="20"/>
                <w:szCs w:val="20"/>
              </w:rPr>
            </w:pPr>
            <w:r w:rsidRPr="00EB6A9A">
              <w:rPr>
                <w:rFonts w:ascii="Times New Roman" w:eastAsia="Times New Roman" w:hAnsi="Times New Roman" w:cs="Times New Roman"/>
                <w:b/>
                <w:bCs/>
                <w:color w:val="000000"/>
                <w:sz w:val="20"/>
                <w:szCs w:val="20"/>
              </w:rPr>
              <w:t>682,000</w:t>
            </w:r>
          </w:p>
        </w:tc>
        <w:tc>
          <w:tcPr>
            <w:tcW w:w="2012" w:type="dxa"/>
            <w:hideMark/>
          </w:tcPr>
          <w:p w14:paraId="6628EDE7" w14:textId="77777777" w:rsidR="00292FA8" w:rsidRPr="00EB6A9A" w:rsidRDefault="00292FA8" w:rsidP="004D4726">
            <w:pPr>
              <w:spacing w:after="0" w:line="240" w:lineRule="auto"/>
              <w:jc w:val="right"/>
              <w:rPr>
                <w:rFonts w:ascii="Times New Roman" w:eastAsia="Times New Roman" w:hAnsi="Times New Roman" w:cs="Times New Roman"/>
                <w:b/>
                <w:bCs/>
                <w:color w:val="000000"/>
                <w:sz w:val="20"/>
                <w:szCs w:val="20"/>
              </w:rPr>
            </w:pPr>
            <w:r w:rsidRPr="00EB6A9A">
              <w:rPr>
                <w:rFonts w:ascii="Times New Roman" w:eastAsia="Times New Roman" w:hAnsi="Times New Roman" w:cs="Times New Roman"/>
                <w:b/>
                <w:bCs/>
                <w:color w:val="000000"/>
                <w:sz w:val="20"/>
                <w:szCs w:val="20"/>
              </w:rPr>
              <w:t>682,000</w:t>
            </w:r>
          </w:p>
        </w:tc>
        <w:tc>
          <w:tcPr>
            <w:tcW w:w="1984" w:type="dxa"/>
            <w:hideMark/>
          </w:tcPr>
          <w:p w14:paraId="4B3BA344" w14:textId="77777777" w:rsidR="00292FA8" w:rsidRPr="00EB6A9A" w:rsidRDefault="00292FA8" w:rsidP="004D4726">
            <w:pPr>
              <w:spacing w:after="0" w:line="240" w:lineRule="auto"/>
              <w:jc w:val="right"/>
              <w:rPr>
                <w:rFonts w:ascii="Times New Roman" w:eastAsia="Times New Roman" w:hAnsi="Times New Roman" w:cs="Times New Roman"/>
                <w:b/>
                <w:bCs/>
                <w:color w:val="000000"/>
                <w:sz w:val="20"/>
                <w:szCs w:val="20"/>
              </w:rPr>
            </w:pPr>
            <w:r w:rsidRPr="00EB6A9A">
              <w:rPr>
                <w:rFonts w:ascii="Times New Roman" w:eastAsia="Times New Roman" w:hAnsi="Times New Roman" w:cs="Times New Roman"/>
                <w:b/>
                <w:bCs/>
                <w:color w:val="000000"/>
                <w:sz w:val="20"/>
                <w:szCs w:val="20"/>
              </w:rPr>
              <w:t>823,000</w:t>
            </w:r>
          </w:p>
        </w:tc>
        <w:tc>
          <w:tcPr>
            <w:tcW w:w="1978" w:type="dxa"/>
            <w:hideMark/>
          </w:tcPr>
          <w:p w14:paraId="49F33434" w14:textId="77777777" w:rsidR="00292FA8" w:rsidRPr="00EB6A9A" w:rsidRDefault="00292FA8" w:rsidP="004D4726">
            <w:pPr>
              <w:spacing w:after="0" w:line="240" w:lineRule="auto"/>
              <w:jc w:val="right"/>
              <w:rPr>
                <w:rFonts w:ascii="Times New Roman" w:eastAsia="Times New Roman" w:hAnsi="Times New Roman" w:cs="Times New Roman"/>
                <w:b/>
                <w:bCs/>
                <w:color w:val="000000"/>
                <w:sz w:val="20"/>
                <w:szCs w:val="20"/>
              </w:rPr>
            </w:pPr>
            <w:r w:rsidRPr="00EB6A9A">
              <w:rPr>
                <w:rFonts w:ascii="Times New Roman" w:eastAsia="Times New Roman" w:hAnsi="Times New Roman" w:cs="Times New Roman"/>
                <w:b/>
                <w:bCs/>
                <w:color w:val="000000"/>
                <w:sz w:val="20"/>
                <w:szCs w:val="20"/>
              </w:rPr>
              <w:t>1,795,000</w:t>
            </w:r>
          </w:p>
        </w:tc>
      </w:tr>
      <w:tr w:rsidR="00292FA8" w:rsidRPr="00EB6A9A" w14:paraId="5A50D6FA" w14:textId="77777777" w:rsidTr="004D4726">
        <w:trPr>
          <w:trHeight w:val="293"/>
        </w:trPr>
        <w:tc>
          <w:tcPr>
            <w:tcW w:w="1555" w:type="dxa"/>
            <w:hideMark/>
          </w:tcPr>
          <w:p w14:paraId="6DF60178" w14:textId="68342F7F" w:rsidR="00292FA8" w:rsidRPr="00EB6A9A" w:rsidRDefault="00292FA8" w:rsidP="004D4726">
            <w:pPr>
              <w:spacing w:after="0" w:line="240" w:lineRule="auto"/>
              <w:rPr>
                <w:rFonts w:ascii="Times New Roman" w:eastAsia="Times New Roman" w:hAnsi="Times New Roman" w:cs="Times New Roman"/>
                <w:i/>
                <w:iCs/>
                <w:sz w:val="20"/>
                <w:szCs w:val="20"/>
              </w:rPr>
            </w:pPr>
            <w:r w:rsidRPr="00EB6A9A">
              <w:rPr>
                <w:rFonts w:ascii="Times New Roman" w:eastAsia="Times New Roman" w:hAnsi="Times New Roman" w:cs="Times New Roman"/>
                <w:i/>
                <w:iCs/>
                <w:sz w:val="20"/>
                <w:szCs w:val="20"/>
              </w:rPr>
              <w:t xml:space="preserve">Pārslimojušie </w:t>
            </w:r>
            <w:r w:rsidR="00C31169">
              <w:rPr>
                <w:rFonts w:ascii="Times New Roman" w:eastAsia="Times New Roman" w:hAnsi="Times New Roman" w:cs="Times New Roman"/>
                <w:i/>
                <w:iCs/>
                <w:sz w:val="20"/>
                <w:szCs w:val="20"/>
              </w:rPr>
              <w:br/>
            </w:r>
            <w:r w:rsidRPr="00EB6A9A">
              <w:rPr>
                <w:rFonts w:ascii="Times New Roman" w:eastAsia="Times New Roman" w:hAnsi="Times New Roman" w:cs="Times New Roman"/>
                <w:i/>
                <w:iCs/>
                <w:sz w:val="20"/>
                <w:szCs w:val="20"/>
              </w:rPr>
              <w:t>(6 mēn.)</w:t>
            </w:r>
          </w:p>
        </w:tc>
        <w:tc>
          <w:tcPr>
            <w:tcW w:w="1815" w:type="dxa"/>
            <w:hideMark/>
          </w:tcPr>
          <w:p w14:paraId="11A3573A" w14:textId="77777777" w:rsidR="00292FA8" w:rsidRPr="00EB6A9A" w:rsidRDefault="00292FA8" w:rsidP="004D4726">
            <w:pPr>
              <w:spacing w:after="0" w:line="240" w:lineRule="auto"/>
              <w:jc w:val="right"/>
              <w:rPr>
                <w:rFonts w:ascii="Times New Roman" w:eastAsia="Times New Roman" w:hAnsi="Times New Roman" w:cs="Times New Roman"/>
                <w:sz w:val="20"/>
                <w:szCs w:val="20"/>
              </w:rPr>
            </w:pPr>
            <w:r w:rsidRPr="00EB6A9A">
              <w:rPr>
                <w:rFonts w:ascii="Times New Roman" w:eastAsia="Times New Roman" w:hAnsi="Times New Roman" w:cs="Times New Roman"/>
                <w:sz w:val="20"/>
                <w:szCs w:val="20"/>
              </w:rPr>
              <w:t>59,000</w:t>
            </w:r>
          </w:p>
        </w:tc>
        <w:tc>
          <w:tcPr>
            <w:tcW w:w="2012" w:type="dxa"/>
            <w:hideMark/>
          </w:tcPr>
          <w:p w14:paraId="4255FEA6" w14:textId="77777777" w:rsidR="00292FA8" w:rsidRPr="00EB6A9A" w:rsidRDefault="00292FA8" w:rsidP="004D4726">
            <w:pPr>
              <w:spacing w:after="0" w:line="240" w:lineRule="auto"/>
              <w:jc w:val="right"/>
              <w:rPr>
                <w:rFonts w:ascii="Times New Roman" w:eastAsia="Times New Roman" w:hAnsi="Times New Roman" w:cs="Times New Roman"/>
                <w:sz w:val="20"/>
                <w:szCs w:val="20"/>
              </w:rPr>
            </w:pPr>
            <w:r w:rsidRPr="00EB6A9A">
              <w:rPr>
                <w:rFonts w:ascii="Times New Roman" w:eastAsia="Times New Roman" w:hAnsi="Times New Roman" w:cs="Times New Roman"/>
                <w:sz w:val="20"/>
                <w:szCs w:val="20"/>
              </w:rPr>
              <w:t>59,000</w:t>
            </w:r>
          </w:p>
        </w:tc>
        <w:tc>
          <w:tcPr>
            <w:tcW w:w="1984" w:type="dxa"/>
            <w:hideMark/>
          </w:tcPr>
          <w:p w14:paraId="7816F114" w14:textId="77777777" w:rsidR="00292FA8" w:rsidRPr="00EB6A9A" w:rsidRDefault="00292FA8" w:rsidP="004D4726">
            <w:pPr>
              <w:spacing w:after="0" w:line="240" w:lineRule="auto"/>
              <w:jc w:val="right"/>
              <w:rPr>
                <w:rFonts w:ascii="Times New Roman" w:eastAsia="Times New Roman" w:hAnsi="Times New Roman" w:cs="Times New Roman"/>
                <w:sz w:val="20"/>
                <w:szCs w:val="20"/>
              </w:rPr>
            </w:pPr>
            <w:r w:rsidRPr="00EB6A9A">
              <w:rPr>
                <w:rFonts w:ascii="Times New Roman" w:eastAsia="Times New Roman" w:hAnsi="Times New Roman" w:cs="Times New Roman"/>
                <w:sz w:val="20"/>
                <w:szCs w:val="20"/>
              </w:rPr>
              <w:t>71,000</w:t>
            </w:r>
          </w:p>
        </w:tc>
        <w:tc>
          <w:tcPr>
            <w:tcW w:w="1978" w:type="dxa"/>
            <w:hideMark/>
          </w:tcPr>
          <w:p w14:paraId="232B971C" w14:textId="77777777" w:rsidR="00292FA8" w:rsidRPr="00EB6A9A" w:rsidRDefault="00292FA8" w:rsidP="004D4726">
            <w:pPr>
              <w:spacing w:after="0" w:line="240" w:lineRule="auto"/>
              <w:jc w:val="right"/>
              <w:rPr>
                <w:rFonts w:ascii="Times New Roman" w:eastAsia="Times New Roman" w:hAnsi="Times New Roman" w:cs="Times New Roman"/>
                <w:sz w:val="20"/>
                <w:szCs w:val="20"/>
              </w:rPr>
            </w:pPr>
            <w:r w:rsidRPr="00EB6A9A">
              <w:rPr>
                <w:rFonts w:ascii="Times New Roman" w:eastAsia="Times New Roman" w:hAnsi="Times New Roman" w:cs="Times New Roman"/>
                <w:sz w:val="20"/>
                <w:szCs w:val="20"/>
              </w:rPr>
              <w:t>155,000</w:t>
            </w:r>
          </w:p>
        </w:tc>
      </w:tr>
      <w:tr w:rsidR="00292FA8" w:rsidRPr="00EB6A9A" w14:paraId="3EA2667C" w14:textId="77777777" w:rsidTr="004D4726">
        <w:trPr>
          <w:trHeight w:val="587"/>
        </w:trPr>
        <w:tc>
          <w:tcPr>
            <w:tcW w:w="1555" w:type="dxa"/>
            <w:hideMark/>
          </w:tcPr>
          <w:p w14:paraId="6A540B6F" w14:textId="77777777" w:rsidR="00292FA8" w:rsidRPr="00EB6A9A" w:rsidRDefault="00292FA8" w:rsidP="004D4726">
            <w:pPr>
              <w:spacing w:after="0" w:line="240" w:lineRule="auto"/>
              <w:rPr>
                <w:rFonts w:ascii="Times New Roman" w:eastAsia="Times New Roman" w:hAnsi="Times New Roman" w:cs="Times New Roman"/>
                <w:i/>
                <w:iCs/>
                <w:color w:val="000000"/>
                <w:sz w:val="20"/>
                <w:szCs w:val="20"/>
              </w:rPr>
            </w:pPr>
            <w:r w:rsidRPr="00EB6A9A">
              <w:rPr>
                <w:rFonts w:ascii="Times New Roman" w:eastAsia="Times New Roman" w:hAnsi="Times New Roman" w:cs="Times New Roman"/>
                <w:i/>
                <w:iCs/>
                <w:color w:val="000000"/>
                <w:sz w:val="20"/>
                <w:szCs w:val="20"/>
              </w:rPr>
              <w:t xml:space="preserve"> Cilvēki, kuriem jāsaņem vakcīna</w:t>
            </w:r>
          </w:p>
        </w:tc>
        <w:tc>
          <w:tcPr>
            <w:tcW w:w="1815" w:type="dxa"/>
            <w:hideMark/>
          </w:tcPr>
          <w:p w14:paraId="3547A0A1"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623,000</w:t>
            </w:r>
          </w:p>
        </w:tc>
        <w:tc>
          <w:tcPr>
            <w:tcW w:w="2012" w:type="dxa"/>
            <w:hideMark/>
          </w:tcPr>
          <w:p w14:paraId="17EA0B45"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623,000</w:t>
            </w:r>
          </w:p>
        </w:tc>
        <w:tc>
          <w:tcPr>
            <w:tcW w:w="1984" w:type="dxa"/>
            <w:hideMark/>
          </w:tcPr>
          <w:p w14:paraId="08BF1430"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752,000</w:t>
            </w:r>
          </w:p>
        </w:tc>
        <w:tc>
          <w:tcPr>
            <w:tcW w:w="1978" w:type="dxa"/>
            <w:hideMark/>
          </w:tcPr>
          <w:p w14:paraId="257618CE"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1,640,000</w:t>
            </w:r>
          </w:p>
        </w:tc>
      </w:tr>
      <w:tr w:rsidR="00C31169" w:rsidRPr="00EB6A9A" w14:paraId="4B63D456" w14:textId="77777777" w:rsidTr="00C31169">
        <w:trPr>
          <w:trHeight w:val="587"/>
        </w:trPr>
        <w:tc>
          <w:tcPr>
            <w:tcW w:w="1555" w:type="dxa"/>
            <w:hideMark/>
          </w:tcPr>
          <w:p w14:paraId="7742801B" w14:textId="77777777" w:rsidR="00292FA8" w:rsidRPr="00EB6A9A" w:rsidRDefault="00292FA8" w:rsidP="004D4726">
            <w:pPr>
              <w:spacing w:after="0" w:line="240" w:lineRule="auto"/>
              <w:rPr>
                <w:rFonts w:ascii="Times New Roman" w:eastAsia="Times New Roman" w:hAnsi="Times New Roman" w:cs="Times New Roman"/>
                <w:b/>
                <w:bCs/>
                <w:i/>
                <w:iCs/>
                <w:color w:val="000000"/>
                <w:sz w:val="20"/>
                <w:szCs w:val="20"/>
              </w:rPr>
            </w:pPr>
            <w:r w:rsidRPr="00EB6A9A">
              <w:rPr>
                <w:rFonts w:ascii="Times New Roman" w:eastAsia="Times New Roman" w:hAnsi="Times New Roman" w:cs="Times New Roman"/>
                <w:b/>
                <w:bCs/>
                <w:i/>
                <w:iCs/>
                <w:color w:val="000000"/>
                <w:sz w:val="20"/>
                <w:szCs w:val="20"/>
              </w:rPr>
              <w:t>Jāsavakcinē, lai sasniegtu aptveres mērķi</w:t>
            </w:r>
          </w:p>
        </w:tc>
        <w:tc>
          <w:tcPr>
            <w:tcW w:w="1815" w:type="dxa"/>
            <w:hideMark/>
          </w:tcPr>
          <w:p w14:paraId="4D397C93" w14:textId="77777777" w:rsidR="00292FA8" w:rsidRPr="00EB6A9A" w:rsidRDefault="00292FA8" w:rsidP="004D4726">
            <w:pPr>
              <w:spacing w:after="0" w:line="240" w:lineRule="auto"/>
              <w:jc w:val="right"/>
              <w:rPr>
                <w:rFonts w:ascii="Times New Roman" w:eastAsia="Times New Roman" w:hAnsi="Times New Roman" w:cs="Times New Roman"/>
                <w:b/>
                <w:bCs/>
                <w:color w:val="000000"/>
                <w:sz w:val="20"/>
                <w:szCs w:val="20"/>
              </w:rPr>
            </w:pPr>
            <w:r w:rsidRPr="00EB6A9A">
              <w:rPr>
                <w:rFonts w:ascii="Times New Roman" w:eastAsia="Times New Roman" w:hAnsi="Times New Roman" w:cs="Times New Roman"/>
                <w:b/>
                <w:bCs/>
                <w:color w:val="000000"/>
                <w:sz w:val="20"/>
                <w:szCs w:val="20"/>
              </w:rPr>
              <w:t>497,002</w:t>
            </w:r>
          </w:p>
        </w:tc>
        <w:tc>
          <w:tcPr>
            <w:tcW w:w="2012" w:type="dxa"/>
            <w:hideMark/>
          </w:tcPr>
          <w:p w14:paraId="316CFB7B" w14:textId="77777777" w:rsidR="00292FA8" w:rsidRPr="00EB6A9A" w:rsidRDefault="00292FA8" w:rsidP="004D4726">
            <w:pPr>
              <w:spacing w:after="0" w:line="240" w:lineRule="auto"/>
              <w:jc w:val="right"/>
              <w:rPr>
                <w:rFonts w:ascii="Times New Roman" w:eastAsia="Times New Roman" w:hAnsi="Times New Roman" w:cs="Times New Roman"/>
                <w:b/>
                <w:bCs/>
                <w:color w:val="000000"/>
                <w:sz w:val="20"/>
                <w:szCs w:val="20"/>
              </w:rPr>
            </w:pPr>
            <w:r w:rsidRPr="00EB6A9A">
              <w:rPr>
                <w:rFonts w:ascii="Times New Roman" w:eastAsia="Times New Roman" w:hAnsi="Times New Roman" w:cs="Times New Roman"/>
                <w:b/>
                <w:bCs/>
                <w:color w:val="000000"/>
                <w:sz w:val="20"/>
                <w:szCs w:val="20"/>
              </w:rPr>
              <w:t>556,476</w:t>
            </w:r>
          </w:p>
        </w:tc>
        <w:tc>
          <w:tcPr>
            <w:tcW w:w="1984" w:type="dxa"/>
            <w:hideMark/>
          </w:tcPr>
          <w:p w14:paraId="3CF85CA0" w14:textId="77777777" w:rsidR="00292FA8" w:rsidRPr="00EB6A9A" w:rsidRDefault="00292FA8" w:rsidP="004D4726">
            <w:pPr>
              <w:spacing w:after="0" w:line="240" w:lineRule="auto"/>
              <w:jc w:val="right"/>
              <w:rPr>
                <w:rFonts w:ascii="Times New Roman" w:eastAsia="Times New Roman" w:hAnsi="Times New Roman" w:cs="Times New Roman"/>
                <w:b/>
                <w:bCs/>
                <w:color w:val="000000"/>
                <w:sz w:val="20"/>
                <w:szCs w:val="20"/>
              </w:rPr>
            </w:pPr>
            <w:r w:rsidRPr="00EB6A9A">
              <w:rPr>
                <w:rFonts w:ascii="Times New Roman" w:eastAsia="Times New Roman" w:hAnsi="Times New Roman" w:cs="Times New Roman"/>
                <w:b/>
                <w:bCs/>
                <w:color w:val="000000"/>
                <w:sz w:val="20"/>
                <w:szCs w:val="20"/>
              </w:rPr>
              <w:t>652,905</w:t>
            </w:r>
          </w:p>
        </w:tc>
        <w:tc>
          <w:tcPr>
            <w:tcW w:w="1978" w:type="dxa"/>
            <w:hideMark/>
          </w:tcPr>
          <w:p w14:paraId="1F062FC8" w14:textId="77777777" w:rsidR="00292FA8" w:rsidRPr="00EB6A9A" w:rsidRDefault="00292FA8" w:rsidP="004D4726">
            <w:pPr>
              <w:spacing w:after="0" w:line="240" w:lineRule="auto"/>
              <w:jc w:val="right"/>
              <w:rPr>
                <w:rFonts w:ascii="Times New Roman" w:eastAsia="Times New Roman" w:hAnsi="Times New Roman" w:cs="Times New Roman"/>
                <w:b/>
                <w:bCs/>
                <w:color w:val="000000"/>
                <w:sz w:val="20"/>
                <w:szCs w:val="20"/>
              </w:rPr>
            </w:pPr>
            <w:r w:rsidRPr="00EB6A9A">
              <w:rPr>
                <w:rFonts w:ascii="Times New Roman" w:eastAsia="Times New Roman" w:hAnsi="Times New Roman" w:cs="Times New Roman"/>
                <w:b/>
                <w:bCs/>
                <w:color w:val="000000"/>
                <w:sz w:val="20"/>
                <w:szCs w:val="20"/>
              </w:rPr>
              <w:t>1,319,227</w:t>
            </w:r>
          </w:p>
        </w:tc>
      </w:tr>
      <w:tr w:rsidR="00292FA8" w:rsidRPr="00EB6A9A" w14:paraId="0876D549" w14:textId="77777777" w:rsidTr="004D4726">
        <w:trPr>
          <w:trHeight w:val="559"/>
        </w:trPr>
        <w:tc>
          <w:tcPr>
            <w:tcW w:w="1555" w:type="dxa"/>
            <w:hideMark/>
          </w:tcPr>
          <w:p w14:paraId="4FD5C86C" w14:textId="77777777" w:rsidR="00292FA8" w:rsidRPr="00EB6A9A" w:rsidRDefault="00292FA8" w:rsidP="004D4726">
            <w:pPr>
              <w:spacing w:after="0" w:line="240" w:lineRule="auto"/>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Aptveres mērķis riska grupām</w:t>
            </w:r>
          </w:p>
        </w:tc>
        <w:tc>
          <w:tcPr>
            <w:tcW w:w="1815" w:type="dxa"/>
            <w:hideMark/>
          </w:tcPr>
          <w:p w14:paraId="5776C7A0"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80%</w:t>
            </w:r>
          </w:p>
        </w:tc>
        <w:tc>
          <w:tcPr>
            <w:tcW w:w="2012" w:type="dxa"/>
            <w:hideMark/>
          </w:tcPr>
          <w:p w14:paraId="02D530A7"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90%</w:t>
            </w:r>
          </w:p>
        </w:tc>
        <w:tc>
          <w:tcPr>
            <w:tcW w:w="1984" w:type="dxa"/>
            <w:hideMark/>
          </w:tcPr>
          <w:p w14:paraId="47B81CE2"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90%</w:t>
            </w:r>
          </w:p>
        </w:tc>
        <w:tc>
          <w:tcPr>
            <w:tcW w:w="1978" w:type="dxa"/>
            <w:hideMark/>
          </w:tcPr>
          <w:p w14:paraId="7D38D601"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90%</w:t>
            </w:r>
          </w:p>
        </w:tc>
      </w:tr>
      <w:tr w:rsidR="00292FA8" w:rsidRPr="00EB6A9A" w14:paraId="18574DCE" w14:textId="77777777" w:rsidTr="004D4726">
        <w:trPr>
          <w:trHeight w:val="559"/>
        </w:trPr>
        <w:tc>
          <w:tcPr>
            <w:tcW w:w="1555" w:type="dxa"/>
            <w:hideMark/>
          </w:tcPr>
          <w:p w14:paraId="51E0FACE" w14:textId="77777777" w:rsidR="00292FA8" w:rsidRPr="00EB6A9A" w:rsidRDefault="00292FA8" w:rsidP="004D4726">
            <w:pPr>
              <w:spacing w:after="0" w:line="240" w:lineRule="auto"/>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Aptveres mērķis riska darba vietās un pārējā sabiedrībā</w:t>
            </w:r>
          </w:p>
        </w:tc>
        <w:tc>
          <w:tcPr>
            <w:tcW w:w="1815" w:type="dxa"/>
            <w:hideMark/>
          </w:tcPr>
          <w:p w14:paraId="3F028DE6"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75%</w:t>
            </w:r>
          </w:p>
        </w:tc>
        <w:tc>
          <w:tcPr>
            <w:tcW w:w="2012" w:type="dxa"/>
            <w:hideMark/>
          </w:tcPr>
          <w:p w14:paraId="600A7AF5"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75%</w:t>
            </w:r>
          </w:p>
        </w:tc>
        <w:tc>
          <w:tcPr>
            <w:tcW w:w="1984" w:type="dxa"/>
            <w:hideMark/>
          </w:tcPr>
          <w:p w14:paraId="0D1BF102"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75%</w:t>
            </w:r>
          </w:p>
        </w:tc>
        <w:tc>
          <w:tcPr>
            <w:tcW w:w="1978" w:type="dxa"/>
            <w:hideMark/>
          </w:tcPr>
          <w:p w14:paraId="03F991B4" w14:textId="77777777" w:rsidR="00292FA8" w:rsidRPr="00EB6A9A" w:rsidRDefault="00292FA8" w:rsidP="004D4726">
            <w:pPr>
              <w:spacing w:after="0" w:line="240" w:lineRule="auto"/>
              <w:jc w:val="right"/>
              <w:rPr>
                <w:rFonts w:ascii="Times New Roman" w:eastAsia="Times New Roman" w:hAnsi="Times New Roman" w:cs="Times New Roman"/>
                <w:color w:val="000000"/>
                <w:sz w:val="20"/>
                <w:szCs w:val="20"/>
              </w:rPr>
            </w:pPr>
            <w:r w:rsidRPr="00EB6A9A">
              <w:rPr>
                <w:rFonts w:ascii="Times New Roman" w:eastAsia="Times New Roman" w:hAnsi="Times New Roman" w:cs="Times New Roman"/>
                <w:color w:val="000000"/>
                <w:sz w:val="20"/>
                <w:szCs w:val="20"/>
              </w:rPr>
              <w:t>75%</w:t>
            </w:r>
          </w:p>
        </w:tc>
      </w:tr>
    </w:tbl>
    <w:p w14:paraId="36B2AB5F" w14:textId="77777777" w:rsidR="00D06D9B" w:rsidRDefault="00D06D9B" w:rsidP="007577D2">
      <w:pPr>
        <w:spacing w:after="0"/>
        <w:ind w:firstLine="720"/>
        <w:rPr>
          <w:rFonts w:ascii="Times New Roman" w:hAnsi="Times New Roman" w:cs="Times New Roman"/>
          <w:b/>
          <w:bCs/>
          <w:sz w:val="24"/>
          <w:szCs w:val="24"/>
        </w:rPr>
      </w:pPr>
    </w:p>
    <w:p w14:paraId="23F19FE5" w14:textId="41DBB66F" w:rsidR="00292FA8" w:rsidRPr="004D4726" w:rsidRDefault="00C64B60" w:rsidP="004D4726">
      <w:pPr>
        <w:spacing w:after="0"/>
        <w:rPr>
          <w:rFonts w:ascii="Times New Roman" w:hAnsi="Times New Roman" w:cs="Times New Roman"/>
          <w:b/>
          <w:bCs/>
          <w:sz w:val="24"/>
          <w:szCs w:val="24"/>
          <w:u w:val="single"/>
        </w:rPr>
      </w:pPr>
      <w:r w:rsidRPr="004D4726">
        <w:rPr>
          <w:rFonts w:ascii="Times New Roman" w:hAnsi="Times New Roman" w:cs="Times New Roman"/>
          <w:b/>
          <w:bCs/>
          <w:sz w:val="24"/>
          <w:szCs w:val="24"/>
          <w:u w:val="single"/>
        </w:rPr>
        <w:t>Jebkurā gadījumā (</w:t>
      </w:r>
      <w:r w:rsidR="00292FA8" w:rsidRPr="004D4726">
        <w:rPr>
          <w:rFonts w:ascii="Times New Roman" w:hAnsi="Times New Roman" w:cs="Times New Roman"/>
          <w:b/>
          <w:bCs/>
          <w:sz w:val="24"/>
          <w:szCs w:val="24"/>
          <w:u w:val="single"/>
        </w:rPr>
        <w:t>0.scenārijs</w:t>
      </w:r>
      <w:r w:rsidRPr="004D4726">
        <w:rPr>
          <w:rFonts w:ascii="Times New Roman" w:hAnsi="Times New Roman" w:cs="Times New Roman"/>
          <w:b/>
          <w:bCs/>
          <w:sz w:val="24"/>
          <w:szCs w:val="24"/>
          <w:u w:val="single"/>
        </w:rPr>
        <w:t>)</w:t>
      </w:r>
      <w:r w:rsidR="00292FA8" w:rsidRPr="004D4726">
        <w:rPr>
          <w:rFonts w:ascii="Times New Roman" w:hAnsi="Times New Roman" w:cs="Times New Roman"/>
          <w:b/>
          <w:bCs/>
          <w:sz w:val="24"/>
          <w:szCs w:val="24"/>
          <w:u w:val="single"/>
        </w:rPr>
        <w:t xml:space="preserve"> un 1.scenārijs </w:t>
      </w:r>
    </w:p>
    <w:p w14:paraId="528941E7" w14:textId="7A2949D6" w:rsidR="00292FA8" w:rsidRPr="00C64B60" w:rsidRDefault="00292FA8" w:rsidP="004D4726">
      <w:pPr>
        <w:spacing w:after="0" w:line="240" w:lineRule="auto"/>
        <w:ind w:firstLine="720"/>
        <w:jc w:val="both"/>
        <w:rPr>
          <w:rFonts w:ascii="Times New Roman" w:hAnsi="Times New Roman" w:cs="Times New Roman"/>
          <w:sz w:val="24"/>
          <w:szCs w:val="24"/>
        </w:rPr>
      </w:pPr>
      <w:r w:rsidRPr="00EB6A9A">
        <w:rPr>
          <w:rFonts w:ascii="Times New Roman" w:hAnsi="Times New Roman" w:cs="Times New Roman"/>
          <w:sz w:val="24"/>
          <w:szCs w:val="24"/>
        </w:rPr>
        <w:t xml:space="preserve">Vakcinācijas process tiek organizēts ģimenes ārstu praksēs un ārstniecības iestāžu vakcinācijas kabinetos, tiek nodrošināta atsevišķu grupu vakcinācija personu dzīvesvietā, izmantojot esošo resursu. Lai sasniegtu noteikto vakcinācijas aptveri, vakcinācijas tempam nedēļā jāsasniedz </w:t>
      </w:r>
      <w:r w:rsidR="00C64B60">
        <w:rPr>
          <w:rFonts w:ascii="Times New Roman" w:hAnsi="Times New Roman" w:cs="Times New Roman"/>
          <w:sz w:val="24"/>
          <w:szCs w:val="24"/>
        </w:rPr>
        <w:t>attiecīgi</w:t>
      </w:r>
      <w:r w:rsidRPr="00EB6A9A">
        <w:rPr>
          <w:rFonts w:ascii="Times New Roman" w:hAnsi="Times New Roman" w:cs="Times New Roman"/>
          <w:sz w:val="24"/>
          <w:szCs w:val="24"/>
        </w:rPr>
        <w:t xml:space="preserve"> 55 000 un 62 000 vakcinācijas fakti nedēļā</w:t>
      </w:r>
      <w:r w:rsidR="00C64B60">
        <w:rPr>
          <w:rFonts w:ascii="Times New Roman" w:hAnsi="Times New Roman" w:cs="Times New Roman"/>
          <w:sz w:val="24"/>
          <w:szCs w:val="24"/>
        </w:rPr>
        <w:t xml:space="preserve"> </w:t>
      </w:r>
      <w:r w:rsidR="00C64B60" w:rsidRPr="00C64B60">
        <w:rPr>
          <w:rFonts w:ascii="Times New Roman" w:hAnsi="Times New Roman" w:cs="Times New Roman"/>
          <w:sz w:val="24"/>
          <w:szCs w:val="24"/>
        </w:rPr>
        <w:t>(</w:t>
      </w:r>
      <w:r w:rsidR="00C64B60">
        <w:rPr>
          <w:rFonts w:ascii="Times New Roman" w:hAnsi="Times New Roman" w:cs="Times New Roman"/>
          <w:sz w:val="24"/>
          <w:szCs w:val="24"/>
        </w:rPr>
        <w:t>skat.</w:t>
      </w:r>
      <w:r w:rsidR="00C64B60" w:rsidRPr="00C64B60">
        <w:rPr>
          <w:rFonts w:ascii="Times New Roman" w:hAnsi="Times New Roman" w:cs="Times New Roman"/>
          <w:sz w:val="24"/>
          <w:szCs w:val="24"/>
        </w:rPr>
        <w:t xml:space="preserve"> 20.un 21. attēl</w:t>
      </w:r>
      <w:r w:rsidR="00C64B60">
        <w:rPr>
          <w:rFonts w:ascii="Times New Roman" w:hAnsi="Times New Roman" w:cs="Times New Roman"/>
          <w:sz w:val="24"/>
          <w:szCs w:val="24"/>
        </w:rPr>
        <w:t>us</w:t>
      </w:r>
      <w:r w:rsidR="00C64B60" w:rsidRPr="00C64B60">
        <w:rPr>
          <w:rFonts w:ascii="Times New Roman" w:hAnsi="Times New Roman" w:cs="Times New Roman"/>
          <w:sz w:val="24"/>
          <w:szCs w:val="24"/>
        </w:rPr>
        <w:t>)</w:t>
      </w:r>
      <w:r w:rsidRPr="00C64B60">
        <w:rPr>
          <w:rFonts w:ascii="Times New Roman" w:hAnsi="Times New Roman" w:cs="Times New Roman"/>
          <w:sz w:val="24"/>
          <w:szCs w:val="24"/>
        </w:rPr>
        <w:t>.</w:t>
      </w:r>
    </w:p>
    <w:p w14:paraId="44ECFAAD" w14:textId="425565EE" w:rsidR="00004648" w:rsidRDefault="00004648" w:rsidP="00C64B60">
      <w:pPr>
        <w:spacing w:after="0" w:line="240" w:lineRule="auto"/>
        <w:jc w:val="both"/>
        <w:rPr>
          <w:rFonts w:ascii="Times New Roman" w:hAnsi="Times New Roman" w:cs="Times New Roman"/>
          <w:sz w:val="24"/>
          <w:szCs w:val="24"/>
        </w:rPr>
      </w:pPr>
    </w:p>
    <w:p w14:paraId="0FC228B6" w14:textId="3CEBFAA3" w:rsidR="00C64B60" w:rsidRPr="004D4726" w:rsidRDefault="00C64B60" w:rsidP="00C64B60">
      <w:pPr>
        <w:spacing w:after="0" w:line="240" w:lineRule="auto"/>
        <w:jc w:val="both"/>
        <w:rPr>
          <w:rFonts w:ascii="Times New Roman" w:hAnsi="Times New Roman" w:cs="Times New Roman"/>
          <w:b/>
          <w:bCs/>
          <w:sz w:val="24"/>
          <w:szCs w:val="24"/>
          <w:u w:val="single"/>
        </w:rPr>
      </w:pPr>
      <w:r w:rsidRPr="004D4726">
        <w:rPr>
          <w:rFonts w:ascii="Times New Roman" w:hAnsi="Times New Roman" w:cs="Times New Roman"/>
          <w:b/>
          <w:bCs/>
          <w:sz w:val="24"/>
          <w:szCs w:val="24"/>
          <w:u w:val="single"/>
        </w:rPr>
        <w:t>2.scenārijs</w:t>
      </w:r>
    </w:p>
    <w:p w14:paraId="7889BF84" w14:textId="43FB0233" w:rsidR="00C64B60" w:rsidRPr="00C64B60" w:rsidRDefault="00C64B60" w:rsidP="004D4726">
      <w:pPr>
        <w:spacing w:after="0" w:line="240" w:lineRule="auto"/>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Šajā scenārijā vakcinācijas aptveres mērķa sasniegšanai nepieciešams savakcinēt 652 905 personas, tādēļ, lai nodrošinātu plašāku vakcinācijas pieejamību un vienmērīgu vakcinācijas tempu, vakcinācija tiek nodrošināta ģimenes ārstu praksēs, ārstniecības iestāžu kabinetos, personu dzīvesvietā, kā arī papildus tiek rīkota vakcinācija darba vietās un atvērti vakcinācijas punkti tirdzniecības vietās. Monitorējot vakcinācijas gaitu, atsevišķos gadījumos tiek organizēti vienas dienas izbraukumi uz valsts reģioniem. Vienlaikus uzsverams, ka vakcinācijas tempa nodrošināšanai nepieciešams noteikt arī citus epidemioloģiskās drošības instrumentus, kas veicinātu sabiedrības vakcinācijas aptveres palielināšanu. </w:t>
      </w:r>
    </w:p>
    <w:p w14:paraId="613432FA" w14:textId="5A6208C8" w:rsidR="00C64B60" w:rsidRDefault="00C64B60" w:rsidP="00C64B60">
      <w:pPr>
        <w:spacing w:after="0" w:line="240" w:lineRule="auto"/>
        <w:ind w:firstLine="720"/>
        <w:jc w:val="both"/>
        <w:rPr>
          <w:rFonts w:ascii="Times New Roman" w:hAnsi="Times New Roman" w:cs="Times New Roman"/>
          <w:sz w:val="24"/>
          <w:szCs w:val="24"/>
        </w:rPr>
      </w:pPr>
      <w:r w:rsidRPr="00C64B60">
        <w:rPr>
          <w:rFonts w:ascii="Times New Roman" w:hAnsi="Times New Roman" w:cs="Times New Roman"/>
          <w:sz w:val="24"/>
          <w:szCs w:val="24"/>
        </w:rPr>
        <w:t>Lai sasniegtu noteikto vakcinācijas aptveri, maksimālajam vakcinācijas faktu skaitam nedēļā jābūt līdz 72 500, un tādam tempam jāsaglabājas vidēji četras nedēļas (skat. 22.attēlu).</w:t>
      </w:r>
    </w:p>
    <w:p w14:paraId="7DF7D4B7" w14:textId="77777777" w:rsidR="00C64B60" w:rsidRPr="00C64B60" w:rsidRDefault="00C64B60" w:rsidP="004D4726">
      <w:pPr>
        <w:spacing w:after="0" w:line="240" w:lineRule="auto"/>
        <w:ind w:firstLine="720"/>
        <w:jc w:val="both"/>
        <w:rPr>
          <w:rFonts w:ascii="Times New Roman" w:hAnsi="Times New Roman" w:cs="Times New Roman"/>
          <w:sz w:val="24"/>
          <w:szCs w:val="24"/>
        </w:rPr>
      </w:pPr>
    </w:p>
    <w:p w14:paraId="373B4E0C" w14:textId="7866279B" w:rsidR="000C1B01" w:rsidRDefault="000C1B01" w:rsidP="004D4726">
      <w:pPr>
        <w:spacing w:after="0" w:line="240" w:lineRule="auto"/>
        <w:jc w:val="right"/>
        <w:rPr>
          <w:rFonts w:ascii="Times New Roman" w:hAnsi="Times New Roman" w:cs="Times New Roman"/>
          <w:b/>
          <w:bCs/>
          <w:sz w:val="24"/>
          <w:szCs w:val="24"/>
        </w:rPr>
      </w:pPr>
    </w:p>
    <w:p w14:paraId="020A6AAF" w14:textId="64AB7B56" w:rsidR="00AA1AE8" w:rsidRDefault="00AA1AE8" w:rsidP="004D4726">
      <w:pPr>
        <w:spacing w:after="0" w:line="240" w:lineRule="auto"/>
        <w:jc w:val="right"/>
        <w:rPr>
          <w:rFonts w:ascii="Times New Roman" w:hAnsi="Times New Roman" w:cs="Times New Roman"/>
          <w:b/>
          <w:bCs/>
          <w:sz w:val="24"/>
          <w:szCs w:val="24"/>
        </w:rPr>
      </w:pPr>
    </w:p>
    <w:p w14:paraId="21A78231" w14:textId="323A4427" w:rsidR="00AA1AE8" w:rsidRDefault="00AA1AE8" w:rsidP="004D4726">
      <w:pPr>
        <w:spacing w:after="0" w:line="240" w:lineRule="auto"/>
        <w:jc w:val="right"/>
        <w:rPr>
          <w:rFonts w:ascii="Times New Roman" w:hAnsi="Times New Roman" w:cs="Times New Roman"/>
          <w:b/>
          <w:bCs/>
          <w:sz w:val="24"/>
          <w:szCs w:val="24"/>
        </w:rPr>
      </w:pPr>
    </w:p>
    <w:p w14:paraId="00556869" w14:textId="67932842" w:rsidR="00AA1AE8" w:rsidRDefault="00AA1AE8" w:rsidP="004D4726">
      <w:pPr>
        <w:spacing w:after="0" w:line="240" w:lineRule="auto"/>
        <w:jc w:val="right"/>
        <w:rPr>
          <w:rFonts w:ascii="Times New Roman" w:hAnsi="Times New Roman" w:cs="Times New Roman"/>
          <w:b/>
          <w:bCs/>
          <w:sz w:val="24"/>
          <w:szCs w:val="24"/>
        </w:rPr>
      </w:pPr>
    </w:p>
    <w:p w14:paraId="137C5AF3" w14:textId="24B9DE84" w:rsidR="00AA1AE8" w:rsidRDefault="00AA1AE8" w:rsidP="004D4726">
      <w:pPr>
        <w:spacing w:after="0" w:line="240" w:lineRule="auto"/>
        <w:jc w:val="right"/>
        <w:rPr>
          <w:rFonts w:ascii="Times New Roman" w:hAnsi="Times New Roman" w:cs="Times New Roman"/>
          <w:b/>
          <w:bCs/>
          <w:sz w:val="24"/>
          <w:szCs w:val="24"/>
        </w:rPr>
      </w:pPr>
    </w:p>
    <w:p w14:paraId="099A3750" w14:textId="7C48A4DE" w:rsidR="00AA1AE8" w:rsidRDefault="00AA1AE8" w:rsidP="004D4726">
      <w:pPr>
        <w:spacing w:after="0" w:line="240" w:lineRule="auto"/>
        <w:jc w:val="right"/>
        <w:rPr>
          <w:rFonts w:ascii="Times New Roman" w:hAnsi="Times New Roman" w:cs="Times New Roman"/>
          <w:b/>
          <w:bCs/>
          <w:sz w:val="24"/>
          <w:szCs w:val="24"/>
        </w:rPr>
      </w:pPr>
    </w:p>
    <w:p w14:paraId="09E9CA51" w14:textId="69034E07" w:rsidR="00AA1AE8" w:rsidRDefault="00AA1AE8" w:rsidP="004D4726">
      <w:pPr>
        <w:spacing w:after="0" w:line="240" w:lineRule="auto"/>
        <w:jc w:val="right"/>
        <w:rPr>
          <w:rFonts w:ascii="Times New Roman" w:hAnsi="Times New Roman" w:cs="Times New Roman"/>
          <w:b/>
          <w:bCs/>
          <w:sz w:val="24"/>
          <w:szCs w:val="24"/>
        </w:rPr>
      </w:pPr>
    </w:p>
    <w:p w14:paraId="3ED5631F" w14:textId="77777777" w:rsidR="00AA1AE8" w:rsidRDefault="00AA1AE8" w:rsidP="004D4726">
      <w:pPr>
        <w:spacing w:after="0" w:line="240" w:lineRule="auto"/>
        <w:jc w:val="right"/>
        <w:rPr>
          <w:rFonts w:ascii="Times New Roman" w:hAnsi="Times New Roman" w:cs="Times New Roman"/>
          <w:b/>
          <w:bCs/>
          <w:sz w:val="24"/>
          <w:szCs w:val="24"/>
        </w:rPr>
      </w:pPr>
    </w:p>
    <w:p w14:paraId="749E3D48" w14:textId="77777777" w:rsidR="000C1B01" w:rsidRDefault="000C1B01" w:rsidP="004D4726">
      <w:pPr>
        <w:spacing w:after="0" w:line="240" w:lineRule="auto"/>
        <w:jc w:val="right"/>
        <w:rPr>
          <w:rFonts w:ascii="Times New Roman" w:hAnsi="Times New Roman" w:cs="Times New Roman"/>
          <w:b/>
          <w:bCs/>
          <w:sz w:val="24"/>
          <w:szCs w:val="24"/>
        </w:rPr>
      </w:pPr>
    </w:p>
    <w:p w14:paraId="3F6E0979" w14:textId="75A1EFC2" w:rsidR="00004648" w:rsidRPr="004D4726" w:rsidRDefault="00004648" w:rsidP="004D4726">
      <w:pPr>
        <w:spacing w:after="0" w:line="240" w:lineRule="auto"/>
        <w:jc w:val="right"/>
        <w:rPr>
          <w:rFonts w:ascii="Times New Roman" w:hAnsi="Times New Roman" w:cs="Times New Roman"/>
          <w:b/>
          <w:bCs/>
          <w:sz w:val="24"/>
          <w:szCs w:val="24"/>
        </w:rPr>
      </w:pPr>
      <w:r w:rsidRPr="004D4726">
        <w:rPr>
          <w:rFonts w:ascii="Times New Roman" w:hAnsi="Times New Roman" w:cs="Times New Roman"/>
          <w:b/>
          <w:bCs/>
          <w:sz w:val="24"/>
          <w:szCs w:val="24"/>
        </w:rPr>
        <w:t>2</w:t>
      </w:r>
      <w:r w:rsidR="003E6FA6" w:rsidRPr="004D4726">
        <w:rPr>
          <w:rFonts w:ascii="Times New Roman" w:hAnsi="Times New Roman" w:cs="Times New Roman"/>
          <w:b/>
          <w:bCs/>
          <w:sz w:val="24"/>
          <w:szCs w:val="24"/>
        </w:rPr>
        <w:t>0</w:t>
      </w:r>
      <w:r w:rsidRPr="004D4726">
        <w:rPr>
          <w:rFonts w:ascii="Times New Roman" w:hAnsi="Times New Roman" w:cs="Times New Roman"/>
          <w:b/>
          <w:bCs/>
          <w:sz w:val="24"/>
          <w:szCs w:val="24"/>
        </w:rPr>
        <w:t>.attēls</w:t>
      </w:r>
    </w:p>
    <w:p w14:paraId="76B21188" w14:textId="6AB736F8" w:rsidR="00292FA8" w:rsidRPr="004D4726" w:rsidRDefault="00292FA8" w:rsidP="004D4726">
      <w:pPr>
        <w:spacing w:after="0" w:line="240" w:lineRule="auto"/>
        <w:rPr>
          <w:rFonts w:ascii="Times New Roman" w:hAnsi="Times New Roman" w:cs="Times New Roman"/>
          <w:noProof/>
          <w:sz w:val="24"/>
          <w:szCs w:val="24"/>
        </w:rPr>
      </w:pPr>
      <w:r w:rsidRPr="004D4726">
        <w:rPr>
          <w:rFonts w:ascii="Times New Roman" w:hAnsi="Times New Roman" w:cs="Times New Roman"/>
          <w:noProof/>
          <w:sz w:val="24"/>
          <w:szCs w:val="24"/>
        </w:rPr>
        <w:drawing>
          <wp:inline distT="0" distB="0" distL="0" distR="0" wp14:anchorId="52DE95ED" wp14:editId="7BD5568F">
            <wp:extent cx="5924550" cy="2514600"/>
            <wp:effectExtent l="0" t="0" r="0" b="0"/>
            <wp:docPr id="16" name="Chart 16">
              <a:extLst xmlns:a="http://schemas.openxmlformats.org/drawingml/2006/main">
                <a:ext uri="{FF2B5EF4-FFF2-40B4-BE49-F238E27FC236}">
                  <a16:creationId xmlns:a16="http://schemas.microsoft.com/office/drawing/2014/main" id="{7784B262-024C-4ED1-BB76-F773BE7C17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4D4726">
        <w:rPr>
          <w:rFonts w:ascii="Times New Roman" w:hAnsi="Times New Roman" w:cs="Times New Roman"/>
          <w:noProof/>
          <w:sz w:val="24"/>
          <w:szCs w:val="24"/>
        </w:rPr>
        <w:t xml:space="preserve"> </w:t>
      </w:r>
    </w:p>
    <w:p w14:paraId="43176B7A" w14:textId="53C7082E" w:rsidR="00C64B60" w:rsidRPr="00982269" w:rsidRDefault="00C64B60" w:rsidP="00C64B60">
      <w:pPr>
        <w:spacing w:after="0" w:line="240" w:lineRule="auto"/>
        <w:rPr>
          <w:rFonts w:ascii="Times New Roman" w:hAnsi="Times New Roman" w:cs="Times New Roman"/>
          <w:i/>
          <w:iCs/>
          <w:noProof/>
          <w:sz w:val="20"/>
          <w:szCs w:val="20"/>
        </w:rPr>
      </w:pPr>
      <w:r w:rsidRPr="00982269">
        <w:rPr>
          <w:rFonts w:ascii="Times New Roman" w:hAnsi="Times New Roman" w:cs="Times New Roman"/>
          <w:i/>
          <w:iCs/>
          <w:noProof/>
          <w:sz w:val="20"/>
          <w:szCs w:val="20"/>
        </w:rPr>
        <w:t>Ar gaišāku krāsu atzīmēti vēsturiskie vakcinācijas fakti nedēļā, ar tumšāko krāsu – nepieciešamais vakcinācijas temps turpmāk 2022. gadā.</w:t>
      </w:r>
    </w:p>
    <w:p w14:paraId="7FC67DD1" w14:textId="77777777" w:rsidR="00C64B60" w:rsidRDefault="00C64B60" w:rsidP="00C64B60">
      <w:pPr>
        <w:spacing w:after="0" w:line="240" w:lineRule="auto"/>
        <w:jc w:val="right"/>
        <w:rPr>
          <w:rFonts w:ascii="Times New Roman" w:hAnsi="Times New Roman" w:cs="Times New Roman"/>
          <w:b/>
          <w:bCs/>
          <w:noProof/>
          <w:sz w:val="24"/>
          <w:szCs w:val="24"/>
        </w:rPr>
      </w:pPr>
    </w:p>
    <w:p w14:paraId="11C4ABFA" w14:textId="552B78CF" w:rsidR="00C64B60" w:rsidRPr="004D4726" w:rsidRDefault="00C64B60" w:rsidP="004D4726">
      <w:pPr>
        <w:spacing w:after="0" w:line="240" w:lineRule="auto"/>
        <w:jc w:val="right"/>
        <w:rPr>
          <w:rFonts w:ascii="Times New Roman" w:hAnsi="Times New Roman" w:cs="Times New Roman"/>
          <w:b/>
          <w:bCs/>
          <w:noProof/>
          <w:sz w:val="24"/>
          <w:szCs w:val="24"/>
        </w:rPr>
      </w:pPr>
      <w:r w:rsidRPr="004D4726">
        <w:rPr>
          <w:rFonts w:ascii="Times New Roman" w:hAnsi="Times New Roman" w:cs="Times New Roman"/>
          <w:b/>
          <w:bCs/>
          <w:noProof/>
          <w:sz w:val="24"/>
          <w:szCs w:val="24"/>
        </w:rPr>
        <w:t>21.attēls</w:t>
      </w:r>
    </w:p>
    <w:p w14:paraId="6DF69A8A" w14:textId="77777777" w:rsidR="00292FA8" w:rsidRPr="004D4726" w:rsidRDefault="00292FA8" w:rsidP="004D4726">
      <w:pPr>
        <w:spacing w:after="0" w:line="240" w:lineRule="auto"/>
        <w:rPr>
          <w:rFonts w:ascii="Times New Roman" w:hAnsi="Times New Roman" w:cs="Times New Roman"/>
          <w:noProof/>
          <w:sz w:val="24"/>
          <w:szCs w:val="24"/>
          <w:highlight w:val="yellow"/>
        </w:rPr>
      </w:pPr>
      <w:r w:rsidRPr="004D4726">
        <w:rPr>
          <w:rFonts w:ascii="Times New Roman" w:hAnsi="Times New Roman" w:cs="Times New Roman"/>
          <w:noProof/>
          <w:sz w:val="24"/>
          <w:szCs w:val="24"/>
          <w:highlight w:val="yellow"/>
        </w:rPr>
        <w:drawing>
          <wp:inline distT="0" distB="0" distL="0" distR="0" wp14:anchorId="3C00B015" wp14:editId="785B69EA">
            <wp:extent cx="5924550" cy="2203450"/>
            <wp:effectExtent l="0" t="0" r="0" b="6350"/>
            <wp:docPr id="18" name="Chart 18">
              <a:extLst xmlns:a="http://schemas.openxmlformats.org/drawingml/2006/main">
                <a:ext uri="{FF2B5EF4-FFF2-40B4-BE49-F238E27FC236}">
                  <a16:creationId xmlns:a16="http://schemas.microsoft.com/office/drawing/2014/main" id="{E95EB3C4-3C07-435F-9EF1-061CE53F88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4D4726">
        <w:rPr>
          <w:rFonts w:ascii="Times New Roman" w:hAnsi="Times New Roman" w:cs="Times New Roman"/>
          <w:noProof/>
          <w:sz w:val="24"/>
          <w:szCs w:val="24"/>
          <w:highlight w:val="yellow"/>
        </w:rPr>
        <w:t xml:space="preserve"> </w:t>
      </w:r>
    </w:p>
    <w:p w14:paraId="3A76E48E" w14:textId="58B74877" w:rsidR="00C64B60" w:rsidRDefault="00C64B60" w:rsidP="004D4726">
      <w:pPr>
        <w:spacing w:after="0" w:line="240" w:lineRule="auto"/>
        <w:rPr>
          <w:rFonts w:ascii="Times New Roman" w:hAnsi="Times New Roman" w:cs="Times New Roman"/>
          <w:i/>
          <w:iCs/>
          <w:noProof/>
          <w:sz w:val="20"/>
          <w:szCs w:val="20"/>
        </w:rPr>
      </w:pPr>
      <w:r w:rsidRPr="004D4726">
        <w:rPr>
          <w:rFonts w:ascii="Times New Roman" w:hAnsi="Times New Roman" w:cs="Times New Roman"/>
          <w:i/>
          <w:iCs/>
          <w:noProof/>
          <w:sz w:val="20"/>
          <w:szCs w:val="20"/>
        </w:rPr>
        <w:t>Ar gaišāku krāsu atzīmēti vēsturiskie vakcinācijas fakti nedēļā, ar tumšāko krāsu – nepieciešamais vakcinācijas temps turpmāk 2022. gadā.</w:t>
      </w:r>
    </w:p>
    <w:p w14:paraId="1071C99A" w14:textId="642F78C1" w:rsidR="00C64B60" w:rsidRDefault="00C64B60" w:rsidP="00C64B60">
      <w:pPr>
        <w:spacing w:after="0" w:line="240" w:lineRule="auto"/>
        <w:jc w:val="right"/>
        <w:rPr>
          <w:rFonts w:ascii="Times New Roman" w:hAnsi="Times New Roman" w:cs="Times New Roman"/>
          <w:b/>
          <w:bCs/>
          <w:noProof/>
          <w:sz w:val="24"/>
          <w:szCs w:val="24"/>
        </w:rPr>
      </w:pPr>
    </w:p>
    <w:p w14:paraId="7E161D3F" w14:textId="623489AD" w:rsidR="00292FA8" w:rsidRPr="004D4726" w:rsidRDefault="00E56104" w:rsidP="00494D63">
      <w:pPr>
        <w:spacing w:after="0"/>
        <w:jc w:val="right"/>
        <w:rPr>
          <w:rFonts w:ascii="Times New Roman" w:hAnsi="Times New Roman" w:cs="Times New Roman"/>
          <w:b/>
          <w:bCs/>
          <w:noProof/>
          <w:sz w:val="24"/>
          <w:szCs w:val="24"/>
        </w:rPr>
      </w:pPr>
      <w:r w:rsidRPr="004D4726">
        <w:rPr>
          <w:rFonts w:ascii="Times New Roman" w:hAnsi="Times New Roman" w:cs="Times New Roman"/>
          <w:b/>
          <w:bCs/>
          <w:noProof/>
          <w:sz w:val="24"/>
          <w:szCs w:val="24"/>
        </w:rPr>
        <w:t>2</w:t>
      </w:r>
      <w:r w:rsidR="003E6FA6" w:rsidRPr="004D4726">
        <w:rPr>
          <w:rFonts w:ascii="Times New Roman" w:hAnsi="Times New Roman" w:cs="Times New Roman"/>
          <w:b/>
          <w:bCs/>
          <w:noProof/>
          <w:sz w:val="24"/>
          <w:szCs w:val="24"/>
        </w:rPr>
        <w:t>2</w:t>
      </w:r>
      <w:r w:rsidRPr="004D4726">
        <w:rPr>
          <w:rFonts w:ascii="Times New Roman" w:hAnsi="Times New Roman" w:cs="Times New Roman"/>
          <w:b/>
          <w:bCs/>
          <w:noProof/>
          <w:sz w:val="24"/>
          <w:szCs w:val="24"/>
        </w:rPr>
        <w:t>.attēls</w:t>
      </w:r>
    </w:p>
    <w:p w14:paraId="2133DBFF" w14:textId="1451BB60" w:rsidR="00494D63" w:rsidRDefault="00292FA8" w:rsidP="00494D63">
      <w:pPr>
        <w:spacing w:after="0"/>
        <w:rPr>
          <w:rFonts w:ascii="Times New Roman" w:hAnsi="Times New Roman" w:cs="Times New Roman"/>
          <w:b/>
          <w:bCs/>
          <w:sz w:val="24"/>
          <w:szCs w:val="24"/>
        </w:rPr>
      </w:pPr>
      <w:r w:rsidRPr="00494D63">
        <w:rPr>
          <w:noProof/>
        </w:rPr>
        <w:lastRenderedPageBreak/>
        <w:drawing>
          <wp:inline distT="0" distB="0" distL="0" distR="0" wp14:anchorId="3AEFC68C" wp14:editId="54FA4E49">
            <wp:extent cx="6177915" cy="2959100"/>
            <wp:effectExtent l="0" t="0" r="13335" b="12700"/>
            <wp:docPr id="19" name="Chart 19">
              <a:extLst xmlns:a="http://schemas.openxmlformats.org/drawingml/2006/main">
                <a:ext uri="{FF2B5EF4-FFF2-40B4-BE49-F238E27FC236}">
                  <a16:creationId xmlns:a16="http://schemas.microsoft.com/office/drawing/2014/main" id="{444C49AA-E57F-44FC-A01F-94F2CB4B93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D8EA002" w14:textId="77777777" w:rsidR="00C64B60" w:rsidRPr="00982269" w:rsidRDefault="00C64B60" w:rsidP="00C64B60">
      <w:pPr>
        <w:spacing w:after="0" w:line="240" w:lineRule="auto"/>
        <w:rPr>
          <w:rFonts w:ascii="Times New Roman" w:hAnsi="Times New Roman" w:cs="Times New Roman"/>
          <w:i/>
          <w:iCs/>
          <w:noProof/>
          <w:sz w:val="20"/>
          <w:szCs w:val="20"/>
        </w:rPr>
      </w:pPr>
      <w:r w:rsidRPr="00982269">
        <w:rPr>
          <w:rFonts w:ascii="Times New Roman" w:hAnsi="Times New Roman" w:cs="Times New Roman"/>
          <w:i/>
          <w:iCs/>
          <w:noProof/>
          <w:sz w:val="20"/>
          <w:szCs w:val="20"/>
        </w:rPr>
        <w:t>Ar gaišāku krāsu atzīmēti vēsturiskie vakcinācijas fakti nedēļā, ar tumšāko krāsu – nepieciešamais vakcinācijas temps turpmāk 2022. gadā.</w:t>
      </w:r>
    </w:p>
    <w:p w14:paraId="1E8E0EDE" w14:textId="77777777" w:rsidR="00C64B60" w:rsidRPr="00C64B60" w:rsidRDefault="00C64B60" w:rsidP="004D4726">
      <w:pPr>
        <w:spacing w:after="0" w:line="240" w:lineRule="auto"/>
        <w:rPr>
          <w:rFonts w:ascii="Times New Roman" w:hAnsi="Times New Roman" w:cs="Times New Roman"/>
          <w:b/>
          <w:bCs/>
          <w:sz w:val="24"/>
          <w:szCs w:val="24"/>
        </w:rPr>
      </w:pPr>
    </w:p>
    <w:p w14:paraId="229F0775" w14:textId="73AED0B7" w:rsidR="00292FA8" w:rsidRPr="004D4726" w:rsidRDefault="00292FA8" w:rsidP="004D4726">
      <w:pPr>
        <w:spacing w:after="0" w:line="240" w:lineRule="auto"/>
        <w:rPr>
          <w:rFonts w:ascii="Times New Roman" w:hAnsi="Times New Roman" w:cs="Times New Roman"/>
          <w:b/>
          <w:bCs/>
          <w:sz w:val="24"/>
          <w:szCs w:val="24"/>
          <w:u w:val="single"/>
        </w:rPr>
      </w:pPr>
      <w:r w:rsidRPr="004D4726">
        <w:rPr>
          <w:rFonts w:ascii="Times New Roman" w:hAnsi="Times New Roman" w:cs="Times New Roman"/>
          <w:b/>
          <w:bCs/>
          <w:sz w:val="24"/>
          <w:szCs w:val="24"/>
          <w:u w:val="single"/>
        </w:rPr>
        <w:t>3.scenārijs</w:t>
      </w:r>
    </w:p>
    <w:p w14:paraId="49EDDB5C" w14:textId="77777777" w:rsidR="00292FA8" w:rsidRPr="00C64B60" w:rsidRDefault="00292FA8" w:rsidP="004D4726">
      <w:pPr>
        <w:spacing w:after="0" w:line="240" w:lineRule="auto"/>
        <w:ind w:firstLine="720"/>
        <w:jc w:val="both"/>
        <w:rPr>
          <w:rFonts w:ascii="Times New Roman" w:hAnsi="Times New Roman" w:cs="Times New Roman"/>
          <w:noProof/>
          <w:sz w:val="24"/>
          <w:szCs w:val="24"/>
          <w:highlight w:val="yellow"/>
        </w:rPr>
      </w:pPr>
      <w:r w:rsidRPr="00C64B60">
        <w:rPr>
          <w:rFonts w:ascii="Times New Roman" w:hAnsi="Times New Roman" w:cs="Times New Roman"/>
          <w:noProof/>
          <w:sz w:val="24"/>
          <w:szCs w:val="24"/>
        </w:rPr>
        <w:t xml:space="preserve">Šajā scenārijā, lai nodrošinātu epidemioloģiskās drošības līmeni un sabiedrības aizsardzību pret smagu slimības gaitu un mazinātu vīrusa cirkulāciju, nepieciešams savakcinēt 1 319 675 personas. Vakcinācija šajā scenārijā tiek nodrošināta ģimenes ārstu praksēs, ārstniecības iestāžu kabinetos, personu dzīvesvietā, darba vietās,  vakcinācijas punktos tirdzniecības vietās, kā arī papildus esošajiem vakcinācijas punktiem, tiek atvērti vakcinācijas centri pašvaldībās un divi liela mēroga vakcinācijas centri Rīgā, un notiek intensīva vienas dienas izbraukumu vakcinācija valsts reģionos. </w:t>
      </w:r>
    </w:p>
    <w:p w14:paraId="62BBFB8F" w14:textId="2F7D1A01" w:rsidR="00E56104" w:rsidRPr="00C64B60" w:rsidRDefault="00292FA8" w:rsidP="004D4726">
      <w:pPr>
        <w:spacing w:after="0" w:line="240" w:lineRule="auto"/>
        <w:ind w:firstLine="720"/>
        <w:jc w:val="both"/>
        <w:rPr>
          <w:rFonts w:ascii="Times New Roman" w:hAnsi="Times New Roman" w:cs="Times New Roman"/>
          <w:noProof/>
          <w:sz w:val="24"/>
          <w:szCs w:val="24"/>
          <w:highlight w:val="yellow"/>
        </w:rPr>
      </w:pPr>
      <w:r w:rsidRPr="00C64B60">
        <w:rPr>
          <w:rFonts w:ascii="Times New Roman" w:hAnsi="Times New Roman" w:cs="Times New Roman"/>
          <w:noProof/>
          <w:sz w:val="24"/>
          <w:szCs w:val="24"/>
        </w:rPr>
        <w:t>Šajā scenārijā, lai sasniegtu noteikto vakcinācijas aptveri, vakcinācijas tempam jāsasniedz līdz 100 000 vakcinācijas faktiem nedēļā, un šādu vakcinācijas tempu ir jānodrošina vismaz 8 nedēļas (</w:t>
      </w:r>
      <w:r w:rsidR="00356215" w:rsidRPr="00C64B60">
        <w:rPr>
          <w:rFonts w:ascii="Times New Roman" w:hAnsi="Times New Roman" w:cs="Times New Roman"/>
          <w:noProof/>
          <w:sz w:val="24"/>
          <w:szCs w:val="24"/>
        </w:rPr>
        <w:t>skat. 2</w:t>
      </w:r>
      <w:r w:rsidR="003E6FA6" w:rsidRPr="00C64B60">
        <w:rPr>
          <w:rFonts w:ascii="Times New Roman" w:hAnsi="Times New Roman" w:cs="Times New Roman"/>
          <w:noProof/>
          <w:sz w:val="24"/>
          <w:szCs w:val="24"/>
        </w:rPr>
        <w:t>3</w:t>
      </w:r>
      <w:r w:rsidR="00356215" w:rsidRPr="00C64B60">
        <w:rPr>
          <w:rFonts w:ascii="Times New Roman" w:hAnsi="Times New Roman" w:cs="Times New Roman"/>
          <w:noProof/>
          <w:sz w:val="24"/>
          <w:szCs w:val="24"/>
        </w:rPr>
        <w:t>.attēlu</w:t>
      </w:r>
      <w:r w:rsidRPr="00C64B60">
        <w:rPr>
          <w:rFonts w:ascii="Times New Roman" w:hAnsi="Times New Roman" w:cs="Times New Roman"/>
          <w:noProof/>
          <w:sz w:val="24"/>
          <w:szCs w:val="24"/>
        </w:rPr>
        <w:t xml:space="preserve">). </w:t>
      </w:r>
    </w:p>
    <w:p w14:paraId="3A6FD1E1" w14:textId="67E88A2E" w:rsidR="00F2267D" w:rsidRPr="004D4726" w:rsidRDefault="00F2267D" w:rsidP="004D4726">
      <w:pPr>
        <w:spacing w:after="0" w:line="240" w:lineRule="auto"/>
        <w:jc w:val="right"/>
        <w:rPr>
          <w:rFonts w:ascii="Times New Roman" w:hAnsi="Times New Roman" w:cs="Times New Roman"/>
          <w:b/>
          <w:bCs/>
          <w:noProof/>
          <w:sz w:val="24"/>
          <w:szCs w:val="24"/>
        </w:rPr>
      </w:pPr>
      <w:r w:rsidRPr="004D4726">
        <w:rPr>
          <w:rFonts w:ascii="Times New Roman" w:hAnsi="Times New Roman" w:cs="Times New Roman"/>
          <w:b/>
          <w:bCs/>
          <w:noProof/>
          <w:sz w:val="24"/>
          <w:szCs w:val="24"/>
        </w:rPr>
        <w:t>2</w:t>
      </w:r>
      <w:r w:rsidR="003E6FA6" w:rsidRPr="004D4726">
        <w:rPr>
          <w:rFonts w:ascii="Times New Roman" w:hAnsi="Times New Roman" w:cs="Times New Roman"/>
          <w:b/>
          <w:bCs/>
          <w:noProof/>
          <w:sz w:val="24"/>
          <w:szCs w:val="24"/>
        </w:rPr>
        <w:t>3</w:t>
      </w:r>
      <w:r w:rsidRPr="004D4726">
        <w:rPr>
          <w:rFonts w:ascii="Times New Roman" w:hAnsi="Times New Roman" w:cs="Times New Roman"/>
          <w:b/>
          <w:bCs/>
          <w:noProof/>
          <w:sz w:val="24"/>
          <w:szCs w:val="24"/>
        </w:rPr>
        <w:t>.attēls</w:t>
      </w:r>
    </w:p>
    <w:p w14:paraId="3E3ED3F0" w14:textId="4F394BFE" w:rsidR="00292FA8" w:rsidRPr="00C64B60" w:rsidRDefault="00292FA8" w:rsidP="004D4726">
      <w:pPr>
        <w:spacing w:after="0" w:line="240" w:lineRule="auto"/>
        <w:jc w:val="both"/>
        <w:rPr>
          <w:rFonts w:ascii="Times New Roman" w:hAnsi="Times New Roman" w:cs="Times New Roman"/>
          <w:sz w:val="24"/>
          <w:szCs w:val="24"/>
        </w:rPr>
      </w:pPr>
      <w:r w:rsidRPr="004D4726">
        <w:rPr>
          <w:noProof/>
          <w:sz w:val="24"/>
          <w:szCs w:val="24"/>
          <w:highlight w:val="yellow"/>
        </w:rPr>
        <w:drawing>
          <wp:inline distT="0" distB="0" distL="0" distR="0" wp14:anchorId="001DF865" wp14:editId="6F58342C">
            <wp:extent cx="6193790" cy="2774950"/>
            <wp:effectExtent l="0" t="0" r="16510" b="6350"/>
            <wp:docPr id="23" name="Chart 23">
              <a:extLst xmlns:a="http://schemas.openxmlformats.org/drawingml/2006/main">
                <a:ext uri="{FF2B5EF4-FFF2-40B4-BE49-F238E27FC236}">
                  <a16:creationId xmlns:a16="http://schemas.microsoft.com/office/drawing/2014/main" id="{E48FDBDF-61D1-4EF9-B35A-B4A41ABE0B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90DD094" w14:textId="41696E16" w:rsidR="008C4AC4" w:rsidRDefault="008C4AC4" w:rsidP="00C64B60">
      <w:pPr>
        <w:spacing w:after="0" w:line="240" w:lineRule="auto"/>
        <w:ind w:firstLine="720"/>
        <w:jc w:val="both"/>
        <w:rPr>
          <w:rFonts w:ascii="Times New Roman" w:hAnsi="Times New Roman" w:cs="Times New Roman"/>
          <w:b/>
          <w:bCs/>
          <w:sz w:val="24"/>
          <w:szCs w:val="24"/>
        </w:rPr>
      </w:pPr>
    </w:p>
    <w:p w14:paraId="04B11DC9" w14:textId="5725F5F1" w:rsidR="00C64B60" w:rsidRDefault="00C64B60" w:rsidP="00C64B60">
      <w:pPr>
        <w:spacing w:after="0" w:line="240" w:lineRule="auto"/>
        <w:ind w:firstLine="720"/>
        <w:jc w:val="both"/>
        <w:rPr>
          <w:rFonts w:ascii="Times New Roman" w:hAnsi="Times New Roman" w:cs="Times New Roman"/>
          <w:b/>
          <w:bCs/>
          <w:sz w:val="24"/>
          <w:szCs w:val="24"/>
        </w:rPr>
      </w:pPr>
    </w:p>
    <w:p w14:paraId="66590726" w14:textId="77777777" w:rsidR="00C64B60" w:rsidRPr="00C64B60" w:rsidRDefault="00C64B60" w:rsidP="004D4726">
      <w:pPr>
        <w:spacing w:after="0" w:line="240" w:lineRule="auto"/>
        <w:ind w:firstLine="720"/>
        <w:jc w:val="both"/>
        <w:rPr>
          <w:rFonts w:ascii="Times New Roman" w:hAnsi="Times New Roman" w:cs="Times New Roman"/>
          <w:b/>
          <w:bCs/>
          <w:sz w:val="24"/>
          <w:szCs w:val="24"/>
        </w:rPr>
      </w:pPr>
    </w:p>
    <w:p w14:paraId="3D9A3096" w14:textId="79FBCEEC" w:rsidR="00C64B60" w:rsidRPr="00EB6A9A" w:rsidRDefault="00C64B60" w:rsidP="00C64B60">
      <w:pPr>
        <w:pStyle w:val="Heading3"/>
      </w:pPr>
      <w:bookmarkStart w:id="325" w:name="_Toc107826268"/>
      <w:r>
        <w:t>4</w:t>
      </w:r>
      <w:r w:rsidRPr="00EB6A9A">
        <w:t>.</w:t>
      </w:r>
      <w:r w:rsidR="00E6744A">
        <w:t>2</w:t>
      </w:r>
      <w:r w:rsidRPr="00EB6A9A">
        <w:t xml:space="preserve">. </w:t>
      </w:r>
      <w:r w:rsidRPr="00C64B60">
        <w:t>Riska grupu vakcinācijas prioritizēšana</w:t>
      </w:r>
      <w:bookmarkEnd w:id="325"/>
    </w:p>
    <w:p w14:paraId="5EDBEB27" w14:textId="7F6B98B6" w:rsidR="00CC2C36" w:rsidRPr="00BF62F3" w:rsidRDefault="00CC2C36" w:rsidP="00CC2C36">
      <w:pPr>
        <w:spacing w:after="0"/>
        <w:ind w:firstLine="720"/>
        <w:jc w:val="both"/>
        <w:rPr>
          <w:rFonts w:ascii="Times New Roman" w:hAnsi="Times New Roman" w:cs="Times New Roman"/>
          <w:sz w:val="24"/>
          <w:szCs w:val="24"/>
        </w:rPr>
      </w:pPr>
      <w:r w:rsidRPr="00BF62F3">
        <w:rPr>
          <w:rFonts w:ascii="Times New Roman" w:hAnsi="Times New Roman" w:cs="Times New Roman"/>
          <w:sz w:val="24"/>
          <w:szCs w:val="24"/>
        </w:rPr>
        <w:lastRenderedPageBreak/>
        <w:t>2022. gada</w:t>
      </w:r>
      <w:r>
        <w:rPr>
          <w:rFonts w:ascii="Times New Roman" w:hAnsi="Times New Roman" w:cs="Times New Roman"/>
          <w:sz w:val="24"/>
          <w:szCs w:val="24"/>
        </w:rPr>
        <w:t xml:space="preserve"> vasarā un arī</w:t>
      </w:r>
      <w:r w:rsidRPr="00BF62F3">
        <w:rPr>
          <w:rFonts w:ascii="Times New Roman" w:hAnsi="Times New Roman" w:cs="Times New Roman"/>
          <w:sz w:val="24"/>
          <w:szCs w:val="24"/>
        </w:rPr>
        <w:t xml:space="preserve"> rudens periodā </w:t>
      </w:r>
      <w:r>
        <w:rPr>
          <w:rFonts w:ascii="Times New Roman" w:hAnsi="Times New Roman" w:cs="Times New Roman"/>
          <w:sz w:val="24"/>
          <w:szCs w:val="24"/>
        </w:rPr>
        <w:t>īpaša uzmanība būs jāvelta</w:t>
      </w:r>
      <w:r w:rsidRPr="00BF62F3">
        <w:rPr>
          <w:rFonts w:ascii="Times New Roman" w:hAnsi="Times New Roman" w:cs="Times New Roman"/>
          <w:sz w:val="24"/>
          <w:szCs w:val="24"/>
        </w:rPr>
        <w:t xml:space="preserve"> </w:t>
      </w:r>
      <w:r>
        <w:rPr>
          <w:rFonts w:ascii="Times New Roman" w:hAnsi="Times New Roman" w:cs="Times New Roman"/>
          <w:sz w:val="24"/>
          <w:szCs w:val="24"/>
        </w:rPr>
        <w:t>to cilvēku</w:t>
      </w:r>
      <w:r w:rsidR="00D9403C">
        <w:rPr>
          <w:rFonts w:ascii="Times New Roman" w:hAnsi="Times New Roman" w:cs="Times New Roman"/>
          <w:sz w:val="24"/>
          <w:szCs w:val="24"/>
        </w:rPr>
        <w:t xml:space="preserve"> vakcinācijai</w:t>
      </w:r>
      <w:r>
        <w:rPr>
          <w:rFonts w:ascii="Times New Roman" w:hAnsi="Times New Roman" w:cs="Times New Roman"/>
          <w:sz w:val="24"/>
          <w:szCs w:val="24"/>
        </w:rPr>
        <w:t>, k</w:t>
      </w:r>
      <w:r w:rsidR="00D9403C">
        <w:rPr>
          <w:rFonts w:ascii="Times New Roman" w:hAnsi="Times New Roman" w:cs="Times New Roman"/>
          <w:sz w:val="24"/>
          <w:szCs w:val="24"/>
        </w:rPr>
        <w:t>uriem</w:t>
      </w:r>
      <w:r>
        <w:rPr>
          <w:rFonts w:ascii="Times New Roman" w:hAnsi="Times New Roman" w:cs="Times New Roman"/>
          <w:sz w:val="24"/>
          <w:szCs w:val="24"/>
        </w:rPr>
        <w:t xml:space="preserve"> ir īpaši augsts risks veselībai saistībā ar Covid-19 </w:t>
      </w:r>
      <w:r w:rsidR="00C64B60">
        <w:rPr>
          <w:rFonts w:ascii="Times New Roman" w:hAnsi="Times New Roman" w:cs="Times New Roman"/>
          <w:sz w:val="24"/>
          <w:szCs w:val="24"/>
        </w:rPr>
        <w:t xml:space="preserve">– </w:t>
      </w:r>
      <w:r w:rsidRPr="00BF62F3">
        <w:rPr>
          <w:rFonts w:ascii="Times New Roman" w:hAnsi="Times New Roman" w:cs="Times New Roman"/>
          <w:sz w:val="24"/>
          <w:szCs w:val="24"/>
        </w:rPr>
        <w:t>person</w:t>
      </w:r>
      <w:r w:rsidR="00C64B60">
        <w:rPr>
          <w:rFonts w:ascii="Times New Roman" w:hAnsi="Times New Roman" w:cs="Times New Roman"/>
          <w:sz w:val="24"/>
          <w:szCs w:val="24"/>
        </w:rPr>
        <w:t xml:space="preserve">ām </w:t>
      </w:r>
      <w:r w:rsidRPr="00BF62F3">
        <w:rPr>
          <w:rFonts w:ascii="Times New Roman" w:hAnsi="Times New Roman" w:cs="Times New Roman"/>
          <w:sz w:val="24"/>
          <w:szCs w:val="24"/>
        </w:rPr>
        <w:t>vecumā no 60</w:t>
      </w:r>
      <w:r>
        <w:rPr>
          <w:rFonts w:ascii="Times New Roman" w:hAnsi="Times New Roman" w:cs="Times New Roman"/>
          <w:sz w:val="24"/>
          <w:szCs w:val="24"/>
        </w:rPr>
        <w:t>/80</w:t>
      </w:r>
      <w:r w:rsidRPr="00BF62F3">
        <w:rPr>
          <w:rFonts w:ascii="Times New Roman" w:hAnsi="Times New Roman" w:cs="Times New Roman"/>
          <w:sz w:val="24"/>
          <w:szCs w:val="24"/>
        </w:rPr>
        <w:t xml:space="preserve"> gadiem, </w:t>
      </w:r>
      <w:r w:rsidR="00C64B60" w:rsidRPr="00BF62F3">
        <w:rPr>
          <w:rFonts w:ascii="Times New Roman" w:hAnsi="Times New Roman" w:cs="Times New Roman"/>
          <w:sz w:val="24"/>
          <w:szCs w:val="24"/>
        </w:rPr>
        <w:t>cilvēk</w:t>
      </w:r>
      <w:r w:rsidR="00C64B60">
        <w:rPr>
          <w:rFonts w:ascii="Times New Roman" w:hAnsi="Times New Roman" w:cs="Times New Roman"/>
          <w:sz w:val="24"/>
          <w:szCs w:val="24"/>
        </w:rPr>
        <w:t>iem</w:t>
      </w:r>
      <w:r w:rsidR="00C64B60" w:rsidRPr="00BF62F3">
        <w:rPr>
          <w:rFonts w:ascii="Times New Roman" w:hAnsi="Times New Roman" w:cs="Times New Roman"/>
          <w:sz w:val="24"/>
          <w:szCs w:val="24"/>
        </w:rPr>
        <w:t xml:space="preserve"> </w:t>
      </w:r>
      <w:r w:rsidRPr="00BF62F3">
        <w:rPr>
          <w:rFonts w:ascii="Times New Roman" w:hAnsi="Times New Roman" w:cs="Times New Roman"/>
          <w:sz w:val="24"/>
          <w:szCs w:val="24"/>
        </w:rPr>
        <w:t xml:space="preserve">ar hroniskām </w:t>
      </w:r>
      <w:r>
        <w:rPr>
          <w:rFonts w:ascii="Times New Roman" w:hAnsi="Times New Roman" w:cs="Times New Roman"/>
          <w:sz w:val="24"/>
          <w:szCs w:val="24"/>
        </w:rPr>
        <w:t xml:space="preserve">slimībām, </w:t>
      </w:r>
      <w:r w:rsidRPr="00BF62F3">
        <w:rPr>
          <w:rFonts w:ascii="Times New Roman" w:hAnsi="Times New Roman" w:cs="Times New Roman"/>
          <w:sz w:val="24"/>
          <w:szCs w:val="24"/>
        </w:rPr>
        <w:t>imūnsupresīv</w:t>
      </w:r>
      <w:r w:rsidR="00E6744A">
        <w:rPr>
          <w:rFonts w:ascii="Times New Roman" w:hAnsi="Times New Roman" w:cs="Times New Roman"/>
          <w:sz w:val="24"/>
          <w:szCs w:val="24"/>
        </w:rPr>
        <w:t>ām</w:t>
      </w:r>
      <w:r w:rsidRPr="00BF62F3">
        <w:rPr>
          <w:rFonts w:ascii="Times New Roman" w:hAnsi="Times New Roman" w:cs="Times New Roman"/>
          <w:sz w:val="24"/>
          <w:szCs w:val="24"/>
        </w:rPr>
        <w:t xml:space="preserve"> person</w:t>
      </w:r>
      <w:r w:rsidR="00E6744A">
        <w:rPr>
          <w:rFonts w:ascii="Times New Roman" w:hAnsi="Times New Roman" w:cs="Times New Roman"/>
          <w:sz w:val="24"/>
          <w:szCs w:val="24"/>
        </w:rPr>
        <w:t>ām</w:t>
      </w:r>
      <w:r>
        <w:rPr>
          <w:rFonts w:ascii="Times New Roman" w:hAnsi="Times New Roman" w:cs="Times New Roman"/>
          <w:sz w:val="24"/>
          <w:szCs w:val="24"/>
        </w:rPr>
        <w:t xml:space="preserve">, kā arī </w:t>
      </w:r>
      <w:r w:rsidR="00E6744A">
        <w:rPr>
          <w:rFonts w:ascii="Times New Roman" w:hAnsi="Times New Roman" w:cs="Times New Roman"/>
          <w:sz w:val="24"/>
          <w:szCs w:val="24"/>
        </w:rPr>
        <w:t>darbiniekiem</w:t>
      </w:r>
      <w:r>
        <w:rPr>
          <w:rFonts w:ascii="Times New Roman" w:hAnsi="Times New Roman" w:cs="Times New Roman"/>
          <w:sz w:val="24"/>
          <w:szCs w:val="24"/>
        </w:rPr>
        <w:t>, kas nodarbināti nozarēs ar īpaši augstu risku Covid-19 izplatībai, piemēram veselības aprūp</w:t>
      </w:r>
      <w:r w:rsidR="00E6744A">
        <w:rPr>
          <w:rFonts w:ascii="Times New Roman" w:hAnsi="Times New Roman" w:cs="Times New Roman"/>
          <w:sz w:val="24"/>
          <w:szCs w:val="24"/>
        </w:rPr>
        <w:t>ē</w:t>
      </w:r>
      <w:r>
        <w:rPr>
          <w:rFonts w:ascii="Times New Roman" w:hAnsi="Times New Roman" w:cs="Times New Roman"/>
          <w:sz w:val="24"/>
          <w:szCs w:val="24"/>
        </w:rPr>
        <w:t>, ilgstoša</w:t>
      </w:r>
      <w:r w:rsidR="00E6744A">
        <w:rPr>
          <w:rFonts w:ascii="Times New Roman" w:hAnsi="Times New Roman" w:cs="Times New Roman"/>
          <w:sz w:val="24"/>
          <w:szCs w:val="24"/>
        </w:rPr>
        <w:t>jā</w:t>
      </w:r>
      <w:r>
        <w:rPr>
          <w:rFonts w:ascii="Times New Roman" w:hAnsi="Times New Roman" w:cs="Times New Roman"/>
          <w:sz w:val="24"/>
          <w:szCs w:val="24"/>
        </w:rPr>
        <w:t xml:space="preserve"> </w:t>
      </w:r>
      <w:r w:rsidR="00E6744A">
        <w:rPr>
          <w:rFonts w:ascii="Times New Roman" w:hAnsi="Times New Roman" w:cs="Times New Roman"/>
          <w:sz w:val="24"/>
          <w:szCs w:val="24"/>
        </w:rPr>
        <w:t xml:space="preserve">sociālajā </w:t>
      </w:r>
      <w:r>
        <w:rPr>
          <w:rFonts w:ascii="Times New Roman" w:hAnsi="Times New Roman" w:cs="Times New Roman"/>
          <w:sz w:val="24"/>
          <w:szCs w:val="24"/>
        </w:rPr>
        <w:t>aprūp</w:t>
      </w:r>
      <w:r w:rsidR="00E6744A">
        <w:rPr>
          <w:rFonts w:ascii="Times New Roman" w:hAnsi="Times New Roman" w:cs="Times New Roman"/>
          <w:sz w:val="24"/>
          <w:szCs w:val="24"/>
        </w:rPr>
        <w:t>ē</w:t>
      </w:r>
      <w:r>
        <w:rPr>
          <w:rFonts w:ascii="Times New Roman" w:hAnsi="Times New Roman" w:cs="Times New Roman"/>
          <w:sz w:val="24"/>
          <w:szCs w:val="24"/>
        </w:rPr>
        <w:t xml:space="preserve"> ieslodzījuma viet</w:t>
      </w:r>
      <w:r w:rsidR="00E6744A">
        <w:rPr>
          <w:rFonts w:ascii="Times New Roman" w:hAnsi="Times New Roman" w:cs="Times New Roman"/>
          <w:sz w:val="24"/>
          <w:szCs w:val="24"/>
        </w:rPr>
        <w:t>ā</w:t>
      </w:r>
      <w:r>
        <w:rPr>
          <w:rFonts w:ascii="Times New Roman" w:hAnsi="Times New Roman" w:cs="Times New Roman"/>
          <w:sz w:val="24"/>
          <w:szCs w:val="24"/>
        </w:rPr>
        <w:t>s utml.</w:t>
      </w:r>
    </w:p>
    <w:p w14:paraId="35D916B4" w14:textId="5C8FE819" w:rsidR="00CC2C36" w:rsidRPr="00BF62F3" w:rsidRDefault="00CC2C36" w:rsidP="00CC2C36">
      <w:pPr>
        <w:spacing w:after="0"/>
        <w:ind w:firstLine="720"/>
        <w:jc w:val="both"/>
        <w:rPr>
          <w:rFonts w:ascii="Times New Roman" w:hAnsi="Times New Roman" w:cs="Times New Roman"/>
          <w:sz w:val="24"/>
          <w:szCs w:val="24"/>
        </w:rPr>
      </w:pPr>
      <w:r w:rsidRPr="00BF62F3">
        <w:rPr>
          <w:rFonts w:ascii="Times New Roman" w:hAnsi="Times New Roman" w:cs="Times New Roman"/>
          <w:sz w:val="24"/>
          <w:szCs w:val="24"/>
        </w:rPr>
        <w:t xml:space="preserve">Liela nozīme riska grupu vakcinācijā būs ģimenes ārstu iesaistei vakcinācijas procesā, motivējot savās praksēs esošos riska grupu pacientus vakcinēties pret Covid-19. Lai riska grupu vakcinācijas process būtu ērtāks ģimenes ārstiem, </w:t>
      </w:r>
      <w:r w:rsidR="00262B7D">
        <w:rPr>
          <w:rFonts w:ascii="Times New Roman" w:hAnsi="Times New Roman" w:cs="Times New Roman"/>
          <w:sz w:val="24"/>
          <w:szCs w:val="24"/>
        </w:rPr>
        <w:t>NVD</w:t>
      </w:r>
      <w:r w:rsidRPr="00BF62F3">
        <w:rPr>
          <w:rFonts w:ascii="Times New Roman" w:hAnsi="Times New Roman" w:cs="Times New Roman"/>
          <w:sz w:val="24"/>
          <w:szCs w:val="24"/>
        </w:rPr>
        <w:t xml:space="preserve"> plāno nodrošināt nepieciešamo atbalstu ģimenes ārstu praksēm tajās esošo riska grupu pacientu sarakstu digitalizācijai, kā rezultātā ģimenes ārstu praksēm būs pieejami aktuāli pacientu riska grupu saraksti elektroniskā veidā. </w:t>
      </w:r>
      <w:r>
        <w:rPr>
          <w:rFonts w:ascii="Times New Roman" w:hAnsi="Times New Roman" w:cs="Times New Roman"/>
          <w:sz w:val="24"/>
          <w:szCs w:val="24"/>
        </w:rPr>
        <w:t>Vienlaicīgi arī tiks nodrošināta izbraukuma vakcinācija un vakcinācija dzīvesvietā, lai varētu aizsniegt grūti aizsniedzamos augsta riska cilvēkus.</w:t>
      </w:r>
    </w:p>
    <w:p w14:paraId="6448C191" w14:textId="546F515E" w:rsidR="00CC2C36" w:rsidRPr="00BF62F3" w:rsidRDefault="00CC2C36" w:rsidP="00CC2C36">
      <w:pPr>
        <w:spacing w:after="0"/>
        <w:ind w:firstLine="720"/>
        <w:jc w:val="both"/>
        <w:rPr>
          <w:rFonts w:ascii="Times New Roman" w:hAnsi="Times New Roman" w:cs="Times New Roman"/>
          <w:sz w:val="24"/>
          <w:szCs w:val="24"/>
        </w:rPr>
      </w:pPr>
      <w:r w:rsidRPr="00BF62F3">
        <w:rPr>
          <w:rFonts w:ascii="Times New Roman" w:hAnsi="Times New Roman" w:cs="Times New Roman"/>
          <w:sz w:val="24"/>
          <w:szCs w:val="24"/>
        </w:rPr>
        <w:t>Papildus plānots, ka riska grupās esošajiem pacientiem, Covid-19 vakcinācija būs apvienota ar sezonālās gripas vakcināciju, veidojot vienotu, uz pacientu orientētu vakcinācijas  pakalpojumu.</w:t>
      </w:r>
    </w:p>
    <w:p w14:paraId="5636D122" w14:textId="77777777" w:rsidR="00CC2C36" w:rsidRPr="00BF62F3" w:rsidRDefault="00CC2C36" w:rsidP="00CC2C36">
      <w:pPr>
        <w:spacing w:after="0"/>
        <w:ind w:firstLine="720"/>
        <w:jc w:val="both"/>
        <w:rPr>
          <w:rFonts w:ascii="Times New Roman" w:hAnsi="Times New Roman" w:cs="Times New Roman"/>
          <w:sz w:val="24"/>
          <w:szCs w:val="24"/>
        </w:rPr>
      </w:pPr>
      <w:r w:rsidRPr="00BF62F3">
        <w:rPr>
          <w:rFonts w:ascii="Times New Roman" w:hAnsi="Times New Roman" w:cs="Times New Roman"/>
          <w:sz w:val="24"/>
          <w:szCs w:val="24"/>
        </w:rPr>
        <w:t xml:space="preserve">Lai motivētu riska grupās esošās personas vakcinēties, tiks īstenotas pielāgotas, uz mērķa grupām vērstas komunikācijas aktivitātes – tiešā uzrunāšana īsziņas veidā, sadarbība ar mērķa grupu ietekmes personām un organizācijām, vizuālās informācijas izplatīšana, informatīvās aktivitātes atsevišķos plašsaziņas līdzekļos, kā arī darbs ar ārstniecības personām, tai skaitā, ģimenes ārstiem. </w:t>
      </w:r>
    </w:p>
    <w:p w14:paraId="3CB83B3C" w14:textId="706A9248" w:rsidR="00BF62F3" w:rsidRDefault="00BF62F3" w:rsidP="00E6744A">
      <w:pPr>
        <w:spacing w:after="0"/>
        <w:jc w:val="both"/>
        <w:rPr>
          <w:rFonts w:ascii="Times New Roman" w:hAnsi="Times New Roman" w:cs="Times New Roman"/>
          <w:sz w:val="24"/>
          <w:szCs w:val="24"/>
        </w:rPr>
      </w:pPr>
    </w:p>
    <w:p w14:paraId="437AD5B5" w14:textId="5E6B26A4" w:rsidR="00E6744A" w:rsidRPr="00BF62F3" w:rsidRDefault="00E6744A" w:rsidP="004D4726">
      <w:pPr>
        <w:pStyle w:val="Heading3"/>
      </w:pPr>
      <w:bookmarkStart w:id="326" w:name="_Toc107826269"/>
      <w:r w:rsidRPr="00AA1AE8">
        <w:t>4.3. Vakcīnu krājumu un loģistikas sistēmas nodrošināšana</w:t>
      </w:r>
      <w:bookmarkEnd w:id="326"/>
    </w:p>
    <w:p w14:paraId="670DF78C" w14:textId="35A2EC4F" w:rsidR="00BF62F3" w:rsidRDefault="00BF62F3" w:rsidP="00BF62F3">
      <w:pPr>
        <w:spacing w:after="0"/>
        <w:ind w:firstLine="720"/>
        <w:jc w:val="both"/>
        <w:rPr>
          <w:rFonts w:ascii="Times New Roman" w:hAnsi="Times New Roman" w:cs="Times New Roman"/>
          <w:sz w:val="24"/>
          <w:szCs w:val="24"/>
        </w:rPr>
      </w:pPr>
      <w:r w:rsidRPr="00BF62F3">
        <w:rPr>
          <w:rFonts w:ascii="Times New Roman" w:hAnsi="Times New Roman" w:cs="Times New Roman"/>
          <w:sz w:val="24"/>
          <w:szCs w:val="24"/>
        </w:rPr>
        <w:t xml:space="preserve">Atkarībā no 2022. gada otrā pusgada Covid-19 vīrusa diktētajiem epidemioloģiskajiem nosacījumiem, tiks nodrošināta visu Latvijā ir pieejamo ražotāju vakcīnu (“Pfizer/BioNTech” ražotā vakcīna “Comirnaty”; “Moderna” ražotā vakcīna “Spikevax”, “AstraZeneca” ražotā vakcīna “Vaxzevria”, “Johnson&amp;Johnson” ražotā vakcīna “COVID-19 Vaccine Janssen”, “Novavax” ražotā vakcīna “Nuvaxovid”) loģistika ārstniecības iestādēm un ģimenes ārstu praksēm.  </w:t>
      </w:r>
      <w:r w:rsidR="00D931E5">
        <w:rPr>
          <w:rFonts w:ascii="Times New Roman" w:hAnsi="Times New Roman" w:cs="Times New Roman"/>
          <w:sz w:val="24"/>
          <w:szCs w:val="24"/>
        </w:rPr>
        <w:t>Jau šobrīd Latvijā ir pieejams vakcīnu pret Covid-19 rezerves (skat. 14.un 15.tabulu).</w:t>
      </w:r>
    </w:p>
    <w:p w14:paraId="35CDCE54" w14:textId="42088D4B" w:rsidR="00D931E5" w:rsidRDefault="00D931E5" w:rsidP="00D931E5">
      <w:pPr>
        <w:spacing w:after="0"/>
        <w:ind w:firstLine="720"/>
        <w:jc w:val="right"/>
        <w:rPr>
          <w:rFonts w:ascii="Times New Roman" w:hAnsi="Times New Roman" w:cs="Times New Roman"/>
          <w:sz w:val="24"/>
          <w:szCs w:val="24"/>
        </w:rPr>
      </w:pPr>
      <w:r>
        <w:rPr>
          <w:rFonts w:ascii="Times New Roman" w:hAnsi="Times New Roman" w:cs="Times New Roman"/>
          <w:sz w:val="24"/>
          <w:szCs w:val="24"/>
        </w:rPr>
        <w:t>14.tabula</w:t>
      </w:r>
    </w:p>
    <w:tbl>
      <w:tblPr>
        <w:tblStyle w:val="TableGrid"/>
        <w:tblW w:w="0" w:type="auto"/>
        <w:tblLook w:val="04A0" w:firstRow="1" w:lastRow="0" w:firstColumn="1" w:lastColumn="0" w:noHBand="0" w:noVBand="1"/>
      </w:tblPr>
      <w:tblGrid>
        <w:gridCol w:w="1453"/>
        <w:gridCol w:w="1112"/>
        <w:gridCol w:w="1242"/>
        <w:gridCol w:w="800"/>
        <w:gridCol w:w="991"/>
        <w:gridCol w:w="1654"/>
        <w:gridCol w:w="1312"/>
        <w:gridCol w:w="780"/>
      </w:tblGrid>
      <w:tr w:rsidR="00ED656F" w:rsidRPr="00D9239E" w14:paraId="4C5810F5" w14:textId="77777777" w:rsidTr="00D9239E">
        <w:trPr>
          <w:trHeight w:val="370"/>
        </w:trPr>
        <w:tc>
          <w:tcPr>
            <w:tcW w:w="2680" w:type="dxa"/>
            <w:noWrap/>
            <w:hideMark/>
          </w:tcPr>
          <w:p w14:paraId="4632A9B1" w14:textId="77777777" w:rsidR="00D9239E" w:rsidRPr="00ED656F" w:rsidRDefault="00D9239E" w:rsidP="00D9239E">
            <w:pPr>
              <w:spacing w:after="0"/>
              <w:jc w:val="both"/>
              <w:rPr>
                <w:b/>
                <w:bCs/>
              </w:rPr>
            </w:pPr>
            <w:r w:rsidRPr="00ED656F">
              <w:rPr>
                <w:b/>
                <w:bCs/>
                <w:i/>
                <w:iCs/>
                <w:sz w:val="22"/>
                <w:szCs w:val="22"/>
              </w:rPr>
              <w:t>līdz</w:t>
            </w:r>
            <w:r w:rsidRPr="00ED656F">
              <w:rPr>
                <w:b/>
                <w:bCs/>
                <w:sz w:val="22"/>
                <w:szCs w:val="22"/>
              </w:rPr>
              <w:t xml:space="preserve"> 30.05.2022:</w:t>
            </w:r>
          </w:p>
        </w:tc>
        <w:tc>
          <w:tcPr>
            <w:tcW w:w="2000" w:type="dxa"/>
            <w:noWrap/>
            <w:hideMark/>
          </w:tcPr>
          <w:p w14:paraId="20A4CD76" w14:textId="77777777" w:rsidR="00D9239E" w:rsidRPr="00ED656F" w:rsidRDefault="00D9239E" w:rsidP="00D9239E">
            <w:pPr>
              <w:spacing w:after="0"/>
              <w:jc w:val="both"/>
              <w:rPr>
                <w:b/>
                <w:bCs/>
              </w:rPr>
            </w:pPr>
            <w:r w:rsidRPr="00ED656F">
              <w:rPr>
                <w:b/>
                <w:bCs/>
                <w:sz w:val="22"/>
                <w:szCs w:val="22"/>
              </w:rPr>
              <w:t>Comirnaty</w:t>
            </w:r>
          </w:p>
        </w:tc>
        <w:tc>
          <w:tcPr>
            <w:tcW w:w="2260" w:type="dxa"/>
            <w:noWrap/>
            <w:hideMark/>
          </w:tcPr>
          <w:p w14:paraId="6D6AD964" w14:textId="77777777" w:rsidR="00D9239E" w:rsidRPr="00ED656F" w:rsidRDefault="00D9239E" w:rsidP="00D9239E">
            <w:pPr>
              <w:spacing w:after="0"/>
              <w:jc w:val="both"/>
              <w:rPr>
                <w:b/>
                <w:bCs/>
              </w:rPr>
            </w:pPr>
            <w:r w:rsidRPr="00ED656F">
              <w:rPr>
                <w:b/>
                <w:bCs/>
                <w:sz w:val="22"/>
                <w:szCs w:val="22"/>
              </w:rPr>
              <w:t>Vaxzevria</w:t>
            </w:r>
          </w:p>
        </w:tc>
        <w:tc>
          <w:tcPr>
            <w:tcW w:w="1380" w:type="dxa"/>
            <w:noWrap/>
            <w:hideMark/>
          </w:tcPr>
          <w:p w14:paraId="3722D401" w14:textId="77777777" w:rsidR="00D9239E" w:rsidRPr="00ED656F" w:rsidRDefault="00D9239E" w:rsidP="00D9239E">
            <w:pPr>
              <w:spacing w:after="0"/>
              <w:jc w:val="both"/>
              <w:rPr>
                <w:b/>
                <w:bCs/>
              </w:rPr>
            </w:pPr>
            <w:r w:rsidRPr="00ED656F">
              <w:rPr>
                <w:b/>
                <w:bCs/>
                <w:sz w:val="22"/>
                <w:szCs w:val="22"/>
              </w:rPr>
              <w:t>Janssen</w:t>
            </w:r>
          </w:p>
        </w:tc>
        <w:tc>
          <w:tcPr>
            <w:tcW w:w="1760" w:type="dxa"/>
            <w:noWrap/>
            <w:hideMark/>
          </w:tcPr>
          <w:p w14:paraId="4E2BFBCF" w14:textId="77777777" w:rsidR="00D9239E" w:rsidRPr="00ED656F" w:rsidRDefault="00D9239E" w:rsidP="00D9239E">
            <w:pPr>
              <w:spacing w:after="0"/>
              <w:jc w:val="both"/>
              <w:rPr>
                <w:b/>
                <w:bCs/>
              </w:rPr>
            </w:pPr>
            <w:r w:rsidRPr="00ED656F">
              <w:rPr>
                <w:b/>
                <w:bCs/>
                <w:sz w:val="22"/>
                <w:szCs w:val="22"/>
              </w:rPr>
              <w:t>Nuvaxovid</w:t>
            </w:r>
          </w:p>
        </w:tc>
        <w:tc>
          <w:tcPr>
            <w:tcW w:w="3080" w:type="dxa"/>
            <w:noWrap/>
            <w:hideMark/>
          </w:tcPr>
          <w:p w14:paraId="08681F0D" w14:textId="77777777" w:rsidR="00D9239E" w:rsidRPr="00ED656F" w:rsidRDefault="00D9239E" w:rsidP="00D9239E">
            <w:pPr>
              <w:spacing w:after="0"/>
              <w:jc w:val="both"/>
              <w:rPr>
                <w:b/>
                <w:bCs/>
              </w:rPr>
            </w:pPr>
            <w:r w:rsidRPr="00ED656F">
              <w:rPr>
                <w:b/>
                <w:bCs/>
                <w:sz w:val="22"/>
                <w:szCs w:val="22"/>
              </w:rPr>
              <w:t>Moderna (Spikevax)</w:t>
            </w:r>
          </w:p>
        </w:tc>
        <w:tc>
          <w:tcPr>
            <w:tcW w:w="2400" w:type="dxa"/>
            <w:noWrap/>
            <w:hideMark/>
          </w:tcPr>
          <w:p w14:paraId="1D7BE9F3" w14:textId="77777777" w:rsidR="00D9239E" w:rsidRPr="00ED656F" w:rsidRDefault="00D9239E" w:rsidP="00D9239E">
            <w:pPr>
              <w:spacing w:after="0"/>
              <w:jc w:val="both"/>
              <w:rPr>
                <w:b/>
                <w:bCs/>
              </w:rPr>
            </w:pPr>
            <w:r w:rsidRPr="00ED656F">
              <w:rPr>
                <w:b/>
                <w:bCs/>
                <w:sz w:val="22"/>
                <w:szCs w:val="22"/>
              </w:rPr>
              <w:t>Comirnaty (bērnu)</w:t>
            </w:r>
          </w:p>
        </w:tc>
        <w:tc>
          <w:tcPr>
            <w:tcW w:w="1340" w:type="dxa"/>
            <w:noWrap/>
            <w:hideMark/>
          </w:tcPr>
          <w:p w14:paraId="35CAD9E8" w14:textId="77777777" w:rsidR="00D9239E" w:rsidRPr="00ED656F" w:rsidRDefault="00D9239E" w:rsidP="00D9239E">
            <w:pPr>
              <w:spacing w:after="0"/>
              <w:jc w:val="both"/>
              <w:rPr>
                <w:b/>
                <w:bCs/>
              </w:rPr>
            </w:pPr>
            <w:r w:rsidRPr="00ED656F">
              <w:rPr>
                <w:b/>
                <w:bCs/>
                <w:sz w:val="22"/>
                <w:szCs w:val="22"/>
              </w:rPr>
              <w:t>Kopā</w:t>
            </w:r>
          </w:p>
        </w:tc>
      </w:tr>
      <w:tr w:rsidR="00ED656F" w:rsidRPr="00D9239E" w14:paraId="425D523F" w14:textId="77777777" w:rsidTr="00D9239E">
        <w:trPr>
          <w:trHeight w:val="390"/>
        </w:trPr>
        <w:tc>
          <w:tcPr>
            <w:tcW w:w="2680" w:type="dxa"/>
            <w:noWrap/>
            <w:hideMark/>
          </w:tcPr>
          <w:p w14:paraId="71CCC39F" w14:textId="77777777" w:rsidR="00D9239E" w:rsidRPr="00ED656F" w:rsidRDefault="00D9239E" w:rsidP="00D9239E">
            <w:pPr>
              <w:spacing w:after="0"/>
              <w:jc w:val="both"/>
            </w:pPr>
            <w:r w:rsidRPr="00ED656F">
              <w:rPr>
                <w:sz w:val="22"/>
                <w:szCs w:val="22"/>
              </w:rPr>
              <w:t>Latvijā saņemts:</w:t>
            </w:r>
          </w:p>
        </w:tc>
        <w:tc>
          <w:tcPr>
            <w:tcW w:w="2000" w:type="dxa"/>
            <w:noWrap/>
            <w:hideMark/>
          </w:tcPr>
          <w:p w14:paraId="5779A006" w14:textId="77777777" w:rsidR="00D9239E" w:rsidRPr="00ED656F" w:rsidRDefault="00D9239E" w:rsidP="00D9239E">
            <w:pPr>
              <w:spacing w:after="0"/>
              <w:jc w:val="both"/>
            </w:pPr>
            <w:r w:rsidRPr="00ED656F">
              <w:rPr>
                <w:sz w:val="22"/>
                <w:szCs w:val="22"/>
              </w:rPr>
              <w:t>2 915 355</w:t>
            </w:r>
          </w:p>
        </w:tc>
        <w:tc>
          <w:tcPr>
            <w:tcW w:w="2260" w:type="dxa"/>
            <w:noWrap/>
            <w:hideMark/>
          </w:tcPr>
          <w:p w14:paraId="6FFCEA5B" w14:textId="77777777" w:rsidR="00D9239E" w:rsidRPr="00ED656F" w:rsidRDefault="00D9239E" w:rsidP="00D9239E">
            <w:pPr>
              <w:spacing w:after="0"/>
              <w:jc w:val="both"/>
            </w:pPr>
            <w:r w:rsidRPr="00ED656F">
              <w:rPr>
                <w:sz w:val="22"/>
                <w:szCs w:val="22"/>
              </w:rPr>
              <w:t>663 800</w:t>
            </w:r>
          </w:p>
        </w:tc>
        <w:tc>
          <w:tcPr>
            <w:tcW w:w="1380" w:type="dxa"/>
            <w:noWrap/>
            <w:hideMark/>
          </w:tcPr>
          <w:p w14:paraId="54B79FA4" w14:textId="77777777" w:rsidR="00D9239E" w:rsidRPr="00ED656F" w:rsidRDefault="00D9239E" w:rsidP="00D9239E">
            <w:pPr>
              <w:spacing w:after="0"/>
              <w:jc w:val="both"/>
            </w:pPr>
            <w:r w:rsidRPr="00ED656F">
              <w:rPr>
                <w:sz w:val="22"/>
                <w:szCs w:val="22"/>
              </w:rPr>
              <w:t>767 800</w:t>
            </w:r>
          </w:p>
        </w:tc>
        <w:tc>
          <w:tcPr>
            <w:tcW w:w="1760" w:type="dxa"/>
            <w:noWrap/>
            <w:hideMark/>
          </w:tcPr>
          <w:p w14:paraId="237436B7" w14:textId="77777777" w:rsidR="00D9239E" w:rsidRPr="00ED656F" w:rsidRDefault="00D9239E" w:rsidP="00D9239E">
            <w:pPr>
              <w:spacing w:after="0"/>
              <w:jc w:val="both"/>
            </w:pPr>
            <w:r w:rsidRPr="00ED656F">
              <w:rPr>
                <w:sz w:val="22"/>
                <w:szCs w:val="22"/>
              </w:rPr>
              <w:t>186000</w:t>
            </w:r>
          </w:p>
        </w:tc>
        <w:tc>
          <w:tcPr>
            <w:tcW w:w="3080" w:type="dxa"/>
            <w:noWrap/>
            <w:hideMark/>
          </w:tcPr>
          <w:p w14:paraId="3C63BFAE" w14:textId="77777777" w:rsidR="00D9239E" w:rsidRPr="00ED656F" w:rsidRDefault="00D9239E" w:rsidP="00D9239E">
            <w:pPr>
              <w:spacing w:after="0"/>
              <w:jc w:val="both"/>
            </w:pPr>
            <w:r w:rsidRPr="00ED656F">
              <w:rPr>
                <w:sz w:val="22"/>
                <w:szCs w:val="22"/>
              </w:rPr>
              <w:t>1 094 600</w:t>
            </w:r>
          </w:p>
        </w:tc>
        <w:tc>
          <w:tcPr>
            <w:tcW w:w="2400" w:type="dxa"/>
            <w:noWrap/>
            <w:hideMark/>
          </w:tcPr>
          <w:p w14:paraId="59BD4EB3" w14:textId="77777777" w:rsidR="00D9239E" w:rsidRPr="00ED656F" w:rsidRDefault="00D9239E" w:rsidP="00D9239E">
            <w:pPr>
              <w:spacing w:after="0"/>
              <w:jc w:val="both"/>
            </w:pPr>
            <w:r w:rsidRPr="00ED656F">
              <w:rPr>
                <w:sz w:val="22"/>
                <w:szCs w:val="22"/>
              </w:rPr>
              <w:t>72 000</w:t>
            </w:r>
          </w:p>
        </w:tc>
        <w:tc>
          <w:tcPr>
            <w:tcW w:w="1340" w:type="dxa"/>
            <w:noWrap/>
            <w:hideMark/>
          </w:tcPr>
          <w:p w14:paraId="4E8116B9" w14:textId="77777777" w:rsidR="00D9239E" w:rsidRPr="00ED656F" w:rsidRDefault="00D9239E" w:rsidP="00D9239E">
            <w:pPr>
              <w:spacing w:after="0"/>
              <w:jc w:val="both"/>
              <w:rPr>
                <w:b/>
                <w:bCs/>
              </w:rPr>
            </w:pPr>
            <w:r w:rsidRPr="00ED656F">
              <w:rPr>
                <w:b/>
                <w:bCs/>
                <w:sz w:val="22"/>
                <w:szCs w:val="22"/>
              </w:rPr>
              <w:t>5 699 555</w:t>
            </w:r>
          </w:p>
        </w:tc>
      </w:tr>
      <w:tr w:rsidR="00ED656F" w:rsidRPr="00D9239E" w14:paraId="648F5D29" w14:textId="77777777" w:rsidTr="00D9239E">
        <w:trPr>
          <w:trHeight w:val="390"/>
        </w:trPr>
        <w:tc>
          <w:tcPr>
            <w:tcW w:w="2680" w:type="dxa"/>
            <w:noWrap/>
            <w:hideMark/>
          </w:tcPr>
          <w:p w14:paraId="58C35034" w14:textId="77777777" w:rsidR="00D9239E" w:rsidRPr="00ED656F" w:rsidRDefault="00D9239E" w:rsidP="00D9239E">
            <w:pPr>
              <w:spacing w:after="0"/>
              <w:jc w:val="both"/>
            </w:pPr>
            <w:r w:rsidRPr="00ED656F">
              <w:rPr>
                <w:sz w:val="22"/>
                <w:szCs w:val="22"/>
              </w:rPr>
              <w:t>Latvijā izvakcinēts:</w:t>
            </w:r>
          </w:p>
        </w:tc>
        <w:tc>
          <w:tcPr>
            <w:tcW w:w="2000" w:type="dxa"/>
            <w:noWrap/>
            <w:hideMark/>
          </w:tcPr>
          <w:p w14:paraId="57E8BFAB" w14:textId="77777777" w:rsidR="00D9239E" w:rsidRPr="00ED656F" w:rsidRDefault="00D9239E" w:rsidP="00D9239E">
            <w:pPr>
              <w:spacing w:after="0"/>
              <w:jc w:val="both"/>
            </w:pPr>
            <w:r w:rsidRPr="00ED656F">
              <w:rPr>
                <w:sz w:val="22"/>
                <w:szCs w:val="22"/>
              </w:rPr>
              <w:t>1 607 555</w:t>
            </w:r>
          </w:p>
        </w:tc>
        <w:tc>
          <w:tcPr>
            <w:tcW w:w="2260" w:type="dxa"/>
            <w:noWrap/>
            <w:hideMark/>
          </w:tcPr>
          <w:p w14:paraId="170DE8BA" w14:textId="77777777" w:rsidR="00D9239E" w:rsidRPr="00ED656F" w:rsidRDefault="00D9239E" w:rsidP="00D9239E">
            <w:pPr>
              <w:spacing w:after="0"/>
              <w:jc w:val="both"/>
            </w:pPr>
            <w:r w:rsidRPr="00ED656F">
              <w:rPr>
                <w:sz w:val="22"/>
                <w:szCs w:val="22"/>
              </w:rPr>
              <w:t>261 806</w:t>
            </w:r>
          </w:p>
        </w:tc>
        <w:tc>
          <w:tcPr>
            <w:tcW w:w="1380" w:type="dxa"/>
            <w:noWrap/>
            <w:hideMark/>
          </w:tcPr>
          <w:p w14:paraId="0BA5E6BD" w14:textId="77777777" w:rsidR="00D9239E" w:rsidRPr="00ED656F" w:rsidRDefault="00D9239E" w:rsidP="00D9239E">
            <w:pPr>
              <w:spacing w:after="0"/>
              <w:jc w:val="both"/>
            </w:pPr>
            <w:r w:rsidRPr="00ED656F">
              <w:rPr>
                <w:sz w:val="22"/>
                <w:szCs w:val="22"/>
              </w:rPr>
              <w:t>293 656</w:t>
            </w:r>
          </w:p>
        </w:tc>
        <w:tc>
          <w:tcPr>
            <w:tcW w:w="1760" w:type="dxa"/>
            <w:noWrap/>
            <w:hideMark/>
          </w:tcPr>
          <w:p w14:paraId="769198DA" w14:textId="77777777" w:rsidR="00D9239E" w:rsidRPr="00ED656F" w:rsidRDefault="00D9239E" w:rsidP="00D9239E">
            <w:pPr>
              <w:spacing w:after="0"/>
              <w:jc w:val="both"/>
            </w:pPr>
            <w:r w:rsidRPr="00ED656F">
              <w:rPr>
                <w:sz w:val="22"/>
                <w:szCs w:val="22"/>
              </w:rPr>
              <w:t>358</w:t>
            </w:r>
          </w:p>
        </w:tc>
        <w:tc>
          <w:tcPr>
            <w:tcW w:w="3080" w:type="dxa"/>
            <w:noWrap/>
            <w:hideMark/>
          </w:tcPr>
          <w:p w14:paraId="4AA1EC3D" w14:textId="77777777" w:rsidR="00D9239E" w:rsidRPr="00ED656F" w:rsidRDefault="00D9239E" w:rsidP="00D9239E">
            <w:pPr>
              <w:spacing w:after="0"/>
              <w:jc w:val="both"/>
            </w:pPr>
            <w:r w:rsidRPr="00ED656F">
              <w:rPr>
                <w:sz w:val="22"/>
                <w:szCs w:val="22"/>
              </w:rPr>
              <w:t>714 098</w:t>
            </w:r>
          </w:p>
        </w:tc>
        <w:tc>
          <w:tcPr>
            <w:tcW w:w="2400" w:type="dxa"/>
            <w:noWrap/>
            <w:hideMark/>
          </w:tcPr>
          <w:p w14:paraId="40F0C28B" w14:textId="77777777" w:rsidR="00D9239E" w:rsidRPr="00ED656F" w:rsidRDefault="00D9239E" w:rsidP="00D9239E">
            <w:pPr>
              <w:spacing w:after="0"/>
              <w:jc w:val="both"/>
            </w:pPr>
            <w:r w:rsidRPr="00ED656F">
              <w:rPr>
                <w:sz w:val="22"/>
                <w:szCs w:val="22"/>
              </w:rPr>
              <w:t>12 291</w:t>
            </w:r>
          </w:p>
        </w:tc>
        <w:tc>
          <w:tcPr>
            <w:tcW w:w="1340" w:type="dxa"/>
            <w:noWrap/>
            <w:hideMark/>
          </w:tcPr>
          <w:p w14:paraId="6F6414ED" w14:textId="77777777" w:rsidR="00D9239E" w:rsidRPr="00ED656F" w:rsidRDefault="00D9239E" w:rsidP="00D9239E">
            <w:pPr>
              <w:spacing w:after="0"/>
              <w:jc w:val="both"/>
              <w:rPr>
                <w:b/>
                <w:bCs/>
              </w:rPr>
            </w:pPr>
            <w:r w:rsidRPr="00ED656F">
              <w:rPr>
                <w:b/>
                <w:bCs/>
                <w:sz w:val="22"/>
                <w:szCs w:val="22"/>
              </w:rPr>
              <w:t>2 889 764</w:t>
            </w:r>
          </w:p>
        </w:tc>
      </w:tr>
      <w:tr w:rsidR="00ED656F" w:rsidRPr="00D9239E" w14:paraId="252AA120" w14:textId="77777777" w:rsidTr="00D9239E">
        <w:trPr>
          <w:trHeight w:val="390"/>
        </w:trPr>
        <w:tc>
          <w:tcPr>
            <w:tcW w:w="2680" w:type="dxa"/>
            <w:noWrap/>
            <w:hideMark/>
          </w:tcPr>
          <w:p w14:paraId="722C94CA" w14:textId="77777777" w:rsidR="00D9239E" w:rsidRPr="00ED656F" w:rsidRDefault="00D9239E" w:rsidP="00D9239E">
            <w:pPr>
              <w:spacing w:after="0"/>
              <w:jc w:val="both"/>
            </w:pPr>
            <w:r w:rsidRPr="00ED656F">
              <w:rPr>
                <w:sz w:val="22"/>
                <w:szCs w:val="22"/>
              </w:rPr>
              <w:t>norakstīts:</w:t>
            </w:r>
          </w:p>
        </w:tc>
        <w:tc>
          <w:tcPr>
            <w:tcW w:w="2000" w:type="dxa"/>
            <w:noWrap/>
            <w:hideMark/>
          </w:tcPr>
          <w:p w14:paraId="3354F0B6" w14:textId="77777777" w:rsidR="00D9239E" w:rsidRPr="00ED656F" w:rsidRDefault="00D9239E" w:rsidP="00D9239E">
            <w:pPr>
              <w:spacing w:after="0"/>
              <w:jc w:val="both"/>
            </w:pPr>
            <w:r w:rsidRPr="00ED656F">
              <w:rPr>
                <w:sz w:val="22"/>
                <w:szCs w:val="22"/>
              </w:rPr>
              <w:t>41 143</w:t>
            </w:r>
          </w:p>
        </w:tc>
        <w:tc>
          <w:tcPr>
            <w:tcW w:w="2260" w:type="dxa"/>
            <w:noWrap/>
            <w:hideMark/>
          </w:tcPr>
          <w:p w14:paraId="5CA33C2C" w14:textId="77777777" w:rsidR="00D9239E" w:rsidRPr="00ED656F" w:rsidRDefault="00D9239E" w:rsidP="00D9239E">
            <w:pPr>
              <w:spacing w:after="0"/>
              <w:jc w:val="both"/>
            </w:pPr>
            <w:r w:rsidRPr="00ED656F">
              <w:rPr>
                <w:sz w:val="22"/>
                <w:szCs w:val="22"/>
              </w:rPr>
              <w:t>5990</w:t>
            </w:r>
          </w:p>
        </w:tc>
        <w:tc>
          <w:tcPr>
            <w:tcW w:w="1380" w:type="dxa"/>
            <w:noWrap/>
            <w:hideMark/>
          </w:tcPr>
          <w:p w14:paraId="7D485DD0" w14:textId="77777777" w:rsidR="00D9239E" w:rsidRPr="00ED656F" w:rsidRDefault="00D9239E" w:rsidP="00D9239E">
            <w:pPr>
              <w:spacing w:after="0"/>
              <w:jc w:val="both"/>
            </w:pPr>
            <w:r w:rsidRPr="00ED656F">
              <w:rPr>
                <w:sz w:val="22"/>
                <w:szCs w:val="22"/>
              </w:rPr>
              <w:t>29054</w:t>
            </w:r>
          </w:p>
        </w:tc>
        <w:tc>
          <w:tcPr>
            <w:tcW w:w="1760" w:type="dxa"/>
            <w:noWrap/>
            <w:hideMark/>
          </w:tcPr>
          <w:p w14:paraId="5C44021A" w14:textId="77777777" w:rsidR="00D9239E" w:rsidRPr="00ED656F" w:rsidRDefault="00D9239E" w:rsidP="00D9239E">
            <w:pPr>
              <w:spacing w:after="0"/>
              <w:jc w:val="both"/>
            </w:pPr>
            <w:r w:rsidRPr="00ED656F">
              <w:rPr>
                <w:sz w:val="22"/>
                <w:szCs w:val="22"/>
              </w:rPr>
              <w:t>514</w:t>
            </w:r>
          </w:p>
        </w:tc>
        <w:tc>
          <w:tcPr>
            <w:tcW w:w="3080" w:type="dxa"/>
            <w:noWrap/>
            <w:hideMark/>
          </w:tcPr>
          <w:p w14:paraId="38117DEE" w14:textId="77777777" w:rsidR="00D9239E" w:rsidRPr="00ED656F" w:rsidRDefault="00D9239E" w:rsidP="00D9239E">
            <w:pPr>
              <w:spacing w:after="0"/>
              <w:jc w:val="both"/>
            </w:pPr>
            <w:r w:rsidRPr="00ED656F">
              <w:rPr>
                <w:sz w:val="22"/>
                <w:szCs w:val="22"/>
              </w:rPr>
              <w:t>52730</w:t>
            </w:r>
          </w:p>
        </w:tc>
        <w:tc>
          <w:tcPr>
            <w:tcW w:w="2400" w:type="dxa"/>
            <w:noWrap/>
            <w:hideMark/>
          </w:tcPr>
          <w:p w14:paraId="1218EF2D" w14:textId="77777777" w:rsidR="00D9239E" w:rsidRPr="00ED656F" w:rsidRDefault="00D9239E" w:rsidP="00D9239E">
            <w:pPr>
              <w:spacing w:after="0"/>
              <w:jc w:val="both"/>
            </w:pPr>
            <w:r w:rsidRPr="00ED656F">
              <w:rPr>
                <w:sz w:val="22"/>
                <w:szCs w:val="22"/>
              </w:rPr>
              <w:t>0</w:t>
            </w:r>
          </w:p>
        </w:tc>
        <w:tc>
          <w:tcPr>
            <w:tcW w:w="1340" w:type="dxa"/>
            <w:noWrap/>
            <w:hideMark/>
          </w:tcPr>
          <w:p w14:paraId="619C5169" w14:textId="77777777" w:rsidR="00D9239E" w:rsidRPr="00ED656F" w:rsidRDefault="00D9239E" w:rsidP="00D9239E">
            <w:pPr>
              <w:spacing w:after="0"/>
              <w:jc w:val="both"/>
              <w:rPr>
                <w:b/>
                <w:bCs/>
              </w:rPr>
            </w:pPr>
            <w:r w:rsidRPr="00ED656F">
              <w:rPr>
                <w:b/>
                <w:bCs/>
                <w:sz w:val="22"/>
                <w:szCs w:val="22"/>
              </w:rPr>
              <w:t>129 431</w:t>
            </w:r>
          </w:p>
        </w:tc>
      </w:tr>
      <w:tr w:rsidR="00ED656F" w:rsidRPr="00D9239E" w14:paraId="4B62B227" w14:textId="77777777" w:rsidTr="00D9239E">
        <w:trPr>
          <w:trHeight w:val="390"/>
        </w:trPr>
        <w:tc>
          <w:tcPr>
            <w:tcW w:w="2680" w:type="dxa"/>
            <w:noWrap/>
            <w:hideMark/>
          </w:tcPr>
          <w:p w14:paraId="2EF8DB2D" w14:textId="77777777" w:rsidR="00D9239E" w:rsidRPr="00ED656F" w:rsidRDefault="00D9239E" w:rsidP="00D9239E">
            <w:pPr>
              <w:spacing w:after="0"/>
              <w:jc w:val="both"/>
            </w:pPr>
            <w:r w:rsidRPr="00ED656F">
              <w:rPr>
                <w:sz w:val="22"/>
                <w:szCs w:val="22"/>
              </w:rPr>
              <w:t>no Latvijas ziedots</w:t>
            </w:r>
          </w:p>
        </w:tc>
        <w:tc>
          <w:tcPr>
            <w:tcW w:w="2000" w:type="dxa"/>
            <w:noWrap/>
            <w:hideMark/>
          </w:tcPr>
          <w:p w14:paraId="1BFD0DCA" w14:textId="77777777" w:rsidR="00D9239E" w:rsidRPr="00ED656F" w:rsidRDefault="00D9239E" w:rsidP="00D9239E">
            <w:pPr>
              <w:spacing w:after="0"/>
              <w:jc w:val="both"/>
            </w:pPr>
            <w:r w:rsidRPr="00ED656F">
              <w:rPr>
                <w:sz w:val="22"/>
                <w:szCs w:val="22"/>
              </w:rPr>
              <w:t>83 070</w:t>
            </w:r>
          </w:p>
        </w:tc>
        <w:tc>
          <w:tcPr>
            <w:tcW w:w="2260" w:type="dxa"/>
            <w:noWrap/>
            <w:hideMark/>
          </w:tcPr>
          <w:p w14:paraId="5606B9F3" w14:textId="77777777" w:rsidR="00D9239E" w:rsidRPr="00ED656F" w:rsidRDefault="00D9239E" w:rsidP="00D9239E">
            <w:pPr>
              <w:spacing w:after="0"/>
              <w:jc w:val="both"/>
            </w:pPr>
            <w:r w:rsidRPr="00ED656F">
              <w:rPr>
                <w:sz w:val="22"/>
                <w:szCs w:val="22"/>
              </w:rPr>
              <w:t>404 400</w:t>
            </w:r>
          </w:p>
        </w:tc>
        <w:tc>
          <w:tcPr>
            <w:tcW w:w="1380" w:type="dxa"/>
            <w:noWrap/>
            <w:hideMark/>
          </w:tcPr>
          <w:p w14:paraId="5B1888A0" w14:textId="77777777" w:rsidR="00D9239E" w:rsidRPr="00ED656F" w:rsidRDefault="00D9239E" w:rsidP="00D9239E">
            <w:pPr>
              <w:spacing w:after="0"/>
              <w:jc w:val="both"/>
            </w:pPr>
            <w:r w:rsidRPr="00ED656F">
              <w:rPr>
                <w:sz w:val="22"/>
                <w:szCs w:val="22"/>
              </w:rPr>
              <w:t>0</w:t>
            </w:r>
          </w:p>
        </w:tc>
        <w:tc>
          <w:tcPr>
            <w:tcW w:w="1760" w:type="dxa"/>
            <w:noWrap/>
            <w:hideMark/>
          </w:tcPr>
          <w:p w14:paraId="573E4ACC" w14:textId="77777777" w:rsidR="00D9239E" w:rsidRPr="00ED656F" w:rsidRDefault="00D9239E" w:rsidP="00D9239E">
            <w:pPr>
              <w:spacing w:after="0"/>
              <w:jc w:val="both"/>
            </w:pPr>
            <w:r w:rsidRPr="00ED656F">
              <w:rPr>
                <w:sz w:val="22"/>
                <w:szCs w:val="22"/>
              </w:rPr>
              <w:t>5 000</w:t>
            </w:r>
          </w:p>
        </w:tc>
        <w:tc>
          <w:tcPr>
            <w:tcW w:w="3080" w:type="dxa"/>
            <w:noWrap/>
            <w:hideMark/>
          </w:tcPr>
          <w:p w14:paraId="0BC86ACD" w14:textId="77777777" w:rsidR="00D9239E" w:rsidRPr="00ED656F" w:rsidRDefault="00D9239E" w:rsidP="00D9239E">
            <w:pPr>
              <w:spacing w:after="0"/>
              <w:jc w:val="both"/>
            </w:pPr>
            <w:r w:rsidRPr="00ED656F">
              <w:rPr>
                <w:sz w:val="22"/>
                <w:szCs w:val="22"/>
              </w:rPr>
              <w:t>0</w:t>
            </w:r>
          </w:p>
        </w:tc>
        <w:tc>
          <w:tcPr>
            <w:tcW w:w="2400" w:type="dxa"/>
            <w:noWrap/>
            <w:hideMark/>
          </w:tcPr>
          <w:p w14:paraId="22B5E329" w14:textId="77777777" w:rsidR="00D9239E" w:rsidRPr="00ED656F" w:rsidRDefault="00D9239E" w:rsidP="00D9239E">
            <w:pPr>
              <w:spacing w:after="0"/>
              <w:jc w:val="both"/>
            </w:pPr>
            <w:r w:rsidRPr="00ED656F">
              <w:rPr>
                <w:sz w:val="22"/>
                <w:szCs w:val="22"/>
              </w:rPr>
              <w:t>0</w:t>
            </w:r>
          </w:p>
        </w:tc>
        <w:tc>
          <w:tcPr>
            <w:tcW w:w="1340" w:type="dxa"/>
            <w:noWrap/>
            <w:hideMark/>
          </w:tcPr>
          <w:p w14:paraId="36D86793" w14:textId="77777777" w:rsidR="00D9239E" w:rsidRPr="00ED656F" w:rsidRDefault="00D9239E" w:rsidP="00D9239E">
            <w:pPr>
              <w:spacing w:after="0"/>
              <w:jc w:val="both"/>
              <w:rPr>
                <w:b/>
                <w:bCs/>
              </w:rPr>
            </w:pPr>
            <w:r w:rsidRPr="00ED656F">
              <w:rPr>
                <w:b/>
                <w:bCs/>
                <w:sz w:val="22"/>
                <w:szCs w:val="22"/>
              </w:rPr>
              <w:t>492 470</w:t>
            </w:r>
          </w:p>
        </w:tc>
      </w:tr>
      <w:tr w:rsidR="00ED656F" w:rsidRPr="00D9239E" w14:paraId="54AB2DE0" w14:textId="77777777" w:rsidTr="00D9239E">
        <w:trPr>
          <w:trHeight w:val="390"/>
        </w:trPr>
        <w:tc>
          <w:tcPr>
            <w:tcW w:w="2680" w:type="dxa"/>
            <w:noWrap/>
            <w:hideMark/>
          </w:tcPr>
          <w:p w14:paraId="4DFC9C26" w14:textId="77777777" w:rsidR="00D9239E" w:rsidRPr="00ED656F" w:rsidRDefault="00D9239E" w:rsidP="00D9239E">
            <w:pPr>
              <w:spacing w:after="0"/>
              <w:jc w:val="both"/>
              <w:rPr>
                <w:b/>
                <w:bCs/>
              </w:rPr>
            </w:pPr>
            <w:r w:rsidRPr="00ED656F">
              <w:rPr>
                <w:b/>
                <w:bCs/>
                <w:sz w:val="22"/>
                <w:szCs w:val="22"/>
              </w:rPr>
              <w:t>Atlikums Latvijā</w:t>
            </w:r>
          </w:p>
        </w:tc>
        <w:tc>
          <w:tcPr>
            <w:tcW w:w="2000" w:type="dxa"/>
            <w:noWrap/>
            <w:hideMark/>
          </w:tcPr>
          <w:p w14:paraId="6EFF31F2" w14:textId="77777777" w:rsidR="00D9239E" w:rsidRPr="00ED656F" w:rsidRDefault="00D9239E" w:rsidP="00D9239E">
            <w:pPr>
              <w:spacing w:after="0"/>
              <w:jc w:val="both"/>
              <w:rPr>
                <w:b/>
                <w:bCs/>
              </w:rPr>
            </w:pPr>
            <w:r w:rsidRPr="00ED656F">
              <w:rPr>
                <w:b/>
                <w:bCs/>
                <w:sz w:val="22"/>
                <w:szCs w:val="22"/>
              </w:rPr>
              <w:t>1 183 587</w:t>
            </w:r>
          </w:p>
        </w:tc>
        <w:tc>
          <w:tcPr>
            <w:tcW w:w="2260" w:type="dxa"/>
            <w:noWrap/>
            <w:hideMark/>
          </w:tcPr>
          <w:p w14:paraId="4F2C1071" w14:textId="77777777" w:rsidR="00D9239E" w:rsidRPr="00ED656F" w:rsidRDefault="00D9239E" w:rsidP="00D9239E">
            <w:pPr>
              <w:spacing w:after="0"/>
              <w:jc w:val="both"/>
              <w:rPr>
                <w:b/>
                <w:bCs/>
              </w:rPr>
            </w:pPr>
            <w:r w:rsidRPr="00ED656F">
              <w:rPr>
                <w:b/>
                <w:bCs/>
                <w:sz w:val="22"/>
                <w:szCs w:val="22"/>
              </w:rPr>
              <w:t>4 710</w:t>
            </w:r>
          </w:p>
        </w:tc>
        <w:tc>
          <w:tcPr>
            <w:tcW w:w="1380" w:type="dxa"/>
            <w:noWrap/>
            <w:hideMark/>
          </w:tcPr>
          <w:p w14:paraId="687F9EE2" w14:textId="77777777" w:rsidR="00D9239E" w:rsidRPr="00ED656F" w:rsidRDefault="00D9239E" w:rsidP="00D9239E">
            <w:pPr>
              <w:spacing w:after="0"/>
              <w:jc w:val="both"/>
              <w:rPr>
                <w:b/>
                <w:bCs/>
              </w:rPr>
            </w:pPr>
            <w:r w:rsidRPr="00ED656F">
              <w:rPr>
                <w:b/>
                <w:bCs/>
                <w:sz w:val="22"/>
                <w:szCs w:val="22"/>
              </w:rPr>
              <w:t>445 090</w:t>
            </w:r>
          </w:p>
        </w:tc>
        <w:tc>
          <w:tcPr>
            <w:tcW w:w="1760" w:type="dxa"/>
            <w:noWrap/>
            <w:hideMark/>
          </w:tcPr>
          <w:p w14:paraId="02FF2A28" w14:textId="77777777" w:rsidR="00D9239E" w:rsidRPr="00ED656F" w:rsidRDefault="00D9239E" w:rsidP="00D9239E">
            <w:pPr>
              <w:spacing w:after="0"/>
              <w:jc w:val="both"/>
              <w:rPr>
                <w:b/>
                <w:bCs/>
              </w:rPr>
            </w:pPr>
            <w:r w:rsidRPr="00ED656F">
              <w:rPr>
                <w:b/>
                <w:bCs/>
                <w:sz w:val="22"/>
                <w:szCs w:val="22"/>
              </w:rPr>
              <w:t>180 128</w:t>
            </w:r>
          </w:p>
        </w:tc>
        <w:tc>
          <w:tcPr>
            <w:tcW w:w="3080" w:type="dxa"/>
            <w:noWrap/>
            <w:hideMark/>
          </w:tcPr>
          <w:p w14:paraId="12010325" w14:textId="77777777" w:rsidR="00D9239E" w:rsidRPr="00ED656F" w:rsidRDefault="00D9239E" w:rsidP="00D9239E">
            <w:pPr>
              <w:spacing w:after="0"/>
              <w:jc w:val="both"/>
              <w:rPr>
                <w:b/>
                <w:bCs/>
              </w:rPr>
            </w:pPr>
            <w:r w:rsidRPr="00ED656F">
              <w:rPr>
                <w:b/>
                <w:bCs/>
                <w:sz w:val="22"/>
                <w:szCs w:val="22"/>
              </w:rPr>
              <w:t>327 772</w:t>
            </w:r>
          </w:p>
        </w:tc>
        <w:tc>
          <w:tcPr>
            <w:tcW w:w="2400" w:type="dxa"/>
            <w:noWrap/>
            <w:hideMark/>
          </w:tcPr>
          <w:p w14:paraId="4BE26847" w14:textId="77777777" w:rsidR="00D9239E" w:rsidRPr="00ED656F" w:rsidRDefault="00D9239E" w:rsidP="00D9239E">
            <w:pPr>
              <w:spacing w:after="0"/>
              <w:jc w:val="both"/>
              <w:rPr>
                <w:b/>
                <w:bCs/>
              </w:rPr>
            </w:pPr>
            <w:r w:rsidRPr="00ED656F">
              <w:rPr>
                <w:b/>
                <w:bCs/>
                <w:sz w:val="22"/>
                <w:szCs w:val="22"/>
              </w:rPr>
              <w:t>59 709</w:t>
            </w:r>
          </w:p>
        </w:tc>
        <w:tc>
          <w:tcPr>
            <w:tcW w:w="1340" w:type="dxa"/>
            <w:noWrap/>
            <w:hideMark/>
          </w:tcPr>
          <w:p w14:paraId="47C7415C" w14:textId="77777777" w:rsidR="00D9239E" w:rsidRPr="00ED656F" w:rsidRDefault="00D9239E" w:rsidP="00D9239E">
            <w:pPr>
              <w:spacing w:after="0"/>
              <w:jc w:val="both"/>
              <w:rPr>
                <w:b/>
                <w:bCs/>
              </w:rPr>
            </w:pPr>
            <w:r w:rsidRPr="00ED656F">
              <w:rPr>
                <w:b/>
                <w:bCs/>
                <w:sz w:val="22"/>
                <w:szCs w:val="22"/>
              </w:rPr>
              <w:t>2 200 996</w:t>
            </w:r>
          </w:p>
        </w:tc>
      </w:tr>
    </w:tbl>
    <w:p w14:paraId="66710DB4" w14:textId="0C475DD7" w:rsidR="00D9239E" w:rsidRDefault="00D9239E" w:rsidP="00D931E5">
      <w:pPr>
        <w:spacing w:after="0"/>
        <w:jc w:val="right"/>
        <w:rPr>
          <w:rFonts w:ascii="Times New Roman" w:hAnsi="Times New Roman" w:cs="Times New Roman"/>
          <w:sz w:val="24"/>
          <w:szCs w:val="24"/>
        </w:rPr>
      </w:pPr>
    </w:p>
    <w:p w14:paraId="28E7C957" w14:textId="3819813B" w:rsidR="00D931E5" w:rsidRDefault="00D931E5" w:rsidP="00D931E5">
      <w:pPr>
        <w:spacing w:after="0"/>
        <w:jc w:val="right"/>
        <w:rPr>
          <w:rFonts w:ascii="Times New Roman" w:hAnsi="Times New Roman" w:cs="Times New Roman"/>
          <w:sz w:val="24"/>
          <w:szCs w:val="24"/>
        </w:rPr>
      </w:pPr>
      <w:r>
        <w:rPr>
          <w:rFonts w:ascii="Times New Roman" w:hAnsi="Times New Roman" w:cs="Times New Roman"/>
          <w:sz w:val="24"/>
          <w:szCs w:val="24"/>
        </w:rPr>
        <w:t>15.tabula</w:t>
      </w:r>
    </w:p>
    <w:tbl>
      <w:tblPr>
        <w:tblStyle w:val="TableGrid"/>
        <w:tblW w:w="0" w:type="auto"/>
        <w:tblLook w:val="04A0" w:firstRow="1" w:lastRow="0" w:firstColumn="1" w:lastColumn="0" w:noHBand="0" w:noVBand="1"/>
      </w:tblPr>
      <w:tblGrid>
        <w:gridCol w:w="1820"/>
        <w:gridCol w:w="1450"/>
        <w:gridCol w:w="1549"/>
        <w:gridCol w:w="1220"/>
        <w:gridCol w:w="1222"/>
        <w:gridCol w:w="2083"/>
      </w:tblGrid>
      <w:tr w:rsidR="00A826F5" w:rsidRPr="00D9239E" w14:paraId="15332EB6" w14:textId="77777777" w:rsidTr="00D9239E">
        <w:trPr>
          <w:trHeight w:val="2100"/>
        </w:trPr>
        <w:tc>
          <w:tcPr>
            <w:tcW w:w="1887" w:type="dxa"/>
            <w:hideMark/>
          </w:tcPr>
          <w:p w14:paraId="2C04C689" w14:textId="77777777" w:rsidR="00D9239E" w:rsidRPr="00ED656F" w:rsidRDefault="00D9239E" w:rsidP="00D9239E">
            <w:pPr>
              <w:spacing w:after="0"/>
              <w:jc w:val="both"/>
              <w:rPr>
                <w:b/>
                <w:bCs/>
              </w:rPr>
            </w:pPr>
            <w:r w:rsidRPr="00ED656F">
              <w:rPr>
                <w:b/>
                <w:bCs/>
                <w:sz w:val="22"/>
                <w:szCs w:val="22"/>
              </w:rPr>
              <w:lastRenderedPageBreak/>
              <w:t>Vakcīnas</w:t>
            </w:r>
          </w:p>
        </w:tc>
        <w:tc>
          <w:tcPr>
            <w:tcW w:w="1426" w:type="dxa"/>
            <w:hideMark/>
          </w:tcPr>
          <w:p w14:paraId="4E414D36" w14:textId="77777777" w:rsidR="00D9239E" w:rsidRPr="00ED656F" w:rsidRDefault="00D9239E" w:rsidP="00D9239E">
            <w:pPr>
              <w:spacing w:after="0"/>
              <w:jc w:val="both"/>
              <w:rPr>
                <w:b/>
                <w:bCs/>
              </w:rPr>
            </w:pPr>
            <w:r w:rsidRPr="00ED656F">
              <w:rPr>
                <w:b/>
                <w:bCs/>
                <w:sz w:val="22"/>
                <w:szCs w:val="22"/>
              </w:rPr>
              <w:t>2022.gada 1.ceturksnī pēc plāna nepiegādātais daudzums</w:t>
            </w:r>
          </w:p>
        </w:tc>
        <w:tc>
          <w:tcPr>
            <w:tcW w:w="1603" w:type="dxa"/>
            <w:hideMark/>
          </w:tcPr>
          <w:p w14:paraId="3A3BE97C" w14:textId="77777777" w:rsidR="00D9239E" w:rsidRPr="00ED656F" w:rsidRDefault="00D9239E" w:rsidP="00D9239E">
            <w:pPr>
              <w:spacing w:after="0"/>
              <w:jc w:val="both"/>
              <w:rPr>
                <w:b/>
                <w:bCs/>
              </w:rPr>
            </w:pPr>
            <w:r w:rsidRPr="00ED656F">
              <w:rPr>
                <w:b/>
                <w:bCs/>
                <w:sz w:val="22"/>
                <w:szCs w:val="22"/>
              </w:rPr>
              <w:t>Atlikums, kas vēl būtu jāsaņem 2022.gada 2.ceturksnī</w:t>
            </w:r>
          </w:p>
        </w:tc>
        <w:tc>
          <w:tcPr>
            <w:tcW w:w="1006" w:type="dxa"/>
            <w:hideMark/>
          </w:tcPr>
          <w:p w14:paraId="2778FDDC" w14:textId="77777777" w:rsidR="00D9239E" w:rsidRPr="00ED656F" w:rsidRDefault="00D9239E" w:rsidP="00D9239E">
            <w:pPr>
              <w:spacing w:after="0"/>
              <w:jc w:val="both"/>
              <w:rPr>
                <w:b/>
                <w:bCs/>
              </w:rPr>
            </w:pPr>
            <w:r w:rsidRPr="00ED656F">
              <w:rPr>
                <w:b/>
                <w:bCs/>
                <w:sz w:val="22"/>
                <w:szCs w:val="22"/>
              </w:rPr>
              <w:t>Plānots saņemt 2022. gada 3.ceturksnī</w:t>
            </w:r>
          </w:p>
        </w:tc>
        <w:tc>
          <w:tcPr>
            <w:tcW w:w="1263" w:type="dxa"/>
            <w:hideMark/>
          </w:tcPr>
          <w:p w14:paraId="67AFA328" w14:textId="77777777" w:rsidR="00D9239E" w:rsidRPr="00ED656F" w:rsidRDefault="00D9239E" w:rsidP="00D9239E">
            <w:pPr>
              <w:spacing w:after="0"/>
              <w:jc w:val="both"/>
              <w:rPr>
                <w:b/>
                <w:bCs/>
              </w:rPr>
            </w:pPr>
            <w:r w:rsidRPr="00ED656F">
              <w:rPr>
                <w:b/>
                <w:bCs/>
                <w:sz w:val="22"/>
                <w:szCs w:val="22"/>
              </w:rPr>
              <w:t>Plānots saņemt 2022. gada 4.ceturksnī</w:t>
            </w:r>
          </w:p>
        </w:tc>
        <w:tc>
          <w:tcPr>
            <w:tcW w:w="2159" w:type="dxa"/>
            <w:hideMark/>
          </w:tcPr>
          <w:p w14:paraId="58132540" w14:textId="77777777" w:rsidR="00D9239E" w:rsidRPr="00ED656F" w:rsidRDefault="00D9239E" w:rsidP="00D9239E">
            <w:pPr>
              <w:spacing w:after="0"/>
              <w:jc w:val="both"/>
              <w:rPr>
                <w:b/>
                <w:bCs/>
              </w:rPr>
            </w:pPr>
            <w:r w:rsidRPr="00ED656F">
              <w:rPr>
                <w:b/>
                <w:bCs/>
                <w:sz w:val="22"/>
                <w:szCs w:val="22"/>
              </w:rPr>
              <w:t>Plānots saņemt kopā 2022. gadā</w:t>
            </w:r>
          </w:p>
        </w:tc>
      </w:tr>
      <w:tr w:rsidR="004560AB" w:rsidRPr="00D9239E" w14:paraId="4B52B107" w14:textId="77777777" w:rsidTr="00D9239E">
        <w:trPr>
          <w:trHeight w:val="360"/>
        </w:trPr>
        <w:tc>
          <w:tcPr>
            <w:tcW w:w="1887" w:type="dxa"/>
            <w:noWrap/>
            <w:hideMark/>
          </w:tcPr>
          <w:p w14:paraId="2A56898A" w14:textId="77777777" w:rsidR="00D9239E" w:rsidRPr="00ED656F" w:rsidRDefault="00D9239E" w:rsidP="00D9239E">
            <w:pPr>
              <w:spacing w:after="0"/>
              <w:jc w:val="both"/>
            </w:pPr>
            <w:r w:rsidRPr="00ED656F">
              <w:rPr>
                <w:sz w:val="22"/>
                <w:szCs w:val="22"/>
              </w:rPr>
              <w:t>Comirnaty</w:t>
            </w:r>
          </w:p>
        </w:tc>
        <w:tc>
          <w:tcPr>
            <w:tcW w:w="1426" w:type="dxa"/>
            <w:noWrap/>
            <w:hideMark/>
          </w:tcPr>
          <w:p w14:paraId="54E73BBD" w14:textId="77777777" w:rsidR="00D9239E" w:rsidRPr="00ED656F" w:rsidRDefault="00D9239E" w:rsidP="00D9239E">
            <w:pPr>
              <w:spacing w:after="0"/>
              <w:jc w:val="both"/>
            </w:pPr>
            <w:r w:rsidRPr="00ED656F">
              <w:rPr>
                <w:sz w:val="22"/>
                <w:szCs w:val="22"/>
              </w:rPr>
              <w:t>0</w:t>
            </w:r>
          </w:p>
        </w:tc>
        <w:tc>
          <w:tcPr>
            <w:tcW w:w="1603" w:type="dxa"/>
            <w:noWrap/>
            <w:hideMark/>
          </w:tcPr>
          <w:p w14:paraId="45EB9BE0" w14:textId="77777777" w:rsidR="00D9239E" w:rsidRPr="00ED656F" w:rsidRDefault="00D9239E" w:rsidP="00D9239E">
            <w:pPr>
              <w:spacing w:after="0"/>
              <w:jc w:val="both"/>
            </w:pPr>
            <w:r w:rsidRPr="00ED656F">
              <w:rPr>
                <w:sz w:val="22"/>
                <w:szCs w:val="22"/>
              </w:rPr>
              <w:t>0</w:t>
            </w:r>
          </w:p>
        </w:tc>
        <w:tc>
          <w:tcPr>
            <w:tcW w:w="1006" w:type="dxa"/>
            <w:noWrap/>
            <w:hideMark/>
          </w:tcPr>
          <w:p w14:paraId="7AC7AE86" w14:textId="77777777" w:rsidR="00D9239E" w:rsidRPr="00ED656F" w:rsidRDefault="00D9239E" w:rsidP="00D9239E">
            <w:pPr>
              <w:spacing w:after="0"/>
              <w:jc w:val="both"/>
            </w:pPr>
            <w:r w:rsidRPr="00ED656F">
              <w:rPr>
                <w:sz w:val="22"/>
                <w:szCs w:val="22"/>
              </w:rPr>
              <w:t>458 138</w:t>
            </w:r>
          </w:p>
        </w:tc>
        <w:tc>
          <w:tcPr>
            <w:tcW w:w="1263" w:type="dxa"/>
            <w:noWrap/>
            <w:hideMark/>
          </w:tcPr>
          <w:p w14:paraId="597F35D3" w14:textId="77777777" w:rsidR="00D9239E" w:rsidRPr="00ED656F" w:rsidRDefault="00D9239E" w:rsidP="00D9239E">
            <w:pPr>
              <w:spacing w:after="0"/>
              <w:jc w:val="both"/>
            </w:pPr>
            <w:r w:rsidRPr="00ED656F">
              <w:rPr>
                <w:sz w:val="22"/>
                <w:szCs w:val="22"/>
              </w:rPr>
              <w:t>694 119</w:t>
            </w:r>
          </w:p>
        </w:tc>
        <w:tc>
          <w:tcPr>
            <w:tcW w:w="2159" w:type="dxa"/>
            <w:noWrap/>
            <w:hideMark/>
          </w:tcPr>
          <w:p w14:paraId="0040D645" w14:textId="77777777" w:rsidR="00D9239E" w:rsidRPr="00D931E5" w:rsidRDefault="00D9239E" w:rsidP="00D9239E">
            <w:pPr>
              <w:spacing w:after="0"/>
              <w:jc w:val="both"/>
              <w:rPr>
                <w:b/>
                <w:bCs/>
              </w:rPr>
            </w:pPr>
            <w:r w:rsidRPr="00ED656F">
              <w:rPr>
                <w:b/>
                <w:bCs/>
                <w:sz w:val="22"/>
                <w:szCs w:val="22"/>
              </w:rPr>
              <w:t>1 152 257</w:t>
            </w:r>
          </w:p>
        </w:tc>
      </w:tr>
      <w:tr w:rsidR="004560AB" w:rsidRPr="00D9239E" w14:paraId="2A41282F" w14:textId="77777777" w:rsidTr="00D9239E">
        <w:trPr>
          <w:trHeight w:val="360"/>
        </w:trPr>
        <w:tc>
          <w:tcPr>
            <w:tcW w:w="1887" w:type="dxa"/>
            <w:noWrap/>
            <w:hideMark/>
          </w:tcPr>
          <w:p w14:paraId="16390CD3" w14:textId="77777777" w:rsidR="00D9239E" w:rsidRPr="00D931E5" w:rsidRDefault="00D9239E" w:rsidP="00D9239E">
            <w:pPr>
              <w:spacing w:after="0"/>
              <w:jc w:val="both"/>
            </w:pPr>
            <w:r w:rsidRPr="00D931E5">
              <w:rPr>
                <w:sz w:val="22"/>
                <w:szCs w:val="22"/>
              </w:rPr>
              <w:t>Spikevax (Moderna)</w:t>
            </w:r>
          </w:p>
        </w:tc>
        <w:tc>
          <w:tcPr>
            <w:tcW w:w="1426" w:type="dxa"/>
            <w:noWrap/>
            <w:hideMark/>
          </w:tcPr>
          <w:p w14:paraId="25ADA750" w14:textId="77777777" w:rsidR="00D9239E" w:rsidRPr="00D931E5" w:rsidRDefault="00D9239E" w:rsidP="00D9239E">
            <w:pPr>
              <w:spacing w:after="0"/>
              <w:jc w:val="both"/>
            </w:pPr>
            <w:r w:rsidRPr="00D931E5">
              <w:rPr>
                <w:sz w:val="22"/>
                <w:szCs w:val="22"/>
              </w:rPr>
              <w:t>58700 **</w:t>
            </w:r>
          </w:p>
        </w:tc>
        <w:tc>
          <w:tcPr>
            <w:tcW w:w="1603" w:type="dxa"/>
            <w:noWrap/>
            <w:hideMark/>
          </w:tcPr>
          <w:p w14:paraId="11F8656F" w14:textId="77777777" w:rsidR="00D9239E" w:rsidRPr="00D931E5" w:rsidRDefault="00D9239E" w:rsidP="00D9239E">
            <w:pPr>
              <w:spacing w:after="0"/>
              <w:jc w:val="both"/>
            </w:pPr>
            <w:r w:rsidRPr="00D931E5">
              <w:rPr>
                <w:sz w:val="22"/>
                <w:szCs w:val="22"/>
              </w:rPr>
              <w:t>216 296</w:t>
            </w:r>
          </w:p>
        </w:tc>
        <w:tc>
          <w:tcPr>
            <w:tcW w:w="1006" w:type="dxa"/>
            <w:noWrap/>
            <w:hideMark/>
          </w:tcPr>
          <w:p w14:paraId="0157FDBD" w14:textId="77777777" w:rsidR="00D9239E" w:rsidRPr="00D931E5" w:rsidRDefault="00D9239E" w:rsidP="00D9239E">
            <w:pPr>
              <w:spacing w:after="0"/>
              <w:jc w:val="both"/>
            </w:pPr>
            <w:r w:rsidRPr="00D931E5">
              <w:rPr>
                <w:sz w:val="22"/>
                <w:szCs w:val="22"/>
              </w:rPr>
              <w:t>234 757</w:t>
            </w:r>
          </w:p>
        </w:tc>
        <w:tc>
          <w:tcPr>
            <w:tcW w:w="1263" w:type="dxa"/>
            <w:noWrap/>
            <w:hideMark/>
          </w:tcPr>
          <w:p w14:paraId="27ADE7CB" w14:textId="77777777" w:rsidR="00D9239E" w:rsidRPr="00D931E5" w:rsidRDefault="00D9239E" w:rsidP="00D9239E">
            <w:pPr>
              <w:spacing w:after="0"/>
              <w:jc w:val="both"/>
            </w:pPr>
            <w:r w:rsidRPr="00D931E5">
              <w:rPr>
                <w:sz w:val="22"/>
                <w:szCs w:val="22"/>
              </w:rPr>
              <w:t>234 757</w:t>
            </w:r>
          </w:p>
        </w:tc>
        <w:tc>
          <w:tcPr>
            <w:tcW w:w="2159" w:type="dxa"/>
            <w:noWrap/>
            <w:hideMark/>
          </w:tcPr>
          <w:p w14:paraId="55A23010" w14:textId="77777777" w:rsidR="00D9239E" w:rsidRPr="00D931E5" w:rsidRDefault="00D9239E" w:rsidP="00D9239E">
            <w:pPr>
              <w:spacing w:after="0"/>
              <w:jc w:val="both"/>
              <w:rPr>
                <w:b/>
                <w:bCs/>
              </w:rPr>
            </w:pPr>
            <w:r w:rsidRPr="00D931E5">
              <w:rPr>
                <w:b/>
                <w:bCs/>
                <w:sz w:val="22"/>
                <w:szCs w:val="22"/>
              </w:rPr>
              <w:t>685 810</w:t>
            </w:r>
          </w:p>
        </w:tc>
      </w:tr>
      <w:tr w:rsidR="004560AB" w:rsidRPr="00D9239E" w14:paraId="5323EA57" w14:textId="77777777" w:rsidTr="00D9239E">
        <w:trPr>
          <w:trHeight w:val="360"/>
        </w:trPr>
        <w:tc>
          <w:tcPr>
            <w:tcW w:w="1887" w:type="dxa"/>
            <w:noWrap/>
            <w:hideMark/>
          </w:tcPr>
          <w:p w14:paraId="7BC1C798" w14:textId="77777777" w:rsidR="00D9239E" w:rsidRPr="00D931E5" w:rsidRDefault="00D9239E" w:rsidP="00D9239E">
            <w:pPr>
              <w:spacing w:after="0"/>
              <w:jc w:val="both"/>
            </w:pPr>
            <w:r w:rsidRPr="00D931E5">
              <w:rPr>
                <w:sz w:val="22"/>
                <w:szCs w:val="22"/>
              </w:rPr>
              <w:t>Nuvaxovid (Novavax)</w:t>
            </w:r>
          </w:p>
        </w:tc>
        <w:tc>
          <w:tcPr>
            <w:tcW w:w="1426" w:type="dxa"/>
            <w:noWrap/>
            <w:hideMark/>
          </w:tcPr>
          <w:p w14:paraId="54131B43" w14:textId="77777777" w:rsidR="00D9239E" w:rsidRPr="00D931E5" w:rsidRDefault="00D9239E" w:rsidP="00D9239E">
            <w:pPr>
              <w:spacing w:after="0"/>
              <w:jc w:val="both"/>
            </w:pPr>
            <w:r w:rsidRPr="00D931E5">
              <w:rPr>
                <w:sz w:val="22"/>
                <w:szCs w:val="22"/>
              </w:rPr>
              <w:t>0</w:t>
            </w:r>
          </w:p>
        </w:tc>
        <w:tc>
          <w:tcPr>
            <w:tcW w:w="1603" w:type="dxa"/>
            <w:noWrap/>
            <w:hideMark/>
          </w:tcPr>
          <w:p w14:paraId="7C09BBB8" w14:textId="77777777" w:rsidR="00D9239E" w:rsidRPr="00D931E5" w:rsidRDefault="00D9239E" w:rsidP="00D9239E">
            <w:pPr>
              <w:spacing w:after="0"/>
              <w:jc w:val="both"/>
            </w:pPr>
            <w:r w:rsidRPr="00D931E5">
              <w:rPr>
                <w:sz w:val="22"/>
                <w:szCs w:val="22"/>
              </w:rPr>
              <w:t>219 000</w:t>
            </w:r>
          </w:p>
        </w:tc>
        <w:tc>
          <w:tcPr>
            <w:tcW w:w="1006" w:type="dxa"/>
            <w:noWrap/>
            <w:hideMark/>
          </w:tcPr>
          <w:p w14:paraId="1C736EA4" w14:textId="77777777" w:rsidR="00D9239E" w:rsidRPr="00D931E5" w:rsidRDefault="00D9239E" w:rsidP="00D9239E">
            <w:pPr>
              <w:spacing w:after="0"/>
              <w:jc w:val="both"/>
            </w:pPr>
            <w:r w:rsidRPr="00D931E5">
              <w:rPr>
                <w:sz w:val="22"/>
                <w:szCs w:val="22"/>
              </w:rPr>
              <w:t>0</w:t>
            </w:r>
          </w:p>
        </w:tc>
        <w:tc>
          <w:tcPr>
            <w:tcW w:w="1263" w:type="dxa"/>
            <w:noWrap/>
            <w:hideMark/>
          </w:tcPr>
          <w:p w14:paraId="13685988" w14:textId="77777777" w:rsidR="00D9239E" w:rsidRPr="00D931E5" w:rsidRDefault="00D9239E" w:rsidP="00D9239E">
            <w:pPr>
              <w:spacing w:after="0"/>
              <w:jc w:val="both"/>
            </w:pPr>
            <w:r w:rsidRPr="00D931E5">
              <w:rPr>
                <w:sz w:val="22"/>
                <w:szCs w:val="22"/>
              </w:rPr>
              <w:t>0</w:t>
            </w:r>
          </w:p>
        </w:tc>
        <w:tc>
          <w:tcPr>
            <w:tcW w:w="2159" w:type="dxa"/>
            <w:noWrap/>
            <w:hideMark/>
          </w:tcPr>
          <w:p w14:paraId="253F629E" w14:textId="77777777" w:rsidR="00D9239E" w:rsidRPr="00D931E5" w:rsidRDefault="00D9239E" w:rsidP="00D9239E">
            <w:pPr>
              <w:spacing w:after="0"/>
              <w:jc w:val="both"/>
              <w:rPr>
                <w:b/>
                <w:bCs/>
              </w:rPr>
            </w:pPr>
            <w:r w:rsidRPr="00D931E5">
              <w:rPr>
                <w:b/>
                <w:bCs/>
                <w:sz w:val="22"/>
                <w:szCs w:val="22"/>
              </w:rPr>
              <w:t>219 000</w:t>
            </w:r>
          </w:p>
        </w:tc>
      </w:tr>
      <w:tr w:rsidR="004560AB" w:rsidRPr="00D9239E" w14:paraId="3A20A0C0" w14:textId="77777777" w:rsidTr="00D9239E">
        <w:trPr>
          <w:trHeight w:val="360"/>
        </w:trPr>
        <w:tc>
          <w:tcPr>
            <w:tcW w:w="1887" w:type="dxa"/>
            <w:noWrap/>
            <w:hideMark/>
          </w:tcPr>
          <w:p w14:paraId="06BA69EE" w14:textId="77777777" w:rsidR="00D9239E" w:rsidRPr="00D931E5" w:rsidRDefault="00D9239E" w:rsidP="00D9239E">
            <w:pPr>
              <w:spacing w:after="0"/>
              <w:jc w:val="both"/>
            </w:pPr>
            <w:r w:rsidRPr="00D931E5">
              <w:rPr>
                <w:sz w:val="22"/>
                <w:szCs w:val="22"/>
              </w:rPr>
              <w:t>Sanofi*</w:t>
            </w:r>
          </w:p>
        </w:tc>
        <w:tc>
          <w:tcPr>
            <w:tcW w:w="1426" w:type="dxa"/>
            <w:noWrap/>
            <w:hideMark/>
          </w:tcPr>
          <w:p w14:paraId="387E7959" w14:textId="77777777" w:rsidR="00D9239E" w:rsidRPr="00D931E5" w:rsidRDefault="00D9239E" w:rsidP="00D9239E">
            <w:pPr>
              <w:spacing w:after="0"/>
              <w:jc w:val="both"/>
            </w:pPr>
            <w:r w:rsidRPr="00D931E5">
              <w:rPr>
                <w:sz w:val="22"/>
                <w:szCs w:val="22"/>
              </w:rPr>
              <w:t>0</w:t>
            </w:r>
          </w:p>
        </w:tc>
        <w:tc>
          <w:tcPr>
            <w:tcW w:w="1603" w:type="dxa"/>
            <w:noWrap/>
            <w:hideMark/>
          </w:tcPr>
          <w:p w14:paraId="67021369" w14:textId="77777777" w:rsidR="00D9239E" w:rsidRPr="00D931E5" w:rsidRDefault="00D9239E" w:rsidP="00D9239E">
            <w:pPr>
              <w:spacing w:after="0"/>
              <w:jc w:val="both"/>
            </w:pPr>
            <w:r w:rsidRPr="00D931E5">
              <w:rPr>
                <w:sz w:val="22"/>
                <w:szCs w:val="22"/>
              </w:rPr>
              <w:t>129 600</w:t>
            </w:r>
          </w:p>
        </w:tc>
        <w:tc>
          <w:tcPr>
            <w:tcW w:w="1006" w:type="dxa"/>
            <w:noWrap/>
            <w:hideMark/>
          </w:tcPr>
          <w:p w14:paraId="55AF994E" w14:textId="77777777" w:rsidR="00D9239E" w:rsidRPr="00D931E5" w:rsidRDefault="00D9239E" w:rsidP="00D9239E">
            <w:pPr>
              <w:spacing w:after="0"/>
              <w:jc w:val="both"/>
            </w:pPr>
            <w:r w:rsidRPr="00D931E5">
              <w:rPr>
                <w:sz w:val="22"/>
                <w:szCs w:val="22"/>
              </w:rPr>
              <w:t>28 800</w:t>
            </w:r>
          </w:p>
        </w:tc>
        <w:tc>
          <w:tcPr>
            <w:tcW w:w="1263" w:type="dxa"/>
            <w:noWrap/>
            <w:hideMark/>
          </w:tcPr>
          <w:p w14:paraId="4C993055" w14:textId="77777777" w:rsidR="00D9239E" w:rsidRPr="00D931E5" w:rsidRDefault="00D9239E" w:rsidP="00D9239E">
            <w:pPr>
              <w:spacing w:after="0"/>
              <w:jc w:val="both"/>
            </w:pPr>
            <w:r w:rsidRPr="00D931E5">
              <w:rPr>
                <w:sz w:val="22"/>
                <w:szCs w:val="22"/>
              </w:rPr>
              <w:t>0</w:t>
            </w:r>
          </w:p>
        </w:tc>
        <w:tc>
          <w:tcPr>
            <w:tcW w:w="2159" w:type="dxa"/>
            <w:noWrap/>
            <w:hideMark/>
          </w:tcPr>
          <w:p w14:paraId="2BE01568" w14:textId="77777777" w:rsidR="00D9239E" w:rsidRPr="00D931E5" w:rsidRDefault="00D9239E" w:rsidP="00D9239E">
            <w:pPr>
              <w:spacing w:after="0"/>
              <w:jc w:val="both"/>
              <w:rPr>
                <w:b/>
                <w:bCs/>
              </w:rPr>
            </w:pPr>
            <w:r w:rsidRPr="00D931E5">
              <w:rPr>
                <w:b/>
                <w:bCs/>
                <w:sz w:val="22"/>
                <w:szCs w:val="22"/>
              </w:rPr>
              <w:t>158 400</w:t>
            </w:r>
          </w:p>
        </w:tc>
      </w:tr>
      <w:tr w:rsidR="004560AB" w:rsidRPr="00D9239E" w14:paraId="2BCBA6B9" w14:textId="77777777" w:rsidTr="00D9239E">
        <w:trPr>
          <w:trHeight w:val="350"/>
        </w:trPr>
        <w:tc>
          <w:tcPr>
            <w:tcW w:w="1887" w:type="dxa"/>
            <w:noWrap/>
            <w:hideMark/>
          </w:tcPr>
          <w:p w14:paraId="36E0BDEA" w14:textId="77777777" w:rsidR="00D9239E" w:rsidRPr="00D931E5" w:rsidRDefault="00D9239E" w:rsidP="00D9239E">
            <w:pPr>
              <w:spacing w:after="0"/>
              <w:jc w:val="both"/>
              <w:rPr>
                <w:b/>
                <w:bCs/>
              </w:rPr>
            </w:pPr>
            <w:r w:rsidRPr="00D931E5">
              <w:rPr>
                <w:b/>
                <w:bCs/>
                <w:sz w:val="22"/>
                <w:szCs w:val="22"/>
              </w:rPr>
              <w:t>KOPĀ</w:t>
            </w:r>
          </w:p>
        </w:tc>
        <w:tc>
          <w:tcPr>
            <w:tcW w:w="1426" w:type="dxa"/>
            <w:noWrap/>
            <w:hideMark/>
          </w:tcPr>
          <w:p w14:paraId="66E284EF" w14:textId="77777777" w:rsidR="00D9239E" w:rsidRPr="00D931E5" w:rsidRDefault="00D9239E" w:rsidP="00D9239E">
            <w:pPr>
              <w:spacing w:after="0"/>
              <w:jc w:val="both"/>
              <w:rPr>
                <w:b/>
                <w:bCs/>
              </w:rPr>
            </w:pPr>
            <w:r w:rsidRPr="00D931E5">
              <w:rPr>
                <w:b/>
                <w:bCs/>
                <w:sz w:val="22"/>
                <w:szCs w:val="22"/>
              </w:rPr>
              <w:t>0</w:t>
            </w:r>
          </w:p>
        </w:tc>
        <w:tc>
          <w:tcPr>
            <w:tcW w:w="1603" w:type="dxa"/>
            <w:noWrap/>
            <w:hideMark/>
          </w:tcPr>
          <w:p w14:paraId="1B12B73E" w14:textId="77777777" w:rsidR="00D9239E" w:rsidRPr="00D931E5" w:rsidRDefault="00D9239E" w:rsidP="00D9239E">
            <w:pPr>
              <w:spacing w:after="0"/>
              <w:jc w:val="both"/>
              <w:rPr>
                <w:b/>
                <w:bCs/>
              </w:rPr>
            </w:pPr>
            <w:r w:rsidRPr="00D931E5">
              <w:rPr>
                <w:b/>
                <w:bCs/>
                <w:sz w:val="22"/>
                <w:szCs w:val="22"/>
              </w:rPr>
              <w:t>564 896</w:t>
            </w:r>
          </w:p>
        </w:tc>
        <w:tc>
          <w:tcPr>
            <w:tcW w:w="1006" w:type="dxa"/>
            <w:noWrap/>
            <w:hideMark/>
          </w:tcPr>
          <w:p w14:paraId="380C8703" w14:textId="77777777" w:rsidR="00D9239E" w:rsidRPr="00D931E5" w:rsidRDefault="00D9239E" w:rsidP="00D9239E">
            <w:pPr>
              <w:spacing w:after="0"/>
              <w:jc w:val="both"/>
              <w:rPr>
                <w:b/>
                <w:bCs/>
              </w:rPr>
            </w:pPr>
            <w:r w:rsidRPr="00D931E5">
              <w:rPr>
                <w:b/>
                <w:bCs/>
                <w:sz w:val="22"/>
                <w:szCs w:val="22"/>
              </w:rPr>
              <w:t>721 695</w:t>
            </w:r>
          </w:p>
        </w:tc>
        <w:tc>
          <w:tcPr>
            <w:tcW w:w="1263" w:type="dxa"/>
            <w:noWrap/>
            <w:hideMark/>
          </w:tcPr>
          <w:p w14:paraId="53A44E7D" w14:textId="77777777" w:rsidR="00D9239E" w:rsidRPr="00D931E5" w:rsidRDefault="00D9239E" w:rsidP="00D9239E">
            <w:pPr>
              <w:spacing w:after="0"/>
              <w:jc w:val="both"/>
              <w:rPr>
                <w:b/>
                <w:bCs/>
              </w:rPr>
            </w:pPr>
            <w:r w:rsidRPr="00D931E5">
              <w:rPr>
                <w:b/>
                <w:bCs/>
                <w:sz w:val="22"/>
                <w:szCs w:val="22"/>
              </w:rPr>
              <w:t>928 876</w:t>
            </w:r>
          </w:p>
        </w:tc>
        <w:tc>
          <w:tcPr>
            <w:tcW w:w="2159" w:type="dxa"/>
            <w:noWrap/>
            <w:hideMark/>
          </w:tcPr>
          <w:p w14:paraId="6163E76D" w14:textId="77777777" w:rsidR="00D9239E" w:rsidRPr="00D931E5" w:rsidRDefault="00D9239E" w:rsidP="00D9239E">
            <w:pPr>
              <w:spacing w:after="0"/>
              <w:jc w:val="both"/>
              <w:rPr>
                <w:b/>
                <w:bCs/>
              </w:rPr>
            </w:pPr>
            <w:r w:rsidRPr="00D931E5">
              <w:rPr>
                <w:b/>
                <w:bCs/>
                <w:sz w:val="22"/>
                <w:szCs w:val="22"/>
              </w:rPr>
              <w:t>2 215 467</w:t>
            </w:r>
          </w:p>
        </w:tc>
      </w:tr>
    </w:tbl>
    <w:p w14:paraId="64C75DA4" w14:textId="77777777" w:rsidR="00ED656F" w:rsidRPr="00D931E5" w:rsidRDefault="00D9239E" w:rsidP="00ED656F">
      <w:pPr>
        <w:spacing w:after="0"/>
        <w:jc w:val="both"/>
        <w:rPr>
          <w:rFonts w:ascii="Times New Roman" w:hAnsi="Times New Roman" w:cs="Times New Roman"/>
          <w:b/>
          <w:bCs/>
          <w:sz w:val="24"/>
          <w:szCs w:val="24"/>
        </w:rPr>
      </w:pPr>
      <w:r w:rsidRPr="00D9239E">
        <w:rPr>
          <w:rFonts w:ascii="Times New Roman" w:hAnsi="Times New Roman" w:cs="Times New Roman"/>
          <w:sz w:val="24"/>
          <w:szCs w:val="24"/>
        </w:rPr>
        <w:t>*vakcīna vēl nav reģistrēta EZA</w:t>
      </w:r>
    </w:p>
    <w:p w14:paraId="3F8027E3" w14:textId="63CB5BB6" w:rsidR="00D9239E" w:rsidRPr="00BF62F3" w:rsidRDefault="00D9239E" w:rsidP="00D931E5">
      <w:pPr>
        <w:spacing w:after="0"/>
        <w:jc w:val="both"/>
        <w:rPr>
          <w:rFonts w:ascii="Times New Roman" w:hAnsi="Times New Roman" w:cs="Times New Roman"/>
          <w:sz w:val="24"/>
          <w:szCs w:val="24"/>
        </w:rPr>
      </w:pPr>
      <w:r w:rsidRPr="00D9239E">
        <w:rPr>
          <w:rFonts w:ascii="Times New Roman" w:hAnsi="Times New Roman" w:cs="Times New Roman"/>
          <w:sz w:val="24"/>
          <w:szCs w:val="24"/>
        </w:rPr>
        <w:t>** vakcīnu piegādes plānotas līdz gada beigām</w:t>
      </w:r>
    </w:p>
    <w:p w14:paraId="44FB1217" w14:textId="77777777" w:rsidR="00D931E5" w:rsidRDefault="00D931E5" w:rsidP="00BF62F3">
      <w:pPr>
        <w:spacing w:after="0"/>
        <w:ind w:firstLine="720"/>
        <w:jc w:val="both"/>
        <w:rPr>
          <w:rFonts w:ascii="Times New Roman" w:hAnsi="Times New Roman" w:cs="Times New Roman"/>
          <w:sz w:val="24"/>
          <w:szCs w:val="24"/>
        </w:rPr>
      </w:pPr>
    </w:p>
    <w:p w14:paraId="1DDE99D2" w14:textId="084C223E" w:rsidR="00BF62F3" w:rsidRPr="00BF62F3" w:rsidRDefault="00262B7D" w:rsidP="00BF62F3">
      <w:pPr>
        <w:spacing w:after="0"/>
        <w:ind w:firstLine="720"/>
        <w:jc w:val="both"/>
        <w:rPr>
          <w:rFonts w:ascii="Times New Roman" w:hAnsi="Times New Roman" w:cs="Times New Roman"/>
          <w:sz w:val="24"/>
          <w:szCs w:val="24"/>
        </w:rPr>
      </w:pPr>
      <w:r>
        <w:rPr>
          <w:rFonts w:ascii="Times New Roman" w:hAnsi="Times New Roman" w:cs="Times New Roman"/>
          <w:sz w:val="24"/>
          <w:szCs w:val="24"/>
        </w:rPr>
        <w:t>NVD</w:t>
      </w:r>
      <w:r w:rsidR="00BF62F3" w:rsidRPr="00BF62F3">
        <w:rPr>
          <w:rFonts w:ascii="Times New Roman" w:hAnsi="Times New Roman" w:cs="Times New Roman"/>
          <w:sz w:val="24"/>
          <w:szCs w:val="24"/>
        </w:rPr>
        <w:t xml:space="preserve"> 2022. gada rudens sezonā turpinās nodrošināt nepieciešamo vakcīnu uzglabāšanu un loģistiku, plāno pilnveidot vakcīnu krājuma inventarizācijas mehānismu un tā vadību, izstrādājot vienotu vakcīnu krājumu monitoringu un tā vadību ārstniecības iestādēs un ģimenes ārstu praksēs. Tāpat, sadarbībā ar Slimību profilakses un kontroles centru ir plānots pilnveidot IT risinājumus (integrējot risinājumu EPIDEM ar E-veselība un lokāli lietotajām informācijas sistēmām), lai vakcinācijas pakalpojuma sniedzēji vakcīnu pasūtījumus veiktu elektroniski. Veicot vairāku ar vakcināciju izveidotu digitālo risinājumu savstarpēju integrāciju, tiks nodrošināta arī precīza “vakcīnas ceļa” izsekojamība un tiks samazināts manuālā darba īpatsvars, kā arī  pilnveidotas uzskaites sistēmas.</w:t>
      </w:r>
    </w:p>
    <w:p w14:paraId="13A558C9" w14:textId="16A50182" w:rsidR="00084956" w:rsidRDefault="00084956" w:rsidP="001E6577">
      <w:pPr>
        <w:spacing w:after="0"/>
        <w:jc w:val="both"/>
        <w:rPr>
          <w:rFonts w:ascii="Times New Roman" w:hAnsi="Times New Roman" w:cs="Times New Roman"/>
          <w:sz w:val="24"/>
          <w:szCs w:val="24"/>
        </w:rPr>
      </w:pPr>
    </w:p>
    <w:p w14:paraId="2996170B" w14:textId="35273B7C" w:rsidR="001E6577" w:rsidRPr="001E6577" w:rsidRDefault="001E6577" w:rsidP="001E6577">
      <w:pPr>
        <w:pStyle w:val="Heading3"/>
      </w:pPr>
      <w:bookmarkStart w:id="327" w:name="_Toc107826270"/>
      <w:r w:rsidRPr="004D4726">
        <w:t xml:space="preserve">4.4. </w:t>
      </w:r>
      <w:r w:rsidRPr="001E6577">
        <w:t>Sadarbība ar pašvaldībām</w:t>
      </w:r>
      <w:bookmarkEnd w:id="327"/>
    </w:p>
    <w:p w14:paraId="5218B178" w14:textId="77777777" w:rsidR="001E6577" w:rsidRDefault="00084956" w:rsidP="00084956">
      <w:pPr>
        <w:spacing w:after="0"/>
        <w:ind w:firstLine="720"/>
        <w:jc w:val="both"/>
        <w:rPr>
          <w:rFonts w:ascii="Times New Roman" w:hAnsi="Times New Roman" w:cs="Times New Roman"/>
          <w:sz w:val="24"/>
          <w:szCs w:val="24"/>
        </w:rPr>
      </w:pPr>
      <w:r w:rsidRPr="001E6577">
        <w:rPr>
          <w:rFonts w:ascii="Times New Roman" w:hAnsi="Times New Roman" w:cs="Times New Roman"/>
          <w:sz w:val="24"/>
          <w:szCs w:val="24"/>
        </w:rPr>
        <w:t>Ievērojot līdzšinējo veiksmīgo pieredzi sadarbībā ar Latvijas pašvaldībām, arī 2022. gada</w:t>
      </w:r>
      <w:r w:rsidRPr="00494D63">
        <w:rPr>
          <w:rFonts w:ascii="Times New Roman" w:hAnsi="Times New Roman" w:cs="Times New Roman"/>
          <w:sz w:val="24"/>
          <w:szCs w:val="24"/>
        </w:rPr>
        <w:t xml:space="preserve"> rudens/ziemas periodā nepieciešama ciešākas sadarbības turpināšana ar pašvaldībām un to sociālajiem dienestiem, lai</w:t>
      </w:r>
      <w:r w:rsidR="001E6577">
        <w:rPr>
          <w:rFonts w:ascii="Times New Roman" w:hAnsi="Times New Roman" w:cs="Times New Roman"/>
          <w:sz w:val="24"/>
          <w:szCs w:val="24"/>
        </w:rPr>
        <w:t>:</w:t>
      </w:r>
    </w:p>
    <w:p w14:paraId="0A2684EA" w14:textId="19A4956E" w:rsidR="001E6577" w:rsidRDefault="001E6577" w:rsidP="001E6577">
      <w:pPr>
        <w:pStyle w:val="ListParagraph"/>
        <w:numPr>
          <w:ilvl w:val="0"/>
          <w:numId w:val="59"/>
        </w:numPr>
        <w:spacing w:after="0"/>
        <w:jc w:val="both"/>
        <w:rPr>
          <w:rFonts w:ascii="Times New Roman" w:hAnsi="Times New Roman" w:cs="Times New Roman"/>
          <w:sz w:val="24"/>
          <w:szCs w:val="24"/>
        </w:rPr>
      </w:pPr>
      <w:r w:rsidRPr="001E6577">
        <w:rPr>
          <w:rFonts w:ascii="Times New Roman" w:hAnsi="Times New Roman" w:cs="Times New Roman"/>
          <w:sz w:val="24"/>
          <w:szCs w:val="24"/>
        </w:rPr>
        <w:t>apzinātu to teritorijās dzīvojošās riska grupās esošās personas,</w:t>
      </w:r>
    </w:p>
    <w:p w14:paraId="7B9C50EC" w14:textId="5A054EDD" w:rsidR="001E6577" w:rsidRDefault="001E6577" w:rsidP="001E6577">
      <w:pPr>
        <w:pStyle w:val="ListParagraph"/>
        <w:numPr>
          <w:ilvl w:val="0"/>
          <w:numId w:val="59"/>
        </w:numPr>
        <w:spacing w:after="0"/>
        <w:jc w:val="both"/>
        <w:rPr>
          <w:rFonts w:ascii="Times New Roman" w:hAnsi="Times New Roman" w:cs="Times New Roman"/>
          <w:sz w:val="24"/>
          <w:szCs w:val="24"/>
        </w:rPr>
      </w:pPr>
      <w:r w:rsidRPr="001E6577">
        <w:rPr>
          <w:rFonts w:ascii="Times New Roman" w:hAnsi="Times New Roman" w:cs="Times New Roman"/>
          <w:sz w:val="24"/>
          <w:szCs w:val="24"/>
        </w:rPr>
        <w:t>uzrunātu un motivētu vakcinēties riska grupās esošās personas,</w:t>
      </w:r>
    </w:p>
    <w:p w14:paraId="407F06B6" w14:textId="18AF4D14" w:rsidR="001E6577" w:rsidRDefault="001E6577" w:rsidP="001E6577">
      <w:pPr>
        <w:pStyle w:val="ListParagraph"/>
        <w:numPr>
          <w:ilvl w:val="0"/>
          <w:numId w:val="59"/>
        </w:numPr>
        <w:spacing w:after="0"/>
        <w:jc w:val="both"/>
        <w:rPr>
          <w:rFonts w:ascii="Times New Roman" w:hAnsi="Times New Roman" w:cs="Times New Roman"/>
          <w:sz w:val="24"/>
          <w:szCs w:val="24"/>
        </w:rPr>
      </w:pPr>
      <w:r w:rsidRPr="001E6577">
        <w:rPr>
          <w:rFonts w:ascii="Times New Roman" w:hAnsi="Times New Roman" w:cs="Times New Roman"/>
          <w:sz w:val="24"/>
          <w:szCs w:val="24"/>
        </w:rPr>
        <w:t>nodrošinātu vienas dienas izbraukuma vakcināciju pašvaldību telpās,</w:t>
      </w:r>
    </w:p>
    <w:p w14:paraId="70C72A18" w14:textId="062CB989" w:rsidR="001E6577" w:rsidRDefault="001E6577" w:rsidP="001E6577">
      <w:pPr>
        <w:pStyle w:val="ListParagraph"/>
        <w:numPr>
          <w:ilvl w:val="0"/>
          <w:numId w:val="59"/>
        </w:numPr>
        <w:spacing w:after="0"/>
        <w:jc w:val="both"/>
        <w:rPr>
          <w:rFonts w:ascii="Times New Roman" w:hAnsi="Times New Roman" w:cs="Times New Roman"/>
          <w:sz w:val="24"/>
          <w:szCs w:val="24"/>
        </w:rPr>
      </w:pPr>
      <w:r w:rsidRPr="001E6577">
        <w:rPr>
          <w:rFonts w:ascii="Times New Roman" w:hAnsi="Times New Roman" w:cs="Times New Roman"/>
          <w:sz w:val="24"/>
          <w:szCs w:val="24"/>
        </w:rPr>
        <w:t>nodrošinātu riska grupās esošo personu vakcināciju pie ģimenes ārsta vai, izmantojot citas vakcinācijas formas,</w:t>
      </w:r>
    </w:p>
    <w:p w14:paraId="3A7DD972" w14:textId="10F3F07E" w:rsidR="00084956" w:rsidRPr="004D4726" w:rsidRDefault="001E6577" w:rsidP="004D4726">
      <w:pPr>
        <w:pStyle w:val="ListParagraph"/>
        <w:numPr>
          <w:ilvl w:val="0"/>
          <w:numId w:val="59"/>
        </w:numPr>
        <w:spacing w:after="0"/>
        <w:jc w:val="both"/>
        <w:rPr>
          <w:rFonts w:ascii="Times New Roman" w:hAnsi="Times New Roman" w:cs="Times New Roman"/>
          <w:sz w:val="24"/>
          <w:szCs w:val="24"/>
        </w:rPr>
      </w:pPr>
      <w:r w:rsidRPr="001E6577">
        <w:rPr>
          <w:rFonts w:ascii="Times New Roman" w:hAnsi="Times New Roman" w:cs="Times New Roman"/>
          <w:sz w:val="24"/>
          <w:szCs w:val="24"/>
        </w:rPr>
        <w:t xml:space="preserve">iedzīvotāju informēšanā par vakcināciju pašvaldību informatīvajos kanālos. </w:t>
      </w:r>
      <w:r w:rsidRPr="00BF62F3">
        <w:rPr>
          <w:rFonts w:ascii="Times New Roman" w:hAnsi="Times New Roman" w:cs="Times New Roman"/>
          <w:sz w:val="24"/>
          <w:szCs w:val="24"/>
        </w:rPr>
        <w:t>cik infekciozs būs SARS-CoV-2 celms rudenī</w:t>
      </w:r>
      <w:r>
        <w:rPr>
          <w:rFonts w:ascii="Times New Roman" w:hAnsi="Times New Roman" w:cs="Times New Roman"/>
          <w:sz w:val="24"/>
          <w:szCs w:val="24"/>
        </w:rPr>
        <w:t>.</w:t>
      </w:r>
    </w:p>
    <w:p w14:paraId="090BB366" w14:textId="2C5B35FF" w:rsidR="00084956" w:rsidRPr="00494D63" w:rsidRDefault="00084956" w:rsidP="00084956">
      <w:pPr>
        <w:spacing w:after="0"/>
        <w:ind w:firstLine="720"/>
        <w:jc w:val="both"/>
        <w:rPr>
          <w:rFonts w:ascii="Times New Roman" w:hAnsi="Times New Roman" w:cs="Times New Roman"/>
          <w:sz w:val="24"/>
          <w:szCs w:val="24"/>
        </w:rPr>
      </w:pPr>
      <w:r w:rsidRPr="00494D63">
        <w:rPr>
          <w:rFonts w:ascii="Times New Roman" w:hAnsi="Times New Roman" w:cs="Times New Roman"/>
          <w:sz w:val="24"/>
          <w:szCs w:val="24"/>
        </w:rPr>
        <w:t xml:space="preserve">Atkarībā no scenārija, tiks plānota arī pašvaldību iesaiste, proaktīvi sazinoties un nosakot abām pusēm izdevīgus veicamos darba uzdevumus. Pašvaldību finansiālā sloga mazināšanai, </w:t>
      </w:r>
      <w:r w:rsidR="00262B7D">
        <w:rPr>
          <w:rFonts w:ascii="Times New Roman" w:hAnsi="Times New Roman" w:cs="Times New Roman"/>
          <w:sz w:val="24"/>
          <w:szCs w:val="24"/>
        </w:rPr>
        <w:t>NVD</w:t>
      </w:r>
      <w:r w:rsidRPr="00494D63">
        <w:rPr>
          <w:rFonts w:ascii="Times New Roman" w:hAnsi="Times New Roman" w:cs="Times New Roman"/>
          <w:sz w:val="24"/>
          <w:szCs w:val="24"/>
        </w:rPr>
        <w:t xml:space="preserve"> plāno finansējumu līdzmaksājumam pašvaldībai par vakcinācijas centra darbību tās teritorijā (tehniskā aprīkojuma nomai, telpu īrei un komunālajiem maksājumiem, uzkopšanas, apsardzes pakalpojumiem u.c.) (3.scenārija gadījumā), kā arī līdzmaksājumam par transporta pakalpojumiem pašvaldībai (degviela, šofera darba laiks, amortizācija, u.c.), kas tiks pielāgots 3.scenārija gadījumā. </w:t>
      </w:r>
    </w:p>
    <w:p w14:paraId="20EE0063" w14:textId="77777777" w:rsidR="00084956" w:rsidRDefault="00084956" w:rsidP="00084956">
      <w:pPr>
        <w:spacing w:after="0"/>
        <w:ind w:firstLine="720"/>
        <w:jc w:val="both"/>
        <w:rPr>
          <w:rFonts w:ascii="Times New Roman" w:hAnsi="Times New Roman" w:cs="Times New Roman"/>
          <w:sz w:val="24"/>
          <w:szCs w:val="24"/>
        </w:rPr>
      </w:pPr>
      <w:r w:rsidRPr="00494D63">
        <w:rPr>
          <w:rFonts w:ascii="Times New Roman" w:hAnsi="Times New Roman" w:cs="Times New Roman"/>
          <w:sz w:val="24"/>
          <w:szCs w:val="24"/>
        </w:rPr>
        <w:lastRenderedPageBreak/>
        <w:t>Savukārt, pašvaldību informatīvie kanāli jebkura scenārija gadījumā ir nozīmīgs resurss, lai iedzīvotāji saņemtu aktuālu un zinātnē balstītu informāciju par vakcinācijas vajadzību, vakcīnu drošumu un vakcinācijas saņemšanas iespējam.</w:t>
      </w:r>
      <w:r>
        <w:rPr>
          <w:rFonts w:ascii="Times New Roman" w:hAnsi="Times New Roman" w:cs="Times New Roman"/>
          <w:sz w:val="24"/>
          <w:szCs w:val="24"/>
        </w:rPr>
        <w:t xml:space="preserve"> </w:t>
      </w:r>
    </w:p>
    <w:p w14:paraId="2317095E" w14:textId="57DF4146" w:rsidR="001E6577" w:rsidRDefault="001E6577" w:rsidP="006933F5">
      <w:pPr>
        <w:spacing w:after="0"/>
        <w:rPr>
          <w:rFonts w:ascii="Times New Roman" w:hAnsi="Times New Roman" w:cs="Times New Roman"/>
          <w:sz w:val="24"/>
          <w:szCs w:val="24"/>
        </w:rPr>
      </w:pPr>
    </w:p>
    <w:p w14:paraId="2AD7F578" w14:textId="1F7638D9" w:rsidR="001E6577" w:rsidRPr="004C0124" w:rsidRDefault="001E6577" w:rsidP="004D4726">
      <w:pPr>
        <w:pStyle w:val="Heading3"/>
      </w:pPr>
      <w:bookmarkStart w:id="328" w:name="_Toc107826271"/>
      <w:r w:rsidRPr="00982269">
        <w:t>4.</w:t>
      </w:r>
      <w:r>
        <w:t>5</w:t>
      </w:r>
      <w:r w:rsidRPr="00982269">
        <w:t xml:space="preserve">. </w:t>
      </w:r>
      <w:r w:rsidRPr="001E6577">
        <w:t>ViVaT uzturēšana un attīstība</w:t>
      </w:r>
      <w:bookmarkEnd w:id="328"/>
    </w:p>
    <w:p w14:paraId="1A1145D9" w14:textId="53C0C6A2" w:rsidR="00BF62F3" w:rsidRPr="00BF62F3" w:rsidRDefault="00BF62F3" w:rsidP="00BF62F3">
      <w:pPr>
        <w:spacing w:after="0"/>
        <w:ind w:firstLine="720"/>
        <w:jc w:val="both"/>
        <w:rPr>
          <w:rFonts w:ascii="Times New Roman" w:hAnsi="Times New Roman" w:cs="Times New Roman"/>
          <w:sz w:val="24"/>
          <w:szCs w:val="24"/>
        </w:rPr>
      </w:pPr>
      <w:r w:rsidRPr="00BF62F3">
        <w:rPr>
          <w:rFonts w:ascii="Times New Roman" w:hAnsi="Times New Roman" w:cs="Times New Roman"/>
          <w:sz w:val="24"/>
          <w:szCs w:val="24"/>
        </w:rPr>
        <w:t xml:space="preserve">Viens no virzieniem kopējā pasākumu klāstā ir ViVaT sistēmas uzturēšana un tālākā attīstība, paredzot, ka tiks paplašināts vakcinācijas moduļa lietojums citiem vakcīnu veidiem (piemēram, pretgripas vakcīnas), lai nākotnē šī sistēma būtu kā pamats digitālajai vakcinācijas pasei. Tāpat ir plānots paplašināt lietotāju loku, lai to izmantotu pēc iespējas vairāk vakcinācijas pakalpojumu sniedzēji, integrējot ViVaT ar ārstniecības iestāžu lokālajām informācijas sistēmām. Paredzot, ka vakcinācijas pret Covid-19 tiek integrēta veselības aprūpes sistēmā, arī ViVaT sistēmu plānots integrēt kopējā </w:t>
      </w:r>
      <w:r w:rsidR="00262B7D">
        <w:rPr>
          <w:rFonts w:ascii="Times New Roman" w:hAnsi="Times New Roman" w:cs="Times New Roman"/>
          <w:sz w:val="24"/>
          <w:szCs w:val="24"/>
        </w:rPr>
        <w:t>NVD</w:t>
      </w:r>
      <w:r w:rsidRPr="00BF62F3">
        <w:rPr>
          <w:rFonts w:ascii="Times New Roman" w:hAnsi="Times New Roman" w:cs="Times New Roman"/>
          <w:sz w:val="24"/>
          <w:szCs w:val="24"/>
        </w:rPr>
        <w:t xml:space="preserve">/veselības aprūpes IT sistēmu uzturēšanas kopienā. </w:t>
      </w:r>
    </w:p>
    <w:p w14:paraId="23B14A22" w14:textId="1D6CD338" w:rsidR="00BF62F3" w:rsidRDefault="00BF62F3" w:rsidP="001E6577">
      <w:pPr>
        <w:spacing w:after="0"/>
        <w:jc w:val="both"/>
        <w:rPr>
          <w:rFonts w:ascii="Times New Roman" w:hAnsi="Times New Roman" w:cs="Times New Roman"/>
          <w:sz w:val="24"/>
          <w:szCs w:val="24"/>
        </w:rPr>
      </w:pPr>
    </w:p>
    <w:p w14:paraId="7C6F9E15" w14:textId="6BE1324F" w:rsidR="00E6744A" w:rsidRPr="00BF62F3" w:rsidRDefault="001E6577" w:rsidP="004D4726">
      <w:pPr>
        <w:pStyle w:val="Heading3"/>
      </w:pPr>
      <w:bookmarkStart w:id="329" w:name="_Toc107826272"/>
      <w:r w:rsidRPr="00982269">
        <w:t>4.</w:t>
      </w:r>
      <w:r>
        <w:t>6</w:t>
      </w:r>
      <w:r w:rsidRPr="00982269">
        <w:t xml:space="preserve">. </w:t>
      </w:r>
      <w:r w:rsidRPr="001E6577">
        <w:t>Iedzīvotāju kontaktinformācijas datubāzes pielietojums</w:t>
      </w:r>
      <w:bookmarkEnd w:id="329"/>
    </w:p>
    <w:p w14:paraId="391DFBB3" w14:textId="77777777" w:rsidR="00BF62F3" w:rsidRPr="00BF62F3" w:rsidRDefault="00BF62F3" w:rsidP="00BF62F3">
      <w:pPr>
        <w:spacing w:after="0"/>
        <w:ind w:firstLine="720"/>
        <w:jc w:val="both"/>
        <w:rPr>
          <w:rFonts w:ascii="Times New Roman" w:hAnsi="Times New Roman" w:cs="Times New Roman"/>
          <w:sz w:val="24"/>
          <w:szCs w:val="24"/>
        </w:rPr>
      </w:pPr>
      <w:r w:rsidRPr="00BF62F3">
        <w:rPr>
          <w:rFonts w:ascii="Times New Roman" w:hAnsi="Times New Roman" w:cs="Times New Roman"/>
          <w:sz w:val="24"/>
          <w:szCs w:val="24"/>
        </w:rPr>
        <w:t xml:space="preserve">Līdz 2022. gada rudenim plānots sagatavot pilnvērtīgu iedzīvotāju kontaktinformācijas datu bāzi, nepieciešamos datus iegūstot no ārstniecības iestāžu un ģimenes ārstu pacientu reģistriem, kas tiks integrēti e-veselības sistēmā. Tāpat ir plānots aicināt arī iedzīvotājus savos e-veselības profilos norādīt aktuālo kontaktinformāciju – tālruņa numuru, e-pasta adresi, dzīvesvietas adresi. Šī datu bāze tiks izmantota, lai tieši uzrunātu riska grupās esošās personas un aicinātu tās saņemt savu vakcīnu pret Covid-19.  </w:t>
      </w:r>
    </w:p>
    <w:p w14:paraId="4E4DD45F" w14:textId="132F435B" w:rsidR="00BF62F3" w:rsidRDefault="00BF62F3" w:rsidP="001E6577">
      <w:pPr>
        <w:spacing w:after="0"/>
        <w:jc w:val="both"/>
        <w:rPr>
          <w:rFonts w:ascii="Times New Roman" w:hAnsi="Times New Roman" w:cs="Times New Roman"/>
          <w:sz w:val="24"/>
          <w:szCs w:val="24"/>
        </w:rPr>
      </w:pPr>
    </w:p>
    <w:p w14:paraId="1AD93241" w14:textId="7EFA14E0" w:rsidR="00BF62F3" w:rsidRPr="00BF62F3" w:rsidRDefault="001E6577" w:rsidP="004D4726">
      <w:pPr>
        <w:pStyle w:val="Heading3"/>
      </w:pPr>
      <w:bookmarkStart w:id="330" w:name="_Toc107826273"/>
      <w:r w:rsidRPr="00982269">
        <w:t>4.</w:t>
      </w:r>
      <w:r>
        <w:t>7</w:t>
      </w:r>
      <w:r w:rsidRPr="00982269">
        <w:t xml:space="preserve">. </w:t>
      </w:r>
      <w:r w:rsidRPr="001E6577">
        <w:t>Sabiedrības informēšana par vakcināciju pret Covid-19</w:t>
      </w:r>
      <w:bookmarkEnd w:id="330"/>
    </w:p>
    <w:p w14:paraId="0547000B" w14:textId="32A43120" w:rsidR="00BF62F3" w:rsidRPr="004D4726" w:rsidRDefault="00BF62F3" w:rsidP="001E6577">
      <w:pPr>
        <w:spacing w:after="0"/>
        <w:ind w:firstLine="720"/>
        <w:jc w:val="both"/>
        <w:rPr>
          <w:rFonts w:ascii="Times New Roman" w:hAnsi="Times New Roman" w:cs="Times New Roman"/>
          <w:sz w:val="24"/>
          <w:szCs w:val="24"/>
        </w:rPr>
      </w:pPr>
      <w:r w:rsidRPr="00BF62F3">
        <w:rPr>
          <w:rFonts w:ascii="Times New Roman" w:hAnsi="Times New Roman" w:cs="Times New Roman"/>
          <w:sz w:val="24"/>
          <w:szCs w:val="24"/>
        </w:rPr>
        <w:t xml:space="preserve">Arī 2022. gada otrajā pusē tiks turpināts veidot sabiedrības izpratni par vakcinācijas nepieciešamību un veicināta ar informētu izvēli saistīta aktīva rīcība. </w:t>
      </w:r>
      <w:r w:rsidRPr="001E6577">
        <w:rPr>
          <w:rFonts w:ascii="Times New Roman" w:hAnsi="Times New Roman" w:cs="Times New Roman"/>
          <w:sz w:val="24"/>
          <w:szCs w:val="24"/>
        </w:rPr>
        <w:t xml:space="preserve">Komunikācijas pamatā ir caurspīdīga informācija par vakcīnu drošumu un informētība par ieguvumiem un riskiem, tostarp, pēcvakcinācijas blakusparādībām. </w:t>
      </w:r>
      <w:r w:rsidRPr="004D4726">
        <w:rPr>
          <w:rFonts w:ascii="Times New Roman" w:hAnsi="Times New Roman" w:cs="Times New Roman"/>
          <w:sz w:val="24"/>
          <w:szCs w:val="24"/>
        </w:rPr>
        <w:t xml:space="preserve">Komunikācijas mērķi </w:t>
      </w:r>
      <w:r w:rsidRPr="001E6577">
        <w:rPr>
          <w:rFonts w:ascii="Times New Roman" w:hAnsi="Times New Roman" w:cs="Times New Roman"/>
          <w:sz w:val="24"/>
          <w:szCs w:val="24"/>
        </w:rPr>
        <w:t>saglabājas jau iepriekš definētie:</w:t>
      </w:r>
    </w:p>
    <w:p w14:paraId="0FD966E3" w14:textId="16AA6D19" w:rsidR="00BF62F3" w:rsidRPr="00BF62F3" w:rsidRDefault="001E6577" w:rsidP="004D4726">
      <w:pPr>
        <w:pStyle w:val="ListParagraph"/>
        <w:numPr>
          <w:ilvl w:val="0"/>
          <w:numId w:val="59"/>
        </w:numPr>
        <w:spacing w:after="0"/>
        <w:jc w:val="both"/>
        <w:rPr>
          <w:rFonts w:ascii="Times New Roman" w:hAnsi="Times New Roman" w:cs="Times New Roman"/>
          <w:sz w:val="24"/>
          <w:szCs w:val="24"/>
        </w:rPr>
      </w:pPr>
      <w:r>
        <w:rPr>
          <w:rFonts w:ascii="Times New Roman" w:hAnsi="Times New Roman" w:cs="Times New Roman"/>
          <w:sz w:val="24"/>
          <w:szCs w:val="24"/>
        </w:rPr>
        <w:t>s</w:t>
      </w:r>
      <w:r w:rsidRPr="004D4726">
        <w:rPr>
          <w:rFonts w:ascii="Times New Roman" w:hAnsi="Times New Roman" w:cs="Times New Roman"/>
          <w:sz w:val="24"/>
          <w:szCs w:val="24"/>
        </w:rPr>
        <w:t xml:space="preserve">kaidrot </w:t>
      </w:r>
      <w:r w:rsidR="00BF62F3" w:rsidRPr="004D4726">
        <w:rPr>
          <w:rFonts w:ascii="Times New Roman" w:hAnsi="Times New Roman" w:cs="Times New Roman"/>
          <w:sz w:val="24"/>
          <w:szCs w:val="24"/>
        </w:rPr>
        <w:t>un izglītot</w:t>
      </w:r>
      <w:r w:rsidR="00BF62F3" w:rsidRPr="00BF62F3">
        <w:rPr>
          <w:rFonts w:ascii="Times New Roman" w:hAnsi="Times New Roman" w:cs="Times New Roman"/>
          <w:sz w:val="24"/>
          <w:szCs w:val="24"/>
        </w:rPr>
        <w:t>, lai mazinātu bailes un šaubas par vakcīnu drošumu un ietekmi uz veselību</w:t>
      </w:r>
      <w:r>
        <w:rPr>
          <w:rFonts w:ascii="Times New Roman" w:hAnsi="Times New Roman" w:cs="Times New Roman"/>
          <w:sz w:val="24"/>
          <w:szCs w:val="24"/>
        </w:rPr>
        <w:t>;</w:t>
      </w:r>
    </w:p>
    <w:p w14:paraId="224CD17B" w14:textId="54A623B8" w:rsidR="00BF62F3" w:rsidRPr="00BF62F3" w:rsidRDefault="001E6577" w:rsidP="004D4726">
      <w:pPr>
        <w:pStyle w:val="ListParagraph"/>
        <w:numPr>
          <w:ilvl w:val="0"/>
          <w:numId w:val="59"/>
        </w:numPr>
        <w:spacing w:after="0"/>
        <w:jc w:val="both"/>
        <w:rPr>
          <w:rFonts w:ascii="Times New Roman" w:hAnsi="Times New Roman" w:cs="Times New Roman"/>
          <w:sz w:val="24"/>
          <w:szCs w:val="24"/>
        </w:rPr>
      </w:pPr>
      <w:r>
        <w:rPr>
          <w:rFonts w:ascii="Times New Roman" w:hAnsi="Times New Roman" w:cs="Times New Roman"/>
          <w:sz w:val="24"/>
          <w:szCs w:val="24"/>
        </w:rPr>
        <w:t>m</w:t>
      </w:r>
      <w:r w:rsidRPr="004D4726">
        <w:rPr>
          <w:rFonts w:ascii="Times New Roman" w:hAnsi="Times New Roman" w:cs="Times New Roman"/>
          <w:sz w:val="24"/>
          <w:szCs w:val="24"/>
        </w:rPr>
        <w:t xml:space="preserve">udināt </w:t>
      </w:r>
      <w:r w:rsidR="00BF62F3" w:rsidRPr="004D4726">
        <w:rPr>
          <w:rFonts w:ascii="Times New Roman" w:hAnsi="Times New Roman" w:cs="Times New Roman"/>
          <w:sz w:val="24"/>
          <w:szCs w:val="24"/>
        </w:rPr>
        <w:t>uz rīcību</w:t>
      </w:r>
      <w:r w:rsidR="00BF62F3" w:rsidRPr="00BF62F3">
        <w:rPr>
          <w:rFonts w:ascii="Times New Roman" w:hAnsi="Times New Roman" w:cs="Times New Roman"/>
          <w:sz w:val="24"/>
          <w:szCs w:val="24"/>
        </w:rPr>
        <w:t xml:space="preserve"> doties vakcinēties vai vakcinēt bērnus, ja auditorija ir vecāki</w:t>
      </w:r>
      <w:r>
        <w:rPr>
          <w:rFonts w:ascii="Times New Roman" w:hAnsi="Times New Roman" w:cs="Times New Roman"/>
          <w:sz w:val="24"/>
          <w:szCs w:val="24"/>
        </w:rPr>
        <w:t>;</w:t>
      </w:r>
    </w:p>
    <w:p w14:paraId="780D2C4E" w14:textId="37DB5792" w:rsidR="00BF62F3" w:rsidRPr="00BF62F3" w:rsidRDefault="001E6577" w:rsidP="004D4726">
      <w:pPr>
        <w:pStyle w:val="ListParagraph"/>
        <w:numPr>
          <w:ilvl w:val="0"/>
          <w:numId w:val="59"/>
        </w:numPr>
        <w:spacing w:after="0"/>
        <w:jc w:val="both"/>
        <w:rPr>
          <w:rFonts w:ascii="Times New Roman" w:hAnsi="Times New Roman" w:cs="Times New Roman"/>
          <w:sz w:val="24"/>
          <w:szCs w:val="24"/>
        </w:rPr>
      </w:pPr>
      <w:r>
        <w:rPr>
          <w:rFonts w:ascii="Times New Roman" w:hAnsi="Times New Roman" w:cs="Times New Roman"/>
          <w:sz w:val="24"/>
          <w:szCs w:val="24"/>
        </w:rPr>
        <w:t>i</w:t>
      </w:r>
      <w:r w:rsidRPr="004D4726">
        <w:rPr>
          <w:rFonts w:ascii="Times New Roman" w:hAnsi="Times New Roman" w:cs="Times New Roman"/>
          <w:sz w:val="24"/>
          <w:szCs w:val="24"/>
        </w:rPr>
        <w:t xml:space="preserve">nformēt </w:t>
      </w:r>
      <w:r w:rsidR="00BF62F3" w:rsidRPr="004D4726">
        <w:rPr>
          <w:rFonts w:ascii="Times New Roman" w:hAnsi="Times New Roman" w:cs="Times New Roman"/>
          <w:sz w:val="24"/>
          <w:szCs w:val="24"/>
        </w:rPr>
        <w:t>par vakcinācijas procesu</w:t>
      </w:r>
      <w:r w:rsidR="00BF62F3" w:rsidRPr="00BF62F3">
        <w:rPr>
          <w:rFonts w:ascii="Times New Roman" w:hAnsi="Times New Roman" w:cs="Times New Roman"/>
          <w:sz w:val="24"/>
          <w:szCs w:val="24"/>
        </w:rPr>
        <w:t xml:space="preserve"> </w:t>
      </w:r>
      <w:r w:rsidR="000E2EB5">
        <w:rPr>
          <w:rFonts w:ascii="Times New Roman" w:hAnsi="Times New Roman" w:cs="Times New Roman"/>
          <w:sz w:val="24"/>
          <w:szCs w:val="24"/>
        </w:rPr>
        <w:t>–</w:t>
      </w:r>
      <w:r w:rsidR="00BF62F3" w:rsidRPr="00BF62F3">
        <w:rPr>
          <w:rFonts w:ascii="Times New Roman" w:hAnsi="Times New Roman" w:cs="Times New Roman"/>
          <w:sz w:val="24"/>
          <w:szCs w:val="24"/>
        </w:rPr>
        <w:t xml:space="preserve"> kā un kur iespējams pieteikties, kur iespējams veikt vakcināciju (informācija par vakcinācijas punktiem/veidiem, vakcinācija personas dzīvesvietā u.tml</w:t>
      </w:r>
      <w:r>
        <w:rPr>
          <w:rFonts w:ascii="Times New Roman" w:hAnsi="Times New Roman" w:cs="Times New Roman"/>
          <w:sz w:val="24"/>
          <w:szCs w:val="24"/>
        </w:rPr>
        <w:t>)</w:t>
      </w:r>
      <w:r w:rsidR="00BF62F3" w:rsidRPr="00BF62F3">
        <w:rPr>
          <w:rFonts w:ascii="Times New Roman" w:hAnsi="Times New Roman" w:cs="Times New Roman"/>
          <w:sz w:val="24"/>
          <w:szCs w:val="24"/>
        </w:rPr>
        <w:t>.</w:t>
      </w:r>
    </w:p>
    <w:p w14:paraId="69DCA09B" w14:textId="4F3408EE" w:rsidR="00BF62F3" w:rsidRPr="00BF62F3" w:rsidRDefault="00BF62F3" w:rsidP="001E6577">
      <w:pPr>
        <w:spacing w:after="0"/>
        <w:ind w:firstLine="720"/>
        <w:jc w:val="both"/>
        <w:rPr>
          <w:rFonts w:ascii="Times New Roman" w:hAnsi="Times New Roman" w:cs="Times New Roman"/>
          <w:i/>
          <w:sz w:val="24"/>
          <w:szCs w:val="24"/>
        </w:rPr>
      </w:pPr>
      <w:r w:rsidRPr="00BF62F3">
        <w:rPr>
          <w:rFonts w:ascii="Times New Roman" w:hAnsi="Times New Roman" w:cs="Times New Roman"/>
          <w:sz w:val="24"/>
          <w:szCs w:val="24"/>
        </w:rPr>
        <w:t xml:space="preserve">Atkarībā no </w:t>
      </w:r>
      <w:r w:rsidR="001E6577">
        <w:rPr>
          <w:rFonts w:ascii="Times New Roman" w:hAnsi="Times New Roman" w:cs="Times New Roman"/>
          <w:sz w:val="24"/>
          <w:szCs w:val="24"/>
        </w:rPr>
        <w:t xml:space="preserve">tā, kurš scenārijs izpildīsies </w:t>
      </w:r>
      <w:r w:rsidRPr="00BF62F3">
        <w:rPr>
          <w:rFonts w:ascii="Times New Roman" w:hAnsi="Times New Roman" w:cs="Times New Roman"/>
          <w:sz w:val="24"/>
          <w:szCs w:val="24"/>
        </w:rPr>
        <w:t>ruden</w:t>
      </w:r>
      <w:r w:rsidR="001E6577">
        <w:rPr>
          <w:rFonts w:ascii="Times New Roman" w:hAnsi="Times New Roman" w:cs="Times New Roman"/>
          <w:sz w:val="24"/>
          <w:szCs w:val="24"/>
        </w:rPr>
        <w:t xml:space="preserve">i, </w:t>
      </w:r>
      <w:r w:rsidRPr="00BF62F3">
        <w:rPr>
          <w:rFonts w:ascii="Times New Roman" w:hAnsi="Times New Roman" w:cs="Times New Roman"/>
          <w:sz w:val="24"/>
          <w:szCs w:val="24"/>
        </w:rPr>
        <w:t>tiks izvēlēti arī prioritārie komunikācijas aktivitāšu virzieni un kanāli, īpašu uzmanību pievēršot risku grupu uzrunāšanai, kurās ir jāpaaugstina izpratne par personiskās veselības apdraudējuma risku.</w:t>
      </w:r>
    </w:p>
    <w:tbl>
      <w:tblPr>
        <w:tblStyle w:val="TableGrid1"/>
        <w:tblW w:w="9488" w:type="dxa"/>
        <w:tblLayout w:type="fixed"/>
        <w:tblLook w:val="0600" w:firstRow="0" w:lastRow="0" w:firstColumn="0" w:lastColumn="0" w:noHBand="1" w:noVBand="1"/>
      </w:tblPr>
      <w:tblGrid>
        <w:gridCol w:w="2967"/>
        <w:gridCol w:w="6521"/>
      </w:tblGrid>
      <w:tr w:rsidR="00BF62F3" w:rsidRPr="00BF62F3" w14:paraId="562314C5" w14:textId="77777777" w:rsidTr="004D4726">
        <w:trPr>
          <w:trHeight w:val="28"/>
        </w:trPr>
        <w:tc>
          <w:tcPr>
            <w:tcW w:w="2967" w:type="dxa"/>
          </w:tcPr>
          <w:p w14:paraId="500A4E26" w14:textId="77777777" w:rsidR="00BF62F3" w:rsidRPr="004D4726" w:rsidRDefault="00BF62F3" w:rsidP="004D4726">
            <w:pPr>
              <w:snapToGrid w:val="0"/>
              <w:spacing w:after="0" w:line="240" w:lineRule="auto"/>
              <w:jc w:val="both"/>
              <w:rPr>
                <w:rFonts w:ascii="Times New Roman" w:hAnsi="Times New Roman" w:cs="Times New Roman"/>
                <w:b/>
                <w:bCs/>
                <w:sz w:val="20"/>
                <w:szCs w:val="20"/>
              </w:rPr>
            </w:pPr>
            <w:r w:rsidRPr="004D4726">
              <w:rPr>
                <w:rFonts w:ascii="Times New Roman" w:hAnsi="Times New Roman" w:cs="Times New Roman"/>
                <w:b/>
                <w:bCs/>
                <w:sz w:val="20"/>
                <w:szCs w:val="20"/>
              </w:rPr>
              <w:t>Informatīvie materiāli</w:t>
            </w:r>
          </w:p>
        </w:tc>
        <w:tc>
          <w:tcPr>
            <w:tcW w:w="6521" w:type="dxa"/>
          </w:tcPr>
          <w:p w14:paraId="3664DA9A" w14:textId="77777777" w:rsidR="00BF62F3" w:rsidRPr="004D4726" w:rsidRDefault="00BF62F3" w:rsidP="004D4726">
            <w:pPr>
              <w:spacing w:after="0" w:line="240" w:lineRule="auto"/>
              <w:ind w:firstLine="720"/>
              <w:jc w:val="both"/>
              <w:rPr>
                <w:rFonts w:ascii="Times New Roman" w:hAnsi="Times New Roman" w:cs="Times New Roman"/>
                <w:b/>
                <w:bCs/>
                <w:sz w:val="20"/>
                <w:szCs w:val="20"/>
              </w:rPr>
            </w:pPr>
            <w:r w:rsidRPr="004D4726">
              <w:rPr>
                <w:rFonts w:ascii="Times New Roman" w:hAnsi="Times New Roman" w:cs="Times New Roman"/>
                <w:b/>
                <w:bCs/>
                <w:sz w:val="20"/>
                <w:szCs w:val="20"/>
              </w:rPr>
              <w:t xml:space="preserve">Drukāti informatīvi materiāli par vakcināciju </w:t>
            </w:r>
          </w:p>
        </w:tc>
      </w:tr>
      <w:tr w:rsidR="00BF62F3" w:rsidRPr="00BF62F3" w14:paraId="7C0F758D" w14:textId="77777777" w:rsidTr="004D4726">
        <w:trPr>
          <w:trHeight w:val="28"/>
        </w:trPr>
        <w:tc>
          <w:tcPr>
            <w:tcW w:w="2967" w:type="dxa"/>
          </w:tcPr>
          <w:p w14:paraId="1AE0A6B4" w14:textId="77777777" w:rsidR="00BF62F3" w:rsidRPr="004222B3" w:rsidRDefault="00BF62F3" w:rsidP="004D4726">
            <w:pPr>
              <w:spacing w:after="0" w:line="240" w:lineRule="auto"/>
              <w:jc w:val="both"/>
              <w:rPr>
                <w:rFonts w:ascii="Times New Roman" w:hAnsi="Times New Roman" w:cs="Times New Roman"/>
                <w:sz w:val="20"/>
                <w:szCs w:val="20"/>
              </w:rPr>
            </w:pPr>
            <w:r w:rsidRPr="004222B3">
              <w:rPr>
                <w:rFonts w:ascii="Times New Roman" w:hAnsi="Times New Roman" w:cs="Times New Roman"/>
                <w:sz w:val="20"/>
                <w:szCs w:val="20"/>
              </w:rPr>
              <w:t>Masu mediji un sociālie mediji</w:t>
            </w:r>
          </w:p>
        </w:tc>
        <w:tc>
          <w:tcPr>
            <w:tcW w:w="6521" w:type="dxa"/>
          </w:tcPr>
          <w:p w14:paraId="376818C3" w14:textId="77777777" w:rsidR="00BF62F3" w:rsidRPr="004222B3" w:rsidRDefault="00BF62F3" w:rsidP="004D4726">
            <w:pPr>
              <w:spacing w:after="0" w:line="240" w:lineRule="auto"/>
              <w:jc w:val="both"/>
              <w:rPr>
                <w:rFonts w:ascii="Times New Roman" w:hAnsi="Times New Roman" w:cs="Times New Roman"/>
                <w:sz w:val="20"/>
                <w:szCs w:val="20"/>
              </w:rPr>
            </w:pPr>
            <w:r w:rsidRPr="004222B3">
              <w:rPr>
                <w:rFonts w:ascii="Times New Roman" w:hAnsi="Times New Roman" w:cs="Times New Roman"/>
                <w:sz w:val="20"/>
                <w:szCs w:val="20"/>
              </w:rPr>
              <w:t>Proaktīva, plānota komunikācija (individuāls darbs ar mediju redakcijām; mediju pasākumi; mediju materiāli; infografikas; sadarbības projekti)</w:t>
            </w:r>
          </w:p>
          <w:p w14:paraId="2F8AD4B8" w14:textId="77777777" w:rsidR="00BF62F3" w:rsidRPr="004222B3" w:rsidRDefault="00BF62F3" w:rsidP="004D4726">
            <w:pPr>
              <w:spacing w:after="0" w:line="240" w:lineRule="auto"/>
              <w:jc w:val="both"/>
              <w:rPr>
                <w:rFonts w:ascii="Times New Roman" w:hAnsi="Times New Roman" w:cs="Times New Roman"/>
                <w:sz w:val="20"/>
                <w:szCs w:val="20"/>
              </w:rPr>
            </w:pPr>
            <w:r w:rsidRPr="004222B3">
              <w:rPr>
                <w:rFonts w:ascii="Times New Roman" w:hAnsi="Times New Roman" w:cs="Times New Roman"/>
                <w:sz w:val="20"/>
                <w:szCs w:val="20"/>
              </w:rPr>
              <w:t>Daudzslāņains saturs sociālajos tīklos (atbildes uz iedzīvotāju jautājumiem/mītiem/pieņēmumiem, u.c.)</w:t>
            </w:r>
          </w:p>
        </w:tc>
      </w:tr>
      <w:tr w:rsidR="00BF62F3" w:rsidRPr="00BF62F3" w14:paraId="3D236425" w14:textId="77777777" w:rsidTr="004D4726">
        <w:trPr>
          <w:trHeight w:val="245"/>
        </w:trPr>
        <w:tc>
          <w:tcPr>
            <w:tcW w:w="2967" w:type="dxa"/>
          </w:tcPr>
          <w:p w14:paraId="781D92D6" w14:textId="77777777" w:rsidR="00BF62F3" w:rsidRPr="004222B3" w:rsidRDefault="00BF62F3" w:rsidP="004D4726">
            <w:pPr>
              <w:spacing w:after="0" w:line="240" w:lineRule="auto"/>
              <w:jc w:val="both"/>
              <w:rPr>
                <w:rFonts w:ascii="Times New Roman" w:hAnsi="Times New Roman" w:cs="Times New Roman"/>
                <w:sz w:val="20"/>
                <w:szCs w:val="20"/>
              </w:rPr>
            </w:pPr>
            <w:r w:rsidRPr="004222B3">
              <w:rPr>
                <w:rFonts w:ascii="Times New Roman" w:hAnsi="Times New Roman" w:cs="Times New Roman"/>
                <w:sz w:val="20"/>
                <w:szCs w:val="20"/>
              </w:rPr>
              <w:t>Kampaņas</w:t>
            </w:r>
          </w:p>
        </w:tc>
        <w:tc>
          <w:tcPr>
            <w:tcW w:w="6521" w:type="dxa"/>
          </w:tcPr>
          <w:p w14:paraId="21971C3F" w14:textId="77777777" w:rsidR="00BF62F3" w:rsidRPr="004222B3" w:rsidRDefault="00BF62F3" w:rsidP="004D4726">
            <w:pPr>
              <w:spacing w:after="0" w:line="240" w:lineRule="auto"/>
              <w:jc w:val="both"/>
              <w:rPr>
                <w:rFonts w:ascii="Times New Roman" w:hAnsi="Times New Roman" w:cs="Times New Roman"/>
                <w:sz w:val="20"/>
                <w:szCs w:val="20"/>
              </w:rPr>
            </w:pPr>
            <w:r w:rsidRPr="004222B3">
              <w:rPr>
                <w:rFonts w:ascii="Times New Roman" w:hAnsi="Times New Roman" w:cs="Times New Roman"/>
                <w:sz w:val="20"/>
                <w:szCs w:val="20"/>
              </w:rPr>
              <w:t xml:space="preserve">Nacionāla vai reģionāla mēroga integrētas komunikācijas kampaņas </w:t>
            </w:r>
          </w:p>
        </w:tc>
      </w:tr>
      <w:tr w:rsidR="00BF62F3" w:rsidRPr="00BF62F3" w14:paraId="1E002AF3" w14:textId="77777777" w:rsidTr="004D4726">
        <w:trPr>
          <w:trHeight w:val="917"/>
        </w:trPr>
        <w:tc>
          <w:tcPr>
            <w:tcW w:w="2967" w:type="dxa"/>
          </w:tcPr>
          <w:p w14:paraId="11C5AF51" w14:textId="77777777" w:rsidR="00BF62F3" w:rsidRPr="004222B3" w:rsidRDefault="00BF62F3" w:rsidP="004D4726">
            <w:pPr>
              <w:spacing w:after="0" w:line="240" w:lineRule="auto"/>
              <w:jc w:val="both"/>
              <w:rPr>
                <w:rFonts w:ascii="Times New Roman" w:hAnsi="Times New Roman" w:cs="Times New Roman"/>
                <w:sz w:val="20"/>
                <w:szCs w:val="20"/>
              </w:rPr>
            </w:pPr>
            <w:r w:rsidRPr="004222B3">
              <w:rPr>
                <w:rFonts w:ascii="Times New Roman" w:hAnsi="Times New Roman" w:cs="Times New Roman"/>
                <w:sz w:val="20"/>
                <w:szCs w:val="20"/>
              </w:rPr>
              <w:t>Viedokļu līderu iesaiste</w:t>
            </w:r>
          </w:p>
        </w:tc>
        <w:tc>
          <w:tcPr>
            <w:tcW w:w="6521" w:type="dxa"/>
          </w:tcPr>
          <w:p w14:paraId="67E38207" w14:textId="764C6CAB" w:rsidR="00BF62F3" w:rsidRPr="004222B3" w:rsidRDefault="00BF62F3" w:rsidP="004D4726">
            <w:pPr>
              <w:spacing w:after="0" w:line="240" w:lineRule="auto"/>
              <w:jc w:val="both"/>
              <w:rPr>
                <w:rFonts w:ascii="Times New Roman" w:hAnsi="Times New Roman" w:cs="Times New Roman"/>
                <w:sz w:val="20"/>
                <w:szCs w:val="20"/>
              </w:rPr>
            </w:pPr>
            <w:r w:rsidRPr="004222B3">
              <w:rPr>
                <w:rFonts w:ascii="Times New Roman" w:hAnsi="Times New Roman" w:cs="Times New Roman"/>
                <w:sz w:val="20"/>
                <w:szCs w:val="20"/>
              </w:rPr>
              <w:t>Individuāls uzaicinājums atbalstīt vakcinācijas komunikāciju dažādu kopienu, sabiedrības grupu viedokļu līderiem publiskajā telpā: aicinājumi sociālajos tīklos; intervijas masu medijos; pieredzes stāsti no cilvēkiem, kas jau pabeiguši vakcinācijas kursu u.c.</w:t>
            </w:r>
          </w:p>
        </w:tc>
      </w:tr>
      <w:tr w:rsidR="000E2EB5" w:rsidRPr="00BF62F3" w14:paraId="07E3B968" w14:textId="77777777" w:rsidTr="004D4726">
        <w:trPr>
          <w:trHeight w:val="215"/>
        </w:trPr>
        <w:tc>
          <w:tcPr>
            <w:tcW w:w="2967" w:type="dxa"/>
          </w:tcPr>
          <w:p w14:paraId="1CEE7FCF" w14:textId="75D7E223" w:rsidR="000E2EB5" w:rsidRPr="00494D63" w:rsidRDefault="000E2EB5" w:rsidP="004D4726">
            <w:pPr>
              <w:spacing w:after="0" w:line="240" w:lineRule="auto"/>
              <w:jc w:val="both"/>
              <w:rPr>
                <w:rFonts w:ascii="Times New Roman" w:hAnsi="Times New Roman" w:cs="Times New Roman"/>
                <w:sz w:val="20"/>
                <w:szCs w:val="20"/>
              </w:rPr>
            </w:pPr>
            <w:r w:rsidRPr="00494D63">
              <w:rPr>
                <w:rFonts w:ascii="Times New Roman" w:hAnsi="Times New Roman" w:cs="Times New Roman"/>
                <w:sz w:val="20"/>
                <w:szCs w:val="20"/>
              </w:rPr>
              <w:t>Sadarbība ar pašvaldībām</w:t>
            </w:r>
          </w:p>
        </w:tc>
        <w:tc>
          <w:tcPr>
            <w:tcW w:w="6521" w:type="dxa"/>
          </w:tcPr>
          <w:p w14:paraId="04A9F9E0" w14:textId="15624225" w:rsidR="000E2EB5" w:rsidRPr="00494D63" w:rsidRDefault="000E2EB5" w:rsidP="004D4726">
            <w:pPr>
              <w:spacing w:after="0" w:line="240" w:lineRule="auto"/>
              <w:jc w:val="both"/>
              <w:rPr>
                <w:rFonts w:ascii="Times New Roman" w:hAnsi="Times New Roman" w:cs="Times New Roman"/>
                <w:sz w:val="20"/>
                <w:szCs w:val="20"/>
              </w:rPr>
            </w:pPr>
            <w:r w:rsidRPr="00494D63">
              <w:rPr>
                <w:rFonts w:ascii="Times New Roman" w:hAnsi="Times New Roman" w:cs="Times New Roman"/>
                <w:sz w:val="20"/>
                <w:szCs w:val="20"/>
              </w:rPr>
              <w:t xml:space="preserve">Proaktīva, plānota komunikācija pašvaldību informatīvajos kanālos. </w:t>
            </w:r>
          </w:p>
        </w:tc>
      </w:tr>
    </w:tbl>
    <w:p w14:paraId="7EDA8526" w14:textId="1858878B" w:rsidR="00E6744A" w:rsidRDefault="00E6744A" w:rsidP="00E6744A">
      <w:pPr>
        <w:spacing w:after="0"/>
        <w:jc w:val="both"/>
        <w:rPr>
          <w:rFonts w:ascii="Times New Roman" w:hAnsi="Times New Roman" w:cs="Times New Roman"/>
          <w:b/>
          <w:bCs/>
          <w:sz w:val="24"/>
          <w:szCs w:val="24"/>
        </w:rPr>
      </w:pPr>
    </w:p>
    <w:p w14:paraId="1754A4E2" w14:textId="77777777" w:rsidR="001E6577" w:rsidRPr="00BF62F3" w:rsidRDefault="001E6577" w:rsidP="004D4726">
      <w:pPr>
        <w:spacing w:after="0"/>
        <w:jc w:val="both"/>
        <w:rPr>
          <w:rFonts w:ascii="Times New Roman" w:hAnsi="Times New Roman" w:cs="Times New Roman"/>
          <w:b/>
          <w:bCs/>
          <w:sz w:val="24"/>
          <w:szCs w:val="24"/>
        </w:rPr>
      </w:pPr>
    </w:p>
    <w:p w14:paraId="2ACEA6CB" w14:textId="277B5AE6" w:rsidR="00323C82" w:rsidRPr="00DC274B" w:rsidRDefault="008A25DB" w:rsidP="008A25DB">
      <w:pPr>
        <w:pStyle w:val="Heading2"/>
        <w:numPr>
          <w:ilvl w:val="0"/>
          <w:numId w:val="0"/>
        </w:numPr>
        <w:ind w:left="710"/>
      </w:pPr>
      <w:bookmarkStart w:id="331" w:name="_Toc107826274"/>
      <w:r>
        <w:t xml:space="preserve">5. </w:t>
      </w:r>
      <w:r w:rsidR="001E6577">
        <w:t>S</w:t>
      </w:r>
      <w:r w:rsidR="00323C82" w:rsidRPr="00DC274B">
        <w:t>abiedrīb</w:t>
      </w:r>
      <w:r w:rsidR="001E6577">
        <w:t>as informēšana</w:t>
      </w:r>
      <w:r w:rsidR="00323C82" w:rsidRPr="00DC274B">
        <w:t xml:space="preserve"> par situāciju un plānotajiem pasākumiem</w:t>
      </w:r>
      <w:bookmarkEnd w:id="331"/>
    </w:p>
    <w:p w14:paraId="215C3AD0" w14:textId="77777777" w:rsidR="00517BE9" w:rsidRPr="008E0BDE" w:rsidRDefault="00517BE9" w:rsidP="006A709A">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Pēdējo 2 gadu laikā, kopš pasaulē ir Covid-19 pandēmija, iedzīvotāji ir spējuši pielāgoties jaunajiem apstākļiem un dzīves ritmam. Šajā laikā ir bijuši gan saslimstības pacēluma viļņi, gan </w:t>
      </w:r>
      <w:r w:rsidRPr="008E0BDE">
        <w:rPr>
          <w:rFonts w:ascii="Times New Roman" w:hAnsi="Times New Roman" w:cs="Times New Roman"/>
          <w:sz w:val="24"/>
          <w:szCs w:val="24"/>
        </w:rPr>
        <w:lastRenderedPageBreak/>
        <w:t xml:space="preserve">krituma viļņi, kas ir saistāmi arī ar vīrusa izplatības sezonalitātes raksturu. Atbilstoši speciālistu prognozēm saslimstība ar līdzīgu tendenci saglabāsies, tādēļ iedzīvotājiem jārēķinās ar noteiktu pasākumu nepieciešamību un atbildīgu personīgo rīcību sevis un savas ģimenes pasargāšanai. </w:t>
      </w:r>
    </w:p>
    <w:p w14:paraId="6A48FD19" w14:textId="77777777" w:rsidR="00517BE9" w:rsidRPr="008E0BDE" w:rsidRDefault="00517BE9" w:rsidP="006A709A">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Līdz ar to, uzrunājot iedzīvotājus, būtiski ir uzsvērt jau līdzšinējo praksi, kas ietver gan vīrusa mainīgo dabu, gan sezonālos saslimstības pacēlumus, kuriem nepieciešams laicīgi gatavoties. Lai iedzīvotāji maksimāli sevi pasargātu no inficēšanās, īpaša nozīme ir savlaicīgai vakcinācijai un balstvakcinācijai pret Covid-19. Komunikācijā uzsverama ir vakcinācijas sniegtā aizsardzība pret smagu slimības norisi. Pateicoties vakcinācijai pret Covid-19 2021./2022.gada ziemā bija iespējams ne tikai mazināt iedzīvotājiem personīgos riskus saslimšanas gadījumā, bet tam bija arī sociālekonomiska nozīme. Pretstatā iepriekšējai ziemas sezonai, šajā sezonā, pateicoties iedzīvotāju labākai aizsardzībai, bija iespējams nodrošināt klātienes mācības izglītības iestādēs, interešu izglītību, daudz brīvāk varēja strādāt uzņēmēji. Tādējādi vakcinācijas ieguvums ir jūtams gan personīgā līmenī, gan sabiedrībā kopumā.  </w:t>
      </w:r>
    </w:p>
    <w:p w14:paraId="0D22A97D" w14:textId="77777777" w:rsidR="00517BE9" w:rsidRPr="008E0BDE" w:rsidRDefault="00517BE9" w:rsidP="006A709A">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Bez vakcinācijas pret Covid-19 personīgā atbildība izpaužas arī citos pasākumos, kas saistās ar inficēšanās risku mazināšanu – adekvāts savas veselības novērtējums un izvairīšanās doties uz sabiedriskām vietām, ja ir slimības simptomi, atbildīga izolācijas prasību ievērošana, savlaicīga testu veikšana, roku mazgāšana, ikdienas paradumu pārskatīšana, sabiedrisku vietu apmeklējumu biežuma mazināšana, distances ievērošana, attālinātā darba veikšana, ja tas ir iespējams utml. Saslimšanas līmenim augot, iepriekš minēto pasākumu atkārtota ieviešana un atbildīga izpildīšana ir veids, kā pielāgoties un turpināt ikdienas dzīvi iespējami netraucēti. </w:t>
      </w:r>
    </w:p>
    <w:p w14:paraId="05CCC820" w14:textId="77777777" w:rsidR="00517BE9" w:rsidRPr="008E0BDE" w:rsidRDefault="00517BE9" w:rsidP="006A709A">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Lai panāktu sabiedrības atbalstu pieņemtajiem epidemioloģiskās drošības pasākumiem, tiem ir jābūt ne tikai saprotamiem un vienkārši izskaidrojamiem, bet arī loģiskiem pēc būtības. Līdzšinējā pieredze Covid-19 ierobežošanā skaidri apliecinājusi lielāku sabiedrības līdzestību apstākļos, kad iedzīvotāji jūt pamatojumu noteikto pasākumu ieviešanai. Tādēļ, gatavojoties nākamajai Covid-19 sezonai, iespējami laicīgi nepieciešams saprast, vai drošības pasākumu kopumā pamatelementi saglabāsies esošie un jau zināmie, vai arī parādīsies kādi jauni, kuru izskaidrošanai būtu nepieciešama papildu uzmanība. </w:t>
      </w:r>
    </w:p>
    <w:p w14:paraId="1C263171" w14:textId="6946316E" w:rsidR="00517BE9" w:rsidRPr="008E0BDE" w:rsidRDefault="00517BE9" w:rsidP="006A709A">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Plānoti ir vairāki komunikācijas kanāli. Lai sabiedrību un atsevišķas riska grupas informētu par epidemioloģiskās drošības pasākumiem, plānots izmantot SPKC sociālo tīklu platformas, VM un padotības iestāžu, ārstniecības iestāžu papildus iesaisti (skat.tabulu), bet korekcijas un rīcības virzieni komunikācijā var mainīties atbilstoši esošajai epidemioloģiskajai situācijai.</w:t>
      </w:r>
    </w:p>
    <w:p w14:paraId="44E33DC6" w14:textId="77777777" w:rsidR="006A709A" w:rsidRPr="008E0BDE" w:rsidRDefault="006A709A" w:rsidP="006A709A">
      <w:pPr>
        <w:spacing w:after="0"/>
        <w:ind w:firstLine="720"/>
        <w:jc w:val="center"/>
        <w:rPr>
          <w:rFonts w:ascii="Times New Roman" w:hAnsi="Times New Roman" w:cs="Times New Roman"/>
          <w:sz w:val="24"/>
          <w:szCs w:val="24"/>
        </w:rPr>
      </w:pPr>
    </w:p>
    <w:p w14:paraId="6B098B17" w14:textId="77777777" w:rsidR="00517BE9" w:rsidRPr="004222B3" w:rsidRDefault="00517BE9" w:rsidP="006A709A">
      <w:pPr>
        <w:spacing w:after="0"/>
        <w:jc w:val="center"/>
        <w:rPr>
          <w:rFonts w:ascii="Times New Roman" w:hAnsi="Times New Roman" w:cs="Times New Roman"/>
          <w:b/>
          <w:bCs/>
        </w:rPr>
      </w:pPr>
      <w:r w:rsidRPr="004222B3">
        <w:rPr>
          <w:rFonts w:ascii="Times New Roman" w:hAnsi="Times New Roman" w:cs="Times New Roman"/>
          <w:b/>
          <w:bCs/>
        </w:rPr>
        <w:t>Plānotie sabiedrības informēšanas pasākumi</w:t>
      </w:r>
    </w:p>
    <w:tbl>
      <w:tblPr>
        <w:tblStyle w:val="TableGrid1"/>
        <w:tblW w:w="9209" w:type="dxa"/>
        <w:tblLook w:val="04A0" w:firstRow="1" w:lastRow="0" w:firstColumn="1" w:lastColumn="0" w:noHBand="0" w:noVBand="1"/>
      </w:tblPr>
      <w:tblGrid>
        <w:gridCol w:w="1520"/>
        <w:gridCol w:w="1169"/>
        <w:gridCol w:w="1701"/>
        <w:gridCol w:w="4819"/>
      </w:tblGrid>
      <w:tr w:rsidR="00517BE9" w:rsidRPr="001E6577" w14:paraId="07643261" w14:textId="77777777" w:rsidTr="47E9404F">
        <w:tc>
          <w:tcPr>
            <w:tcW w:w="1520" w:type="dxa"/>
          </w:tcPr>
          <w:p w14:paraId="28593869" w14:textId="77777777" w:rsidR="00517BE9" w:rsidRPr="004D4726" w:rsidRDefault="00517BE9" w:rsidP="004D4726">
            <w:pPr>
              <w:spacing w:after="0" w:line="240" w:lineRule="auto"/>
              <w:jc w:val="center"/>
              <w:rPr>
                <w:rFonts w:ascii="Times New Roman" w:hAnsi="Times New Roman" w:cs="Times New Roman"/>
                <w:b/>
                <w:bCs/>
                <w:sz w:val="20"/>
                <w:szCs w:val="20"/>
              </w:rPr>
            </w:pPr>
            <w:r w:rsidRPr="004D4726">
              <w:rPr>
                <w:rFonts w:ascii="Times New Roman" w:hAnsi="Times New Roman" w:cs="Times New Roman"/>
                <w:b/>
                <w:bCs/>
                <w:sz w:val="20"/>
                <w:szCs w:val="20"/>
              </w:rPr>
              <w:t>Laika periods</w:t>
            </w:r>
          </w:p>
        </w:tc>
        <w:tc>
          <w:tcPr>
            <w:tcW w:w="1169" w:type="dxa"/>
          </w:tcPr>
          <w:p w14:paraId="01D5D9FB" w14:textId="77777777" w:rsidR="00517BE9" w:rsidRPr="004D4726" w:rsidRDefault="00517BE9" w:rsidP="004D4726">
            <w:pPr>
              <w:spacing w:after="0" w:line="240" w:lineRule="auto"/>
              <w:jc w:val="center"/>
              <w:rPr>
                <w:rFonts w:ascii="Times New Roman" w:hAnsi="Times New Roman" w:cs="Times New Roman"/>
                <w:b/>
                <w:bCs/>
                <w:sz w:val="20"/>
                <w:szCs w:val="20"/>
              </w:rPr>
            </w:pPr>
            <w:r w:rsidRPr="004D4726">
              <w:rPr>
                <w:rFonts w:ascii="Times New Roman" w:hAnsi="Times New Roman" w:cs="Times New Roman"/>
                <w:b/>
                <w:bCs/>
                <w:sz w:val="20"/>
                <w:szCs w:val="20"/>
              </w:rPr>
              <w:t>Atbilstīgā iestāde</w:t>
            </w:r>
          </w:p>
        </w:tc>
        <w:tc>
          <w:tcPr>
            <w:tcW w:w="1701" w:type="dxa"/>
          </w:tcPr>
          <w:p w14:paraId="041830C1" w14:textId="77777777" w:rsidR="00517BE9" w:rsidRPr="004D4726" w:rsidRDefault="00517BE9" w:rsidP="004D4726">
            <w:pPr>
              <w:spacing w:after="0" w:line="240" w:lineRule="auto"/>
              <w:jc w:val="center"/>
              <w:rPr>
                <w:rFonts w:ascii="Times New Roman" w:hAnsi="Times New Roman" w:cs="Times New Roman"/>
                <w:b/>
                <w:bCs/>
                <w:sz w:val="20"/>
                <w:szCs w:val="20"/>
              </w:rPr>
            </w:pPr>
            <w:r w:rsidRPr="004D4726">
              <w:rPr>
                <w:rFonts w:ascii="Times New Roman" w:hAnsi="Times New Roman" w:cs="Times New Roman"/>
                <w:b/>
                <w:bCs/>
                <w:sz w:val="20"/>
                <w:szCs w:val="20"/>
              </w:rPr>
              <w:t>Auditorija</w:t>
            </w:r>
          </w:p>
        </w:tc>
        <w:tc>
          <w:tcPr>
            <w:tcW w:w="4819" w:type="dxa"/>
          </w:tcPr>
          <w:p w14:paraId="2F1302EE" w14:textId="77777777" w:rsidR="00517BE9" w:rsidRPr="004D4726" w:rsidRDefault="00517BE9" w:rsidP="004D4726">
            <w:pPr>
              <w:spacing w:after="0" w:line="240" w:lineRule="auto"/>
              <w:jc w:val="center"/>
              <w:rPr>
                <w:rFonts w:ascii="Times New Roman" w:hAnsi="Times New Roman" w:cs="Times New Roman"/>
                <w:b/>
                <w:bCs/>
                <w:sz w:val="20"/>
                <w:szCs w:val="20"/>
              </w:rPr>
            </w:pPr>
            <w:r w:rsidRPr="004D4726">
              <w:rPr>
                <w:rFonts w:ascii="Times New Roman" w:hAnsi="Times New Roman" w:cs="Times New Roman"/>
                <w:b/>
                <w:bCs/>
                <w:sz w:val="20"/>
                <w:szCs w:val="20"/>
              </w:rPr>
              <w:t>Pasākums</w:t>
            </w:r>
          </w:p>
        </w:tc>
      </w:tr>
      <w:tr w:rsidR="00517BE9" w:rsidRPr="001E6577" w14:paraId="7883F2D5" w14:textId="77777777" w:rsidTr="47E9404F">
        <w:tc>
          <w:tcPr>
            <w:tcW w:w="1520" w:type="dxa"/>
          </w:tcPr>
          <w:p w14:paraId="29ED7A3C"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Aprīlis-Augusts</w:t>
            </w:r>
          </w:p>
        </w:tc>
        <w:tc>
          <w:tcPr>
            <w:tcW w:w="1169" w:type="dxa"/>
          </w:tcPr>
          <w:p w14:paraId="16771A77"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SPKC</w:t>
            </w:r>
          </w:p>
        </w:tc>
        <w:tc>
          <w:tcPr>
            <w:tcW w:w="1701" w:type="dxa"/>
          </w:tcPr>
          <w:p w14:paraId="723F0E13"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Visa sabiedrība</w:t>
            </w:r>
          </w:p>
        </w:tc>
        <w:tc>
          <w:tcPr>
            <w:tcW w:w="4819" w:type="dxa"/>
          </w:tcPr>
          <w:p w14:paraId="780BD1FE"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Ieraksti SPKC soc.tīklu platformās ar atgādinājumu par Covid-19 vīrusa klātesamību sadzīvē, dodoties ceļojumā, rīkojot vai apmeklējot pasākumus</w:t>
            </w:r>
          </w:p>
        </w:tc>
      </w:tr>
      <w:tr w:rsidR="00517BE9" w:rsidRPr="001E6577" w14:paraId="65F24464" w14:textId="77777777" w:rsidTr="47E9404F">
        <w:tc>
          <w:tcPr>
            <w:tcW w:w="1520" w:type="dxa"/>
          </w:tcPr>
          <w:p w14:paraId="7907D56E"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Augusts</w:t>
            </w:r>
          </w:p>
        </w:tc>
        <w:tc>
          <w:tcPr>
            <w:tcW w:w="1169" w:type="dxa"/>
          </w:tcPr>
          <w:p w14:paraId="3C93C723"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SPKC un VM</w:t>
            </w:r>
          </w:p>
        </w:tc>
        <w:tc>
          <w:tcPr>
            <w:tcW w:w="1701" w:type="dxa"/>
          </w:tcPr>
          <w:p w14:paraId="0C4B4C08"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Ģimenes ārsti</w:t>
            </w:r>
          </w:p>
        </w:tc>
        <w:tc>
          <w:tcPr>
            <w:tcW w:w="4819" w:type="dxa"/>
          </w:tcPr>
          <w:p w14:paraId="3FB078DE"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 xml:space="preserve">Aicināt uzrunāt savas prakses pacientus: </w:t>
            </w:r>
          </w:p>
          <w:p w14:paraId="7019ABB2" w14:textId="2F6937EA" w:rsidR="00517BE9" w:rsidRPr="004D4726" w:rsidRDefault="001E6577" w:rsidP="004D4726">
            <w:pPr>
              <w:pStyle w:val="ListParagraph"/>
              <w:numPr>
                <w:ilvl w:val="0"/>
                <w:numId w:val="16"/>
              </w:numPr>
              <w:spacing w:after="0" w:line="240" w:lineRule="auto"/>
              <w:ind w:left="0" w:hanging="283"/>
              <w:rPr>
                <w:rFonts w:ascii="Times New Roman" w:hAnsi="Times New Roman" w:cs="Times New Roman"/>
                <w:sz w:val="20"/>
                <w:szCs w:val="20"/>
              </w:rPr>
            </w:pPr>
            <w:r>
              <w:rPr>
                <w:rFonts w:ascii="Times New Roman" w:hAnsi="Times New Roman" w:cs="Times New Roman"/>
                <w:sz w:val="20"/>
                <w:szCs w:val="20"/>
              </w:rPr>
              <w:t xml:space="preserve">- </w:t>
            </w:r>
            <w:r w:rsidR="00517BE9" w:rsidRPr="004D4726">
              <w:rPr>
                <w:rFonts w:ascii="Times New Roman" w:hAnsi="Times New Roman" w:cs="Times New Roman"/>
                <w:sz w:val="20"/>
                <w:szCs w:val="20"/>
              </w:rPr>
              <w:t>ar hroniskajām saslimšanām;</w:t>
            </w:r>
          </w:p>
          <w:p w14:paraId="23DCBDB5" w14:textId="3AC9F786" w:rsidR="00517BE9" w:rsidRPr="004D4726" w:rsidRDefault="001E6577" w:rsidP="004D4726">
            <w:pPr>
              <w:pStyle w:val="ListParagraph"/>
              <w:numPr>
                <w:ilvl w:val="0"/>
                <w:numId w:val="16"/>
              </w:numPr>
              <w:spacing w:after="0" w:line="240" w:lineRule="auto"/>
              <w:ind w:left="0" w:hanging="283"/>
              <w:rPr>
                <w:rFonts w:ascii="Times New Roman" w:hAnsi="Times New Roman" w:cs="Times New Roman"/>
                <w:sz w:val="20"/>
                <w:szCs w:val="20"/>
              </w:rPr>
            </w:pPr>
            <w:r>
              <w:rPr>
                <w:rFonts w:ascii="Times New Roman" w:hAnsi="Times New Roman" w:cs="Times New Roman"/>
                <w:sz w:val="20"/>
                <w:szCs w:val="20"/>
              </w:rPr>
              <w:t xml:space="preserve">- </w:t>
            </w:r>
            <w:r w:rsidR="00517BE9" w:rsidRPr="004D4726">
              <w:rPr>
                <w:rFonts w:ascii="Times New Roman" w:hAnsi="Times New Roman" w:cs="Times New Roman"/>
                <w:sz w:val="20"/>
                <w:szCs w:val="20"/>
              </w:rPr>
              <w:t>cilvēkus pēc 65 g.v;</w:t>
            </w:r>
          </w:p>
          <w:p w14:paraId="66668DE9" w14:textId="7B07702D" w:rsidR="00517BE9" w:rsidRPr="004D4726" w:rsidRDefault="001E6577" w:rsidP="004D4726">
            <w:pPr>
              <w:pStyle w:val="ListParagraph"/>
              <w:numPr>
                <w:ilvl w:val="0"/>
                <w:numId w:val="16"/>
              </w:numPr>
              <w:spacing w:after="0" w:line="240" w:lineRule="auto"/>
              <w:ind w:left="0" w:hanging="283"/>
              <w:rPr>
                <w:rFonts w:ascii="Times New Roman" w:hAnsi="Times New Roman" w:cs="Times New Roman"/>
                <w:sz w:val="20"/>
                <w:szCs w:val="20"/>
              </w:rPr>
            </w:pPr>
            <w:r>
              <w:rPr>
                <w:rFonts w:ascii="Times New Roman" w:hAnsi="Times New Roman" w:cs="Times New Roman"/>
                <w:sz w:val="20"/>
                <w:szCs w:val="20"/>
              </w:rPr>
              <w:t xml:space="preserve">- </w:t>
            </w:r>
            <w:r w:rsidR="00517BE9" w:rsidRPr="004D4726">
              <w:rPr>
                <w:rFonts w:ascii="Times New Roman" w:hAnsi="Times New Roman" w:cs="Times New Roman"/>
                <w:sz w:val="20"/>
                <w:szCs w:val="20"/>
              </w:rPr>
              <w:t>grūtnieces.</w:t>
            </w:r>
          </w:p>
          <w:p w14:paraId="075F1697" w14:textId="77777777" w:rsidR="00517BE9" w:rsidRPr="004D4726" w:rsidRDefault="00517BE9" w:rsidP="004D4726">
            <w:pPr>
              <w:spacing w:after="0" w:line="240" w:lineRule="auto"/>
              <w:ind w:firstLine="32"/>
              <w:rPr>
                <w:rFonts w:ascii="Times New Roman" w:hAnsi="Times New Roman" w:cs="Times New Roman"/>
                <w:sz w:val="20"/>
                <w:szCs w:val="20"/>
              </w:rPr>
            </w:pPr>
            <w:r w:rsidRPr="004D4726">
              <w:rPr>
                <w:rFonts w:ascii="Times New Roman" w:hAnsi="Times New Roman" w:cs="Times New Roman"/>
                <w:sz w:val="20"/>
                <w:szCs w:val="20"/>
              </w:rPr>
              <w:t>Skaidrot nepieciešamību septembra beigās, oktobrī aktīvi uzsāktu nepieciešamo covid-19 balstvakcināciju un vakcināciju pret gripu (abas vakcīnas veicamas vienlaikus).</w:t>
            </w:r>
          </w:p>
        </w:tc>
      </w:tr>
      <w:tr w:rsidR="00517BE9" w:rsidRPr="001E6577" w14:paraId="23A1FD1A" w14:textId="77777777" w:rsidTr="47E9404F">
        <w:tc>
          <w:tcPr>
            <w:tcW w:w="1520" w:type="dxa"/>
            <w:vMerge w:val="restart"/>
          </w:tcPr>
          <w:p w14:paraId="1A36B09C"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Septembris</w:t>
            </w:r>
          </w:p>
        </w:tc>
        <w:tc>
          <w:tcPr>
            <w:tcW w:w="1169" w:type="dxa"/>
            <w:vMerge w:val="restart"/>
          </w:tcPr>
          <w:p w14:paraId="3F2202F3"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SPKC</w:t>
            </w:r>
          </w:p>
        </w:tc>
        <w:tc>
          <w:tcPr>
            <w:tcW w:w="1701" w:type="dxa"/>
          </w:tcPr>
          <w:p w14:paraId="16D7F98C"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Visa sabiedrība</w:t>
            </w:r>
          </w:p>
        </w:tc>
        <w:tc>
          <w:tcPr>
            <w:tcW w:w="4819" w:type="dxa"/>
          </w:tcPr>
          <w:p w14:paraId="768D3E75"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 xml:space="preserve">Intensīvāka komunikācija sabiedrībai par Covid-19 balstvakcinācijas un pret gripas vakcinācijas nepieciešamību rudens/ziemas sezonai atsākoties aktivitātēm iekštelpās (atvaļinājumu noslēgums, skolas, bērnudārza, studiju atsākšanās), atgādinājumi par individuālo aizsardzību un atbildību sabiedrības </w:t>
            </w:r>
            <w:r w:rsidRPr="004D4726">
              <w:rPr>
                <w:rFonts w:ascii="Times New Roman" w:hAnsi="Times New Roman" w:cs="Times New Roman"/>
                <w:sz w:val="20"/>
                <w:szCs w:val="20"/>
              </w:rPr>
              <w:lastRenderedPageBreak/>
              <w:t>veselības priekšā (nedodas ar simpt.uz sabiedriskām vietām, roku higiēna, vēdināšana, u.c.)</w:t>
            </w:r>
          </w:p>
        </w:tc>
      </w:tr>
      <w:tr w:rsidR="00517BE9" w:rsidRPr="001E6577" w14:paraId="5B57138E" w14:textId="77777777" w:rsidTr="47E9404F">
        <w:tc>
          <w:tcPr>
            <w:tcW w:w="1520" w:type="dxa"/>
            <w:vMerge/>
          </w:tcPr>
          <w:p w14:paraId="187785D2" w14:textId="77777777" w:rsidR="00517BE9" w:rsidRPr="004D4726" w:rsidRDefault="00517BE9" w:rsidP="004D4726">
            <w:pPr>
              <w:spacing w:after="0" w:line="240" w:lineRule="auto"/>
              <w:rPr>
                <w:rFonts w:ascii="Times New Roman" w:hAnsi="Times New Roman" w:cs="Times New Roman"/>
                <w:sz w:val="20"/>
                <w:szCs w:val="20"/>
              </w:rPr>
            </w:pPr>
          </w:p>
        </w:tc>
        <w:tc>
          <w:tcPr>
            <w:tcW w:w="1169" w:type="dxa"/>
            <w:vMerge/>
          </w:tcPr>
          <w:p w14:paraId="3C5585AF" w14:textId="77777777" w:rsidR="00517BE9" w:rsidRPr="004D4726" w:rsidRDefault="00517BE9" w:rsidP="004D4726">
            <w:pPr>
              <w:spacing w:after="0" w:line="240" w:lineRule="auto"/>
              <w:rPr>
                <w:rFonts w:ascii="Times New Roman" w:hAnsi="Times New Roman" w:cs="Times New Roman"/>
                <w:sz w:val="20"/>
                <w:szCs w:val="20"/>
              </w:rPr>
            </w:pPr>
          </w:p>
        </w:tc>
        <w:tc>
          <w:tcPr>
            <w:tcW w:w="1701" w:type="dxa"/>
          </w:tcPr>
          <w:p w14:paraId="37F64D7C"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Bērni un jaunieši</w:t>
            </w:r>
          </w:p>
        </w:tc>
        <w:tc>
          <w:tcPr>
            <w:tcW w:w="4819" w:type="dxa"/>
          </w:tcPr>
          <w:p w14:paraId="7F076FC0"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Komunikācija par nepieciešamību vakcinēties pret gripu, Covid-19 vakcināciju atbilstoši IVP rekomendācijām</w:t>
            </w:r>
          </w:p>
        </w:tc>
      </w:tr>
      <w:tr w:rsidR="00517BE9" w:rsidRPr="001E6577" w14:paraId="2574A344" w14:textId="77777777" w:rsidTr="47E9404F">
        <w:tc>
          <w:tcPr>
            <w:tcW w:w="1520" w:type="dxa"/>
            <w:vMerge/>
          </w:tcPr>
          <w:p w14:paraId="369623B3" w14:textId="77777777" w:rsidR="00517BE9" w:rsidRPr="004D4726" w:rsidRDefault="00517BE9" w:rsidP="004D4726">
            <w:pPr>
              <w:spacing w:after="0" w:line="240" w:lineRule="auto"/>
              <w:rPr>
                <w:rFonts w:ascii="Times New Roman" w:hAnsi="Times New Roman" w:cs="Times New Roman"/>
                <w:sz w:val="20"/>
                <w:szCs w:val="20"/>
              </w:rPr>
            </w:pPr>
          </w:p>
        </w:tc>
        <w:tc>
          <w:tcPr>
            <w:tcW w:w="1169" w:type="dxa"/>
            <w:vMerge/>
          </w:tcPr>
          <w:p w14:paraId="38E46032" w14:textId="77777777" w:rsidR="00517BE9" w:rsidRPr="004D4726" w:rsidRDefault="00517BE9" w:rsidP="004D4726">
            <w:pPr>
              <w:spacing w:after="0" w:line="240" w:lineRule="auto"/>
              <w:rPr>
                <w:rFonts w:ascii="Times New Roman" w:hAnsi="Times New Roman" w:cs="Times New Roman"/>
                <w:sz w:val="20"/>
                <w:szCs w:val="20"/>
              </w:rPr>
            </w:pPr>
          </w:p>
        </w:tc>
        <w:tc>
          <w:tcPr>
            <w:tcW w:w="1701" w:type="dxa"/>
          </w:tcPr>
          <w:p w14:paraId="2C4B33A9"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Grūtnieces;</w:t>
            </w:r>
          </w:p>
          <w:p w14:paraId="5C099789"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Cilvēkiem ar hroniskajām slimībām;</w:t>
            </w:r>
          </w:p>
          <w:p w14:paraId="770744FF"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Seniori</w:t>
            </w:r>
          </w:p>
        </w:tc>
        <w:tc>
          <w:tcPr>
            <w:tcW w:w="4819" w:type="dxa"/>
          </w:tcPr>
          <w:p w14:paraId="6CEEEFDB"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Komunikācija par nepieciešamību vakcinēties pret gripu un balstvakcinēties pret Covid-19</w:t>
            </w:r>
          </w:p>
        </w:tc>
      </w:tr>
      <w:tr w:rsidR="00517BE9" w:rsidRPr="001E6577" w14:paraId="11882EA5" w14:textId="77777777" w:rsidTr="47E9404F">
        <w:tc>
          <w:tcPr>
            <w:tcW w:w="1520" w:type="dxa"/>
            <w:vMerge/>
          </w:tcPr>
          <w:p w14:paraId="06A8212D" w14:textId="77777777" w:rsidR="00517BE9" w:rsidRPr="004D4726" w:rsidRDefault="00517BE9" w:rsidP="004D4726">
            <w:pPr>
              <w:spacing w:after="0" w:line="240" w:lineRule="auto"/>
              <w:rPr>
                <w:rFonts w:ascii="Times New Roman" w:hAnsi="Times New Roman" w:cs="Times New Roman"/>
                <w:sz w:val="20"/>
                <w:szCs w:val="20"/>
              </w:rPr>
            </w:pPr>
          </w:p>
        </w:tc>
        <w:tc>
          <w:tcPr>
            <w:tcW w:w="1169" w:type="dxa"/>
            <w:vMerge/>
          </w:tcPr>
          <w:p w14:paraId="7B0D7B09" w14:textId="77777777" w:rsidR="00517BE9" w:rsidRPr="004D4726" w:rsidRDefault="00517BE9" w:rsidP="004D4726">
            <w:pPr>
              <w:spacing w:after="0" w:line="240" w:lineRule="auto"/>
              <w:rPr>
                <w:rFonts w:ascii="Times New Roman" w:hAnsi="Times New Roman" w:cs="Times New Roman"/>
                <w:sz w:val="20"/>
                <w:szCs w:val="20"/>
              </w:rPr>
            </w:pPr>
          </w:p>
        </w:tc>
        <w:tc>
          <w:tcPr>
            <w:tcW w:w="1701" w:type="dxa"/>
          </w:tcPr>
          <w:p w14:paraId="4F35F13E"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Izglītības sektors</w:t>
            </w:r>
          </w:p>
        </w:tc>
        <w:tc>
          <w:tcPr>
            <w:tcW w:w="4819" w:type="dxa"/>
          </w:tcPr>
          <w:p w14:paraId="6374C3CB"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Atgādinājumi par profilakses pasākumiem pret Covid-19 un uzturēšanos telpās.</w:t>
            </w:r>
          </w:p>
        </w:tc>
      </w:tr>
      <w:tr w:rsidR="00517BE9" w:rsidRPr="001E6577" w14:paraId="39959053" w14:textId="77777777" w:rsidTr="47E9404F">
        <w:tc>
          <w:tcPr>
            <w:tcW w:w="1520" w:type="dxa"/>
            <w:vMerge/>
          </w:tcPr>
          <w:p w14:paraId="307238FF" w14:textId="77777777" w:rsidR="00517BE9" w:rsidRPr="004D4726" w:rsidRDefault="00517BE9" w:rsidP="004D4726">
            <w:pPr>
              <w:spacing w:after="0" w:line="240" w:lineRule="auto"/>
              <w:rPr>
                <w:rFonts w:ascii="Times New Roman" w:hAnsi="Times New Roman" w:cs="Times New Roman"/>
                <w:sz w:val="20"/>
                <w:szCs w:val="20"/>
              </w:rPr>
            </w:pPr>
          </w:p>
        </w:tc>
        <w:tc>
          <w:tcPr>
            <w:tcW w:w="1169" w:type="dxa"/>
            <w:vMerge/>
          </w:tcPr>
          <w:p w14:paraId="29016C4C" w14:textId="77777777" w:rsidR="00517BE9" w:rsidRPr="004D4726" w:rsidRDefault="00517BE9" w:rsidP="004D4726">
            <w:pPr>
              <w:spacing w:after="0" w:line="240" w:lineRule="auto"/>
              <w:rPr>
                <w:rFonts w:ascii="Times New Roman" w:hAnsi="Times New Roman" w:cs="Times New Roman"/>
                <w:sz w:val="20"/>
                <w:szCs w:val="20"/>
              </w:rPr>
            </w:pPr>
          </w:p>
        </w:tc>
        <w:tc>
          <w:tcPr>
            <w:tcW w:w="1701" w:type="dxa"/>
          </w:tcPr>
          <w:p w14:paraId="36A47B66"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Darba devēji</w:t>
            </w:r>
          </w:p>
        </w:tc>
        <w:tc>
          <w:tcPr>
            <w:tcW w:w="4819" w:type="dxa"/>
          </w:tcPr>
          <w:p w14:paraId="5F1EBF16"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Rekomendācijas par profilakses pasākumiem pret Covid-19, rīcības atgādināšanu Covid slimnieka gadījumā</w:t>
            </w:r>
          </w:p>
        </w:tc>
      </w:tr>
      <w:tr w:rsidR="00517BE9" w:rsidRPr="001E6577" w14:paraId="5B0030D7" w14:textId="77777777" w:rsidTr="47E9404F">
        <w:tc>
          <w:tcPr>
            <w:tcW w:w="1520" w:type="dxa"/>
          </w:tcPr>
          <w:p w14:paraId="39CE981E"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Oktobris</w:t>
            </w:r>
          </w:p>
        </w:tc>
        <w:tc>
          <w:tcPr>
            <w:tcW w:w="1169" w:type="dxa"/>
          </w:tcPr>
          <w:p w14:paraId="45AE9A2E"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SPKC</w:t>
            </w:r>
          </w:p>
        </w:tc>
        <w:tc>
          <w:tcPr>
            <w:tcW w:w="1701" w:type="dxa"/>
          </w:tcPr>
          <w:p w14:paraId="565DA409" w14:textId="77777777" w:rsidR="00517BE9" w:rsidRPr="004D4726" w:rsidRDefault="00517BE9" w:rsidP="004D4726">
            <w:pPr>
              <w:spacing w:after="0" w:line="240" w:lineRule="auto"/>
              <w:rPr>
                <w:rFonts w:ascii="Times New Roman" w:hAnsi="Times New Roman" w:cs="Times New Roman"/>
                <w:sz w:val="20"/>
                <w:szCs w:val="20"/>
              </w:rPr>
            </w:pPr>
            <w:r w:rsidRPr="004D4726">
              <w:rPr>
                <w:rFonts w:ascii="Times New Roman" w:hAnsi="Times New Roman" w:cs="Times New Roman"/>
                <w:sz w:val="20"/>
                <w:szCs w:val="20"/>
              </w:rPr>
              <w:t>Visa sabiedrība, īpaši riska grupas</w:t>
            </w:r>
          </w:p>
        </w:tc>
        <w:tc>
          <w:tcPr>
            <w:tcW w:w="4819" w:type="dxa"/>
          </w:tcPr>
          <w:p w14:paraId="616AD87D" w14:textId="0635119D" w:rsidR="00517BE9" w:rsidRPr="004D4726" w:rsidRDefault="5F66C694" w:rsidP="004D4726">
            <w:pPr>
              <w:spacing w:after="0" w:line="240" w:lineRule="auto"/>
              <w:rPr>
                <w:rFonts w:ascii="Times New Roman" w:hAnsi="Times New Roman" w:cs="Times New Roman"/>
                <w:sz w:val="20"/>
                <w:szCs w:val="20"/>
              </w:rPr>
            </w:pPr>
            <w:r w:rsidRPr="47E9404F">
              <w:rPr>
                <w:rFonts w:ascii="Times New Roman" w:hAnsi="Times New Roman" w:cs="Times New Roman"/>
                <w:sz w:val="20"/>
                <w:szCs w:val="20"/>
              </w:rPr>
              <w:t>Visaptveroša komunikācija par Covid 19 balstvakcināciju un gripas sezonai</w:t>
            </w:r>
          </w:p>
        </w:tc>
      </w:tr>
    </w:tbl>
    <w:p w14:paraId="315E847E" w14:textId="77777777" w:rsidR="00517BE9" w:rsidRPr="008E0BDE" w:rsidRDefault="00517BE9" w:rsidP="006A709A">
      <w:pPr>
        <w:spacing w:after="0"/>
        <w:jc w:val="both"/>
        <w:rPr>
          <w:rFonts w:ascii="Times New Roman" w:hAnsi="Times New Roman" w:cs="Times New Roman"/>
          <w:sz w:val="24"/>
          <w:szCs w:val="24"/>
        </w:rPr>
      </w:pPr>
    </w:p>
    <w:p w14:paraId="31E04E2A" w14:textId="77777777" w:rsidR="00517BE9" w:rsidRPr="008E0BDE" w:rsidRDefault="00517BE9" w:rsidP="006A709A">
      <w:pPr>
        <w:spacing w:after="0"/>
        <w:ind w:firstLine="720"/>
        <w:jc w:val="both"/>
        <w:rPr>
          <w:rFonts w:ascii="Times New Roman" w:hAnsi="Times New Roman" w:cs="Times New Roman"/>
          <w:sz w:val="24"/>
          <w:szCs w:val="24"/>
        </w:rPr>
      </w:pPr>
      <w:r w:rsidRPr="008E0BDE">
        <w:rPr>
          <w:rFonts w:ascii="Times New Roman" w:hAnsi="Times New Roman" w:cs="Times New Roman"/>
          <w:sz w:val="24"/>
          <w:szCs w:val="24"/>
        </w:rPr>
        <w:t xml:space="preserve">Viens no riska faktoriem ir vīrusa mainīgā daba, kas šobrīd nedod iespēju droši prognozēt turpmāko attīstības gaitu – piemēram, vai rudenī joprojām dominējošais būs omikrona paveids vai būs cits vīrusa paveids, vai uz to brīdi dominējošais paveids būs infekciozāks un bīstamāks, kāda būs vakcinācijas ietekme uz to, vai būs nepieciešama balstvakcinācija vispārējā populācijā vai tikai riska grupās utml. Jārēķinās, ka pastāv arī dezinformācijas izplatīšanās riski, tomēr šobrīd Latvijas sabiedrība varētu pret to būt mazāk uzņēmīga, jo 2 gadu laikā liela daļa ir personīgi saskārušies ar Covid-19, tāpat vairāk nekā 70% iedzīvotāju ir vakcinējušies pret Covid-19 un personīgi pārliecinājušies, ka vakcinācija nekādu veselības kaitējumu nav nodarījusi. Sabiedrības uzticības nostiprināšanai nepieciešams atgriezties pie plašākiem ekspertu skaidrojumiem par epidemioloģisko situāciju un nepieciešamo rīcību (drošības pasākumi, vakcinācija) ikdienas situācijās. </w:t>
      </w:r>
    </w:p>
    <w:p w14:paraId="10DB4F66" w14:textId="77777777" w:rsidR="000A4DAB" w:rsidRDefault="000A4DAB" w:rsidP="006A709A">
      <w:pPr>
        <w:spacing w:after="0"/>
        <w:rPr>
          <w:rFonts w:ascii="Times New Roman" w:hAnsi="Times New Roman" w:cs="Times New Roman"/>
          <w:i/>
          <w:iCs/>
        </w:rPr>
      </w:pPr>
    </w:p>
    <w:p w14:paraId="12445961" w14:textId="2DF7217D" w:rsidR="00DD5935" w:rsidRPr="008E0BDE" w:rsidRDefault="004D4726" w:rsidP="004D4726">
      <w:pPr>
        <w:pStyle w:val="Heading1"/>
        <w:numPr>
          <w:ilvl w:val="0"/>
          <w:numId w:val="0"/>
        </w:numPr>
        <w:ind w:left="360"/>
      </w:pPr>
      <w:bookmarkStart w:id="332" w:name="_Toc107826275"/>
      <w:r>
        <w:t xml:space="preserve">V. </w:t>
      </w:r>
      <w:r w:rsidR="007577D2">
        <w:t>Nepieciešamais f</w:t>
      </w:r>
      <w:r w:rsidR="00DD5935" w:rsidRPr="008E0BDE">
        <w:t>inansējums</w:t>
      </w:r>
      <w:bookmarkEnd w:id="332"/>
    </w:p>
    <w:p w14:paraId="15CB575D" w14:textId="76998D97" w:rsidR="00CF307A" w:rsidRPr="00994E00" w:rsidRDefault="37FC3A5C" w:rsidP="47E9404F">
      <w:pPr>
        <w:pStyle w:val="NormalWeb"/>
        <w:spacing w:before="0" w:beforeAutospacing="0" w:after="0" w:afterAutospacing="0"/>
        <w:ind w:firstLine="720"/>
        <w:jc w:val="both"/>
      </w:pPr>
      <w:r w:rsidRPr="00994E00">
        <w:t>Lai nodrošinātu situācijas monitoringu, veselības aprūpes pakalpojumu sniegšanu</w:t>
      </w:r>
      <w:r w:rsidR="139BFD4F" w:rsidRPr="00994E00">
        <w:t xml:space="preserve"> Covid-19 pacientiem, t.sk. rehabilitāciju pēc Covid-19 izraisītajām sekām, gatavību ātri izvērst veselības aprūpes un vakcinācijas kapacitāti atbilstoši rudens scenārijam </w:t>
      </w:r>
      <w:r w:rsidR="73598578" w:rsidRPr="00994E00">
        <w:t>(nodrošinot gatavības režīmu veselības aprūpes sistēmā)</w:t>
      </w:r>
      <w:r w:rsidR="139BFD4F" w:rsidRPr="00994E00">
        <w:t xml:space="preserve"> </w:t>
      </w:r>
      <w:r w:rsidRPr="00994E00">
        <w:t xml:space="preserve">papildu </w:t>
      </w:r>
      <w:r w:rsidR="112E6D20" w:rsidRPr="00994E00">
        <w:t xml:space="preserve">2022. gada II pusgadā </w:t>
      </w:r>
      <w:r w:rsidRPr="00994E00">
        <w:t>nepieciešami</w:t>
      </w:r>
      <w:r w:rsidR="7CE7CA9E" w:rsidRPr="00994E00">
        <w:t xml:space="preserve"> 20 045 512 </w:t>
      </w:r>
      <w:r w:rsidRPr="00994E00">
        <w:rPr>
          <w:i/>
          <w:iCs/>
        </w:rPr>
        <w:t>euro</w:t>
      </w:r>
      <w:r w:rsidR="7CE7CA9E" w:rsidRPr="00994E00">
        <w:rPr>
          <w:i/>
          <w:iCs/>
        </w:rPr>
        <w:t xml:space="preserve"> </w:t>
      </w:r>
      <w:r w:rsidR="7CE7CA9E" w:rsidRPr="00994E00">
        <w:t>(indikatīvais novērtējums)</w:t>
      </w:r>
      <w:r w:rsidRPr="00994E00">
        <w:rPr>
          <w:i/>
          <w:iCs/>
        </w:rPr>
        <w:t>.</w:t>
      </w:r>
      <w:r w:rsidR="139BFD4F" w:rsidRPr="00994E00">
        <w:rPr>
          <w:i/>
          <w:iCs/>
        </w:rPr>
        <w:t xml:space="preserve"> </w:t>
      </w:r>
      <w:r w:rsidR="139BFD4F" w:rsidRPr="00994E00">
        <w:t>Vienlaikus papildu finansējums būs nepieciešams pakalpojumiem, kuru īstenošana tiks veikta atbilstoši scenārijam kāds attīstīsies</w:t>
      </w:r>
      <w:r w:rsidR="17890FA1" w:rsidRPr="00994E00">
        <w:t xml:space="preserve"> un kas šobrīd nav prognozējams. </w:t>
      </w:r>
      <w:r w:rsidR="24B232D4" w:rsidRPr="00994E00">
        <w:t xml:space="preserve">Šobrīd indikatīvi novērtēts, ka attīstoties I scenārijam papildus pamata pakalpojumu un gatavības nodrošināšanai būs nepieciešami vēl </w:t>
      </w:r>
      <w:r w:rsidR="13D3CBD1" w:rsidRPr="00994E00">
        <w:t xml:space="preserve">45 004 379 </w:t>
      </w:r>
      <w:r w:rsidR="24B232D4" w:rsidRPr="00994E00">
        <w:t>euro, II scenārijam – vēl 75 617 745</w:t>
      </w:r>
      <w:r w:rsidR="13D3CBD1" w:rsidRPr="00994E00">
        <w:t xml:space="preserve"> </w:t>
      </w:r>
      <w:r w:rsidR="24B232D4" w:rsidRPr="00994E00">
        <w:t>euro, III scenārijam – vēl 98 680 316</w:t>
      </w:r>
      <w:r w:rsidR="13D3CBD1" w:rsidRPr="00994E00">
        <w:t xml:space="preserve"> </w:t>
      </w:r>
      <w:r w:rsidR="24B232D4" w:rsidRPr="00994E00">
        <w:t>euro</w:t>
      </w:r>
      <w:r w:rsidR="1D8EDC83" w:rsidRPr="00994E00">
        <w:t xml:space="preserve"> </w:t>
      </w:r>
      <w:r w:rsidR="51737712" w:rsidRPr="00994E00">
        <w:t>(detalizēti skatīt 1.1. – 1.23.pielikumus).</w:t>
      </w:r>
    </w:p>
    <w:p w14:paraId="088E5A1E" w14:textId="767725E7" w:rsidR="00CF307A" w:rsidRPr="00994E00" w:rsidRDefault="47E9404F" w:rsidP="47E9404F">
      <w:pPr>
        <w:pStyle w:val="NormalWeb"/>
        <w:spacing w:before="0" w:beforeAutospacing="0" w:after="0" w:afterAutospacing="0"/>
        <w:ind w:firstLine="720"/>
        <w:jc w:val="both"/>
      </w:pPr>
      <w:r w:rsidRPr="00994E00">
        <w:t>Kļūstot par endēmisku infekciju, Covid-19 epidēmijas viļņi sagaidāmi vienu līdz divas reizes gadā un pat vieglākajos gadījumos (līdzīgi kā Omicron paveida izraisītais) sagaidāma veselības aprūpes sistēmas papildus noslodze, kas līdzīga vēl papildus vienai-divām gripas epidēmijām gadā, prasot atbilstošus papildus resursus, tāpat arī nepieciešami papildus resursi veselības aprūpes sistēmas gatavībai šādiem epidēmijas viļņiem.</w:t>
      </w:r>
    </w:p>
    <w:p w14:paraId="2470E0F3" w14:textId="77777777" w:rsidR="00E93319" w:rsidRDefault="51737712" w:rsidP="00E93319">
      <w:pPr>
        <w:pStyle w:val="NormalWeb"/>
        <w:spacing w:before="0" w:beforeAutospacing="0" w:after="0" w:afterAutospacing="0"/>
        <w:ind w:firstLine="720"/>
        <w:jc w:val="both"/>
      </w:pPr>
      <w:r w:rsidRPr="00994E00">
        <w:t xml:space="preserve">Visas ar Covid-19 saistītās izmaksas (t.sk. ārstniecībai, vakcinācijai, paštestiem, piemaksām u.c.) neiekļaut nozaru pamatbudžetā, bet gan atsevišķi pieprasīt </w:t>
      </w:r>
      <w:r w:rsidR="47E9404F" w:rsidRPr="00994E00">
        <w:t>no valsts budžeta programmas "Līdzekļi neparedzētiem gadījumiem"</w:t>
      </w:r>
      <w:r w:rsidRPr="00994E00">
        <w:t xml:space="preserve">. Līdz ar to lūdzam pieņemt zināšanai, ka par 2022.gada otrajā pusgadā risināto situāciju un </w:t>
      </w:r>
      <w:r w:rsidR="17890FA1" w:rsidRPr="00994E00">
        <w:t xml:space="preserve">veikto pasākumu apmaksai </w:t>
      </w:r>
      <w:r w:rsidRPr="00994E00">
        <w:t>VM</w:t>
      </w:r>
      <w:r w:rsidR="7CE7CA9E" w:rsidRPr="00994E00">
        <w:t xml:space="preserve"> finansējuma pieprasījumu iesniegs izskatīšanai </w:t>
      </w:r>
      <w:r w:rsidRPr="00994E00">
        <w:t>MK</w:t>
      </w:r>
      <w:r w:rsidR="7CE7CA9E" w:rsidRPr="00994E00">
        <w:t xml:space="preserve"> kopā ar grozījumiem </w:t>
      </w:r>
      <w:r w:rsidRPr="00994E00">
        <w:t>MK</w:t>
      </w:r>
      <w:r w:rsidR="7CE7CA9E" w:rsidRPr="00994E00">
        <w:t xml:space="preserve"> 2018.gada 28.augusta noteikumos Nr.555 “Veselības aprūpes pakalpojumu organizēšanas un samaksas kārtība”” un citiem normatīvajiem dokumentiem informatīvā ziņojumā minēto pasākumu Covid-19 izplatības mazināšanai, atbilstoši faktiskajai nepieciešamībai 2022.gada II pusgadā</w:t>
      </w:r>
      <w:r w:rsidR="00E93319">
        <w:t>.</w:t>
      </w:r>
    </w:p>
    <w:p w14:paraId="488D13B0" w14:textId="7C60B0F0" w:rsidR="004D1FE3" w:rsidRPr="00994E00" w:rsidRDefault="51737712" w:rsidP="00E93319">
      <w:pPr>
        <w:pStyle w:val="NormalWeb"/>
        <w:spacing w:before="0" w:beforeAutospacing="0" w:after="0" w:afterAutospacing="0"/>
        <w:ind w:firstLine="720"/>
        <w:jc w:val="both"/>
      </w:pPr>
      <w:r w:rsidRPr="00994E00">
        <w:lastRenderedPageBreak/>
        <w:t>Savukārt 2023.gadā un turpmāk ik gadu būtu nepieciešami indikatīvi 48 326 754 euro pamatpakalpojumu nodrošinājumam 12 mēnešu periodam, papildus 90 008 758 euro  I scenārijam, 137 512 791 euro II scenārijam un 183 637 932 euro III scenārijam.</w:t>
      </w:r>
      <w:r w:rsidR="7CE7CA9E" w:rsidRPr="00994E00">
        <w:t xml:space="preserve">Jautājums par papildu valsts budžeta līdzekļu piešķiršanu informatīvajā ziņojumā paredzēto pasākumu īstenošanai 2023.gadam un turpmāk ik gadu tiks izskatīts </w:t>
      </w:r>
      <w:r w:rsidRPr="00994E00">
        <w:t>MK</w:t>
      </w:r>
      <w:r w:rsidR="7CE7CA9E" w:rsidRPr="00994E00">
        <w:t xml:space="preserve"> likumprojekta “Par valsts budžetu 2023.gadam” un likumprojekta “Par vidējā termiņa budžeta ietvaru 2023., 2024. un 2025.gadam” sagatavošanas un izskatīšanas procesā kopā ar visu ministriju un citu centrālo valsts iestāžu iesniegtajiem prioritāro pasākumu pieteikumiem atbilstoši valsts budžeta finansiālajām iespējām.</w:t>
      </w:r>
      <w:r w:rsidRPr="00994E00">
        <w:t xml:space="preserve"> </w:t>
      </w:r>
    </w:p>
    <w:p w14:paraId="0FCCFD72" w14:textId="77777777" w:rsidR="00B648BF" w:rsidRPr="004D1FE3" w:rsidRDefault="00B648BF" w:rsidP="004D4726">
      <w:pPr>
        <w:pStyle w:val="NormalWeb"/>
        <w:spacing w:before="0" w:beforeAutospacing="0" w:after="0" w:afterAutospacing="0"/>
        <w:jc w:val="both"/>
      </w:pPr>
    </w:p>
    <w:sectPr w:rsidR="00B648BF" w:rsidRPr="004D1FE3" w:rsidSect="008C4AC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47753" w14:textId="77777777" w:rsidR="004451FD" w:rsidRDefault="004451FD">
      <w:pPr>
        <w:spacing w:after="0" w:line="240" w:lineRule="auto"/>
      </w:pPr>
      <w:r>
        <w:separator/>
      </w:r>
    </w:p>
    <w:p w14:paraId="7F729ADE" w14:textId="77777777" w:rsidR="004451FD" w:rsidRDefault="004451FD"/>
  </w:endnote>
  <w:endnote w:type="continuationSeparator" w:id="0">
    <w:p w14:paraId="6AC42652" w14:textId="77777777" w:rsidR="004451FD" w:rsidRDefault="004451FD">
      <w:pPr>
        <w:spacing w:after="0" w:line="240" w:lineRule="auto"/>
      </w:pPr>
      <w:r>
        <w:continuationSeparator/>
      </w:r>
    </w:p>
    <w:p w14:paraId="01FF0989" w14:textId="77777777" w:rsidR="004451FD" w:rsidRDefault="004451FD"/>
  </w:endnote>
  <w:endnote w:type="continuationNotice" w:id="1">
    <w:p w14:paraId="75411468" w14:textId="77777777" w:rsidR="004451FD" w:rsidRDefault="004451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13DEA" w14:textId="77777777" w:rsidR="005D546C" w:rsidRDefault="005D546C" w:rsidP="00885135">
    <w:pPr>
      <w:pStyle w:val="Footer"/>
      <w:rPr>
        <w:rFonts w:ascii="Times New Roman" w:hAnsi="Times New Roman" w:cs="Times New Roman"/>
        <w:sz w:val="24"/>
        <w:szCs w:val="24"/>
      </w:rPr>
    </w:pPr>
  </w:p>
  <w:p w14:paraId="48903E08" w14:textId="69C68518" w:rsidR="00540345" w:rsidRDefault="005D546C" w:rsidP="00540345">
    <w:pPr>
      <w:pStyle w:val="Foo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FILENAME   \* MERGEFORMAT </w:instrText>
    </w:r>
    <w:r>
      <w:rPr>
        <w:rFonts w:ascii="Times New Roman" w:hAnsi="Times New Roman" w:cs="Times New Roman"/>
        <w:sz w:val="24"/>
        <w:szCs w:val="24"/>
      </w:rPr>
      <w:fldChar w:fldCharType="separate"/>
    </w:r>
    <w:r w:rsidR="00294027">
      <w:rPr>
        <w:rFonts w:ascii="Times New Roman" w:hAnsi="Times New Roman" w:cs="Times New Roman"/>
        <w:noProof/>
        <w:sz w:val="24"/>
        <w:szCs w:val="24"/>
      </w:rPr>
      <w:t>VMzino_</w:t>
    </w:r>
    <w:r w:rsidR="00475BC9">
      <w:rPr>
        <w:rFonts w:ascii="Times New Roman" w:hAnsi="Times New Roman" w:cs="Times New Roman"/>
        <w:noProof/>
        <w:sz w:val="24"/>
        <w:szCs w:val="24"/>
      </w:rPr>
      <w:t>2</w:t>
    </w:r>
    <w:r w:rsidR="00B11C06">
      <w:rPr>
        <w:rFonts w:ascii="Times New Roman" w:hAnsi="Times New Roman" w:cs="Times New Roman"/>
        <w:noProof/>
        <w:sz w:val="24"/>
        <w:szCs w:val="24"/>
      </w:rPr>
      <w:t>9</w:t>
    </w:r>
    <w:r w:rsidR="00475BC9">
      <w:rPr>
        <w:rFonts w:ascii="Times New Roman" w:hAnsi="Times New Roman" w:cs="Times New Roman"/>
        <w:noProof/>
        <w:sz w:val="24"/>
        <w:szCs w:val="24"/>
      </w:rPr>
      <w:t>06</w:t>
    </w:r>
    <w:r w:rsidR="004E37E7">
      <w:rPr>
        <w:rFonts w:ascii="Times New Roman" w:hAnsi="Times New Roman" w:cs="Times New Roman"/>
        <w:noProof/>
        <w:sz w:val="24"/>
        <w:szCs w:val="24"/>
      </w:rPr>
      <w:t>22</w:t>
    </w:r>
    <w:r w:rsidR="00294027">
      <w:rPr>
        <w:rFonts w:ascii="Times New Roman" w:hAnsi="Times New Roman" w:cs="Times New Roman"/>
        <w:noProof/>
        <w:sz w:val="24"/>
        <w:szCs w:val="24"/>
      </w:rPr>
      <w:t>_</w:t>
    </w:r>
    <w:r w:rsidR="0061299E">
      <w:rPr>
        <w:rFonts w:ascii="Times New Roman" w:hAnsi="Times New Roman" w:cs="Times New Roman"/>
        <w:noProof/>
        <w:sz w:val="24"/>
        <w:szCs w:val="24"/>
      </w:rPr>
      <w:t>Covid</w:t>
    </w:r>
    <w:r>
      <w:rPr>
        <w:rFonts w:ascii="Times New Roman"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6F78" w14:textId="55A2C066" w:rsidR="005D546C" w:rsidRDefault="005D546C" w:rsidP="00F07CC7">
    <w:pPr>
      <w:pStyle w:val="Foo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FILENAME   \* MERGEFORMAT </w:instrText>
    </w:r>
    <w:r>
      <w:rPr>
        <w:rFonts w:ascii="Times New Roman" w:hAnsi="Times New Roman" w:cs="Times New Roman"/>
        <w:sz w:val="24"/>
        <w:szCs w:val="24"/>
      </w:rPr>
      <w:fldChar w:fldCharType="separate"/>
    </w:r>
    <w:r w:rsidR="00294027">
      <w:rPr>
        <w:rFonts w:ascii="Times New Roman" w:hAnsi="Times New Roman" w:cs="Times New Roman"/>
        <w:noProof/>
        <w:sz w:val="24"/>
        <w:szCs w:val="24"/>
      </w:rPr>
      <w:t>VMzino_</w:t>
    </w:r>
    <w:r w:rsidR="00B11C06">
      <w:rPr>
        <w:rFonts w:ascii="Times New Roman" w:hAnsi="Times New Roman" w:cs="Times New Roman"/>
        <w:noProof/>
        <w:sz w:val="24"/>
        <w:szCs w:val="24"/>
      </w:rPr>
      <w:t>29</w:t>
    </w:r>
    <w:r w:rsidR="00475BC9">
      <w:rPr>
        <w:rFonts w:ascii="Times New Roman" w:hAnsi="Times New Roman" w:cs="Times New Roman"/>
        <w:noProof/>
        <w:sz w:val="24"/>
        <w:szCs w:val="24"/>
      </w:rPr>
      <w:t>06</w:t>
    </w:r>
    <w:r w:rsidR="004E37E7">
      <w:rPr>
        <w:rFonts w:ascii="Times New Roman" w:hAnsi="Times New Roman" w:cs="Times New Roman"/>
        <w:noProof/>
        <w:sz w:val="24"/>
        <w:szCs w:val="24"/>
      </w:rPr>
      <w:t>22</w:t>
    </w:r>
    <w:r w:rsidR="00294027">
      <w:rPr>
        <w:rFonts w:ascii="Times New Roman" w:hAnsi="Times New Roman" w:cs="Times New Roman"/>
        <w:noProof/>
        <w:sz w:val="24"/>
        <w:szCs w:val="24"/>
      </w:rPr>
      <w:t>_</w:t>
    </w:r>
    <w:r w:rsidR="0061299E">
      <w:rPr>
        <w:rFonts w:ascii="Times New Roman" w:hAnsi="Times New Roman" w:cs="Times New Roman"/>
        <w:noProof/>
        <w:sz w:val="24"/>
        <w:szCs w:val="24"/>
      </w:rPr>
      <w:t>Covid</w:t>
    </w:r>
    <w:r>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56105" w14:textId="77777777" w:rsidR="004451FD" w:rsidRDefault="004451FD" w:rsidP="00DD4AAF">
      <w:pPr>
        <w:spacing w:after="0" w:line="240" w:lineRule="auto"/>
      </w:pPr>
      <w:r>
        <w:separator/>
      </w:r>
    </w:p>
    <w:p w14:paraId="3BD7AD98" w14:textId="77777777" w:rsidR="004451FD" w:rsidRDefault="004451FD"/>
  </w:footnote>
  <w:footnote w:type="continuationSeparator" w:id="0">
    <w:p w14:paraId="0C6372B3" w14:textId="77777777" w:rsidR="004451FD" w:rsidRDefault="004451FD" w:rsidP="00DD4AAF">
      <w:pPr>
        <w:spacing w:after="0" w:line="240" w:lineRule="auto"/>
      </w:pPr>
      <w:r>
        <w:continuationSeparator/>
      </w:r>
    </w:p>
    <w:p w14:paraId="5E33FDC4" w14:textId="77777777" w:rsidR="004451FD" w:rsidRDefault="004451FD"/>
  </w:footnote>
  <w:footnote w:type="continuationNotice" w:id="1">
    <w:p w14:paraId="5919D5CE" w14:textId="77777777" w:rsidR="004451FD" w:rsidRDefault="004451FD">
      <w:pPr>
        <w:spacing w:after="0" w:line="240" w:lineRule="auto"/>
      </w:pPr>
    </w:p>
  </w:footnote>
  <w:footnote w:id="2">
    <w:p w14:paraId="2763E237" w14:textId="35A97790" w:rsidR="00080C3E" w:rsidRPr="008F3C5B" w:rsidRDefault="00080C3E" w:rsidP="00F65940">
      <w:pPr>
        <w:pStyle w:val="FootnoteText"/>
        <w:jc w:val="both"/>
        <w:rPr>
          <w:rFonts w:ascii="Times New Roman" w:hAnsi="Times New Roman" w:cs="Times New Roman"/>
        </w:rPr>
      </w:pPr>
      <w:r w:rsidRPr="008F3C5B">
        <w:rPr>
          <w:rStyle w:val="FootnoteReference"/>
          <w:rFonts w:ascii="Times New Roman" w:hAnsi="Times New Roman" w:cs="Times New Roman"/>
        </w:rPr>
        <w:footnoteRef/>
      </w:r>
      <w:r w:rsidRPr="008F3C5B">
        <w:rPr>
          <w:rFonts w:ascii="Times New Roman" w:hAnsi="Times New Roman" w:cs="Times New Roman"/>
        </w:rPr>
        <w:t xml:space="preserve"> </w:t>
      </w:r>
      <w:r w:rsidRPr="008F3C5B">
        <w:rPr>
          <w:rFonts w:ascii="Times New Roman" w:eastAsia="Times New Roman" w:hAnsi="Times New Roman" w:cs="Times New Roman"/>
        </w:rPr>
        <w:t xml:space="preserve">Apstiprinātas Covid-19 infekcijas gadījumu skaits no 2020. gada 29. februāra līdz 2022. gada 23. martam, </w:t>
      </w:r>
      <w:hyperlink r:id="rId1">
        <w:r w:rsidRPr="008F3C5B">
          <w:rPr>
            <w:rStyle w:val="Hyperlink"/>
            <w:rFonts w:ascii="Times New Roman" w:eastAsia="Times New Roman" w:hAnsi="Times New Roman" w:cs="Times New Roman"/>
            <w:color w:val="auto"/>
          </w:rPr>
          <w:t>https://data.gov.lv/dati/lv/dataset/covid-19</w:t>
        </w:r>
      </w:hyperlink>
    </w:p>
  </w:footnote>
  <w:footnote w:id="3">
    <w:p w14:paraId="3DEA2C33" w14:textId="77777777" w:rsidR="00080C3E" w:rsidRPr="008F3C5B" w:rsidRDefault="00080C3E" w:rsidP="00F65940">
      <w:pPr>
        <w:pStyle w:val="FootnoteText"/>
        <w:jc w:val="both"/>
        <w:rPr>
          <w:rFonts w:ascii="Times New Roman" w:hAnsi="Times New Roman" w:cs="Times New Roman"/>
        </w:rPr>
      </w:pPr>
      <w:r w:rsidRPr="008F3C5B">
        <w:rPr>
          <w:rStyle w:val="FootnoteReference"/>
          <w:rFonts w:ascii="Times New Roman" w:hAnsi="Times New Roman" w:cs="Times New Roman"/>
        </w:rPr>
        <w:footnoteRef/>
      </w:r>
      <w:r w:rsidRPr="008F3C5B">
        <w:rPr>
          <w:rFonts w:ascii="Times New Roman" w:hAnsi="Times New Roman" w:cs="Times New Roman"/>
        </w:rPr>
        <w:t xml:space="preserve"> </w:t>
      </w:r>
      <w:r w:rsidRPr="008F3C5B">
        <w:rPr>
          <w:rFonts w:ascii="Times New Roman" w:eastAsia="Times New Roman" w:hAnsi="Times New Roman" w:cs="Times New Roman"/>
        </w:rPr>
        <w:t>Pēc NVD datiem, stacionēšanas epizožu skaits no 2020. gada 29. februāra līdz 2022. gada 28. februārim personām, kurām ir apstiprināta Covid-19 infekcija un kuri bija izrakstīti no stacionāra līdz 2022. gada 28. februārim.</w:t>
      </w:r>
    </w:p>
  </w:footnote>
  <w:footnote w:id="4">
    <w:p w14:paraId="5BAE80A9" w14:textId="3FC64DF5" w:rsidR="00080C3E" w:rsidRDefault="00080C3E" w:rsidP="00F65940">
      <w:pPr>
        <w:jc w:val="both"/>
      </w:pPr>
      <w:r w:rsidRPr="008F3C5B">
        <w:rPr>
          <w:rStyle w:val="FootnoteReference"/>
          <w:rFonts w:ascii="Times New Roman" w:hAnsi="Times New Roman" w:cs="Times New Roman"/>
          <w:sz w:val="20"/>
          <w:szCs w:val="20"/>
        </w:rPr>
        <w:footnoteRef/>
      </w:r>
      <w:r w:rsidRPr="008F3C5B">
        <w:rPr>
          <w:rFonts w:ascii="Times New Roman" w:hAnsi="Times New Roman" w:cs="Times New Roman"/>
          <w:sz w:val="20"/>
          <w:szCs w:val="20"/>
        </w:rPr>
        <w:t xml:space="preserve"> </w:t>
      </w:r>
      <w:r w:rsidRPr="008F3C5B">
        <w:rPr>
          <w:rFonts w:ascii="Times New Roman" w:eastAsia="Times New Roman" w:hAnsi="Times New Roman" w:cs="Times New Roman"/>
          <w:sz w:val="20"/>
          <w:szCs w:val="20"/>
        </w:rPr>
        <w:t xml:space="preserve">Uz Latvijas iedzīvotāju nāves cēloņu datu bāzes pamatā, mirušie periodā no 2020. gada 29. februāra līdz 2022. gada 31. janvārim, </w:t>
      </w:r>
      <w:hyperlink r:id="rId2">
        <w:r w:rsidRPr="008F3C5B">
          <w:rPr>
            <w:rStyle w:val="Hyperlink"/>
            <w:rFonts w:ascii="Times New Roman" w:eastAsia="Times New Roman" w:hAnsi="Times New Roman" w:cs="Times New Roman"/>
            <w:color w:val="auto"/>
            <w:sz w:val="20"/>
            <w:szCs w:val="20"/>
          </w:rPr>
          <w:t>https://statistika.spkc.gov.lv/pxweb/lv/Health/</w:t>
        </w:r>
      </w:hyperlink>
    </w:p>
  </w:footnote>
  <w:footnote w:id="5">
    <w:p w14:paraId="38F1A824" w14:textId="77777777" w:rsidR="001E7585" w:rsidRPr="001679A9" w:rsidRDefault="001E7585" w:rsidP="001E7585">
      <w:pPr>
        <w:pStyle w:val="FootnoteText"/>
        <w:rPr>
          <w:rFonts w:ascii="Times New Roman" w:hAnsi="Times New Roman" w:cs="Times New Roman"/>
          <w:sz w:val="22"/>
          <w:szCs w:val="22"/>
        </w:rPr>
      </w:pPr>
      <w:r>
        <w:rPr>
          <w:rStyle w:val="FootnoteReference"/>
        </w:rPr>
        <w:footnoteRef/>
      </w:r>
      <w:r w:rsidRPr="001A48F6">
        <w:t xml:space="preserve"> </w:t>
      </w:r>
      <w:hyperlink r:id="rId3" w:history="1">
        <w:r w:rsidRPr="0098677F">
          <w:rPr>
            <w:rStyle w:val="Hyperlink"/>
            <w:rFonts w:ascii="Times New Roman" w:hAnsi="Times New Roman" w:cs="Times New Roman"/>
            <w:sz w:val="22"/>
            <w:szCs w:val="22"/>
          </w:rPr>
          <w:t>https://likumi.lv/ta/id/326513</w:t>
        </w:r>
      </w:hyperlink>
    </w:p>
  </w:footnote>
  <w:footnote w:id="6">
    <w:p w14:paraId="29CC3875" w14:textId="77777777" w:rsidR="001E7585" w:rsidRDefault="001E7585" w:rsidP="001E7585">
      <w:pPr>
        <w:pStyle w:val="FootnoteText"/>
      </w:pPr>
      <w:r>
        <w:rPr>
          <w:rStyle w:val="FootnoteReference"/>
        </w:rPr>
        <w:footnoteRef/>
      </w:r>
      <w:r w:rsidRPr="001679A9">
        <w:t xml:space="preserve"> </w:t>
      </w:r>
      <w:r w:rsidRPr="001679A9">
        <w:rPr>
          <w:rFonts w:ascii="Times New Roman" w:hAnsi="Times New Roman" w:cs="Times New Roman"/>
          <w:sz w:val="22"/>
          <w:szCs w:val="22"/>
        </w:rPr>
        <w:t xml:space="preserve">Ministru kabineta 2021. gada 9. oktobra rīkojums Nr. 720 "Par ārkārtējās situācijas izsludināšanu". </w:t>
      </w:r>
      <w:hyperlink r:id="rId4" w:history="1">
        <w:r w:rsidRPr="001679A9">
          <w:rPr>
            <w:rStyle w:val="Hyperlink"/>
            <w:rFonts w:ascii="Times New Roman" w:hAnsi="Times New Roman" w:cs="Times New Roman"/>
            <w:sz w:val="22"/>
            <w:szCs w:val="22"/>
          </w:rPr>
          <w:t>https://likumi.lv/ta/id/326729</w:t>
        </w:r>
      </w:hyperlink>
    </w:p>
    <w:p w14:paraId="1A9EB001" w14:textId="77777777" w:rsidR="001E7585" w:rsidRPr="001679A9" w:rsidRDefault="001E7585" w:rsidP="001E7585">
      <w:pPr>
        <w:pStyle w:val="FootnoteText"/>
      </w:pPr>
    </w:p>
  </w:footnote>
  <w:footnote w:id="7">
    <w:p w14:paraId="0A8253A2" w14:textId="77777777" w:rsidR="00102624" w:rsidRPr="00740F79" w:rsidRDefault="00102624" w:rsidP="00102624">
      <w:pPr>
        <w:pStyle w:val="FootnoteText"/>
      </w:pPr>
      <w:r w:rsidRPr="00AC25A6">
        <w:rPr>
          <w:rStyle w:val="FootnoteReference"/>
          <w:rFonts w:ascii="Times New Roman" w:hAnsi="Times New Roman" w:cs="Times New Roman"/>
        </w:rPr>
        <w:footnoteRef/>
      </w:r>
      <w:r w:rsidRPr="00AC25A6">
        <w:rPr>
          <w:rFonts w:ascii="Times New Roman" w:hAnsi="Times New Roman" w:cs="Times New Roman"/>
        </w:rPr>
        <w:t xml:space="preserve"> Likumā “Par valsts budžetu 2021.gadam” iestrādāts finansējums 35,2 </w:t>
      </w:r>
      <w:r w:rsidRPr="00AC25A6">
        <w:rPr>
          <w:rFonts w:ascii="Times New Roman" w:hAnsi="Times New Roman" w:cs="Times New Roman"/>
        </w:rPr>
        <w:t>milj.euro apmērā Covid-19 pasākumiem.</w:t>
      </w:r>
    </w:p>
  </w:footnote>
  <w:footnote w:id="8">
    <w:p w14:paraId="06963DFD" w14:textId="7D8DCFE1" w:rsidR="00C268F0" w:rsidRPr="00C268F0" w:rsidRDefault="00C268F0" w:rsidP="00C268F0">
      <w:pPr>
        <w:pStyle w:val="FootnoteText"/>
        <w:jc w:val="both"/>
        <w:rPr>
          <w:rFonts w:ascii="Times New Roman" w:hAnsi="Times New Roman" w:cs="Times New Roman"/>
        </w:rPr>
      </w:pPr>
      <w:r>
        <w:rPr>
          <w:rStyle w:val="FootnoteReference"/>
        </w:rPr>
        <w:footnoteRef/>
      </w:r>
      <w:r>
        <w:t xml:space="preserve"> </w:t>
      </w:r>
      <w:r w:rsidRPr="00C268F0">
        <w:rPr>
          <w:rFonts w:ascii="Times New Roman" w:eastAsia="Times New Roman" w:hAnsi="Times New Roman" w:cs="Times New Roman"/>
        </w:rPr>
        <w:t>Pamatojoties uz MK 21.09.2021. sēdes protokola Nr.62 45. § 14.-17. punktiem, likumā “Par vidējā termiņa budžeta ietvaru 2022., 2023. un 2024. gadam” 74. resorā “Gadskārtējā valsts budžeta izpildes procesā pārdalāmais finansējums” programmā 12.00.00 “Finansējums veselības jomas pasākumiem Covid-19 infekcijas izplatības ierobežošanai” 2023.gadam ir rezervēts finansējums veselības jomas pasākumiem Covid-19 infekcijas izplatības ierobežošanai 63 402 515 euro apmērā Comirnaty vakcīnu iegādes, loģistikas un ievades izdevumiem.</w:t>
      </w:r>
    </w:p>
  </w:footnote>
  <w:footnote w:id="9">
    <w:p w14:paraId="52E0325B" w14:textId="77777777" w:rsidR="00435338" w:rsidRPr="00C268F0" w:rsidRDefault="00435338" w:rsidP="00435338">
      <w:pPr>
        <w:pStyle w:val="FootnoteText"/>
        <w:rPr>
          <w:rFonts w:ascii="Times New Roman" w:eastAsia="Times New Roman" w:hAnsi="Times New Roman" w:cs="Times New Roman"/>
        </w:rPr>
      </w:pPr>
      <w:r>
        <w:rPr>
          <w:rStyle w:val="FootnoteReference"/>
        </w:rPr>
        <w:footnoteRef/>
      </w:r>
      <w:r>
        <w:t xml:space="preserve"> </w:t>
      </w:r>
      <w:r w:rsidRPr="00C268F0">
        <w:rPr>
          <w:rFonts w:ascii="Times New Roman" w:eastAsia="Times New Roman" w:hAnsi="Times New Roman" w:cs="Times New Roman"/>
        </w:rPr>
        <w:t>Ar MK 09.02.2022. rīkojumu Nr.81 (prot. Nr.6 45. §) piešķirts finansējums no LNG.</w:t>
      </w:r>
    </w:p>
  </w:footnote>
  <w:footnote w:id="10">
    <w:p w14:paraId="4DE20631" w14:textId="77777777" w:rsidR="00435338" w:rsidRDefault="00435338" w:rsidP="00435338">
      <w:pPr>
        <w:pStyle w:val="FootnoteText"/>
      </w:pPr>
      <w:r>
        <w:rPr>
          <w:rStyle w:val="FootnoteReference"/>
        </w:rPr>
        <w:footnoteRef/>
      </w:r>
      <w:r>
        <w:t xml:space="preserve"> </w:t>
      </w:r>
      <w:r w:rsidRPr="0018295E">
        <w:rPr>
          <w:rFonts w:ascii="Times New Roman" w:hAnsi="Times New Roman" w:cs="Times New Roman"/>
        </w:rPr>
        <w:t>Ar MK 09.02.2022. rīkojumu Nr.82 (prot. Nr.6 46. §) piešķirts finansējums no LNG.</w:t>
      </w:r>
    </w:p>
  </w:footnote>
  <w:footnote w:id="11">
    <w:p w14:paraId="58D7D1A1" w14:textId="4AB92629" w:rsidR="00435338" w:rsidRDefault="00435338" w:rsidP="00435338">
      <w:pPr>
        <w:spacing w:after="0" w:line="257" w:lineRule="auto"/>
        <w:jc w:val="both"/>
      </w:pPr>
      <w:r>
        <w:rPr>
          <w:rStyle w:val="FootnoteReference"/>
        </w:rPr>
        <w:footnoteRef/>
      </w:r>
      <w:r>
        <w:t xml:space="preserve"> </w:t>
      </w:r>
      <w:r w:rsidRPr="63AFB4BC">
        <w:rPr>
          <w:rFonts w:ascii="Times New Roman" w:eastAsia="Times New Roman" w:hAnsi="Times New Roman" w:cs="Times New Roman"/>
          <w:sz w:val="20"/>
          <w:szCs w:val="20"/>
        </w:rPr>
        <w:t>Ar MK 23.03.2022 rīkojumu Nr.206 (prot. Nr.17 48.§) faktiski piešķirts 1 968</w:t>
      </w:r>
      <w:r w:rsidR="005511EB">
        <w:rPr>
          <w:rFonts w:ascii="Times New Roman" w:eastAsia="Times New Roman" w:hAnsi="Times New Roman" w:cs="Times New Roman"/>
          <w:sz w:val="20"/>
          <w:szCs w:val="20"/>
        </w:rPr>
        <w:t> </w:t>
      </w:r>
      <w:r w:rsidRPr="63AFB4BC">
        <w:rPr>
          <w:rFonts w:ascii="Times New Roman" w:eastAsia="Times New Roman" w:hAnsi="Times New Roman" w:cs="Times New Roman"/>
          <w:sz w:val="20"/>
          <w:szCs w:val="20"/>
        </w:rPr>
        <w:t>487</w:t>
      </w:r>
      <w:r w:rsidR="005511EB">
        <w:rPr>
          <w:rFonts w:ascii="Times New Roman" w:eastAsia="Times New Roman" w:hAnsi="Times New Roman" w:cs="Times New Roman"/>
          <w:sz w:val="20"/>
          <w:szCs w:val="20"/>
        </w:rPr>
        <w:t xml:space="preserve"> </w:t>
      </w:r>
      <w:r w:rsidRPr="63AFB4BC">
        <w:rPr>
          <w:rFonts w:ascii="Times New Roman" w:eastAsia="Times New Roman" w:hAnsi="Times New Roman" w:cs="Times New Roman"/>
          <w:sz w:val="20"/>
          <w:szCs w:val="20"/>
        </w:rPr>
        <w:t xml:space="preserve">euro apmērā, lai segtu izdevumus, kas radušies saistībā ar medikamenta </w:t>
      </w:r>
      <w:r w:rsidRPr="63AFB4BC">
        <w:rPr>
          <w:rFonts w:ascii="Times New Roman" w:eastAsia="Times New Roman" w:hAnsi="Times New Roman" w:cs="Times New Roman"/>
          <w:sz w:val="20"/>
          <w:szCs w:val="20"/>
        </w:rPr>
        <w:t>Molnupiravir iegādi.</w:t>
      </w:r>
    </w:p>
  </w:footnote>
  <w:footnote w:id="12">
    <w:p w14:paraId="604C4EAA" w14:textId="77777777" w:rsidR="00435338" w:rsidRDefault="00435338" w:rsidP="00435338">
      <w:pPr>
        <w:pStyle w:val="FootnoteText"/>
      </w:pPr>
      <w:r>
        <w:rPr>
          <w:rStyle w:val="FootnoteReference"/>
        </w:rPr>
        <w:footnoteRef/>
      </w:r>
      <w:r>
        <w:t xml:space="preserve"> </w:t>
      </w:r>
      <w:r w:rsidRPr="63AFB4BC">
        <w:rPr>
          <w:rFonts w:ascii="Times New Roman" w:eastAsia="Times New Roman" w:hAnsi="Times New Roman" w:cs="Times New Roman"/>
        </w:rPr>
        <w:t>Ar MK 03.05.2022. rīkojumu Nr.308 (prot. Nr.25 22. §) piešķirts finansējums no LNG 100 000 euro apmērā.</w:t>
      </w:r>
    </w:p>
  </w:footnote>
  <w:footnote w:id="13">
    <w:p w14:paraId="16C1F4E9" w14:textId="21AF3D91" w:rsidR="0018295E" w:rsidRDefault="0018295E" w:rsidP="002E6DCD">
      <w:pPr>
        <w:spacing w:after="0" w:line="257" w:lineRule="auto"/>
        <w:jc w:val="both"/>
      </w:pPr>
      <w:r>
        <w:rPr>
          <w:rStyle w:val="FootnoteReference"/>
        </w:rPr>
        <w:footnoteRef/>
      </w:r>
      <w:r w:rsidR="002E6DCD">
        <w:rPr>
          <w:rFonts w:ascii="Times New Roman" w:eastAsia="Times New Roman" w:hAnsi="Times New Roman" w:cs="Times New Roman"/>
          <w:sz w:val="20"/>
          <w:szCs w:val="20"/>
        </w:rPr>
        <w:t xml:space="preserve"> </w:t>
      </w:r>
      <w:r w:rsidR="002E6DCD" w:rsidRPr="63AFB4BC">
        <w:rPr>
          <w:rFonts w:ascii="Times New Roman" w:eastAsia="Times New Roman" w:hAnsi="Times New Roman" w:cs="Times New Roman"/>
          <w:sz w:val="20"/>
          <w:szCs w:val="20"/>
        </w:rPr>
        <w:t xml:space="preserve">Ar MK 23.03.2022 rīkojumu Nr.204 (prot. Nr.17 46.§) faktiski piešķirts 3 190 315 </w:t>
      </w:r>
      <w:r w:rsidR="002E6DCD" w:rsidRPr="63AFB4BC">
        <w:rPr>
          <w:rFonts w:ascii="Times New Roman" w:eastAsia="Times New Roman" w:hAnsi="Times New Roman" w:cs="Times New Roman"/>
          <w:i/>
          <w:iCs/>
          <w:sz w:val="20"/>
          <w:szCs w:val="20"/>
        </w:rPr>
        <w:t>euro</w:t>
      </w:r>
      <w:r w:rsidR="002E6DCD" w:rsidRPr="63AFB4BC">
        <w:rPr>
          <w:rFonts w:ascii="Times New Roman" w:eastAsia="Times New Roman" w:hAnsi="Times New Roman" w:cs="Times New Roman"/>
          <w:sz w:val="20"/>
          <w:szCs w:val="20"/>
        </w:rPr>
        <w:t xml:space="preserve"> apmērā, atbilstoši anotācijas sniegtai informācijai atlikušai daļai 4 239 295 </w:t>
      </w:r>
      <w:r w:rsidR="002E6DCD" w:rsidRPr="63AFB4BC">
        <w:rPr>
          <w:rFonts w:ascii="Times New Roman" w:eastAsia="Times New Roman" w:hAnsi="Times New Roman" w:cs="Times New Roman"/>
          <w:i/>
          <w:iCs/>
          <w:sz w:val="20"/>
          <w:szCs w:val="20"/>
        </w:rPr>
        <w:t>euro</w:t>
      </w:r>
      <w:r w:rsidR="002E6DCD" w:rsidRPr="63AFB4BC">
        <w:rPr>
          <w:rFonts w:ascii="Times New Roman" w:eastAsia="Times New Roman" w:hAnsi="Times New Roman" w:cs="Times New Roman"/>
          <w:sz w:val="20"/>
          <w:szCs w:val="20"/>
        </w:rPr>
        <w:t xml:space="preserve"> apmērā VM nepieteiksies.</w:t>
      </w:r>
    </w:p>
  </w:footnote>
  <w:footnote w:id="14">
    <w:p w14:paraId="59FAA9B6" w14:textId="77777777" w:rsidR="002E6DCD" w:rsidRDefault="0018295E" w:rsidP="002E6DCD">
      <w:pPr>
        <w:spacing w:after="0" w:line="257" w:lineRule="auto"/>
        <w:jc w:val="both"/>
      </w:pPr>
      <w:r>
        <w:rPr>
          <w:rStyle w:val="FootnoteReference"/>
        </w:rPr>
        <w:footnoteRef/>
      </w:r>
      <w:r w:rsidR="002E6DCD" w:rsidRPr="63AFB4BC">
        <w:rPr>
          <w:rFonts w:ascii="Times New Roman" w:eastAsia="Times New Roman" w:hAnsi="Times New Roman" w:cs="Times New Roman"/>
          <w:sz w:val="20"/>
          <w:szCs w:val="20"/>
        </w:rPr>
        <w:t>Ar MK 23.03.2022 rīkojumu Nr.205 (prot. Nr.17 47.§) faktiski piešķirts 213 030 euro apmērā, lai segtu izdevumus par Covid-19 pasākumu īstenošanu laikposmā no 2021.gada 1.septembra līdz 2021.gada 31.decembrim, tai skaitā:</w:t>
      </w:r>
    </w:p>
    <w:p w14:paraId="004DA15C" w14:textId="77777777" w:rsidR="002E6DCD" w:rsidRDefault="002E6DCD" w:rsidP="002E6DCD">
      <w:pPr>
        <w:spacing w:after="0"/>
        <w:jc w:val="both"/>
      </w:pPr>
      <w:r w:rsidRPr="63AFB4BC">
        <w:rPr>
          <w:rFonts w:ascii="Times New Roman" w:eastAsia="Times New Roman" w:hAnsi="Times New Roman" w:cs="Times New Roman"/>
          <w:sz w:val="20"/>
          <w:szCs w:val="20"/>
        </w:rPr>
        <w:t xml:space="preserve">           1.1. 150 742 euro apmērā – par tālruņa numura “8989” darbības nodrošināšanu;</w:t>
      </w:r>
    </w:p>
    <w:p w14:paraId="3D33EBA9" w14:textId="77777777" w:rsidR="002E6DCD" w:rsidRDefault="002E6DCD" w:rsidP="002E6DCD">
      <w:pPr>
        <w:spacing w:after="0"/>
        <w:jc w:val="both"/>
      </w:pPr>
      <w:r w:rsidRPr="63AFB4BC">
        <w:rPr>
          <w:rFonts w:ascii="Times New Roman" w:eastAsia="Times New Roman" w:hAnsi="Times New Roman" w:cs="Times New Roman"/>
          <w:sz w:val="20"/>
          <w:szCs w:val="20"/>
        </w:rPr>
        <w:t xml:space="preserve">           1.2. 23 235 euro apmērā – par komunikācijas pasākumu īstenošanu;</w:t>
      </w:r>
    </w:p>
    <w:p w14:paraId="0BE496CE" w14:textId="77777777" w:rsidR="002E6DCD" w:rsidRDefault="002E6DCD" w:rsidP="002E6DCD">
      <w:pPr>
        <w:spacing w:after="0"/>
        <w:jc w:val="both"/>
      </w:pPr>
      <w:r w:rsidRPr="63AFB4BC">
        <w:rPr>
          <w:rFonts w:ascii="Times New Roman" w:eastAsia="Times New Roman" w:hAnsi="Times New Roman" w:cs="Times New Roman"/>
          <w:sz w:val="20"/>
          <w:szCs w:val="20"/>
        </w:rPr>
        <w:t xml:space="preserve">           1.3. 13 176 euro apmērā – par vakcinācijas centru darbības nodrošināšanu, tai skaitā pārskaitīšanai pašvaldībām 10 477 euro apmērā;</w:t>
      </w:r>
    </w:p>
    <w:p w14:paraId="5B7A079E" w14:textId="77777777" w:rsidR="002E6DCD" w:rsidRDefault="002E6DCD" w:rsidP="002E6DCD">
      <w:pPr>
        <w:spacing w:after="0"/>
        <w:jc w:val="both"/>
      </w:pPr>
      <w:r w:rsidRPr="63AFB4BC">
        <w:rPr>
          <w:rFonts w:ascii="Times New Roman" w:eastAsia="Times New Roman" w:hAnsi="Times New Roman" w:cs="Times New Roman"/>
          <w:sz w:val="20"/>
          <w:szCs w:val="20"/>
        </w:rPr>
        <w:t xml:space="preserve">           1.4. 11 716 euro apmērā – par izbraukuma vakcinācijas nodrošināšanu, tai skaitā pārskaitīšanai pašvaldībai 838 euro apmērā;</w:t>
      </w:r>
    </w:p>
    <w:p w14:paraId="51DC2685" w14:textId="2FA9B5B8" w:rsidR="0018295E" w:rsidRDefault="002E6DCD" w:rsidP="002E6DCD">
      <w:pPr>
        <w:spacing w:after="0"/>
        <w:jc w:val="both"/>
      </w:pPr>
      <w:r w:rsidRPr="63AFB4BC">
        <w:rPr>
          <w:rFonts w:ascii="Times New Roman" w:eastAsia="Times New Roman" w:hAnsi="Times New Roman" w:cs="Times New Roman"/>
          <w:sz w:val="20"/>
          <w:szCs w:val="20"/>
        </w:rPr>
        <w:t xml:space="preserve">           1.5. 14 161 euro apmērā – par pagaidu vakcinācijas punktu darbības nodrošināšanu, tai skaitā pārskaitīšanai pašvaldībai 1 365 euro apmērā.</w:t>
      </w:r>
    </w:p>
  </w:footnote>
  <w:footnote w:id="15">
    <w:p w14:paraId="322BBE71" w14:textId="4A9064DD" w:rsidR="004B6010" w:rsidRDefault="004B6010">
      <w:pPr>
        <w:pStyle w:val="FootnoteText"/>
      </w:pPr>
      <w:r>
        <w:rPr>
          <w:rStyle w:val="FootnoteReference"/>
        </w:rPr>
        <w:footnoteRef/>
      </w:r>
      <w:r>
        <w:t xml:space="preserve"> </w:t>
      </w:r>
      <w:r w:rsidR="00435338" w:rsidRPr="63AFB4BC">
        <w:rPr>
          <w:rFonts w:ascii="Times New Roman" w:eastAsia="Times New Roman" w:hAnsi="Times New Roman" w:cs="Times New Roman"/>
        </w:rPr>
        <w:t xml:space="preserve">Ar MK 23.03.2022 rīkojumu Nr.204 (prot. Nr.17 46.§) faktiski piešķirts 3 190 315 </w:t>
      </w:r>
      <w:r w:rsidR="00435338" w:rsidRPr="63AFB4BC">
        <w:rPr>
          <w:rFonts w:ascii="Times New Roman" w:eastAsia="Times New Roman" w:hAnsi="Times New Roman" w:cs="Times New Roman"/>
          <w:i/>
          <w:iCs/>
        </w:rPr>
        <w:t>euro</w:t>
      </w:r>
      <w:r w:rsidR="00435338" w:rsidRPr="63AFB4BC">
        <w:rPr>
          <w:rFonts w:ascii="Times New Roman" w:eastAsia="Times New Roman" w:hAnsi="Times New Roman" w:cs="Times New Roman"/>
        </w:rPr>
        <w:t xml:space="preserve"> apmērā, atbilstoši anotācijas sniegtai informācijai atlikušai daļai 4 239 295 </w:t>
      </w:r>
      <w:r w:rsidR="00435338" w:rsidRPr="63AFB4BC">
        <w:rPr>
          <w:rFonts w:ascii="Times New Roman" w:eastAsia="Times New Roman" w:hAnsi="Times New Roman" w:cs="Times New Roman"/>
          <w:i/>
          <w:iCs/>
        </w:rPr>
        <w:t>euro</w:t>
      </w:r>
      <w:r w:rsidR="00435338" w:rsidRPr="63AFB4BC">
        <w:rPr>
          <w:rFonts w:ascii="Times New Roman" w:eastAsia="Times New Roman" w:hAnsi="Times New Roman" w:cs="Times New Roman"/>
        </w:rPr>
        <w:t xml:space="preserve"> apmērā VM nepieteiksies.</w:t>
      </w:r>
    </w:p>
  </w:footnote>
  <w:footnote w:id="16">
    <w:p w14:paraId="02F12D1E" w14:textId="4104A389" w:rsidR="0045407F" w:rsidRDefault="0045407F" w:rsidP="0045407F">
      <w:pPr>
        <w:spacing w:after="0" w:line="257" w:lineRule="auto"/>
        <w:jc w:val="both"/>
      </w:pPr>
      <w:r>
        <w:rPr>
          <w:rStyle w:val="FootnoteReference"/>
        </w:rPr>
        <w:footnoteRef/>
      </w:r>
      <w:r>
        <w:t xml:space="preserve"> </w:t>
      </w:r>
      <w:r w:rsidRPr="63AFB4BC">
        <w:rPr>
          <w:rFonts w:ascii="Times New Roman" w:eastAsia="Times New Roman" w:hAnsi="Times New Roman" w:cs="Times New Roman"/>
          <w:sz w:val="20"/>
          <w:szCs w:val="20"/>
        </w:rPr>
        <w:t xml:space="preserve">Ar MK rīkojumu Nr.203 (2022.gada 23.marts (prot. Nr.17 45.§)) tika piešķirts </w:t>
      </w:r>
      <w:r w:rsidR="00262B7D">
        <w:rPr>
          <w:rFonts w:ascii="Times New Roman" w:eastAsia="Times New Roman" w:hAnsi="Times New Roman" w:cs="Times New Roman"/>
          <w:sz w:val="20"/>
          <w:szCs w:val="20"/>
        </w:rPr>
        <w:t>VM</w:t>
      </w:r>
      <w:r w:rsidRPr="63AFB4BC">
        <w:rPr>
          <w:rFonts w:ascii="Times New Roman" w:eastAsia="Times New Roman" w:hAnsi="Times New Roman" w:cs="Times New Roman"/>
          <w:sz w:val="20"/>
          <w:szCs w:val="20"/>
        </w:rPr>
        <w:t xml:space="preserve"> (</w:t>
      </w:r>
      <w:r w:rsidR="00262B7D">
        <w:rPr>
          <w:rFonts w:ascii="Times New Roman" w:eastAsia="Times New Roman" w:hAnsi="Times New Roman" w:cs="Times New Roman"/>
          <w:sz w:val="20"/>
          <w:szCs w:val="20"/>
        </w:rPr>
        <w:t>NVD</w:t>
      </w:r>
      <w:r w:rsidRPr="63AFB4BC">
        <w:rPr>
          <w:rFonts w:ascii="Times New Roman" w:eastAsia="Times New Roman" w:hAnsi="Times New Roman" w:cs="Times New Roman"/>
          <w:sz w:val="20"/>
          <w:szCs w:val="20"/>
        </w:rPr>
        <w:t>) finansējums 5 194 939 euro apmērā, lai segtu izdevumus, kas radušies 2021.gada oktobrī, novembrī un decembrī saistībā ar medicīnisko iekārtu un papildaprīkojuma iegādi, kā arī intensīvajai terapijai paredzēto gultu uzturēšanu.</w:t>
      </w:r>
    </w:p>
  </w:footnote>
  <w:footnote w:id="17">
    <w:p w14:paraId="1D7F5665" w14:textId="7F097AE4" w:rsidR="0045407F" w:rsidRDefault="0045407F" w:rsidP="0045407F">
      <w:pPr>
        <w:spacing w:after="0" w:line="257" w:lineRule="auto"/>
      </w:pPr>
      <w:r>
        <w:rPr>
          <w:rStyle w:val="FootnoteReference"/>
        </w:rPr>
        <w:footnoteRef/>
      </w:r>
      <w:r>
        <w:t xml:space="preserve"> </w:t>
      </w:r>
      <w:r w:rsidRPr="63AFB4BC">
        <w:rPr>
          <w:rFonts w:ascii="Times New Roman" w:eastAsia="Times New Roman" w:hAnsi="Times New Roman" w:cs="Times New Roman"/>
          <w:sz w:val="20"/>
          <w:szCs w:val="20"/>
        </w:rPr>
        <w:t>Ar MK 26.04.2022. rīkojumu Nr.291 (prot. Nr.23 11. §) piešķirts finansējums no LNG.</w:t>
      </w:r>
    </w:p>
  </w:footnote>
  <w:footnote w:id="18">
    <w:p w14:paraId="3DEA7B1A" w14:textId="3A0E34F5" w:rsidR="0045407F" w:rsidRDefault="0045407F">
      <w:pPr>
        <w:pStyle w:val="FootnoteText"/>
      </w:pPr>
      <w:r>
        <w:rPr>
          <w:rStyle w:val="FootnoteReference"/>
        </w:rPr>
        <w:footnoteRef/>
      </w:r>
      <w:r>
        <w:t xml:space="preserve"> </w:t>
      </w:r>
      <w:r w:rsidRPr="63AFB4BC">
        <w:rPr>
          <w:rFonts w:ascii="Times New Roman" w:eastAsia="Times New Roman" w:hAnsi="Times New Roman" w:cs="Times New Roman"/>
        </w:rPr>
        <w:t xml:space="preserve">Ar MK 19.04.2022. rīkojumu Nr.279 (prot. </w:t>
      </w:r>
      <w:r w:rsidRPr="63AFB4BC">
        <w:rPr>
          <w:rFonts w:ascii="Times New Roman" w:eastAsia="Times New Roman" w:hAnsi="Times New Roman" w:cs="Times New Roman"/>
          <w:lang w:val="en-US"/>
        </w:rPr>
        <w:t xml:space="preserve">Nr.22 29. §) </w:t>
      </w:r>
      <w:r w:rsidRPr="005E2AF8">
        <w:rPr>
          <w:rFonts w:ascii="Times New Roman" w:eastAsia="Times New Roman" w:hAnsi="Times New Roman" w:cs="Times New Roman"/>
        </w:rPr>
        <w:t>pieš</w:t>
      </w:r>
      <w:r w:rsidR="005E2AF8" w:rsidRPr="005E2AF8">
        <w:rPr>
          <w:rFonts w:ascii="Times New Roman" w:eastAsia="Times New Roman" w:hAnsi="Times New Roman" w:cs="Times New Roman"/>
        </w:rPr>
        <w:t>ķ</w:t>
      </w:r>
      <w:r w:rsidRPr="005E2AF8">
        <w:rPr>
          <w:rFonts w:ascii="Times New Roman" w:eastAsia="Times New Roman" w:hAnsi="Times New Roman" w:cs="Times New Roman"/>
        </w:rPr>
        <w:t>irts finansējums</w:t>
      </w:r>
      <w:r w:rsidRPr="63AFB4BC">
        <w:rPr>
          <w:rFonts w:ascii="Times New Roman" w:eastAsia="Times New Roman" w:hAnsi="Times New Roman" w:cs="Times New Roman"/>
          <w:lang w:val="en-US"/>
        </w:rPr>
        <w:t xml:space="preserve"> no LNG.</w:t>
      </w:r>
    </w:p>
  </w:footnote>
  <w:footnote w:id="19">
    <w:p w14:paraId="5349CAD6" w14:textId="77777777" w:rsidR="00925008" w:rsidRDefault="00925008" w:rsidP="00925008">
      <w:pPr>
        <w:pStyle w:val="FootnoteText"/>
      </w:pPr>
      <w:r>
        <w:rPr>
          <w:rStyle w:val="FootnoteReference"/>
        </w:rPr>
        <w:footnoteRef/>
      </w:r>
      <w:r>
        <w:t xml:space="preserve"> </w:t>
      </w:r>
      <w:r w:rsidRPr="00510B77">
        <w:rPr>
          <w:rFonts w:ascii="Times New Roman" w:hAnsi="Times New Roman" w:cs="Times New Roman"/>
        </w:rPr>
        <w:t xml:space="preserve">Cena tika aprēķināta matemātiski </w:t>
      </w:r>
      <w:r>
        <w:rPr>
          <w:rFonts w:ascii="Times New Roman" w:hAnsi="Times New Roman" w:cs="Times New Roman"/>
        </w:rPr>
        <w:t xml:space="preserve">4 ciparu aiz komata </w:t>
      </w:r>
      <w:r w:rsidRPr="00510B77">
        <w:rPr>
          <w:rFonts w:ascii="Times New Roman" w:hAnsi="Times New Roman" w:cs="Times New Roman"/>
        </w:rPr>
        <w:t>(kopējais finansējums izdalīts ar vienības daudzumu).</w:t>
      </w:r>
    </w:p>
  </w:footnote>
  <w:footnote w:id="20">
    <w:p w14:paraId="2643952B" w14:textId="77777777" w:rsidR="001C6433" w:rsidRPr="001C6433" w:rsidRDefault="001C6433" w:rsidP="001C6433">
      <w:pPr>
        <w:pStyle w:val="FootnoteText"/>
        <w:rPr>
          <w:rFonts w:ascii="Times New Roman" w:hAnsi="Times New Roman" w:cs="Times New Roman"/>
        </w:rPr>
      </w:pPr>
      <w:r w:rsidRPr="001C6433">
        <w:rPr>
          <w:rStyle w:val="FootnoteReference"/>
          <w:rFonts w:ascii="Times New Roman" w:hAnsi="Times New Roman" w:cs="Times New Roman"/>
        </w:rPr>
        <w:footnoteRef/>
      </w:r>
      <w:hyperlink r:id="rId5" w:history="1">
        <w:r w:rsidRPr="001C6433">
          <w:rPr>
            <w:rStyle w:val="Hyperlink"/>
            <w:rFonts w:ascii="Times New Roman" w:hAnsi="Times New Roman" w:cs="Times New Roman"/>
          </w:rPr>
          <w:t>https://www.spkc.gov.lv/sites/spkc/files/media_file/covid_19_rekomendacijas_marts-gatavs-1.pdf</w:t>
        </w:r>
      </w:hyperlink>
      <w:r w:rsidRPr="001C6433">
        <w:rPr>
          <w:rFonts w:ascii="Times New Roman" w:hAnsi="Times New Roman" w:cs="Times New Roman"/>
        </w:rPr>
        <w:t xml:space="preserve"> </w:t>
      </w:r>
    </w:p>
  </w:footnote>
  <w:footnote w:id="21">
    <w:p w14:paraId="09BE4FFE" w14:textId="77777777" w:rsidR="001C6433" w:rsidRPr="001C6433" w:rsidRDefault="001C6433" w:rsidP="001C6433">
      <w:pPr>
        <w:pStyle w:val="FootnoteText"/>
        <w:rPr>
          <w:rFonts w:ascii="Times New Roman" w:hAnsi="Times New Roman" w:cs="Times New Roman"/>
        </w:rPr>
      </w:pPr>
      <w:r w:rsidRPr="001C6433">
        <w:rPr>
          <w:rStyle w:val="FootnoteReference"/>
          <w:rFonts w:ascii="Times New Roman" w:hAnsi="Times New Roman" w:cs="Times New Roman"/>
        </w:rPr>
        <w:footnoteRef/>
      </w:r>
      <w:r w:rsidRPr="001C6433">
        <w:rPr>
          <w:rFonts w:ascii="Times New Roman" w:hAnsi="Times New Roman" w:cs="Times New Roman"/>
        </w:rPr>
        <w:t xml:space="preserve"> </w:t>
      </w:r>
      <w:hyperlink r:id="rId6" w:history="1">
        <w:r w:rsidRPr="001C6433">
          <w:rPr>
            <w:rFonts w:ascii="Times New Roman" w:hAnsi="Times New Roman" w:cs="Times New Roman"/>
            <w:u w:val="single"/>
          </w:rPr>
          <w:t>https://www.who.int/publications/i/item/WHO-2019-nCoV-therapeutics-2021.3</w:t>
        </w:r>
      </w:hyperlink>
    </w:p>
  </w:footnote>
  <w:footnote w:id="22">
    <w:p w14:paraId="650F6DAE" w14:textId="77777777" w:rsidR="001C6433" w:rsidRPr="00BE3839" w:rsidRDefault="001C6433" w:rsidP="001C6433">
      <w:pPr>
        <w:pStyle w:val="FootnoteText"/>
        <w:rPr>
          <w:sz w:val="24"/>
          <w:szCs w:val="24"/>
        </w:rPr>
      </w:pPr>
      <w:r w:rsidRPr="001C6433">
        <w:rPr>
          <w:rStyle w:val="FootnoteReference"/>
          <w:rFonts w:ascii="Times New Roman" w:hAnsi="Times New Roman" w:cs="Times New Roman"/>
        </w:rPr>
        <w:footnoteRef/>
      </w:r>
      <w:r w:rsidRPr="001C6433">
        <w:rPr>
          <w:rFonts w:ascii="Times New Roman" w:hAnsi="Times New Roman" w:cs="Times New Roman"/>
        </w:rPr>
        <w:t xml:space="preserve"> </w:t>
      </w:r>
      <w:hyperlink r:id="rId7" w:history="1">
        <w:r w:rsidRPr="001C6433">
          <w:rPr>
            <w:rStyle w:val="Hyperlink"/>
            <w:rFonts w:ascii="Times New Roman" w:hAnsi="Times New Roman" w:cs="Times New Roman"/>
          </w:rPr>
          <w:t>https://www.nih.gov/about-nih</w:t>
        </w:r>
      </w:hyperlink>
      <w:r w:rsidRPr="001C6433">
        <w:rPr>
          <w:rFonts w:ascii="Times New Roman" w:hAnsi="Times New Roman" w:cs="Times New Roman"/>
        </w:rPr>
        <w:t xml:space="preserve"> </w:t>
      </w:r>
    </w:p>
  </w:footnote>
  <w:footnote w:id="23">
    <w:p w14:paraId="0A0478A6" w14:textId="77777777" w:rsidR="00D87ACA" w:rsidRDefault="00D87ACA" w:rsidP="00D87ACA">
      <w:pPr>
        <w:pStyle w:val="FootnoteText"/>
      </w:pPr>
      <w:r>
        <w:rPr>
          <w:rStyle w:val="FootnoteReference"/>
        </w:rPr>
        <w:footnoteRef/>
      </w:r>
      <w:r>
        <w:t xml:space="preserve"> </w:t>
      </w:r>
      <w:r w:rsidRPr="00B70043">
        <w:rPr>
          <w:rFonts w:cs="Times New Roman"/>
        </w:rPr>
        <w:t>Darba likuma 44.panta 1.daļas 5.punkts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17895"/>
      <w:docPartObj>
        <w:docPartGallery w:val="Page Numbers (Top of Page)"/>
        <w:docPartUnique/>
      </w:docPartObj>
    </w:sdtPr>
    <w:sdtEndPr>
      <w:rPr>
        <w:rFonts w:ascii="Times New Roman" w:hAnsi="Times New Roman" w:cs="Times New Roman"/>
        <w:noProof/>
        <w:sz w:val="28"/>
        <w:szCs w:val="28"/>
      </w:rPr>
    </w:sdtEndPr>
    <w:sdtContent>
      <w:p w14:paraId="606A746C" w14:textId="45CCB666" w:rsidR="005D546C" w:rsidRPr="003B1F3C" w:rsidRDefault="005D546C" w:rsidP="003821BA">
        <w:pPr>
          <w:pStyle w:val="Header"/>
          <w:tabs>
            <w:tab w:val="center" w:pos="4677"/>
            <w:tab w:val="left" w:pos="5540"/>
          </w:tabs>
          <w:jc w:val="center"/>
          <w:rPr>
            <w:rFonts w:ascii="Times New Roman" w:hAnsi="Times New Roman" w:cs="Times New Roman"/>
            <w:sz w:val="28"/>
            <w:szCs w:val="28"/>
          </w:rPr>
        </w:pPr>
        <w:r w:rsidRPr="000A3B29">
          <w:rPr>
            <w:rFonts w:ascii="Times New Roman" w:hAnsi="Times New Roman" w:cs="Times New Roman"/>
            <w:sz w:val="24"/>
            <w:szCs w:val="24"/>
          </w:rPr>
          <w:fldChar w:fldCharType="begin"/>
        </w:r>
        <w:r w:rsidRPr="000A3B29">
          <w:rPr>
            <w:rFonts w:ascii="Times New Roman" w:hAnsi="Times New Roman" w:cs="Times New Roman"/>
            <w:sz w:val="24"/>
            <w:szCs w:val="24"/>
          </w:rPr>
          <w:instrText xml:space="preserve"> PAGE   \* MERGEFORMAT </w:instrText>
        </w:r>
        <w:r w:rsidRPr="000A3B29">
          <w:rPr>
            <w:rFonts w:ascii="Times New Roman" w:hAnsi="Times New Roman" w:cs="Times New Roman"/>
            <w:sz w:val="24"/>
            <w:szCs w:val="24"/>
          </w:rPr>
          <w:fldChar w:fldCharType="separate"/>
        </w:r>
        <w:r>
          <w:rPr>
            <w:rFonts w:ascii="Times New Roman" w:hAnsi="Times New Roman" w:cs="Times New Roman"/>
            <w:noProof/>
            <w:sz w:val="24"/>
            <w:szCs w:val="24"/>
          </w:rPr>
          <w:t>5</w:t>
        </w:r>
        <w:r w:rsidRPr="000A3B29">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5D76" w14:textId="7B848250" w:rsidR="005D546C" w:rsidRPr="00D74BFC" w:rsidRDefault="005D546C" w:rsidP="009A45F0">
    <w:pPr>
      <w:shd w:val="clear" w:color="auto" w:fill="FFFFFF"/>
      <w:tabs>
        <w:tab w:val="left" w:pos="6080"/>
      </w:tabs>
      <w:spacing w:after="0" w:line="240" w:lineRule="auto"/>
      <w:ind w:firstLine="720"/>
      <w:contextualSpacing/>
      <w:jc w:val="right"/>
      <w:rPr>
        <w:rFonts w:ascii="Times New Roman" w:hAnsi="Times New Roman" w:cs="Times New Roman"/>
        <w:i/>
        <w:iCs/>
        <w:sz w:val="24"/>
        <w:szCs w:val="24"/>
      </w:rPr>
    </w:pPr>
  </w:p>
</w:hdr>
</file>

<file path=word/intelligence2.xml><?xml version="1.0" encoding="utf-8"?>
<int2:intelligence xmlns:int2="http://schemas.microsoft.com/office/intelligence/2020/intelligence" xmlns:oel="http://schemas.microsoft.com/office/2019/extlst">
  <int2:observations>
    <int2:textHash int2:hashCode="dtePL+B1E6KPjz" int2:id="GDKRt4bf">
      <int2:state int2:value="Rejected" int2:type="LegacyProofing"/>
    </int2:textHash>
    <int2:textHash int2:hashCode="+ZJXobcpCufxHz" int2:id="R19uUolq">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3B0"/>
    <w:multiLevelType w:val="hybridMultilevel"/>
    <w:tmpl w:val="D3560C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80B064FC">
      <w:start w:val="9"/>
      <w:numFmt w:val="bullet"/>
      <w:lvlText w:val="-"/>
      <w:lvlJc w:val="left"/>
      <w:pPr>
        <w:ind w:left="1800" w:hanging="360"/>
      </w:pPr>
      <w:rPr>
        <w:rFonts w:ascii="Times New Roman" w:eastAsia="Calibri"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166647"/>
    <w:multiLevelType w:val="multilevel"/>
    <w:tmpl w:val="F5ECF75C"/>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530408C"/>
    <w:multiLevelType w:val="multilevel"/>
    <w:tmpl w:val="F542AA06"/>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A95B47"/>
    <w:multiLevelType w:val="hybridMultilevel"/>
    <w:tmpl w:val="012C46F4"/>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72C46C8"/>
    <w:multiLevelType w:val="multilevel"/>
    <w:tmpl w:val="7410FF36"/>
    <w:lvl w:ilvl="0">
      <w:start w:val="3"/>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8C64785"/>
    <w:multiLevelType w:val="hybridMultilevel"/>
    <w:tmpl w:val="37F65CFE"/>
    <w:lvl w:ilvl="0" w:tplc="2D3497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AB8677F"/>
    <w:multiLevelType w:val="hybridMultilevel"/>
    <w:tmpl w:val="714E2D3C"/>
    <w:lvl w:ilvl="0" w:tplc="0426000F">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6B23D9"/>
    <w:multiLevelType w:val="hybridMultilevel"/>
    <w:tmpl w:val="996E9566"/>
    <w:lvl w:ilvl="0" w:tplc="92E013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FC5775"/>
    <w:multiLevelType w:val="hybridMultilevel"/>
    <w:tmpl w:val="B1E88296"/>
    <w:lvl w:ilvl="0" w:tplc="1AE6541A">
      <w:start w:val="1"/>
      <w:numFmt w:val="bullet"/>
      <w:lvlText w:val="•"/>
      <w:lvlJc w:val="left"/>
      <w:pPr>
        <w:tabs>
          <w:tab w:val="num" w:pos="720"/>
        </w:tabs>
        <w:ind w:left="720" w:hanging="360"/>
      </w:pPr>
      <w:rPr>
        <w:rFonts w:ascii="Arial" w:hAnsi="Arial" w:hint="default"/>
      </w:rPr>
    </w:lvl>
    <w:lvl w:ilvl="1" w:tplc="EAA45710" w:tentative="1">
      <w:start w:val="1"/>
      <w:numFmt w:val="bullet"/>
      <w:lvlText w:val="•"/>
      <w:lvlJc w:val="left"/>
      <w:pPr>
        <w:tabs>
          <w:tab w:val="num" w:pos="1440"/>
        </w:tabs>
        <w:ind w:left="1440" w:hanging="360"/>
      </w:pPr>
      <w:rPr>
        <w:rFonts w:ascii="Arial" w:hAnsi="Arial" w:hint="default"/>
      </w:rPr>
    </w:lvl>
    <w:lvl w:ilvl="2" w:tplc="9D5A0E5E" w:tentative="1">
      <w:start w:val="1"/>
      <w:numFmt w:val="bullet"/>
      <w:lvlText w:val="•"/>
      <w:lvlJc w:val="left"/>
      <w:pPr>
        <w:tabs>
          <w:tab w:val="num" w:pos="2160"/>
        </w:tabs>
        <w:ind w:left="2160" w:hanging="360"/>
      </w:pPr>
      <w:rPr>
        <w:rFonts w:ascii="Arial" w:hAnsi="Arial" w:hint="default"/>
      </w:rPr>
    </w:lvl>
    <w:lvl w:ilvl="3" w:tplc="75CC6FD8" w:tentative="1">
      <w:start w:val="1"/>
      <w:numFmt w:val="bullet"/>
      <w:lvlText w:val="•"/>
      <w:lvlJc w:val="left"/>
      <w:pPr>
        <w:tabs>
          <w:tab w:val="num" w:pos="2880"/>
        </w:tabs>
        <w:ind w:left="2880" w:hanging="360"/>
      </w:pPr>
      <w:rPr>
        <w:rFonts w:ascii="Arial" w:hAnsi="Arial" w:hint="default"/>
      </w:rPr>
    </w:lvl>
    <w:lvl w:ilvl="4" w:tplc="2536D610" w:tentative="1">
      <w:start w:val="1"/>
      <w:numFmt w:val="bullet"/>
      <w:lvlText w:val="•"/>
      <w:lvlJc w:val="left"/>
      <w:pPr>
        <w:tabs>
          <w:tab w:val="num" w:pos="3600"/>
        </w:tabs>
        <w:ind w:left="3600" w:hanging="360"/>
      </w:pPr>
      <w:rPr>
        <w:rFonts w:ascii="Arial" w:hAnsi="Arial" w:hint="default"/>
      </w:rPr>
    </w:lvl>
    <w:lvl w:ilvl="5" w:tplc="B8A05B54" w:tentative="1">
      <w:start w:val="1"/>
      <w:numFmt w:val="bullet"/>
      <w:lvlText w:val="•"/>
      <w:lvlJc w:val="left"/>
      <w:pPr>
        <w:tabs>
          <w:tab w:val="num" w:pos="4320"/>
        </w:tabs>
        <w:ind w:left="4320" w:hanging="360"/>
      </w:pPr>
      <w:rPr>
        <w:rFonts w:ascii="Arial" w:hAnsi="Arial" w:hint="default"/>
      </w:rPr>
    </w:lvl>
    <w:lvl w:ilvl="6" w:tplc="022A7B4C" w:tentative="1">
      <w:start w:val="1"/>
      <w:numFmt w:val="bullet"/>
      <w:lvlText w:val="•"/>
      <w:lvlJc w:val="left"/>
      <w:pPr>
        <w:tabs>
          <w:tab w:val="num" w:pos="5040"/>
        </w:tabs>
        <w:ind w:left="5040" w:hanging="360"/>
      </w:pPr>
      <w:rPr>
        <w:rFonts w:ascii="Arial" w:hAnsi="Arial" w:hint="default"/>
      </w:rPr>
    </w:lvl>
    <w:lvl w:ilvl="7" w:tplc="A7BA1B2C" w:tentative="1">
      <w:start w:val="1"/>
      <w:numFmt w:val="bullet"/>
      <w:lvlText w:val="•"/>
      <w:lvlJc w:val="left"/>
      <w:pPr>
        <w:tabs>
          <w:tab w:val="num" w:pos="5760"/>
        </w:tabs>
        <w:ind w:left="5760" w:hanging="360"/>
      </w:pPr>
      <w:rPr>
        <w:rFonts w:ascii="Arial" w:hAnsi="Arial" w:hint="default"/>
      </w:rPr>
    </w:lvl>
    <w:lvl w:ilvl="8" w:tplc="E554453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EE51C74"/>
    <w:multiLevelType w:val="multilevel"/>
    <w:tmpl w:val="6E3A178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0" w15:restartNumberingAfterBreak="0">
    <w:nsid w:val="0F0148D3"/>
    <w:multiLevelType w:val="hybridMultilevel"/>
    <w:tmpl w:val="42D423CE"/>
    <w:lvl w:ilvl="0" w:tplc="E0D61D8A">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0F751E78"/>
    <w:multiLevelType w:val="hybridMultilevel"/>
    <w:tmpl w:val="2486707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13317B1A"/>
    <w:multiLevelType w:val="hybridMultilevel"/>
    <w:tmpl w:val="C868D918"/>
    <w:lvl w:ilvl="0" w:tplc="E580FE62">
      <w:start w:val="1"/>
      <w:numFmt w:val="bullet"/>
      <w:lvlText w:val="•"/>
      <w:lvlJc w:val="left"/>
      <w:pPr>
        <w:tabs>
          <w:tab w:val="num" w:pos="720"/>
        </w:tabs>
        <w:ind w:left="720" w:hanging="360"/>
      </w:pPr>
      <w:rPr>
        <w:rFonts w:ascii="Arial" w:hAnsi="Arial" w:hint="default"/>
      </w:rPr>
    </w:lvl>
    <w:lvl w:ilvl="1" w:tplc="C06C82CE">
      <w:numFmt w:val="bullet"/>
      <w:lvlText w:val="•"/>
      <w:lvlJc w:val="left"/>
      <w:pPr>
        <w:tabs>
          <w:tab w:val="num" w:pos="1440"/>
        </w:tabs>
        <w:ind w:left="1440" w:hanging="360"/>
      </w:pPr>
      <w:rPr>
        <w:rFonts w:ascii="Arial" w:hAnsi="Arial" w:hint="default"/>
      </w:rPr>
    </w:lvl>
    <w:lvl w:ilvl="2" w:tplc="98DCBDA0" w:tentative="1">
      <w:start w:val="1"/>
      <w:numFmt w:val="bullet"/>
      <w:lvlText w:val="•"/>
      <w:lvlJc w:val="left"/>
      <w:pPr>
        <w:tabs>
          <w:tab w:val="num" w:pos="2160"/>
        </w:tabs>
        <w:ind w:left="2160" w:hanging="360"/>
      </w:pPr>
      <w:rPr>
        <w:rFonts w:ascii="Arial" w:hAnsi="Arial" w:hint="default"/>
      </w:rPr>
    </w:lvl>
    <w:lvl w:ilvl="3" w:tplc="1E3C2B28" w:tentative="1">
      <w:start w:val="1"/>
      <w:numFmt w:val="bullet"/>
      <w:lvlText w:val="•"/>
      <w:lvlJc w:val="left"/>
      <w:pPr>
        <w:tabs>
          <w:tab w:val="num" w:pos="2880"/>
        </w:tabs>
        <w:ind w:left="2880" w:hanging="360"/>
      </w:pPr>
      <w:rPr>
        <w:rFonts w:ascii="Arial" w:hAnsi="Arial" w:hint="default"/>
      </w:rPr>
    </w:lvl>
    <w:lvl w:ilvl="4" w:tplc="175EE9A2" w:tentative="1">
      <w:start w:val="1"/>
      <w:numFmt w:val="bullet"/>
      <w:lvlText w:val="•"/>
      <w:lvlJc w:val="left"/>
      <w:pPr>
        <w:tabs>
          <w:tab w:val="num" w:pos="3600"/>
        </w:tabs>
        <w:ind w:left="3600" w:hanging="360"/>
      </w:pPr>
      <w:rPr>
        <w:rFonts w:ascii="Arial" w:hAnsi="Arial" w:hint="default"/>
      </w:rPr>
    </w:lvl>
    <w:lvl w:ilvl="5" w:tplc="B108F822" w:tentative="1">
      <w:start w:val="1"/>
      <w:numFmt w:val="bullet"/>
      <w:lvlText w:val="•"/>
      <w:lvlJc w:val="left"/>
      <w:pPr>
        <w:tabs>
          <w:tab w:val="num" w:pos="4320"/>
        </w:tabs>
        <w:ind w:left="4320" w:hanging="360"/>
      </w:pPr>
      <w:rPr>
        <w:rFonts w:ascii="Arial" w:hAnsi="Arial" w:hint="default"/>
      </w:rPr>
    </w:lvl>
    <w:lvl w:ilvl="6" w:tplc="BC8824E0" w:tentative="1">
      <w:start w:val="1"/>
      <w:numFmt w:val="bullet"/>
      <w:lvlText w:val="•"/>
      <w:lvlJc w:val="left"/>
      <w:pPr>
        <w:tabs>
          <w:tab w:val="num" w:pos="5040"/>
        </w:tabs>
        <w:ind w:left="5040" w:hanging="360"/>
      </w:pPr>
      <w:rPr>
        <w:rFonts w:ascii="Arial" w:hAnsi="Arial" w:hint="default"/>
      </w:rPr>
    </w:lvl>
    <w:lvl w:ilvl="7" w:tplc="15220F24" w:tentative="1">
      <w:start w:val="1"/>
      <w:numFmt w:val="bullet"/>
      <w:lvlText w:val="•"/>
      <w:lvlJc w:val="left"/>
      <w:pPr>
        <w:tabs>
          <w:tab w:val="num" w:pos="5760"/>
        </w:tabs>
        <w:ind w:left="5760" w:hanging="360"/>
      </w:pPr>
      <w:rPr>
        <w:rFonts w:ascii="Arial" w:hAnsi="Arial" w:hint="default"/>
      </w:rPr>
    </w:lvl>
    <w:lvl w:ilvl="8" w:tplc="1BF4DC0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6D7633D"/>
    <w:multiLevelType w:val="hybridMultilevel"/>
    <w:tmpl w:val="3B42B23C"/>
    <w:lvl w:ilvl="0" w:tplc="6B6A3114">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233F49"/>
    <w:multiLevelType w:val="multilevel"/>
    <w:tmpl w:val="F732E86C"/>
    <w:styleLink w:val="ImportedStyle2"/>
    <w:lvl w:ilvl="0">
      <w:start w:val="1"/>
      <w:numFmt w:val="decimal"/>
      <w:lvlText w:val="%1."/>
      <w:lvlJc w:val="left"/>
      <w:pPr>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ind w:left="1276" w:hanging="28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27"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847"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3927" w:hanging="1069"/>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647" w:hanging="1069"/>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5727" w:hanging="1429"/>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6447" w:hanging="1429"/>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7527" w:hanging="178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94C21E6"/>
    <w:multiLevelType w:val="hybridMultilevel"/>
    <w:tmpl w:val="A964CB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9F4605B"/>
    <w:multiLevelType w:val="multilevel"/>
    <w:tmpl w:val="29B8C95E"/>
    <w:lvl w:ilvl="0">
      <w:start w:val="1"/>
      <w:numFmt w:val="decimal"/>
      <w:lvlText w:val="%1."/>
      <w:lvlJc w:val="left"/>
      <w:pPr>
        <w:ind w:left="1429" w:hanging="360"/>
      </w:pPr>
    </w:lvl>
    <w:lvl w:ilvl="1">
      <w:start w:val="4"/>
      <w:numFmt w:val="decimal"/>
      <w:isLgl/>
      <w:lvlText w:val="%1.%2."/>
      <w:lvlJc w:val="left"/>
      <w:pPr>
        <w:ind w:left="1609" w:hanging="540"/>
      </w:pPr>
      <w:rPr>
        <w:rFonts w:hint="default"/>
      </w:rPr>
    </w:lvl>
    <w:lvl w:ilvl="2">
      <w:start w:val="6"/>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 w15:restartNumberingAfterBreak="0">
    <w:nsid w:val="1D811F3A"/>
    <w:multiLevelType w:val="multilevel"/>
    <w:tmpl w:val="77B61A0A"/>
    <w:lvl w:ilvl="0">
      <w:start w:val="3"/>
      <w:numFmt w:val="decimal"/>
      <w:lvlText w:val="%1."/>
      <w:lvlJc w:val="left"/>
      <w:pPr>
        <w:ind w:left="360" w:hanging="360"/>
      </w:pPr>
      <w:rPr>
        <w:rFonts w:hint="default"/>
        <w:b/>
      </w:rPr>
    </w:lvl>
    <w:lvl w:ilvl="1">
      <w:start w:val="3"/>
      <w:numFmt w:val="decimal"/>
      <w:lvlText w:val="%1.%2."/>
      <w:lvlJc w:val="left"/>
      <w:pPr>
        <w:ind w:left="1850" w:hanging="360"/>
      </w:pPr>
      <w:rPr>
        <w:rFonts w:hint="default"/>
        <w:b/>
      </w:rPr>
    </w:lvl>
    <w:lvl w:ilvl="2">
      <w:start w:val="1"/>
      <w:numFmt w:val="decimal"/>
      <w:lvlText w:val="%1.%2.%3."/>
      <w:lvlJc w:val="left"/>
      <w:pPr>
        <w:ind w:left="3700" w:hanging="720"/>
      </w:pPr>
      <w:rPr>
        <w:rFonts w:hint="default"/>
        <w:b/>
      </w:rPr>
    </w:lvl>
    <w:lvl w:ilvl="3">
      <w:start w:val="1"/>
      <w:numFmt w:val="decimal"/>
      <w:lvlText w:val="%1.%2.%3.%4."/>
      <w:lvlJc w:val="left"/>
      <w:pPr>
        <w:ind w:left="5190" w:hanging="720"/>
      </w:pPr>
      <w:rPr>
        <w:rFonts w:hint="default"/>
        <w:b/>
      </w:rPr>
    </w:lvl>
    <w:lvl w:ilvl="4">
      <w:start w:val="1"/>
      <w:numFmt w:val="decimal"/>
      <w:lvlText w:val="%1.%2.%3.%4.%5."/>
      <w:lvlJc w:val="left"/>
      <w:pPr>
        <w:ind w:left="7040" w:hanging="1080"/>
      </w:pPr>
      <w:rPr>
        <w:rFonts w:hint="default"/>
        <w:b/>
      </w:rPr>
    </w:lvl>
    <w:lvl w:ilvl="5">
      <w:start w:val="1"/>
      <w:numFmt w:val="decimal"/>
      <w:lvlText w:val="%1.%2.%3.%4.%5.%6."/>
      <w:lvlJc w:val="left"/>
      <w:pPr>
        <w:ind w:left="8530" w:hanging="1080"/>
      </w:pPr>
      <w:rPr>
        <w:rFonts w:hint="default"/>
        <w:b/>
      </w:rPr>
    </w:lvl>
    <w:lvl w:ilvl="6">
      <w:start w:val="1"/>
      <w:numFmt w:val="decimal"/>
      <w:lvlText w:val="%1.%2.%3.%4.%5.%6.%7."/>
      <w:lvlJc w:val="left"/>
      <w:pPr>
        <w:ind w:left="10380" w:hanging="1440"/>
      </w:pPr>
      <w:rPr>
        <w:rFonts w:hint="default"/>
        <w:b/>
      </w:rPr>
    </w:lvl>
    <w:lvl w:ilvl="7">
      <w:start w:val="1"/>
      <w:numFmt w:val="decimal"/>
      <w:lvlText w:val="%1.%2.%3.%4.%5.%6.%7.%8."/>
      <w:lvlJc w:val="left"/>
      <w:pPr>
        <w:ind w:left="11870" w:hanging="1440"/>
      </w:pPr>
      <w:rPr>
        <w:rFonts w:hint="default"/>
        <w:b/>
      </w:rPr>
    </w:lvl>
    <w:lvl w:ilvl="8">
      <w:start w:val="1"/>
      <w:numFmt w:val="decimal"/>
      <w:lvlText w:val="%1.%2.%3.%4.%5.%6.%7.%8.%9."/>
      <w:lvlJc w:val="left"/>
      <w:pPr>
        <w:ind w:left="13720" w:hanging="1800"/>
      </w:pPr>
      <w:rPr>
        <w:rFonts w:hint="default"/>
        <w:b/>
      </w:rPr>
    </w:lvl>
  </w:abstractNum>
  <w:abstractNum w:abstractNumId="18" w15:restartNumberingAfterBreak="0">
    <w:nsid w:val="1E4D144B"/>
    <w:multiLevelType w:val="multilevel"/>
    <w:tmpl w:val="5FA845D6"/>
    <w:lvl w:ilvl="0">
      <w:start w:val="1"/>
      <w:numFmt w:val="decimal"/>
      <w:lvlText w:val="%1."/>
      <w:lvlJc w:val="left"/>
      <w:pPr>
        <w:ind w:left="1080" w:hanging="360"/>
      </w:pPr>
      <w:rPr>
        <w:rFonts w:hint="default"/>
        <w:b/>
        <w:bCs/>
      </w:rPr>
    </w:lvl>
    <w:lvl w:ilvl="1">
      <w:start w:val="8"/>
      <w:numFmt w:val="decimal"/>
      <w:isLgl/>
      <w:lvlText w:val="%1.%2."/>
      <w:lvlJc w:val="left"/>
      <w:pPr>
        <w:ind w:left="1280" w:hanging="5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1FD90257"/>
    <w:multiLevelType w:val="multilevel"/>
    <w:tmpl w:val="CEE47C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FDA2FA3"/>
    <w:multiLevelType w:val="multilevel"/>
    <w:tmpl w:val="584CC7F8"/>
    <w:lvl w:ilvl="0">
      <w:start w:val="1"/>
      <w:numFmt w:val="decimal"/>
      <w:lvlText w:val="%1."/>
      <w:lvlJc w:val="left"/>
      <w:pPr>
        <w:ind w:left="720" w:hanging="360"/>
      </w:pPr>
      <w:rPr>
        <w:rFonts w:hint="default"/>
        <w:b/>
        <w:bCs/>
      </w:rPr>
    </w:lvl>
    <w:lvl w:ilvl="1">
      <w:start w:val="5"/>
      <w:numFmt w:val="decimal"/>
      <w:isLgl/>
      <w:lvlText w:val="%1.%2."/>
      <w:lvlJc w:val="left"/>
      <w:pPr>
        <w:ind w:left="1130" w:hanging="420"/>
      </w:pPr>
      <w:rPr>
        <w:rFonts w:hint="default"/>
        <w:b/>
      </w:rPr>
    </w:lvl>
    <w:lvl w:ilvl="2">
      <w:start w:val="1"/>
      <w:numFmt w:val="decimal"/>
      <w:isLgl/>
      <w:lvlText w:val="%1.%2.%3."/>
      <w:lvlJc w:val="left"/>
      <w:pPr>
        <w:ind w:left="1780" w:hanging="720"/>
      </w:pPr>
      <w:rPr>
        <w:rFonts w:hint="default"/>
        <w:b/>
      </w:rPr>
    </w:lvl>
    <w:lvl w:ilvl="3">
      <w:start w:val="1"/>
      <w:numFmt w:val="decimal"/>
      <w:isLgl/>
      <w:lvlText w:val="%1.%2.%3.%4."/>
      <w:lvlJc w:val="left"/>
      <w:pPr>
        <w:ind w:left="2130" w:hanging="720"/>
      </w:pPr>
      <w:rPr>
        <w:rFonts w:hint="default"/>
        <w:b/>
      </w:rPr>
    </w:lvl>
    <w:lvl w:ilvl="4">
      <w:start w:val="1"/>
      <w:numFmt w:val="decimal"/>
      <w:isLgl/>
      <w:lvlText w:val="%1.%2.%3.%4.%5."/>
      <w:lvlJc w:val="left"/>
      <w:pPr>
        <w:ind w:left="2840" w:hanging="1080"/>
      </w:pPr>
      <w:rPr>
        <w:rFonts w:hint="default"/>
        <w:b/>
      </w:rPr>
    </w:lvl>
    <w:lvl w:ilvl="5">
      <w:start w:val="1"/>
      <w:numFmt w:val="decimal"/>
      <w:isLgl/>
      <w:lvlText w:val="%1.%2.%3.%4.%5.%6."/>
      <w:lvlJc w:val="left"/>
      <w:pPr>
        <w:ind w:left="3190" w:hanging="1080"/>
      </w:pPr>
      <w:rPr>
        <w:rFonts w:hint="default"/>
        <w:b/>
      </w:rPr>
    </w:lvl>
    <w:lvl w:ilvl="6">
      <w:start w:val="1"/>
      <w:numFmt w:val="decimal"/>
      <w:isLgl/>
      <w:lvlText w:val="%1.%2.%3.%4.%5.%6.%7."/>
      <w:lvlJc w:val="left"/>
      <w:pPr>
        <w:ind w:left="3900" w:hanging="1440"/>
      </w:pPr>
      <w:rPr>
        <w:rFonts w:hint="default"/>
        <w:b/>
      </w:rPr>
    </w:lvl>
    <w:lvl w:ilvl="7">
      <w:start w:val="1"/>
      <w:numFmt w:val="decimal"/>
      <w:isLgl/>
      <w:lvlText w:val="%1.%2.%3.%4.%5.%6.%7.%8."/>
      <w:lvlJc w:val="left"/>
      <w:pPr>
        <w:ind w:left="4250" w:hanging="1440"/>
      </w:pPr>
      <w:rPr>
        <w:rFonts w:hint="default"/>
        <w:b/>
      </w:rPr>
    </w:lvl>
    <w:lvl w:ilvl="8">
      <w:start w:val="1"/>
      <w:numFmt w:val="decimal"/>
      <w:isLgl/>
      <w:lvlText w:val="%1.%2.%3.%4.%5.%6.%7.%8.%9."/>
      <w:lvlJc w:val="left"/>
      <w:pPr>
        <w:ind w:left="4960" w:hanging="1800"/>
      </w:pPr>
      <w:rPr>
        <w:rFonts w:hint="default"/>
        <w:b/>
      </w:rPr>
    </w:lvl>
  </w:abstractNum>
  <w:abstractNum w:abstractNumId="21" w15:restartNumberingAfterBreak="0">
    <w:nsid w:val="22C64847"/>
    <w:multiLevelType w:val="hybridMultilevel"/>
    <w:tmpl w:val="110080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34A162F"/>
    <w:multiLevelType w:val="hybridMultilevel"/>
    <w:tmpl w:val="A238E846"/>
    <w:lvl w:ilvl="0" w:tplc="AE6AB6CE">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23" w15:restartNumberingAfterBreak="0">
    <w:nsid w:val="24032D3E"/>
    <w:multiLevelType w:val="hybridMultilevel"/>
    <w:tmpl w:val="6EF41500"/>
    <w:lvl w:ilvl="0" w:tplc="E1C4B5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5A561B6"/>
    <w:multiLevelType w:val="hybridMultilevel"/>
    <w:tmpl w:val="DEA62A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64A1A9B"/>
    <w:multiLevelType w:val="hybridMultilevel"/>
    <w:tmpl w:val="A964CB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B76771B"/>
    <w:multiLevelType w:val="multilevel"/>
    <w:tmpl w:val="BBDECC3A"/>
    <w:lvl w:ilvl="0">
      <w:start w:val="7"/>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2F2026FE"/>
    <w:multiLevelType w:val="hybridMultilevel"/>
    <w:tmpl w:val="1100803C"/>
    <w:lvl w:ilvl="0" w:tplc="FF8673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2BE4F37"/>
    <w:multiLevelType w:val="hybridMultilevel"/>
    <w:tmpl w:val="49220A6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2EF41F0"/>
    <w:multiLevelType w:val="hybridMultilevel"/>
    <w:tmpl w:val="2C4E0A9C"/>
    <w:lvl w:ilvl="0" w:tplc="C388DC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6C01A7"/>
    <w:multiLevelType w:val="hybridMultilevel"/>
    <w:tmpl w:val="A964CB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68C4ED1"/>
    <w:multiLevelType w:val="hybridMultilevel"/>
    <w:tmpl w:val="A964CB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749282D"/>
    <w:multiLevelType w:val="hybridMultilevel"/>
    <w:tmpl w:val="F03025C4"/>
    <w:styleLink w:val="ImportedStyle1"/>
    <w:lvl w:ilvl="0" w:tplc="5372B642">
      <w:start w:val="1"/>
      <w:numFmt w:val="bullet"/>
      <w:lvlText w:val="·"/>
      <w:lvlJc w:val="left"/>
      <w:pPr>
        <w:ind w:left="70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2431F0">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AD08BE6">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2047CAA">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9342FF0">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B029A2">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0B8755A">
      <w:start w:val="1"/>
      <w:numFmt w:val="bullet"/>
      <w:lvlText w:val="·"/>
      <w:lvlJc w:val="left"/>
      <w:pPr>
        <w:ind w:left="502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52CBC8">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A0FCD6">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8D45929"/>
    <w:multiLevelType w:val="hybridMultilevel"/>
    <w:tmpl w:val="A182A4D6"/>
    <w:lvl w:ilvl="0" w:tplc="108E973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8D74B1F"/>
    <w:multiLevelType w:val="multilevel"/>
    <w:tmpl w:val="F542AA06"/>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B531B83"/>
    <w:multiLevelType w:val="multilevel"/>
    <w:tmpl w:val="EDB03FF8"/>
    <w:lvl w:ilvl="0">
      <w:start w:val="1"/>
      <w:numFmt w:val="decimal"/>
      <w:lvlText w:val="%1."/>
      <w:lvlJc w:val="left"/>
      <w:pPr>
        <w:ind w:left="360" w:hanging="360"/>
      </w:pPr>
      <w:rPr>
        <w:rFonts w:hint="default"/>
      </w:rPr>
    </w:lvl>
    <w:lvl w:ilvl="1">
      <w:start w:val="4"/>
      <w:numFmt w:val="decimal"/>
      <w:isLgl/>
      <w:lvlText w:val="%1.%2."/>
      <w:lvlJc w:val="left"/>
      <w:pPr>
        <w:ind w:left="2010" w:hanging="360"/>
      </w:pPr>
      <w:rPr>
        <w:rFonts w:hint="default"/>
      </w:rPr>
    </w:lvl>
    <w:lvl w:ilvl="2">
      <w:start w:val="1"/>
      <w:numFmt w:val="decimal"/>
      <w:isLgl/>
      <w:lvlText w:val="%1.%2.%3."/>
      <w:lvlJc w:val="left"/>
      <w:pPr>
        <w:ind w:left="4020" w:hanging="720"/>
      </w:pPr>
      <w:rPr>
        <w:rFonts w:hint="default"/>
      </w:rPr>
    </w:lvl>
    <w:lvl w:ilvl="3">
      <w:start w:val="1"/>
      <w:numFmt w:val="decimal"/>
      <w:isLgl/>
      <w:lvlText w:val="%1.%2.%3.%4."/>
      <w:lvlJc w:val="left"/>
      <w:pPr>
        <w:ind w:left="5670" w:hanging="720"/>
      </w:pPr>
      <w:rPr>
        <w:rFonts w:hint="default"/>
      </w:rPr>
    </w:lvl>
    <w:lvl w:ilvl="4">
      <w:start w:val="1"/>
      <w:numFmt w:val="decimal"/>
      <w:isLgl/>
      <w:lvlText w:val="%1.%2.%3.%4.%5."/>
      <w:lvlJc w:val="left"/>
      <w:pPr>
        <w:ind w:left="7680" w:hanging="1080"/>
      </w:pPr>
      <w:rPr>
        <w:rFonts w:hint="default"/>
      </w:rPr>
    </w:lvl>
    <w:lvl w:ilvl="5">
      <w:start w:val="1"/>
      <w:numFmt w:val="decimal"/>
      <w:isLgl/>
      <w:lvlText w:val="%1.%2.%3.%4.%5.%6."/>
      <w:lvlJc w:val="left"/>
      <w:pPr>
        <w:ind w:left="9330" w:hanging="1080"/>
      </w:pPr>
      <w:rPr>
        <w:rFonts w:hint="default"/>
      </w:rPr>
    </w:lvl>
    <w:lvl w:ilvl="6">
      <w:start w:val="1"/>
      <w:numFmt w:val="decimal"/>
      <w:isLgl/>
      <w:lvlText w:val="%1.%2.%3.%4.%5.%6.%7."/>
      <w:lvlJc w:val="left"/>
      <w:pPr>
        <w:ind w:left="11340" w:hanging="1440"/>
      </w:pPr>
      <w:rPr>
        <w:rFonts w:hint="default"/>
      </w:rPr>
    </w:lvl>
    <w:lvl w:ilvl="7">
      <w:start w:val="1"/>
      <w:numFmt w:val="decimal"/>
      <w:isLgl/>
      <w:lvlText w:val="%1.%2.%3.%4.%5.%6.%7.%8."/>
      <w:lvlJc w:val="left"/>
      <w:pPr>
        <w:ind w:left="12990" w:hanging="1440"/>
      </w:pPr>
      <w:rPr>
        <w:rFonts w:hint="default"/>
      </w:rPr>
    </w:lvl>
    <w:lvl w:ilvl="8">
      <w:start w:val="1"/>
      <w:numFmt w:val="decimal"/>
      <w:isLgl/>
      <w:lvlText w:val="%1.%2.%3.%4.%5.%6.%7.%8.%9."/>
      <w:lvlJc w:val="left"/>
      <w:pPr>
        <w:ind w:left="15000" w:hanging="1800"/>
      </w:pPr>
      <w:rPr>
        <w:rFonts w:hint="default"/>
      </w:rPr>
    </w:lvl>
  </w:abstractNum>
  <w:abstractNum w:abstractNumId="36" w15:restartNumberingAfterBreak="0">
    <w:nsid w:val="3BC538B9"/>
    <w:multiLevelType w:val="multilevel"/>
    <w:tmpl w:val="FCE20702"/>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3D082F25"/>
    <w:multiLevelType w:val="hybridMultilevel"/>
    <w:tmpl w:val="B96E387E"/>
    <w:styleLink w:val="ImportedStyle3"/>
    <w:lvl w:ilvl="0" w:tplc="B18E445E">
      <w:start w:val="1"/>
      <w:numFmt w:val="bullet"/>
      <w:lvlText w:val="·"/>
      <w:lvlJc w:val="left"/>
      <w:pPr>
        <w:ind w:left="269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0E164C">
      <w:start w:val="1"/>
      <w:numFmt w:val="bullet"/>
      <w:lvlText w:val="o"/>
      <w:lvlJc w:val="left"/>
      <w:pPr>
        <w:ind w:left="341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7849B6">
      <w:start w:val="1"/>
      <w:numFmt w:val="bullet"/>
      <w:lvlText w:val="▪"/>
      <w:lvlJc w:val="left"/>
      <w:pPr>
        <w:ind w:left="413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0EAC0A">
      <w:start w:val="1"/>
      <w:numFmt w:val="bullet"/>
      <w:lvlText w:val="·"/>
      <w:lvlJc w:val="left"/>
      <w:pPr>
        <w:ind w:left="485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4AA0A6">
      <w:start w:val="1"/>
      <w:numFmt w:val="bullet"/>
      <w:lvlText w:val="o"/>
      <w:lvlJc w:val="left"/>
      <w:pPr>
        <w:ind w:left="557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6AB16C">
      <w:start w:val="1"/>
      <w:numFmt w:val="bullet"/>
      <w:lvlText w:val="▪"/>
      <w:lvlJc w:val="left"/>
      <w:pPr>
        <w:ind w:left="629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644528">
      <w:start w:val="1"/>
      <w:numFmt w:val="bullet"/>
      <w:lvlText w:val="·"/>
      <w:lvlJc w:val="left"/>
      <w:pPr>
        <w:ind w:left="701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F129C52">
      <w:start w:val="1"/>
      <w:numFmt w:val="bullet"/>
      <w:lvlText w:val="o"/>
      <w:lvlJc w:val="left"/>
      <w:pPr>
        <w:ind w:left="773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D49C3C">
      <w:start w:val="1"/>
      <w:numFmt w:val="bullet"/>
      <w:lvlText w:val="▪"/>
      <w:lvlJc w:val="left"/>
      <w:pPr>
        <w:ind w:left="84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E6E4EC9"/>
    <w:multiLevelType w:val="hybridMultilevel"/>
    <w:tmpl w:val="79E0E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F1C60F9"/>
    <w:multiLevelType w:val="hybridMultilevel"/>
    <w:tmpl w:val="A964CB40"/>
    <w:lvl w:ilvl="0" w:tplc="9642CC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FB01568"/>
    <w:multiLevelType w:val="hybridMultilevel"/>
    <w:tmpl w:val="BC441738"/>
    <w:lvl w:ilvl="0" w:tplc="B60467A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F52D74"/>
    <w:multiLevelType w:val="hybridMultilevel"/>
    <w:tmpl w:val="D5F0E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2B97113"/>
    <w:multiLevelType w:val="multilevel"/>
    <w:tmpl w:val="7410FF36"/>
    <w:lvl w:ilvl="0">
      <w:start w:val="3"/>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3" w15:restartNumberingAfterBreak="0">
    <w:nsid w:val="43974664"/>
    <w:multiLevelType w:val="multilevel"/>
    <w:tmpl w:val="2A3EF138"/>
    <w:lvl w:ilvl="0">
      <w:start w:val="1"/>
      <w:numFmt w:val="decimal"/>
      <w:lvlText w:val="%1."/>
      <w:lvlJc w:val="left"/>
      <w:pPr>
        <w:ind w:left="1080" w:hanging="360"/>
      </w:pPr>
      <w:rPr>
        <w:rFonts w:hint="default"/>
        <w:b/>
        <w:bCs/>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15:restartNumberingAfterBreak="0">
    <w:nsid w:val="45F918E3"/>
    <w:multiLevelType w:val="hybridMultilevel"/>
    <w:tmpl w:val="D47640A8"/>
    <w:lvl w:ilvl="0" w:tplc="06705F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63A6A9A"/>
    <w:multiLevelType w:val="multilevel"/>
    <w:tmpl w:val="2A3EF138"/>
    <w:lvl w:ilvl="0">
      <w:start w:val="1"/>
      <w:numFmt w:val="decimal"/>
      <w:lvlText w:val="%1."/>
      <w:lvlJc w:val="left"/>
      <w:pPr>
        <w:ind w:left="1080" w:hanging="360"/>
      </w:pPr>
      <w:rPr>
        <w:rFonts w:hint="default"/>
        <w:b/>
        <w:bCs/>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46F3271B"/>
    <w:multiLevelType w:val="multilevel"/>
    <w:tmpl w:val="7A64B80A"/>
    <w:styleLink w:val="CurrentList1"/>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7" w15:restartNumberingAfterBreak="0">
    <w:nsid w:val="4D3B0D69"/>
    <w:multiLevelType w:val="hybridMultilevel"/>
    <w:tmpl w:val="6AB04B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574E0618"/>
    <w:multiLevelType w:val="hybridMultilevel"/>
    <w:tmpl w:val="A964CB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57AE7237"/>
    <w:multiLevelType w:val="hybridMultilevel"/>
    <w:tmpl w:val="D0E47774"/>
    <w:lvl w:ilvl="0" w:tplc="3E8049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1" w15:restartNumberingAfterBreak="0">
    <w:nsid w:val="596E0AD4"/>
    <w:multiLevelType w:val="multilevel"/>
    <w:tmpl w:val="FD84669A"/>
    <w:lvl w:ilvl="0">
      <w:start w:val="1"/>
      <w:numFmt w:val="none"/>
      <w:pStyle w:val="Heading2"/>
      <w:lvlText w:val="2."/>
      <w:lvlJc w:val="left"/>
      <w:pPr>
        <w:ind w:left="1070" w:hanging="360"/>
      </w:pPr>
    </w:lvl>
    <w:lvl w:ilvl="1">
      <w:start w:val="2"/>
      <w:numFmt w:val="decimal"/>
      <w:isLgl/>
      <w:lvlText w:val="%1."/>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2" w15:restartNumberingAfterBreak="0">
    <w:nsid w:val="59E7362B"/>
    <w:multiLevelType w:val="multilevel"/>
    <w:tmpl w:val="8DF0BC5A"/>
    <w:lvl w:ilvl="0">
      <w:start w:val="3"/>
      <w:numFmt w:val="decimal"/>
      <w:lvlText w:val="%1."/>
      <w:lvlJc w:val="left"/>
      <w:pPr>
        <w:ind w:left="480" w:hanging="480"/>
      </w:pPr>
      <w:rPr>
        <w:rFonts w:hint="default"/>
      </w:rPr>
    </w:lvl>
    <w:lvl w:ilvl="1">
      <w:start w:val="1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3" w15:restartNumberingAfterBreak="0">
    <w:nsid w:val="5A3A1DAD"/>
    <w:multiLevelType w:val="multilevel"/>
    <w:tmpl w:val="F542AA06"/>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BE36987"/>
    <w:multiLevelType w:val="hybridMultilevel"/>
    <w:tmpl w:val="A964CB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5C630460"/>
    <w:multiLevelType w:val="multilevel"/>
    <w:tmpl w:val="108E684A"/>
    <w:lvl w:ilvl="0">
      <w:start w:val="1"/>
      <w:numFmt w:val="decimal"/>
      <w:lvlText w:val="%1."/>
      <w:lvlJc w:val="left"/>
      <w:pPr>
        <w:ind w:left="720" w:hanging="360"/>
      </w:pPr>
      <w:rPr>
        <w:rFonts w:hint="default"/>
      </w:rPr>
    </w:lvl>
    <w:lvl w:ilvl="1">
      <w:start w:val="1"/>
      <w:numFmt w:val="decimal"/>
      <w:isLgl/>
      <w:lvlText w:val="%1.%2."/>
      <w:lvlJc w:val="left"/>
      <w:pPr>
        <w:ind w:left="2509" w:hanging="720"/>
      </w:pPr>
      <w:rPr>
        <w:rFonts w:hint="default"/>
      </w:rPr>
    </w:lvl>
    <w:lvl w:ilvl="2">
      <w:start w:val="1"/>
      <w:numFmt w:val="decimal"/>
      <w:isLgl/>
      <w:lvlText w:val="%1.%2.%3."/>
      <w:lvlJc w:val="left"/>
      <w:pPr>
        <w:ind w:left="3938" w:hanging="720"/>
      </w:pPr>
      <w:rPr>
        <w:rFonts w:hint="default"/>
      </w:rPr>
    </w:lvl>
    <w:lvl w:ilvl="3">
      <w:start w:val="1"/>
      <w:numFmt w:val="decimal"/>
      <w:isLgl/>
      <w:lvlText w:val="%1.%2.%3.%4."/>
      <w:lvlJc w:val="left"/>
      <w:pPr>
        <w:ind w:left="5727" w:hanging="1080"/>
      </w:pPr>
      <w:rPr>
        <w:rFonts w:hint="default"/>
      </w:rPr>
    </w:lvl>
    <w:lvl w:ilvl="4">
      <w:start w:val="1"/>
      <w:numFmt w:val="decimal"/>
      <w:isLgl/>
      <w:lvlText w:val="%1.%2.%3.%4.%5."/>
      <w:lvlJc w:val="left"/>
      <w:pPr>
        <w:ind w:left="7156" w:hanging="1080"/>
      </w:pPr>
      <w:rPr>
        <w:rFonts w:hint="default"/>
      </w:rPr>
    </w:lvl>
    <w:lvl w:ilvl="5">
      <w:start w:val="1"/>
      <w:numFmt w:val="decimal"/>
      <w:isLgl/>
      <w:lvlText w:val="%1.%2.%3.%4.%5.%6."/>
      <w:lvlJc w:val="left"/>
      <w:pPr>
        <w:ind w:left="8945" w:hanging="1440"/>
      </w:pPr>
      <w:rPr>
        <w:rFonts w:hint="default"/>
      </w:rPr>
    </w:lvl>
    <w:lvl w:ilvl="6">
      <w:start w:val="1"/>
      <w:numFmt w:val="decimal"/>
      <w:isLgl/>
      <w:lvlText w:val="%1.%2.%3.%4.%5.%6.%7."/>
      <w:lvlJc w:val="left"/>
      <w:pPr>
        <w:ind w:left="10734" w:hanging="1800"/>
      </w:pPr>
      <w:rPr>
        <w:rFonts w:hint="default"/>
      </w:rPr>
    </w:lvl>
    <w:lvl w:ilvl="7">
      <w:start w:val="1"/>
      <w:numFmt w:val="decimal"/>
      <w:isLgl/>
      <w:lvlText w:val="%1.%2.%3.%4.%5.%6.%7.%8."/>
      <w:lvlJc w:val="left"/>
      <w:pPr>
        <w:ind w:left="12163" w:hanging="1800"/>
      </w:pPr>
      <w:rPr>
        <w:rFonts w:hint="default"/>
      </w:rPr>
    </w:lvl>
    <w:lvl w:ilvl="8">
      <w:start w:val="1"/>
      <w:numFmt w:val="decimal"/>
      <w:isLgl/>
      <w:lvlText w:val="%1.%2.%3.%4.%5.%6.%7.%8.%9."/>
      <w:lvlJc w:val="left"/>
      <w:pPr>
        <w:ind w:left="13952" w:hanging="2160"/>
      </w:pPr>
      <w:rPr>
        <w:rFonts w:hint="default"/>
      </w:rPr>
    </w:lvl>
  </w:abstractNum>
  <w:abstractNum w:abstractNumId="56" w15:restartNumberingAfterBreak="0">
    <w:nsid w:val="5E036F44"/>
    <w:multiLevelType w:val="hybridMultilevel"/>
    <w:tmpl w:val="048E0BB6"/>
    <w:lvl w:ilvl="0" w:tplc="380448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03E7944"/>
    <w:multiLevelType w:val="multilevel"/>
    <w:tmpl w:val="FCE20702"/>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6288563E"/>
    <w:multiLevelType w:val="multilevel"/>
    <w:tmpl w:val="FA88FA9E"/>
    <w:lvl w:ilvl="0">
      <w:start w:val="11"/>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9" w15:restartNumberingAfterBreak="0">
    <w:nsid w:val="68C05691"/>
    <w:multiLevelType w:val="hybridMultilevel"/>
    <w:tmpl w:val="942029A6"/>
    <w:lvl w:ilvl="0" w:tplc="2B54A958">
      <w:start w:val="1"/>
      <w:numFmt w:val="upperRoman"/>
      <w:pStyle w:val="Heading1"/>
      <w:lvlText w:val="%1."/>
      <w:lvlJc w:val="left"/>
      <w:pPr>
        <w:ind w:left="1080" w:hanging="720"/>
      </w:pPr>
      <w:rPr>
        <w:rFonts w:hint="default"/>
      </w:rPr>
    </w:lvl>
    <w:lvl w:ilvl="1" w:tplc="05EA4A7C">
      <w:start w:val="1"/>
      <w:numFmt w:val="decimal"/>
      <w:lvlText w:val="%2."/>
      <w:lvlJc w:val="left"/>
      <w:pPr>
        <w:ind w:left="1440" w:hanging="360"/>
      </w:pPr>
      <w:rPr>
        <w:rFonts w:hint="default"/>
      </w:rPr>
    </w:lvl>
    <w:lvl w:ilvl="2" w:tplc="0426001B">
      <w:start w:val="1"/>
      <w:numFmt w:val="lowerRoman"/>
      <w:lvlText w:val="%3."/>
      <w:lvlJc w:val="right"/>
      <w:pPr>
        <w:ind w:left="2160" w:hanging="180"/>
      </w:pPr>
    </w:lvl>
    <w:lvl w:ilvl="3" w:tplc="4DF083CA">
      <w:start w:val="3"/>
      <w:numFmt w:val="decimal"/>
      <w:lvlText w:val="%4)"/>
      <w:lvlJc w:val="left"/>
      <w:pPr>
        <w:ind w:left="2520" w:firstLine="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AFF1993"/>
    <w:multiLevelType w:val="multilevel"/>
    <w:tmpl w:val="F542AA06"/>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B23795E"/>
    <w:multiLevelType w:val="hybridMultilevel"/>
    <w:tmpl w:val="DA826ADE"/>
    <w:lvl w:ilvl="0" w:tplc="0D3AC1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3096C76"/>
    <w:multiLevelType w:val="multilevel"/>
    <w:tmpl w:val="FD84669A"/>
    <w:styleLink w:val="CurrentList2"/>
    <w:lvl w:ilvl="0">
      <w:start w:val="1"/>
      <w:numFmt w:val="none"/>
      <w:lvlText w:val="2."/>
      <w:lvlJc w:val="left"/>
      <w:pPr>
        <w:ind w:left="1080" w:hanging="360"/>
      </w:pPr>
    </w:lvl>
    <w:lvl w:ilvl="1">
      <w:start w:val="2"/>
      <w:numFmt w:val="decimal"/>
      <w:isLgl/>
      <w:lvlText w:val="%1."/>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3" w15:restartNumberingAfterBreak="0">
    <w:nsid w:val="730D0AE7"/>
    <w:multiLevelType w:val="hybridMultilevel"/>
    <w:tmpl w:val="E9B6A766"/>
    <w:lvl w:ilvl="0" w:tplc="CA02263A">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4" w15:restartNumberingAfterBreak="0">
    <w:nsid w:val="74302F5F"/>
    <w:multiLevelType w:val="hybridMultilevel"/>
    <w:tmpl w:val="9A8EA6E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4FB1BFC"/>
    <w:multiLevelType w:val="hybridMultilevel"/>
    <w:tmpl w:val="A964CB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76852991"/>
    <w:multiLevelType w:val="hybridMultilevel"/>
    <w:tmpl w:val="E24050F4"/>
    <w:lvl w:ilvl="0" w:tplc="F3ACBB20">
      <w:start w:val="1"/>
      <w:numFmt w:val="upperRoman"/>
      <w:lvlText w:val="%1."/>
      <w:lvlJc w:val="left"/>
      <w:pPr>
        <w:ind w:left="780" w:hanging="720"/>
      </w:pPr>
      <w:rPr>
        <w:rFonts w:hint="default"/>
        <w:b w:val="0"/>
        <w:bCs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7" w15:restartNumberingAfterBreak="0">
    <w:nsid w:val="78C042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92551E8"/>
    <w:multiLevelType w:val="multilevel"/>
    <w:tmpl w:val="DA3A67B0"/>
    <w:lvl w:ilvl="0">
      <w:start w:val="3"/>
      <w:numFmt w:val="decimal"/>
      <w:lvlText w:val="%1"/>
      <w:lvlJc w:val="left"/>
      <w:pPr>
        <w:ind w:left="360" w:hanging="360"/>
      </w:pPr>
      <w:rPr>
        <w:rFonts w:hint="default"/>
      </w:rPr>
    </w:lvl>
    <w:lvl w:ilvl="1">
      <w:start w:val="5"/>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69" w15:restartNumberingAfterBreak="0">
    <w:nsid w:val="79BD2B30"/>
    <w:multiLevelType w:val="hybridMultilevel"/>
    <w:tmpl w:val="633EACC0"/>
    <w:lvl w:ilvl="0" w:tplc="605C20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0" w15:restartNumberingAfterBreak="0">
    <w:nsid w:val="7BA66D94"/>
    <w:multiLevelType w:val="hybridMultilevel"/>
    <w:tmpl w:val="8B105762"/>
    <w:lvl w:ilvl="0" w:tplc="397A51B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BB46EE4"/>
    <w:multiLevelType w:val="hybridMultilevel"/>
    <w:tmpl w:val="50264A20"/>
    <w:lvl w:ilvl="0" w:tplc="0426000D">
      <w:start w:val="1"/>
      <w:numFmt w:val="bullet"/>
      <w:lvlText w:val=""/>
      <w:lvlJc w:val="left"/>
      <w:pPr>
        <w:ind w:left="1429" w:hanging="360"/>
      </w:pPr>
      <w:rPr>
        <w:rFonts w:ascii="Wingdings" w:hAnsi="Wingdings"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2" w15:restartNumberingAfterBreak="0">
    <w:nsid w:val="7DD653BE"/>
    <w:multiLevelType w:val="hybridMultilevel"/>
    <w:tmpl w:val="9DFC66F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3" w15:restartNumberingAfterBreak="0">
    <w:nsid w:val="7E0B34BF"/>
    <w:multiLevelType w:val="hybridMultilevel"/>
    <w:tmpl w:val="A964CB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7F012339"/>
    <w:multiLevelType w:val="hybridMultilevel"/>
    <w:tmpl w:val="A964CB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7F274A24"/>
    <w:multiLevelType w:val="hybridMultilevel"/>
    <w:tmpl w:val="65C22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2583024">
    <w:abstractNumId w:val="32"/>
  </w:num>
  <w:num w:numId="2" w16cid:durableId="1880581806">
    <w:abstractNumId w:val="14"/>
  </w:num>
  <w:num w:numId="3" w16cid:durableId="1939478785">
    <w:abstractNumId w:val="37"/>
  </w:num>
  <w:num w:numId="4" w16cid:durableId="1793549267">
    <w:abstractNumId w:val="59"/>
  </w:num>
  <w:num w:numId="5" w16cid:durableId="194512422">
    <w:abstractNumId w:val="51"/>
  </w:num>
  <w:num w:numId="6" w16cid:durableId="989559309">
    <w:abstractNumId w:val="16"/>
  </w:num>
  <w:num w:numId="7" w16cid:durableId="1369992620">
    <w:abstractNumId w:val="10"/>
  </w:num>
  <w:num w:numId="8" w16cid:durableId="1620258795">
    <w:abstractNumId w:val="9"/>
  </w:num>
  <w:num w:numId="9" w16cid:durableId="1979413270">
    <w:abstractNumId w:val="47"/>
  </w:num>
  <w:num w:numId="10" w16cid:durableId="1828396073">
    <w:abstractNumId w:val="27"/>
  </w:num>
  <w:num w:numId="11" w16cid:durableId="2023513194">
    <w:abstractNumId w:val="20"/>
  </w:num>
  <w:num w:numId="12" w16cid:durableId="534463159">
    <w:abstractNumId w:val="64"/>
  </w:num>
  <w:num w:numId="13" w16cid:durableId="616713577">
    <w:abstractNumId w:val="55"/>
  </w:num>
  <w:num w:numId="14" w16cid:durableId="36129398">
    <w:abstractNumId w:val="21"/>
  </w:num>
  <w:num w:numId="15" w16cid:durableId="1186944261">
    <w:abstractNumId w:val="63"/>
  </w:num>
  <w:num w:numId="16" w16cid:durableId="237250455">
    <w:abstractNumId w:val="11"/>
  </w:num>
  <w:num w:numId="17" w16cid:durableId="1049382568">
    <w:abstractNumId w:val="40"/>
  </w:num>
  <w:num w:numId="18" w16cid:durableId="678384871">
    <w:abstractNumId w:val="18"/>
  </w:num>
  <w:num w:numId="19" w16cid:durableId="1004436352">
    <w:abstractNumId w:val="43"/>
  </w:num>
  <w:num w:numId="20" w16cid:durableId="440488639">
    <w:abstractNumId w:val="17"/>
  </w:num>
  <w:num w:numId="21" w16cid:durableId="519591406">
    <w:abstractNumId w:val="68"/>
  </w:num>
  <w:num w:numId="22" w16cid:durableId="1266689868">
    <w:abstractNumId w:val="7"/>
  </w:num>
  <w:num w:numId="23" w16cid:durableId="1716612391">
    <w:abstractNumId w:val="66"/>
  </w:num>
  <w:num w:numId="24" w16cid:durableId="1015110380">
    <w:abstractNumId w:val="71"/>
  </w:num>
  <w:num w:numId="25" w16cid:durableId="1806043664">
    <w:abstractNumId w:val="72"/>
  </w:num>
  <w:num w:numId="26" w16cid:durableId="867597383">
    <w:abstractNumId w:val="24"/>
  </w:num>
  <w:num w:numId="27" w16cid:durableId="2053768747">
    <w:abstractNumId w:val="3"/>
  </w:num>
  <w:num w:numId="28" w16cid:durableId="2094083788">
    <w:abstractNumId w:val="26"/>
  </w:num>
  <w:num w:numId="29" w16cid:durableId="1453477420">
    <w:abstractNumId w:val="28"/>
  </w:num>
  <w:num w:numId="30" w16cid:durableId="1118571440">
    <w:abstractNumId w:val="4"/>
  </w:num>
  <w:num w:numId="31" w16cid:durableId="756826797">
    <w:abstractNumId w:val="52"/>
  </w:num>
  <w:num w:numId="32" w16cid:durableId="42102538">
    <w:abstractNumId w:val="19"/>
  </w:num>
  <w:num w:numId="33" w16cid:durableId="368338700">
    <w:abstractNumId w:val="1"/>
  </w:num>
  <w:num w:numId="34" w16cid:durableId="2093625816">
    <w:abstractNumId w:val="8"/>
  </w:num>
  <w:num w:numId="35" w16cid:durableId="1225995026">
    <w:abstractNumId w:val="12"/>
  </w:num>
  <w:num w:numId="36" w16cid:durableId="1866937247">
    <w:abstractNumId w:val="6"/>
  </w:num>
  <w:num w:numId="37" w16cid:durableId="186725812">
    <w:abstractNumId w:val="61"/>
  </w:num>
  <w:num w:numId="38" w16cid:durableId="1457287532">
    <w:abstractNumId w:val="70"/>
  </w:num>
  <w:num w:numId="39" w16cid:durableId="954098035">
    <w:abstractNumId w:val="22"/>
  </w:num>
  <w:num w:numId="40" w16cid:durableId="1812015661">
    <w:abstractNumId w:val="13"/>
  </w:num>
  <w:num w:numId="41" w16cid:durableId="1144618683">
    <w:abstractNumId w:val="56"/>
  </w:num>
  <w:num w:numId="42" w16cid:durableId="1238856482">
    <w:abstractNumId w:val="69"/>
  </w:num>
  <w:num w:numId="43" w16cid:durableId="452015551">
    <w:abstractNumId w:val="50"/>
  </w:num>
  <w:num w:numId="44" w16cid:durableId="1275096475">
    <w:abstractNumId w:val="5"/>
  </w:num>
  <w:num w:numId="45" w16cid:durableId="1130855644">
    <w:abstractNumId w:val="29"/>
  </w:num>
  <w:num w:numId="46" w16cid:durableId="161241994">
    <w:abstractNumId w:val="0"/>
  </w:num>
  <w:num w:numId="47" w16cid:durableId="1532769091">
    <w:abstractNumId w:val="38"/>
  </w:num>
  <w:num w:numId="48" w16cid:durableId="1620986440">
    <w:abstractNumId w:val="58"/>
  </w:num>
  <w:num w:numId="49" w16cid:durableId="1102264926">
    <w:abstractNumId w:val="67"/>
  </w:num>
  <w:num w:numId="50" w16cid:durableId="814489824">
    <w:abstractNumId w:val="34"/>
  </w:num>
  <w:num w:numId="51" w16cid:durableId="2130277225">
    <w:abstractNumId w:val="48"/>
  </w:num>
  <w:num w:numId="52" w16cid:durableId="134497380">
    <w:abstractNumId w:val="23"/>
  </w:num>
  <w:num w:numId="53" w16cid:durableId="968169758">
    <w:abstractNumId w:val="75"/>
  </w:num>
  <w:num w:numId="54" w16cid:durableId="1971203744">
    <w:abstractNumId w:val="60"/>
  </w:num>
  <w:num w:numId="55" w16cid:durableId="1198546728">
    <w:abstractNumId w:val="53"/>
  </w:num>
  <w:num w:numId="56" w16cid:durableId="1894459681">
    <w:abstractNumId w:val="2"/>
  </w:num>
  <w:num w:numId="57" w16cid:durableId="1635599886">
    <w:abstractNumId w:val="39"/>
  </w:num>
  <w:num w:numId="58" w16cid:durableId="1707485513">
    <w:abstractNumId w:val="45"/>
  </w:num>
  <w:num w:numId="59" w16cid:durableId="2038193126">
    <w:abstractNumId w:val="41"/>
  </w:num>
  <w:num w:numId="60" w16cid:durableId="1139616385">
    <w:abstractNumId w:val="65"/>
  </w:num>
  <w:num w:numId="61" w16cid:durableId="458182148">
    <w:abstractNumId w:val="35"/>
  </w:num>
  <w:num w:numId="62" w16cid:durableId="1990135995">
    <w:abstractNumId w:val="49"/>
  </w:num>
  <w:num w:numId="63" w16cid:durableId="727726371">
    <w:abstractNumId w:val="15"/>
  </w:num>
  <w:num w:numId="64" w16cid:durableId="1315186768">
    <w:abstractNumId w:val="73"/>
  </w:num>
  <w:num w:numId="65" w16cid:durableId="1797142600">
    <w:abstractNumId w:val="31"/>
  </w:num>
  <w:num w:numId="66" w16cid:durableId="178858746">
    <w:abstractNumId w:val="57"/>
  </w:num>
  <w:num w:numId="67" w16cid:durableId="834952201">
    <w:abstractNumId w:val="54"/>
  </w:num>
  <w:num w:numId="68" w16cid:durableId="2031756014">
    <w:abstractNumId w:val="74"/>
  </w:num>
  <w:num w:numId="69" w16cid:durableId="1186869045">
    <w:abstractNumId w:val="42"/>
  </w:num>
  <w:num w:numId="70" w16cid:durableId="1233396330">
    <w:abstractNumId w:val="36"/>
  </w:num>
  <w:num w:numId="71" w16cid:durableId="150294198">
    <w:abstractNumId w:val="30"/>
  </w:num>
  <w:num w:numId="72" w16cid:durableId="1443769832">
    <w:abstractNumId w:val="51"/>
  </w:num>
  <w:num w:numId="73" w16cid:durableId="1156216453">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8123696">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03439997">
    <w:abstractNumId w:val="46"/>
  </w:num>
  <w:num w:numId="76" w16cid:durableId="662273295">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948895798">
    <w:abstractNumId w:val="62"/>
  </w:num>
  <w:num w:numId="78" w16cid:durableId="1638607695">
    <w:abstractNumId w:val="25"/>
  </w:num>
  <w:num w:numId="79" w16cid:durableId="696198166">
    <w:abstractNumId w:val="33"/>
  </w:num>
  <w:num w:numId="80" w16cid:durableId="223689014">
    <w:abstractNumId w:val="4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AF"/>
    <w:rsid w:val="00000A75"/>
    <w:rsid w:val="000011BC"/>
    <w:rsid w:val="00001D9B"/>
    <w:rsid w:val="00002674"/>
    <w:rsid w:val="00003132"/>
    <w:rsid w:val="0000330E"/>
    <w:rsid w:val="00003742"/>
    <w:rsid w:val="00004648"/>
    <w:rsid w:val="00005F0B"/>
    <w:rsid w:val="00005F14"/>
    <w:rsid w:val="00006715"/>
    <w:rsid w:val="00006CF8"/>
    <w:rsid w:val="0000725F"/>
    <w:rsid w:val="000072FB"/>
    <w:rsid w:val="0000794A"/>
    <w:rsid w:val="000103BD"/>
    <w:rsid w:val="00010A3E"/>
    <w:rsid w:val="00010D7B"/>
    <w:rsid w:val="0001103B"/>
    <w:rsid w:val="0001211F"/>
    <w:rsid w:val="0001223B"/>
    <w:rsid w:val="00012290"/>
    <w:rsid w:val="000129C9"/>
    <w:rsid w:val="00012D1A"/>
    <w:rsid w:val="00013267"/>
    <w:rsid w:val="00014324"/>
    <w:rsid w:val="00014597"/>
    <w:rsid w:val="00014A98"/>
    <w:rsid w:val="00014E0A"/>
    <w:rsid w:val="00014FD2"/>
    <w:rsid w:val="00015A04"/>
    <w:rsid w:val="00015B7E"/>
    <w:rsid w:val="000160DE"/>
    <w:rsid w:val="000169CE"/>
    <w:rsid w:val="00016FB3"/>
    <w:rsid w:val="00017D46"/>
    <w:rsid w:val="00022CDA"/>
    <w:rsid w:val="00025710"/>
    <w:rsid w:val="00026248"/>
    <w:rsid w:val="000263AD"/>
    <w:rsid w:val="00027F91"/>
    <w:rsid w:val="0003026D"/>
    <w:rsid w:val="00031A3B"/>
    <w:rsid w:val="00031AE3"/>
    <w:rsid w:val="00031F7C"/>
    <w:rsid w:val="00032B8B"/>
    <w:rsid w:val="000332AC"/>
    <w:rsid w:val="00033BD2"/>
    <w:rsid w:val="00033E3E"/>
    <w:rsid w:val="00034310"/>
    <w:rsid w:val="00034D21"/>
    <w:rsid w:val="000351B5"/>
    <w:rsid w:val="00036F45"/>
    <w:rsid w:val="000378D9"/>
    <w:rsid w:val="00040AB1"/>
    <w:rsid w:val="00040F90"/>
    <w:rsid w:val="00041A00"/>
    <w:rsid w:val="00041A2A"/>
    <w:rsid w:val="00041B46"/>
    <w:rsid w:val="00042938"/>
    <w:rsid w:val="00042E0C"/>
    <w:rsid w:val="000433E4"/>
    <w:rsid w:val="00043834"/>
    <w:rsid w:val="00043DF2"/>
    <w:rsid w:val="00044927"/>
    <w:rsid w:val="00044A82"/>
    <w:rsid w:val="00044AAE"/>
    <w:rsid w:val="00044CE4"/>
    <w:rsid w:val="0004539C"/>
    <w:rsid w:val="00045652"/>
    <w:rsid w:val="0005058F"/>
    <w:rsid w:val="00050CFD"/>
    <w:rsid w:val="00050EEB"/>
    <w:rsid w:val="00050FC2"/>
    <w:rsid w:val="00051F8D"/>
    <w:rsid w:val="00052279"/>
    <w:rsid w:val="0005259D"/>
    <w:rsid w:val="00052BE6"/>
    <w:rsid w:val="000534CA"/>
    <w:rsid w:val="00053C54"/>
    <w:rsid w:val="00054899"/>
    <w:rsid w:val="000554EC"/>
    <w:rsid w:val="00055E0F"/>
    <w:rsid w:val="00055F48"/>
    <w:rsid w:val="0005680E"/>
    <w:rsid w:val="00056B22"/>
    <w:rsid w:val="00056C04"/>
    <w:rsid w:val="0005721C"/>
    <w:rsid w:val="00057C2A"/>
    <w:rsid w:val="00057E69"/>
    <w:rsid w:val="00057FFD"/>
    <w:rsid w:val="000600C5"/>
    <w:rsid w:val="000603AB"/>
    <w:rsid w:val="000607D0"/>
    <w:rsid w:val="00060A3B"/>
    <w:rsid w:val="00061EF4"/>
    <w:rsid w:val="00063169"/>
    <w:rsid w:val="00064175"/>
    <w:rsid w:val="00066B6B"/>
    <w:rsid w:val="0006731D"/>
    <w:rsid w:val="0006775B"/>
    <w:rsid w:val="00067D1E"/>
    <w:rsid w:val="00070B48"/>
    <w:rsid w:val="0007113F"/>
    <w:rsid w:val="00071317"/>
    <w:rsid w:val="000713F7"/>
    <w:rsid w:val="0007146F"/>
    <w:rsid w:val="00071EF8"/>
    <w:rsid w:val="00071F29"/>
    <w:rsid w:val="00072048"/>
    <w:rsid w:val="0007224F"/>
    <w:rsid w:val="000727A9"/>
    <w:rsid w:val="00072F1B"/>
    <w:rsid w:val="000731D7"/>
    <w:rsid w:val="0007450D"/>
    <w:rsid w:val="00074714"/>
    <w:rsid w:val="00075396"/>
    <w:rsid w:val="00075631"/>
    <w:rsid w:val="00075C22"/>
    <w:rsid w:val="00075E58"/>
    <w:rsid w:val="0007791A"/>
    <w:rsid w:val="00077E9E"/>
    <w:rsid w:val="0008063A"/>
    <w:rsid w:val="00080C3E"/>
    <w:rsid w:val="00081184"/>
    <w:rsid w:val="00081899"/>
    <w:rsid w:val="00081BA0"/>
    <w:rsid w:val="000820F2"/>
    <w:rsid w:val="00082AFD"/>
    <w:rsid w:val="00082B3B"/>
    <w:rsid w:val="000834EA"/>
    <w:rsid w:val="00083B01"/>
    <w:rsid w:val="00084956"/>
    <w:rsid w:val="00084AE0"/>
    <w:rsid w:val="00084B96"/>
    <w:rsid w:val="000854BB"/>
    <w:rsid w:val="000857F5"/>
    <w:rsid w:val="00085A6D"/>
    <w:rsid w:val="00085B30"/>
    <w:rsid w:val="00086187"/>
    <w:rsid w:val="00086502"/>
    <w:rsid w:val="00086B28"/>
    <w:rsid w:val="00087157"/>
    <w:rsid w:val="00091965"/>
    <w:rsid w:val="000930DA"/>
    <w:rsid w:val="000933BF"/>
    <w:rsid w:val="00093A3D"/>
    <w:rsid w:val="00093C56"/>
    <w:rsid w:val="00094E16"/>
    <w:rsid w:val="000957FC"/>
    <w:rsid w:val="00095ACF"/>
    <w:rsid w:val="000963FC"/>
    <w:rsid w:val="000966BD"/>
    <w:rsid w:val="00097C71"/>
    <w:rsid w:val="00097CBC"/>
    <w:rsid w:val="00097E8A"/>
    <w:rsid w:val="000A00AB"/>
    <w:rsid w:val="000A110B"/>
    <w:rsid w:val="000A1389"/>
    <w:rsid w:val="000A35A8"/>
    <w:rsid w:val="000A3B29"/>
    <w:rsid w:val="000A3F7D"/>
    <w:rsid w:val="000A42B1"/>
    <w:rsid w:val="000A45A8"/>
    <w:rsid w:val="000A4DAB"/>
    <w:rsid w:val="000A51BC"/>
    <w:rsid w:val="000A56FD"/>
    <w:rsid w:val="000A5BF7"/>
    <w:rsid w:val="000A6B5B"/>
    <w:rsid w:val="000A7746"/>
    <w:rsid w:val="000B0111"/>
    <w:rsid w:val="000B024E"/>
    <w:rsid w:val="000B05FF"/>
    <w:rsid w:val="000B2580"/>
    <w:rsid w:val="000B3687"/>
    <w:rsid w:val="000B48B4"/>
    <w:rsid w:val="000B5490"/>
    <w:rsid w:val="000B5655"/>
    <w:rsid w:val="000B6B87"/>
    <w:rsid w:val="000B6D32"/>
    <w:rsid w:val="000B71DE"/>
    <w:rsid w:val="000B7DA2"/>
    <w:rsid w:val="000C0215"/>
    <w:rsid w:val="000C1A28"/>
    <w:rsid w:val="000C1A36"/>
    <w:rsid w:val="000C1B01"/>
    <w:rsid w:val="000C334D"/>
    <w:rsid w:val="000C3635"/>
    <w:rsid w:val="000C4152"/>
    <w:rsid w:val="000C5EE0"/>
    <w:rsid w:val="000C60C1"/>
    <w:rsid w:val="000C6288"/>
    <w:rsid w:val="000C7565"/>
    <w:rsid w:val="000C757A"/>
    <w:rsid w:val="000C76A3"/>
    <w:rsid w:val="000C789F"/>
    <w:rsid w:val="000D016F"/>
    <w:rsid w:val="000D1012"/>
    <w:rsid w:val="000D1A33"/>
    <w:rsid w:val="000D1D0D"/>
    <w:rsid w:val="000D1E2E"/>
    <w:rsid w:val="000D22A3"/>
    <w:rsid w:val="000D2570"/>
    <w:rsid w:val="000D3149"/>
    <w:rsid w:val="000D5A5E"/>
    <w:rsid w:val="000D5EBE"/>
    <w:rsid w:val="000D68D1"/>
    <w:rsid w:val="000D7D80"/>
    <w:rsid w:val="000D7EFB"/>
    <w:rsid w:val="000E0474"/>
    <w:rsid w:val="000E05B3"/>
    <w:rsid w:val="000E0A26"/>
    <w:rsid w:val="000E0BE4"/>
    <w:rsid w:val="000E144F"/>
    <w:rsid w:val="000E1686"/>
    <w:rsid w:val="000E1B12"/>
    <w:rsid w:val="000E21DF"/>
    <w:rsid w:val="000E2EB5"/>
    <w:rsid w:val="000E34C1"/>
    <w:rsid w:val="000E443D"/>
    <w:rsid w:val="000E4A1F"/>
    <w:rsid w:val="000E4B6B"/>
    <w:rsid w:val="000E53C5"/>
    <w:rsid w:val="000E5F0E"/>
    <w:rsid w:val="000E6657"/>
    <w:rsid w:val="000E6C2E"/>
    <w:rsid w:val="000E6C2F"/>
    <w:rsid w:val="000E77C4"/>
    <w:rsid w:val="000F071E"/>
    <w:rsid w:val="000F0E9A"/>
    <w:rsid w:val="000F1791"/>
    <w:rsid w:val="000F2B66"/>
    <w:rsid w:val="000F3816"/>
    <w:rsid w:val="000F46D0"/>
    <w:rsid w:val="000F47DE"/>
    <w:rsid w:val="000F6325"/>
    <w:rsid w:val="000F6450"/>
    <w:rsid w:val="000F6496"/>
    <w:rsid w:val="000F763A"/>
    <w:rsid w:val="000F7D3F"/>
    <w:rsid w:val="00100199"/>
    <w:rsid w:val="00101820"/>
    <w:rsid w:val="00101ADB"/>
    <w:rsid w:val="0010202E"/>
    <w:rsid w:val="00102624"/>
    <w:rsid w:val="001034D8"/>
    <w:rsid w:val="00103635"/>
    <w:rsid w:val="001038D7"/>
    <w:rsid w:val="00103EA8"/>
    <w:rsid w:val="0010493A"/>
    <w:rsid w:val="001050BC"/>
    <w:rsid w:val="0010583A"/>
    <w:rsid w:val="00106C7E"/>
    <w:rsid w:val="001075C6"/>
    <w:rsid w:val="001100FD"/>
    <w:rsid w:val="00110449"/>
    <w:rsid w:val="00111B76"/>
    <w:rsid w:val="00112500"/>
    <w:rsid w:val="0011276F"/>
    <w:rsid w:val="001134DA"/>
    <w:rsid w:val="00114C09"/>
    <w:rsid w:val="00115323"/>
    <w:rsid w:val="0011543F"/>
    <w:rsid w:val="001156C3"/>
    <w:rsid w:val="00115809"/>
    <w:rsid w:val="00116D45"/>
    <w:rsid w:val="00117CDD"/>
    <w:rsid w:val="00120EB2"/>
    <w:rsid w:val="001226B7"/>
    <w:rsid w:val="00122B9D"/>
    <w:rsid w:val="00123951"/>
    <w:rsid w:val="0012397A"/>
    <w:rsid w:val="001239E3"/>
    <w:rsid w:val="00123B2F"/>
    <w:rsid w:val="00123BA7"/>
    <w:rsid w:val="001249B8"/>
    <w:rsid w:val="00125F24"/>
    <w:rsid w:val="001266B6"/>
    <w:rsid w:val="00126D21"/>
    <w:rsid w:val="0012766F"/>
    <w:rsid w:val="001320D7"/>
    <w:rsid w:val="00132996"/>
    <w:rsid w:val="00132C27"/>
    <w:rsid w:val="00133921"/>
    <w:rsid w:val="00133EEE"/>
    <w:rsid w:val="001354DC"/>
    <w:rsid w:val="0013598B"/>
    <w:rsid w:val="00135EF4"/>
    <w:rsid w:val="00136211"/>
    <w:rsid w:val="00136BC7"/>
    <w:rsid w:val="00137149"/>
    <w:rsid w:val="00137D5C"/>
    <w:rsid w:val="00140688"/>
    <w:rsid w:val="0014135C"/>
    <w:rsid w:val="00141A14"/>
    <w:rsid w:val="00142FBE"/>
    <w:rsid w:val="00143662"/>
    <w:rsid w:val="001452EB"/>
    <w:rsid w:val="0014651D"/>
    <w:rsid w:val="0014655A"/>
    <w:rsid w:val="00146A82"/>
    <w:rsid w:val="00146D8C"/>
    <w:rsid w:val="0014774C"/>
    <w:rsid w:val="001500CB"/>
    <w:rsid w:val="001504D2"/>
    <w:rsid w:val="00150610"/>
    <w:rsid w:val="00150723"/>
    <w:rsid w:val="00151D46"/>
    <w:rsid w:val="00153499"/>
    <w:rsid w:val="00153EC4"/>
    <w:rsid w:val="00153ED8"/>
    <w:rsid w:val="001540B9"/>
    <w:rsid w:val="001547D6"/>
    <w:rsid w:val="001566AA"/>
    <w:rsid w:val="00156D09"/>
    <w:rsid w:val="00156DC6"/>
    <w:rsid w:val="0015711A"/>
    <w:rsid w:val="001572F9"/>
    <w:rsid w:val="00157FBA"/>
    <w:rsid w:val="00160096"/>
    <w:rsid w:val="00160289"/>
    <w:rsid w:val="0016106D"/>
    <w:rsid w:val="00161159"/>
    <w:rsid w:val="00161FB2"/>
    <w:rsid w:val="00162384"/>
    <w:rsid w:val="00162CAF"/>
    <w:rsid w:val="00163444"/>
    <w:rsid w:val="00163B0A"/>
    <w:rsid w:val="00165839"/>
    <w:rsid w:val="00165CF8"/>
    <w:rsid w:val="00171305"/>
    <w:rsid w:val="00172D49"/>
    <w:rsid w:val="00173571"/>
    <w:rsid w:val="00173E39"/>
    <w:rsid w:val="0017425A"/>
    <w:rsid w:val="001743CE"/>
    <w:rsid w:val="00174550"/>
    <w:rsid w:val="00175D25"/>
    <w:rsid w:val="00175DB5"/>
    <w:rsid w:val="00175E31"/>
    <w:rsid w:val="0017638F"/>
    <w:rsid w:val="00176827"/>
    <w:rsid w:val="00176C8D"/>
    <w:rsid w:val="001771DD"/>
    <w:rsid w:val="00177820"/>
    <w:rsid w:val="0018086E"/>
    <w:rsid w:val="00180A72"/>
    <w:rsid w:val="00180E6D"/>
    <w:rsid w:val="0018129B"/>
    <w:rsid w:val="001814EC"/>
    <w:rsid w:val="0018195D"/>
    <w:rsid w:val="00181A13"/>
    <w:rsid w:val="0018207C"/>
    <w:rsid w:val="0018295E"/>
    <w:rsid w:val="001830D1"/>
    <w:rsid w:val="00184170"/>
    <w:rsid w:val="00184876"/>
    <w:rsid w:val="00186847"/>
    <w:rsid w:val="00186C6F"/>
    <w:rsid w:val="0018785F"/>
    <w:rsid w:val="00191CBD"/>
    <w:rsid w:val="00192640"/>
    <w:rsid w:val="00194093"/>
    <w:rsid w:val="001940CA"/>
    <w:rsid w:val="00196168"/>
    <w:rsid w:val="001962D2"/>
    <w:rsid w:val="00196498"/>
    <w:rsid w:val="00196FCF"/>
    <w:rsid w:val="00197A58"/>
    <w:rsid w:val="001A0D95"/>
    <w:rsid w:val="001A1216"/>
    <w:rsid w:val="001A1B8B"/>
    <w:rsid w:val="001A35F6"/>
    <w:rsid w:val="001A373C"/>
    <w:rsid w:val="001A464E"/>
    <w:rsid w:val="001A54AD"/>
    <w:rsid w:val="001A59CF"/>
    <w:rsid w:val="001A66BC"/>
    <w:rsid w:val="001A7293"/>
    <w:rsid w:val="001A7692"/>
    <w:rsid w:val="001B1C38"/>
    <w:rsid w:val="001B1E5B"/>
    <w:rsid w:val="001B2845"/>
    <w:rsid w:val="001B2CD7"/>
    <w:rsid w:val="001B37E5"/>
    <w:rsid w:val="001B394D"/>
    <w:rsid w:val="001B3D7A"/>
    <w:rsid w:val="001B42CB"/>
    <w:rsid w:val="001B4621"/>
    <w:rsid w:val="001B469B"/>
    <w:rsid w:val="001B5295"/>
    <w:rsid w:val="001B5526"/>
    <w:rsid w:val="001B555C"/>
    <w:rsid w:val="001B5762"/>
    <w:rsid w:val="001B5763"/>
    <w:rsid w:val="001B5945"/>
    <w:rsid w:val="001B5956"/>
    <w:rsid w:val="001B6054"/>
    <w:rsid w:val="001B6619"/>
    <w:rsid w:val="001B7660"/>
    <w:rsid w:val="001B781B"/>
    <w:rsid w:val="001C09FA"/>
    <w:rsid w:val="001C18CA"/>
    <w:rsid w:val="001C1CB6"/>
    <w:rsid w:val="001C23EC"/>
    <w:rsid w:val="001C2418"/>
    <w:rsid w:val="001C255B"/>
    <w:rsid w:val="001C4BB2"/>
    <w:rsid w:val="001C6087"/>
    <w:rsid w:val="001C6433"/>
    <w:rsid w:val="001C6C99"/>
    <w:rsid w:val="001C6FE0"/>
    <w:rsid w:val="001C75A1"/>
    <w:rsid w:val="001C7A52"/>
    <w:rsid w:val="001D02AA"/>
    <w:rsid w:val="001D24A0"/>
    <w:rsid w:val="001D2BDD"/>
    <w:rsid w:val="001D3EA3"/>
    <w:rsid w:val="001D5A64"/>
    <w:rsid w:val="001D6353"/>
    <w:rsid w:val="001D6BDF"/>
    <w:rsid w:val="001D6C66"/>
    <w:rsid w:val="001D745A"/>
    <w:rsid w:val="001D7DAF"/>
    <w:rsid w:val="001E0DCE"/>
    <w:rsid w:val="001E110A"/>
    <w:rsid w:val="001E1459"/>
    <w:rsid w:val="001E1932"/>
    <w:rsid w:val="001E1BE5"/>
    <w:rsid w:val="001E22DA"/>
    <w:rsid w:val="001E270E"/>
    <w:rsid w:val="001E349F"/>
    <w:rsid w:val="001E3FB0"/>
    <w:rsid w:val="001E4B84"/>
    <w:rsid w:val="001E6577"/>
    <w:rsid w:val="001E7472"/>
    <w:rsid w:val="001E74E5"/>
    <w:rsid w:val="001E7585"/>
    <w:rsid w:val="001F02CB"/>
    <w:rsid w:val="001F109A"/>
    <w:rsid w:val="001F13C7"/>
    <w:rsid w:val="001F1B85"/>
    <w:rsid w:val="001F1CF5"/>
    <w:rsid w:val="001F38B2"/>
    <w:rsid w:val="001F42B4"/>
    <w:rsid w:val="001F5308"/>
    <w:rsid w:val="001F54A0"/>
    <w:rsid w:val="001F6ACA"/>
    <w:rsid w:val="001F750A"/>
    <w:rsid w:val="001F7582"/>
    <w:rsid w:val="001F7FCC"/>
    <w:rsid w:val="00200259"/>
    <w:rsid w:val="00200266"/>
    <w:rsid w:val="00200A9A"/>
    <w:rsid w:val="00201621"/>
    <w:rsid w:val="00201853"/>
    <w:rsid w:val="002028D3"/>
    <w:rsid w:val="002036F8"/>
    <w:rsid w:val="002047C0"/>
    <w:rsid w:val="0020487F"/>
    <w:rsid w:val="00204F23"/>
    <w:rsid w:val="002053B4"/>
    <w:rsid w:val="00205BC2"/>
    <w:rsid w:val="00206088"/>
    <w:rsid w:val="0020641A"/>
    <w:rsid w:val="00206451"/>
    <w:rsid w:val="00206C0A"/>
    <w:rsid w:val="00206FFD"/>
    <w:rsid w:val="002070FA"/>
    <w:rsid w:val="002071AA"/>
    <w:rsid w:val="00207A0E"/>
    <w:rsid w:val="00207BB7"/>
    <w:rsid w:val="00207D02"/>
    <w:rsid w:val="00211AD6"/>
    <w:rsid w:val="00211CF3"/>
    <w:rsid w:val="002128A8"/>
    <w:rsid w:val="00212DED"/>
    <w:rsid w:val="00213064"/>
    <w:rsid w:val="00213341"/>
    <w:rsid w:val="00213874"/>
    <w:rsid w:val="00213898"/>
    <w:rsid w:val="00213FA6"/>
    <w:rsid w:val="002141B6"/>
    <w:rsid w:val="00214BC2"/>
    <w:rsid w:val="00214BED"/>
    <w:rsid w:val="00215209"/>
    <w:rsid w:val="00215C09"/>
    <w:rsid w:val="0021617B"/>
    <w:rsid w:val="0021635D"/>
    <w:rsid w:val="0021675F"/>
    <w:rsid w:val="00217301"/>
    <w:rsid w:val="0021737A"/>
    <w:rsid w:val="00217435"/>
    <w:rsid w:val="002202A1"/>
    <w:rsid w:val="0022123F"/>
    <w:rsid w:val="0022154B"/>
    <w:rsid w:val="00221BDF"/>
    <w:rsid w:val="00221F11"/>
    <w:rsid w:val="00222632"/>
    <w:rsid w:val="0022353B"/>
    <w:rsid w:val="0022435B"/>
    <w:rsid w:val="00224BE5"/>
    <w:rsid w:val="00225B39"/>
    <w:rsid w:val="00225D88"/>
    <w:rsid w:val="002261A2"/>
    <w:rsid w:val="00227EA2"/>
    <w:rsid w:val="0023086B"/>
    <w:rsid w:val="002309C9"/>
    <w:rsid w:val="00230C8F"/>
    <w:rsid w:val="00231DEB"/>
    <w:rsid w:val="002322D5"/>
    <w:rsid w:val="0023389D"/>
    <w:rsid w:val="002338A0"/>
    <w:rsid w:val="00235592"/>
    <w:rsid w:val="002359E2"/>
    <w:rsid w:val="00235D6A"/>
    <w:rsid w:val="00235E60"/>
    <w:rsid w:val="002373F2"/>
    <w:rsid w:val="00240941"/>
    <w:rsid w:val="0024166D"/>
    <w:rsid w:val="00241732"/>
    <w:rsid w:val="00241B5C"/>
    <w:rsid w:val="0024213E"/>
    <w:rsid w:val="0024323F"/>
    <w:rsid w:val="0024395A"/>
    <w:rsid w:val="00243FE3"/>
    <w:rsid w:val="002442D1"/>
    <w:rsid w:val="0024501D"/>
    <w:rsid w:val="0024549A"/>
    <w:rsid w:val="002454CE"/>
    <w:rsid w:val="00245AF3"/>
    <w:rsid w:val="00245C61"/>
    <w:rsid w:val="00245CAA"/>
    <w:rsid w:val="002461F3"/>
    <w:rsid w:val="00246511"/>
    <w:rsid w:val="00247890"/>
    <w:rsid w:val="002479AA"/>
    <w:rsid w:val="0025017D"/>
    <w:rsid w:val="002512DE"/>
    <w:rsid w:val="002520A8"/>
    <w:rsid w:val="0025360E"/>
    <w:rsid w:val="00253ED7"/>
    <w:rsid w:val="002555CE"/>
    <w:rsid w:val="002555E1"/>
    <w:rsid w:val="00255A6C"/>
    <w:rsid w:val="002564D7"/>
    <w:rsid w:val="002570C0"/>
    <w:rsid w:val="00257260"/>
    <w:rsid w:val="00257AFC"/>
    <w:rsid w:val="00257B01"/>
    <w:rsid w:val="00257C1D"/>
    <w:rsid w:val="0026004A"/>
    <w:rsid w:val="002600AC"/>
    <w:rsid w:val="00260E29"/>
    <w:rsid w:val="00261AA9"/>
    <w:rsid w:val="00261BDE"/>
    <w:rsid w:val="00262359"/>
    <w:rsid w:val="0026237B"/>
    <w:rsid w:val="00262644"/>
    <w:rsid w:val="00262AC7"/>
    <w:rsid w:val="00262B7D"/>
    <w:rsid w:val="00262CA4"/>
    <w:rsid w:val="0026339F"/>
    <w:rsid w:val="00263581"/>
    <w:rsid w:val="00263AB6"/>
    <w:rsid w:val="00264993"/>
    <w:rsid w:val="00265726"/>
    <w:rsid w:val="00265BF5"/>
    <w:rsid w:val="00266ADB"/>
    <w:rsid w:val="0026728E"/>
    <w:rsid w:val="00270673"/>
    <w:rsid w:val="00270BF5"/>
    <w:rsid w:val="00271062"/>
    <w:rsid w:val="00271E21"/>
    <w:rsid w:val="00271F3C"/>
    <w:rsid w:val="00271FB6"/>
    <w:rsid w:val="0027240F"/>
    <w:rsid w:val="00272BD9"/>
    <w:rsid w:val="0027310A"/>
    <w:rsid w:val="00273D26"/>
    <w:rsid w:val="00274037"/>
    <w:rsid w:val="00274F17"/>
    <w:rsid w:val="0027580D"/>
    <w:rsid w:val="0027660F"/>
    <w:rsid w:val="002766D1"/>
    <w:rsid w:val="002767EB"/>
    <w:rsid w:val="00276928"/>
    <w:rsid w:val="00277171"/>
    <w:rsid w:val="0027757E"/>
    <w:rsid w:val="0027768C"/>
    <w:rsid w:val="00280AE9"/>
    <w:rsid w:val="002825AE"/>
    <w:rsid w:val="00282836"/>
    <w:rsid w:val="00283128"/>
    <w:rsid w:val="0028325D"/>
    <w:rsid w:val="00283300"/>
    <w:rsid w:val="0028396A"/>
    <w:rsid w:val="00285167"/>
    <w:rsid w:val="00285320"/>
    <w:rsid w:val="00286396"/>
    <w:rsid w:val="002866C8"/>
    <w:rsid w:val="002879B5"/>
    <w:rsid w:val="0029114A"/>
    <w:rsid w:val="00291328"/>
    <w:rsid w:val="002914B2"/>
    <w:rsid w:val="002917A9"/>
    <w:rsid w:val="00291CE7"/>
    <w:rsid w:val="00292CCF"/>
    <w:rsid w:val="00292E9E"/>
    <w:rsid w:val="00292FA8"/>
    <w:rsid w:val="002930CE"/>
    <w:rsid w:val="00293701"/>
    <w:rsid w:val="00293ADE"/>
    <w:rsid w:val="00294027"/>
    <w:rsid w:val="002942CA"/>
    <w:rsid w:val="00294529"/>
    <w:rsid w:val="00294C61"/>
    <w:rsid w:val="002951BC"/>
    <w:rsid w:val="00295465"/>
    <w:rsid w:val="00295E14"/>
    <w:rsid w:val="00295F17"/>
    <w:rsid w:val="0029606A"/>
    <w:rsid w:val="002960E2"/>
    <w:rsid w:val="00297638"/>
    <w:rsid w:val="00297AF6"/>
    <w:rsid w:val="002A032A"/>
    <w:rsid w:val="002A0928"/>
    <w:rsid w:val="002A0971"/>
    <w:rsid w:val="002A1371"/>
    <w:rsid w:val="002A13E7"/>
    <w:rsid w:val="002A18BE"/>
    <w:rsid w:val="002A1ED0"/>
    <w:rsid w:val="002A5402"/>
    <w:rsid w:val="002B0710"/>
    <w:rsid w:val="002B0D12"/>
    <w:rsid w:val="002B0E13"/>
    <w:rsid w:val="002B0F16"/>
    <w:rsid w:val="002B106F"/>
    <w:rsid w:val="002B1442"/>
    <w:rsid w:val="002B1490"/>
    <w:rsid w:val="002B160A"/>
    <w:rsid w:val="002B17E3"/>
    <w:rsid w:val="002B1A24"/>
    <w:rsid w:val="002B1CFC"/>
    <w:rsid w:val="002B2A85"/>
    <w:rsid w:val="002B2ABC"/>
    <w:rsid w:val="002B44E2"/>
    <w:rsid w:val="002B4F9C"/>
    <w:rsid w:val="002B50A0"/>
    <w:rsid w:val="002B62CD"/>
    <w:rsid w:val="002B73CD"/>
    <w:rsid w:val="002C0562"/>
    <w:rsid w:val="002C1169"/>
    <w:rsid w:val="002C1904"/>
    <w:rsid w:val="002C1DF0"/>
    <w:rsid w:val="002C1EC1"/>
    <w:rsid w:val="002C2349"/>
    <w:rsid w:val="002C2C62"/>
    <w:rsid w:val="002C324D"/>
    <w:rsid w:val="002C32FA"/>
    <w:rsid w:val="002C3513"/>
    <w:rsid w:val="002C432B"/>
    <w:rsid w:val="002C43A2"/>
    <w:rsid w:val="002C4948"/>
    <w:rsid w:val="002C6584"/>
    <w:rsid w:val="002C6657"/>
    <w:rsid w:val="002C67B7"/>
    <w:rsid w:val="002C726F"/>
    <w:rsid w:val="002C776F"/>
    <w:rsid w:val="002D02A0"/>
    <w:rsid w:val="002D046F"/>
    <w:rsid w:val="002D0EC3"/>
    <w:rsid w:val="002D0F46"/>
    <w:rsid w:val="002D16FB"/>
    <w:rsid w:val="002D1E58"/>
    <w:rsid w:val="002D22DD"/>
    <w:rsid w:val="002D3533"/>
    <w:rsid w:val="002D4A4E"/>
    <w:rsid w:val="002D4D8B"/>
    <w:rsid w:val="002D537B"/>
    <w:rsid w:val="002D5E9B"/>
    <w:rsid w:val="002D6285"/>
    <w:rsid w:val="002D64A9"/>
    <w:rsid w:val="002D6CC9"/>
    <w:rsid w:val="002D7AC0"/>
    <w:rsid w:val="002E03FF"/>
    <w:rsid w:val="002E075F"/>
    <w:rsid w:val="002E0A36"/>
    <w:rsid w:val="002E1279"/>
    <w:rsid w:val="002E29C0"/>
    <w:rsid w:val="002E3969"/>
    <w:rsid w:val="002E48FB"/>
    <w:rsid w:val="002E52A9"/>
    <w:rsid w:val="002E5304"/>
    <w:rsid w:val="002E65A8"/>
    <w:rsid w:val="002E6DCD"/>
    <w:rsid w:val="002E7722"/>
    <w:rsid w:val="002E7EB1"/>
    <w:rsid w:val="002F1416"/>
    <w:rsid w:val="002F19C3"/>
    <w:rsid w:val="002F2112"/>
    <w:rsid w:val="002F2592"/>
    <w:rsid w:val="002F2690"/>
    <w:rsid w:val="002F26BF"/>
    <w:rsid w:val="002F2758"/>
    <w:rsid w:val="002F3B96"/>
    <w:rsid w:val="002F5BC2"/>
    <w:rsid w:val="002F6005"/>
    <w:rsid w:val="002F64A8"/>
    <w:rsid w:val="002F6631"/>
    <w:rsid w:val="002F67A8"/>
    <w:rsid w:val="002F7F00"/>
    <w:rsid w:val="003009BA"/>
    <w:rsid w:val="00300EFD"/>
    <w:rsid w:val="00301171"/>
    <w:rsid w:val="00301628"/>
    <w:rsid w:val="003035DB"/>
    <w:rsid w:val="00303734"/>
    <w:rsid w:val="00303A61"/>
    <w:rsid w:val="00305194"/>
    <w:rsid w:val="003051B9"/>
    <w:rsid w:val="003055BC"/>
    <w:rsid w:val="00305820"/>
    <w:rsid w:val="00307BAE"/>
    <w:rsid w:val="00307C80"/>
    <w:rsid w:val="00310935"/>
    <w:rsid w:val="00311866"/>
    <w:rsid w:val="00312996"/>
    <w:rsid w:val="00312B4E"/>
    <w:rsid w:val="00314FE7"/>
    <w:rsid w:val="0031534F"/>
    <w:rsid w:val="00315B64"/>
    <w:rsid w:val="00315C28"/>
    <w:rsid w:val="003168AA"/>
    <w:rsid w:val="00316936"/>
    <w:rsid w:val="00316B1C"/>
    <w:rsid w:val="00316CE9"/>
    <w:rsid w:val="00320909"/>
    <w:rsid w:val="00320F34"/>
    <w:rsid w:val="00322501"/>
    <w:rsid w:val="00323C82"/>
    <w:rsid w:val="00323C92"/>
    <w:rsid w:val="00323D10"/>
    <w:rsid w:val="00324867"/>
    <w:rsid w:val="003249E8"/>
    <w:rsid w:val="00325350"/>
    <w:rsid w:val="003254D8"/>
    <w:rsid w:val="00325606"/>
    <w:rsid w:val="00325BE6"/>
    <w:rsid w:val="00325F21"/>
    <w:rsid w:val="00327579"/>
    <w:rsid w:val="003277AA"/>
    <w:rsid w:val="003314A1"/>
    <w:rsid w:val="0033198D"/>
    <w:rsid w:val="00332D52"/>
    <w:rsid w:val="00332D6A"/>
    <w:rsid w:val="00333A6F"/>
    <w:rsid w:val="00333B15"/>
    <w:rsid w:val="00333E32"/>
    <w:rsid w:val="00334117"/>
    <w:rsid w:val="003349FE"/>
    <w:rsid w:val="00335AA3"/>
    <w:rsid w:val="003361EA"/>
    <w:rsid w:val="0033693F"/>
    <w:rsid w:val="00336B23"/>
    <w:rsid w:val="00336FC8"/>
    <w:rsid w:val="0033741B"/>
    <w:rsid w:val="00337565"/>
    <w:rsid w:val="00337A90"/>
    <w:rsid w:val="00337B2F"/>
    <w:rsid w:val="0034095B"/>
    <w:rsid w:val="00340A5A"/>
    <w:rsid w:val="00341790"/>
    <w:rsid w:val="00341811"/>
    <w:rsid w:val="0034185A"/>
    <w:rsid w:val="00341C57"/>
    <w:rsid w:val="00342964"/>
    <w:rsid w:val="00343089"/>
    <w:rsid w:val="003431C7"/>
    <w:rsid w:val="00343FF0"/>
    <w:rsid w:val="00344351"/>
    <w:rsid w:val="0034480E"/>
    <w:rsid w:val="0034532D"/>
    <w:rsid w:val="00345458"/>
    <w:rsid w:val="003459FC"/>
    <w:rsid w:val="00346376"/>
    <w:rsid w:val="00346CD9"/>
    <w:rsid w:val="00346CDD"/>
    <w:rsid w:val="00347149"/>
    <w:rsid w:val="0034788F"/>
    <w:rsid w:val="00347E2B"/>
    <w:rsid w:val="003511AA"/>
    <w:rsid w:val="003521D6"/>
    <w:rsid w:val="00353045"/>
    <w:rsid w:val="003538EF"/>
    <w:rsid w:val="0035403F"/>
    <w:rsid w:val="00354664"/>
    <w:rsid w:val="00355799"/>
    <w:rsid w:val="00356215"/>
    <w:rsid w:val="003574C2"/>
    <w:rsid w:val="0035756B"/>
    <w:rsid w:val="00361073"/>
    <w:rsid w:val="00361402"/>
    <w:rsid w:val="0036155E"/>
    <w:rsid w:val="00361C3A"/>
    <w:rsid w:val="0036266D"/>
    <w:rsid w:val="00362B90"/>
    <w:rsid w:val="0036316E"/>
    <w:rsid w:val="003632B6"/>
    <w:rsid w:val="00363AA4"/>
    <w:rsid w:val="00363BCC"/>
    <w:rsid w:val="00363D21"/>
    <w:rsid w:val="0036445B"/>
    <w:rsid w:val="00364719"/>
    <w:rsid w:val="00364CFD"/>
    <w:rsid w:val="00364ED9"/>
    <w:rsid w:val="0036554C"/>
    <w:rsid w:val="003656F3"/>
    <w:rsid w:val="00365774"/>
    <w:rsid w:val="003657AA"/>
    <w:rsid w:val="00365A9F"/>
    <w:rsid w:val="00365ADA"/>
    <w:rsid w:val="0036633B"/>
    <w:rsid w:val="003665A6"/>
    <w:rsid w:val="00366765"/>
    <w:rsid w:val="00367013"/>
    <w:rsid w:val="00367A45"/>
    <w:rsid w:val="00367B97"/>
    <w:rsid w:val="003715DE"/>
    <w:rsid w:val="0037176B"/>
    <w:rsid w:val="00371853"/>
    <w:rsid w:val="00371CEC"/>
    <w:rsid w:val="00372D5D"/>
    <w:rsid w:val="00373BA1"/>
    <w:rsid w:val="003747C1"/>
    <w:rsid w:val="00375620"/>
    <w:rsid w:val="0037615F"/>
    <w:rsid w:val="00376469"/>
    <w:rsid w:val="0037677B"/>
    <w:rsid w:val="00380466"/>
    <w:rsid w:val="0038215C"/>
    <w:rsid w:val="003821BA"/>
    <w:rsid w:val="00383375"/>
    <w:rsid w:val="00383BF0"/>
    <w:rsid w:val="0038453C"/>
    <w:rsid w:val="00384A9B"/>
    <w:rsid w:val="00384CFC"/>
    <w:rsid w:val="00384E44"/>
    <w:rsid w:val="003867F2"/>
    <w:rsid w:val="00387029"/>
    <w:rsid w:val="0039005A"/>
    <w:rsid w:val="00390139"/>
    <w:rsid w:val="003910C5"/>
    <w:rsid w:val="00391392"/>
    <w:rsid w:val="00391B2F"/>
    <w:rsid w:val="00391C39"/>
    <w:rsid w:val="003925A3"/>
    <w:rsid w:val="0039266F"/>
    <w:rsid w:val="00392B77"/>
    <w:rsid w:val="00392DBA"/>
    <w:rsid w:val="003931AE"/>
    <w:rsid w:val="003933C8"/>
    <w:rsid w:val="00393DB1"/>
    <w:rsid w:val="003946C5"/>
    <w:rsid w:val="00394974"/>
    <w:rsid w:val="00394C8B"/>
    <w:rsid w:val="0039537F"/>
    <w:rsid w:val="00395C1F"/>
    <w:rsid w:val="00395F57"/>
    <w:rsid w:val="003966FC"/>
    <w:rsid w:val="0039670D"/>
    <w:rsid w:val="003967D5"/>
    <w:rsid w:val="00396A59"/>
    <w:rsid w:val="00396A7E"/>
    <w:rsid w:val="00396CDF"/>
    <w:rsid w:val="0039718B"/>
    <w:rsid w:val="0039720A"/>
    <w:rsid w:val="00397476"/>
    <w:rsid w:val="003A0230"/>
    <w:rsid w:val="003A08EF"/>
    <w:rsid w:val="003A127D"/>
    <w:rsid w:val="003A12EA"/>
    <w:rsid w:val="003A1986"/>
    <w:rsid w:val="003A1B3B"/>
    <w:rsid w:val="003A1E41"/>
    <w:rsid w:val="003A2053"/>
    <w:rsid w:val="003A2172"/>
    <w:rsid w:val="003A297E"/>
    <w:rsid w:val="003A3036"/>
    <w:rsid w:val="003A3854"/>
    <w:rsid w:val="003A3BF0"/>
    <w:rsid w:val="003A4007"/>
    <w:rsid w:val="003A4CC3"/>
    <w:rsid w:val="003A5223"/>
    <w:rsid w:val="003A5862"/>
    <w:rsid w:val="003A5DD9"/>
    <w:rsid w:val="003A6249"/>
    <w:rsid w:val="003A63EB"/>
    <w:rsid w:val="003A754E"/>
    <w:rsid w:val="003A7913"/>
    <w:rsid w:val="003A7E95"/>
    <w:rsid w:val="003B1530"/>
    <w:rsid w:val="003B1A01"/>
    <w:rsid w:val="003B1F0C"/>
    <w:rsid w:val="003B1F3C"/>
    <w:rsid w:val="003B2876"/>
    <w:rsid w:val="003B28B9"/>
    <w:rsid w:val="003B307F"/>
    <w:rsid w:val="003B3457"/>
    <w:rsid w:val="003B3597"/>
    <w:rsid w:val="003B3DB0"/>
    <w:rsid w:val="003B434F"/>
    <w:rsid w:val="003B46EC"/>
    <w:rsid w:val="003B47C6"/>
    <w:rsid w:val="003B4DD7"/>
    <w:rsid w:val="003B4FB7"/>
    <w:rsid w:val="003B577E"/>
    <w:rsid w:val="003B582A"/>
    <w:rsid w:val="003B6086"/>
    <w:rsid w:val="003B6794"/>
    <w:rsid w:val="003B6880"/>
    <w:rsid w:val="003B6957"/>
    <w:rsid w:val="003B717C"/>
    <w:rsid w:val="003B7766"/>
    <w:rsid w:val="003C03E4"/>
    <w:rsid w:val="003C09C3"/>
    <w:rsid w:val="003C0AC3"/>
    <w:rsid w:val="003C0F17"/>
    <w:rsid w:val="003C1306"/>
    <w:rsid w:val="003C1D18"/>
    <w:rsid w:val="003C3DFE"/>
    <w:rsid w:val="003C4C6C"/>
    <w:rsid w:val="003C4CBE"/>
    <w:rsid w:val="003C5D90"/>
    <w:rsid w:val="003C67FC"/>
    <w:rsid w:val="003C6A80"/>
    <w:rsid w:val="003C6EC2"/>
    <w:rsid w:val="003C7983"/>
    <w:rsid w:val="003C79D9"/>
    <w:rsid w:val="003D073E"/>
    <w:rsid w:val="003D07F2"/>
    <w:rsid w:val="003D0975"/>
    <w:rsid w:val="003D0A09"/>
    <w:rsid w:val="003D0B13"/>
    <w:rsid w:val="003D1E5F"/>
    <w:rsid w:val="003D2D43"/>
    <w:rsid w:val="003D3387"/>
    <w:rsid w:val="003D3808"/>
    <w:rsid w:val="003D3970"/>
    <w:rsid w:val="003D3998"/>
    <w:rsid w:val="003D3A88"/>
    <w:rsid w:val="003D3C41"/>
    <w:rsid w:val="003D3FCC"/>
    <w:rsid w:val="003D475F"/>
    <w:rsid w:val="003D4AE9"/>
    <w:rsid w:val="003D4E0F"/>
    <w:rsid w:val="003D50CE"/>
    <w:rsid w:val="003D5C68"/>
    <w:rsid w:val="003D651E"/>
    <w:rsid w:val="003D67F0"/>
    <w:rsid w:val="003D7D44"/>
    <w:rsid w:val="003D7E66"/>
    <w:rsid w:val="003D7EE5"/>
    <w:rsid w:val="003E0B66"/>
    <w:rsid w:val="003E1823"/>
    <w:rsid w:val="003E24B0"/>
    <w:rsid w:val="003E3B39"/>
    <w:rsid w:val="003E469B"/>
    <w:rsid w:val="003E4E52"/>
    <w:rsid w:val="003E594E"/>
    <w:rsid w:val="003E6D90"/>
    <w:rsid w:val="003E6FA6"/>
    <w:rsid w:val="003E7EA3"/>
    <w:rsid w:val="003F2194"/>
    <w:rsid w:val="003F23A4"/>
    <w:rsid w:val="003F2B8B"/>
    <w:rsid w:val="003F2D19"/>
    <w:rsid w:val="003F2ED0"/>
    <w:rsid w:val="003F388D"/>
    <w:rsid w:val="003F42C6"/>
    <w:rsid w:val="003F62C5"/>
    <w:rsid w:val="003F68ED"/>
    <w:rsid w:val="003F6E95"/>
    <w:rsid w:val="003F7687"/>
    <w:rsid w:val="003F7EA7"/>
    <w:rsid w:val="003FA7BE"/>
    <w:rsid w:val="0040011A"/>
    <w:rsid w:val="00400CC6"/>
    <w:rsid w:val="00402777"/>
    <w:rsid w:val="00403B4E"/>
    <w:rsid w:val="004041D7"/>
    <w:rsid w:val="00405143"/>
    <w:rsid w:val="004057D3"/>
    <w:rsid w:val="00405CCD"/>
    <w:rsid w:val="00405EB9"/>
    <w:rsid w:val="00406AD5"/>
    <w:rsid w:val="00410BDF"/>
    <w:rsid w:val="00410CC7"/>
    <w:rsid w:val="0041108B"/>
    <w:rsid w:val="00411C86"/>
    <w:rsid w:val="00411D5F"/>
    <w:rsid w:val="0041234A"/>
    <w:rsid w:val="0041255D"/>
    <w:rsid w:val="00412DE7"/>
    <w:rsid w:val="00413C43"/>
    <w:rsid w:val="004149E4"/>
    <w:rsid w:val="00415149"/>
    <w:rsid w:val="0041575F"/>
    <w:rsid w:val="00416030"/>
    <w:rsid w:val="004164CB"/>
    <w:rsid w:val="0041664B"/>
    <w:rsid w:val="00416EAC"/>
    <w:rsid w:val="00421056"/>
    <w:rsid w:val="004213DD"/>
    <w:rsid w:val="0042142E"/>
    <w:rsid w:val="00421975"/>
    <w:rsid w:val="00421F1A"/>
    <w:rsid w:val="004222B3"/>
    <w:rsid w:val="0042256C"/>
    <w:rsid w:val="004225C4"/>
    <w:rsid w:val="00422FA8"/>
    <w:rsid w:val="004237CE"/>
    <w:rsid w:val="00423D90"/>
    <w:rsid w:val="0042598B"/>
    <w:rsid w:val="00425BD1"/>
    <w:rsid w:val="00426957"/>
    <w:rsid w:val="00426CCD"/>
    <w:rsid w:val="00426EC0"/>
    <w:rsid w:val="00427534"/>
    <w:rsid w:val="004306C4"/>
    <w:rsid w:val="004308FE"/>
    <w:rsid w:val="0043237A"/>
    <w:rsid w:val="004324ED"/>
    <w:rsid w:val="00433374"/>
    <w:rsid w:val="0043339C"/>
    <w:rsid w:val="00435338"/>
    <w:rsid w:val="0043565C"/>
    <w:rsid w:val="00435982"/>
    <w:rsid w:val="00435B51"/>
    <w:rsid w:val="00435BF4"/>
    <w:rsid w:val="00435E21"/>
    <w:rsid w:val="00436CEF"/>
    <w:rsid w:val="00437B65"/>
    <w:rsid w:val="00440061"/>
    <w:rsid w:val="004402CE"/>
    <w:rsid w:val="00440345"/>
    <w:rsid w:val="00440C4B"/>
    <w:rsid w:val="00441712"/>
    <w:rsid w:val="004418F7"/>
    <w:rsid w:val="00441B50"/>
    <w:rsid w:val="00441E4A"/>
    <w:rsid w:val="00441F96"/>
    <w:rsid w:val="00444152"/>
    <w:rsid w:val="00444181"/>
    <w:rsid w:val="00444626"/>
    <w:rsid w:val="004446B4"/>
    <w:rsid w:val="00444FD6"/>
    <w:rsid w:val="004451FD"/>
    <w:rsid w:val="00445EE2"/>
    <w:rsid w:val="00450854"/>
    <w:rsid w:val="00451D3A"/>
    <w:rsid w:val="0045213E"/>
    <w:rsid w:val="0045247E"/>
    <w:rsid w:val="0045251E"/>
    <w:rsid w:val="00452BC0"/>
    <w:rsid w:val="00452EDF"/>
    <w:rsid w:val="004531FC"/>
    <w:rsid w:val="00453584"/>
    <w:rsid w:val="0045375C"/>
    <w:rsid w:val="00453A88"/>
    <w:rsid w:val="00453DDD"/>
    <w:rsid w:val="0045407F"/>
    <w:rsid w:val="00454273"/>
    <w:rsid w:val="0045468D"/>
    <w:rsid w:val="00454A0D"/>
    <w:rsid w:val="00454D67"/>
    <w:rsid w:val="00455F82"/>
    <w:rsid w:val="004560AB"/>
    <w:rsid w:val="00457722"/>
    <w:rsid w:val="004602C2"/>
    <w:rsid w:val="0046063C"/>
    <w:rsid w:val="00460B7F"/>
    <w:rsid w:val="004611F3"/>
    <w:rsid w:val="00461AFF"/>
    <w:rsid w:val="00461DBC"/>
    <w:rsid w:val="00462110"/>
    <w:rsid w:val="004623B8"/>
    <w:rsid w:val="0046285A"/>
    <w:rsid w:val="00463014"/>
    <w:rsid w:val="004637F2"/>
    <w:rsid w:val="00463FD3"/>
    <w:rsid w:val="004651CB"/>
    <w:rsid w:val="004655D2"/>
    <w:rsid w:val="004670F5"/>
    <w:rsid w:val="00467246"/>
    <w:rsid w:val="00467FF6"/>
    <w:rsid w:val="00472123"/>
    <w:rsid w:val="004722EF"/>
    <w:rsid w:val="00472492"/>
    <w:rsid w:val="0047263A"/>
    <w:rsid w:val="00472767"/>
    <w:rsid w:val="00474B75"/>
    <w:rsid w:val="00475306"/>
    <w:rsid w:val="00475BC9"/>
    <w:rsid w:val="00475EAC"/>
    <w:rsid w:val="0047755A"/>
    <w:rsid w:val="0047757A"/>
    <w:rsid w:val="0047761D"/>
    <w:rsid w:val="00477AB6"/>
    <w:rsid w:val="00480312"/>
    <w:rsid w:val="004807BD"/>
    <w:rsid w:val="00480B84"/>
    <w:rsid w:val="00480DED"/>
    <w:rsid w:val="004821B1"/>
    <w:rsid w:val="004826DA"/>
    <w:rsid w:val="00482F9F"/>
    <w:rsid w:val="00483057"/>
    <w:rsid w:val="00483B46"/>
    <w:rsid w:val="00484E89"/>
    <w:rsid w:val="0048504D"/>
    <w:rsid w:val="00485D1C"/>
    <w:rsid w:val="00485F35"/>
    <w:rsid w:val="00486593"/>
    <w:rsid w:val="0048659A"/>
    <w:rsid w:val="00486667"/>
    <w:rsid w:val="00486EF6"/>
    <w:rsid w:val="00486F14"/>
    <w:rsid w:val="00486F47"/>
    <w:rsid w:val="0048737B"/>
    <w:rsid w:val="00487D88"/>
    <w:rsid w:val="00487E88"/>
    <w:rsid w:val="004905AD"/>
    <w:rsid w:val="0049099F"/>
    <w:rsid w:val="004914DE"/>
    <w:rsid w:val="00491816"/>
    <w:rsid w:val="00492299"/>
    <w:rsid w:val="004922CF"/>
    <w:rsid w:val="004940BF"/>
    <w:rsid w:val="00494371"/>
    <w:rsid w:val="00494759"/>
    <w:rsid w:val="00494BA8"/>
    <w:rsid w:val="00494D63"/>
    <w:rsid w:val="00495B0F"/>
    <w:rsid w:val="00496488"/>
    <w:rsid w:val="004A20AF"/>
    <w:rsid w:val="004A34FA"/>
    <w:rsid w:val="004A367F"/>
    <w:rsid w:val="004A3B40"/>
    <w:rsid w:val="004A3E1E"/>
    <w:rsid w:val="004A4173"/>
    <w:rsid w:val="004A4815"/>
    <w:rsid w:val="004A4D25"/>
    <w:rsid w:val="004A57FF"/>
    <w:rsid w:val="004A5B6E"/>
    <w:rsid w:val="004A5FA5"/>
    <w:rsid w:val="004A7262"/>
    <w:rsid w:val="004A74DB"/>
    <w:rsid w:val="004A76C1"/>
    <w:rsid w:val="004A7EEC"/>
    <w:rsid w:val="004B0306"/>
    <w:rsid w:val="004B0D8E"/>
    <w:rsid w:val="004B0FF9"/>
    <w:rsid w:val="004B25E7"/>
    <w:rsid w:val="004B2647"/>
    <w:rsid w:val="004B283F"/>
    <w:rsid w:val="004B30FF"/>
    <w:rsid w:val="004B318C"/>
    <w:rsid w:val="004B35E6"/>
    <w:rsid w:val="004B45B6"/>
    <w:rsid w:val="004B4996"/>
    <w:rsid w:val="004B4A89"/>
    <w:rsid w:val="004B52C6"/>
    <w:rsid w:val="004B6010"/>
    <w:rsid w:val="004B6576"/>
    <w:rsid w:val="004B75B2"/>
    <w:rsid w:val="004B75C2"/>
    <w:rsid w:val="004B7B81"/>
    <w:rsid w:val="004B7F95"/>
    <w:rsid w:val="004C07F2"/>
    <w:rsid w:val="004C14AE"/>
    <w:rsid w:val="004C1561"/>
    <w:rsid w:val="004C18AA"/>
    <w:rsid w:val="004C24C2"/>
    <w:rsid w:val="004C2D00"/>
    <w:rsid w:val="004C37E5"/>
    <w:rsid w:val="004C38A8"/>
    <w:rsid w:val="004C3A11"/>
    <w:rsid w:val="004C3C8C"/>
    <w:rsid w:val="004C42BF"/>
    <w:rsid w:val="004C43AA"/>
    <w:rsid w:val="004C4C5F"/>
    <w:rsid w:val="004C4C7E"/>
    <w:rsid w:val="004C4EAE"/>
    <w:rsid w:val="004C53ED"/>
    <w:rsid w:val="004C5C71"/>
    <w:rsid w:val="004C6018"/>
    <w:rsid w:val="004C643C"/>
    <w:rsid w:val="004C6478"/>
    <w:rsid w:val="004C74A8"/>
    <w:rsid w:val="004D0D35"/>
    <w:rsid w:val="004D1FE3"/>
    <w:rsid w:val="004D360E"/>
    <w:rsid w:val="004D4726"/>
    <w:rsid w:val="004D47A9"/>
    <w:rsid w:val="004D4D13"/>
    <w:rsid w:val="004D554E"/>
    <w:rsid w:val="004D5A6F"/>
    <w:rsid w:val="004D5D82"/>
    <w:rsid w:val="004D5E6B"/>
    <w:rsid w:val="004D6314"/>
    <w:rsid w:val="004D6395"/>
    <w:rsid w:val="004D69BC"/>
    <w:rsid w:val="004D6C8B"/>
    <w:rsid w:val="004D6EDE"/>
    <w:rsid w:val="004E0126"/>
    <w:rsid w:val="004E07DA"/>
    <w:rsid w:val="004E0A69"/>
    <w:rsid w:val="004E0AF8"/>
    <w:rsid w:val="004E203E"/>
    <w:rsid w:val="004E2810"/>
    <w:rsid w:val="004E3655"/>
    <w:rsid w:val="004E37E7"/>
    <w:rsid w:val="004E4B93"/>
    <w:rsid w:val="004E4CC8"/>
    <w:rsid w:val="004E5095"/>
    <w:rsid w:val="004E698B"/>
    <w:rsid w:val="004F00CF"/>
    <w:rsid w:val="004F1B63"/>
    <w:rsid w:val="004F1BFB"/>
    <w:rsid w:val="004F1C21"/>
    <w:rsid w:val="004F1D28"/>
    <w:rsid w:val="004F1D58"/>
    <w:rsid w:val="004F23AB"/>
    <w:rsid w:val="004F263D"/>
    <w:rsid w:val="004F2EBE"/>
    <w:rsid w:val="004F4142"/>
    <w:rsid w:val="004F41F0"/>
    <w:rsid w:val="004F43D4"/>
    <w:rsid w:val="004F4BBB"/>
    <w:rsid w:val="004F5CBD"/>
    <w:rsid w:val="004F5FD8"/>
    <w:rsid w:val="004F6B95"/>
    <w:rsid w:val="004F6DCB"/>
    <w:rsid w:val="004F71B2"/>
    <w:rsid w:val="005004CF"/>
    <w:rsid w:val="00500730"/>
    <w:rsid w:val="005007C6"/>
    <w:rsid w:val="00500F6F"/>
    <w:rsid w:val="0050112E"/>
    <w:rsid w:val="00501175"/>
    <w:rsid w:val="00501600"/>
    <w:rsid w:val="00502819"/>
    <w:rsid w:val="005031DB"/>
    <w:rsid w:val="00503763"/>
    <w:rsid w:val="0050492A"/>
    <w:rsid w:val="00504988"/>
    <w:rsid w:val="005051C6"/>
    <w:rsid w:val="00505270"/>
    <w:rsid w:val="00505CF9"/>
    <w:rsid w:val="00505F75"/>
    <w:rsid w:val="005067BC"/>
    <w:rsid w:val="00506EB4"/>
    <w:rsid w:val="00510C73"/>
    <w:rsid w:val="0051128C"/>
    <w:rsid w:val="0051146F"/>
    <w:rsid w:val="00511DBD"/>
    <w:rsid w:val="005121E5"/>
    <w:rsid w:val="0051248A"/>
    <w:rsid w:val="00512907"/>
    <w:rsid w:val="00513164"/>
    <w:rsid w:val="005141AC"/>
    <w:rsid w:val="00514476"/>
    <w:rsid w:val="00514B28"/>
    <w:rsid w:val="00515560"/>
    <w:rsid w:val="00515825"/>
    <w:rsid w:val="00515BF1"/>
    <w:rsid w:val="00516275"/>
    <w:rsid w:val="005163D1"/>
    <w:rsid w:val="00516F85"/>
    <w:rsid w:val="0051745A"/>
    <w:rsid w:val="005178A5"/>
    <w:rsid w:val="00517BAB"/>
    <w:rsid w:val="00517BE9"/>
    <w:rsid w:val="00517DA8"/>
    <w:rsid w:val="005201EC"/>
    <w:rsid w:val="00521920"/>
    <w:rsid w:val="00521998"/>
    <w:rsid w:val="005225B0"/>
    <w:rsid w:val="00526326"/>
    <w:rsid w:val="00526C55"/>
    <w:rsid w:val="005270A0"/>
    <w:rsid w:val="00527C11"/>
    <w:rsid w:val="00527DE5"/>
    <w:rsid w:val="00527E26"/>
    <w:rsid w:val="00527E33"/>
    <w:rsid w:val="00530D28"/>
    <w:rsid w:val="0053143D"/>
    <w:rsid w:val="005314AC"/>
    <w:rsid w:val="005317F3"/>
    <w:rsid w:val="005341E5"/>
    <w:rsid w:val="0053433F"/>
    <w:rsid w:val="005343FA"/>
    <w:rsid w:val="00534D22"/>
    <w:rsid w:val="00535207"/>
    <w:rsid w:val="00535D77"/>
    <w:rsid w:val="00535EEF"/>
    <w:rsid w:val="005368BE"/>
    <w:rsid w:val="00536F79"/>
    <w:rsid w:val="005370FD"/>
    <w:rsid w:val="00537B19"/>
    <w:rsid w:val="00537C03"/>
    <w:rsid w:val="00537D93"/>
    <w:rsid w:val="0054004D"/>
    <w:rsid w:val="00540345"/>
    <w:rsid w:val="005405A2"/>
    <w:rsid w:val="00540679"/>
    <w:rsid w:val="0054084D"/>
    <w:rsid w:val="00540912"/>
    <w:rsid w:val="00540E9D"/>
    <w:rsid w:val="005416D3"/>
    <w:rsid w:val="00541800"/>
    <w:rsid w:val="00541B5E"/>
    <w:rsid w:val="00541DAD"/>
    <w:rsid w:val="005421D6"/>
    <w:rsid w:val="005427C7"/>
    <w:rsid w:val="00543C77"/>
    <w:rsid w:val="00544C25"/>
    <w:rsid w:val="00544E01"/>
    <w:rsid w:val="00544E52"/>
    <w:rsid w:val="005452FE"/>
    <w:rsid w:val="0054592F"/>
    <w:rsid w:val="00545F8E"/>
    <w:rsid w:val="00546013"/>
    <w:rsid w:val="005474C3"/>
    <w:rsid w:val="00547DFA"/>
    <w:rsid w:val="00550B22"/>
    <w:rsid w:val="005511EB"/>
    <w:rsid w:val="0055277A"/>
    <w:rsid w:val="005529D9"/>
    <w:rsid w:val="00552C83"/>
    <w:rsid w:val="005540BD"/>
    <w:rsid w:val="00554EEA"/>
    <w:rsid w:val="00554F24"/>
    <w:rsid w:val="00556EAC"/>
    <w:rsid w:val="00556F73"/>
    <w:rsid w:val="005613D2"/>
    <w:rsid w:val="00561B4A"/>
    <w:rsid w:val="00561EAE"/>
    <w:rsid w:val="00562040"/>
    <w:rsid w:val="005626D3"/>
    <w:rsid w:val="0056283B"/>
    <w:rsid w:val="005637B7"/>
    <w:rsid w:val="0056469C"/>
    <w:rsid w:val="0056549D"/>
    <w:rsid w:val="00565F7F"/>
    <w:rsid w:val="00565FF9"/>
    <w:rsid w:val="00566124"/>
    <w:rsid w:val="00566FD2"/>
    <w:rsid w:val="00567219"/>
    <w:rsid w:val="00567397"/>
    <w:rsid w:val="005674C7"/>
    <w:rsid w:val="00567E19"/>
    <w:rsid w:val="005700D1"/>
    <w:rsid w:val="0057013B"/>
    <w:rsid w:val="005708A8"/>
    <w:rsid w:val="00571F03"/>
    <w:rsid w:val="0057309F"/>
    <w:rsid w:val="00573C54"/>
    <w:rsid w:val="005753E1"/>
    <w:rsid w:val="00575950"/>
    <w:rsid w:val="00575D2F"/>
    <w:rsid w:val="00575D51"/>
    <w:rsid w:val="00576653"/>
    <w:rsid w:val="00581433"/>
    <w:rsid w:val="005816C0"/>
    <w:rsid w:val="005816F4"/>
    <w:rsid w:val="00581F63"/>
    <w:rsid w:val="00582684"/>
    <w:rsid w:val="005835AF"/>
    <w:rsid w:val="005845C5"/>
    <w:rsid w:val="00584A3A"/>
    <w:rsid w:val="00584F4E"/>
    <w:rsid w:val="00584FCA"/>
    <w:rsid w:val="00585C52"/>
    <w:rsid w:val="00585D15"/>
    <w:rsid w:val="005864ED"/>
    <w:rsid w:val="005869B7"/>
    <w:rsid w:val="00586BDE"/>
    <w:rsid w:val="00587625"/>
    <w:rsid w:val="0058777E"/>
    <w:rsid w:val="00587B9A"/>
    <w:rsid w:val="00587D58"/>
    <w:rsid w:val="0059051C"/>
    <w:rsid w:val="00590A03"/>
    <w:rsid w:val="00591C7F"/>
    <w:rsid w:val="00592158"/>
    <w:rsid w:val="00592207"/>
    <w:rsid w:val="00592E80"/>
    <w:rsid w:val="0059398D"/>
    <w:rsid w:val="00594B31"/>
    <w:rsid w:val="005955DF"/>
    <w:rsid w:val="00595667"/>
    <w:rsid w:val="0059598A"/>
    <w:rsid w:val="00595A62"/>
    <w:rsid w:val="0059634A"/>
    <w:rsid w:val="00596807"/>
    <w:rsid w:val="0059709D"/>
    <w:rsid w:val="005975CC"/>
    <w:rsid w:val="00597820"/>
    <w:rsid w:val="00597AB5"/>
    <w:rsid w:val="005A09C3"/>
    <w:rsid w:val="005A12F1"/>
    <w:rsid w:val="005A1E73"/>
    <w:rsid w:val="005A2475"/>
    <w:rsid w:val="005A2F01"/>
    <w:rsid w:val="005A312E"/>
    <w:rsid w:val="005A360D"/>
    <w:rsid w:val="005A38C9"/>
    <w:rsid w:val="005A4621"/>
    <w:rsid w:val="005A4678"/>
    <w:rsid w:val="005A4A0C"/>
    <w:rsid w:val="005A4A49"/>
    <w:rsid w:val="005A512B"/>
    <w:rsid w:val="005A5987"/>
    <w:rsid w:val="005A5A83"/>
    <w:rsid w:val="005A64F8"/>
    <w:rsid w:val="005A69D4"/>
    <w:rsid w:val="005A7D4C"/>
    <w:rsid w:val="005B0EC6"/>
    <w:rsid w:val="005B178B"/>
    <w:rsid w:val="005B18E6"/>
    <w:rsid w:val="005B1951"/>
    <w:rsid w:val="005B25CA"/>
    <w:rsid w:val="005B270D"/>
    <w:rsid w:val="005B2E4B"/>
    <w:rsid w:val="005B3A96"/>
    <w:rsid w:val="005B4AF8"/>
    <w:rsid w:val="005B523E"/>
    <w:rsid w:val="005B56BE"/>
    <w:rsid w:val="005B5BAC"/>
    <w:rsid w:val="005B5C81"/>
    <w:rsid w:val="005B694C"/>
    <w:rsid w:val="005B6E5C"/>
    <w:rsid w:val="005B7AB9"/>
    <w:rsid w:val="005B7B6B"/>
    <w:rsid w:val="005B7C16"/>
    <w:rsid w:val="005C0C8B"/>
    <w:rsid w:val="005C1578"/>
    <w:rsid w:val="005C1E9D"/>
    <w:rsid w:val="005C2B56"/>
    <w:rsid w:val="005C2B93"/>
    <w:rsid w:val="005C333A"/>
    <w:rsid w:val="005C3926"/>
    <w:rsid w:val="005C4029"/>
    <w:rsid w:val="005C4B20"/>
    <w:rsid w:val="005C4C3B"/>
    <w:rsid w:val="005C5B8D"/>
    <w:rsid w:val="005C72CD"/>
    <w:rsid w:val="005D085E"/>
    <w:rsid w:val="005D2F83"/>
    <w:rsid w:val="005D3B88"/>
    <w:rsid w:val="005D3B94"/>
    <w:rsid w:val="005D3C53"/>
    <w:rsid w:val="005D41C8"/>
    <w:rsid w:val="005D4C79"/>
    <w:rsid w:val="005D546C"/>
    <w:rsid w:val="005D60B9"/>
    <w:rsid w:val="005D6313"/>
    <w:rsid w:val="005D679A"/>
    <w:rsid w:val="005D6AEA"/>
    <w:rsid w:val="005D75A5"/>
    <w:rsid w:val="005E0524"/>
    <w:rsid w:val="005E1664"/>
    <w:rsid w:val="005E2AF8"/>
    <w:rsid w:val="005E2FF7"/>
    <w:rsid w:val="005E3131"/>
    <w:rsid w:val="005E33E8"/>
    <w:rsid w:val="005E345F"/>
    <w:rsid w:val="005E370E"/>
    <w:rsid w:val="005E3A0C"/>
    <w:rsid w:val="005E4403"/>
    <w:rsid w:val="005E5201"/>
    <w:rsid w:val="005E5C84"/>
    <w:rsid w:val="005E6A0D"/>
    <w:rsid w:val="005E6B07"/>
    <w:rsid w:val="005E7498"/>
    <w:rsid w:val="005F035D"/>
    <w:rsid w:val="005F2437"/>
    <w:rsid w:val="005F2CD7"/>
    <w:rsid w:val="005F33D7"/>
    <w:rsid w:val="005F3453"/>
    <w:rsid w:val="005F35DA"/>
    <w:rsid w:val="005F4504"/>
    <w:rsid w:val="005F5198"/>
    <w:rsid w:val="005F547D"/>
    <w:rsid w:val="005F5578"/>
    <w:rsid w:val="005F558B"/>
    <w:rsid w:val="005F6323"/>
    <w:rsid w:val="005F6AF4"/>
    <w:rsid w:val="005F732E"/>
    <w:rsid w:val="005F7400"/>
    <w:rsid w:val="005F7664"/>
    <w:rsid w:val="005F7A74"/>
    <w:rsid w:val="006000C2"/>
    <w:rsid w:val="006017E2"/>
    <w:rsid w:val="00601BF6"/>
    <w:rsid w:val="00602860"/>
    <w:rsid w:val="0060292C"/>
    <w:rsid w:val="0060335B"/>
    <w:rsid w:val="0060374E"/>
    <w:rsid w:val="00603F9D"/>
    <w:rsid w:val="00604095"/>
    <w:rsid w:val="0060491C"/>
    <w:rsid w:val="00605028"/>
    <w:rsid w:val="006055B0"/>
    <w:rsid w:val="00606150"/>
    <w:rsid w:val="00606880"/>
    <w:rsid w:val="006073B1"/>
    <w:rsid w:val="006075BD"/>
    <w:rsid w:val="006075DA"/>
    <w:rsid w:val="00610090"/>
    <w:rsid w:val="00610C0B"/>
    <w:rsid w:val="00611C70"/>
    <w:rsid w:val="006121C0"/>
    <w:rsid w:val="006124F5"/>
    <w:rsid w:val="00612712"/>
    <w:rsid w:val="006128DD"/>
    <w:rsid w:val="0061299E"/>
    <w:rsid w:val="006129BD"/>
    <w:rsid w:val="00612A1C"/>
    <w:rsid w:val="00612FA4"/>
    <w:rsid w:val="00613000"/>
    <w:rsid w:val="00613A3B"/>
    <w:rsid w:val="006150FD"/>
    <w:rsid w:val="006153F4"/>
    <w:rsid w:val="00615AA3"/>
    <w:rsid w:val="006160E2"/>
    <w:rsid w:val="006165B5"/>
    <w:rsid w:val="00616624"/>
    <w:rsid w:val="00617210"/>
    <w:rsid w:val="00617DBB"/>
    <w:rsid w:val="00617E6A"/>
    <w:rsid w:val="00620962"/>
    <w:rsid w:val="00621C68"/>
    <w:rsid w:val="0062284C"/>
    <w:rsid w:val="0062317F"/>
    <w:rsid w:val="00624D81"/>
    <w:rsid w:val="00624EC7"/>
    <w:rsid w:val="006252AD"/>
    <w:rsid w:val="00625397"/>
    <w:rsid w:val="006258F3"/>
    <w:rsid w:val="00625960"/>
    <w:rsid w:val="006266F5"/>
    <w:rsid w:val="00627010"/>
    <w:rsid w:val="00627115"/>
    <w:rsid w:val="006279DA"/>
    <w:rsid w:val="00627C12"/>
    <w:rsid w:val="0063066A"/>
    <w:rsid w:val="006308F9"/>
    <w:rsid w:val="00631384"/>
    <w:rsid w:val="006323EA"/>
    <w:rsid w:val="00632C00"/>
    <w:rsid w:val="0063322C"/>
    <w:rsid w:val="006333B6"/>
    <w:rsid w:val="0063372C"/>
    <w:rsid w:val="00633C72"/>
    <w:rsid w:val="00633EC9"/>
    <w:rsid w:val="00633F19"/>
    <w:rsid w:val="0063409D"/>
    <w:rsid w:val="00634A97"/>
    <w:rsid w:val="00634D51"/>
    <w:rsid w:val="006350BA"/>
    <w:rsid w:val="00636020"/>
    <w:rsid w:val="00636880"/>
    <w:rsid w:val="00636D6D"/>
    <w:rsid w:val="00637236"/>
    <w:rsid w:val="00637327"/>
    <w:rsid w:val="006408F1"/>
    <w:rsid w:val="0064096C"/>
    <w:rsid w:val="00640ADA"/>
    <w:rsid w:val="006412E0"/>
    <w:rsid w:val="00642EE5"/>
    <w:rsid w:val="006431EB"/>
    <w:rsid w:val="00643543"/>
    <w:rsid w:val="0064356B"/>
    <w:rsid w:val="006445DC"/>
    <w:rsid w:val="0064594D"/>
    <w:rsid w:val="00645EDB"/>
    <w:rsid w:val="006465F7"/>
    <w:rsid w:val="006466C1"/>
    <w:rsid w:val="0064697C"/>
    <w:rsid w:val="00646BED"/>
    <w:rsid w:val="00646DE1"/>
    <w:rsid w:val="00652830"/>
    <w:rsid w:val="00652F14"/>
    <w:rsid w:val="006536F9"/>
    <w:rsid w:val="00653914"/>
    <w:rsid w:val="00653D44"/>
    <w:rsid w:val="00653FE7"/>
    <w:rsid w:val="00654727"/>
    <w:rsid w:val="00654BE1"/>
    <w:rsid w:val="00655E12"/>
    <w:rsid w:val="006568BA"/>
    <w:rsid w:val="00656B6F"/>
    <w:rsid w:val="00656FE7"/>
    <w:rsid w:val="006579EB"/>
    <w:rsid w:val="00660453"/>
    <w:rsid w:val="00660692"/>
    <w:rsid w:val="00660CBE"/>
    <w:rsid w:val="00660DDE"/>
    <w:rsid w:val="006619F9"/>
    <w:rsid w:val="0066215A"/>
    <w:rsid w:val="006622E3"/>
    <w:rsid w:val="006626DB"/>
    <w:rsid w:val="00662898"/>
    <w:rsid w:val="006628B3"/>
    <w:rsid w:val="00662A20"/>
    <w:rsid w:val="006649CB"/>
    <w:rsid w:val="006653E2"/>
    <w:rsid w:val="00666305"/>
    <w:rsid w:val="00666620"/>
    <w:rsid w:val="006666E8"/>
    <w:rsid w:val="00666F69"/>
    <w:rsid w:val="0066719D"/>
    <w:rsid w:val="00667958"/>
    <w:rsid w:val="00667BCE"/>
    <w:rsid w:val="00670085"/>
    <w:rsid w:val="0067054C"/>
    <w:rsid w:val="006707C8"/>
    <w:rsid w:val="00671B10"/>
    <w:rsid w:val="00671B36"/>
    <w:rsid w:val="00673CEC"/>
    <w:rsid w:val="00673D22"/>
    <w:rsid w:val="00674928"/>
    <w:rsid w:val="00674D30"/>
    <w:rsid w:val="00674EC0"/>
    <w:rsid w:val="006757D6"/>
    <w:rsid w:val="00676D96"/>
    <w:rsid w:val="006806AA"/>
    <w:rsid w:val="00680BBB"/>
    <w:rsid w:val="0068133D"/>
    <w:rsid w:val="00681D45"/>
    <w:rsid w:val="00682A73"/>
    <w:rsid w:val="0068379B"/>
    <w:rsid w:val="00684432"/>
    <w:rsid w:val="00684805"/>
    <w:rsid w:val="00684E53"/>
    <w:rsid w:val="00685714"/>
    <w:rsid w:val="00685871"/>
    <w:rsid w:val="0068597B"/>
    <w:rsid w:val="00685CDF"/>
    <w:rsid w:val="006868D7"/>
    <w:rsid w:val="006876C0"/>
    <w:rsid w:val="006877BF"/>
    <w:rsid w:val="006901C1"/>
    <w:rsid w:val="006901EA"/>
    <w:rsid w:val="00690211"/>
    <w:rsid w:val="00690316"/>
    <w:rsid w:val="006906F7"/>
    <w:rsid w:val="0069073B"/>
    <w:rsid w:val="006913C3"/>
    <w:rsid w:val="00691742"/>
    <w:rsid w:val="006933F5"/>
    <w:rsid w:val="006938EB"/>
    <w:rsid w:val="00694551"/>
    <w:rsid w:val="0069493F"/>
    <w:rsid w:val="0069552E"/>
    <w:rsid w:val="006961F3"/>
    <w:rsid w:val="0069649A"/>
    <w:rsid w:val="006964BB"/>
    <w:rsid w:val="0069650C"/>
    <w:rsid w:val="0069667A"/>
    <w:rsid w:val="00696D70"/>
    <w:rsid w:val="00697D80"/>
    <w:rsid w:val="00697E25"/>
    <w:rsid w:val="00697EEB"/>
    <w:rsid w:val="006A00F6"/>
    <w:rsid w:val="006A0848"/>
    <w:rsid w:val="006A0F28"/>
    <w:rsid w:val="006A1A42"/>
    <w:rsid w:val="006A1C66"/>
    <w:rsid w:val="006A2685"/>
    <w:rsid w:val="006A2886"/>
    <w:rsid w:val="006A29E1"/>
    <w:rsid w:val="006A3314"/>
    <w:rsid w:val="006A4135"/>
    <w:rsid w:val="006A4154"/>
    <w:rsid w:val="006A4C10"/>
    <w:rsid w:val="006A508D"/>
    <w:rsid w:val="006A5F9E"/>
    <w:rsid w:val="006A709A"/>
    <w:rsid w:val="006A7D91"/>
    <w:rsid w:val="006B1344"/>
    <w:rsid w:val="006B1AFE"/>
    <w:rsid w:val="006B1EF2"/>
    <w:rsid w:val="006B20A5"/>
    <w:rsid w:val="006B25E7"/>
    <w:rsid w:val="006B38F6"/>
    <w:rsid w:val="006B54EB"/>
    <w:rsid w:val="006B5BD4"/>
    <w:rsid w:val="006B5C0E"/>
    <w:rsid w:val="006C0520"/>
    <w:rsid w:val="006C1F41"/>
    <w:rsid w:val="006C2AD1"/>
    <w:rsid w:val="006C33FC"/>
    <w:rsid w:val="006C3CA7"/>
    <w:rsid w:val="006C425E"/>
    <w:rsid w:val="006C43E1"/>
    <w:rsid w:val="006C451F"/>
    <w:rsid w:val="006C4B79"/>
    <w:rsid w:val="006C4C7E"/>
    <w:rsid w:val="006C5443"/>
    <w:rsid w:val="006C58CE"/>
    <w:rsid w:val="006C5FEB"/>
    <w:rsid w:val="006C6C97"/>
    <w:rsid w:val="006C7604"/>
    <w:rsid w:val="006C7991"/>
    <w:rsid w:val="006D006E"/>
    <w:rsid w:val="006D13DE"/>
    <w:rsid w:val="006D1B5C"/>
    <w:rsid w:val="006D2989"/>
    <w:rsid w:val="006D368E"/>
    <w:rsid w:val="006D3F47"/>
    <w:rsid w:val="006D447E"/>
    <w:rsid w:val="006D4BD0"/>
    <w:rsid w:val="006D50AB"/>
    <w:rsid w:val="006D5241"/>
    <w:rsid w:val="006D6E79"/>
    <w:rsid w:val="006D795C"/>
    <w:rsid w:val="006D7E58"/>
    <w:rsid w:val="006E04F1"/>
    <w:rsid w:val="006E08E2"/>
    <w:rsid w:val="006E18D1"/>
    <w:rsid w:val="006E1F58"/>
    <w:rsid w:val="006E2838"/>
    <w:rsid w:val="006E2C6A"/>
    <w:rsid w:val="006E3200"/>
    <w:rsid w:val="006E3C93"/>
    <w:rsid w:val="006E4DB3"/>
    <w:rsid w:val="006E59B4"/>
    <w:rsid w:val="006E6853"/>
    <w:rsid w:val="006E69F7"/>
    <w:rsid w:val="006E7A92"/>
    <w:rsid w:val="006F0246"/>
    <w:rsid w:val="006F2041"/>
    <w:rsid w:val="006F226B"/>
    <w:rsid w:val="006F2550"/>
    <w:rsid w:val="006F2999"/>
    <w:rsid w:val="006F3541"/>
    <w:rsid w:val="006F379C"/>
    <w:rsid w:val="006F3B7F"/>
    <w:rsid w:val="006F4280"/>
    <w:rsid w:val="006F507D"/>
    <w:rsid w:val="006F58BC"/>
    <w:rsid w:val="006F6E82"/>
    <w:rsid w:val="006F7AA8"/>
    <w:rsid w:val="006F7E8D"/>
    <w:rsid w:val="0070043E"/>
    <w:rsid w:val="0070114E"/>
    <w:rsid w:val="00702D82"/>
    <w:rsid w:val="00703084"/>
    <w:rsid w:val="0070324E"/>
    <w:rsid w:val="0070337D"/>
    <w:rsid w:val="00703588"/>
    <w:rsid w:val="00703C67"/>
    <w:rsid w:val="00703D6A"/>
    <w:rsid w:val="0070421E"/>
    <w:rsid w:val="00704A1F"/>
    <w:rsid w:val="00705642"/>
    <w:rsid w:val="0070663C"/>
    <w:rsid w:val="007066EF"/>
    <w:rsid w:val="00707689"/>
    <w:rsid w:val="00707E2D"/>
    <w:rsid w:val="0071068F"/>
    <w:rsid w:val="007109AF"/>
    <w:rsid w:val="00710BF5"/>
    <w:rsid w:val="0071119E"/>
    <w:rsid w:val="00711221"/>
    <w:rsid w:val="007117FD"/>
    <w:rsid w:val="00711889"/>
    <w:rsid w:val="00711C38"/>
    <w:rsid w:val="00712630"/>
    <w:rsid w:val="00712680"/>
    <w:rsid w:val="00713176"/>
    <w:rsid w:val="007137EC"/>
    <w:rsid w:val="007142E0"/>
    <w:rsid w:val="007164F4"/>
    <w:rsid w:val="00716BD6"/>
    <w:rsid w:val="007178F4"/>
    <w:rsid w:val="00717C8F"/>
    <w:rsid w:val="00720754"/>
    <w:rsid w:val="00720DEF"/>
    <w:rsid w:val="00720F37"/>
    <w:rsid w:val="007215ED"/>
    <w:rsid w:val="00721AD8"/>
    <w:rsid w:val="00721E70"/>
    <w:rsid w:val="00723017"/>
    <w:rsid w:val="00723078"/>
    <w:rsid w:val="00723299"/>
    <w:rsid w:val="00723D01"/>
    <w:rsid w:val="00723F87"/>
    <w:rsid w:val="00724287"/>
    <w:rsid w:val="00724AB7"/>
    <w:rsid w:val="00724EF1"/>
    <w:rsid w:val="007266A3"/>
    <w:rsid w:val="0072729C"/>
    <w:rsid w:val="00730277"/>
    <w:rsid w:val="00730902"/>
    <w:rsid w:val="00731172"/>
    <w:rsid w:val="007319ED"/>
    <w:rsid w:val="00732F6F"/>
    <w:rsid w:val="00733AF8"/>
    <w:rsid w:val="007354C3"/>
    <w:rsid w:val="0073554E"/>
    <w:rsid w:val="00735665"/>
    <w:rsid w:val="007356B7"/>
    <w:rsid w:val="00737259"/>
    <w:rsid w:val="00737EEE"/>
    <w:rsid w:val="00740182"/>
    <w:rsid w:val="007409E1"/>
    <w:rsid w:val="00740C3D"/>
    <w:rsid w:val="00741B86"/>
    <w:rsid w:val="00741FB7"/>
    <w:rsid w:val="00742293"/>
    <w:rsid w:val="00742332"/>
    <w:rsid w:val="00742363"/>
    <w:rsid w:val="007426A0"/>
    <w:rsid w:val="00742C27"/>
    <w:rsid w:val="00742F01"/>
    <w:rsid w:val="00743482"/>
    <w:rsid w:val="00743CF8"/>
    <w:rsid w:val="007454B3"/>
    <w:rsid w:val="007475F7"/>
    <w:rsid w:val="00747D17"/>
    <w:rsid w:val="00750E21"/>
    <w:rsid w:val="007511F4"/>
    <w:rsid w:val="00752C84"/>
    <w:rsid w:val="0075319E"/>
    <w:rsid w:val="007532FC"/>
    <w:rsid w:val="00753D65"/>
    <w:rsid w:val="00753E00"/>
    <w:rsid w:val="007540AC"/>
    <w:rsid w:val="00754187"/>
    <w:rsid w:val="0075485A"/>
    <w:rsid w:val="00755AAE"/>
    <w:rsid w:val="007560C8"/>
    <w:rsid w:val="00756595"/>
    <w:rsid w:val="0075674F"/>
    <w:rsid w:val="00756CDB"/>
    <w:rsid w:val="00756FE5"/>
    <w:rsid w:val="00756FFD"/>
    <w:rsid w:val="00757192"/>
    <w:rsid w:val="00757462"/>
    <w:rsid w:val="007577D2"/>
    <w:rsid w:val="00760D30"/>
    <w:rsid w:val="007618BA"/>
    <w:rsid w:val="007629C0"/>
    <w:rsid w:val="00762E32"/>
    <w:rsid w:val="0076334B"/>
    <w:rsid w:val="00763F77"/>
    <w:rsid w:val="007640B1"/>
    <w:rsid w:val="007641C9"/>
    <w:rsid w:val="0076466F"/>
    <w:rsid w:val="007659BF"/>
    <w:rsid w:val="00767608"/>
    <w:rsid w:val="007704DF"/>
    <w:rsid w:val="007715AC"/>
    <w:rsid w:val="00771B10"/>
    <w:rsid w:val="00771DF3"/>
    <w:rsid w:val="00771F63"/>
    <w:rsid w:val="007733A4"/>
    <w:rsid w:val="00774038"/>
    <w:rsid w:val="0077439A"/>
    <w:rsid w:val="00774E85"/>
    <w:rsid w:val="00775078"/>
    <w:rsid w:val="007751DE"/>
    <w:rsid w:val="00775233"/>
    <w:rsid w:val="00775910"/>
    <w:rsid w:val="00777A46"/>
    <w:rsid w:val="00780731"/>
    <w:rsid w:val="00780D1D"/>
    <w:rsid w:val="00783A90"/>
    <w:rsid w:val="00783BE6"/>
    <w:rsid w:val="0078428A"/>
    <w:rsid w:val="00784A20"/>
    <w:rsid w:val="00784EA1"/>
    <w:rsid w:val="007851C0"/>
    <w:rsid w:val="0078646D"/>
    <w:rsid w:val="00787BD9"/>
    <w:rsid w:val="00790C19"/>
    <w:rsid w:val="00790F3A"/>
    <w:rsid w:val="007916A0"/>
    <w:rsid w:val="00792DA2"/>
    <w:rsid w:val="007939A9"/>
    <w:rsid w:val="00794F81"/>
    <w:rsid w:val="0079586F"/>
    <w:rsid w:val="0079603C"/>
    <w:rsid w:val="007964C3"/>
    <w:rsid w:val="007973CA"/>
    <w:rsid w:val="007A0B52"/>
    <w:rsid w:val="007A0C9B"/>
    <w:rsid w:val="007A1710"/>
    <w:rsid w:val="007A37FD"/>
    <w:rsid w:val="007A3AF3"/>
    <w:rsid w:val="007A40FF"/>
    <w:rsid w:val="007A461F"/>
    <w:rsid w:val="007A4C84"/>
    <w:rsid w:val="007A4CA6"/>
    <w:rsid w:val="007A5634"/>
    <w:rsid w:val="007A574C"/>
    <w:rsid w:val="007A5898"/>
    <w:rsid w:val="007A5BA4"/>
    <w:rsid w:val="007A5C77"/>
    <w:rsid w:val="007B1436"/>
    <w:rsid w:val="007B2F87"/>
    <w:rsid w:val="007B31B8"/>
    <w:rsid w:val="007B6ADF"/>
    <w:rsid w:val="007C0482"/>
    <w:rsid w:val="007C1BED"/>
    <w:rsid w:val="007C1D8B"/>
    <w:rsid w:val="007C2177"/>
    <w:rsid w:val="007C2B9F"/>
    <w:rsid w:val="007C4D7F"/>
    <w:rsid w:val="007C5107"/>
    <w:rsid w:val="007C5223"/>
    <w:rsid w:val="007C5806"/>
    <w:rsid w:val="007C600C"/>
    <w:rsid w:val="007C6F91"/>
    <w:rsid w:val="007C7659"/>
    <w:rsid w:val="007D03A9"/>
    <w:rsid w:val="007D0643"/>
    <w:rsid w:val="007D06E5"/>
    <w:rsid w:val="007D0CFB"/>
    <w:rsid w:val="007D0D8D"/>
    <w:rsid w:val="007D0DE7"/>
    <w:rsid w:val="007D0FEE"/>
    <w:rsid w:val="007D29B1"/>
    <w:rsid w:val="007D2B86"/>
    <w:rsid w:val="007D39FD"/>
    <w:rsid w:val="007D4317"/>
    <w:rsid w:val="007D4EF7"/>
    <w:rsid w:val="007D5F56"/>
    <w:rsid w:val="007D6621"/>
    <w:rsid w:val="007E09C6"/>
    <w:rsid w:val="007E0C00"/>
    <w:rsid w:val="007E2032"/>
    <w:rsid w:val="007E20BC"/>
    <w:rsid w:val="007E33C4"/>
    <w:rsid w:val="007E373D"/>
    <w:rsid w:val="007E4108"/>
    <w:rsid w:val="007E4137"/>
    <w:rsid w:val="007E4390"/>
    <w:rsid w:val="007E4560"/>
    <w:rsid w:val="007E4E94"/>
    <w:rsid w:val="007E5047"/>
    <w:rsid w:val="007E5EE6"/>
    <w:rsid w:val="007E6A1C"/>
    <w:rsid w:val="007E6CF4"/>
    <w:rsid w:val="007F196F"/>
    <w:rsid w:val="007F2523"/>
    <w:rsid w:val="007F2607"/>
    <w:rsid w:val="007F3460"/>
    <w:rsid w:val="007F3F5F"/>
    <w:rsid w:val="007F43D4"/>
    <w:rsid w:val="007F4F32"/>
    <w:rsid w:val="007F57FE"/>
    <w:rsid w:val="007F5D8B"/>
    <w:rsid w:val="007F6341"/>
    <w:rsid w:val="007F652D"/>
    <w:rsid w:val="007F7C40"/>
    <w:rsid w:val="007F7E34"/>
    <w:rsid w:val="0080041C"/>
    <w:rsid w:val="008008D6"/>
    <w:rsid w:val="00801026"/>
    <w:rsid w:val="008013C3"/>
    <w:rsid w:val="00801CB6"/>
    <w:rsid w:val="00802300"/>
    <w:rsid w:val="00802478"/>
    <w:rsid w:val="00802BB8"/>
    <w:rsid w:val="00802C3D"/>
    <w:rsid w:val="00803705"/>
    <w:rsid w:val="00803D9A"/>
    <w:rsid w:val="008041E6"/>
    <w:rsid w:val="00804880"/>
    <w:rsid w:val="00805357"/>
    <w:rsid w:val="008056EE"/>
    <w:rsid w:val="00805F13"/>
    <w:rsid w:val="00805F71"/>
    <w:rsid w:val="008075FC"/>
    <w:rsid w:val="008106A3"/>
    <w:rsid w:val="00811B76"/>
    <w:rsid w:val="00812305"/>
    <w:rsid w:val="00812564"/>
    <w:rsid w:val="008127CE"/>
    <w:rsid w:val="00812B14"/>
    <w:rsid w:val="00812EC0"/>
    <w:rsid w:val="008134D1"/>
    <w:rsid w:val="0081351A"/>
    <w:rsid w:val="00814BBF"/>
    <w:rsid w:val="00814F94"/>
    <w:rsid w:val="00814FC1"/>
    <w:rsid w:val="00815833"/>
    <w:rsid w:val="00815C3D"/>
    <w:rsid w:val="008169D4"/>
    <w:rsid w:val="0081784B"/>
    <w:rsid w:val="008179C6"/>
    <w:rsid w:val="00820B94"/>
    <w:rsid w:val="0082177B"/>
    <w:rsid w:val="00822D87"/>
    <w:rsid w:val="00823387"/>
    <w:rsid w:val="00825635"/>
    <w:rsid w:val="00826576"/>
    <w:rsid w:val="00826775"/>
    <w:rsid w:val="00827E05"/>
    <w:rsid w:val="008307C0"/>
    <w:rsid w:val="00830A28"/>
    <w:rsid w:val="00832381"/>
    <w:rsid w:val="00833067"/>
    <w:rsid w:val="008335DF"/>
    <w:rsid w:val="00833A61"/>
    <w:rsid w:val="00833CF6"/>
    <w:rsid w:val="00834569"/>
    <w:rsid w:val="008359BE"/>
    <w:rsid w:val="008359E9"/>
    <w:rsid w:val="0083610A"/>
    <w:rsid w:val="0083680C"/>
    <w:rsid w:val="00837ECF"/>
    <w:rsid w:val="00840F2C"/>
    <w:rsid w:val="00841774"/>
    <w:rsid w:val="00841AA0"/>
    <w:rsid w:val="00844366"/>
    <w:rsid w:val="00844B25"/>
    <w:rsid w:val="0084566E"/>
    <w:rsid w:val="00845E87"/>
    <w:rsid w:val="00845FAA"/>
    <w:rsid w:val="008460DD"/>
    <w:rsid w:val="00847866"/>
    <w:rsid w:val="00847980"/>
    <w:rsid w:val="00847E64"/>
    <w:rsid w:val="00850294"/>
    <w:rsid w:val="00850CDE"/>
    <w:rsid w:val="00851B5A"/>
    <w:rsid w:val="0085252A"/>
    <w:rsid w:val="00852996"/>
    <w:rsid w:val="008529B1"/>
    <w:rsid w:val="00852B4B"/>
    <w:rsid w:val="0085375B"/>
    <w:rsid w:val="008549B6"/>
    <w:rsid w:val="00854B97"/>
    <w:rsid w:val="00857E09"/>
    <w:rsid w:val="008600E6"/>
    <w:rsid w:val="008603FD"/>
    <w:rsid w:val="00860743"/>
    <w:rsid w:val="00860BFD"/>
    <w:rsid w:val="00861413"/>
    <w:rsid w:val="0086193B"/>
    <w:rsid w:val="00861D76"/>
    <w:rsid w:val="00861FE1"/>
    <w:rsid w:val="008624BD"/>
    <w:rsid w:val="008627D8"/>
    <w:rsid w:val="00862E2F"/>
    <w:rsid w:val="00863908"/>
    <w:rsid w:val="0086398B"/>
    <w:rsid w:val="00863A90"/>
    <w:rsid w:val="00863BEF"/>
    <w:rsid w:val="00863EAD"/>
    <w:rsid w:val="00864C31"/>
    <w:rsid w:val="00865F08"/>
    <w:rsid w:val="00870421"/>
    <w:rsid w:val="00870AA6"/>
    <w:rsid w:val="00870C7F"/>
    <w:rsid w:val="00870E7D"/>
    <w:rsid w:val="00871480"/>
    <w:rsid w:val="00871583"/>
    <w:rsid w:val="008716FA"/>
    <w:rsid w:val="00871FF3"/>
    <w:rsid w:val="00872324"/>
    <w:rsid w:val="00872E4C"/>
    <w:rsid w:val="00872E6D"/>
    <w:rsid w:val="00873EB4"/>
    <w:rsid w:val="00874209"/>
    <w:rsid w:val="00874C97"/>
    <w:rsid w:val="00874EF1"/>
    <w:rsid w:val="00876F95"/>
    <w:rsid w:val="00877897"/>
    <w:rsid w:val="00880895"/>
    <w:rsid w:val="0088093D"/>
    <w:rsid w:val="00880DB0"/>
    <w:rsid w:val="0088298F"/>
    <w:rsid w:val="00883161"/>
    <w:rsid w:val="00883183"/>
    <w:rsid w:val="00885135"/>
    <w:rsid w:val="0088550E"/>
    <w:rsid w:val="0088588E"/>
    <w:rsid w:val="00886F2B"/>
    <w:rsid w:val="008909D6"/>
    <w:rsid w:val="00890BCE"/>
    <w:rsid w:val="00890F49"/>
    <w:rsid w:val="00891844"/>
    <w:rsid w:val="00892044"/>
    <w:rsid w:val="00892F03"/>
    <w:rsid w:val="0089342F"/>
    <w:rsid w:val="00894510"/>
    <w:rsid w:val="00894693"/>
    <w:rsid w:val="00894F07"/>
    <w:rsid w:val="00895FC9"/>
    <w:rsid w:val="00896022"/>
    <w:rsid w:val="008962DA"/>
    <w:rsid w:val="00896649"/>
    <w:rsid w:val="00897788"/>
    <w:rsid w:val="00897B50"/>
    <w:rsid w:val="008A14A2"/>
    <w:rsid w:val="008A25DB"/>
    <w:rsid w:val="008A2981"/>
    <w:rsid w:val="008A3F89"/>
    <w:rsid w:val="008A3FD2"/>
    <w:rsid w:val="008A4638"/>
    <w:rsid w:val="008A4867"/>
    <w:rsid w:val="008A4BE9"/>
    <w:rsid w:val="008A4D03"/>
    <w:rsid w:val="008A58CB"/>
    <w:rsid w:val="008A5F6D"/>
    <w:rsid w:val="008A7278"/>
    <w:rsid w:val="008A74C4"/>
    <w:rsid w:val="008A7DDB"/>
    <w:rsid w:val="008B0D4F"/>
    <w:rsid w:val="008B11A2"/>
    <w:rsid w:val="008B1433"/>
    <w:rsid w:val="008B1D15"/>
    <w:rsid w:val="008B1F1F"/>
    <w:rsid w:val="008B1FD3"/>
    <w:rsid w:val="008B2A61"/>
    <w:rsid w:val="008B2B33"/>
    <w:rsid w:val="008B2E11"/>
    <w:rsid w:val="008B3684"/>
    <w:rsid w:val="008B3D96"/>
    <w:rsid w:val="008B493E"/>
    <w:rsid w:val="008B4CD8"/>
    <w:rsid w:val="008B5217"/>
    <w:rsid w:val="008B59F6"/>
    <w:rsid w:val="008B5B06"/>
    <w:rsid w:val="008B7031"/>
    <w:rsid w:val="008B7CCD"/>
    <w:rsid w:val="008C003F"/>
    <w:rsid w:val="008C073B"/>
    <w:rsid w:val="008C0DC4"/>
    <w:rsid w:val="008C1AE6"/>
    <w:rsid w:val="008C2962"/>
    <w:rsid w:val="008C2BE9"/>
    <w:rsid w:val="008C42D5"/>
    <w:rsid w:val="008C4AC4"/>
    <w:rsid w:val="008C4B07"/>
    <w:rsid w:val="008C64D0"/>
    <w:rsid w:val="008C64E0"/>
    <w:rsid w:val="008C7617"/>
    <w:rsid w:val="008C7D73"/>
    <w:rsid w:val="008D114A"/>
    <w:rsid w:val="008D182D"/>
    <w:rsid w:val="008D1AAF"/>
    <w:rsid w:val="008D1E8C"/>
    <w:rsid w:val="008D26FB"/>
    <w:rsid w:val="008D2AD4"/>
    <w:rsid w:val="008D2CFF"/>
    <w:rsid w:val="008D45B0"/>
    <w:rsid w:val="008D4CA9"/>
    <w:rsid w:val="008D5356"/>
    <w:rsid w:val="008D54CC"/>
    <w:rsid w:val="008D5E78"/>
    <w:rsid w:val="008D65F5"/>
    <w:rsid w:val="008D6927"/>
    <w:rsid w:val="008D6D47"/>
    <w:rsid w:val="008D7ED7"/>
    <w:rsid w:val="008E0996"/>
    <w:rsid w:val="008E0A21"/>
    <w:rsid w:val="008E0BDE"/>
    <w:rsid w:val="008E1075"/>
    <w:rsid w:val="008E1DC0"/>
    <w:rsid w:val="008E26C1"/>
    <w:rsid w:val="008E2B96"/>
    <w:rsid w:val="008E33A8"/>
    <w:rsid w:val="008E4A9A"/>
    <w:rsid w:val="008E4C95"/>
    <w:rsid w:val="008E4E8A"/>
    <w:rsid w:val="008E510A"/>
    <w:rsid w:val="008E549F"/>
    <w:rsid w:val="008E617B"/>
    <w:rsid w:val="008E6246"/>
    <w:rsid w:val="008E6491"/>
    <w:rsid w:val="008E6EB3"/>
    <w:rsid w:val="008E7030"/>
    <w:rsid w:val="008E73B3"/>
    <w:rsid w:val="008E7F11"/>
    <w:rsid w:val="008F03C3"/>
    <w:rsid w:val="008F09A7"/>
    <w:rsid w:val="008F1FA0"/>
    <w:rsid w:val="008F25BE"/>
    <w:rsid w:val="008F2E28"/>
    <w:rsid w:val="008F2FE7"/>
    <w:rsid w:val="008F388E"/>
    <w:rsid w:val="008F3C5B"/>
    <w:rsid w:val="008F3E1A"/>
    <w:rsid w:val="008F44D0"/>
    <w:rsid w:val="008F4633"/>
    <w:rsid w:val="008F50B3"/>
    <w:rsid w:val="008F5361"/>
    <w:rsid w:val="008F5F4A"/>
    <w:rsid w:val="008F60B3"/>
    <w:rsid w:val="008F7015"/>
    <w:rsid w:val="009003A6"/>
    <w:rsid w:val="00901021"/>
    <w:rsid w:val="0090154A"/>
    <w:rsid w:val="009015C4"/>
    <w:rsid w:val="0090171A"/>
    <w:rsid w:val="0090173F"/>
    <w:rsid w:val="00901D58"/>
    <w:rsid w:val="00903B81"/>
    <w:rsid w:val="00903E0A"/>
    <w:rsid w:val="0090427E"/>
    <w:rsid w:val="00904334"/>
    <w:rsid w:val="00904871"/>
    <w:rsid w:val="00905E94"/>
    <w:rsid w:val="009060DA"/>
    <w:rsid w:val="009073A4"/>
    <w:rsid w:val="00911287"/>
    <w:rsid w:val="0091216C"/>
    <w:rsid w:val="009130DC"/>
    <w:rsid w:val="00913610"/>
    <w:rsid w:val="009164C2"/>
    <w:rsid w:val="00916E52"/>
    <w:rsid w:val="009176CC"/>
    <w:rsid w:val="00920077"/>
    <w:rsid w:val="0092007D"/>
    <w:rsid w:val="00922E51"/>
    <w:rsid w:val="00922F19"/>
    <w:rsid w:val="00923A01"/>
    <w:rsid w:val="00924070"/>
    <w:rsid w:val="0092458F"/>
    <w:rsid w:val="00925008"/>
    <w:rsid w:val="00925F9E"/>
    <w:rsid w:val="009279A0"/>
    <w:rsid w:val="00927BDB"/>
    <w:rsid w:val="00930AF8"/>
    <w:rsid w:val="00930EEA"/>
    <w:rsid w:val="0093169E"/>
    <w:rsid w:val="00931D41"/>
    <w:rsid w:val="00931D53"/>
    <w:rsid w:val="00931E3B"/>
    <w:rsid w:val="00933161"/>
    <w:rsid w:val="00933C7F"/>
    <w:rsid w:val="009345FB"/>
    <w:rsid w:val="0093497C"/>
    <w:rsid w:val="009350E0"/>
    <w:rsid w:val="00935936"/>
    <w:rsid w:val="00935ABC"/>
    <w:rsid w:val="00935BD8"/>
    <w:rsid w:val="009362AB"/>
    <w:rsid w:val="0093666F"/>
    <w:rsid w:val="00936C75"/>
    <w:rsid w:val="00940FAC"/>
    <w:rsid w:val="00941C86"/>
    <w:rsid w:val="0094209D"/>
    <w:rsid w:val="00943D66"/>
    <w:rsid w:val="00944325"/>
    <w:rsid w:val="00944383"/>
    <w:rsid w:val="009447D6"/>
    <w:rsid w:val="00944CA9"/>
    <w:rsid w:val="00945604"/>
    <w:rsid w:val="00946315"/>
    <w:rsid w:val="009469F0"/>
    <w:rsid w:val="00947530"/>
    <w:rsid w:val="00947580"/>
    <w:rsid w:val="00947FBD"/>
    <w:rsid w:val="00950385"/>
    <w:rsid w:val="0095050A"/>
    <w:rsid w:val="0095185A"/>
    <w:rsid w:val="009525B3"/>
    <w:rsid w:val="00953726"/>
    <w:rsid w:val="009538A0"/>
    <w:rsid w:val="00953A64"/>
    <w:rsid w:val="0095442F"/>
    <w:rsid w:val="00954DEE"/>
    <w:rsid w:val="0095545D"/>
    <w:rsid w:val="00955CDF"/>
    <w:rsid w:val="00955F65"/>
    <w:rsid w:val="00956290"/>
    <w:rsid w:val="009567D3"/>
    <w:rsid w:val="009578E9"/>
    <w:rsid w:val="00957EAE"/>
    <w:rsid w:val="00957FFB"/>
    <w:rsid w:val="009608B5"/>
    <w:rsid w:val="00960F64"/>
    <w:rsid w:val="009611A0"/>
    <w:rsid w:val="00962E1F"/>
    <w:rsid w:val="009630C5"/>
    <w:rsid w:val="00963161"/>
    <w:rsid w:val="009633BF"/>
    <w:rsid w:val="0096401F"/>
    <w:rsid w:val="00964106"/>
    <w:rsid w:val="00964D61"/>
    <w:rsid w:val="0096639A"/>
    <w:rsid w:val="00966A15"/>
    <w:rsid w:val="0096752F"/>
    <w:rsid w:val="009704C1"/>
    <w:rsid w:val="00971424"/>
    <w:rsid w:val="009718AC"/>
    <w:rsid w:val="00972543"/>
    <w:rsid w:val="00973BB3"/>
    <w:rsid w:val="00974958"/>
    <w:rsid w:val="00976228"/>
    <w:rsid w:val="00980BCE"/>
    <w:rsid w:val="009816C9"/>
    <w:rsid w:val="009848F8"/>
    <w:rsid w:val="00984F27"/>
    <w:rsid w:val="009855D6"/>
    <w:rsid w:val="009858A4"/>
    <w:rsid w:val="00985B36"/>
    <w:rsid w:val="009864B7"/>
    <w:rsid w:val="009865E8"/>
    <w:rsid w:val="0098735E"/>
    <w:rsid w:val="00987E6A"/>
    <w:rsid w:val="00987F1E"/>
    <w:rsid w:val="00987F7E"/>
    <w:rsid w:val="00991574"/>
    <w:rsid w:val="00991828"/>
    <w:rsid w:val="00991F7C"/>
    <w:rsid w:val="00992523"/>
    <w:rsid w:val="00992802"/>
    <w:rsid w:val="00993DDC"/>
    <w:rsid w:val="00993E09"/>
    <w:rsid w:val="00994B7F"/>
    <w:rsid w:val="00994DFE"/>
    <w:rsid w:val="00994E00"/>
    <w:rsid w:val="00994F94"/>
    <w:rsid w:val="0099597D"/>
    <w:rsid w:val="009962DB"/>
    <w:rsid w:val="009A212C"/>
    <w:rsid w:val="009A237B"/>
    <w:rsid w:val="009A244B"/>
    <w:rsid w:val="009A2756"/>
    <w:rsid w:val="009A39B8"/>
    <w:rsid w:val="009A3BEF"/>
    <w:rsid w:val="009A45F0"/>
    <w:rsid w:val="009A4B81"/>
    <w:rsid w:val="009A4DF1"/>
    <w:rsid w:val="009A4E8D"/>
    <w:rsid w:val="009A4F47"/>
    <w:rsid w:val="009A4F9E"/>
    <w:rsid w:val="009A5927"/>
    <w:rsid w:val="009A5B74"/>
    <w:rsid w:val="009A6678"/>
    <w:rsid w:val="009A79C0"/>
    <w:rsid w:val="009B2668"/>
    <w:rsid w:val="009B2834"/>
    <w:rsid w:val="009B2AFF"/>
    <w:rsid w:val="009B3907"/>
    <w:rsid w:val="009B4AD2"/>
    <w:rsid w:val="009B5339"/>
    <w:rsid w:val="009B6EBB"/>
    <w:rsid w:val="009B72E4"/>
    <w:rsid w:val="009C133F"/>
    <w:rsid w:val="009C1957"/>
    <w:rsid w:val="009C1D6A"/>
    <w:rsid w:val="009C2A98"/>
    <w:rsid w:val="009C36A8"/>
    <w:rsid w:val="009C4A73"/>
    <w:rsid w:val="009C4B22"/>
    <w:rsid w:val="009C504A"/>
    <w:rsid w:val="009D0600"/>
    <w:rsid w:val="009D078E"/>
    <w:rsid w:val="009D0B81"/>
    <w:rsid w:val="009D1C30"/>
    <w:rsid w:val="009D20AE"/>
    <w:rsid w:val="009D3D1F"/>
    <w:rsid w:val="009D3E2F"/>
    <w:rsid w:val="009D4ABD"/>
    <w:rsid w:val="009D5786"/>
    <w:rsid w:val="009D5914"/>
    <w:rsid w:val="009D5C00"/>
    <w:rsid w:val="009D5C7E"/>
    <w:rsid w:val="009D60B8"/>
    <w:rsid w:val="009D65F8"/>
    <w:rsid w:val="009D67CA"/>
    <w:rsid w:val="009D6907"/>
    <w:rsid w:val="009D7A94"/>
    <w:rsid w:val="009D7B55"/>
    <w:rsid w:val="009E0B20"/>
    <w:rsid w:val="009E1C8B"/>
    <w:rsid w:val="009E1CA2"/>
    <w:rsid w:val="009E1DDE"/>
    <w:rsid w:val="009E1E1F"/>
    <w:rsid w:val="009E2016"/>
    <w:rsid w:val="009E2787"/>
    <w:rsid w:val="009E28ED"/>
    <w:rsid w:val="009E3346"/>
    <w:rsid w:val="009E3B70"/>
    <w:rsid w:val="009E47D6"/>
    <w:rsid w:val="009E6600"/>
    <w:rsid w:val="009E6C85"/>
    <w:rsid w:val="009E6FED"/>
    <w:rsid w:val="009F0967"/>
    <w:rsid w:val="009F17D1"/>
    <w:rsid w:val="009F2794"/>
    <w:rsid w:val="009F2A7C"/>
    <w:rsid w:val="009F2EC4"/>
    <w:rsid w:val="009F3336"/>
    <w:rsid w:val="009F4E32"/>
    <w:rsid w:val="009F52BF"/>
    <w:rsid w:val="009F551B"/>
    <w:rsid w:val="009F59EE"/>
    <w:rsid w:val="009F651D"/>
    <w:rsid w:val="009F6F7A"/>
    <w:rsid w:val="009F769E"/>
    <w:rsid w:val="009F7CB5"/>
    <w:rsid w:val="009F7DA7"/>
    <w:rsid w:val="00A00155"/>
    <w:rsid w:val="00A00417"/>
    <w:rsid w:val="00A00EAF"/>
    <w:rsid w:val="00A015C0"/>
    <w:rsid w:val="00A01BA9"/>
    <w:rsid w:val="00A02822"/>
    <w:rsid w:val="00A028EF"/>
    <w:rsid w:val="00A02985"/>
    <w:rsid w:val="00A02BB7"/>
    <w:rsid w:val="00A03BAB"/>
    <w:rsid w:val="00A04504"/>
    <w:rsid w:val="00A04BB2"/>
    <w:rsid w:val="00A062A3"/>
    <w:rsid w:val="00A07A64"/>
    <w:rsid w:val="00A07CB8"/>
    <w:rsid w:val="00A10EF9"/>
    <w:rsid w:val="00A11AC7"/>
    <w:rsid w:val="00A11FF4"/>
    <w:rsid w:val="00A12157"/>
    <w:rsid w:val="00A12664"/>
    <w:rsid w:val="00A13A9C"/>
    <w:rsid w:val="00A1404D"/>
    <w:rsid w:val="00A14CBA"/>
    <w:rsid w:val="00A152BE"/>
    <w:rsid w:val="00A15352"/>
    <w:rsid w:val="00A155E3"/>
    <w:rsid w:val="00A16DB9"/>
    <w:rsid w:val="00A174C0"/>
    <w:rsid w:val="00A1771A"/>
    <w:rsid w:val="00A17D0E"/>
    <w:rsid w:val="00A204C3"/>
    <w:rsid w:val="00A21D6F"/>
    <w:rsid w:val="00A221FE"/>
    <w:rsid w:val="00A2290B"/>
    <w:rsid w:val="00A230AC"/>
    <w:rsid w:val="00A237FA"/>
    <w:rsid w:val="00A249A9"/>
    <w:rsid w:val="00A25887"/>
    <w:rsid w:val="00A25C8D"/>
    <w:rsid w:val="00A269AA"/>
    <w:rsid w:val="00A26C16"/>
    <w:rsid w:val="00A27CB4"/>
    <w:rsid w:val="00A3030C"/>
    <w:rsid w:val="00A30CFF"/>
    <w:rsid w:val="00A315AC"/>
    <w:rsid w:val="00A31A8C"/>
    <w:rsid w:val="00A31E35"/>
    <w:rsid w:val="00A320CB"/>
    <w:rsid w:val="00A3251B"/>
    <w:rsid w:val="00A32656"/>
    <w:rsid w:val="00A34C4D"/>
    <w:rsid w:val="00A34E89"/>
    <w:rsid w:val="00A35207"/>
    <w:rsid w:val="00A35D41"/>
    <w:rsid w:val="00A35FC9"/>
    <w:rsid w:val="00A37031"/>
    <w:rsid w:val="00A4075F"/>
    <w:rsid w:val="00A40AB9"/>
    <w:rsid w:val="00A4107F"/>
    <w:rsid w:val="00A41111"/>
    <w:rsid w:val="00A41431"/>
    <w:rsid w:val="00A41A0B"/>
    <w:rsid w:val="00A42208"/>
    <w:rsid w:val="00A42A53"/>
    <w:rsid w:val="00A43B6E"/>
    <w:rsid w:val="00A43B88"/>
    <w:rsid w:val="00A44042"/>
    <w:rsid w:val="00A44305"/>
    <w:rsid w:val="00A4665B"/>
    <w:rsid w:val="00A4679E"/>
    <w:rsid w:val="00A46D5D"/>
    <w:rsid w:val="00A47515"/>
    <w:rsid w:val="00A5048D"/>
    <w:rsid w:val="00A50524"/>
    <w:rsid w:val="00A5173F"/>
    <w:rsid w:val="00A5285C"/>
    <w:rsid w:val="00A53500"/>
    <w:rsid w:val="00A53DA8"/>
    <w:rsid w:val="00A55029"/>
    <w:rsid w:val="00A5604A"/>
    <w:rsid w:val="00A56456"/>
    <w:rsid w:val="00A56604"/>
    <w:rsid w:val="00A56F55"/>
    <w:rsid w:val="00A57AA8"/>
    <w:rsid w:val="00A57B78"/>
    <w:rsid w:val="00A6033F"/>
    <w:rsid w:val="00A605E3"/>
    <w:rsid w:val="00A60C05"/>
    <w:rsid w:val="00A60D82"/>
    <w:rsid w:val="00A61D9C"/>
    <w:rsid w:val="00A61F67"/>
    <w:rsid w:val="00A62802"/>
    <w:rsid w:val="00A62AFC"/>
    <w:rsid w:val="00A62BD4"/>
    <w:rsid w:val="00A63B34"/>
    <w:rsid w:val="00A649C9"/>
    <w:rsid w:val="00A64CF0"/>
    <w:rsid w:val="00A65CCD"/>
    <w:rsid w:val="00A673E0"/>
    <w:rsid w:val="00A70038"/>
    <w:rsid w:val="00A70F39"/>
    <w:rsid w:val="00A711AB"/>
    <w:rsid w:val="00A719DF"/>
    <w:rsid w:val="00A72E71"/>
    <w:rsid w:val="00A72FF8"/>
    <w:rsid w:val="00A737F5"/>
    <w:rsid w:val="00A738B2"/>
    <w:rsid w:val="00A744F2"/>
    <w:rsid w:val="00A74BE7"/>
    <w:rsid w:val="00A74CE6"/>
    <w:rsid w:val="00A75703"/>
    <w:rsid w:val="00A75780"/>
    <w:rsid w:val="00A75FE6"/>
    <w:rsid w:val="00A76530"/>
    <w:rsid w:val="00A772B9"/>
    <w:rsid w:val="00A77A57"/>
    <w:rsid w:val="00A77C70"/>
    <w:rsid w:val="00A77FC8"/>
    <w:rsid w:val="00A80100"/>
    <w:rsid w:val="00A8063F"/>
    <w:rsid w:val="00A811B5"/>
    <w:rsid w:val="00A8191D"/>
    <w:rsid w:val="00A826F5"/>
    <w:rsid w:val="00A83692"/>
    <w:rsid w:val="00A83A84"/>
    <w:rsid w:val="00A844C2"/>
    <w:rsid w:val="00A844FF"/>
    <w:rsid w:val="00A85005"/>
    <w:rsid w:val="00A85271"/>
    <w:rsid w:val="00A86070"/>
    <w:rsid w:val="00A86351"/>
    <w:rsid w:val="00A86570"/>
    <w:rsid w:val="00A86E0B"/>
    <w:rsid w:val="00A87458"/>
    <w:rsid w:val="00A875DB"/>
    <w:rsid w:val="00A87C2D"/>
    <w:rsid w:val="00A90098"/>
    <w:rsid w:val="00A907C0"/>
    <w:rsid w:val="00A90B48"/>
    <w:rsid w:val="00A90CEA"/>
    <w:rsid w:val="00A90D91"/>
    <w:rsid w:val="00A9139A"/>
    <w:rsid w:val="00A9142B"/>
    <w:rsid w:val="00A91732"/>
    <w:rsid w:val="00A91914"/>
    <w:rsid w:val="00A92AD3"/>
    <w:rsid w:val="00A92B07"/>
    <w:rsid w:val="00A94336"/>
    <w:rsid w:val="00A95A95"/>
    <w:rsid w:val="00A95DAE"/>
    <w:rsid w:val="00A96103"/>
    <w:rsid w:val="00A969D9"/>
    <w:rsid w:val="00AA0073"/>
    <w:rsid w:val="00AA0B94"/>
    <w:rsid w:val="00AA0BB4"/>
    <w:rsid w:val="00AA0DFF"/>
    <w:rsid w:val="00AA11D7"/>
    <w:rsid w:val="00AA1AE8"/>
    <w:rsid w:val="00AA1AFD"/>
    <w:rsid w:val="00AA20B6"/>
    <w:rsid w:val="00AA2A87"/>
    <w:rsid w:val="00AA34B3"/>
    <w:rsid w:val="00AA4152"/>
    <w:rsid w:val="00AA44B2"/>
    <w:rsid w:val="00AA44E7"/>
    <w:rsid w:val="00AA46F8"/>
    <w:rsid w:val="00AA4C74"/>
    <w:rsid w:val="00AA4EBA"/>
    <w:rsid w:val="00AA7999"/>
    <w:rsid w:val="00AA7A07"/>
    <w:rsid w:val="00AA7AB1"/>
    <w:rsid w:val="00AB07FD"/>
    <w:rsid w:val="00AB09A6"/>
    <w:rsid w:val="00AB0D2C"/>
    <w:rsid w:val="00AB1691"/>
    <w:rsid w:val="00AB22C2"/>
    <w:rsid w:val="00AB2715"/>
    <w:rsid w:val="00AB3D1C"/>
    <w:rsid w:val="00AB51CB"/>
    <w:rsid w:val="00AB520F"/>
    <w:rsid w:val="00AB55CE"/>
    <w:rsid w:val="00AB57AA"/>
    <w:rsid w:val="00AB6437"/>
    <w:rsid w:val="00AB64A1"/>
    <w:rsid w:val="00AB69A5"/>
    <w:rsid w:val="00AB706E"/>
    <w:rsid w:val="00AB7C55"/>
    <w:rsid w:val="00AB7DA1"/>
    <w:rsid w:val="00AC13C6"/>
    <w:rsid w:val="00AC2A27"/>
    <w:rsid w:val="00AC2B10"/>
    <w:rsid w:val="00AC5533"/>
    <w:rsid w:val="00AC597B"/>
    <w:rsid w:val="00AC64AE"/>
    <w:rsid w:val="00AC6CED"/>
    <w:rsid w:val="00AC7631"/>
    <w:rsid w:val="00AC7842"/>
    <w:rsid w:val="00AC7E8D"/>
    <w:rsid w:val="00AD08C4"/>
    <w:rsid w:val="00AD0C0D"/>
    <w:rsid w:val="00AD16AC"/>
    <w:rsid w:val="00AD17CA"/>
    <w:rsid w:val="00AD3572"/>
    <w:rsid w:val="00AD3C09"/>
    <w:rsid w:val="00AD3C30"/>
    <w:rsid w:val="00AD4FDD"/>
    <w:rsid w:val="00AD5873"/>
    <w:rsid w:val="00AD5A57"/>
    <w:rsid w:val="00AD6A4A"/>
    <w:rsid w:val="00AD6FFA"/>
    <w:rsid w:val="00AD7B44"/>
    <w:rsid w:val="00AE00FB"/>
    <w:rsid w:val="00AE0587"/>
    <w:rsid w:val="00AE0845"/>
    <w:rsid w:val="00AE1EFE"/>
    <w:rsid w:val="00AE23D5"/>
    <w:rsid w:val="00AE2939"/>
    <w:rsid w:val="00AE29F7"/>
    <w:rsid w:val="00AE2CFC"/>
    <w:rsid w:val="00AE4259"/>
    <w:rsid w:val="00AE5298"/>
    <w:rsid w:val="00AE68B0"/>
    <w:rsid w:val="00AE6A62"/>
    <w:rsid w:val="00AF00E4"/>
    <w:rsid w:val="00AF0640"/>
    <w:rsid w:val="00AF092C"/>
    <w:rsid w:val="00AF0E87"/>
    <w:rsid w:val="00AF1369"/>
    <w:rsid w:val="00AF1C59"/>
    <w:rsid w:val="00AF1FD4"/>
    <w:rsid w:val="00AF29EF"/>
    <w:rsid w:val="00AF3883"/>
    <w:rsid w:val="00AF3EF3"/>
    <w:rsid w:val="00AF4DA7"/>
    <w:rsid w:val="00AF50B3"/>
    <w:rsid w:val="00AF5C49"/>
    <w:rsid w:val="00AF75B6"/>
    <w:rsid w:val="00AF7C22"/>
    <w:rsid w:val="00B001E8"/>
    <w:rsid w:val="00B00B91"/>
    <w:rsid w:val="00B01EFC"/>
    <w:rsid w:val="00B020E6"/>
    <w:rsid w:val="00B02E9C"/>
    <w:rsid w:val="00B0369D"/>
    <w:rsid w:val="00B03841"/>
    <w:rsid w:val="00B0399A"/>
    <w:rsid w:val="00B04D23"/>
    <w:rsid w:val="00B0539D"/>
    <w:rsid w:val="00B05945"/>
    <w:rsid w:val="00B06933"/>
    <w:rsid w:val="00B0718D"/>
    <w:rsid w:val="00B07B9B"/>
    <w:rsid w:val="00B07D65"/>
    <w:rsid w:val="00B10071"/>
    <w:rsid w:val="00B10FCA"/>
    <w:rsid w:val="00B11021"/>
    <w:rsid w:val="00B116A2"/>
    <w:rsid w:val="00B1173E"/>
    <w:rsid w:val="00B11C06"/>
    <w:rsid w:val="00B11D1E"/>
    <w:rsid w:val="00B129B5"/>
    <w:rsid w:val="00B12F0E"/>
    <w:rsid w:val="00B13317"/>
    <w:rsid w:val="00B137AD"/>
    <w:rsid w:val="00B14005"/>
    <w:rsid w:val="00B1474D"/>
    <w:rsid w:val="00B15285"/>
    <w:rsid w:val="00B1573B"/>
    <w:rsid w:val="00B17744"/>
    <w:rsid w:val="00B179ED"/>
    <w:rsid w:val="00B200FB"/>
    <w:rsid w:val="00B212FB"/>
    <w:rsid w:val="00B21D82"/>
    <w:rsid w:val="00B220F7"/>
    <w:rsid w:val="00B2232E"/>
    <w:rsid w:val="00B227DC"/>
    <w:rsid w:val="00B22A2F"/>
    <w:rsid w:val="00B22DD6"/>
    <w:rsid w:val="00B24C3F"/>
    <w:rsid w:val="00B260A1"/>
    <w:rsid w:val="00B27183"/>
    <w:rsid w:val="00B27903"/>
    <w:rsid w:val="00B303A4"/>
    <w:rsid w:val="00B3080B"/>
    <w:rsid w:val="00B30AA2"/>
    <w:rsid w:val="00B31361"/>
    <w:rsid w:val="00B31922"/>
    <w:rsid w:val="00B326F9"/>
    <w:rsid w:val="00B3295D"/>
    <w:rsid w:val="00B32A5E"/>
    <w:rsid w:val="00B33B30"/>
    <w:rsid w:val="00B33C9F"/>
    <w:rsid w:val="00B3428B"/>
    <w:rsid w:val="00B34551"/>
    <w:rsid w:val="00B35498"/>
    <w:rsid w:val="00B35CF4"/>
    <w:rsid w:val="00B35D07"/>
    <w:rsid w:val="00B36A96"/>
    <w:rsid w:val="00B36E01"/>
    <w:rsid w:val="00B37125"/>
    <w:rsid w:val="00B3758F"/>
    <w:rsid w:val="00B37E18"/>
    <w:rsid w:val="00B40973"/>
    <w:rsid w:val="00B40AA3"/>
    <w:rsid w:val="00B40FFA"/>
    <w:rsid w:val="00B410CC"/>
    <w:rsid w:val="00B4271C"/>
    <w:rsid w:val="00B42978"/>
    <w:rsid w:val="00B430C1"/>
    <w:rsid w:val="00B4334B"/>
    <w:rsid w:val="00B4344E"/>
    <w:rsid w:val="00B43713"/>
    <w:rsid w:val="00B439A0"/>
    <w:rsid w:val="00B442BD"/>
    <w:rsid w:val="00B4527E"/>
    <w:rsid w:val="00B45EFF"/>
    <w:rsid w:val="00B46D94"/>
    <w:rsid w:val="00B47077"/>
    <w:rsid w:val="00B47AF9"/>
    <w:rsid w:val="00B47D3F"/>
    <w:rsid w:val="00B47F48"/>
    <w:rsid w:val="00B504B3"/>
    <w:rsid w:val="00B50540"/>
    <w:rsid w:val="00B50687"/>
    <w:rsid w:val="00B50DEC"/>
    <w:rsid w:val="00B51374"/>
    <w:rsid w:val="00B520E4"/>
    <w:rsid w:val="00B521D4"/>
    <w:rsid w:val="00B526A2"/>
    <w:rsid w:val="00B528EC"/>
    <w:rsid w:val="00B52A92"/>
    <w:rsid w:val="00B52E40"/>
    <w:rsid w:val="00B531AE"/>
    <w:rsid w:val="00B53490"/>
    <w:rsid w:val="00B53807"/>
    <w:rsid w:val="00B54602"/>
    <w:rsid w:val="00B55362"/>
    <w:rsid w:val="00B55640"/>
    <w:rsid w:val="00B55D25"/>
    <w:rsid w:val="00B56218"/>
    <w:rsid w:val="00B5624E"/>
    <w:rsid w:val="00B56F02"/>
    <w:rsid w:val="00B57762"/>
    <w:rsid w:val="00B57890"/>
    <w:rsid w:val="00B57E50"/>
    <w:rsid w:val="00B610EB"/>
    <w:rsid w:val="00B61517"/>
    <w:rsid w:val="00B617CD"/>
    <w:rsid w:val="00B618D1"/>
    <w:rsid w:val="00B61E08"/>
    <w:rsid w:val="00B6231F"/>
    <w:rsid w:val="00B631EB"/>
    <w:rsid w:val="00B634A7"/>
    <w:rsid w:val="00B634FB"/>
    <w:rsid w:val="00B637E6"/>
    <w:rsid w:val="00B63D30"/>
    <w:rsid w:val="00B63DF5"/>
    <w:rsid w:val="00B648BF"/>
    <w:rsid w:val="00B66E51"/>
    <w:rsid w:val="00B676D7"/>
    <w:rsid w:val="00B679E9"/>
    <w:rsid w:val="00B702B3"/>
    <w:rsid w:val="00B7060F"/>
    <w:rsid w:val="00B7073D"/>
    <w:rsid w:val="00B70ABF"/>
    <w:rsid w:val="00B72509"/>
    <w:rsid w:val="00B737C9"/>
    <w:rsid w:val="00B740F2"/>
    <w:rsid w:val="00B75067"/>
    <w:rsid w:val="00B7595E"/>
    <w:rsid w:val="00B7600E"/>
    <w:rsid w:val="00B768F7"/>
    <w:rsid w:val="00B77256"/>
    <w:rsid w:val="00B77335"/>
    <w:rsid w:val="00B7799C"/>
    <w:rsid w:val="00B8044A"/>
    <w:rsid w:val="00B81088"/>
    <w:rsid w:val="00B82182"/>
    <w:rsid w:val="00B824DF"/>
    <w:rsid w:val="00B829BD"/>
    <w:rsid w:val="00B838F6"/>
    <w:rsid w:val="00B83D0D"/>
    <w:rsid w:val="00B8508B"/>
    <w:rsid w:val="00B85157"/>
    <w:rsid w:val="00B85E53"/>
    <w:rsid w:val="00B85F07"/>
    <w:rsid w:val="00B86071"/>
    <w:rsid w:val="00B860AF"/>
    <w:rsid w:val="00B86626"/>
    <w:rsid w:val="00B86B65"/>
    <w:rsid w:val="00B86E95"/>
    <w:rsid w:val="00B87455"/>
    <w:rsid w:val="00B878E7"/>
    <w:rsid w:val="00B9168A"/>
    <w:rsid w:val="00B92162"/>
    <w:rsid w:val="00B92B86"/>
    <w:rsid w:val="00B93C28"/>
    <w:rsid w:val="00B9583F"/>
    <w:rsid w:val="00B958EC"/>
    <w:rsid w:val="00B95B47"/>
    <w:rsid w:val="00B9604F"/>
    <w:rsid w:val="00B96F3B"/>
    <w:rsid w:val="00BA03DB"/>
    <w:rsid w:val="00BA0DCD"/>
    <w:rsid w:val="00BA1EF5"/>
    <w:rsid w:val="00BA1F61"/>
    <w:rsid w:val="00BA28DB"/>
    <w:rsid w:val="00BA2C04"/>
    <w:rsid w:val="00BA3062"/>
    <w:rsid w:val="00BA3301"/>
    <w:rsid w:val="00BA35EE"/>
    <w:rsid w:val="00BA3BF5"/>
    <w:rsid w:val="00BA507A"/>
    <w:rsid w:val="00BA5FC0"/>
    <w:rsid w:val="00BA6833"/>
    <w:rsid w:val="00BA72B8"/>
    <w:rsid w:val="00BA73A6"/>
    <w:rsid w:val="00BA7CCE"/>
    <w:rsid w:val="00BB0775"/>
    <w:rsid w:val="00BB12D1"/>
    <w:rsid w:val="00BB19E9"/>
    <w:rsid w:val="00BB24DE"/>
    <w:rsid w:val="00BB25C8"/>
    <w:rsid w:val="00BB27FB"/>
    <w:rsid w:val="00BB2E9A"/>
    <w:rsid w:val="00BB34B0"/>
    <w:rsid w:val="00BB3ABB"/>
    <w:rsid w:val="00BB41DE"/>
    <w:rsid w:val="00BB479C"/>
    <w:rsid w:val="00BB490D"/>
    <w:rsid w:val="00BB4E11"/>
    <w:rsid w:val="00BB5ED7"/>
    <w:rsid w:val="00BB6155"/>
    <w:rsid w:val="00BB75F1"/>
    <w:rsid w:val="00BB7920"/>
    <w:rsid w:val="00BC0073"/>
    <w:rsid w:val="00BC009A"/>
    <w:rsid w:val="00BC072E"/>
    <w:rsid w:val="00BC0AFB"/>
    <w:rsid w:val="00BC193E"/>
    <w:rsid w:val="00BC203F"/>
    <w:rsid w:val="00BC23A0"/>
    <w:rsid w:val="00BC24A7"/>
    <w:rsid w:val="00BC26A5"/>
    <w:rsid w:val="00BC2E22"/>
    <w:rsid w:val="00BC4395"/>
    <w:rsid w:val="00BC469A"/>
    <w:rsid w:val="00BC5451"/>
    <w:rsid w:val="00BC6011"/>
    <w:rsid w:val="00BC7529"/>
    <w:rsid w:val="00BD00C7"/>
    <w:rsid w:val="00BD048C"/>
    <w:rsid w:val="00BD085D"/>
    <w:rsid w:val="00BD15C2"/>
    <w:rsid w:val="00BD21F4"/>
    <w:rsid w:val="00BD29B9"/>
    <w:rsid w:val="00BD2C42"/>
    <w:rsid w:val="00BD2E55"/>
    <w:rsid w:val="00BD3819"/>
    <w:rsid w:val="00BD3EAC"/>
    <w:rsid w:val="00BD459A"/>
    <w:rsid w:val="00BD45D7"/>
    <w:rsid w:val="00BD4950"/>
    <w:rsid w:val="00BD5442"/>
    <w:rsid w:val="00BD54EC"/>
    <w:rsid w:val="00BD5784"/>
    <w:rsid w:val="00BD58FD"/>
    <w:rsid w:val="00BD6824"/>
    <w:rsid w:val="00BD6DA5"/>
    <w:rsid w:val="00BD6E1F"/>
    <w:rsid w:val="00BD6EF9"/>
    <w:rsid w:val="00BD6FC1"/>
    <w:rsid w:val="00BD746D"/>
    <w:rsid w:val="00BD74E1"/>
    <w:rsid w:val="00BE04E7"/>
    <w:rsid w:val="00BE0956"/>
    <w:rsid w:val="00BE0DB3"/>
    <w:rsid w:val="00BE1289"/>
    <w:rsid w:val="00BE1FE0"/>
    <w:rsid w:val="00BE2CB2"/>
    <w:rsid w:val="00BE31D6"/>
    <w:rsid w:val="00BE3406"/>
    <w:rsid w:val="00BE35D2"/>
    <w:rsid w:val="00BE3B54"/>
    <w:rsid w:val="00BE56B8"/>
    <w:rsid w:val="00BE5A7F"/>
    <w:rsid w:val="00BE6A63"/>
    <w:rsid w:val="00BE71D2"/>
    <w:rsid w:val="00BE7212"/>
    <w:rsid w:val="00BE72A4"/>
    <w:rsid w:val="00BE7793"/>
    <w:rsid w:val="00BE796D"/>
    <w:rsid w:val="00BE7E15"/>
    <w:rsid w:val="00BF1003"/>
    <w:rsid w:val="00BF1450"/>
    <w:rsid w:val="00BF18DE"/>
    <w:rsid w:val="00BF1B22"/>
    <w:rsid w:val="00BF300D"/>
    <w:rsid w:val="00BF38D3"/>
    <w:rsid w:val="00BF3A4C"/>
    <w:rsid w:val="00BF4B52"/>
    <w:rsid w:val="00BF5483"/>
    <w:rsid w:val="00BF6142"/>
    <w:rsid w:val="00BF62F3"/>
    <w:rsid w:val="00BF6F64"/>
    <w:rsid w:val="00C00099"/>
    <w:rsid w:val="00C0016A"/>
    <w:rsid w:val="00C013AE"/>
    <w:rsid w:val="00C013DE"/>
    <w:rsid w:val="00C01421"/>
    <w:rsid w:val="00C02888"/>
    <w:rsid w:val="00C02EBC"/>
    <w:rsid w:val="00C03040"/>
    <w:rsid w:val="00C03952"/>
    <w:rsid w:val="00C04414"/>
    <w:rsid w:val="00C047DC"/>
    <w:rsid w:val="00C055E2"/>
    <w:rsid w:val="00C056C0"/>
    <w:rsid w:val="00C05828"/>
    <w:rsid w:val="00C05F12"/>
    <w:rsid w:val="00C06C95"/>
    <w:rsid w:val="00C07093"/>
    <w:rsid w:val="00C07A27"/>
    <w:rsid w:val="00C07B52"/>
    <w:rsid w:val="00C11980"/>
    <w:rsid w:val="00C11A27"/>
    <w:rsid w:val="00C12D70"/>
    <w:rsid w:val="00C13537"/>
    <w:rsid w:val="00C138A9"/>
    <w:rsid w:val="00C13A30"/>
    <w:rsid w:val="00C13DBC"/>
    <w:rsid w:val="00C14B4A"/>
    <w:rsid w:val="00C1525A"/>
    <w:rsid w:val="00C15C07"/>
    <w:rsid w:val="00C15DC3"/>
    <w:rsid w:val="00C16113"/>
    <w:rsid w:val="00C16332"/>
    <w:rsid w:val="00C169EF"/>
    <w:rsid w:val="00C16DA0"/>
    <w:rsid w:val="00C1716F"/>
    <w:rsid w:val="00C1746E"/>
    <w:rsid w:val="00C205B3"/>
    <w:rsid w:val="00C21337"/>
    <w:rsid w:val="00C21C46"/>
    <w:rsid w:val="00C21D35"/>
    <w:rsid w:val="00C2236A"/>
    <w:rsid w:val="00C2259C"/>
    <w:rsid w:val="00C24BEF"/>
    <w:rsid w:val="00C24FD5"/>
    <w:rsid w:val="00C262C8"/>
    <w:rsid w:val="00C2637C"/>
    <w:rsid w:val="00C268F0"/>
    <w:rsid w:val="00C26BB2"/>
    <w:rsid w:val="00C26C4C"/>
    <w:rsid w:val="00C26DD6"/>
    <w:rsid w:val="00C26DF0"/>
    <w:rsid w:val="00C27612"/>
    <w:rsid w:val="00C31169"/>
    <w:rsid w:val="00C31238"/>
    <w:rsid w:val="00C31F4F"/>
    <w:rsid w:val="00C320B5"/>
    <w:rsid w:val="00C327D0"/>
    <w:rsid w:val="00C32C1E"/>
    <w:rsid w:val="00C339D3"/>
    <w:rsid w:val="00C33E6A"/>
    <w:rsid w:val="00C35884"/>
    <w:rsid w:val="00C36367"/>
    <w:rsid w:val="00C363F5"/>
    <w:rsid w:val="00C36A14"/>
    <w:rsid w:val="00C36AF2"/>
    <w:rsid w:val="00C373F4"/>
    <w:rsid w:val="00C376F7"/>
    <w:rsid w:val="00C379A9"/>
    <w:rsid w:val="00C41F3B"/>
    <w:rsid w:val="00C426DE"/>
    <w:rsid w:val="00C43102"/>
    <w:rsid w:val="00C43A8D"/>
    <w:rsid w:val="00C444E0"/>
    <w:rsid w:val="00C453F9"/>
    <w:rsid w:val="00C45458"/>
    <w:rsid w:val="00C46366"/>
    <w:rsid w:val="00C46754"/>
    <w:rsid w:val="00C46CC9"/>
    <w:rsid w:val="00C4767E"/>
    <w:rsid w:val="00C476A5"/>
    <w:rsid w:val="00C4783D"/>
    <w:rsid w:val="00C47961"/>
    <w:rsid w:val="00C47CEC"/>
    <w:rsid w:val="00C505A4"/>
    <w:rsid w:val="00C507BA"/>
    <w:rsid w:val="00C5127B"/>
    <w:rsid w:val="00C51470"/>
    <w:rsid w:val="00C5256A"/>
    <w:rsid w:val="00C52C83"/>
    <w:rsid w:val="00C5374A"/>
    <w:rsid w:val="00C54538"/>
    <w:rsid w:val="00C54784"/>
    <w:rsid w:val="00C548BA"/>
    <w:rsid w:val="00C55204"/>
    <w:rsid w:val="00C560F5"/>
    <w:rsid w:val="00C569C4"/>
    <w:rsid w:val="00C57436"/>
    <w:rsid w:val="00C579C9"/>
    <w:rsid w:val="00C57E94"/>
    <w:rsid w:val="00C600ED"/>
    <w:rsid w:val="00C61183"/>
    <w:rsid w:val="00C61483"/>
    <w:rsid w:val="00C62BD9"/>
    <w:rsid w:val="00C63448"/>
    <w:rsid w:val="00C63C45"/>
    <w:rsid w:val="00C63CE6"/>
    <w:rsid w:val="00C63FA9"/>
    <w:rsid w:val="00C645BC"/>
    <w:rsid w:val="00C64B60"/>
    <w:rsid w:val="00C64C52"/>
    <w:rsid w:val="00C65F9A"/>
    <w:rsid w:val="00C66740"/>
    <w:rsid w:val="00C674B9"/>
    <w:rsid w:val="00C67B96"/>
    <w:rsid w:val="00C701BD"/>
    <w:rsid w:val="00C706C5"/>
    <w:rsid w:val="00C70733"/>
    <w:rsid w:val="00C70860"/>
    <w:rsid w:val="00C716B6"/>
    <w:rsid w:val="00C71C90"/>
    <w:rsid w:val="00C7254B"/>
    <w:rsid w:val="00C72796"/>
    <w:rsid w:val="00C73B00"/>
    <w:rsid w:val="00C752F1"/>
    <w:rsid w:val="00C756BF"/>
    <w:rsid w:val="00C75824"/>
    <w:rsid w:val="00C766BD"/>
    <w:rsid w:val="00C76DAA"/>
    <w:rsid w:val="00C76F30"/>
    <w:rsid w:val="00C7794E"/>
    <w:rsid w:val="00C77C4E"/>
    <w:rsid w:val="00C80F72"/>
    <w:rsid w:val="00C82796"/>
    <w:rsid w:val="00C82C5F"/>
    <w:rsid w:val="00C831EB"/>
    <w:rsid w:val="00C8372E"/>
    <w:rsid w:val="00C839B4"/>
    <w:rsid w:val="00C843B0"/>
    <w:rsid w:val="00C84731"/>
    <w:rsid w:val="00C849C7"/>
    <w:rsid w:val="00C856B6"/>
    <w:rsid w:val="00C85F2A"/>
    <w:rsid w:val="00C874B9"/>
    <w:rsid w:val="00C87BF9"/>
    <w:rsid w:val="00C87CCC"/>
    <w:rsid w:val="00C87ECC"/>
    <w:rsid w:val="00C91C26"/>
    <w:rsid w:val="00C92841"/>
    <w:rsid w:val="00C92E45"/>
    <w:rsid w:val="00C935E1"/>
    <w:rsid w:val="00C93D4F"/>
    <w:rsid w:val="00C93D6D"/>
    <w:rsid w:val="00C9455C"/>
    <w:rsid w:val="00C9493D"/>
    <w:rsid w:val="00C94A6B"/>
    <w:rsid w:val="00CA02A4"/>
    <w:rsid w:val="00CA1EE2"/>
    <w:rsid w:val="00CA1F3B"/>
    <w:rsid w:val="00CA22F3"/>
    <w:rsid w:val="00CA26E6"/>
    <w:rsid w:val="00CA452E"/>
    <w:rsid w:val="00CA552C"/>
    <w:rsid w:val="00CA58D2"/>
    <w:rsid w:val="00CA5B8F"/>
    <w:rsid w:val="00CA6681"/>
    <w:rsid w:val="00CA7041"/>
    <w:rsid w:val="00CA71F0"/>
    <w:rsid w:val="00CA75D4"/>
    <w:rsid w:val="00CA78EF"/>
    <w:rsid w:val="00CB2429"/>
    <w:rsid w:val="00CB2C07"/>
    <w:rsid w:val="00CB2C11"/>
    <w:rsid w:val="00CB38C4"/>
    <w:rsid w:val="00CB42A7"/>
    <w:rsid w:val="00CB43D9"/>
    <w:rsid w:val="00CB45B7"/>
    <w:rsid w:val="00CB492B"/>
    <w:rsid w:val="00CB5B0B"/>
    <w:rsid w:val="00CB6430"/>
    <w:rsid w:val="00CC1B2A"/>
    <w:rsid w:val="00CC2417"/>
    <w:rsid w:val="00CC2BE1"/>
    <w:rsid w:val="00CC2C36"/>
    <w:rsid w:val="00CC2C5B"/>
    <w:rsid w:val="00CC32A8"/>
    <w:rsid w:val="00CC345C"/>
    <w:rsid w:val="00CC432E"/>
    <w:rsid w:val="00CC4E5E"/>
    <w:rsid w:val="00CC4F8B"/>
    <w:rsid w:val="00CC54E8"/>
    <w:rsid w:val="00CC6094"/>
    <w:rsid w:val="00CC704E"/>
    <w:rsid w:val="00CC790E"/>
    <w:rsid w:val="00CD0170"/>
    <w:rsid w:val="00CD050A"/>
    <w:rsid w:val="00CD09CC"/>
    <w:rsid w:val="00CD1308"/>
    <w:rsid w:val="00CD2226"/>
    <w:rsid w:val="00CD29CB"/>
    <w:rsid w:val="00CD2B79"/>
    <w:rsid w:val="00CD32F4"/>
    <w:rsid w:val="00CD38FD"/>
    <w:rsid w:val="00CD3EB4"/>
    <w:rsid w:val="00CD40F2"/>
    <w:rsid w:val="00CD4666"/>
    <w:rsid w:val="00CD4B95"/>
    <w:rsid w:val="00CD5890"/>
    <w:rsid w:val="00CD5CED"/>
    <w:rsid w:val="00CD6A7D"/>
    <w:rsid w:val="00CD7289"/>
    <w:rsid w:val="00CD7477"/>
    <w:rsid w:val="00CD7A0C"/>
    <w:rsid w:val="00CD7ABE"/>
    <w:rsid w:val="00CD7C18"/>
    <w:rsid w:val="00CE0123"/>
    <w:rsid w:val="00CE045E"/>
    <w:rsid w:val="00CE04F8"/>
    <w:rsid w:val="00CE069D"/>
    <w:rsid w:val="00CE3BD8"/>
    <w:rsid w:val="00CE549A"/>
    <w:rsid w:val="00CE5C0E"/>
    <w:rsid w:val="00CE615C"/>
    <w:rsid w:val="00CE6F27"/>
    <w:rsid w:val="00CE755B"/>
    <w:rsid w:val="00CE755E"/>
    <w:rsid w:val="00CF0707"/>
    <w:rsid w:val="00CF1594"/>
    <w:rsid w:val="00CF1908"/>
    <w:rsid w:val="00CF19E0"/>
    <w:rsid w:val="00CF1DB7"/>
    <w:rsid w:val="00CF307A"/>
    <w:rsid w:val="00CF3EF9"/>
    <w:rsid w:val="00CF42D1"/>
    <w:rsid w:val="00CF45A9"/>
    <w:rsid w:val="00CF4897"/>
    <w:rsid w:val="00CF4D58"/>
    <w:rsid w:val="00CF5279"/>
    <w:rsid w:val="00CF5392"/>
    <w:rsid w:val="00CF7436"/>
    <w:rsid w:val="00CF758A"/>
    <w:rsid w:val="00D00FCF"/>
    <w:rsid w:val="00D018B1"/>
    <w:rsid w:val="00D0190F"/>
    <w:rsid w:val="00D0218F"/>
    <w:rsid w:val="00D021A5"/>
    <w:rsid w:val="00D034D3"/>
    <w:rsid w:val="00D047EC"/>
    <w:rsid w:val="00D049A6"/>
    <w:rsid w:val="00D05E20"/>
    <w:rsid w:val="00D06007"/>
    <w:rsid w:val="00D06D9B"/>
    <w:rsid w:val="00D073CF"/>
    <w:rsid w:val="00D074A4"/>
    <w:rsid w:val="00D075A5"/>
    <w:rsid w:val="00D07B56"/>
    <w:rsid w:val="00D07CE6"/>
    <w:rsid w:val="00D07F01"/>
    <w:rsid w:val="00D10843"/>
    <w:rsid w:val="00D10893"/>
    <w:rsid w:val="00D113F7"/>
    <w:rsid w:val="00D114AA"/>
    <w:rsid w:val="00D1158D"/>
    <w:rsid w:val="00D12046"/>
    <w:rsid w:val="00D125CA"/>
    <w:rsid w:val="00D12FD4"/>
    <w:rsid w:val="00D1384A"/>
    <w:rsid w:val="00D146B0"/>
    <w:rsid w:val="00D14C78"/>
    <w:rsid w:val="00D15404"/>
    <w:rsid w:val="00D16F4B"/>
    <w:rsid w:val="00D17026"/>
    <w:rsid w:val="00D170F3"/>
    <w:rsid w:val="00D17A0B"/>
    <w:rsid w:val="00D17DA8"/>
    <w:rsid w:val="00D204FB"/>
    <w:rsid w:val="00D20F53"/>
    <w:rsid w:val="00D2106A"/>
    <w:rsid w:val="00D21222"/>
    <w:rsid w:val="00D21EB8"/>
    <w:rsid w:val="00D23AFD"/>
    <w:rsid w:val="00D24798"/>
    <w:rsid w:val="00D2671F"/>
    <w:rsid w:val="00D26E9E"/>
    <w:rsid w:val="00D27506"/>
    <w:rsid w:val="00D27C4D"/>
    <w:rsid w:val="00D27E3A"/>
    <w:rsid w:val="00D334CB"/>
    <w:rsid w:val="00D3445E"/>
    <w:rsid w:val="00D35E8B"/>
    <w:rsid w:val="00D37975"/>
    <w:rsid w:val="00D403AF"/>
    <w:rsid w:val="00D4068D"/>
    <w:rsid w:val="00D40CFD"/>
    <w:rsid w:val="00D4121D"/>
    <w:rsid w:val="00D415EB"/>
    <w:rsid w:val="00D41A88"/>
    <w:rsid w:val="00D41B75"/>
    <w:rsid w:val="00D41DB4"/>
    <w:rsid w:val="00D44183"/>
    <w:rsid w:val="00D45796"/>
    <w:rsid w:val="00D4590C"/>
    <w:rsid w:val="00D463A1"/>
    <w:rsid w:val="00D464BF"/>
    <w:rsid w:val="00D472A4"/>
    <w:rsid w:val="00D4782D"/>
    <w:rsid w:val="00D501A5"/>
    <w:rsid w:val="00D510DF"/>
    <w:rsid w:val="00D5154B"/>
    <w:rsid w:val="00D522F1"/>
    <w:rsid w:val="00D52835"/>
    <w:rsid w:val="00D53686"/>
    <w:rsid w:val="00D53924"/>
    <w:rsid w:val="00D53A27"/>
    <w:rsid w:val="00D53A7E"/>
    <w:rsid w:val="00D53D79"/>
    <w:rsid w:val="00D541B1"/>
    <w:rsid w:val="00D54A90"/>
    <w:rsid w:val="00D54C2F"/>
    <w:rsid w:val="00D552EE"/>
    <w:rsid w:val="00D55BF0"/>
    <w:rsid w:val="00D567E4"/>
    <w:rsid w:val="00D56D17"/>
    <w:rsid w:val="00D57D77"/>
    <w:rsid w:val="00D57ECB"/>
    <w:rsid w:val="00D60E0B"/>
    <w:rsid w:val="00D610B6"/>
    <w:rsid w:val="00D6170E"/>
    <w:rsid w:val="00D61BF4"/>
    <w:rsid w:val="00D622A9"/>
    <w:rsid w:val="00D62C58"/>
    <w:rsid w:val="00D62E06"/>
    <w:rsid w:val="00D64FAA"/>
    <w:rsid w:val="00D65BC1"/>
    <w:rsid w:val="00D65F49"/>
    <w:rsid w:val="00D66321"/>
    <w:rsid w:val="00D66356"/>
    <w:rsid w:val="00D66D89"/>
    <w:rsid w:val="00D70759"/>
    <w:rsid w:val="00D70EFE"/>
    <w:rsid w:val="00D7122D"/>
    <w:rsid w:val="00D71774"/>
    <w:rsid w:val="00D723ED"/>
    <w:rsid w:val="00D733E1"/>
    <w:rsid w:val="00D742EA"/>
    <w:rsid w:val="00D74BFC"/>
    <w:rsid w:val="00D758BB"/>
    <w:rsid w:val="00D75F90"/>
    <w:rsid w:val="00D77A7C"/>
    <w:rsid w:val="00D80065"/>
    <w:rsid w:val="00D80E3C"/>
    <w:rsid w:val="00D8116A"/>
    <w:rsid w:val="00D81574"/>
    <w:rsid w:val="00D82BAE"/>
    <w:rsid w:val="00D82C8F"/>
    <w:rsid w:val="00D83390"/>
    <w:rsid w:val="00D83BFB"/>
    <w:rsid w:val="00D83FA6"/>
    <w:rsid w:val="00D8403C"/>
    <w:rsid w:val="00D84296"/>
    <w:rsid w:val="00D84456"/>
    <w:rsid w:val="00D84498"/>
    <w:rsid w:val="00D855CB"/>
    <w:rsid w:val="00D85DB8"/>
    <w:rsid w:val="00D860A5"/>
    <w:rsid w:val="00D8681B"/>
    <w:rsid w:val="00D8744D"/>
    <w:rsid w:val="00D876E4"/>
    <w:rsid w:val="00D87ACA"/>
    <w:rsid w:val="00D91514"/>
    <w:rsid w:val="00D91DB1"/>
    <w:rsid w:val="00D91F43"/>
    <w:rsid w:val="00D9239E"/>
    <w:rsid w:val="00D93130"/>
    <w:rsid w:val="00D931E5"/>
    <w:rsid w:val="00D932A2"/>
    <w:rsid w:val="00D938E2"/>
    <w:rsid w:val="00D9403C"/>
    <w:rsid w:val="00D94CBC"/>
    <w:rsid w:val="00D94F4A"/>
    <w:rsid w:val="00D9507D"/>
    <w:rsid w:val="00D953A9"/>
    <w:rsid w:val="00D95D68"/>
    <w:rsid w:val="00D97607"/>
    <w:rsid w:val="00DA0111"/>
    <w:rsid w:val="00DA0729"/>
    <w:rsid w:val="00DA26A6"/>
    <w:rsid w:val="00DA282D"/>
    <w:rsid w:val="00DA2854"/>
    <w:rsid w:val="00DA2CBF"/>
    <w:rsid w:val="00DA41AB"/>
    <w:rsid w:val="00DA4224"/>
    <w:rsid w:val="00DA5CF0"/>
    <w:rsid w:val="00DA615D"/>
    <w:rsid w:val="00DA7C85"/>
    <w:rsid w:val="00DA7E81"/>
    <w:rsid w:val="00DB022C"/>
    <w:rsid w:val="00DB0EA6"/>
    <w:rsid w:val="00DB1363"/>
    <w:rsid w:val="00DB27A4"/>
    <w:rsid w:val="00DB2FB9"/>
    <w:rsid w:val="00DB3812"/>
    <w:rsid w:val="00DB407F"/>
    <w:rsid w:val="00DB4332"/>
    <w:rsid w:val="00DB4A46"/>
    <w:rsid w:val="00DB5289"/>
    <w:rsid w:val="00DB5BFE"/>
    <w:rsid w:val="00DB7C5B"/>
    <w:rsid w:val="00DC0439"/>
    <w:rsid w:val="00DC1382"/>
    <w:rsid w:val="00DC1F38"/>
    <w:rsid w:val="00DC274B"/>
    <w:rsid w:val="00DC28D8"/>
    <w:rsid w:val="00DC32A4"/>
    <w:rsid w:val="00DC3973"/>
    <w:rsid w:val="00DC4043"/>
    <w:rsid w:val="00DC442C"/>
    <w:rsid w:val="00DC4ACC"/>
    <w:rsid w:val="00DC4C9C"/>
    <w:rsid w:val="00DC53C5"/>
    <w:rsid w:val="00DC5967"/>
    <w:rsid w:val="00DC6A51"/>
    <w:rsid w:val="00DC6E4A"/>
    <w:rsid w:val="00DC6F06"/>
    <w:rsid w:val="00DC722A"/>
    <w:rsid w:val="00DC7848"/>
    <w:rsid w:val="00DD241D"/>
    <w:rsid w:val="00DD3F1E"/>
    <w:rsid w:val="00DD4768"/>
    <w:rsid w:val="00DD493A"/>
    <w:rsid w:val="00DD4AAF"/>
    <w:rsid w:val="00DD514F"/>
    <w:rsid w:val="00DD5935"/>
    <w:rsid w:val="00DD6AD5"/>
    <w:rsid w:val="00DD6DC9"/>
    <w:rsid w:val="00DD7597"/>
    <w:rsid w:val="00DD76AB"/>
    <w:rsid w:val="00DE0809"/>
    <w:rsid w:val="00DE1D86"/>
    <w:rsid w:val="00DE23D0"/>
    <w:rsid w:val="00DE2C4F"/>
    <w:rsid w:val="00DE321F"/>
    <w:rsid w:val="00DE3298"/>
    <w:rsid w:val="00DE3D88"/>
    <w:rsid w:val="00DE3EB9"/>
    <w:rsid w:val="00DE4C6C"/>
    <w:rsid w:val="00DE4ED3"/>
    <w:rsid w:val="00DE5152"/>
    <w:rsid w:val="00DE5C35"/>
    <w:rsid w:val="00DE5DBE"/>
    <w:rsid w:val="00DE684F"/>
    <w:rsid w:val="00DE72F6"/>
    <w:rsid w:val="00DE77F6"/>
    <w:rsid w:val="00DF0CBB"/>
    <w:rsid w:val="00DF0E4D"/>
    <w:rsid w:val="00DF11E5"/>
    <w:rsid w:val="00DF1576"/>
    <w:rsid w:val="00DF1B70"/>
    <w:rsid w:val="00DF3F8C"/>
    <w:rsid w:val="00DF4A5D"/>
    <w:rsid w:val="00DF51F6"/>
    <w:rsid w:val="00DF53B6"/>
    <w:rsid w:val="00DF5A60"/>
    <w:rsid w:val="00DF6681"/>
    <w:rsid w:val="00DF6BF0"/>
    <w:rsid w:val="00DF6F43"/>
    <w:rsid w:val="00DF7175"/>
    <w:rsid w:val="00DF7424"/>
    <w:rsid w:val="00E004C3"/>
    <w:rsid w:val="00E00560"/>
    <w:rsid w:val="00E00C5D"/>
    <w:rsid w:val="00E01464"/>
    <w:rsid w:val="00E021AC"/>
    <w:rsid w:val="00E02E09"/>
    <w:rsid w:val="00E031DD"/>
    <w:rsid w:val="00E03B48"/>
    <w:rsid w:val="00E0457A"/>
    <w:rsid w:val="00E04BEA"/>
    <w:rsid w:val="00E050EC"/>
    <w:rsid w:val="00E06130"/>
    <w:rsid w:val="00E0615F"/>
    <w:rsid w:val="00E06E41"/>
    <w:rsid w:val="00E07281"/>
    <w:rsid w:val="00E07294"/>
    <w:rsid w:val="00E074E8"/>
    <w:rsid w:val="00E0762A"/>
    <w:rsid w:val="00E10F25"/>
    <w:rsid w:val="00E11487"/>
    <w:rsid w:val="00E11BB8"/>
    <w:rsid w:val="00E1215F"/>
    <w:rsid w:val="00E1267B"/>
    <w:rsid w:val="00E1369F"/>
    <w:rsid w:val="00E13980"/>
    <w:rsid w:val="00E13B4F"/>
    <w:rsid w:val="00E1513D"/>
    <w:rsid w:val="00E1529A"/>
    <w:rsid w:val="00E15431"/>
    <w:rsid w:val="00E1605F"/>
    <w:rsid w:val="00E16893"/>
    <w:rsid w:val="00E16AA2"/>
    <w:rsid w:val="00E17A50"/>
    <w:rsid w:val="00E17B06"/>
    <w:rsid w:val="00E202B5"/>
    <w:rsid w:val="00E20A7A"/>
    <w:rsid w:val="00E21585"/>
    <w:rsid w:val="00E21A3F"/>
    <w:rsid w:val="00E2214A"/>
    <w:rsid w:val="00E231C8"/>
    <w:rsid w:val="00E243FD"/>
    <w:rsid w:val="00E2457C"/>
    <w:rsid w:val="00E24757"/>
    <w:rsid w:val="00E252C4"/>
    <w:rsid w:val="00E25388"/>
    <w:rsid w:val="00E256C0"/>
    <w:rsid w:val="00E25C43"/>
    <w:rsid w:val="00E25FC5"/>
    <w:rsid w:val="00E260F9"/>
    <w:rsid w:val="00E2656F"/>
    <w:rsid w:val="00E2791A"/>
    <w:rsid w:val="00E27DCD"/>
    <w:rsid w:val="00E300A5"/>
    <w:rsid w:val="00E302D4"/>
    <w:rsid w:val="00E30B09"/>
    <w:rsid w:val="00E314A8"/>
    <w:rsid w:val="00E31A9C"/>
    <w:rsid w:val="00E33544"/>
    <w:rsid w:val="00E3466B"/>
    <w:rsid w:val="00E34ADD"/>
    <w:rsid w:val="00E3504E"/>
    <w:rsid w:val="00E35268"/>
    <w:rsid w:val="00E35DAB"/>
    <w:rsid w:val="00E36204"/>
    <w:rsid w:val="00E36916"/>
    <w:rsid w:val="00E36EAE"/>
    <w:rsid w:val="00E375B7"/>
    <w:rsid w:val="00E37C2B"/>
    <w:rsid w:val="00E37CB2"/>
    <w:rsid w:val="00E403D4"/>
    <w:rsid w:val="00E4057B"/>
    <w:rsid w:val="00E40EED"/>
    <w:rsid w:val="00E411B1"/>
    <w:rsid w:val="00E41AD3"/>
    <w:rsid w:val="00E42267"/>
    <w:rsid w:val="00E42714"/>
    <w:rsid w:val="00E44E5F"/>
    <w:rsid w:val="00E462DF"/>
    <w:rsid w:val="00E479FF"/>
    <w:rsid w:val="00E502AC"/>
    <w:rsid w:val="00E5099F"/>
    <w:rsid w:val="00E523F7"/>
    <w:rsid w:val="00E52DA5"/>
    <w:rsid w:val="00E5381E"/>
    <w:rsid w:val="00E538A8"/>
    <w:rsid w:val="00E538B9"/>
    <w:rsid w:val="00E53F46"/>
    <w:rsid w:val="00E5423D"/>
    <w:rsid w:val="00E5438A"/>
    <w:rsid w:val="00E543D0"/>
    <w:rsid w:val="00E549CB"/>
    <w:rsid w:val="00E54E5D"/>
    <w:rsid w:val="00E5520B"/>
    <w:rsid w:val="00E55EE4"/>
    <w:rsid w:val="00E56104"/>
    <w:rsid w:val="00E57AEC"/>
    <w:rsid w:val="00E623A5"/>
    <w:rsid w:val="00E63049"/>
    <w:rsid w:val="00E6341D"/>
    <w:rsid w:val="00E63E0B"/>
    <w:rsid w:val="00E64426"/>
    <w:rsid w:val="00E64576"/>
    <w:rsid w:val="00E64931"/>
    <w:rsid w:val="00E64CBD"/>
    <w:rsid w:val="00E64D1E"/>
    <w:rsid w:val="00E6509B"/>
    <w:rsid w:val="00E65F84"/>
    <w:rsid w:val="00E661AD"/>
    <w:rsid w:val="00E661E9"/>
    <w:rsid w:val="00E66A33"/>
    <w:rsid w:val="00E66F5C"/>
    <w:rsid w:val="00E6744A"/>
    <w:rsid w:val="00E7010B"/>
    <w:rsid w:val="00E711CD"/>
    <w:rsid w:val="00E73B53"/>
    <w:rsid w:val="00E73FCE"/>
    <w:rsid w:val="00E74146"/>
    <w:rsid w:val="00E74504"/>
    <w:rsid w:val="00E74BF1"/>
    <w:rsid w:val="00E75E4F"/>
    <w:rsid w:val="00E7609C"/>
    <w:rsid w:val="00E765DE"/>
    <w:rsid w:val="00E76661"/>
    <w:rsid w:val="00E771A4"/>
    <w:rsid w:val="00E7725B"/>
    <w:rsid w:val="00E8225A"/>
    <w:rsid w:val="00E82447"/>
    <w:rsid w:val="00E8295C"/>
    <w:rsid w:val="00E82C95"/>
    <w:rsid w:val="00E834FF"/>
    <w:rsid w:val="00E8362E"/>
    <w:rsid w:val="00E847AD"/>
    <w:rsid w:val="00E84AC7"/>
    <w:rsid w:val="00E84B3A"/>
    <w:rsid w:val="00E85170"/>
    <w:rsid w:val="00E851E5"/>
    <w:rsid w:val="00E85943"/>
    <w:rsid w:val="00E8597C"/>
    <w:rsid w:val="00E86482"/>
    <w:rsid w:val="00E86E86"/>
    <w:rsid w:val="00E872D5"/>
    <w:rsid w:val="00E90608"/>
    <w:rsid w:val="00E907BD"/>
    <w:rsid w:val="00E90994"/>
    <w:rsid w:val="00E911E0"/>
    <w:rsid w:val="00E91445"/>
    <w:rsid w:val="00E92C3A"/>
    <w:rsid w:val="00E92CAE"/>
    <w:rsid w:val="00E932E6"/>
    <w:rsid w:val="00E93319"/>
    <w:rsid w:val="00E938D8"/>
    <w:rsid w:val="00E94CB7"/>
    <w:rsid w:val="00E9542C"/>
    <w:rsid w:val="00E95E44"/>
    <w:rsid w:val="00E97145"/>
    <w:rsid w:val="00EA09A9"/>
    <w:rsid w:val="00EA19A6"/>
    <w:rsid w:val="00EA1E49"/>
    <w:rsid w:val="00EA23C6"/>
    <w:rsid w:val="00EA260A"/>
    <w:rsid w:val="00EA2974"/>
    <w:rsid w:val="00EA4DE8"/>
    <w:rsid w:val="00EA5DD2"/>
    <w:rsid w:val="00EA700D"/>
    <w:rsid w:val="00EA7605"/>
    <w:rsid w:val="00EA7E36"/>
    <w:rsid w:val="00EB0021"/>
    <w:rsid w:val="00EB0C17"/>
    <w:rsid w:val="00EB0FD9"/>
    <w:rsid w:val="00EB10A7"/>
    <w:rsid w:val="00EB13D0"/>
    <w:rsid w:val="00EB3296"/>
    <w:rsid w:val="00EB33BA"/>
    <w:rsid w:val="00EB3F25"/>
    <w:rsid w:val="00EB47E2"/>
    <w:rsid w:val="00EB4E6D"/>
    <w:rsid w:val="00EB52DA"/>
    <w:rsid w:val="00EB5D14"/>
    <w:rsid w:val="00EB6276"/>
    <w:rsid w:val="00EB642A"/>
    <w:rsid w:val="00EB6A9A"/>
    <w:rsid w:val="00EB6BFD"/>
    <w:rsid w:val="00EB7265"/>
    <w:rsid w:val="00EC030A"/>
    <w:rsid w:val="00EC0906"/>
    <w:rsid w:val="00EC10E1"/>
    <w:rsid w:val="00EC187D"/>
    <w:rsid w:val="00EC1AC9"/>
    <w:rsid w:val="00EC2126"/>
    <w:rsid w:val="00EC42CC"/>
    <w:rsid w:val="00EC4E8D"/>
    <w:rsid w:val="00EC4FCD"/>
    <w:rsid w:val="00EC51D7"/>
    <w:rsid w:val="00EC5281"/>
    <w:rsid w:val="00EC52D4"/>
    <w:rsid w:val="00EC5305"/>
    <w:rsid w:val="00EC5F63"/>
    <w:rsid w:val="00ED0582"/>
    <w:rsid w:val="00ED1818"/>
    <w:rsid w:val="00ED2083"/>
    <w:rsid w:val="00ED2090"/>
    <w:rsid w:val="00ED3626"/>
    <w:rsid w:val="00ED370C"/>
    <w:rsid w:val="00ED3740"/>
    <w:rsid w:val="00ED3EA1"/>
    <w:rsid w:val="00ED41DE"/>
    <w:rsid w:val="00ED43ED"/>
    <w:rsid w:val="00ED44CE"/>
    <w:rsid w:val="00ED475D"/>
    <w:rsid w:val="00ED5A55"/>
    <w:rsid w:val="00ED656F"/>
    <w:rsid w:val="00ED6812"/>
    <w:rsid w:val="00ED7720"/>
    <w:rsid w:val="00ED774D"/>
    <w:rsid w:val="00ED78B1"/>
    <w:rsid w:val="00ED7C52"/>
    <w:rsid w:val="00ED7F96"/>
    <w:rsid w:val="00EE00C0"/>
    <w:rsid w:val="00EE0337"/>
    <w:rsid w:val="00EE033D"/>
    <w:rsid w:val="00EE05C4"/>
    <w:rsid w:val="00EE0755"/>
    <w:rsid w:val="00EE092E"/>
    <w:rsid w:val="00EE0C70"/>
    <w:rsid w:val="00EE13F7"/>
    <w:rsid w:val="00EE2433"/>
    <w:rsid w:val="00EE257F"/>
    <w:rsid w:val="00EE35BB"/>
    <w:rsid w:val="00EE4E09"/>
    <w:rsid w:val="00EE4E29"/>
    <w:rsid w:val="00EE582C"/>
    <w:rsid w:val="00EE5EA9"/>
    <w:rsid w:val="00EE6561"/>
    <w:rsid w:val="00EE685B"/>
    <w:rsid w:val="00EE7258"/>
    <w:rsid w:val="00EE7AF6"/>
    <w:rsid w:val="00EF1EDE"/>
    <w:rsid w:val="00EF1FCA"/>
    <w:rsid w:val="00EF28E7"/>
    <w:rsid w:val="00EF2AC1"/>
    <w:rsid w:val="00EF31DF"/>
    <w:rsid w:val="00EF3848"/>
    <w:rsid w:val="00EF394E"/>
    <w:rsid w:val="00EF3C3D"/>
    <w:rsid w:val="00EF431B"/>
    <w:rsid w:val="00EF4FA2"/>
    <w:rsid w:val="00EF53E6"/>
    <w:rsid w:val="00EF5A58"/>
    <w:rsid w:val="00EF6551"/>
    <w:rsid w:val="00EF670F"/>
    <w:rsid w:val="00EF6EB3"/>
    <w:rsid w:val="00EF71FB"/>
    <w:rsid w:val="00EF75BB"/>
    <w:rsid w:val="00EF7665"/>
    <w:rsid w:val="00F00073"/>
    <w:rsid w:val="00F00997"/>
    <w:rsid w:val="00F014E4"/>
    <w:rsid w:val="00F01A76"/>
    <w:rsid w:val="00F01B96"/>
    <w:rsid w:val="00F01E17"/>
    <w:rsid w:val="00F01FA0"/>
    <w:rsid w:val="00F02E33"/>
    <w:rsid w:val="00F03A98"/>
    <w:rsid w:val="00F0519C"/>
    <w:rsid w:val="00F059C6"/>
    <w:rsid w:val="00F05D9D"/>
    <w:rsid w:val="00F05F17"/>
    <w:rsid w:val="00F07C5D"/>
    <w:rsid w:val="00F07CC7"/>
    <w:rsid w:val="00F10E4F"/>
    <w:rsid w:val="00F11405"/>
    <w:rsid w:val="00F1196C"/>
    <w:rsid w:val="00F1208B"/>
    <w:rsid w:val="00F1266A"/>
    <w:rsid w:val="00F12B1B"/>
    <w:rsid w:val="00F13CD5"/>
    <w:rsid w:val="00F14B82"/>
    <w:rsid w:val="00F1506C"/>
    <w:rsid w:val="00F15437"/>
    <w:rsid w:val="00F157B8"/>
    <w:rsid w:val="00F158FF"/>
    <w:rsid w:val="00F15B3B"/>
    <w:rsid w:val="00F16B58"/>
    <w:rsid w:val="00F17426"/>
    <w:rsid w:val="00F21D3E"/>
    <w:rsid w:val="00F2267D"/>
    <w:rsid w:val="00F22C02"/>
    <w:rsid w:val="00F24DA6"/>
    <w:rsid w:val="00F24FB3"/>
    <w:rsid w:val="00F252BD"/>
    <w:rsid w:val="00F2545F"/>
    <w:rsid w:val="00F259BC"/>
    <w:rsid w:val="00F3085D"/>
    <w:rsid w:val="00F3159A"/>
    <w:rsid w:val="00F31CFD"/>
    <w:rsid w:val="00F31D9C"/>
    <w:rsid w:val="00F32C0B"/>
    <w:rsid w:val="00F3450B"/>
    <w:rsid w:val="00F34A0E"/>
    <w:rsid w:val="00F34C0B"/>
    <w:rsid w:val="00F35AA9"/>
    <w:rsid w:val="00F35E2A"/>
    <w:rsid w:val="00F37119"/>
    <w:rsid w:val="00F40B30"/>
    <w:rsid w:val="00F41831"/>
    <w:rsid w:val="00F43023"/>
    <w:rsid w:val="00F431A0"/>
    <w:rsid w:val="00F43AEE"/>
    <w:rsid w:val="00F4444F"/>
    <w:rsid w:val="00F446C5"/>
    <w:rsid w:val="00F44E05"/>
    <w:rsid w:val="00F454A9"/>
    <w:rsid w:val="00F4560F"/>
    <w:rsid w:val="00F4729A"/>
    <w:rsid w:val="00F50705"/>
    <w:rsid w:val="00F50963"/>
    <w:rsid w:val="00F50DE8"/>
    <w:rsid w:val="00F51C49"/>
    <w:rsid w:val="00F51F59"/>
    <w:rsid w:val="00F52D34"/>
    <w:rsid w:val="00F52D60"/>
    <w:rsid w:val="00F52F9F"/>
    <w:rsid w:val="00F53397"/>
    <w:rsid w:val="00F54B72"/>
    <w:rsid w:val="00F55E34"/>
    <w:rsid w:val="00F55E93"/>
    <w:rsid w:val="00F56017"/>
    <w:rsid w:val="00F60C60"/>
    <w:rsid w:val="00F60EAB"/>
    <w:rsid w:val="00F61440"/>
    <w:rsid w:val="00F61609"/>
    <w:rsid w:val="00F61B2A"/>
    <w:rsid w:val="00F61C7B"/>
    <w:rsid w:val="00F61FCD"/>
    <w:rsid w:val="00F62447"/>
    <w:rsid w:val="00F62764"/>
    <w:rsid w:val="00F63502"/>
    <w:rsid w:val="00F635D1"/>
    <w:rsid w:val="00F64159"/>
    <w:rsid w:val="00F643BC"/>
    <w:rsid w:val="00F643F7"/>
    <w:rsid w:val="00F6461B"/>
    <w:rsid w:val="00F64CC7"/>
    <w:rsid w:val="00F650B5"/>
    <w:rsid w:val="00F65747"/>
    <w:rsid w:val="00F65940"/>
    <w:rsid w:val="00F70504"/>
    <w:rsid w:val="00F70D13"/>
    <w:rsid w:val="00F71C13"/>
    <w:rsid w:val="00F71C41"/>
    <w:rsid w:val="00F71C8E"/>
    <w:rsid w:val="00F725DF"/>
    <w:rsid w:val="00F72ADF"/>
    <w:rsid w:val="00F736D9"/>
    <w:rsid w:val="00F73970"/>
    <w:rsid w:val="00F73D7A"/>
    <w:rsid w:val="00F7415C"/>
    <w:rsid w:val="00F74993"/>
    <w:rsid w:val="00F75987"/>
    <w:rsid w:val="00F75A69"/>
    <w:rsid w:val="00F75AE3"/>
    <w:rsid w:val="00F75EAF"/>
    <w:rsid w:val="00F76041"/>
    <w:rsid w:val="00F77B0A"/>
    <w:rsid w:val="00F77B3A"/>
    <w:rsid w:val="00F803FC"/>
    <w:rsid w:val="00F8115E"/>
    <w:rsid w:val="00F81F07"/>
    <w:rsid w:val="00F81F60"/>
    <w:rsid w:val="00F8272F"/>
    <w:rsid w:val="00F82A42"/>
    <w:rsid w:val="00F82AB3"/>
    <w:rsid w:val="00F8348F"/>
    <w:rsid w:val="00F834C3"/>
    <w:rsid w:val="00F83C6E"/>
    <w:rsid w:val="00F861CA"/>
    <w:rsid w:val="00F865D8"/>
    <w:rsid w:val="00F86BF2"/>
    <w:rsid w:val="00F86DFF"/>
    <w:rsid w:val="00F8702D"/>
    <w:rsid w:val="00F876FE"/>
    <w:rsid w:val="00F87D20"/>
    <w:rsid w:val="00F91F2D"/>
    <w:rsid w:val="00F929DF"/>
    <w:rsid w:val="00F93479"/>
    <w:rsid w:val="00F93497"/>
    <w:rsid w:val="00F94A84"/>
    <w:rsid w:val="00F95425"/>
    <w:rsid w:val="00F95A4C"/>
    <w:rsid w:val="00F95C4B"/>
    <w:rsid w:val="00F96655"/>
    <w:rsid w:val="00F96933"/>
    <w:rsid w:val="00F96D5D"/>
    <w:rsid w:val="00F97176"/>
    <w:rsid w:val="00F974FC"/>
    <w:rsid w:val="00FA069B"/>
    <w:rsid w:val="00FA2FC1"/>
    <w:rsid w:val="00FA30AF"/>
    <w:rsid w:val="00FA3417"/>
    <w:rsid w:val="00FA3C38"/>
    <w:rsid w:val="00FA3D41"/>
    <w:rsid w:val="00FA455A"/>
    <w:rsid w:val="00FA4842"/>
    <w:rsid w:val="00FA48A1"/>
    <w:rsid w:val="00FA4F37"/>
    <w:rsid w:val="00FA54A3"/>
    <w:rsid w:val="00FA61B3"/>
    <w:rsid w:val="00FA701D"/>
    <w:rsid w:val="00FB045F"/>
    <w:rsid w:val="00FB04B0"/>
    <w:rsid w:val="00FB0518"/>
    <w:rsid w:val="00FB09E4"/>
    <w:rsid w:val="00FB1690"/>
    <w:rsid w:val="00FB17EA"/>
    <w:rsid w:val="00FB1AE5"/>
    <w:rsid w:val="00FB1B2E"/>
    <w:rsid w:val="00FB1DA1"/>
    <w:rsid w:val="00FB1E6E"/>
    <w:rsid w:val="00FB2347"/>
    <w:rsid w:val="00FB2B2A"/>
    <w:rsid w:val="00FB2E47"/>
    <w:rsid w:val="00FB3772"/>
    <w:rsid w:val="00FB3D63"/>
    <w:rsid w:val="00FB4B97"/>
    <w:rsid w:val="00FB52F9"/>
    <w:rsid w:val="00FB54EE"/>
    <w:rsid w:val="00FC044A"/>
    <w:rsid w:val="00FC0D47"/>
    <w:rsid w:val="00FC0D5B"/>
    <w:rsid w:val="00FC2E39"/>
    <w:rsid w:val="00FC3F03"/>
    <w:rsid w:val="00FC4013"/>
    <w:rsid w:val="00FC41B7"/>
    <w:rsid w:val="00FC427A"/>
    <w:rsid w:val="00FC4605"/>
    <w:rsid w:val="00FC4D96"/>
    <w:rsid w:val="00FC4FDB"/>
    <w:rsid w:val="00FC508D"/>
    <w:rsid w:val="00FC5488"/>
    <w:rsid w:val="00FC65F6"/>
    <w:rsid w:val="00FC6688"/>
    <w:rsid w:val="00FC67E1"/>
    <w:rsid w:val="00FC6A55"/>
    <w:rsid w:val="00FC7564"/>
    <w:rsid w:val="00FC7982"/>
    <w:rsid w:val="00FD37FF"/>
    <w:rsid w:val="00FD3F1F"/>
    <w:rsid w:val="00FD4F3D"/>
    <w:rsid w:val="00FD60C8"/>
    <w:rsid w:val="00FD7BC7"/>
    <w:rsid w:val="00FD7FCC"/>
    <w:rsid w:val="00FE0AE3"/>
    <w:rsid w:val="00FE1007"/>
    <w:rsid w:val="00FE132D"/>
    <w:rsid w:val="00FE2884"/>
    <w:rsid w:val="00FE2954"/>
    <w:rsid w:val="00FE34DE"/>
    <w:rsid w:val="00FE34F0"/>
    <w:rsid w:val="00FE3C8C"/>
    <w:rsid w:val="00FE4154"/>
    <w:rsid w:val="00FE53D7"/>
    <w:rsid w:val="00FE5852"/>
    <w:rsid w:val="00FE5885"/>
    <w:rsid w:val="00FE62BD"/>
    <w:rsid w:val="00FE77B2"/>
    <w:rsid w:val="00FE7864"/>
    <w:rsid w:val="00FF0F77"/>
    <w:rsid w:val="00FF20D5"/>
    <w:rsid w:val="00FF2980"/>
    <w:rsid w:val="00FF2FAE"/>
    <w:rsid w:val="00FF300C"/>
    <w:rsid w:val="00FF3C63"/>
    <w:rsid w:val="00FF3FF4"/>
    <w:rsid w:val="00FF5705"/>
    <w:rsid w:val="00FF60C2"/>
    <w:rsid w:val="00FF6C8E"/>
    <w:rsid w:val="00FF6E99"/>
    <w:rsid w:val="011C3168"/>
    <w:rsid w:val="016E36A9"/>
    <w:rsid w:val="01E147FC"/>
    <w:rsid w:val="02091E2C"/>
    <w:rsid w:val="031A86BF"/>
    <w:rsid w:val="03A3DAD0"/>
    <w:rsid w:val="03A4EE8D"/>
    <w:rsid w:val="046E11DE"/>
    <w:rsid w:val="049D853E"/>
    <w:rsid w:val="04AE6E9C"/>
    <w:rsid w:val="0534D994"/>
    <w:rsid w:val="053C9FBB"/>
    <w:rsid w:val="05C8493D"/>
    <w:rsid w:val="0615E007"/>
    <w:rsid w:val="06AC3785"/>
    <w:rsid w:val="07E553A5"/>
    <w:rsid w:val="082A0962"/>
    <w:rsid w:val="084C26C8"/>
    <w:rsid w:val="089D17BD"/>
    <w:rsid w:val="08FFA134"/>
    <w:rsid w:val="096C22A3"/>
    <w:rsid w:val="0A918371"/>
    <w:rsid w:val="0B0CC6C2"/>
    <w:rsid w:val="0B14B448"/>
    <w:rsid w:val="0B374982"/>
    <w:rsid w:val="0B61AA24"/>
    <w:rsid w:val="0BEA7E7D"/>
    <w:rsid w:val="0BEF0548"/>
    <w:rsid w:val="0C6F925F"/>
    <w:rsid w:val="0CC39CED"/>
    <w:rsid w:val="0D089A8B"/>
    <w:rsid w:val="0D092ED4"/>
    <w:rsid w:val="0D18C792"/>
    <w:rsid w:val="0D3BE125"/>
    <w:rsid w:val="0DA88047"/>
    <w:rsid w:val="0DEF64AE"/>
    <w:rsid w:val="0ED26411"/>
    <w:rsid w:val="0EF6A898"/>
    <w:rsid w:val="0FF96042"/>
    <w:rsid w:val="10313146"/>
    <w:rsid w:val="105595DF"/>
    <w:rsid w:val="107BC541"/>
    <w:rsid w:val="107F4A9B"/>
    <w:rsid w:val="10AC30FC"/>
    <w:rsid w:val="10DC992B"/>
    <w:rsid w:val="111342AD"/>
    <w:rsid w:val="112E6D20"/>
    <w:rsid w:val="118CBF02"/>
    <w:rsid w:val="120801BF"/>
    <w:rsid w:val="12230882"/>
    <w:rsid w:val="124C7962"/>
    <w:rsid w:val="127D5106"/>
    <w:rsid w:val="12A73FA4"/>
    <w:rsid w:val="1374C903"/>
    <w:rsid w:val="137AA266"/>
    <w:rsid w:val="139BFD4F"/>
    <w:rsid w:val="13D3CBD1"/>
    <w:rsid w:val="145B0164"/>
    <w:rsid w:val="157EE1CF"/>
    <w:rsid w:val="163447EC"/>
    <w:rsid w:val="16467EB1"/>
    <w:rsid w:val="165C21B4"/>
    <w:rsid w:val="17890FA1"/>
    <w:rsid w:val="17DE4FB4"/>
    <w:rsid w:val="18136347"/>
    <w:rsid w:val="183AB5F3"/>
    <w:rsid w:val="18EC3E1F"/>
    <w:rsid w:val="1A128923"/>
    <w:rsid w:val="1ACC14A9"/>
    <w:rsid w:val="1B0F1567"/>
    <w:rsid w:val="1B93D43E"/>
    <w:rsid w:val="1BFD8522"/>
    <w:rsid w:val="1C7589EC"/>
    <w:rsid w:val="1D7D92D8"/>
    <w:rsid w:val="1D8EDC83"/>
    <w:rsid w:val="1E5A8B4E"/>
    <w:rsid w:val="1E925C52"/>
    <w:rsid w:val="1ED282DB"/>
    <w:rsid w:val="1F6C6554"/>
    <w:rsid w:val="1F8CD133"/>
    <w:rsid w:val="1FA9F69B"/>
    <w:rsid w:val="1FED7305"/>
    <w:rsid w:val="2012C8A9"/>
    <w:rsid w:val="207C4DD5"/>
    <w:rsid w:val="207EC924"/>
    <w:rsid w:val="20A1C6B0"/>
    <w:rsid w:val="21205C0F"/>
    <w:rsid w:val="220A37B9"/>
    <w:rsid w:val="220B2BFE"/>
    <w:rsid w:val="2371C470"/>
    <w:rsid w:val="23F1896F"/>
    <w:rsid w:val="23FE46EA"/>
    <w:rsid w:val="246AAE99"/>
    <w:rsid w:val="247C74A6"/>
    <w:rsid w:val="24B1B10D"/>
    <w:rsid w:val="24B232D4"/>
    <w:rsid w:val="25C6650C"/>
    <w:rsid w:val="25EEDD7B"/>
    <w:rsid w:val="261708EB"/>
    <w:rsid w:val="2670D89C"/>
    <w:rsid w:val="26C90544"/>
    <w:rsid w:val="274037C9"/>
    <w:rsid w:val="2740C601"/>
    <w:rsid w:val="27D47012"/>
    <w:rsid w:val="27E73805"/>
    <w:rsid w:val="28C8AFBE"/>
    <w:rsid w:val="29A62ACF"/>
    <w:rsid w:val="29A71F5B"/>
    <w:rsid w:val="29D41CA6"/>
    <w:rsid w:val="2A77D88B"/>
    <w:rsid w:val="2AA3F288"/>
    <w:rsid w:val="2AFD5AFE"/>
    <w:rsid w:val="2B33E452"/>
    <w:rsid w:val="2B84C3DB"/>
    <w:rsid w:val="2BA7E34A"/>
    <w:rsid w:val="2C29A3C7"/>
    <w:rsid w:val="2D11C7E0"/>
    <w:rsid w:val="2DAF794D"/>
    <w:rsid w:val="2E9E6882"/>
    <w:rsid w:val="2EB1E493"/>
    <w:rsid w:val="2EDC2851"/>
    <w:rsid w:val="2F130D4D"/>
    <w:rsid w:val="2F82B390"/>
    <w:rsid w:val="2F8D17C1"/>
    <w:rsid w:val="30077AF2"/>
    <w:rsid w:val="308E726B"/>
    <w:rsid w:val="310A88EC"/>
    <w:rsid w:val="3282EA70"/>
    <w:rsid w:val="3331225D"/>
    <w:rsid w:val="3372600A"/>
    <w:rsid w:val="34099748"/>
    <w:rsid w:val="34A20BD7"/>
    <w:rsid w:val="352C111F"/>
    <w:rsid w:val="35C278B8"/>
    <w:rsid w:val="35D1A18B"/>
    <w:rsid w:val="36F1F101"/>
    <w:rsid w:val="37FC3A5C"/>
    <w:rsid w:val="37FD5BCF"/>
    <w:rsid w:val="382A318A"/>
    <w:rsid w:val="38859551"/>
    <w:rsid w:val="394916FC"/>
    <w:rsid w:val="394BA6D6"/>
    <w:rsid w:val="39B3A3B7"/>
    <w:rsid w:val="39D7F3B5"/>
    <w:rsid w:val="39D9A970"/>
    <w:rsid w:val="39E9A160"/>
    <w:rsid w:val="3B1867EC"/>
    <w:rsid w:val="3C10559A"/>
    <w:rsid w:val="3D8CF8F7"/>
    <w:rsid w:val="3DAD9DA1"/>
    <w:rsid w:val="3E12BF75"/>
    <w:rsid w:val="3E8E5295"/>
    <w:rsid w:val="3EC8A2E1"/>
    <w:rsid w:val="3FB9DADB"/>
    <w:rsid w:val="404050C6"/>
    <w:rsid w:val="4083503E"/>
    <w:rsid w:val="4098BE8F"/>
    <w:rsid w:val="40DCDA8D"/>
    <w:rsid w:val="410DC0EC"/>
    <w:rsid w:val="419D3F48"/>
    <w:rsid w:val="420CD7A7"/>
    <w:rsid w:val="42296B7C"/>
    <w:rsid w:val="42980108"/>
    <w:rsid w:val="433C891C"/>
    <w:rsid w:val="437D20B2"/>
    <w:rsid w:val="438C7FB4"/>
    <w:rsid w:val="43BCC407"/>
    <w:rsid w:val="44204A9E"/>
    <w:rsid w:val="450557C8"/>
    <w:rsid w:val="45CA3760"/>
    <w:rsid w:val="461369C9"/>
    <w:rsid w:val="466982C3"/>
    <w:rsid w:val="46829601"/>
    <w:rsid w:val="46C26564"/>
    <w:rsid w:val="476B722B"/>
    <w:rsid w:val="479EE762"/>
    <w:rsid w:val="47E9404F"/>
    <w:rsid w:val="47EDA68D"/>
    <w:rsid w:val="48D0C95C"/>
    <w:rsid w:val="4907428C"/>
    <w:rsid w:val="494D2611"/>
    <w:rsid w:val="4A4FF9F4"/>
    <w:rsid w:val="4A663B5A"/>
    <w:rsid w:val="4A8042AF"/>
    <w:rsid w:val="4B5625C7"/>
    <w:rsid w:val="4B9F7A1D"/>
    <w:rsid w:val="4C29E1EB"/>
    <w:rsid w:val="4C3B79FF"/>
    <w:rsid w:val="4DD72E55"/>
    <w:rsid w:val="4F3E4F7A"/>
    <w:rsid w:val="5045E689"/>
    <w:rsid w:val="511A8CA2"/>
    <w:rsid w:val="5135A90F"/>
    <w:rsid w:val="51737712"/>
    <w:rsid w:val="51D13DC3"/>
    <w:rsid w:val="523FEB55"/>
    <w:rsid w:val="538CE662"/>
    <w:rsid w:val="5391BA20"/>
    <w:rsid w:val="540E334D"/>
    <w:rsid w:val="54424522"/>
    <w:rsid w:val="55474131"/>
    <w:rsid w:val="556CD761"/>
    <w:rsid w:val="55A7D720"/>
    <w:rsid w:val="55CC9D37"/>
    <w:rsid w:val="55E62337"/>
    <w:rsid w:val="5622F439"/>
    <w:rsid w:val="564CD822"/>
    <w:rsid w:val="5658E8F5"/>
    <w:rsid w:val="56835602"/>
    <w:rsid w:val="56F203FF"/>
    <w:rsid w:val="577BA987"/>
    <w:rsid w:val="57FF2381"/>
    <w:rsid w:val="59947C1B"/>
    <w:rsid w:val="5A2FAE3B"/>
    <w:rsid w:val="5A5FD811"/>
    <w:rsid w:val="5A9AA3F0"/>
    <w:rsid w:val="5AF4BE97"/>
    <w:rsid w:val="5B97F847"/>
    <w:rsid w:val="5BB4ED02"/>
    <w:rsid w:val="5C49C709"/>
    <w:rsid w:val="5C5EBFFD"/>
    <w:rsid w:val="5CE9A864"/>
    <w:rsid w:val="5D109FE2"/>
    <w:rsid w:val="5D495322"/>
    <w:rsid w:val="5E63A746"/>
    <w:rsid w:val="5F04B5E7"/>
    <w:rsid w:val="5F66C694"/>
    <w:rsid w:val="5F6B0576"/>
    <w:rsid w:val="600772D9"/>
    <w:rsid w:val="605E325D"/>
    <w:rsid w:val="60B6F9F6"/>
    <w:rsid w:val="61083BE1"/>
    <w:rsid w:val="61464BF6"/>
    <w:rsid w:val="6212B1B9"/>
    <w:rsid w:val="623C04A1"/>
    <w:rsid w:val="624382E6"/>
    <w:rsid w:val="63576866"/>
    <w:rsid w:val="63667377"/>
    <w:rsid w:val="636D1C1D"/>
    <w:rsid w:val="63AFB4BC"/>
    <w:rsid w:val="63B0AEF8"/>
    <w:rsid w:val="644973BC"/>
    <w:rsid w:val="64A2A477"/>
    <w:rsid w:val="650CE722"/>
    <w:rsid w:val="6622EF96"/>
    <w:rsid w:val="6720C0FD"/>
    <w:rsid w:val="675AA2C1"/>
    <w:rsid w:val="67B354A3"/>
    <w:rsid w:val="6894AD78"/>
    <w:rsid w:val="68DAAE12"/>
    <w:rsid w:val="691ADE78"/>
    <w:rsid w:val="6955E9A3"/>
    <w:rsid w:val="6A42EFBE"/>
    <w:rsid w:val="6AC5559A"/>
    <w:rsid w:val="6AC57BC0"/>
    <w:rsid w:val="6BF7307B"/>
    <w:rsid w:val="6C018728"/>
    <w:rsid w:val="6C1D1878"/>
    <w:rsid w:val="6C2A0052"/>
    <w:rsid w:val="6C813C9B"/>
    <w:rsid w:val="6D39381A"/>
    <w:rsid w:val="6D4714A2"/>
    <w:rsid w:val="6D967A6F"/>
    <w:rsid w:val="6DA5A3B3"/>
    <w:rsid w:val="6DFAF839"/>
    <w:rsid w:val="6F67160F"/>
    <w:rsid w:val="6FE5571E"/>
    <w:rsid w:val="70240794"/>
    <w:rsid w:val="7192276F"/>
    <w:rsid w:val="71DC0B74"/>
    <w:rsid w:val="71FC75CF"/>
    <w:rsid w:val="72FCCBE9"/>
    <w:rsid w:val="732BF9A6"/>
    <w:rsid w:val="73598578"/>
    <w:rsid w:val="73A072BD"/>
    <w:rsid w:val="73AFC099"/>
    <w:rsid w:val="73E05047"/>
    <w:rsid w:val="740BA34A"/>
    <w:rsid w:val="747593B3"/>
    <w:rsid w:val="749ED793"/>
    <w:rsid w:val="7599909F"/>
    <w:rsid w:val="76346CAB"/>
    <w:rsid w:val="778B67DB"/>
    <w:rsid w:val="77966C37"/>
    <w:rsid w:val="779D0055"/>
    <w:rsid w:val="77BC67E7"/>
    <w:rsid w:val="77CA78C2"/>
    <w:rsid w:val="78A407C9"/>
    <w:rsid w:val="792B5F36"/>
    <w:rsid w:val="79518424"/>
    <w:rsid w:val="79F7E0A4"/>
    <w:rsid w:val="7A892365"/>
    <w:rsid w:val="7AE02C5B"/>
    <w:rsid w:val="7BCB85F1"/>
    <w:rsid w:val="7BE7FC56"/>
    <w:rsid w:val="7C62FFF8"/>
    <w:rsid w:val="7CCBB23F"/>
    <w:rsid w:val="7CDC25D5"/>
    <w:rsid w:val="7CE7CA9E"/>
    <w:rsid w:val="7DD30F2D"/>
    <w:rsid w:val="7E2BA96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20DBB"/>
  <w15:chartTrackingRefBased/>
  <w15:docId w15:val="{035576C4-44AE-4806-A3B2-F217A8DD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AAF"/>
    <w:pPr>
      <w:spacing w:after="160" w:line="256" w:lineRule="auto"/>
    </w:pPr>
  </w:style>
  <w:style w:type="paragraph" w:styleId="Heading1">
    <w:name w:val="heading 1"/>
    <w:basedOn w:val="Normal"/>
    <w:next w:val="Normal"/>
    <w:link w:val="Heading1Char"/>
    <w:uiPriority w:val="9"/>
    <w:qFormat/>
    <w:rsid w:val="00215C09"/>
    <w:pPr>
      <w:keepNext/>
      <w:keepLines/>
      <w:numPr>
        <w:numId w:val="4"/>
      </w:numPr>
      <w:spacing w:before="240" w:after="0"/>
      <w:jc w:val="center"/>
      <w:outlineLvl w:val="0"/>
    </w:pPr>
    <w:rPr>
      <w:rFonts w:ascii="Times New Roman" w:eastAsiaTheme="majorEastAsia" w:hAnsi="Times New Roman" w:cs="Times New Roman"/>
      <w:b/>
      <w:bCs/>
      <w:sz w:val="24"/>
      <w:szCs w:val="24"/>
    </w:rPr>
  </w:style>
  <w:style w:type="paragraph" w:styleId="Heading2">
    <w:name w:val="heading 2"/>
    <w:basedOn w:val="NoSpacing"/>
    <w:next w:val="Body"/>
    <w:link w:val="Heading2Char"/>
    <w:uiPriority w:val="9"/>
    <w:unhideWhenUsed/>
    <w:qFormat/>
    <w:rsid w:val="00215C09"/>
    <w:pPr>
      <w:numPr>
        <w:numId w:val="72"/>
      </w:numPr>
      <w:jc w:val="both"/>
      <w:outlineLvl w:val="1"/>
    </w:pPr>
    <w:rPr>
      <w:rFonts w:ascii="Times New Roman" w:hAnsi="Times New Roman" w:cs="Times New Roman"/>
      <w:b/>
      <w:bCs/>
      <w:sz w:val="24"/>
      <w:szCs w:val="24"/>
      <w:lang w:val="lv"/>
    </w:rPr>
  </w:style>
  <w:style w:type="paragraph" w:styleId="Heading3">
    <w:name w:val="heading 3"/>
    <w:basedOn w:val="NormalWeb"/>
    <w:next w:val="Normal"/>
    <w:link w:val="Heading3Char"/>
    <w:uiPriority w:val="9"/>
    <w:unhideWhenUsed/>
    <w:qFormat/>
    <w:rsid w:val="00682A73"/>
    <w:pPr>
      <w:spacing w:before="0" w:beforeAutospacing="0" w:after="0" w:afterAutospacing="0"/>
      <w:outlineLvl w:val="2"/>
    </w:pPr>
    <w:rPr>
      <w:b/>
      <w:bCs/>
      <w:u w:val="single"/>
    </w:rPr>
  </w:style>
  <w:style w:type="paragraph" w:styleId="Heading4">
    <w:name w:val="heading 4"/>
    <w:basedOn w:val="Normal"/>
    <w:next w:val="Normal"/>
    <w:link w:val="Heading4Char"/>
    <w:uiPriority w:val="9"/>
    <w:unhideWhenUsed/>
    <w:qFormat/>
    <w:rsid w:val="0050112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4AAF"/>
    <w:rPr>
      <w:color w:val="0000FF"/>
      <w:u w:val="single"/>
    </w:rPr>
  </w:style>
  <w:style w:type="paragraph" w:styleId="FootnoteText">
    <w:name w:val="footnote text"/>
    <w:aliases w:val="Schriftart: 9 pt,Schriftart: 10 pt,Schriftart: 8 pt,WB-Fußnotentext,fn,Footnotes,Footnote ak,footnote text,Footnote Text Char1 Char,Footnote Text Char Char Char,Footnote Text Char1 Char Char Char,Footnote Text Char Char Char Char Cha,f,ft"/>
    <w:basedOn w:val="Normal"/>
    <w:link w:val="FootnoteTextChar"/>
    <w:uiPriority w:val="99"/>
    <w:unhideWhenUsed/>
    <w:qFormat/>
    <w:rsid w:val="00DD4AAF"/>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text Char,Footnote Text Char1 Char Char,Footnote Text Char Char Char Char,f Char,ft Char"/>
    <w:basedOn w:val="DefaultParagraphFont"/>
    <w:link w:val="FootnoteText"/>
    <w:uiPriority w:val="99"/>
    <w:qFormat/>
    <w:rsid w:val="00DD4AAF"/>
    <w:rPr>
      <w:sz w:val="20"/>
      <w:szCs w:val="20"/>
    </w:rPr>
  </w:style>
  <w:style w:type="character" w:customStyle="1" w:styleId="ListParagraphChar">
    <w:name w:val="List Paragraph Char"/>
    <w:aliases w:val="2 Char,Akapit z listą BS Char,H&amp;P List Paragraph Char,Strip Char,Colorful List - Accent 12 Char,List Paragraph1 Char,List1 Char,Saraksta rindkopa1 Char,Normal bullet 2 Char,Bullet list Char,Bullet 1 Char,Bullet Points Char"/>
    <w:link w:val="ListParagraph"/>
    <w:uiPriority w:val="34"/>
    <w:qFormat/>
    <w:locked/>
    <w:rsid w:val="00DD4AAF"/>
  </w:style>
  <w:style w:type="paragraph" w:styleId="ListParagraph">
    <w:name w:val="List Paragraph"/>
    <w:aliases w:val="2,Akapit z listą BS,H&amp;P List Paragraph,Strip,Colorful List - Accent 12,List Paragraph1,List1,Saraksta rindkopa1,Normal bullet 2,Bullet list,Bullet 1,Bullet Points,Dot pt,F5 List Paragraph,IFCL - List Paragraph,Indicator Text,MAIN CONTENT"/>
    <w:basedOn w:val="Normal"/>
    <w:link w:val="ListParagraphChar"/>
    <w:uiPriority w:val="34"/>
    <w:qFormat/>
    <w:rsid w:val="00DD4AAF"/>
    <w:pPr>
      <w:spacing w:after="200" w:line="276" w:lineRule="auto"/>
      <w:ind w:left="720"/>
      <w:contextualSpacing/>
    </w:pPr>
  </w:style>
  <w:style w:type="character" w:customStyle="1" w:styleId="Style1Char">
    <w:name w:val="Style1 Char"/>
    <w:basedOn w:val="DefaultParagraphFont"/>
    <w:link w:val="Style1"/>
    <w:locked/>
    <w:rsid w:val="00DD4AAF"/>
    <w:rPr>
      <w:rFonts w:ascii="Times New Roman" w:eastAsia="Times New Roman" w:hAnsi="Times New Roman" w:cs="Times New Roman"/>
      <w:sz w:val="28"/>
      <w:szCs w:val="28"/>
      <w:lang w:val="en-US"/>
    </w:rPr>
  </w:style>
  <w:style w:type="paragraph" w:customStyle="1" w:styleId="Style1">
    <w:name w:val="Style1"/>
    <w:basedOn w:val="Normal"/>
    <w:link w:val="Style1Char"/>
    <w:qFormat/>
    <w:rsid w:val="00DD4AAF"/>
    <w:pPr>
      <w:spacing w:before="100" w:beforeAutospacing="1" w:after="100" w:afterAutospacing="1" w:line="360" w:lineRule="auto"/>
      <w:ind w:firstLine="720"/>
      <w:jc w:val="both"/>
    </w:pPr>
    <w:rPr>
      <w:rFonts w:ascii="Times New Roman" w:eastAsia="Times New Roman" w:hAnsi="Times New Roman" w:cs="Times New Roman"/>
      <w:sz w:val="28"/>
      <w:szCs w:val="28"/>
      <w:lang w:val="en-US"/>
    </w:rPr>
  </w:style>
  <w:style w:type="paragraph" w:customStyle="1" w:styleId="c7">
    <w:name w:val="c7"/>
    <w:basedOn w:val="Normal"/>
    <w:rsid w:val="00DD4AA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stylish,ftref,E"/>
    <w:basedOn w:val="DefaultParagraphFont"/>
    <w:link w:val="FootnotesymbolCarZchn"/>
    <w:uiPriority w:val="99"/>
    <w:unhideWhenUsed/>
    <w:qFormat/>
    <w:rsid w:val="00DD4AAF"/>
    <w:rPr>
      <w:vertAlign w:val="superscript"/>
    </w:rPr>
  </w:style>
  <w:style w:type="character" w:customStyle="1" w:styleId="c9">
    <w:name w:val="c9"/>
    <w:basedOn w:val="DefaultParagraphFont"/>
    <w:rsid w:val="00DD4AAF"/>
  </w:style>
  <w:style w:type="paragraph" w:customStyle="1" w:styleId="pamattekststabul">
    <w:name w:val="pamattekststabul"/>
    <w:basedOn w:val="Normal"/>
    <w:rsid w:val="00EC52D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B30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5F035D"/>
    <w:rPr>
      <w:color w:val="808080"/>
      <w:shd w:val="clear" w:color="auto" w:fill="E6E6E6"/>
    </w:rPr>
  </w:style>
  <w:style w:type="paragraph" w:styleId="Header">
    <w:name w:val="header"/>
    <w:basedOn w:val="Normal"/>
    <w:link w:val="HeaderChar"/>
    <w:uiPriority w:val="99"/>
    <w:unhideWhenUsed/>
    <w:rsid w:val="000A3B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3B29"/>
  </w:style>
  <w:style w:type="paragraph" w:styleId="Footer">
    <w:name w:val="footer"/>
    <w:basedOn w:val="Normal"/>
    <w:link w:val="FooterChar"/>
    <w:uiPriority w:val="99"/>
    <w:unhideWhenUsed/>
    <w:rsid w:val="000A3B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3B29"/>
  </w:style>
  <w:style w:type="paragraph" w:styleId="BalloonText">
    <w:name w:val="Balloon Text"/>
    <w:basedOn w:val="Normal"/>
    <w:link w:val="BalloonTextChar"/>
    <w:uiPriority w:val="99"/>
    <w:semiHidden/>
    <w:unhideWhenUsed/>
    <w:rsid w:val="00E55E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EE4"/>
    <w:rPr>
      <w:rFonts w:ascii="Segoe UI" w:hAnsi="Segoe UI" w:cs="Segoe UI"/>
      <w:sz w:val="18"/>
      <w:szCs w:val="18"/>
    </w:rPr>
  </w:style>
  <w:style w:type="paragraph" w:customStyle="1" w:styleId="tv2132">
    <w:name w:val="tv2132"/>
    <w:basedOn w:val="Normal"/>
    <w:rsid w:val="00D7177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DA0729"/>
    <w:rPr>
      <w:sz w:val="16"/>
      <w:szCs w:val="16"/>
    </w:rPr>
  </w:style>
  <w:style w:type="paragraph" w:styleId="CommentText">
    <w:name w:val="annotation text"/>
    <w:basedOn w:val="Normal"/>
    <w:link w:val="CommentTextChar"/>
    <w:uiPriority w:val="99"/>
    <w:unhideWhenUsed/>
    <w:rsid w:val="00DA0729"/>
    <w:pPr>
      <w:spacing w:line="240" w:lineRule="auto"/>
    </w:pPr>
    <w:rPr>
      <w:sz w:val="20"/>
      <w:szCs w:val="20"/>
    </w:rPr>
  </w:style>
  <w:style w:type="character" w:customStyle="1" w:styleId="CommentTextChar">
    <w:name w:val="Comment Text Char"/>
    <w:basedOn w:val="DefaultParagraphFont"/>
    <w:link w:val="CommentText"/>
    <w:uiPriority w:val="99"/>
    <w:rsid w:val="00DA0729"/>
    <w:rPr>
      <w:sz w:val="20"/>
      <w:szCs w:val="20"/>
    </w:rPr>
  </w:style>
  <w:style w:type="paragraph" w:styleId="CommentSubject">
    <w:name w:val="annotation subject"/>
    <w:basedOn w:val="CommentText"/>
    <w:next w:val="CommentText"/>
    <w:link w:val="CommentSubjectChar"/>
    <w:uiPriority w:val="99"/>
    <w:semiHidden/>
    <w:unhideWhenUsed/>
    <w:rsid w:val="00DA0729"/>
    <w:rPr>
      <w:b/>
      <w:bCs/>
    </w:rPr>
  </w:style>
  <w:style w:type="character" w:customStyle="1" w:styleId="CommentSubjectChar">
    <w:name w:val="Comment Subject Char"/>
    <w:basedOn w:val="CommentTextChar"/>
    <w:link w:val="CommentSubject"/>
    <w:uiPriority w:val="99"/>
    <w:semiHidden/>
    <w:rsid w:val="00DA0729"/>
    <w:rPr>
      <w:b/>
      <w:bCs/>
      <w:sz w:val="20"/>
      <w:szCs w:val="20"/>
    </w:rPr>
  </w:style>
  <w:style w:type="paragraph" w:customStyle="1" w:styleId="tv213">
    <w:name w:val="tv213"/>
    <w:basedOn w:val="Normal"/>
    <w:rsid w:val="00D56D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rsid w:val="009E1C8B"/>
    <w:rPr>
      <w:color w:val="808080"/>
      <w:shd w:val="clear" w:color="auto" w:fill="E6E6E6"/>
    </w:rPr>
  </w:style>
  <w:style w:type="table" w:styleId="TableGrid">
    <w:name w:val="Table Grid"/>
    <w:basedOn w:val="TableNormal"/>
    <w:uiPriority w:val="39"/>
    <w:rsid w:val="00BC072E"/>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15C09"/>
    <w:rPr>
      <w:rFonts w:ascii="Times New Roman" w:eastAsia="Times New Roman" w:hAnsi="Times New Roman" w:cs="Times New Roman"/>
      <w:b/>
      <w:bCs/>
      <w:sz w:val="24"/>
      <w:szCs w:val="24"/>
      <w:lang w:val="lv" w:eastAsia="lv-LV"/>
    </w:rPr>
  </w:style>
  <w:style w:type="paragraph" w:customStyle="1" w:styleId="Heading">
    <w:name w:val="Heading"/>
    <w:next w:val="Body"/>
    <w:rsid w:val="00903E0A"/>
    <w:pPr>
      <w:keepNext/>
      <w:keepLines/>
      <w:pBdr>
        <w:top w:val="nil"/>
        <w:left w:val="nil"/>
        <w:bottom w:val="nil"/>
        <w:right w:val="nil"/>
        <w:between w:val="nil"/>
        <w:bar w:val="nil"/>
      </w:pBdr>
      <w:spacing w:before="240" w:after="0" w:line="240" w:lineRule="auto"/>
      <w:outlineLvl w:val="0"/>
    </w:pPr>
    <w:rPr>
      <w:rFonts w:ascii="Calibri Light" w:eastAsia="Arial Unicode MS" w:hAnsi="Calibri Light" w:cs="Arial Unicode MS"/>
      <w:color w:val="2F5496"/>
      <w:sz w:val="32"/>
      <w:szCs w:val="32"/>
      <w:u w:color="2F5496"/>
      <w:bdr w:val="nil"/>
      <w:lang w:eastAsia="lv-LV"/>
      <w14:textOutline w14:w="0" w14:cap="flat" w14:cmpd="sng" w14:algn="ctr">
        <w14:noFill/>
        <w14:prstDash w14:val="solid"/>
        <w14:bevel/>
      </w14:textOutline>
    </w:rPr>
  </w:style>
  <w:style w:type="paragraph" w:customStyle="1" w:styleId="Body">
    <w:name w:val="Body"/>
    <w:rsid w:val="00903E0A"/>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lv-LV"/>
      <w14:textOutline w14:w="0" w14:cap="flat" w14:cmpd="sng" w14:algn="ctr">
        <w14:noFill/>
        <w14:prstDash w14:val="solid"/>
        <w14:bevel/>
      </w14:textOutline>
    </w:rPr>
  </w:style>
  <w:style w:type="numbering" w:customStyle="1" w:styleId="ImportedStyle1">
    <w:name w:val="Imported Style 1"/>
    <w:rsid w:val="00903E0A"/>
    <w:pPr>
      <w:numPr>
        <w:numId w:val="1"/>
      </w:numPr>
    </w:pPr>
  </w:style>
  <w:style w:type="numbering" w:customStyle="1" w:styleId="ImportedStyle2">
    <w:name w:val="Imported Style 2"/>
    <w:rsid w:val="00903E0A"/>
    <w:pPr>
      <w:numPr>
        <w:numId w:val="2"/>
      </w:numPr>
    </w:pPr>
  </w:style>
  <w:style w:type="numbering" w:customStyle="1" w:styleId="ImportedStyle3">
    <w:name w:val="Imported Style 3"/>
    <w:rsid w:val="00903E0A"/>
    <w:pPr>
      <w:numPr>
        <w:numId w:val="3"/>
      </w:numPr>
    </w:pPr>
  </w:style>
  <w:style w:type="paragraph" w:customStyle="1" w:styleId="Default">
    <w:name w:val="Default"/>
    <w:rsid w:val="00444152"/>
    <w:pPr>
      <w:autoSpaceDE w:val="0"/>
      <w:autoSpaceDN w:val="0"/>
      <w:adjustRightInd w:val="0"/>
      <w:spacing w:after="0" w:line="240" w:lineRule="auto"/>
    </w:pPr>
    <w:rPr>
      <w:rFonts w:ascii="Tahoma" w:hAnsi="Tahoma" w:cs="Tahoma"/>
      <w:color w:val="000000"/>
      <w:sz w:val="24"/>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B10FCA"/>
    <w:pPr>
      <w:spacing w:line="240" w:lineRule="exact"/>
      <w:jc w:val="both"/>
    </w:pPr>
    <w:rPr>
      <w:vertAlign w:val="superscript"/>
    </w:rPr>
  </w:style>
  <w:style w:type="table" w:customStyle="1" w:styleId="TableGrid1">
    <w:name w:val="Table Grid1"/>
    <w:basedOn w:val="TableNormal"/>
    <w:next w:val="TableGrid"/>
    <w:uiPriority w:val="39"/>
    <w:rsid w:val="00FC6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632B6"/>
    <w:rPr>
      <w:b/>
      <w:bCs/>
    </w:rPr>
  </w:style>
  <w:style w:type="paragraph" w:styleId="NoSpacing">
    <w:name w:val="No Spacing"/>
    <w:basedOn w:val="Normal"/>
    <w:link w:val="NoSpacingChar"/>
    <w:uiPriority w:val="1"/>
    <w:qFormat/>
    <w:rsid w:val="002F2690"/>
    <w:pPr>
      <w:spacing w:after="0" w:line="240" w:lineRule="auto"/>
    </w:pPr>
    <w:rPr>
      <w:rFonts w:ascii="Calibri" w:eastAsia="Times New Roman" w:hAnsi="Calibri" w:cs="Calibri"/>
      <w:lang w:eastAsia="lv-LV"/>
    </w:rPr>
  </w:style>
  <w:style w:type="paragraph" w:styleId="PlainText">
    <w:name w:val="Plain Text"/>
    <w:basedOn w:val="Normal"/>
    <w:link w:val="PlainTextChar"/>
    <w:uiPriority w:val="99"/>
    <w:unhideWhenUsed/>
    <w:rsid w:val="004D4D1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D4D13"/>
    <w:rPr>
      <w:rFonts w:ascii="Calibri" w:hAnsi="Calibri"/>
      <w:szCs w:val="21"/>
    </w:rPr>
  </w:style>
  <w:style w:type="character" w:styleId="Emphasis">
    <w:name w:val="Emphasis"/>
    <w:basedOn w:val="DefaultParagraphFont"/>
    <w:uiPriority w:val="20"/>
    <w:qFormat/>
    <w:rsid w:val="0054592F"/>
    <w:rPr>
      <w:i/>
      <w:iCs/>
    </w:rPr>
  </w:style>
  <w:style w:type="character" w:customStyle="1" w:styleId="Heading3Char">
    <w:name w:val="Heading 3 Char"/>
    <w:basedOn w:val="DefaultParagraphFont"/>
    <w:link w:val="Heading3"/>
    <w:uiPriority w:val="9"/>
    <w:rsid w:val="00682A73"/>
    <w:rPr>
      <w:rFonts w:ascii="Times New Roman" w:eastAsia="Times New Roman" w:hAnsi="Times New Roman" w:cs="Times New Roman"/>
      <w:b/>
      <w:bCs/>
      <w:sz w:val="24"/>
      <w:szCs w:val="24"/>
      <w:u w:val="single"/>
      <w:lang w:eastAsia="lv-LV"/>
    </w:rPr>
  </w:style>
  <w:style w:type="paragraph" w:styleId="Subtitle">
    <w:name w:val="Subtitle"/>
    <w:basedOn w:val="Normal"/>
    <w:next w:val="Normal"/>
    <w:link w:val="SubtitleChar"/>
    <w:uiPriority w:val="11"/>
    <w:qFormat/>
    <w:rsid w:val="009A4B81"/>
    <w:pPr>
      <w:numPr>
        <w:ilvl w:val="1"/>
      </w:numPr>
      <w:spacing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A4B81"/>
    <w:rPr>
      <w:rFonts w:eastAsiaTheme="minorEastAsia"/>
      <w:color w:val="5A5A5A" w:themeColor="text1" w:themeTint="A5"/>
      <w:spacing w:val="15"/>
    </w:rPr>
  </w:style>
  <w:style w:type="paragraph" w:styleId="Revision">
    <w:name w:val="Revision"/>
    <w:hidden/>
    <w:uiPriority w:val="99"/>
    <w:semiHidden/>
    <w:rsid w:val="00EB6276"/>
    <w:pPr>
      <w:spacing w:after="0" w:line="240" w:lineRule="auto"/>
    </w:pPr>
  </w:style>
  <w:style w:type="character" w:styleId="UnresolvedMention">
    <w:name w:val="Unresolved Mention"/>
    <w:basedOn w:val="DefaultParagraphFont"/>
    <w:uiPriority w:val="99"/>
    <w:semiHidden/>
    <w:unhideWhenUsed/>
    <w:rsid w:val="00B260A1"/>
    <w:rPr>
      <w:color w:val="605E5C"/>
      <w:shd w:val="clear" w:color="auto" w:fill="E1DFDD"/>
    </w:rPr>
  </w:style>
  <w:style w:type="character" w:customStyle="1" w:styleId="Heading1Char">
    <w:name w:val="Heading 1 Char"/>
    <w:basedOn w:val="DefaultParagraphFont"/>
    <w:link w:val="Heading1"/>
    <w:uiPriority w:val="9"/>
    <w:rsid w:val="00215C09"/>
    <w:rPr>
      <w:rFonts w:ascii="Times New Roman" w:eastAsiaTheme="majorEastAsia" w:hAnsi="Times New Roman" w:cs="Times New Roman"/>
      <w:b/>
      <w:bCs/>
      <w:sz w:val="24"/>
      <w:szCs w:val="24"/>
    </w:rPr>
  </w:style>
  <w:style w:type="character" w:customStyle="1" w:styleId="NoSpacingChar">
    <w:name w:val="No Spacing Char"/>
    <w:basedOn w:val="DefaultParagraphFont"/>
    <w:link w:val="NoSpacing"/>
    <w:uiPriority w:val="1"/>
    <w:locked/>
    <w:rsid w:val="001F5308"/>
    <w:rPr>
      <w:rFonts w:ascii="Calibri" w:eastAsia="Times New Roman" w:hAnsi="Calibri" w:cs="Calibri"/>
      <w:lang w:eastAsia="lv-LV"/>
    </w:rPr>
  </w:style>
  <w:style w:type="character" w:customStyle="1" w:styleId="st">
    <w:name w:val="st"/>
    <w:basedOn w:val="DefaultParagraphFont"/>
    <w:rsid w:val="001F5308"/>
  </w:style>
  <w:style w:type="paragraph" w:styleId="TOCHeading">
    <w:name w:val="TOC Heading"/>
    <w:basedOn w:val="Heading1"/>
    <w:next w:val="Normal"/>
    <w:uiPriority w:val="39"/>
    <w:unhideWhenUsed/>
    <w:qFormat/>
    <w:rsid w:val="005E2FF7"/>
    <w:pPr>
      <w:spacing w:line="259" w:lineRule="auto"/>
      <w:outlineLvl w:val="9"/>
    </w:pPr>
    <w:rPr>
      <w:lang w:eastAsia="lv-LV"/>
    </w:rPr>
  </w:style>
  <w:style w:type="paragraph" w:styleId="TOC1">
    <w:name w:val="toc 1"/>
    <w:basedOn w:val="Normal"/>
    <w:next w:val="Normal"/>
    <w:autoRedefine/>
    <w:uiPriority w:val="39"/>
    <w:unhideWhenUsed/>
    <w:rsid w:val="00865F08"/>
    <w:pPr>
      <w:tabs>
        <w:tab w:val="left" w:pos="440"/>
        <w:tab w:val="right" w:leader="dot" w:pos="9344"/>
      </w:tabs>
      <w:spacing w:before="120" w:after="120"/>
    </w:pPr>
    <w:rPr>
      <w:rFonts w:cstheme="minorHAnsi"/>
      <w:b/>
      <w:bCs/>
      <w:caps/>
      <w:sz w:val="20"/>
      <w:szCs w:val="20"/>
    </w:rPr>
  </w:style>
  <w:style w:type="paragraph" w:styleId="TOC2">
    <w:name w:val="toc 2"/>
    <w:basedOn w:val="Normal"/>
    <w:next w:val="Normal"/>
    <w:autoRedefine/>
    <w:uiPriority w:val="39"/>
    <w:unhideWhenUsed/>
    <w:rsid w:val="0061299E"/>
    <w:pPr>
      <w:tabs>
        <w:tab w:val="left" w:pos="660"/>
        <w:tab w:val="right" w:leader="dot" w:pos="9344"/>
      </w:tabs>
      <w:spacing w:after="0"/>
      <w:ind w:left="220"/>
    </w:pPr>
    <w:rPr>
      <w:rFonts w:cstheme="minorHAnsi"/>
      <w:smallCaps/>
      <w:sz w:val="20"/>
      <w:szCs w:val="20"/>
    </w:rPr>
  </w:style>
  <w:style w:type="paragraph" w:styleId="TOC3">
    <w:name w:val="toc 3"/>
    <w:basedOn w:val="Normal"/>
    <w:next w:val="Normal"/>
    <w:autoRedefine/>
    <w:uiPriority w:val="39"/>
    <w:unhideWhenUsed/>
    <w:rsid w:val="007066EF"/>
    <w:pPr>
      <w:tabs>
        <w:tab w:val="right" w:leader="dot" w:pos="9344"/>
      </w:tabs>
      <w:spacing w:after="0"/>
      <w:ind w:left="440"/>
    </w:pPr>
    <w:rPr>
      <w:rFonts w:cstheme="minorHAnsi"/>
      <w:i/>
      <w:iCs/>
      <w:sz w:val="20"/>
      <w:szCs w:val="20"/>
    </w:rPr>
  </w:style>
  <w:style w:type="paragraph" w:styleId="Title">
    <w:name w:val="Title"/>
    <w:basedOn w:val="Normal"/>
    <w:next w:val="Normal"/>
    <w:link w:val="TitleChar"/>
    <w:uiPriority w:val="10"/>
    <w:qFormat/>
    <w:rsid w:val="008179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9C6"/>
    <w:rPr>
      <w:rFonts w:asciiTheme="majorHAnsi" w:eastAsiaTheme="majorEastAsia" w:hAnsiTheme="majorHAnsi" w:cstheme="majorBidi"/>
      <w:spacing w:val="-10"/>
      <w:kern w:val="28"/>
      <w:sz w:val="56"/>
      <w:szCs w:val="56"/>
    </w:rPr>
  </w:style>
  <w:style w:type="paragraph" w:customStyle="1" w:styleId="xmsonormal">
    <w:name w:val="x_msonormal"/>
    <w:basedOn w:val="Normal"/>
    <w:rsid w:val="003715D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CharCharChar">
    <w:name w:val="Char Char Char Char"/>
    <w:aliases w:val="Char2"/>
    <w:basedOn w:val="Normal"/>
    <w:next w:val="Normal"/>
    <w:uiPriority w:val="99"/>
    <w:rsid w:val="002C324D"/>
    <w:pPr>
      <w:keepNext/>
      <w:keepLines/>
      <w:spacing w:before="120" w:line="240" w:lineRule="exact"/>
      <w:jc w:val="both"/>
      <w:textAlignment w:val="baseline"/>
      <w:outlineLvl w:val="0"/>
    </w:pPr>
    <w:rPr>
      <w:vertAlign w:val="superscript"/>
    </w:rPr>
  </w:style>
  <w:style w:type="paragraph" w:customStyle="1" w:styleId="xxmsonormal">
    <w:name w:val="x_x_msonormal"/>
    <w:basedOn w:val="Normal"/>
    <w:rsid w:val="00005F1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B33C9F"/>
    <w:rPr>
      <w:color w:val="800080" w:themeColor="followedHyperlink"/>
      <w:u w:val="single"/>
    </w:rPr>
  </w:style>
  <w:style w:type="character" w:customStyle="1" w:styleId="Heading4Char">
    <w:name w:val="Heading 4 Char"/>
    <w:basedOn w:val="DefaultParagraphFont"/>
    <w:link w:val="Heading4"/>
    <w:uiPriority w:val="9"/>
    <w:rsid w:val="0050112E"/>
    <w:rPr>
      <w:rFonts w:asciiTheme="majorHAnsi" w:eastAsiaTheme="majorEastAsia" w:hAnsiTheme="majorHAnsi" w:cstheme="majorBidi"/>
      <w:i/>
      <w:iCs/>
      <w:color w:val="365F91" w:themeColor="accent1" w:themeShade="BF"/>
    </w:rPr>
  </w:style>
  <w:style w:type="paragraph" w:customStyle="1" w:styleId="paragraph">
    <w:name w:val="paragraph"/>
    <w:basedOn w:val="Normal"/>
    <w:rsid w:val="0050112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align-center">
    <w:name w:val="text-align-center"/>
    <w:basedOn w:val="Normal"/>
    <w:rsid w:val="00B020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align-justify">
    <w:name w:val="text-align-justify"/>
    <w:basedOn w:val="Normal"/>
    <w:rsid w:val="0041603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rticle-author-label">
    <w:name w:val="article-author-label"/>
    <w:basedOn w:val="DefaultParagraphFont"/>
    <w:rsid w:val="00341790"/>
  </w:style>
  <w:style w:type="character" w:customStyle="1" w:styleId="article-author-name">
    <w:name w:val="article-author-name"/>
    <w:basedOn w:val="DefaultParagraphFont"/>
    <w:rsid w:val="00341790"/>
  </w:style>
  <w:style w:type="paragraph" w:customStyle="1" w:styleId="x">
    <w:name w:val="x"/>
    <w:basedOn w:val="Normal"/>
    <w:rsid w:val="00E462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OC4">
    <w:name w:val="toc 4"/>
    <w:basedOn w:val="Normal"/>
    <w:next w:val="Normal"/>
    <w:autoRedefine/>
    <w:uiPriority w:val="39"/>
    <w:unhideWhenUsed/>
    <w:rsid w:val="009D65F8"/>
    <w:pPr>
      <w:spacing w:after="0"/>
      <w:ind w:left="660"/>
    </w:pPr>
    <w:rPr>
      <w:rFonts w:cstheme="minorHAnsi"/>
      <w:sz w:val="18"/>
      <w:szCs w:val="18"/>
    </w:rPr>
  </w:style>
  <w:style w:type="paragraph" w:styleId="TOC5">
    <w:name w:val="toc 5"/>
    <w:basedOn w:val="Normal"/>
    <w:next w:val="Normal"/>
    <w:autoRedefine/>
    <w:uiPriority w:val="39"/>
    <w:unhideWhenUsed/>
    <w:rsid w:val="009D65F8"/>
    <w:pPr>
      <w:spacing w:after="0"/>
      <w:ind w:left="880"/>
    </w:pPr>
    <w:rPr>
      <w:rFonts w:cstheme="minorHAnsi"/>
      <w:sz w:val="18"/>
      <w:szCs w:val="18"/>
    </w:rPr>
  </w:style>
  <w:style w:type="paragraph" w:styleId="TOC6">
    <w:name w:val="toc 6"/>
    <w:basedOn w:val="Normal"/>
    <w:next w:val="Normal"/>
    <w:autoRedefine/>
    <w:uiPriority w:val="39"/>
    <w:unhideWhenUsed/>
    <w:rsid w:val="009D65F8"/>
    <w:pPr>
      <w:spacing w:after="0"/>
      <w:ind w:left="1100"/>
    </w:pPr>
    <w:rPr>
      <w:rFonts w:cstheme="minorHAnsi"/>
      <w:sz w:val="18"/>
      <w:szCs w:val="18"/>
    </w:rPr>
  </w:style>
  <w:style w:type="paragraph" w:styleId="TOC7">
    <w:name w:val="toc 7"/>
    <w:basedOn w:val="Normal"/>
    <w:next w:val="Normal"/>
    <w:autoRedefine/>
    <w:uiPriority w:val="39"/>
    <w:unhideWhenUsed/>
    <w:rsid w:val="009D65F8"/>
    <w:pPr>
      <w:spacing w:after="0"/>
      <w:ind w:left="1320"/>
    </w:pPr>
    <w:rPr>
      <w:rFonts w:cstheme="minorHAnsi"/>
      <w:sz w:val="18"/>
      <w:szCs w:val="18"/>
    </w:rPr>
  </w:style>
  <w:style w:type="paragraph" w:styleId="TOC8">
    <w:name w:val="toc 8"/>
    <w:basedOn w:val="Normal"/>
    <w:next w:val="Normal"/>
    <w:autoRedefine/>
    <w:uiPriority w:val="39"/>
    <w:unhideWhenUsed/>
    <w:rsid w:val="009D65F8"/>
    <w:pPr>
      <w:spacing w:after="0"/>
      <w:ind w:left="1540"/>
    </w:pPr>
    <w:rPr>
      <w:rFonts w:cstheme="minorHAnsi"/>
      <w:sz w:val="18"/>
      <w:szCs w:val="18"/>
    </w:rPr>
  </w:style>
  <w:style w:type="paragraph" w:styleId="TOC9">
    <w:name w:val="toc 9"/>
    <w:basedOn w:val="Normal"/>
    <w:next w:val="Normal"/>
    <w:autoRedefine/>
    <w:uiPriority w:val="39"/>
    <w:unhideWhenUsed/>
    <w:rsid w:val="009D65F8"/>
    <w:pPr>
      <w:spacing w:after="0"/>
      <w:ind w:left="1760"/>
    </w:pPr>
    <w:rPr>
      <w:rFonts w:cstheme="minorHAnsi"/>
      <w:sz w:val="18"/>
      <w:szCs w:val="18"/>
    </w:rPr>
  </w:style>
  <w:style w:type="numbering" w:customStyle="1" w:styleId="CurrentList1">
    <w:name w:val="Current List1"/>
    <w:uiPriority w:val="99"/>
    <w:rsid w:val="006323EA"/>
    <w:pPr>
      <w:numPr>
        <w:numId w:val="75"/>
      </w:numPr>
    </w:pPr>
  </w:style>
  <w:style w:type="numbering" w:customStyle="1" w:styleId="CurrentList2">
    <w:name w:val="Current List2"/>
    <w:uiPriority w:val="99"/>
    <w:rsid w:val="00264993"/>
    <w:pPr>
      <w:numPr>
        <w:numId w:val="7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748">
      <w:bodyDiv w:val="1"/>
      <w:marLeft w:val="0"/>
      <w:marRight w:val="0"/>
      <w:marTop w:val="0"/>
      <w:marBottom w:val="0"/>
      <w:divBdr>
        <w:top w:val="none" w:sz="0" w:space="0" w:color="auto"/>
        <w:left w:val="none" w:sz="0" w:space="0" w:color="auto"/>
        <w:bottom w:val="none" w:sz="0" w:space="0" w:color="auto"/>
        <w:right w:val="none" w:sz="0" w:space="0" w:color="auto"/>
      </w:divBdr>
    </w:div>
    <w:div w:id="29110869">
      <w:bodyDiv w:val="1"/>
      <w:marLeft w:val="0"/>
      <w:marRight w:val="0"/>
      <w:marTop w:val="0"/>
      <w:marBottom w:val="0"/>
      <w:divBdr>
        <w:top w:val="none" w:sz="0" w:space="0" w:color="auto"/>
        <w:left w:val="none" w:sz="0" w:space="0" w:color="auto"/>
        <w:bottom w:val="none" w:sz="0" w:space="0" w:color="auto"/>
        <w:right w:val="none" w:sz="0" w:space="0" w:color="auto"/>
      </w:divBdr>
      <w:divsChild>
        <w:div w:id="28266218">
          <w:marLeft w:val="547"/>
          <w:marRight w:val="0"/>
          <w:marTop w:val="0"/>
          <w:marBottom w:val="0"/>
          <w:divBdr>
            <w:top w:val="none" w:sz="0" w:space="0" w:color="auto"/>
            <w:left w:val="none" w:sz="0" w:space="0" w:color="auto"/>
            <w:bottom w:val="none" w:sz="0" w:space="0" w:color="auto"/>
            <w:right w:val="none" w:sz="0" w:space="0" w:color="auto"/>
          </w:divBdr>
        </w:div>
        <w:div w:id="65227111">
          <w:marLeft w:val="547"/>
          <w:marRight w:val="0"/>
          <w:marTop w:val="0"/>
          <w:marBottom w:val="0"/>
          <w:divBdr>
            <w:top w:val="none" w:sz="0" w:space="0" w:color="auto"/>
            <w:left w:val="none" w:sz="0" w:space="0" w:color="auto"/>
            <w:bottom w:val="none" w:sz="0" w:space="0" w:color="auto"/>
            <w:right w:val="none" w:sz="0" w:space="0" w:color="auto"/>
          </w:divBdr>
        </w:div>
        <w:div w:id="903879761">
          <w:marLeft w:val="547"/>
          <w:marRight w:val="0"/>
          <w:marTop w:val="0"/>
          <w:marBottom w:val="0"/>
          <w:divBdr>
            <w:top w:val="none" w:sz="0" w:space="0" w:color="auto"/>
            <w:left w:val="none" w:sz="0" w:space="0" w:color="auto"/>
            <w:bottom w:val="none" w:sz="0" w:space="0" w:color="auto"/>
            <w:right w:val="none" w:sz="0" w:space="0" w:color="auto"/>
          </w:divBdr>
        </w:div>
        <w:div w:id="954597765">
          <w:marLeft w:val="547"/>
          <w:marRight w:val="0"/>
          <w:marTop w:val="0"/>
          <w:marBottom w:val="0"/>
          <w:divBdr>
            <w:top w:val="none" w:sz="0" w:space="0" w:color="auto"/>
            <w:left w:val="none" w:sz="0" w:space="0" w:color="auto"/>
            <w:bottom w:val="none" w:sz="0" w:space="0" w:color="auto"/>
            <w:right w:val="none" w:sz="0" w:space="0" w:color="auto"/>
          </w:divBdr>
        </w:div>
        <w:div w:id="1180658636">
          <w:marLeft w:val="547"/>
          <w:marRight w:val="0"/>
          <w:marTop w:val="0"/>
          <w:marBottom w:val="0"/>
          <w:divBdr>
            <w:top w:val="none" w:sz="0" w:space="0" w:color="auto"/>
            <w:left w:val="none" w:sz="0" w:space="0" w:color="auto"/>
            <w:bottom w:val="none" w:sz="0" w:space="0" w:color="auto"/>
            <w:right w:val="none" w:sz="0" w:space="0" w:color="auto"/>
          </w:divBdr>
        </w:div>
        <w:div w:id="1334146552">
          <w:marLeft w:val="547"/>
          <w:marRight w:val="0"/>
          <w:marTop w:val="0"/>
          <w:marBottom w:val="0"/>
          <w:divBdr>
            <w:top w:val="none" w:sz="0" w:space="0" w:color="auto"/>
            <w:left w:val="none" w:sz="0" w:space="0" w:color="auto"/>
            <w:bottom w:val="none" w:sz="0" w:space="0" w:color="auto"/>
            <w:right w:val="none" w:sz="0" w:space="0" w:color="auto"/>
          </w:divBdr>
        </w:div>
        <w:div w:id="1591350747">
          <w:marLeft w:val="547"/>
          <w:marRight w:val="0"/>
          <w:marTop w:val="0"/>
          <w:marBottom w:val="0"/>
          <w:divBdr>
            <w:top w:val="none" w:sz="0" w:space="0" w:color="auto"/>
            <w:left w:val="none" w:sz="0" w:space="0" w:color="auto"/>
            <w:bottom w:val="none" w:sz="0" w:space="0" w:color="auto"/>
            <w:right w:val="none" w:sz="0" w:space="0" w:color="auto"/>
          </w:divBdr>
        </w:div>
      </w:divsChild>
    </w:div>
    <w:div w:id="36127591">
      <w:bodyDiv w:val="1"/>
      <w:marLeft w:val="0"/>
      <w:marRight w:val="0"/>
      <w:marTop w:val="0"/>
      <w:marBottom w:val="0"/>
      <w:divBdr>
        <w:top w:val="none" w:sz="0" w:space="0" w:color="auto"/>
        <w:left w:val="none" w:sz="0" w:space="0" w:color="auto"/>
        <w:bottom w:val="none" w:sz="0" w:space="0" w:color="auto"/>
        <w:right w:val="none" w:sz="0" w:space="0" w:color="auto"/>
      </w:divBdr>
    </w:div>
    <w:div w:id="46805974">
      <w:bodyDiv w:val="1"/>
      <w:marLeft w:val="0"/>
      <w:marRight w:val="0"/>
      <w:marTop w:val="0"/>
      <w:marBottom w:val="0"/>
      <w:divBdr>
        <w:top w:val="none" w:sz="0" w:space="0" w:color="auto"/>
        <w:left w:val="none" w:sz="0" w:space="0" w:color="auto"/>
        <w:bottom w:val="none" w:sz="0" w:space="0" w:color="auto"/>
        <w:right w:val="none" w:sz="0" w:space="0" w:color="auto"/>
      </w:divBdr>
    </w:div>
    <w:div w:id="52781312">
      <w:bodyDiv w:val="1"/>
      <w:marLeft w:val="0"/>
      <w:marRight w:val="0"/>
      <w:marTop w:val="0"/>
      <w:marBottom w:val="0"/>
      <w:divBdr>
        <w:top w:val="none" w:sz="0" w:space="0" w:color="auto"/>
        <w:left w:val="none" w:sz="0" w:space="0" w:color="auto"/>
        <w:bottom w:val="none" w:sz="0" w:space="0" w:color="auto"/>
        <w:right w:val="none" w:sz="0" w:space="0" w:color="auto"/>
      </w:divBdr>
      <w:divsChild>
        <w:div w:id="33769766">
          <w:marLeft w:val="0"/>
          <w:marRight w:val="0"/>
          <w:marTop w:val="0"/>
          <w:marBottom w:val="0"/>
          <w:divBdr>
            <w:top w:val="none" w:sz="0" w:space="0" w:color="auto"/>
            <w:left w:val="none" w:sz="0" w:space="0" w:color="auto"/>
            <w:bottom w:val="none" w:sz="0" w:space="0" w:color="auto"/>
            <w:right w:val="none" w:sz="0" w:space="0" w:color="auto"/>
          </w:divBdr>
        </w:div>
        <w:div w:id="84574129">
          <w:marLeft w:val="0"/>
          <w:marRight w:val="0"/>
          <w:marTop w:val="0"/>
          <w:marBottom w:val="0"/>
          <w:divBdr>
            <w:top w:val="none" w:sz="0" w:space="0" w:color="auto"/>
            <w:left w:val="none" w:sz="0" w:space="0" w:color="auto"/>
            <w:bottom w:val="none" w:sz="0" w:space="0" w:color="auto"/>
            <w:right w:val="none" w:sz="0" w:space="0" w:color="auto"/>
          </w:divBdr>
        </w:div>
        <w:div w:id="260571983">
          <w:marLeft w:val="0"/>
          <w:marRight w:val="0"/>
          <w:marTop w:val="0"/>
          <w:marBottom w:val="0"/>
          <w:divBdr>
            <w:top w:val="none" w:sz="0" w:space="0" w:color="auto"/>
            <w:left w:val="none" w:sz="0" w:space="0" w:color="auto"/>
            <w:bottom w:val="none" w:sz="0" w:space="0" w:color="auto"/>
            <w:right w:val="none" w:sz="0" w:space="0" w:color="auto"/>
          </w:divBdr>
        </w:div>
        <w:div w:id="338778980">
          <w:marLeft w:val="0"/>
          <w:marRight w:val="0"/>
          <w:marTop w:val="0"/>
          <w:marBottom w:val="0"/>
          <w:divBdr>
            <w:top w:val="none" w:sz="0" w:space="0" w:color="auto"/>
            <w:left w:val="none" w:sz="0" w:space="0" w:color="auto"/>
            <w:bottom w:val="none" w:sz="0" w:space="0" w:color="auto"/>
            <w:right w:val="none" w:sz="0" w:space="0" w:color="auto"/>
          </w:divBdr>
        </w:div>
        <w:div w:id="588931376">
          <w:marLeft w:val="0"/>
          <w:marRight w:val="0"/>
          <w:marTop w:val="0"/>
          <w:marBottom w:val="0"/>
          <w:divBdr>
            <w:top w:val="none" w:sz="0" w:space="0" w:color="auto"/>
            <w:left w:val="none" w:sz="0" w:space="0" w:color="auto"/>
            <w:bottom w:val="none" w:sz="0" w:space="0" w:color="auto"/>
            <w:right w:val="none" w:sz="0" w:space="0" w:color="auto"/>
          </w:divBdr>
        </w:div>
        <w:div w:id="718015289">
          <w:marLeft w:val="0"/>
          <w:marRight w:val="0"/>
          <w:marTop w:val="0"/>
          <w:marBottom w:val="0"/>
          <w:divBdr>
            <w:top w:val="none" w:sz="0" w:space="0" w:color="auto"/>
            <w:left w:val="none" w:sz="0" w:space="0" w:color="auto"/>
            <w:bottom w:val="none" w:sz="0" w:space="0" w:color="auto"/>
            <w:right w:val="none" w:sz="0" w:space="0" w:color="auto"/>
          </w:divBdr>
        </w:div>
        <w:div w:id="954676529">
          <w:marLeft w:val="0"/>
          <w:marRight w:val="0"/>
          <w:marTop w:val="0"/>
          <w:marBottom w:val="0"/>
          <w:divBdr>
            <w:top w:val="none" w:sz="0" w:space="0" w:color="auto"/>
            <w:left w:val="none" w:sz="0" w:space="0" w:color="auto"/>
            <w:bottom w:val="none" w:sz="0" w:space="0" w:color="auto"/>
            <w:right w:val="none" w:sz="0" w:space="0" w:color="auto"/>
          </w:divBdr>
        </w:div>
        <w:div w:id="1291279704">
          <w:marLeft w:val="0"/>
          <w:marRight w:val="0"/>
          <w:marTop w:val="0"/>
          <w:marBottom w:val="0"/>
          <w:divBdr>
            <w:top w:val="none" w:sz="0" w:space="0" w:color="auto"/>
            <w:left w:val="none" w:sz="0" w:space="0" w:color="auto"/>
            <w:bottom w:val="none" w:sz="0" w:space="0" w:color="auto"/>
            <w:right w:val="none" w:sz="0" w:space="0" w:color="auto"/>
          </w:divBdr>
        </w:div>
      </w:divsChild>
    </w:div>
    <w:div w:id="104273157">
      <w:bodyDiv w:val="1"/>
      <w:marLeft w:val="0"/>
      <w:marRight w:val="0"/>
      <w:marTop w:val="0"/>
      <w:marBottom w:val="0"/>
      <w:divBdr>
        <w:top w:val="none" w:sz="0" w:space="0" w:color="auto"/>
        <w:left w:val="none" w:sz="0" w:space="0" w:color="auto"/>
        <w:bottom w:val="none" w:sz="0" w:space="0" w:color="auto"/>
        <w:right w:val="none" w:sz="0" w:space="0" w:color="auto"/>
      </w:divBdr>
    </w:div>
    <w:div w:id="108743009">
      <w:bodyDiv w:val="1"/>
      <w:marLeft w:val="0"/>
      <w:marRight w:val="0"/>
      <w:marTop w:val="0"/>
      <w:marBottom w:val="0"/>
      <w:divBdr>
        <w:top w:val="none" w:sz="0" w:space="0" w:color="auto"/>
        <w:left w:val="none" w:sz="0" w:space="0" w:color="auto"/>
        <w:bottom w:val="none" w:sz="0" w:space="0" w:color="auto"/>
        <w:right w:val="none" w:sz="0" w:space="0" w:color="auto"/>
      </w:divBdr>
    </w:div>
    <w:div w:id="115221913">
      <w:bodyDiv w:val="1"/>
      <w:marLeft w:val="0"/>
      <w:marRight w:val="0"/>
      <w:marTop w:val="0"/>
      <w:marBottom w:val="0"/>
      <w:divBdr>
        <w:top w:val="none" w:sz="0" w:space="0" w:color="auto"/>
        <w:left w:val="none" w:sz="0" w:space="0" w:color="auto"/>
        <w:bottom w:val="none" w:sz="0" w:space="0" w:color="auto"/>
        <w:right w:val="none" w:sz="0" w:space="0" w:color="auto"/>
      </w:divBdr>
      <w:divsChild>
        <w:div w:id="1357122367">
          <w:marLeft w:val="0"/>
          <w:marRight w:val="0"/>
          <w:marTop w:val="0"/>
          <w:marBottom w:val="0"/>
          <w:divBdr>
            <w:top w:val="none" w:sz="0" w:space="0" w:color="auto"/>
            <w:left w:val="none" w:sz="0" w:space="0" w:color="auto"/>
            <w:bottom w:val="none" w:sz="0" w:space="0" w:color="auto"/>
            <w:right w:val="none" w:sz="0" w:space="0" w:color="auto"/>
          </w:divBdr>
        </w:div>
        <w:div w:id="1597595540">
          <w:marLeft w:val="0"/>
          <w:marRight w:val="0"/>
          <w:marTop w:val="0"/>
          <w:marBottom w:val="0"/>
          <w:divBdr>
            <w:top w:val="none" w:sz="0" w:space="0" w:color="auto"/>
            <w:left w:val="none" w:sz="0" w:space="0" w:color="auto"/>
            <w:bottom w:val="none" w:sz="0" w:space="0" w:color="auto"/>
            <w:right w:val="none" w:sz="0" w:space="0" w:color="auto"/>
          </w:divBdr>
        </w:div>
      </w:divsChild>
    </w:div>
    <w:div w:id="116608989">
      <w:bodyDiv w:val="1"/>
      <w:marLeft w:val="0"/>
      <w:marRight w:val="0"/>
      <w:marTop w:val="0"/>
      <w:marBottom w:val="0"/>
      <w:divBdr>
        <w:top w:val="none" w:sz="0" w:space="0" w:color="auto"/>
        <w:left w:val="none" w:sz="0" w:space="0" w:color="auto"/>
        <w:bottom w:val="none" w:sz="0" w:space="0" w:color="auto"/>
        <w:right w:val="none" w:sz="0" w:space="0" w:color="auto"/>
      </w:divBdr>
      <w:divsChild>
        <w:div w:id="303049955">
          <w:marLeft w:val="547"/>
          <w:marRight w:val="0"/>
          <w:marTop w:val="0"/>
          <w:marBottom w:val="0"/>
          <w:divBdr>
            <w:top w:val="none" w:sz="0" w:space="0" w:color="auto"/>
            <w:left w:val="none" w:sz="0" w:space="0" w:color="auto"/>
            <w:bottom w:val="none" w:sz="0" w:space="0" w:color="auto"/>
            <w:right w:val="none" w:sz="0" w:space="0" w:color="auto"/>
          </w:divBdr>
        </w:div>
        <w:div w:id="571545613">
          <w:marLeft w:val="547"/>
          <w:marRight w:val="0"/>
          <w:marTop w:val="0"/>
          <w:marBottom w:val="0"/>
          <w:divBdr>
            <w:top w:val="none" w:sz="0" w:space="0" w:color="auto"/>
            <w:left w:val="none" w:sz="0" w:space="0" w:color="auto"/>
            <w:bottom w:val="none" w:sz="0" w:space="0" w:color="auto"/>
            <w:right w:val="none" w:sz="0" w:space="0" w:color="auto"/>
          </w:divBdr>
        </w:div>
      </w:divsChild>
    </w:div>
    <w:div w:id="137647239">
      <w:bodyDiv w:val="1"/>
      <w:marLeft w:val="0"/>
      <w:marRight w:val="0"/>
      <w:marTop w:val="0"/>
      <w:marBottom w:val="0"/>
      <w:divBdr>
        <w:top w:val="none" w:sz="0" w:space="0" w:color="auto"/>
        <w:left w:val="none" w:sz="0" w:space="0" w:color="auto"/>
        <w:bottom w:val="none" w:sz="0" w:space="0" w:color="auto"/>
        <w:right w:val="none" w:sz="0" w:space="0" w:color="auto"/>
      </w:divBdr>
      <w:divsChild>
        <w:div w:id="1163014371">
          <w:marLeft w:val="0"/>
          <w:marRight w:val="0"/>
          <w:marTop w:val="0"/>
          <w:marBottom w:val="0"/>
          <w:divBdr>
            <w:top w:val="none" w:sz="0" w:space="0" w:color="auto"/>
            <w:left w:val="none" w:sz="0" w:space="0" w:color="auto"/>
            <w:bottom w:val="none" w:sz="0" w:space="0" w:color="auto"/>
            <w:right w:val="none" w:sz="0" w:space="0" w:color="auto"/>
          </w:divBdr>
        </w:div>
        <w:div w:id="1254051054">
          <w:marLeft w:val="0"/>
          <w:marRight w:val="0"/>
          <w:marTop w:val="0"/>
          <w:marBottom w:val="0"/>
          <w:divBdr>
            <w:top w:val="none" w:sz="0" w:space="0" w:color="auto"/>
            <w:left w:val="none" w:sz="0" w:space="0" w:color="auto"/>
            <w:bottom w:val="none" w:sz="0" w:space="0" w:color="auto"/>
            <w:right w:val="none" w:sz="0" w:space="0" w:color="auto"/>
          </w:divBdr>
        </w:div>
        <w:div w:id="1592398027">
          <w:marLeft w:val="0"/>
          <w:marRight w:val="0"/>
          <w:marTop w:val="0"/>
          <w:marBottom w:val="0"/>
          <w:divBdr>
            <w:top w:val="none" w:sz="0" w:space="0" w:color="auto"/>
            <w:left w:val="none" w:sz="0" w:space="0" w:color="auto"/>
            <w:bottom w:val="none" w:sz="0" w:space="0" w:color="auto"/>
            <w:right w:val="none" w:sz="0" w:space="0" w:color="auto"/>
          </w:divBdr>
        </w:div>
        <w:div w:id="1651904906">
          <w:marLeft w:val="0"/>
          <w:marRight w:val="0"/>
          <w:marTop w:val="0"/>
          <w:marBottom w:val="0"/>
          <w:divBdr>
            <w:top w:val="none" w:sz="0" w:space="0" w:color="auto"/>
            <w:left w:val="none" w:sz="0" w:space="0" w:color="auto"/>
            <w:bottom w:val="none" w:sz="0" w:space="0" w:color="auto"/>
            <w:right w:val="none" w:sz="0" w:space="0" w:color="auto"/>
          </w:divBdr>
        </w:div>
      </w:divsChild>
    </w:div>
    <w:div w:id="147206919">
      <w:bodyDiv w:val="1"/>
      <w:marLeft w:val="0"/>
      <w:marRight w:val="0"/>
      <w:marTop w:val="0"/>
      <w:marBottom w:val="0"/>
      <w:divBdr>
        <w:top w:val="none" w:sz="0" w:space="0" w:color="auto"/>
        <w:left w:val="none" w:sz="0" w:space="0" w:color="auto"/>
        <w:bottom w:val="none" w:sz="0" w:space="0" w:color="auto"/>
        <w:right w:val="none" w:sz="0" w:space="0" w:color="auto"/>
      </w:divBdr>
      <w:divsChild>
        <w:div w:id="1255016421">
          <w:marLeft w:val="0"/>
          <w:marRight w:val="0"/>
          <w:marTop w:val="0"/>
          <w:marBottom w:val="0"/>
          <w:divBdr>
            <w:top w:val="none" w:sz="0" w:space="0" w:color="auto"/>
            <w:left w:val="none" w:sz="0" w:space="0" w:color="auto"/>
            <w:bottom w:val="none" w:sz="0" w:space="0" w:color="auto"/>
            <w:right w:val="none" w:sz="0" w:space="0" w:color="auto"/>
          </w:divBdr>
          <w:divsChild>
            <w:div w:id="2120878583">
              <w:marLeft w:val="0"/>
              <w:marRight w:val="0"/>
              <w:marTop w:val="0"/>
              <w:marBottom w:val="0"/>
              <w:divBdr>
                <w:top w:val="none" w:sz="0" w:space="0" w:color="auto"/>
                <w:left w:val="none" w:sz="0" w:space="0" w:color="auto"/>
                <w:bottom w:val="none" w:sz="0" w:space="0" w:color="auto"/>
                <w:right w:val="none" w:sz="0" w:space="0" w:color="auto"/>
              </w:divBdr>
              <w:divsChild>
                <w:div w:id="1337613472">
                  <w:marLeft w:val="-225"/>
                  <w:marRight w:val="-225"/>
                  <w:marTop w:val="0"/>
                  <w:marBottom w:val="0"/>
                  <w:divBdr>
                    <w:top w:val="none" w:sz="0" w:space="0" w:color="auto"/>
                    <w:left w:val="none" w:sz="0" w:space="0" w:color="auto"/>
                    <w:bottom w:val="none" w:sz="0" w:space="0" w:color="auto"/>
                    <w:right w:val="none" w:sz="0" w:space="0" w:color="auto"/>
                  </w:divBdr>
                  <w:divsChild>
                    <w:div w:id="1902475204">
                      <w:marLeft w:val="0"/>
                      <w:marRight w:val="0"/>
                      <w:marTop w:val="0"/>
                      <w:marBottom w:val="0"/>
                      <w:divBdr>
                        <w:top w:val="none" w:sz="0" w:space="0" w:color="auto"/>
                        <w:left w:val="none" w:sz="0" w:space="0" w:color="auto"/>
                        <w:bottom w:val="none" w:sz="0" w:space="0" w:color="auto"/>
                        <w:right w:val="none" w:sz="0" w:space="0" w:color="auto"/>
                      </w:divBdr>
                      <w:divsChild>
                        <w:div w:id="1186595990">
                          <w:marLeft w:val="0"/>
                          <w:marRight w:val="0"/>
                          <w:marTop w:val="0"/>
                          <w:marBottom w:val="0"/>
                          <w:divBdr>
                            <w:top w:val="none" w:sz="0" w:space="0" w:color="auto"/>
                            <w:left w:val="none" w:sz="0" w:space="0" w:color="auto"/>
                            <w:bottom w:val="none" w:sz="0" w:space="0" w:color="auto"/>
                            <w:right w:val="none" w:sz="0" w:space="0" w:color="auto"/>
                          </w:divBdr>
                          <w:divsChild>
                            <w:div w:id="996497603">
                              <w:marLeft w:val="0"/>
                              <w:marRight w:val="0"/>
                              <w:marTop w:val="0"/>
                              <w:marBottom w:val="0"/>
                              <w:divBdr>
                                <w:top w:val="none" w:sz="0" w:space="0" w:color="auto"/>
                                <w:left w:val="none" w:sz="0" w:space="0" w:color="auto"/>
                                <w:bottom w:val="none" w:sz="0" w:space="0" w:color="auto"/>
                                <w:right w:val="none" w:sz="0" w:space="0" w:color="auto"/>
                              </w:divBdr>
                              <w:divsChild>
                                <w:div w:id="2124299536">
                                  <w:marLeft w:val="0"/>
                                  <w:marRight w:val="0"/>
                                  <w:marTop w:val="0"/>
                                  <w:marBottom w:val="0"/>
                                  <w:divBdr>
                                    <w:top w:val="none" w:sz="0" w:space="0" w:color="auto"/>
                                    <w:left w:val="none" w:sz="0" w:space="0" w:color="auto"/>
                                    <w:bottom w:val="none" w:sz="0" w:space="0" w:color="auto"/>
                                    <w:right w:val="none" w:sz="0" w:space="0" w:color="auto"/>
                                  </w:divBdr>
                                  <w:divsChild>
                                    <w:div w:id="818153763">
                                      <w:marLeft w:val="0"/>
                                      <w:marRight w:val="0"/>
                                      <w:marTop w:val="0"/>
                                      <w:marBottom w:val="0"/>
                                      <w:divBdr>
                                        <w:top w:val="none" w:sz="0" w:space="0" w:color="auto"/>
                                        <w:left w:val="none" w:sz="0" w:space="0" w:color="auto"/>
                                        <w:bottom w:val="none" w:sz="0" w:space="0" w:color="auto"/>
                                        <w:right w:val="none" w:sz="0" w:space="0" w:color="auto"/>
                                      </w:divBdr>
                                      <w:divsChild>
                                        <w:div w:id="1775900481">
                                          <w:marLeft w:val="0"/>
                                          <w:marRight w:val="0"/>
                                          <w:marTop w:val="0"/>
                                          <w:marBottom w:val="0"/>
                                          <w:divBdr>
                                            <w:top w:val="none" w:sz="0" w:space="0" w:color="auto"/>
                                            <w:left w:val="none" w:sz="0" w:space="0" w:color="auto"/>
                                            <w:bottom w:val="none" w:sz="0" w:space="0" w:color="auto"/>
                                            <w:right w:val="none" w:sz="0" w:space="0" w:color="auto"/>
                                          </w:divBdr>
                                          <w:divsChild>
                                            <w:div w:id="1389299161">
                                              <w:marLeft w:val="0"/>
                                              <w:marRight w:val="0"/>
                                              <w:marTop w:val="0"/>
                                              <w:marBottom w:val="0"/>
                                              <w:divBdr>
                                                <w:top w:val="none" w:sz="0" w:space="0" w:color="auto"/>
                                                <w:left w:val="none" w:sz="0" w:space="0" w:color="auto"/>
                                                <w:bottom w:val="none" w:sz="0" w:space="0" w:color="auto"/>
                                                <w:right w:val="none" w:sz="0" w:space="0" w:color="auto"/>
                                              </w:divBdr>
                                              <w:divsChild>
                                                <w:div w:id="16465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253851">
      <w:bodyDiv w:val="1"/>
      <w:marLeft w:val="0"/>
      <w:marRight w:val="0"/>
      <w:marTop w:val="0"/>
      <w:marBottom w:val="0"/>
      <w:divBdr>
        <w:top w:val="none" w:sz="0" w:space="0" w:color="auto"/>
        <w:left w:val="none" w:sz="0" w:space="0" w:color="auto"/>
        <w:bottom w:val="none" w:sz="0" w:space="0" w:color="auto"/>
        <w:right w:val="none" w:sz="0" w:space="0" w:color="auto"/>
      </w:divBdr>
      <w:divsChild>
        <w:div w:id="828711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94728">
      <w:bodyDiv w:val="1"/>
      <w:marLeft w:val="0"/>
      <w:marRight w:val="0"/>
      <w:marTop w:val="0"/>
      <w:marBottom w:val="0"/>
      <w:divBdr>
        <w:top w:val="none" w:sz="0" w:space="0" w:color="auto"/>
        <w:left w:val="none" w:sz="0" w:space="0" w:color="auto"/>
        <w:bottom w:val="none" w:sz="0" w:space="0" w:color="auto"/>
        <w:right w:val="none" w:sz="0" w:space="0" w:color="auto"/>
      </w:divBdr>
      <w:divsChild>
        <w:div w:id="619730748">
          <w:marLeft w:val="0"/>
          <w:marRight w:val="0"/>
          <w:marTop w:val="480"/>
          <w:marBottom w:val="240"/>
          <w:divBdr>
            <w:top w:val="none" w:sz="0" w:space="0" w:color="auto"/>
            <w:left w:val="none" w:sz="0" w:space="0" w:color="auto"/>
            <w:bottom w:val="none" w:sz="0" w:space="0" w:color="auto"/>
            <w:right w:val="none" w:sz="0" w:space="0" w:color="auto"/>
          </w:divBdr>
        </w:div>
        <w:div w:id="720010162">
          <w:marLeft w:val="0"/>
          <w:marRight w:val="0"/>
          <w:marTop w:val="0"/>
          <w:marBottom w:val="567"/>
          <w:divBdr>
            <w:top w:val="none" w:sz="0" w:space="0" w:color="auto"/>
            <w:left w:val="none" w:sz="0" w:space="0" w:color="auto"/>
            <w:bottom w:val="none" w:sz="0" w:space="0" w:color="auto"/>
            <w:right w:val="none" w:sz="0" w:space="0" w:color="auto"/>
          </w:divBdr>
        </w:div>
      </w:divsChild>
    </w:div>
    <w:div w:id="192423570">
      <w:bodyDiv w:val="1"/>
      <w:marLeft w:val="0"/>
      <w:marRight w:val="0"/>
      <w:marTop w:val="0"/>
      <w:marBottom w:val="0"/>
      <w:divBdr>
        <w:top w:val="none" w:sz="0" w:space="0" w:color="auto"/>
        <w:left w:val="none" w:sz="0" w:space="0" w:color="auto"/>
        <w:bottom w:val="none" w:sz="0" w:space="0" w:color="auto"/>
        <w:right w:val="none" w:sz="0" w:space="0" w:color="auto"/>
      </w:divBdr>
    </w:div>
    <w:div w:id="198933065">
      <w:bodyDiv w:val="1"/>
      <w:marLeft w:val="0"/>
      <w:marRight w:val="0"/>
      <w:marTop w:val="0"/>
      <w:marBottom w:val="0"/>
      <w:divBdr>
        <w:top w:val="none" w:sz="0" w:space="0" w:color="auto"/>
        <w:left w:val="none" w:sz="0" w:space="0" w:color="auto"/>
        <w:bottom w:val="none" w:sz="0" w:space="0" w:color="auto"/>
        <w:right w:val="none" w:sz="0" w:space="0" w:color="auto"/>
      </w:divBdr>
    </w:div>
    <w:div w:id="216286418">
      <w:bodyDiv w:val="1"/>
      <w:marLeft w:val="0"/>
      <w:marRight w:val="0"/>
      <w:marTop w:val="0"/>
      <w:marBottom w:val="0"/>
      <w:divBdr>
        <w:top w:val="none" w:sz="0" w:space="0" w:color="auto"/>
        <w:left w:val="none" w:sz="0" w:space="0" w:color="auto"/>
        <w:bottom w:val="none" w:sz="0" w:space="0" w:color="auto"/>
        <w:right w:val="none" w:sz="0" w:space="0" w:color="auto"/>
      </w:divBdr>
    </w:div>
    <w:div w:id="293601587">
      <w:bodyDiv w:val="1"/>
      <w:marLeft w:val="0"/>
      <w:marRight w:val="0"/>
      <w:marTop w:val="0"/>
      <w:marBottom w:val="0"/>
      <w:divBdr>
        <w:top w:val="none" w:sz="0" w:space="0" w:color="auto"/>
        <w:left w:val="none" w:sz="0" w:space="0" w:color="auto"/>
        <w:bottom w:val="none" w:sz="0" w:space="0" w:color="auto"/>
        <w:right w:val="none" w:sz="0" w:space="0" w:color="auto"/>
      </w:divBdr>
    </w:div>
    <w:div w:id="307443194">
      <w:bodyDiv w:val="1"/>
      <w:marLeft w:val="0"/>
      <w:marRight w:val="0"/>
      <w:marTop w:val="0"/>
      <w:marBottom w:val="0"/>
      <w:divBdr>
        <w:top w:val="none" w:sz="0" w:space="0" w:color="auto"/>
        <w:left w:val="none" w:sz="0" w:space="0" w:color="auto"/>
        <w:bottom w:val="none" w:sz="0" w:space="0" w:color="auto"/>
        <w:right w:val="none" w:sz="0" w:space="0" w:color="auto"/>
      </w:divBdr>
    </w:div>
    <w:div w:id="311565912">
      <w:bodyDiv w:val="1"/>
      <w:marLeft w:val="0"/>
      <w:marRight w:val="0"/>
      <w:marTop w:val="0"/>
      <w:marBottom w:val="0"/>
      <w:divBdr>
        <w:top w:val="none" w:sz="0" w:space="0" w:color="auto"/>
        <w:left w:val="none" w:sz="0" w:space="0" w:color="auto"/>
        <w:bottom w:val="none" w:sz="0" w:space="0" w:color="auto"/>
        <w:right w:val="none" w:sz="0" w:space="0" w:color="auto"/>
      </w:divBdr>
    </w:div>
    <w:div w:id="331875684">
      <w:bodyDiv w:val="1"/>
      <w:marLeft w:val="0"/>
      <w:marRight w:val="0"/>
      <w:marTop w:val="0"/>
      <w:marBottom w:val="0"/>
      <w:divBdr>
        <w:top w:val="none" w:sz="0" w:space="0" w:color="auto"/>
        <w:left w:val="none" w:sz="0" w:space="0" w:color="auto"/>
        <w:bottom w:val="none" w:sz="0" w:space="0" w:color="auto"/>
        <w:right w:val="none" w:sz="0" w:space="0" w:color="auto"/>
      </w:divBdr>
    </w:div>
    <w:div w:id="346367626">
      <w:bodyDiv w:val="1"/>
      <w:marLeft w:val="0"/>
      <w:marRight w:val="0"/>
      <w:marTop w:val="0"/>
      <w:marBottom w:val="0"/>
      <w:divBdr>
        <w:top w:val="none" w:sz="0" w:space="0" w:color="auto"/>
        <w:left w:val="none" w:sz="0" w:space="0" w:color="auto"/>
        <w:bottom w:val="none" w:sz="0" w:space="0" w:color="auto"/>
        <w:right w:val="none" w:sz="0" w:space="0" w:color="auto"/>
      </w:divBdr>
    </w:div>
    <w:div w:id="357894246">
      <w:bodyDiv w:val="1"/>
      <w:marLeft w:val="0"/>
      <w:marRight w:val="0"/>
      <w:marTop w:val="0"/>
      <w:marBottom w:val="0"/>
      <w:divBdr>
        <w:top w:val="none" w:sz="0" w:space="0" w:color="auto"/>
        <w:left w:val="none" w:sz="0" w:space="0" w:color="auto"/>
        <w:bottom w:val="none" w:sz="0" w:space="0" w:color="auto"/>
        <w:right w:val="none" w:sz="0" w:space="0" w:color="auto"/>
      </w:divBdr>
    </w:div>
    <w:div w:id="398328679">
      <w:bodyDiv w:val="1"/>
      <w:marLeft w:val="0"/>
      <w:marRight w:val="0"/>
      <w:marTop w:val="0"/>
      <w:marBottom w:val="0"/>
      <w:divBdr>
        <w:top w:val="none" w:sz="0" w:space="0" w:color="auto"/>
        <w:left w:val="none" w:sz="0" w:space="0" w:color="auto"/>
        <w:bottom w:val="none" w:sz="0" w:space="0" w:color="auto"/>
        <w:right w:val="none" w:sz="0" w:space="0" w:color="auto"/>
      </w:divBdr>
    </w:div>
    <w:div w:id="418596422">
      <w:bodyDiv w:val="1"/>
      <w:marLeft w:val="0"/>
      <w:marRight w:val="0"/>
      <w:marTop w:val="0"/>
      <w:marBottom w:val="0"/>
      <w:divBdr>
        <w:top w:val="none" w:sz="0" w:space="0" w:color="auto"/>
        <w:left w:val="none" w:sz="0" w:space="0" w:color="auto"/>
        <w:bottom w:val="none" w:sz="0" w:space="0" w:color="auto"/>
        <w:right w:val="none" w:sz="0" w:space="0" w:color="auto"/>
      </w:divBdr>
      <w:divsChild>
        <w:div w:id="193352297">
          <w:marLeft w:val="0"/>
          <w:marRight w:val="0"/>
          <w:marTop w:val="480"/>
          <w:marBottom w:val="240"/>
          <w:divBdr>
            <w:top w:val="none" w:sz="0" w:space="0" w:color="auto"/>
            <w:left w:val="none" w:sz="0" w:space="0" w:color="auto"/>
            <w:bottom w:val="none" w:sz="0" w:space="0" w:color="auto"/>
            <w:right w:val="none" w:sz="0" w:space="0" w:color="auto"/>
          </w:divBdr>
        </w:div>
        <w:div w:id="926500693">
          <w:marLeft w:val="0"/>
          <w:marRight w:val="0"/>
          <w:marTop w:val="0"/>
          <w:marBottom w:val="567"/>
          <w:divBdr>
            <w:top w:val="none" w:sz="0" w:space="0" w:color="auto"/>
            <w:left w:val="none" w:sz="0" w:space="0" w:color="auto"/>
            <w:bottom w:val="none" w:sz="0" w:space="0" w:color="auto"/>
            <w:right w:val="none" w:sz="0" w:space="0" w:color="auto"/>
          </w:divBdr>
        </w:div>
      </w:divsChild>
    </w:div>
    <w:div w:id="437062199">
      <w:bodyDiv w:val="1"/>
      <w:marLeft w:val="0"/>
      <w:marRight w:val="0"/>
      <w:marTop w:val="0"/>
      <w:marBottom w:val="0"/>
      <w:divBdr>
        <w:top w:val="none" w:sz="0" w:space="0" w:color="auto"/>
        <w:left w:val="none" w:sz="0" w:space="0" w:color="auto"/>
        <w:bottom w:val="none" w:sz="0" w:space="0" w:color="auto"/>
        <w:right w:val="none" w:sz="0" w:space="0" w:color="auto"/>
      </w:divBdr>
    </w:div>
    <w:div w:id="474027364">
      <w:bodyDiv w:val="1"/>
      <w:marLeft w:val="0"/>
      <w:marRight w:val="0"/>
      <w:marTop w:val="0"/>
      <w:marBottom w:val="0"/>
      <w:divBdr>
        <w:top w:val="none" w:sz="0" w:space="0" w:color="auto"/>
        <w:left w:val="none" w:sz="0" w:space="0" w:color="auto"/>
        <w:bottom w:val="none" w:sz="0" w:space="0" w:color="auto"/>
        <w:right w:val="none" w:sz="0" w:space="0" w:color="auto"/>
      </w:divBdr>
    </w:div>
    <w:div w:id="496464215">
      <w:bodyDiv w:val="1"/>
      <w:marLeft w:val="0"/>
      <w:marRight w:val="0"/>
      <w:marTop w:val="0"/>
      <w:marBottom w:val="0"/>
      <w:divBdr>
        <w:top w:val="none" w:sz="0" w:space="0" w:color="auto"/>
        <w:left w:val="none" w:sz="0" w:space="0" w:color="auto"/>
        <w:bottom w:val="none" w:sz="0" w:space="0" w:color="auto"/>
        <w:right w:val="none" w:sz="0" w:space="0" w:color="auto"/>
      </w:divBdr>
    </w:div>
    <w:div w:id="506673380">
      <w:bodyDiv w:val="1"/>
      <w:marLeft w:val="0"/>
      <w:marRight w:val="0"/>
      <w:marTop w:val="0"/>
      <w:marBottom w:val="0"/>
      <w:divBdr>
        <w:top w:val="none" w:sz="0" w:space="0" w:color="auto"/>
        <w:left w:val="none" w:sz="0" w:space="0" w:color="auto"/>
        <w:bottom w:val="none" w:sz="0" w:space="0" w:color="auto"/>
        <w:right w:val="none" w:sz="0" w:space="0" w:color="auto"/>
      </w:divBdr>
    </w:div>
    <w:div w:id="522596582">
      <w:bodyDiv w:val="1"/>
      <w:marLeft w:val="0"/>
      <w:marRight w:val="0"/>
      <w:marTop w:val="0"/>
      <w:marBottom w:val="0"/>
      <w:divBdr>
        <w:top w:val="none" w:sz="0" w:space="0" w:color="auto"/>
        <w:left w:val="none" w:sz="0" w:space="0" w:color="auto"/>
        <w:bottom w:val="none" w:sz="0" w:space="0" w:color="auto"/>
        <w:right w:val="none" w:sz="0" w:space="0" w:color="auto"/>
      </w:divBdr>
    </w:div>
    <w:div w:id="523057111">
      <w:bodyDiv w:val="1"/>
      <w:marLeft w:val="0"/>
      <w:marRight w:val="0"/>
      <w:marTop w:val="0"/>
      <w:marBottom w:val="0"/>
      <w:divBdr>
        <w:top w:val="none" w:sz="0" w:space="0" w:color="auto"/>
        <w:left w:val="none" w:sz="0" w:space="0" w:color="auto"/>
        <w:bottom w:val="none" w:sz="0" w:space="0" w:color="auto"/>
        <w:right w:val="none" w:sz="0" w:space="0" w:color="auto"/>
      </w:divBdr>
    </w:div>
    <w:div w:id="541214856">
      <w:bodyDiv w:val="1"/>
      <w:marLeft w:val="0"/>
      <w:marRight w:val="0"/>
      <w:marTop w:val="0"/>
      <w:marBottom w:val="0"/>
      <w:divBdr>
        <w:top w:val="none" w:sz="0" w:space="0" w:color="auto"/>
        <w:left w:val="none" w:sz="0" w:space="0" w:color="auto"/>
        <w:bottom w:val="none" w:sz="0" w:space="0" w:color="auto"/>
        <w:right w:val="none" w:sz="0" w:space="0" w:color="auto"/>
      </w:divBdr>
    </w:div>
    <w:div w:id="556670817">
      <w:bodyDiv w:val="1"/>
      <w:marLeft w:val="0"/>
      <w:marRight w:val="0"/>
      <w:marTop w:val="0"/>
      <w:marBottom w:val="0"/>
      <w:divBdr>
        <w:top w:val="none" w:sz="0" w:space="0" w:color="auto"/>
        <w:left w:val="none" w:sz="0" w:space="0" w:color="auto"/>
        <w:bottom w:val="none" w:sz="0" w:space="0" w:color="auto"/>
        <w:right w:val="none" w:sz="0" w:space="0" w:color="auto"/>
      </w:divBdr>
    </w:div>
    <w:div w:id="568543000">
      <w:bodyDiv w:val="1"/>
      <w:marLeft w:val="0"/>
      <w:marRight w:val="0"/>
      <w:marTop w:val="0"/>
      <w:marBottom w:val="0"/>
      <w:divBdr>
        <w:top w:val="none" w:sz="0" w:space="0" w:color="auto"/>
        <w:left w:val="none" w:sz="0" w:space="0" w:color="auto"/>
        <w:bottom w:val="none" w:sz="0" w:space="0" w:color="auto"/>
        <w:right w:val="none" w:sz="0" w:space="0" w:color="auto"/>
      </w:divBdr>
    </w:div>
    <w:div w:id="594947121">
      <w:bodyDiv w:val="1"/>
      <w:marLeft w:val="0"/>
      <w:marRight w:val="0"/>
      <w:marTop w:val="0"/>
      <w:marBottom w:val="0"/>
      <w:divBdr>
        <w:top w:val="none" w:sz="0" w:space="0" w:color="auto"/>
        <w:left w:val="none" w:sz="0" w:space="0" w:color="auto"/>
        <w:bottom w:val="none" w:sz="0" w:space="0" w:color="auto"/>
        <w:right w:val="none" w:sz="0" w:space="0" w:color="auto"/>
      </w:divBdr>
    </w:div>
    <w:div w:id="602104259">
      <w:bodyDiv w:val="1"/>
      <w:marLeft w:val="0"/>
      <w:marRight w:val="0"/>
      <w:marTop w:val="0"/>
      <w:marBottom w:val="0"/>
      <w:divBdr>
        <w:top w:val="none" w:sz="0" w:space="0" w:color="auto"/>
        <w:left w:val="none" w:sz="0" w:space="0" w:color="auto"/>
        <w:bottom w:val="none" w:sz="0" w:space="0" w:color="auto"/>
        <w:right w:val="none" w:sz="0" w:space="0" w:color="auto"/>
      </w:divBdr>
    </w:div>
    <w:div w:id="604533706">
      <w:bodyDiv w:val="1"/>
      <w:marLeft w:val="0"/>
      <w:marRight w:val="0"/>
      <w:marTop w:val="0"/>
      <w:marBottom w:val="0"/>
      <w:divBdr>
        <w:top w:val="none" w:sz="0" w:space="0" w:color="auto"/>
        <w:left w:val="none" w:sz="0" w:space="0" w:color="auto"/>
        <w:bottom w:val="none" w:sz="0" w:space="0" w:color="auto"/>
        <w:right w:val="none" w:sz="0" w:space="0" w:color="auto"/>
      </w:divBdr>
    </w:div>
    <w:div w:id="645360014">
      <w:bodyDiv w:val="1"/>
      <w:marLeft w:val="0"/>
      <w:marRight w:val="0"/>
      <w:marTop w:val="0"/>
      <w:marBottom w:val="0"/>
      <w:divBdr>
        <w:top w:val="none" w:sz="0" w:space="0" w:color="auto"/>
        <w:left w:val="none" w:sz="0" w:space="0" w:color="auto"/>
        <w:bottom w:val="none" w:sz="0" w:space="0" w:color="auto"/>
        <w:right w:val="none" w:sz="0" w:space="0" w:color="auto"/>
      </w:divBdr>
    </w:div>
    <w:div w:id="656081133">
      <w:bodyDiv w:val="1"/>
      <w:marLeft w:val="0"/>
      <w:marRight w:val="0"/>
      <w:marTop w:val="0"/>
      <w:marBottom w:val="0"/>
      <w:divBdr>
        <w:top w:val="none" w:sz="0" w:space="0" w:color="auto"/>
        <w:left w:val="none" w:sz="0" w:space="0" w:color="auto"/>
        <w:bottom w:val="none" w:sz="0" w:space="0" w:color="auto"/>
        <w:right w:val="none" w:sz="0" w:space="0" w:color="auto"/>
      </w:divBdr>
      <w:divsChild>
        <w:div w:id="1862085127">
          <w:marLeft w:val="360"/>
          <w:marRight w:val="0"/>
          <w:marTop w:val="200"/>
          <w:marBottom w:val="0"/>
          <w:divBdr>
            <w:top w:val="none" w:sz="0" w:space="0" w:color="auto"/>
            <w:left w:val="none" w:sz="0" w:space="0" w:color="auto"/>
            <w:bottom w:val="none" w:sz="0" w:space="0" w:color="auto"/>
            <w:right w:val="none" w:sz="0" w:space="0" w:color="auto"/>
          </w:divBdr>
        </w:div>
        <w:div w:id="418523914">
          <w:marLeft w:val="1080"/>
          <w:marRight w:val="0"/>
          <w:marTop w:val="100"/>
          <w:marBottom w:val="0"/>
          <w:divBdr>
            <w:top w:val="none" w:sz="0" w:space="0" w:color="auto"/>
            <w:left w:val="none" w:sz="0" w:space="0" w:color="auto"/>
            <w:bottom w:val="none" w:sz="0" w:space="0" w:color="auto"/>
            <w:right w:val="none" w:sz="0" w:space="0" w:color="auto"/>
          </w:divBdr>
        </w:div>
        <w:div w:id="2009943866">
          <w:marLeft w:val="1080"/>
          <w:marRight w:val="0"/>
          <w:marTop w:val="100"/>
          <w:marBottom w:val="0"/>
          <w:divBdr>
            <w:top w:val="none" w:sz="0" w:space="0" w:color="auto"/>
            <w:left w:val="none" w:sz="0" w:space="0" w:color="auto"/>
            <w:bottom w:val="none" w:sz="0" w:space="0" w:color="auto"/>
            <w:right w:val="none" w:sz="0" w:space="0" w:color="auto"/>
          </w:divBdr>
        </w:div>
        <w:div w:id="1403680301">
          <w:marLeft w:val="1080"/>
          <w:marRight w:val="0"/>
          <w:marTop w:val="100"/>
          <w:marBottom w:val="0"/>
          <w:divBdr>
            <w:top w:val="none" w:sz="0" w:space="0" w:color="auto"/>
            <w:left w:val="none" w:sz="0" w:space="0" w:color="auto"/>
            <w:bottom w:val="none" w:sz="0" w:space="0" w:color="auto"/>
            <w:right w:val="none" w:sz="0" w:space="0" w:color="auto"/>
          </w:divBdr>
        </w:div>
        <w:div w:id="461575989">
          <w:marLeft w:val="1080"/>
          <w:marRight w:val="0"/>
          <w:marTop w:val="100"/>
          <w:marBottom w:val="0"/>
          <w:divBdr>
            <w:top w:val="none" w:sz="0" w:space="0" w:color="auto"/>
            <w:left w:val="none" w:sz="0" w:space="0" w:color="auto"/>
            <w:bottom w:val="none" w:sz="0" w:space="0" w:color="auto"/>
            <w:right w:val="none" w:sz="0" w:space="0" w:color="auto"/>
          </w:divBdr>
        </w:div>
        <w:div w:id="864251087">
          <w:marLeft w:val="1080"/>
          <w:marRight w:val="0"/>
          <w:marTop w:val="100"/>
          <w:marBottom w:val="0"/>
          <w:divBdr>
            <w:top w:val="none" w:sz="0" w:space="0" w:color="auto"/>
            <w:left w:val="none" w:sz="0" w:space="0" w:color="auto"/>
            <w:bottom w:val="none" w:sz="0" w:space="0" w:color="auto"/>
            <w:right w:val="none" w:sz="0" w:space="0" w:color="auto"/>
          </w:divBdr>
        </w:div>
        <w:div w:id="122774479">
          <w:marLeft w:val="360"/>
          <w:marRight w:val="0"/>
          <w:marTop w:val="200"/>
          <w:marBottom w:val="0"/>
          <w:divBdr>
            <w:top w:val="none" w:sz="0" w:space="0" w:color="auto"/>
            <w:left w:val="none" w:sz="0" w:space="0" w:color="auto"/>
            <w:bottom w:val="none" w:sz="0" w:space="0" w:color="auto"/>
            <w:right w:val="none" w:sz="0" w:space="0" w:color="auto"/>
          </w:divBdr>
        </w:div>
        <w:div w:id="1035735136">
          <w:marLeft w:val="1080"/>
          <w:marRight w:val="0"/>
          <w:marTop w:val="100"/>
          <w:marBottom w:val="0"/>
          <w:divBdr>
            <w:top w:val="none" w:sz="0" w:space="0" w:color="auto"/>
            <w:left w:val="none" w:sz="0" w:space="0" w:color="auto"/>
            <w:bottom w:val="none" w:sz="0" w:space="0" w:color="auto"/>
            <w:right w:val="none" w:sz="0" w:space="0" w:color="auto"/>
          </w:divBdr>
        </w:div>
        <w:div w:id="83570673">
          <w:marLeft w:val="1080"/>
          <w:marRight w:val="0"/>
          <w:marTop w:val="100"/>
          <w:marBottom w:val="0"/>
          <w:divBdr>
            <w:top w:val="none" w:sz="0" w:space="0" w:color="auto"/>
            <w:left w:val="none" w:sz="0" w:space="0" w:color="auto"/>
            <w:bottom w:val="none" w:sz="0" w:space="0" w:color="auto"/>
            <w:right w:val="none" w:sz="0" w:space="0" w:color="auto"/>
          </w:divBdr>
        </w:div>
        <w:div w:id="564266733">
          <w:marLeft w:val="360"/>
          <w:marRight w:val="0"/>
          <w:marTop w:val="200"/>
          <w:marBottom w:val="0"/>
          <w:divBdr>
            <w:top w:val="none" w:sz="0" w:space="0" w:color="auto"/>
            <w:left w:val="none" w:sz="0" w:space="0" w:color="auto"/>
            <w:bottom w:val="none" w:sz="0" w:space="0" w:color="auto"/>
            <w:right w:val="none" w:sz="0" w:space="0" w:color="auto"/>
          </w:divBdr>
        </w:div>
        <w:div w:id="1105924180">
          <w:marLeft w:val="360"/>
          <w:marRight w:val="0"/>
          <w:marTop w:val="200"/>
          <w:marBottom w:val="0"/>
          <w:divBdr>
            <w:top w:val="none" w:sz="0" w:space="0" w:color="auto"/>
            <w:left w:val="none" w:sz="0" w:space="0" w:color="auto"/>
            <w:bottom w:val="none" w:sz="0" w:space="0" w:color="auto"/>
            <w:right w:val="none" w:sz="0" w:space="0" w:color="auto"/>
          </w:divBdr>
        </w:div>
        <w:div w:id="963734871">
          <w:marLeft w:val="1080"/>
          <w:marRight w:val="0"/>
          <w:marTop w:val="100"/>
          <w:marBottom w:val="0"/>
          <w:divBdr>
            <w:top w:val="none" w:sz="0" w:space="0" w:color="auto"/>
            <w:left w:val="none" w:sz="0" w:space="0" w:color="auto"/>
            <w:bottom w:val="none" w:sz="0" w:space="0" w:color="auto"/>
            <w:right w:val="none" w:sz="0" w:space="0" w:color="auto"/>
          </w:divBdr>
        </w:div>
        <w:div w:id="1945067170">
          <w:marLeft w:val="1080"/>
          <w:marRight w:val="0"/>
          <w:marTop w:val="100"/>
          <w:marBottom w:val="0"/>
          <w:divBdr>
            <w:top w:val="none" w:sz="0" w:space="0" w:color="auto"/>
            <w:left w:val="none" w:sz="0" w:space="0" w:color="auto"/>
            <w:bottom w:val="none" w:sz="0" w:space="0" w:color="auto"/>
            <w:right w:val="none" w:sz="0" w:space="0" w:color="auto"/>
          </w:divBdr>
        </w:div>
        <w:div w:id="362557527">
          <w:marLeft w:val="1080"/>
          <w:marRight w:val="0"/>
          <w:marTop w:val="100"/>
          <w:marBottom w:val="0"/>
          <w:divBdr>
            <w:top w:val="none" w:sz="0" w:space="0" w:color="auto"/>
            <w:left w:val="none" w:sz="0" w:space="0" w:color="auto"/>
            <w:bottom w:val="none" w:sz="0" w:space="0" w:color="auto"/>
            <w:right w:val="none" w:sz="0" w:space="0" w:color="auto"/>
          </w:divBdr>
        </w:div>
        <w:div w:id="1203322822">
          <w:marLeft w:val="360"/>
          <w:marRight w:val="0"/>
          <w:marTop w:val="200"/>
          <w:marBottom w:val="0"/>
          <w:divBdr>
            <w:top w:val="none" w:sz="0" w:space="0" w:color="auto"/>
            <w:left w:val="none" w:sz="0" w:space="0" w:color="auto"/>
            <w:bottom w:val="none" w:sz="0" w:space="0" w:color="auto"/>
            <w:right w:val="none" w:sz="0" w:space="0" w:color="auto"/>
          </w:divBdr>
        </w:div>
      </w:divsChild>
    </w:div>
    <w:div w:id="656298234">
      <w:bodyDiv w:val="1"/>
      <w:marLeft w:val="0"/>
      <w:marRight w:val="0"/>
      <w:marTop w:val="0"/>
      <w:marBottom w:val="0"/>
      <w:divBdr>
        <w:top w:val="none" w:sz="0" w:space="0" w:color="auto"/>
        <w:left w:val="none" w:sz="0" w:space="0" w:color="auto"/>
        <w:bottom w:val="none" w:sz="0" w:space="0" w:color="auto"/>
        <w:right w:val="none" w:sz="0" w:space="0" w:color="auto"/>
      </w:divBdr>
    </w:div>
    <w:div w:id="670907421">
      <w:bodyDiv w:val="1"/>
      <w:marLeft w:val="0"/>
      <w:marRight w:val="0"/>
      <w:marTop w:val="0"/>
      <w:marBottom w:val="0"/>
      <w:divBdr>
        <w:top w:val="none" w:sz="0" w:space="0" w:color="auto"/>
        <w:left w:val="none" w:sz="0" w:space="0" w:color="auto"/>
        <w:bottom w:val="none" w:sz="0" w:space="0" w:color="auto"/>
        <w:right w:val="none" w:sz="0" w:space="0" w:color="auto"/>
      </w:divBdr>
    </w:div>
    <w:div w:id="674921258">
      <w:bodyDiv w:val="1"/>
      <w:marLeft w:val="0"/>
      <w:marRight w:val="0"/>
      <w:marTop w:val="0"/>
      <w:marBottom w:val="0"/>
      <w:divBdr>
        <w:top w:val="none" w:sz="0" w:space="0" w:color="auto"/>
        <w:left w:val="none" w:sz="0" w:space="0" w:color="auto"/>
        <w:bottom w:val="none" w:sz="0" w:space="0" w:color="auto"/>
        <w:right w:val="none" w:sz="0" w:space="0" w:color="auto"/>
      </w:divBdr>
    </w:div>
    <w:div w:id="704719858">
      <w:bodyDiv w:val="1"/>
      <w:marLeft w:val="0"/>
      <w:marRight w:val="0"/>
      <w:marTop w:val="0"/>
      <w:marBottom w:val="0"/>
      <w:divBdr>
        <w:top w:val="none" w:sz="0" w:space="0" w:color="auto"/>
        <w:left w:val="none" w:sz="0" w:space="0" w:color="auto"/>
        <w:bottom w:val="none" w:sz="0" w:space="0" w:color="auto"/>
        <w:right w:val="none" w:sz="0" w:space="0" w:color="auto"/>
      </w:divBdr>
    </w:div>
    <w:div w:id="709570443">
      <w:bodyDiv w:val="1"/>
      <w:marLeft w:val="0"/>
      <w:marRight w:val="0"/>
      <w:marTop w:val="0"/>
      <w:marBottom w:val="0"/>
      <w:divBdr>
        <w:top w:val="none" w:sz="0" w:space="0" w:color="auto"/>
        <w:left w:val="none" w:sz="0" w:space="0" w:color="auto"/>
        <w:bottom w:val="none" w:sz="0" w:space="0" w:color="auto"/>
        <w:right w:val="none" w:sz="0" w:space="0" w:color="auto"/>
      </w:divBdr>
    </w:div>
    <w:div w:id="713968669">
      <w:bodyDiv w:val="1"/>
      <w:marLeft w:val="0"/>
      <w:marRight w:val="0"/>
      <w:marTop w:val="0"/>
      <w:marBottom w:val="0"/>
      <w:divBdr>
        <w:top w:val="none" w:sz="0" w:space="0" w:color="auto"/>
        <w:left w:val="none" w:sz="0" w:space="0" w:color="auto"/>
        <w:bottom w:val="none" w:sz="0" w:space="0" w:color="auto"/>
        <w:right w:val="none" w:sz="0" w:space="0" w:color="auto"/>
      </w:divBdr>
    </w:div>
    <w:div w:id="753666085">
      <w:bodyDiv w:val="1"/>
      <w:marLeft w:val="0"/>
      <w:marRight w:val="0"/>
      <w:marTop w:val="0"/>
      <w:marBottom w:val="0"/>
      <w:divBdr>
        <w:top w:val="none" w:sz="0" w:space="0" w:color="auto"/>
        <w:left w:val="none" w:sz="0" w:space="0" w:color="auto"/>
        <w:bottom w:val="none" w:sz="0" w:space="0" w:color="auto"/>
        <w:right w:val="none" w:sz="0" w:space="0" w:color="auto"/>
      </w:divBdr>
    </w:div>
    <w:div w:id="758065001">
      <w:bodyDiv w:val="1"/>
      <w:marLeft w:val="0"/>
      <w:marRight w:val="0"/>
      <w:marTop w:val="0"/>
      <w:marBottom w:val="0"/>
      <w:divBdr>
        <w:top w:val="none" w:sz="0" w:space="0" w:color="auto"/>
        <w:left w:val="none" w:sz="0" w:space="0" w:color="auto"/>
        <w:bottom w:val="none" w:sz="0" w:space="0" w:color="auto"/>
        <w:right w:val="none" w:sz="0" w:space="0" w:color="auto"/>
      </w:divBdr>
    </w:div>
    <w:div w:id="784152247">
      <w:bodyDiv w:val="1"/>
      <w:marLeft w:val="0"/>
      <w:marRight w:val="0"/>
      <w:marTop w:val="0"/>
      <w:marBottom w:val="0"/>
      <w:divBdr>
        <w:top w:val="none" w:sz="0" w:space="0" w:color="auto"/>
        <w:left w:val="none" w:sz="0" w:space="0" w:color="auto"/>
        <w:bottom w:val="none" w:sz="0" w:space="0" w:color="auto"/>
        <w:right w:val="none" w:sz="0" w:space="0" w:color="auto"/>
      </w:divBdr>
    </w:div>
    <w:div w:id="791555041">
      <w:bodyDiv w:val="1"/>
      <w:marLeft w:val="0"/>
      <w:marRight w:val="0"/>
      <w:marTop w:val="0"/>
      <w:marBottom w:val="0"/>
      <w:divBdr>
        <w:top w:val="none" w:sz="0" w:space="0" w:color="auto"/>
        <w:left w:val="none" w:sz="0" w:space="0" w:color="auto"/>
        <w:bottom w:val="none" w:sz="0" w:space="0" w:color="auto"/>
        <w:right w:val="none" w:sz="0" w:space="0" w:color="auto"/>
      </w:divBdr>
    </w:div>
    <w:div w:id="820998350">
      <w:bodyDiv w:val="1"/>
      <w:marLeft w:val="0"/>
      <w:marRight w:val="0"/>
      <w:marTop w:val="0"/>
      <w:marBottom w:val="0"/>
      <w:divBdr>
        <w:top w:val="none" w:sz="0" w:space="0" w:color="auto"/>
        <w:left w:val="none" w:sz="0" w:space="0" w:color="auto"/>
        <w:bottom w:val="none" w:sz="0" w:space="0" w:color="auto"/>
        <w:right w:val="none" w:sz="0" w:space="0" w:color="auto"/>
      </w:divBdr>
    </w:div>
    <w:div w:id="830146500">
      <w:bodyDiv w:val="1"/>
      <w:marLeft w:val="0"/>
      <w:marRight w:val="0"/>
      <w:marTop w:val="0"/>
      <w:marBottom w:val="0"/>
      <w:divBdr>
        <w:top w:val="none" w:sz="0" w:space="0" w:color="auto"/>
        <w:left w:val="none" w:sz="0" w:space="0" w:color="auto"/>
        <w:bottom w:val="none" w:sz="0" w:space="0" w:color="auto"/>
        <w:right w:val="none" w:sz="0" w:space="0" w:color="auto"/>
      </w:divBdr>
    </w:div>
    <w:div w:id="833649596">
      <w:bodyDiv w:val="1"/>
      <w:marLeft w:val="0"/>
      <w:marRight w:val="0"/>
      <w:marTop w:val="0"/>
      <w:marBottom w:val="0"/>
      <w:divBdr>
        <w:top w:val="none" w:sz="0" w:space="0" w:color="auto"/>
        <w:left w:val="none" w:sz="0" w:space="0" w:color="auto"/>
        <w:bottom w:val="none" w:sz="0" w:space="0" w:color="auto"/>
        <w:right w:val="none" w:sz="0" w:space="0" w:color="auto"/>
      </w:divBdr>
    </w:div>
    <w:div w:id="837502906">
      <w:bodyDiv w:val="1"/>
      <w:marLeft w:val="0"/>
      <w:marRight w:val="0"/>
      <w:marTop w:val="0"/>
      <w:marBottom w:val="0"/>
      <w:divBdr>
        <w:top w:val="none" w:sz="0" w:space="0" w:color="auto"/>
        <w:left w:val="none" w:sz="0" w:space="0" w:color="auto"/>
        <w:bottom w:val="none" w:sz="0" w:space="0" w:color="auto"/>
        <w:right w:val="none" w:sz="0" w:space="0" w:color="auto"/>
      </w:divBdr>
    </w:div>
    <w:div w:id="892501541">
      <w:bodyDiv w:val="1"/>
      <w:marLeft w:val="0"/>
      <w:marRight w:val="0"/>
      <w:marTop w:val="0"/>
      <w:marBottom w:val="0"/>
      <w:divBdr>
        <w:top w:val="none" w:sz="0" w:space="0" w:color="auto"/>
        <w:left w:val="none" w:sz="0" w:space="0" w:color="auto"/>
        <w:bottom w:val="none" w:sz="0" w:space="0" w:color="auto"/>
        <w:right w:val="none" w:sz="0" w:space="0" w:color="auto"/>
      </w:divBdr>
    </w:div>
    <w:div w:id="892618575">
      <w:bodyDiv w:val="1"/>
      <w:marLeft w:val="0"/>
      <w:marRight w:val="0"/>
      <w:marTop w:val="0"/>
      <w:marBottom w:val="0"/>
      <w:divBdr>
        <w:top w:val="none" w:sz="0" w:space="0" w:color="auto"/>
        <w:left w:val="none" w:sz="0" w:space="0" w:color="auto"/>
        <w:bottom w:val="none" w:sz="0" w:space="0" w:color="auto"/>
        <w:right w:val="none" w:sz="0" w:space="0" w:color="auto"/>
      </w:divBdr>
    </w:div>
    <w:div w:id="896629258">
      <w:bodyDiv w:val="1"/>
      <w:marLeft w:val="0"/>
      <w:marRight w:val="0"/>
      <w:marTop w:val="0"/>
      <w:marBottom w:val="0"/>
      <w:divBdr>
        <w:top w:val="none" w:sz="0" w:space="0" w:color="auto"/>
        <w:left w:val="none" w:sz="0" w:space="0" w:color="auto"/>
        <w:bottom w:val="none" w:sz="0" w:space="0" w:color="auto"/>
        <w:right w:val="none" w:sz="0" w:space="0" w:color="auto"/>
      </w:divBdr>
    </w:div>
    <w:div w:id="897131333">
      <w:bodyDiv w:val="1"/>
      <w:marLeft w:val="0"/>
      <w:marRight w:val="0"/>
      <w:marTop w:val="0"/>
      <w:marBottom w:val="0"/>
      <w:divBdr>
        <w:top w:val="none" w:sz="0" w:space="0" w:color="auto"/>
        <w:left w:val="none" w:sz="0" w:space="0" w:color="auto"/>
        <w:bottom w:val="none" w:sz="0" w:space="0" w:color="auto"/>
        <w:right w:val="none" w:sz="0" w:space="0" w:color="auto"/>
      </w:divBdr>
    </w:div>
    <w:div w:id="902450267">
      <w:bodyDiv w:val="1"/>
      <w:marLeft w:val="0"/>
      <w:marRight w:val="0"/>
      <w:marTop w:val="0"/>
      <w:marBottom w:val="0"/>
      <w:divBdr>
        <w:top w:val="none" w:sz="0" w:space="0" w:color="auto"/>
        <w:left w:val="none" w:sz="0" w:space="0" w:color="auto"/>
        <w:bottom w:val="none" w:sz="0" w:space="0" w:color="auto"/>
        <w:right w:val="none" w:sz="0" w:space="0" w:color="auto"/>
      </w:divBdr>
      <w:divsChild>
        <w:div w:id="2101294342">
          <w:marLeft w:val="0"/>
          <w:marRight w:val="0"/>
          <w:marTop w:val="0"/>
          <w:marBottom w:val="0"/>
          <w:divBdr>
            <w:top w:val="none" w:sz="0" w:space="0" w:color="auto"/>
            <w:left w:val="none" w:sz="0" w:space="0" w:color="auto"/>
            <w:bottom w:val="none" w:sz="0" w:space="0" w:color="auto"/>
            <w:right w:val="none" w:sz="0" w:space="0" w:color="auto"/>
          </w:divBdr>
        </w:div>
      </w:divsChild>
    </w:div>
    <w:div w:id="941765593">
      <w:bodyDiv w:val="1"/>
      <w:marLeft w:val="0"/>
      <w:marRight w:val="0"/>
      <w:marTop w:val="0"/>
      <w:marBottom w:val="0"/>
      <w:divBdr>
        <w:top w:val="none" w:sz="0" w:space="0" w:color="auto"/>
        <w:left w:val="none" w:sz="0" w:space="0" w:color="auto"/>
        <w:bottom w:val="none" w:sz="0" w:space="0" w:color="auto"/>
        <w:right w:val="none" w:sz="0" w:space="0" w:color="auto"/>
      </w:divBdr>
    </w:div>
    <w:div w:id="977733217">
      <w:bodyDiv w:val="1"/>
      <w:marLeft w:val="0"/>
      <w:marRight w:val="0"/>
      <w:marTop w:val="0"/>
      <w:marBottom w:val="0"/>
      <w:divBdr>
        <w:top w:val="none" w:sz="0" w:space="0" w:color="auto"/>
        <w:left w:val="none" w:sz="0" w:space="0" w:color="auto"/>
        <w:bottom w:val="none" w:sz="0" w:space="0" w:color="auto"/>
        <w:right w:val="none" w:sz="0" w:space="0" w:color="auto"/>
      </w:divBdr>
    </w:div>
    <w:div w:id="996615631">
      <w:bodyDiv w:val="1"/>
      <w:marLeft w:val="0"/>
      <w:marRight w:val="0"/>
      <w:marTop w:val="0"/>
      <w:marBottom w:val="0"/>
      <w:divBdr>
        <w:top w:val="none" w:sz="0" w:space="0" w:color="auto"/>
        <w:left w:val="none" w:sz="0" w:space="0" w:color="auto"/>
        <w:bottom w:val="none" w:sz="0" w:space="0" w:color="auto"/>
        <w:right w:val="none" w:sz="0" w:space="0" w:color="auto"/>
      </w:divBdr>
    </w:div>
    <w:div w:id="1033532534">
      <w:bodyDiv w:val="1"/>
      <w:marLeft w:val="0"/>
      <w:marRight w:val="0"/>
      <w:marTop w:val="0"/>
      <w:marBottom w:val="0"/>
      <w:divBdr>
        <w:top w:val="none" w:sz="0" w:space="0" w:color="auto"/>
        <w:left w:val="none" w:sz="0" w:space="0" w:color="auto"/>
        <w:bottom w:val="none" w:sz="0" w:space="0" w:color="auto"/>
        <w:right w:val="none" w:sz="0" w:space="0" w:color="auto"/>
      </w:divBdr>
      <w:divsChild>
        <w:div w:id="195434680">
          <w:marLeft w:val="1080"/>
          <w:marRight w:val="0"/>
          <w:marTop w:val="100"/>
          <w:marBottom w:val="0"/>
          <w:divBdr>
            <w:top w:val="none" w:sz="0" w:space="0" w:color="auto"/>
            <w:left w:val="none" w:sz="0" w:space="0" w:color="auto"/>
            <w:bottom w:val="none" w:sz="0" w:space="0" w:color="auto"/>
            <w:right w:val="none" w:sz="0" w:space="0" w:color="auto"/>
          </w:divBdr>
        </w:div>
        <w:div w:id="261500779">
          <w:marLeft w:val="1080"/>
          <w:marRight w:val="0"/>
          <w:marTop w:val="100"/>
          <w:marBottom w:val="0"/>
          <w:divBdr>
            <w:top w:val="none" w:sz="0" w:space="0" w:color="auto"/>
            <w:left w:val="none" w:sz="0" w:space="0" w:color="auto"/>
            <w:bottom w:val="none" w:sz="0" w:space="0" w:color="auto"/>
            <w:right w:val="none" w:sz="0" w:space="0" w:color="auto"/>
          </w:divBdr>
        </w:div>
        <w:div w:id="344787406">
          <w:marLeft w:val="1080"/>
          <w:marRight w:val="0"/>
          <w:marTop w:val="100"/>
          <w:marBottom w:val="0"/>
          <w:divBdr>
            <w:top w:val="none" w:sz="0" w:space="0" w:color="auto"/>
            <w:left w:val="none" w:sz="0" w:space="0" w:color="auto"/>
            <w:bottom w:val="none" w:sz="0" w:space="0" w:color="auto"/>
            <w:right w:val="none" w:sz="0" w:space="0" w:color="auto"/>
          </w:divBdr>
        </w:div>
        <w:div w:id="559636208">
          <w:marLeft w:val="360"/>
          <w:marRight w:val="0"/>
          <w:marTop w:val="200"/>
          <w:marBottom w:val="0"/>
          <w:divBdr>
            <w:top w:val="none" w:sz="0" w:space="0" w:color="auto"/>
            <w:left w:val="none" w:sz="0" w:space="0" w:color="auto"/>
            <w:bottom w:val="none" w:sz="0" w:space="0" w:color="auto"/>
            <w:right w:val="none" w:sz="0" w:space="0" w:color="auto"/>
          </w:divBdr>
        </w:div>
        <w:div w:id="1047487586">
          <w:marLeft w:val="360"/>
          <w:marRight w:val="0"/>
          <w:marTop w:val="200"/>
          <w:marBottom w:val="0"/>
          <w:divBdr>
            <w:top w:val="none" w:sz="0" w:space="0" w:color="auto"/>
            <w:left w:val="none" w:sz="0" w:space="0" w:color="auto"/>
            <w:bottom w:val="none" w:sz="0" w:space="0" w:color="auto"/>
            <w:right w:val="none" w:sz="0" w:space="0" w:color="auto"/>
          </w:divBdr>
        </w:div>
        <w:div w:id="1406799450">
          <w:marLeft w:val="1080"/>
          <w:marRight w:val="0"/>
          <w:marTop w:val="100"/>
          <w:marBottom w:val="0"/>
          <w:divBdr>
            <w:top w:val="none" w:sz="0" w:space="0" w:color="auto"/>
            <w:left w:val="none" w:sz="0" w:space="0" w:color="auto"/>
            <w:bottom w:val="none" w:sz="0" w:space="0" w:color="auto"/>
            <w:right w:val="none" w:sz="0" w:space="0" w:color="auto"/>
          </w:divBdr>
        </w:div>
        <w:div w:id="1908567611">
          <w:marLeft w:val="1080"/>
          <w:marRight w:val="0"/>
          <w:marTop w:val="100"/>
          <w:marBottom w:val="0"/>
          <w:divBdr>
            <w:top w:val="none" w:sz="0" w:space="0" w:color="auto"/>
            <w:left w:val="none" w:sz="0" w:space="0" w:color="auto"/>
            <w:bottom w:val="none" w:sz="0" w:space="0" w:color="auto"/>
            <w:right w:val="none" w:sz="0" w:space="0" w:color="auto"/>
          </w:divBdr>
        </w:div>
        <w:div w:id="2118940781">
          <w:marLeft w:val="360"/>
          <w:marRight w:val="0"/>
          <w:marTop w:val="200"/>
          <w:marBottom w:val="0"/>
          <w:divBdr>
            <w:top w:val="none" w:sz="0" w:space="0" w:color="auto"/>
            <w:left w:val="none" w:sz="0" w:space="0" w:color="auto"/>
            <w:bottom w:val="none" w:sz="0" w:space="0" w:color="auto"/>
            <w:right w:val="none" w:sz="0" w:space="0" w:color="auto"/>
          </w:divBdr>
        </w:div>
      </w:divsChild>
    </w:div>
    <w:div w:id="1067611741">
      <w:bodyDiv w:val="1"/>
      <w:marLeft w:val="0"/>
      <w:marRight w:val="0"/>
      <w:marTop w:val="0"/>
      <w:marBottom w:val="0"/>
      <w:divBdr>
        <w:top w:val="none" w:sz="0" w:space="0" w:color="auto"/>
        <w:left w:val="none" w:sz="0" w:space="0" w:color="auto"/>
        <w:bottom w:val="none" w:sz="0" w:space="0" w:color="auto"/>
        <w:right w:val="none" w:sz="0" w:space="0" w:color="auto"/>
      </w:divBdr>
    </w:div>
    <w:div w:id="1073160033">
      <w:bodyDiv w:val="1"/>
      <w:marLeft w:val="0"/>
      <w:marRight w:val="0"/>
      <w:marTop w:val="0"/>
      <w:marBottom w:val="0"/>
      <w:divBdr>
        <w:top w:val="none" w:sz="0" w:space="0" w:color="auto"/>
        <w:left w:val="none" w:sz="0" w:space="0" w:color="auto"/>
        <w:bottom w:val="none" w:sz="0" w:space="0" w:color="auto"/>
        <w:right w:val="none" w:sz="0" w:space="0" w:color="auto"/>
      </w:divBdr>
    </w:div>
    <w:div w:id="1073894615">
      <w:bodyDiv w:val="1"/>
      <w:marLeft w:val="0"/>
      <w:marRight w:val="0"/>
      <w:marTop w:val="0"/>
      <w:marBottom w:val="0"/>
      <w:divBdr>
        <w:top w:val="none" w:sz="0" w:space="0" w:color="auto"/>
        <w:left w:val="none" w:sz="0" w:space="0" w:color="auto"/>
        <w:bottom w:val="none" w:sz="0" w:space="0" w:color="auto"/>
        <w:right w:val="none" w:sz="0" w:space="0" w:color="auto"/>
      </w:divBdr>
      <w:divsChild>
        <w:div w:id="311099887">
          <w:marLeft w:val="0"/>
          <w:marRight w:val="0"/>
          <w:marTop w:val="0"/>
          <w:marBottom w:val="0"/>
          <w:divBdr>
            <w:top w:val="none" w:sz="0" w:space="0" w:color="auto"/>
            <w:left w:val="none" w:sz="0" w:space="0" w:color="auto"/>
            <w:bottom w:val="none" w:sz="0" w:space="0" w:color="auto"/>
            <w:right w:val="none" w:sz="0" w:space="0" w:color="auto"/>
          </w:divBdr>
          <w:divsChild>
            <w:div w:id="1815832086">
              <w:marLeft w:val="0"/>
              <w:marRight w:val="0"/>
              <w:marTop w:val="0"/>
              <w:marBottom w:val="0"/>
              <w:divBdr>
                <w:top w:val="none" w:sz="0" w:space="0" w:color="auto"/>
                <w:left w:val="none" w:sz="0" w:space="0" w:color="auto"/>
                <w:bottom w:val="none" w:sz="0" w:space="0" w:color="auto"/>
                <w:right w:val="none" w:sz="0" w:space="0" w:color="auto"/>
              </w:divBdr>
            </w:div>
          </w:divsChild>
        </w:div>
        <w:div w:id="1022516139">
          <w:marLeft w:val="0"/>
          <w:marRight w:val="0"/>
          <w:marTop w:val="0"/>
          <w:marBottom w:val="0"/>
          <w:divBdr>
            <w:top w:val="none" w:sz="0" w:space="0" w:color="auto"/>
            <w:left w:val="none" w:sz="0" w:space="0" w:color="auto"/>
            <w:bottom w:val="none" w:sz="0" w:space="0" w:color="auto"/>
            <w:right w:val="none" w:sz="0" w:space="0" w:color="auto"/>
          </w:divBdr>
          <w:divsChild>
            <w:div w:id="52371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18183">
      <w:bodyDiv w:val="1"/>
      <w:marLeft w:val="0"/>
      <w:marRight w:val="0"/>
      <w:marTop w:val="0"/>
      <w:marBottom w:val="0"/>
      <w:divBdr>
        <w:top w:val="none" w:sz="0" w:space="0" w:color="auto"/>
        <w:left w:val="none" w:sz="0" w:space="0" w:color="auto"/>
        <w:bottom w:val="none" w:sz="0" w:space="0" w:color="auto"/>
        <w:right w:val="none" w:sz="0" w:space="0" w:color="auto"/>
      </w:divBdr>
    </w:div>
    <w:div w:id="1134446774">
      <w:bodyDiv w:val="1"/>
      <w:marLeft w:val="0"/>
      <w:marRight w:val="0"/>
      <w:marTop w:val="0"/>
      <w:marBottom w:val="0"/>
      <w:divBdr>
        <w:top w:val="none" w:sz="0" w:space="0" w:color="auto"/>
        <w:left w:val="none" w:sz="0" w:space="0" w:color="auto"/>
        <w:bottom w:val="none" w:sz="0" w:space="0" w:color="auto"/>
        <w:right w:val="none" w:sz="0" w:space="0" w:color="auto"/>
      </w:divBdr>
      <w:divsChild>
        <w:div w:id="222765085">
          <w:marLeft w:val="360"/>
          <w:marRight w:val="0"/>
          <w:marTop w:val="200"/>
          <w:marBottom w:val="0"/>
          <w:divBdr>
            <w:top w:val="none" w:sz="0" w:space="0" w:color="auto"/>
            <w:left w:val="none" w:sz="0" w:space="0" w:color="auto"/>
            <w:bottom w:val="none" w:sz="0" w:space="0" w:color="auto"/>
            <w:right w:val="none" w:sz="0" w:space="0" w:color="auto"/>
          </w:divBdr>
        </w:div>
        <w:div w:id="661666785">
          <w:marLeft w:val="360"/>
          <w:marRight w:val="0"/>
          <w:marTop w:val="200"/>
          <w:marBottom w:val="0"/>
          <w:divBdr>
            <w:top w:val="none" w:sz="0" w:space="0" w:color="auto"/>
            <w:left w:val="none" w:sz="0" w:space="0" w:color="auto"/>
            <w:bottom w:val="none" w:sz="0" w:space="0" w:color="auto"/>
            <w:right w:val="none" w:sz="0" w:space="0" w:color="auto"/>
          </w:divBdr>
        </w:div>
        <w:div w:id="708536120">
          <w:marLeft w:val="1080"/>
          <w:marRight w:val="0"/>
          <w:marTop w:val="100"/>
          <w:marBottom w:val="0"/>
          <w:divBdr>
            <w:top w:val="none" w:sz="0" w:space="0" w:color="auto"/>
            <w:left w:val="none" w:sz="0" w:space="0" w:color="auto"/>
            <w:bottom w:val="none" w:sz="0" w:space="0" w:color="auto"/>
            <w:right w:val="none" w:sz="0" w:space="0" w:color="auto"/>
          </w:divBdr>
        </w:div>
        <w:div w:id="1175653846">
          <w:marLeft w:val="1080"/>
          <w:marRight w:val="0"/>
          <w:marTop w:val="100"/>
          <w:marBottom w:val="0"/>
          <w:divBdr>
            <w:top w:val="none" w:sz="0" w:space="0" w:color="auto"/>
            <w:left w:val="none" w:sz="0" w:space="0" w:color="auto"/>
            <w:bottom w:val="none" w:sz="0" w:space="0" w:color="auto"/>
            <w:right w:val="none" w:sz="0" w:space="0" w:color="auto"/>
          </w:divBdr>
        </w:div>
        <w:div w:id="1244101092">
          <w:marLeft w:val="1080"/>
          <w:marRight w:val="0"/>
          <w:marTop w:val="100"/>
          <w:marBottom w:val="0"/>
          <w:divBdr>
            <w:top w:val="none" w:sz="0" w:space="0" w:color="auto"/>
            <w:left w:val="none" w:sz="0" w:space="0" w:color="auto"/>
            <w:bottom w:val="none" w:sz="0" w:space="0" w:color="auto"/>
            <w:right w:val="none" w:sz="0" w:space="0" w:color="auto"/>
          </w:divBdr>
        </w:div>
        <w:div w:id="1259561294">
          <w:marLeft w:val="1080"/>
          <w:marRight w:val="0"/>
          <w:marTop w:val="100"/>
          <w:marBottom w:val="0"/>
          <w:divBdr>
            <w:top w:val="none" w:sz="0" w:space="0" w:color="auto"/>
            <w:left w:val="none" w:sz="0" w:space="0" w:color="auto"/>
            <w:bottom w:val="none" w:sz="0" w:space="0" w:color="auto"/>
            <w:right w:val="none" w:sz="0" w:space="0" w:color="auto"/>
          </w:divBdr>
        </w:div>
        <w:div w:id="1369991085">
          <w:marLeft w:val="1080"/>
          <w:marRight w:val="0"/>
          <w:marTop w:val="100"/>
          <w:marBottom w:val="0"/>
          <w:divBdr>
            <w:top w:val="none" w:sz="0" w:space="0" w:color="auto"/>
            <w:left w:val="none" w:sz="0" w:space="0" w:color="auto"/>
            <w:bottom w:val="none" w:sz="0" w:space="0" w:color="auto"/>
            <w:right w:val="none" w:sz="0" w:space="0" w:color="auto"/>
          </w:divBdr>
        </w:div>
        <w:div w:id="2131970778">
          <w:marLeft w:val="360"/>
          <w:marRight w:val="0"/>
          <w:marTop w:val="200"/>
          <w:marBottom w:val="0"/>
          <w:divBdr>
            <w:top w:val="none" w:sz="0" w:space="0" w:color="auto"/>
            <w:left w:val="none" w:sz="0" w:space="0" w:color="auto"/>
            <w:bottom w:val="none" w:sz="0" w:space="0" w:color="auto"/>
            <w:right w:val="none" w:sz="0" w:space="0" w:color="auto"/>
          </w:divBdr>
        </w:div>
      </w:divsChild>
    </w:div>
    <w:div w:id="1165046262">
      <w:bodyDiv w:val="1"/>
      <w:marLeft w:val="0"/>
      <w:marRight w:val="0"/>
      <w:marTop w:val="0"/>
      <w:marBottom w:val="0"/>
      <w:divBdr>
        <w:top w:val="none" w:sz="0" w:space="0" w:color="auto"/>
        <w:left w:val="none" w:sz="0" w:space="0" w:color="auto"/>
        <w:bottom w:val="none" w:sz="0" w:space="0" w:color="auto"/>
        <w:right w:val="none" w:sz="0" w:space="0" w:color="auto"/>
      </w:divBdr>
    </w:div>
    <w:div w:id="1181091862">
      <w:bodyDiv w:val="1"/>
      <w:marLeft w:val="0"/>
      <w:marRight w:val="0"/>
      <w:marTop w:val="0"/>
      <w:marBottom w:val="0"/>
      <w:divBdr>
        <w:top w:val="none" w:sz="0" w:space="0" w:color="auto"/>
        <w:left w:val="none" w:sz="0" w:space="0" w:color="auto"/>
        <w:bottom w:val="none" w:sz="0" w:space="0" w:color="auto"/>
        <w:right w:val="none" w:sz="0" w:space="0" w:color="auto"/>
      </w:divBdr>
    </w:div>
    <w:div w:id="1239051339">
      <w:bodyDiv w:val="1"/>
      <w:marLeft w:val="0"/>
      <w:marRight w:val="0"/>
      <w:marTop w:val="0"/>
      <w:marBottom w:val="0"/>
      <w:divBdr>
        <w:top w:val="none" w:sz="0" w:space="0" w:color="auto"/>
        <w:left w:val="none" w:sz="0" w:space="0" w:color="auto"/>
        <w:bottom w:val="none" w:sz="0" w:space="0" w:color="auto"/>
        <w:right w:val="none" w:sz="0" w:space="0" w:color="auto"/>
      </w:divBdr>
    </w:div>
    <w:div w:id="1245606249">
      <w:bodyDiv w:val="1"/>
      <w:marLeft w:val="0"/>
      <w:marRight w:val="0"/>
      <w:marTop w:val="0"/>
      <w:marBottom w:val="0"/>
      <w:divBdr>
        <w:top w:val="none" w:sz="0" w:space="0" w:color="auto"/>
        <w:left w:val="none" w:sz="0" w:space="0" w:color="auto"/>
        <w:bottom w:val="none" w:sz="0" w:space="0" w:color="auto"/>
        <w:right w:val="none" w:sz="0" w:space="0" w:color="auto"/>
      </w:divBdr>
    </w:div>
    <w:div w:id="1258054187">
      <w:bodyDiv w:val="1"/>
      <w:marLeft w:val="0"/>
      <w:marRight w:val="0"/>
      <w:marTop w:val="0"/>
      <w:marBottom w:val="0"/>
      <w:divBdr>
        <w:top w:val="none" w:sz="0" w:space="0" w:color="auto"/>
        <w:left w:val="none" w:sz="0" w:space="0" w:color="auto"/>
        <w:bottom w:val="none" w:sz="0" w:space="0" w:color="auto"/>
        <w:right w:val="none" w:sz="0" w:space="0" w:color="auto"/>
      </w:divBdr>
      <w:divsChild>
        <w:div w:id="300812191">
          <w:marLeft w:val="547"/>
          <w:marRight w:val="0"/>
          <w:marTop w:val="0"/>
          <w:marBottom w:val="0"/>
          <w:divBdr>
            <w:top w:val="none" w:sz="0" w:space="0" w:color="auto"/>
            <w:left w:val="none" w:sz="0" w:space="0" w:color="auto"/>
            <w:bottom w:val="none" w:sz="0" w:space="0" w:color="auto"/>
            <w:right w:val="none" w:sz="0" w:space="0" w:color="auto"/>
          </w:divBdr>
        </w:div>
        <w:div w:id="311374993">
          <w:marLeft w:val="547"/>
          <w:marRight w:val="0"/>
          <w:marTop w:val="0"/>
          <w:marBottom w:val="0"/>
          <w:divBdr>
            <w:top w:val="none" w:sz="0" w:space="0" w:color="auto"/>
            <w:left w:val="none" w:sz="0" w:space="0" w:color="auto"/>
            <w:bottom w:val="none" w:sz="0" w:space="0" w:color="auto"/>
            <w:right w:val="none" w:sz="0" w:space="0" w:color="auto"/>
          </w:divBdr>
        </w:div>
        <w:div w:id="352071655">
          <w:marLeft w:val="547"/>
          <w:marRight w:val="0"/>
          <w:marTop w:val="0"/>
          <w:marBottom w:val="0"/>
          <w:divBdr>
            <w:top w:val="none" w:sz="0" w:space="0" w:color="auto"/>
            <w:left w:val="none" w:sz="0" w:space="0" w:color="auto"/>
            <w:bottom w:val="none" w:sz="0" w:space="0" w:color="auto"/>
            <w:right w:val="none" w:sz="0" w:space="0" w:color="auto"/>
          </w:divBdr>
        </w:div>
        <w:div w:id="1205172936">
          <w:marLeft w:val="547"/>
          <w:marRight w:val="0"/>
          <w:marTop w:val="0"/>
          <w:marBottom w:val="0"/>
          <w:divBdr>
            <w:top w:val="none" w:sz="0" w:space="0" w:color="auto"/>
            <w:left w:val="none" w:sz="0" w:space="0" w:color="auto"/>
            <w:bottom w:val="none" w:sz="0" w:space="0" w:color="auto"/>
            <w:right w:val="none" w:sz="0" w:space="0" w:color="auto"/>
          </w:divBdr>
        </w:div>
        <w:div w:id="1222861451">
          <w:marLeft w:val="547"/>
          <w:marRight w:val="0"/>
          <w:marTop w:val="0"/>
          <w:marBottom w:val="0"/>
          <w:divBdr>
            <w:top w:val="none" w:sz="0" w:space="0" w:color="auto"/>
            <w:left w:val="none" w:sz="0" w:space="0" w:color="auto"/>
            <w:bottom w:val="none" w:sz="0" w:space="0" w:color="auto"/>
            <w:right w:val="none" w:sz="0" w:space="0" w:color="auto"/>
          </w:divBdr>
        </w:div>
        <w:div w:id="1238904887">
          <w:marLeft w:val="547"/>
          <w:marRight w:val="0"/>
          <w:marTop w:val="0"/>
          <w:marBottom w:val="0"/>
          <w:divBdr>
            <w:top w:val="none" w:sz="0" w:space="0" w:color="auto"/>
            <w:left w:val="none" w:sz="0" w:space="0" w:color="auto"/>
            <w:bottom w:val="none" w:sz="0" w:space="0" w:color="auto"/>
            <w:right w:val="none" w:sz="0" w:space="0" w:color="auto"/>
          </w:divBdr>
        </w:div>
        <w:div w:id="1440641296">
          <w:marLeft w:val="547"/>
          <w:marRight w:val="0"/>
          <w:marTop w:val="0"/>
          <w:marBottom w:val="0"/>
          <w:divBdr>
            <w:top w:val="none" w:sz="0" w:space="0" w:color="auto"/>
            <w:left w:val="none" w:sz="0" w:space="0" w:color="auto"/>
            <w:bottom w:val="none" w:sz="0" w:space="0" w:color="auto"/>
            <w:right w:val="none" w:sz="0" w:space="0" w:color="auto"/>
          </w:divBdr>
        </w:div>
        <w:div w:id="1525433891">
          <w:marLeft w:val="547"/>
          <w:marRight w:val="0"/>
          <w:marTop w:val="0"/>
          <w:marBottom w:val="0"/>
          <w:divBdr>
            <w:top w:val="none" w:sz="0" w:space="0" w:color="auto"/>
            <w:left w:val="none" w:sz="0" w:space="0" w:color="auto"/>
            <w:bottom w:val="none" w:sz="0" w:space="0" w:color="auto"/>
            <w:right w:val="none" w:sz="0" w:space="0" w:color="auto"/>
          </w:divBdr>
        </w:div>
        <w:div w:id="1870072348">
          <w:marLeft w:val="547"/>
          <w:marRight w:val="0"/>
          <w:marTop w:val="0"/>
          <w:marBottom w:val="0"/>
          <w:divBdr>
            <w:top w:val="none" w:sz="0" w:space="0" w:color="auto"/>
            <w:left w:val="none" w:sz="0" w:space="0" w:color="auto"/>
            <w:bottom w:val="none" w:sz="0" w:space="0" w:color="auto"/>
            <w:right w:val="none" w:sz="0" w:space="0" w:color="auto"/>
          </w:divBdr>
        </w:div>
        <w:div w:id="1988901937">
          <w:marLeft w:val="547"/>
          <w:marRight w:val="0"/>
          <w:marTop w:val="0"/>
          <w:marBottom w:val="0"/>
          <w:divBdr>
            <w:top w:val="none" w:sz="0" w:space="0" w:color="auto"/>
            <w:left w:val="none" w:sz="0" w:space="0" w:color="auto"/>
            <w:bottom w:val="none" w:sz="0" w:space="0" w:color="auto"/>
            <w:right w:val="none" w:sz="0" w:space="0" w:color="auto"/>
          </w:divBdr>
        </w:div>
      </w:divsChild>
    </w:div>
    <w:div w:id="1266303897">
      <w:bodyDiv w:val="1"/>
      <w:marLeft w:val="0"/>
      <w:marRight w:val="0"/>
      <w:marTop w:val="0"/>
      <w:marBottom w:val="0"/>
      <w:divBdr>
        <w:top w:val="none" w:sz="0" w:space="0" w:color="auto"/>
        <w:left w:val="none" w:sz="0" w:space="0" w:color="auto"/>
        <w:bottom w:val="none" w:sz="0" w:space="0" w:color="auto"/>
        <w:right w:val="none" w:sz="0" w:space="0" w:color="auto"/>
      </w:divBdr>
      <w:divsChild>
        <w:div w:id="166597086">
          <w:marLeft w:val="0"/>
          <w:marRight w:val="0"/>
          <w:marTop w:val="0"/>
          <w:marBottom w:val="0"/>
          <w:divBdr>
            <w:top w:val="none" w:sz="0" w:space="0" w:color="auto"/>
            <w:left w:val="none" w:sz="0" w:space="0" w:color="auto"/>
            <w:bottom w:val="none" w:sz="0" w:space="0" w:color="auto"/>
            <w:right w:val="none" w:sz="0" w:space="0" w:color="auto"/>
          </w:divBdr>
          <w:divsChild>
            <w:div w:id="1314797392">
              <w:marLeft w:val="0"/>
              <w:marRight w:val="0"/>
              <w:marTop w:val="0"/>
              <w:marBottom w:val="0"/>
              <w:divBdr>
                <w:top w:val="none" w:sz="0" w:space="0" w:color="auto"/>
                <w:left w:val="none" w:sz="0" w:space="0" w:color="auto"/>
                <w:bottom w:val="none" w:sz="0" w:space="0" w:color="auto"/>
                <w:right w:val="none" w:sz="0" w:space="0" w:color="auto"/>
              </w:divBdr>
              <w:divsChild>
                <w:div w:id="111177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5982">
          <w:marLeft w:val="0"/>
          <w:marRight w:val="0"/>
          <w:marTop w:val="0"/>
          <w:marBottom w:val="0"/>
          <w:divBdr>
            <w:top w:val="none" w:sz="0" w:space="0" w:color="auto"/>
            <w:left w:val="none" w:sz="0" w:space="0" w:color="auto"/>
            <w:bottom w:val="none" w:sz="0" w:space="0" w:color="auto"/>
            <w:right w:val="none" w:sz="0" w:space="0" w:color="auto"/>
          </w:divBdr>
          <w:divsChild>
            <w:div w:id="325062215">
              <w:marLeft w:val="0"/>
              <w:marRight w:val="0"/>
              <w:marTop w:val="0"/>
              <w:marBottom w:val="0"/>
              <w:divBdr>
                <w:top w:val="none" w:sz="0" w:space="0" w:color="auto"/>
                <w:left w:val="none" w:sz="0" w:space="0" w:color="auto"/>
                <w:bottom w:val="none" w:sz="0" w:space="0" w:color="auto"/>
                <w:right w:val="none" w:sz="0" w:space="0" w:color="auto"/>
              </w:divBdr>
              <w:divsChild>
                <w:div w:id="60950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6136">
      <w:bodyDiv w:val="1"/>
      <w:marLeft w:val="0"/>
      <w:marRight w:val="0"/>
      <w:marTop w:val="0"/>
      <w:marBottom w:val="0"/>
      <w:divBdr>
        <w:top w:val="none" w:sz="0" w:space="0" w:color="auto"/>
        <w:left w:val="none" w:sz="0" w:space="0" w:color="auto"/>
        <w:bottom w:val="none" w:sz="0" w:space="0" w:color="auto"/>
        <w:right w:val="none" w:sz="0" w:space="0" w:color="auto"/>
      </w:divBdr>
    </w:div>
    <w:div w:id="1278636936">
      <w:bodyDiv w:val="1"/>
      <w:marLeft w:val="0"/>
      <w:marRight w:val="0"/>
      <w:marTop w:val="0"/>
      <w:marBottom w:val="0"/>
      <w:divBdr>
        <w:top w:val="none" w:sz="0" w:space="0" w:color="auto"/>
        <w:left w:val="none" w:sz="0" w:space="0" w:color="auto"/>
        <w:bottom w:val="none" w:sz="0" w:space="0" w:color="auto"/>
        <w:right w:val="none" w:sz="0" w:space="0" w:color="auto"/>
      </w:divBdr>
    </w:div>
    <w:div w:id="1286355095">
      <w:bodyDiv w:val="1"/>
      <w:marLeft w:val="0"/>
      <w:marRight w:val="0"/>
      <w:marTop w:val="0"/>
      <w:marBottom w:val="0"/>
      <w:divBdr>
        <w:top w:val="none" w:sz="0" w:space="0" w:color="auto"/>
        <w:left w:val="none" w:sz="0" w:space="0" w:color="auto"/>
        <w:bottom w:val="none" w:sz="0" w:space="0" w:color="auto"/>
        <w:right w:val="none" w:sz="0" w:space="0" w:color="auto"/>
      </w:divBdr>
    </w:div>
    <w:div w:id="1289051468">
      <w:bodyDiv w:val="1"/>
      <w:marLeft w:val="0"/>
      <w:marRight w:val="0"/>
      <w:marTop w:val="0"/>
      <w:marBottom w:val="0"/>
      <w:divBdr>
        <w:top w:val="none" w:sz="0" w:space="0" w:color="auto"/>
        <w:left w:val="none" w:sz="0" w:space="0" w:color="auto"/>
        <w:bottom w:val="none" w:sz="0" w:space="0" w:color="auto"/>
        <w:right w:val="none" w:sz="0" w:space="0" w:color="auto"/>
      </w:divBdr>
    </w:div>
    <w:div w:id="1308392566">
      <w:bodyDiv w:val="1"/>
      <w:marLeft w:val="0"/>
      <w:marRight w:val="0"/>
      <w:marTop w:val="0"/>
      <w:marBottom w:val="0"/>
      <w:divBdr>
        <w:top w:val="none" w:sz="0" w:space="0" w:color="auto"/>
        <w:left w:val="none" w:sz="0" w:space="0" w:color="auto"/>
        <w:bottom w:val="none" w:sz="0" w:space="0" w:color="auto"/>
        <w:right w:val="none" w:sz="0" w:space="0" w:color="auto"/>
      </w:divBdr>
    </w:div>
    <w:div w:id="1317609462">
      <w:bodyDiv w:val="1"/>
      <w:marLeft w:val="0"/>
      <w:marRight w:val="0"/>
      <w:marTop w:val="0"/>
      <w:marBottom w:val="0"/>
      <w:divBdr>
        <w:top w:val="none" w:sz="0" w:space="0" w:color="auto"/>
        <w:left w:val="none" w:sz="0" w:space="0" w:color="auto"/>
        <w:bottom w:val="none" w:sz="0" w:space="0" w:color="auto"/>
        <w:right w:val="none" w:sz="0" w:space="0" w:color="auto"/>
      </w:divBdr>
    </w:div>
    <w:div w:id="1323200768">
      <w:bodyDiv w:val="1"/>
      <w:marLeft w:val="0"/>
      <w:marRight w:val="0"/>
      <w:marTop w:val="0"/>
      <w:marBottom w:val="0"/>
      <w:divBdr>
        <w:top w:val="none" w:sz="0" w:space="0" w:color="auto"/>
        <w:left w:val="none" w:sz="0" w:space="0" w:color="auto"/>
        <w:bottom w:val="none" w:sz="0" w:space="0" w:color="auto"/>
        <w:right w:val="none" w:sz="0" w:space="0" w:color="auto"/>
      </w:divBdr>
    </w:div>
    <w:div w:id="1330864806">
      <w:bodyDiv w:val="1"/>
      <w:marLeft w:val="0"/>
      <w:marRight w:val="0"/>
      <w:marTop w:val="0"/>
      <w:marBottom w:val="0"/>
      <w:divBdr>
        <w:top w:val="none" w:sz="0" w:space="0" w:color="auto"/>
        <w:left w:val="none" w:sz="0" w:space="0" w:color="auto"/>
        <w:bottom w:val="none" w:sz="0" w:space="0" w:color="auto"/>
        <w:right w:val="none" w:sz="0" w:space="0" w:color="auto"/>
      </w:divBdr>
    </w:div>
    <w:div w:id="1337151759">
      <w:bodyDiv w:val="1"/>
      <w:marLeft w:val="0"/>
      <w:marRight w:val="0"/>
      <w:marTop w:val="0"/>
      <w:marBottom w:val="0"/>
      <w:divBdr>
        <w:top w:val="none" w:sz="0" w:space="0" w:color="auto"/>
        <w:left w:val="none" w:sz="0" w:space="0" w:color="auto"/>
        <w:bottom w:val="none" w:sz="0" w:space="0" w:color="auto"/>
        <w:right w:val="none" w:sz="0" w:space="0" w:color="auto"/>
      </w:divBdr>
    </w:div>
    <w:div w:id="1340504445">
      <w:bodyDiv w:val="1"/>
      <w:marLeft w:val="0"/>
      <w:marRight w:val="0"/>
      <w:marTop w:val="0"/>
      <w:marBottom w:val="0"/>
      <w:divBdr>
        <w:top w:val="none" w:sz="0" w:space="0" w:color="auto"/>
        <w:left w:val="none" w:sz="0" w:space="0" w:color="auto"/>
        <w:bottom w:val="none" w:sz="0" w:space="0" w:color="auto"/>
        <w:right w:val="none" w:sz="0" w:space="0" w:color="auto"/>
      </w:divBdr>
    </w:div>
    <w:div w:id="1343050414">
      <w:bodyDiv w:val="1"/>
      <w:marLeft w:val="0"/>
      <w:marRight w:val="0"/>
      <w:marTop w:val="0"/>
      <w:marBottom w:val="0"/>
      <w:divBdr>
        <w:top w:val="none" w:sz="0" w:space="0" w:color="auto"/>
        <w:left w:val="none" w:sz="0" w:space="0" w:color="auto"/>
        <w:bottom w:val="none" w:sz="0" w:space="0" w:color="auto"/>
        <w:right w:val="none" w:sz="0" w:space="0" w:color="auto"/>
      </w:divBdr>
    </w:div>
    <w:div w:id="1384672518">
      <w:bodyDiv w:val="1"/>
      <w:marLeft w:val="0"/>
      <w:marRight w:val="0"/>
      <w:marTop w:val="0"/>
      <w:marBottom w:val="0"/>
      <w:divBdr>
        <w:top w:val="none" w:sz="0" w:space="0" w:color="auto"/>
        <w:left w:val="none" w:sz="0" w:space="0" w:color="auto"/>
        <w:bottom w:val="none" w:sz="0" w:space="0" w:color="auto"/>
        <w:right w:val="none" w:sz="0" w:space="0" w:color="auto"/>
      </w:divBdr>
    </w:div>
    <w:div w:id="1388725727">
      <w:bodyDiv w:val="1"/>
      <w:marLeft w:val="0"/>
      <w:marRight w:val="0"/>
      <w:marTop w:val="0"/>
      <w:marBottom w:val="0"/>
      <w:divBdr>
        <w:top w:val="none" w:sz="0" w:space="0" w:color="auto"/>
        <w:left w:val="none" w:sz="0" w:space="0" w:color="auto"/>
        <w:bottom w:val="none" w:sz="0" w:space="0" w:color="auto"/>
        <w:right w:val="none" w:sz="0" w:space="0" w:color="auto"/>
      </w:divBdr>
      <w:divsChild>
        <w:div w:id="635452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2849447">
      <w:bodyDiv w:val="1"/>
      <w:marLeft w:val="0"/>
      <w:marRight w:val="0"/>
      <w:marTop w:val="0"/>
      <w:marBottom w:val="0"/>
      <w:divBdr>
        <w:top w:val="none" w:sz="0" w:space="0" w:color="auto"/>
        <w:left w:val="none" w:sz="0" w:space="0" w:color="auto"/>
        <w:bottom w:val="none" w:sz="0" w:space="0" w:color="auto"/>
        <w:right w:val="none" w:sz="0" w:space="0" w:color="auto"/>
      </w:divBdr>
    </w:div>
    <w:div w:id="1397046130">
      <w:bodyDiv w:val="1"/>
      <w:marLeft w:val="0"/>
      <w:marRight w:val="0"/>
      <w:marTop w:val="0"/>
      <w:marBottom w:val="0"/>
      <w:divBdr>
        <w:top w:val="none" w:sz="0" w:space="0" w:color="auto"/>
        <w:left w:val="none" w:sz="0" w:space="0" w:color="auto"/>
        <w:bottom w:val="none" w:sz="0" w:space="0" w:color="auto"/>
        <w:right w:val="none" w:sz="0" w:space="0" w:color="auto"/>
      </w:divBdr>
    </w:div>
    <w:div w:id="1397164524">
      <w:bodyDiv w:val="1"/>
      <w:marLeft w:val="0"/>
      <w:marRight w:val="0"/>
      <w:marTop w:val="0"/>
      <w:marBottom w:val="0"/>
      <w:divBdr>
        <w:top w:val="none" w:sz="0" w:space="0" w:color="auto"/>
        <w:left w:val="none" w:sz="0" w:space="0" w:color="auto"/>
        <w:bottom w:val="none" w:sz="0" w:space="0" w:color="auto"/>
        <w:right w:val="none" w:sz="0" w:space="0" w:color="auto"/>
      </w:divBdr>
      <w:divsChild>
        <w:div w:id="1150944832">
          <w:marLeft w:val="0"/>
          <w:marRight w:val="0"/>
          <w:marTop w:val="480"/>
          <w:marBottom w:val="240"/>
          <w:divBdr>
            <w:top w:val="none" w:sz="0" w:space="0" w:color="auto"/>
            <w:left w:val="none" w:sz="0" w:space="0" w:color="auto"/>
            <w:bottom w:val="none" w:sz="0" w:space="0" w:color="auto"/>
            <w:right w:val="none" w:sz="0" w:space="0" w:color="auto"/>
          </w:divBdr>
        </w:div>
        <w:div w:id="1610971617">
          <w:marLeft w:val="0"/>
          <w:marRight w:val="0"/>
          <w:marTop w:val="0"/>
          <w:marBottom w:val="567"/>
          <w:divBdr>
            <w:top w:val="none" w:sz="0" w:space="0" w:color="auto"/>
            <w:left w:val="none" w:sz="0" w:space="0" w:color="auto"/>
            <w:bottom w:val="none" w:sz="0" w:space="0" w:color="auto"/>
            <w:right w:val="none" w:sz="0" w:space="0" w:color="auto"/>
          </w:divBdr>
        </w:div>
      </w:divsChild>
    </w:div>
    <w:div w:id="1414544528">
      <w:bodyDiv w:val="1"/>
      <w:marLeft w:val="0"/>
      <w:marRight w:val="0"/>
      <w:marTop w:val="0"/>
      <w:marBottom w:val="0"/>
      <w:divBdr>
        <w:top w:val="none" w:sz="0" w:space="0" w:color="auto"/>
        <w:left w:val="none" w:sz="0" w:space="0" w:color="auto"/>
        <w:bottom w:val="none" w:sz="0" w:space="0" w:color="auto"/>
        <w:right w:val="none" w:sz="0" w:space="0" w:color="auto"/>
      </w:divBdr>
    </w:div>
    <w:div w:id="1419860701">
      <w:bodyDiv w:val="1"/>
      <w:marLeft w:val="0"/>
      <w:marRight w:val="0"/>
      <w:marTop w:val="0"/>
      <w:marBottom w:val="0"/>
      <w:divBdr>
        <w:top w:val="none" w:sz="0" w:space="0" w:color="auto"/>
        <w:left w:val="none" w:sz="0" w:space="0" w:color="auto"/>
        <w:bottom w:val="none" w:sz="0" w:space="0" w:color="auto"/>
        <w:right w:val="none" w:sz="0" w:space="0" w:color="auto"/>
      </w:divBdr>
    </w:div>
    <w:div w:id="1421870610">
      <w:bodyDiv w:val="1"/>
      <w:marLeft w:val="0"/>
      <w:marRight w:val="0"/>
      <w:marTop w:val="0"/>
      <w:marBottom w:val="0"/>
      <w:divBdr>
        <w:top w:val="none" w:sz="0" w:space="0" w:color="auto"/>
        <w:left w:val="none" w:sz="0" w:space="0" w:color="auto"/>
        <w:bottom w:val="none" w:sz="0" w:space="0" w:color="auto"/>
        <w:right w:val="none" w:sz="0" w:space="0" w:color="auto"/>
      </w:divBdr>
    </w:div>
    <w:div w:id="1422678130">
      <w:bodyDiv w:val="1"/>
      <w:marLeft w:val="0"/>
      <w:marRight w:val="0"/>
      <w:marTop w:val="0"/>
      <w:marBottom w:val="0"/>
      <w:divBdr>
        <w:top w:val="none" w:sz="0" w:space="0" w:color="auto"/>
        <w:left w:val="none" w:sz="0" w:space="0" w:color="auto"/>
        <w:bottom w:val="none" w:sz="0" w:space="0" w:color="auto"/>
        <w:right w:val="none" w:sz="0" w:space="0" w:color="auto"/>
      </w:divBdr>
    </w:div>
    <w:div w:id="1438714141">
      <w:bodyDiv w:val="1"/>
      <w:marLeft w:val="0"/>
      <w:marRight w:val="0"/>
      <w:marTop w:val="0"/>
      <w:marBottom w:val="0"/>
      <w:divBdr>
        <w:top w:val="none" w:sz="0" w:space="0" w:color="auto"/>
        <w:left w:val="none" w:sz="0" w:space="0" w:color="auto"/>
        <w:bottom w:val="none" w:sz="0" w:space="0" w:color="auto"/>
        <w:right w:val="none" w:sz="0" w:space="0" w:color="auto"/>
      </w:divBdr>
    </w:div>
    <w:div w:id="1448085661">
      <w:bodyDiv w:val="1"/>
      <w:marLeft w:val="0"/>
      <w:marRight w:val="0"/>
      <w:marTop w:val="0"/>
      <w:marBottom w:val="0"/>
      <w:divBdr>
        <w:top w:val="none" w:sz="0" w:space="0" w:color="auto"/>
        <w:left w:val="none" w:sz="0" w:space="0" w:color="auto"/>
        <w:bottom w:val="none" w:sz="0" w:space="0" w:color="auto"/>
        <w:right w:val="none" w:sz="0" w:space="0" w:color="auto"/>
      </w:divBdr>
    </w:div>
    <w:div w:id="1462455122">
      <w:bodyDiv w:val="1"/>
      <w:marLeft w:val="0"/>
      <w:marRight w:val="0"/>
      <w:marTop w:val="0"/>
      <w:marBottom w:val="0"/>
      <w:divBdr>
        <w:top w:val="none" w:sz="0" w:space="0" w:color="auto"/>
        <w:left w:val="none" w:sz="0" w:space="0" w:color="auto"/>
        <w:bottom w:val="none" w:sz="0" w:space="0" w:color="auto"/>
        <w:right w:val="none" w:sz="0" w:space="0" w:color="auto"/>
      </w:divBdr>
      <w:divsChild>
        <w:div w:id="163935574">
          <w:marLeft w:val="0"/>
          <w:marRight w:val="0"/>
          <w:marTop w:val="0"/>
          <w:marBottom w:val="0"/>
          <w:divBdr>
            <w:top w:val="none" w:sz="0" w:space="0" w:color="auto"/>
            <w:left w:val="none" w:sz="0" w:space="0" w:color="auto"/>
            <w:bottom w:val="none" w:sz="0" w:space="0" w:color="auto"/>
            <w:right w:val="none" w:sz="0" w:space="0" w:color="auto"/>
          </w:divBdr>
          <w:divsChild>
            <w:div w:id="1451388596">
              <w:marLeft w:val="0"/>
              <w:marRight w:val="0"/>
              <w:marTop w:val="0"/>
              <w:marBottom w:val="0"/>
              <w:divBdr>
                <w:top w:val="none" w:sz="0" w:space="0" w:color="auto"/>
                <w:left w:val="none" w:sz="0" w:space="0" w:color="auto"/>
                <w:bottom w:val="none" w:sz="0" w:space="0" w:color="auto"/>
                <w:right w:val="none" w:sz="0" w:space="0" w:color="auto"/>
              </w:divBdr>
              <w:divsChild>
                <w:div w:id="2108235253">
                  <w:marLeft w:val="-225"/>
                  <w:marRight w:val="-225"/>
                  <w:marTop w:val="0"/>
                  <w:marBottom w:val="0"/>
                  <w:divBdr>
                    <w:top w:val="none" w:sz="0" w:space="0" w:color="auto"/>
                    <w:left w:val="none" w:sz="0" w:space="0" w:color="auto"/>
                    <w:bottom w:val="none" w:sz="0" w:space="0" w:color="auto"/>
                    <w:right w:val="none" w:sz="0" w:space="0" w:color="auto"/>
                  </w:divBdr>
                  <w:divsChild>
                    <w:div w:id="121970777">
                      <w:marLeft w:val="0"/>
                      <w:marRight w:val="0"/>
                      <w:marTop w:val="0"/>
                      <w:marBottom w:val="0"/>
                      <w:divBdr>
                        <w:top w:val="none" w:sz="0" w:space="0" w:color="auto"/>
                        <w:left w:val="none" w:sz="0" w:space="0" w:color="auto"/>
                        <w:bottom w:val="none" w:sz="0" w:space="0" w:color="auto"/>
                        <w:right w:val="none" w:sz="0" w:space="0" w:color="auto"/>
                      </w:divBdr>
                      <w:divsChild>
                        <w:div w:id="94634595">
                          <w:marLeft w:val="0"/>
                          <w:marRight w:val="0"/>
                          <w:marTop w:val="0"/>
                          <w:marBottom w:val="0"/>
                          <w:divBdr>
                            <w:top w:val="none" w:sz="0" w:space="0" w:color="auto"/>
                            <w:left w:val="none" w:sz="0" w:space="0" w:color="auto"/>
                            <w:bottom w:val="none" w:sz="0" w:space="0" w:color="auto"/>
                            <w:right w:val="none" w:sz="0" w:space="0" w:color="auto"/>
                          </w:divBdr>
                          <w:divsChild>
                            <w:div w:id="1334261837">
                              <w:marLeft w:val="0"/>
                              <w:marRight w:val="0"/>
                              <w:marTop w:val="0"/>
                              <w:marBottom w:val="0"/>
                              <w:divBdr>
                                <w:top w:val="none" w:sz="0" w:space="0" w:color="auto"/>
                                <w:left w:val="none" w:sz="0" w:space="0" w:color="auto"/>
                                <w:bottom w:val="none" w:sz="0" w:space="0" w:color="auto"/>
                                <w:right w:val="none" w:sz="0" w:space="0" w:color="auto"/>
                              </w:divBdr>
                              <w:divsChild>
                                <w:div w:id="1722316010">
                                  <w:marLeft w:val="0"/>
                                  <w:marRight w:val="0"/>
                                  <w:marTop w:val="0"/>
                                  <w:marBottom w:val="0"/>
                                  <w:divBdr>
                                    <w:top w:val="none" w:sz="0" w:space="0" w:color="auto"/>
                                    <w:left w:val="none" w:sz="0" w:space="0" w:color="auto"/>
                                    <w:bottom w:val="none" w:sz="0" w:space="0" w:color="auto"/>
                                    <w:right w:val="none" w:sz="0" w:space="0" w:color="auto"/>
                                  </w:divBdr>
                                  <w:divsChild>
                                    <w:div w:id="1632788229">
                                      <w:marLeft w:val="0"/>
                                      <w:marRight w:val="0"/>
                                      <w:marTop w:val="0"/>
                                      <w:marBottom w:val="0"/>
                                      <w:divBdr>
                                        <w:top w:val="none" w:sz="0" w:space="0" w:color="auto"/>
                                        <w:left w:val="none" w:sz="0" w:space="0" w:color="auto"/>
                                        <w:bottom w:val="none" w:sz="0" w:space="0" w:color="auto"/>
                                        <w:right w:val="none" w:sz="0" w:space="0" w:color="auto"/>
                                      </w:divBdr>
                                      <w:divsChild>
                                        <w:div w:id="1859196301">
                                          <w:marLeft w:val="0"/>
                                          <w:marRight w:val="0"/>
                                          <w:marTop w:val="0"/>
                                          <w:marBottom w:val="0"/>
                                          <w:divBdr>
                                            <w:top w:val="none" w:sz="0" w:space="0" w:color="auto"/>
                                            <w:left w:val="none" w:sz="0" w:space="0" w:color="auto"/>
                                            <w:bottom w:val="none" w:sz="0" w:space="0" w:color="auto"/>
                                            <w:right w:val="none" w:sz="0" w:space="0" w:color="auto"/>
                                          </w:divBdr>
                                          <w:divsChild>
                                            <w:div w:id="287510338">
                                              <w:marLeft w:val="0"/>
                                              <w:marRight w:val="0"/>
                                              <w:marTop w:val="0"/>
                                              <w:marBottom w:val="0"/>
                                              <w:divBdr>
                                                <w:top w:val="none" w:sz="0" w:space="0" w:color="auto"/>
                                                <w:left w:val="none" w:sz="0" w:space="0" w:color="auto"/>
                                                <w:bottom w:val="none" w:sz="0" w:space="0" w:color="auto"/>
                                                <w:right w:val="none" w:sz="0" w:space="0" w:color="auto"/>
                                              </w:divBdr>
                                              <w:divsChild>
                                                <w:div w:id="1784811868">
                                                  <w:marLeft w:val="0"/>
                                                  <w:marRight w:val="0"/>
                                                  <w:marTop w:val="0"/>
                                                  <w:marBottom w:val="0"/>
                                                  <w:divBdr>
                                                    <w:top w:val="none" w:sz="0" w:space="0" w:color="auto"/>
                                                    <w:left w:val="none" w:sz="0" w:space="0" w:color="auto"/>
                                                    <w:bottom w:val="none" w:sz="0" w:space="0" w:color="auto"/>
                                                    <w:right w:val="none" w:sz="0" w:space="0" w:color="auto"/>
                                                  </w:divBdr>
                                                  <w:divsChild>
                                                    <w:div w:id="1504736167">
                                                      <w:marLeft w:val="0"/>
                                                      <w:marRight w:val="0"/>
                                                      <w:marTop w:val="0"/>
                                                      <w:marBottom w:val="0"/>
                                                      <w:divBdr>
                                                        <w:top w:val="none" w:sz="0" w:space="0" w:color="auto"/>
                                                        <w:left w:val="none" w:sz="0" w:space="0" w:color="auto"/>
                                                        <w:bottom w:val="none" w:sz="0" w:space="0" w:color="auto"/>
                                                        <w:right w:val="none" w:sz="0" w:space="0" w:color="auto"/>
                                                      </w:divBdr>
                                                      <w:divsChild>
                                                        <w:div w:id="1593583251">
                                                          <w:marLeft w:val="0"/>
                                                          <w:marRight w:val="0"/>
                                                          <w:marTop w:val="0"/>
                                                          <w:marBottom w:val="0"/>
                                                          <w:divBdr>
                                                            <w:top w:val="none" w:sz="0" w:space="0" w:color="auto"/>
                                                            <w:left w:val="none" w:sz="0" w:space="0" w:color="auto"/>
                                                            <w:bottom w:val="none" w:sz="0" w:space="0" w:color="auto"/>
                                                            <w:right w:val="none" w:sz="0" w:space="0" w:color="auto"/>
                                                          </w:divBdr>
                                                          <w:divsChild>
                                                            <w:div w:id="14682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8198">
                                                      <w:marLeft w:val="0"/>
                                                      <w:marRight w:val="0"/>
                                                      <w:marTop w:val="0"/>
                                                      <w:marBottom w:val="0"/>
                                                      <w:divBdr>
                                                        <w:top w:val="none" w:sz="0" w:space="0" w:color="auto"/>
                                                        <w:left w:val="none" w:sz="0" w:space="0" w:color="auto"/>
                                                        <w:bottom w:val="none" w:sz="0" w:space="0" w:color="auto"/>
                                                        <w:right w:val="none" w:sz="0" w:space="0" w:color="auto"/>
                                                      </w:divBdr>
                                                      <w:divsChild>
                                                        <w:div w:id="454786850">
                                                          <w:marLeft w:val="0"/>
                                                          <w:marRight w:val="0"/>
                                                          <w:marTop w:val="0"/>
                                                          <w:marBottom w:val="0"/>
                                                          <w:divBdr>
                                                            <w:top w:val="none" w:sz="0" w:space="0" w:color="auto"/>
                                                            <w:left w:val="none" w:sz="0" w:space="0" w:color="auto"/>
                                                            <w:bottom w:val="none" w:sz="0" w:space="0" w:color="auto"/>
                                                            <w:right w:val="none" w:sz="0" w:space="0" w:color="auto"/>
                                                          </w:divBdr>
                                                          <w:divsChild>
                                                            <w:div w:id="18495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7623010">
      <w:bodyDiv w:val="1"/>
      <w:marLeft w:val="0"/>
      <w:marRight w:val="0"/>
      <w:marTop w:val="0"/>
      <w:marBottom w:val="0"/>
      <w:divBdr>
        <w:top w:val="none" w:sz="0" w:space="0" w:color="auto"/>
        <w:left w:val="none" w:sz="0" w:space="0" w:color="auto"/>
        <w:bottom w:val="none" w:sz="0" w:space="0" w:color="auto"/>
        <w:right w:val="none" w:sz="0" w:space="0" w:color="auto"/>
      </w:divBdr>
    </w:div>
    <w:div w:id="1496073497">
      <w:bodyDiv w:val="1"/>
      <w:marLeft w:val="0"/>
      <w:marRight w:val="0"/>
      <w:marTop w:val="0"/>
      <w:marBottom w:val="0"/>
      <w:divBdr>
        <w:top w:val="none" w:sz="0" w:space="0" w:color="auto"/>
        <w:left w:val="none" w:sz="0" w:space="0" w:color="auto"/>
        <w:bottom w:val="none" w:sz="0" w:space="0" w:color="auto"/>
        <w:right w:val="none" w:sz="0" w:space="0" w:color="auto"/>
      </w:divBdr>
    </w:div>
    <w:div w:id="1621110635">
      <w:bodyDiv w:val="1"/>
      <w:marLeft w:val="0"/>
      <w:marRight w:val="0"/>
      <w:marTop w:val="0"/>
      <w:marBottom w:val="0"/>
      <w:divBdr>
        <w:top w:val="none" w:sz="0" w:space="0" w:color="auto"/>
        <w:left w:val="none" w:sz="0" w:space="0" w:color="auto"/>
        <w:bottom w:val="none" w:sz="0" w:space="0" w:color="auto"/>
        <w:right w:val="none" w:sz="0" w:space="0" w:color="auto"/>
      </w:divBdr>
    </w:div>
    <w:div w:id="1627811597">
      <w:bodyDiv w:val="1"/>
      <w:marLeft w:val="0"/>
      <w:marRight w:val="0"/>
      <w:marTop w:val="0"/>
      <w:marBottom w:val="0"/>
      <w:divBdr>
        <w:top w:val="none" w:sz="0" w:space="0" w:color="auto"/>
        <w:left w:val="none" w:sz="0" w:space="0" w:color="auto"/>
        <w:bottom w:val="none" w:sz="0" w:space="0" w:color="auto"/>
        <w:right w:val="none" w:sz="0" w:space="0" w:color="auto"/>
      </w:divBdr>
    </w:div>
    <w:div w:id="1650162483">
      <w:bodyDiv w:val="1"/>
      <w:marLeft w:val="0"/>
      <w:marRight w:val="0"/>
      <w:marTop w:val="0"/>
      <w:marBottom w:val="0"/>
      <w:divBdr>
        <w:top w:val="none" w:sz="0" w:space="0" w:color="auto"/>
        <w:left w:val="none" w:sz="0" w:space="0" w:color="auto"/>
        <w:bottom w:val="none" w:sz="0" w:space="0" w:color="auto"/>
        <w:right w:val="none" w:sz="0" w:space="0" w:color="auto"/>
      </w:divBdr>
    </w:div>
    <w:div w:id="1650745844">
      <w:bodyDiv w:val="1"/>
      <w:marLeft w:val="0"/>
      <w:marRight w:val="0"/>
      <w:marTop w:val="0"/>
      <w:marBottom w:val="0"/>
      <w:divBdr>
        <w:top w:val="none" w:sz="0" w:space="0" w:color="auto"/>
        <w:left w:val="none" w:sz="0" w:space="0" w:color="auto"/>
        <w:bottom w:val="none" w:sz="0" w:space="0" w:color="auto"/>
        <w:right w:val="none" w:sz="0" w:space="0" w:color="auto"/>
      </w:divBdr>
      <w:divsChild>
        <w:div w:id="265818309">
          <w:marLeft w:val="0"/>
          <w:marRight w:val="0"/>
          <w:marTop w:val="0"/>
          <w:marBottom w:val="0"/>
          <w:divBdr>
            <w:top w:val="none" w:sz="0" w:space="0" w:color="auto"/>
            <w:left w:val="none" w:sz="0" w:space="0" w:color="auto"/>
            <w:bottom w:val="none" w:sz="0" w:space="0" w:color="auto"/>
            <w:right w:val="none" w:sz="0" w:space="0" w:color="auto"/>
          </w:divBdr>
        </w:div>
        <w:div w:id="387925306">
          <w:marLeft w:val="0"/>
          <w:marRight w:val="0"/>
          <w:marTop w:val="0"/>
          <w:marBottom w:val="0"/>
          <w:divBdr>
            <w:top w:val="none" w:sz="0" w:space="0" w:color="auto"/>
            <w:left w:val="none" w:sz="0" w:space="0" w:color="auto"/>
            <w:bottom w:val="none" w:sz="0" w:space="0" w:color="auto"/>
            <w:right w:val="none" w:sz="0" w:space="0" w:color="auto"/>
          </w:divBdr>
        </w:div>
        <w:div w:id="448548942">
          <w:marLeft w:val="0"/>
          <w:marRight w:val="0"/>
          <w:marTop w:val="0"/>
          <w:marBottom w:val="0"/>
          <w:divBdr>
            <w:top w:val="none" w:sz="0" w:space="0" w:color="auto"/>
            <w:left w:val="none" w:sz="0" w:space="0" w:color="auto"/>
            <w:bottom w:val="none" w:sz="0" w:space="0" w:color="auto"/>
            <w:right w:val="none" w:sz="0" w:space="0" w:color="auto"/>
          </w:divBdr>
        </w:div>
        <w:div w:id="468594243">
          <w:marLeft w:val="0"/>
          <w:marRight w:val="0"/>
          <w:marTop w:val="0"/>
          <w:marBottom w:val="0"/>
          <w:divBdr>
            <w:top w:val="none" w:sz="0" w:space="0" w:color="auto"/>
            <w:left w:val="none" w:sz="0" w:space="0" w:color="auto"/>
            <w:bottom w:val="none" w:sz="0" w:space="0" w:color="auto"/>
            <w:right w:val="none" w:sz="0" w:space="0" w:color="auto"/>
          </w:divBdr>
        </w:div>
        <w:div w:id="597324788">
          <w:marLeft w:val="0"/>
          <w:marRight w:val="0"/>
          <w:marTop w:val="0"/>
          <w:marBottom w:val="0"/>
          <w:divBdr>
            <w:top w:val="none" w:sz="0" w:space="0" w:color="auto"/>
            <w:left w:val="none" w:sz="0" w:space="0" w:color="auto"/>
            <w:bottom w:val="none" w:sz="0" w:space="0" w:color="auto"/>
            <w:right w:val="none" w:sz="0" w:space="0" w:color="auto"/>
          </w:divBdr>
        </w:div>
        <w:div w:id="630133281">
          <w:marLeft w:val="0"/>
          <w:marRight w:val="0"/>
          <w:marTop w:val="0"/>
          <w:marBottom w:val="0"/>
          <w:divBdr>
            <w:top w:val="none" w:sz="0" w:space="0" w:color="auto"/>
            <w:left w:val="none" w:sz="0" w:space="0" w:color="auto"/>
            <w:bottom w:val="none" w:sz="0" w:space="0" w:color="auto"/>
            <w:right w:val="none" w:sz="0" w:space="0" w:color="auto"/>
          </w:divBdr>
        </w:div>
        <w:div w:id="639697026">
          <w:marLeft w:val="0"/>
          <w:marRight w:val="0"/>
          <w:marTop w:val="0"/>
          <w:marBottom w:val="0"/>
          <w:divBdr>
            <w:top w:val="none" w:sz="0" w:space="0" w:color="auto"/>
            <w:left w:val="none" w:sz="0" w:space="0" w:color="auto"/>
            <w:bottom w:val="none" w:sz="0" w:space="0" w:color="auto"/>
            <w:right w:val="none" w:sz="0" w:space="0" w:color="auto"/>
          </w:divBdr>
        </w:div>
        <w:div w:id="642929262">
          <w:marLeft w:val="0"/>
          <w:marRight w:val="0"/>
          <w:marTop w:val="0"/>
          <w:marBottom w:val="0"/>
          <w:divBdr>
            <w:top w:val="none" w:sz="0" w:space="0" w:color="auto"/>
            <w:left w:val="none" w:sz="0" w:space="0" w:color="auto"/>
            <w:bottom w:val="none" w:sz="0" w:space="0" w:color="auto"/>
            <w:right w:val="none" w:sz="0" w:space="0" w:color="auto"/>
          </w:divBdr>
        </w:div>
        <w:div w:id="668604260">
          <w:marLeft w:val="0"/>
          <w:marRight w:val="0"/>
          <w:marTop w:val="0"/>
          <w:marBottom w:val="0"/>
          <w:divBdr>
            <w:top w:val="none" w:sz="0" w:space="0" w:color="auto"/>
            <w:left w:val="none" w:sz="0" w:space="0" w:color="auto"/>
            <w:bottom w:val="none" w:sz="0" w:space="0" w:color="auto"/>
            <w:right w:val="none" w:sz="0" w:space="0" w:color="auto"/>
          </w:divBdr>
        </w:div>
        <w:div w:id="1267080402">
          <w:marLeft w:val="0"/>
          <w:marRight w:val="0"/>
          <w:marTop w:val="0"/>
          <w:marBottom w:val="0"/>
          <w:divBdr>
            <w:top w:val="none" w:sz="0" w:space="0" w:color="auto"/>
            <w:left w:val="none" w:sz="0" w:space="0" w:color="auto"/>
            <w:bottom w:val="none" w:sz="0" w:space="0" w:color="auto"/>
            <w:right w:val="none" w:sz="0" w:space="0" w:color="auto"/>
          </w:divBdr>
        </w:div>
        <w:div w:id="1385788302">
          <w:marLeft w:val="0"/>
          <w:marRight w:val="0"/>
          <w:marTop w:val="0"/>
          <w:marBottom w:val="0"/>
          <w:divBdr>
            <w:top w:val="none" w:sz="0" w:space="0" w:color="auto"/>
            <w:left w:val="none" w:sz="0" w:space="0" w:color="auto"/>
            <w:bottom w:val="none" w:sz="0" w:space="0" w:color="auto"/>
            <w:right w:val="none" w:sz="0" w:space="0" w:color="auto"/>
          </w:divBdr>
        </w:div>
        <w:div w:id="1456368479">
          <w:marLeft w:val="0"/>
          <w:marRight w:val="0"/>
          <w:marTop w:val="0"/>
          <w:marBottom w:val="0"/>
          <w:divBdr>
            <w:top w:val="none" w:sz="0" w:space="0" w:color="auto"/>
            <w:left w:val="none" w:sz="0" w:space="0" w:color="auto"/>
            <w:bottom w:val="none" w:sz="0" w:space="0" w:color="auto"/>
            <w:right w:val="none" w:sz="0" w:space="0" w:color="auto"/>
          </w:divBdr>
        </w:div>
        <w:div w:id="1520847491">
          <w:marLeft w:val="0"/>
          <w:marRight w:val="0"/>
          <w:marTop w:val="0"/>
          <w:marBottom w:val="0"/>
          <w:divBdr>
            <w:top w:val="none" w:sz="0" w:space="0" w:color="auto"/>
            <w:left w:val="none" w:sz="0" w:space="0" w:color="auto"/>
            <w:bottom w:val="none" w:sz="0" w:space="0" w:color="auto"/>
            <w:right w:val="none" w:sz="0" w:space="0" w:color="auto"/>
          </w:divBdr>
        </w:div>
        <w:div w:id="1586764017">
          <w:marLeft w:val="0"/>
          <w:marRight w:val="0"/>
          <w:marTop w:val="0"/>
          <w:marBottom w:val="0"/>
          <w:divBdr>
            <w:top w:val="none" w:sz="0" w:space="0" w:color="auto"/>
            <w:left w:val="none" w:sz="0" w:space="0" w:color="auto"/>
            <w:bottom w:val="none" w:sz="0" w:space="0" w:color="auto"/>
            <w:right w:val="none" w:sz="0" w:space="0" w:color="auto"/>
          </w:divBdr>
        </w:div>
        <w:div w:id="1757896346">
          <w:marLeft w:val="0"/>
          <w:marRight w:val="0"/>
          <w:marTop w:val="0"/>
          <w:marBottom w:val="0"/>
          <w:divBdr>
            <w:top w:val="none" w:sz="0" w:space="0" w:color="auto"/>
            <w:left w:val="none" w:sz="0" w:space="0" w:color="auto"/>
            <w:bottom w:val="none" w:sz="0" w:space="0" w:color="auto"/>
            <w:right w:val="none" w:sz="0" w:space="0" w:color="auto"/>
          </w:divBdr>
        </w:div>
        <w:div w:id="1879660908">
          <w:marLeft w:val="0"/>
          <w:marRight w:val="0"/>
          <w:marTop w:val="0"/>
          <w:marBottom w:val="0"/>
          <w:divBdr>
            <w:top w:val="none" w:sz="0" w:space="0" w:color="auto"/>
            <w:left w:val="none" w:sz="0" w:space="0" w:color="auto"/>
            <w:bottom w:val="none" w:sz="0" w:space="0" w:color="auto"/>
            <w:right w:val="none" w:sz="0" w:space="0" w:color="auto"/>
          </w:divBdr>
        </w:div>
        <w:div w:id="1897280053">
          <w:marLeft w:val="0"/>
          <w:marRight w:val="0"/>
          <w:marTop w:val="0"/>
          <w:marBottom w:val="0"/>
          <w:divBdr>
            <w:top w:val="none" w:sz="0" w:space="0" w:color="auto"/>
            <w:left w:val="none" w:sz="0" w:space="0" w:color="auto"/>
            <w:bottom w:val="none" w:sz="0" w:space="0" w:color="auto"/>
            <w:right w:val="none" w:sz="0" w:space="0" w:color="auto"/>
          </w:divBdr>
        </w:div>
        <w:div w:id="1977683204">
          <w:marLeft w:val="0"/>
          <w:marRight w:val="0"/>
          <w:marTop w:val="0"/>
          <w:marBottom w:val="0"/>
          <w:divBdr>
            <w:top w:val="none" w:sz="0" w:space="0" w:color="auto"/>
            <w:left w:val="none" w:sz="0" w:space="0" w:color="auto"/>
            <w:bottom w:val="none" w:sz="0" w:space="0" w:color="auto"/>
            <w:right w:val="none" w:sz="0" w:space="0" w:color="auto"/>
          </w:divBdr>
        </w:div>
        <w:div w:id="2053771896">
          <w:marLeft w:val="0"/>
          <w:marRight w:val="0"/>
          <w:marTop w:val="0"/>
          <w:marBottom w:val="0"/>
          <w:divBdr>
            <w:top w:val="none" w:sz="0" w:space="0" w:color="auto"/>
            <w:left w:val="none" w:sz="0" w:space="0" w:color="auto"/>
            <w:bottom w:val="none" w:sz="0" w:space="0" w:color="auto"/>
            <w:right w:val="none" w:sz="0" w:space="0" w:color="auto"/>
          </w:divBdr>
        </w:div>
      </w:divsChild>
    </w:div>
    <w:div w:id="1653217230">
      <w:bodyDiv w:val="1"/>
      <w:marLeft w:val="0"/>
      <w:marRight w:val="0"/>
      <w:marTop w:val="0"/>
      <w:marBottom w:val="0"/>
      <w:divBdr>
        <w:top w:val="none" w:sz="0" w:space="0" w:color="auto"/>
        <w:left w:val="none" w:sz="0" w:space="0" w:color="auto"/>
        <w:bottom w:val="none" w:sz="0" w:space="0" w:color="auto"/>
        <w:right w:val="none" w:sz="0" w:space="0" w:color="auto"/>
      </w:divBdr>
      <w:divsChild>
        <w:div w:id="925192739">
          <w:marLeft w:val="360"/>
          <w:marRight w:val="0"/>
          <w:marTop w:val="200"/>
          <w:marBottom w:val="0"/>
          <w:divBdr>
            <w:top w:val="none" w:sz="0" w:space="0" w:color="auto"/>
            <w:left w:val="none" w:sz="0" w:space="0" w:color="auto"/>
            <w:bottom w:val="none" w:sz="0" w:space="0" w:color="auto"/>
            <w:right w:val="none" w:sz="0" w:space="0" w:color="auto"/>
          </w:divBdr>
        </w:div>
        <w:div w:id="1108814934">
          <w:marLeft w:val="360"/>
          <w:marRight w:val="0"/>
          <w:marTop w:val="200"/>
          <w:marBottom w:val="0"/>
          <w:divBdr>
            <w:top w:val="none" w:sz="0" w:space="0" w:color="auto"/>
            <w:left w:val="none" w:sz="0" w:space="0" w:color="auto"/>
            <w:bottom w:val="none" w:sz="0" w:space="0" w:color="auto"/>
            <w:right w:val="none" w:sz="0" w:space="0" w:color="auto"/>
          </w:divBdr>
        </w:div>
        <w:div w:id="1129669987">
          <w:marLeft w:val="360"/>
          <w:marRight w:val="0"/>
          <w:marTop w:val="200"/>
          <w:marBottom w:val="0"/>
          <w:divBdr>
            <w:top w:val="none" w:sz="0" w:space="0" w:color="auto"/>
            <w:left w:val="none" w:sz="0" w:space="0" w:color="auto"/>
            <w:bottom w:val="none" w:sz="0" w:space="0" w:color="auto"/>
            <w:right w:val="none" w:sz="0" w:space="0" w:color="auto"/>
          </w:divBdr>
        </w:div>
        <w:div w:id="1314022103">
          <w:marLeft w:val="360"/>
          <w:marRight w:val="0"/>
          <w:marTop w:val="200"/>
          <w:marBottom w:val="0"/>
          <w:divBdr>
            <w:top w:val="none" w:sz="0" w:space="0" w:color="auto"/>
            <w:left w:val="none" w:sz="0" w:space="0" w:color="auto"/>
            <w:bottom w:val="none" w:sz="0" w:space="0" w:color="auto"/>
            <w:right w:val="none" w:sz="0" w:space="0" w:color="auto"/>
          </w:divBdr>
        </w:div>
        <w:div w:id="1354500063">
          <w:marLeft w:val="360"/>
          <w:marRight w:val="0"/>
          <w:marTop w:val="200"/>
          <w:marBottom w:val="0"/>
          <w:divBdr>
            <w:top w:val="none" w:sz="0" w:space="0" w:color="auto"/>
            <w:left w:val="none" w:sz="0" w:space="0" w:color="auto"/>
            <w:bottom w:val="none" w:sz="0" w:space="0" w:color="auto"/>
            <w:right w:val="none" w:sz="0" w:space="0" w:color="auto"/>
          </w:divBdr>
        </w:div>
        <w:div w:id="1443306088">
          <w:marLeft w:val="360"/>
          <w:marRight w:val="0"/>
          <w:marTop w:val="200"/>
          <w:marBottom w:val="0"/>
          <w:divBdr>
            <w:top w:val="none" w:sz="0" w:space="0" w:color="auto"/>
            <w:left w:val="none" w:sz="0" w:space="0" w:color="auto"/>
            <w:bottom w:val="none" w:sz="0" w:space="0" w:color="auto"/>
            <w:right w:val="none" w:sz="0" w:space="0" w:color="auto"/>
          </w:divBdr>
        </w:div>
        <w:div w:id="1831405084">
          <w:marLeft w:val="360"/>
          <w:marRight w:val="0"/>
          <w:marTop w:val="200"/>
          <w:marBottom w:val="0"/>
          <w:divBdr>
            <w:top w:val="none" w:sz="0" w:space="0" w:color="auto"/>
            <w:left w:val="none" w:sz="0" w:space="0" w:color="auto"/>
            <w:bottom w:val="none" w:sz="0" w:space="0" w:color="auto"/>
            <w:right w:val="none" w:sz="0" w:space="0" w:color="auto"/>
          </w:divBdr>
        </w:div>
        <w:div w:id="2016374760">
          <w:marLeft w:val="360"/>
          <w:marRight w:val="0"/>
          <w:marTop w:val="200"/>
          <w:marBottom w:val="0"/>
          <w:divBdr>
            <w:top w:val="none" w:sz="0" w:space="0" w:color="auto"/>
            <w:left w:val="none" w:sz="0" w:space="0" w:color="auto"/>
            <w:bottom w:val="none" w:sz="0" w:space="0" w:color="auto"/>
            <w:right w:val="none" w:sz="0" w:space="0" w:color="auto"/>
          </w:divBdr>
        </w:div>
      </w:divsChild>
    </w:div>
    <w:div w:id="1669557975">
      <w:bodyDiv w:val="1"/>
      <w:marLeft w:val="0"/>
      <w:marRight w:val="0"/>
      <w:marTop w:val="0"/>
      <w:marBottom w:val="0"/>
      <w:divBdr>
        <w:top w:val="none" w:sz="0" w:space="0" w:color="auto"/>
        <w:left w:val="none" w:sz="0" w:space="0" w:color="auto"/>
        <w:bottom w:val="none" w:sz="0" w:space="0" w:color="auto"/>
        <w:right w:val="none" w:sz="0" w:space="0" w:color="auto"/>
      </w:divBdr>
    </w:div>
    <w:div w:id="1740588276">
      <w:bodyDiv w:val="1"/>
      <w:marLeft w:val="0"/>
      <w:marRight w:val="0"/>
      <w:marTop w:val="0"/>
      <w:marBottom w:val="0"/>
      <w:divBdr>
        <w:top w:val="none" w:sz="0" w:space="0" w:color="auto"/>
        <w:left w:val="none" w:sz="0" w:space="0" w:color="auto"/>
        <w:bottom w:val="none" w:sz="0" w:space="0" w:color="auto"/>
        <w:right w:val="none" w:sz="0" w:space="0" w:color="auto"/>
      </w:divBdr>
      <w:divsChild>
        <w:div w:id="168252264">
          <w:marLeft w:val="0"/>
          <w:marRight w:val="0"/>
          <w:marTop w:val="0"/>
          <w:marBottom w:val="567"/>
          <w:divBdr>
            <w:top w:val="none" w:sz="0" w:space="0" w:color="auto"/>
            <w:left w:val="none" w:sz="0" w:space="0" w:color="auto"/>
            <w:bottom w:val="none" w:sz="0" w:space="0" w:color="auto"/>
            <w:right w:val="none" w:sz="0" w:space="0" w:color="auto"/>
          </w:divBdr>
        </w:div>
        <w:div w:id="1977180227">
          <w:marLeft w:val="0"/>
          <w:marRight w:val="0"/>
          <w:marTop w:val="480"/>
          <w:marBottom w:val="240"/>
          <w:divBdr>
            <w:top w:val="none" w:sz="0" w:space="0" w:color="auto"/>
            <w:left w:val="none" w:sz="0" w:space="0" w:color="auto"/>
            <w:bottom w:val="none" w:sz="0" w:space="0" w:color="auto"/>
            <w:right w:val="none" w:sz="0" w:space="0" w:color="auto"/>
          </w:divBdr>
        </w:div>
      </w:divsChild>
    </w:div>
    <w:div w:id="1743672450">
      <w:bodyDiv w:val="1"/>
      <w:marLeft w:val="0"/>
      <w:marRight w:val="0"/>
      <w:marTop w:val="0"/>
      <w:marBottom w:val="0"/>
      <w:divBdr>
        <w:top w:val="none" w:sz="0" w:space="0" w:color="auto"/>
        <w:left w:val="none" w:sz="0" w:space="0" w:color="auto"/>
        <w:bottom w:val="none" w:sz="0" w:space="0" w:color="auto"/>
        <w:right w:val="none" w:sz="0" w:space="0" w:color="auto"/>
      </w:divBdr>
    </w:div>
    <w:div w:id="1829133720">
      <w:bodyDiv w:val="1"/>
      <w:marLeft w:val="0"/>
      <w:marRight w:val="0"/>
      <w:marTop w:val="0"/>
      <w:marBottom w:val="0"/>
      <w:divBdr>
        <w:top w:val="none" w:sz="0" w:space="0" w:color="auto"/>
        <w:left w:val="none" w:sz="0" w:space="0" w:color="auto"/>
        <w:bottom w:val="none" w:sz="0" w:space="0" w:color="auto"/>
        <w:right w:val="none" w:sz="0" w:space="0" w:color="auto"/>
      </w:divBdr>
    </w:div>
    <w:div w:id="1835685450">
      <w:bodyDiv w:val="1"/>
      <w:marLeft w:val="0"/>
      <w:marRight w:val="0"/>
      <w:marTop w:val="0"/>
      <w:marBottom w:val="0"/>
      <w:divBdr>
        <w:top w:val="none" w:sz="0" w:space="0" w:color="auto"/>
        <w:left w:val="none" w:sz="0" w:space="0" w:color="auto"/>
        <w:bottom w:val="none" w:sz="0" w:space="0" w:color="auto"/>
        <w:right w:val="none" w:sz="0" w:space="0" w:color="auto"/>
      </w:divBdr>
      <w:divsChild>
        <w:div w:id="17661841">
          <w:marLeft w:val="0"/>
          <w:marRight w:val="0"/>
          <w:marTop w:val="0"/>
          <w:marBottom w:val="0"/>
          <w:divBdr>
            <w:top w:val="none" w:sz="0" w:space="0" w:color="auto"/>
            <w:left w:val="none" w:sz="0" w:space="0" w:color="auto"/>
            <w:bottom w:val="none" w:sz="0" w:space="0" w:color="auto"/>
            <w:right w:val="none" w:sz="0" w:space="0" w:color="auto"/>
          </w:divBdr>
        </w:div>
        <w:div w:id="321586417">
          <w:marLeft w:val="0"/>
          <w:marRight w:val="0"/>
          <w:marTop w:val="0"/>
          <w:marBottom w:val="0"/>
          <w:divBdr>
            <w:top w:val="none" w:sz="0" w:space="0" w:color="auto"/>
            <w:left w:val="none" w:sz="0" w:space="0" w:color="auto"/>
            <w:bottom w:val="none" w:sz="0" w:space="0" w:color="auto"/>
            <w:right w:val="none" w:sz="0" w:space="0" w:color="auto"/>
          </w:divBdr>
        </w:div>
        <w:div w:id="346103349">
          <w:marLeft w:val="0"/>
          <w:marRight w:val="0"/>
          <w:marTop w:val="0"/>
          <w:marBottom w:val="0"/>
          <w:divBdr>
            <w:top w:val="none" w:sz="0" w:space="0" w:color="auto"/>
            <w:left w:val="none" w:sz="0" w:space="0" w:color="auto"/>
            <w:bottom w:val="none" w:sz="0" w:space="0" w:color="auto"/>
            <w:right w:val="none" w:sz="0" w:space="0" w:color="auto"/>
          </w:divBdr>
        </w:div>
        <w:div w:id="376198540">
          <w:marLeft w:val="0"/>
          <w:marRight w:val="0"/>
          <w:marTop w:val="0"/>
          <w:marBottom w:val="0"/>
          <w:divBdr>
            <w:top w:val="none" w:sz="0" w:space="0" w:color="auto"/>
            <w:left w:val="none" w:sz="0" w:space="0" w:color="auto"/>
            <w:bottom w:val="none" w:sz="0" w:space="0" w:color="auto"/>
            <w:right w:val="none" w:sz="0" w:space="0" w:color="auto"/>
          </w:divBdr>
        </w:div>
        <w:div w:id="409079428">
          <w:marLeft w:val="0"/>
          <w:marRight w:val="0"/>
          <w:marTop w:val="0"/>
          <w:marBottom w:val="0"/>
          <w:divBdr>
            <w:top w:val="none" w:sz="0" w:space="0" w:color="auto"/>
            <w:left w:val="none" w:sz="0" w:space="0" w:color="auto"/>
            <w:bottom w:val="none" w:sz="0" w:space="0" w:color="auto"/>
            <w:right w:val="none" w:sz="0" w:space="0" w:color="auto"/>
          </w:divBdr>
        </w:div>
        <w:div w:id="534392352">
          <w:marLeft w:val="0"/>
          <w:marRight w:val="0"/>
          <w:marTop w:val="0"/>
          <w:marBottom w:val="0"/>
          <w:divBdr>
            <w:top w:val="none" w:sz="0" w:space="0" w:color="auto"/>
            <w:left w:val="none" w:sz="0" w:space="0" w:color="auto"/>
            <w:bottom w:val="none" w:sz="0" w:space="0" w:color="auto"/>
            <w:right w:val="none" w:sz="0" w:space="0" w:color="auto"/>
          </w:divBdr>
        </w:div>
        <w:div w:id="583338780">
          <w:marLeft w:val="0"/>
          <w:marRight w:val="0"/>
          <w:marTop w:val="0"/>
          <w:marBottom w:val="0"/>
          <w:divBdr>
            <w:top w:val="none" w:sz="0" w:space="0" w:color="auto"/>
            <w:left w:val="none" w:sz="0" w:space="0" w:color="auto"/>
            <w:bottom w:val="none" w:sz="0" w:space="0" w:color="auto"/>
            <w:right w:val="none" w:sz="0" w:space="0" w:color="auto"/>
          </w:divBdr>
        </w:div>
        <w:div w:id="700979264">
          <w:marLeft w:val="0"/>
          <w:marRight w:val="0"/>
          <w:marTop w:val="0"/>
          <w:marBottom w:val="0"/>
          <w:divBdr>
            <w:top w:val="none" w:sz="0" w:space="0" w:color="auto"/>
            <w:left w:val="none" w:sz="0" w:space="0" w:color="auto"/>
            <w:bottom w:val="none" w:sz="0" w:space="0" w:color="auto"/>
            <w:right w:val="none" w:sz="0" w:space="0" w:color="auto"/>
          </w:divBdr>
        </w:div>
        <w:div w:id="1092046016">
          <w:marLeft w:val="0"/>
          <w:marRight w:val="0"/>
          <w:marTop w:val="0"/>
          <w:marBottom w:val="0"/>
          <w:divBdr>
            <w:top w:val="none" w:sz="0" w:space="0" w:color="auto"/>
            <w:left w:val="none" w:sz="0" w:space="0" w:color="auto"/>
            <w:bottom w:val="none" w:sz="0" w:space="0" w:color="auto"/>
            <w:right w:val="none" w:sz="0" w:space="0" w:color="auto"/>
          </w:divBdr>
        </w:div>
        <w:div w:id="1137070404">
          <w:marLeft w:val="0"/>
          <w:marRight w:val="0"/>
          <w:marTop w:val="0"/>
          <w:marBottom w:val="0"/>
          <w:divBdr>
            <w:top w:val="none" w:sz="0" w:space="0" w:color="auto"/>
            <w:left w:val="none" w:sz="0" w:space="0" w:color="auto"/>
            <w:bottom w:val="none" w:sz="0" w:space="0" w:color="auto"/>
            <w:right w:val="none" w:sz="0" w:space="0" w:color="auto"/>
          </w:divBdr>
        </w:div>
        <w:div w:id="1166827742">
          <w:marLeft w:val="0"/>
          <w:marRight w:val="0"/>
          <w:marTop w:val="0"/>
          <w:marBottom w:val="0"/>
          <w:divBdr>
            <w:top w:val="none" w:sz="0" w:space="0" w:color="auto"/>
            <w:left w:val="none" w:sz="0" w:space="0" w:color="auto"/>
            <w:bottom w:val="none" w:sz="0" w:space="0" w:color="auto"/>
            <w:right w:val="none" w:sz="0" w:space="0" w:color="auto"/>
          </w:divBdr>
        </w:div>
        <w:div w:id="1268343489">
          <w:marLeft w:val="0"/>
          <w:marRight w:val="0"/>
          <w:marTop w:val="0"/>
          <w:marBottom w:val="0"/>
          <w:divBdr>
            <w:top w:val="none" w:sz="0" w:space="0" w:color="auto"/>
            <w:left w:val="none" w:sz="0" w:space="0" w:color="auto"/>
            <w:bottom w:val="none" w:sz="0" w:space="0" w:color="auto"/>
            <w:right w:val="none" w:sz="0" w:space="0" w:color="auto"/>
          </w:divBdr>
        </w:div>
        <w:div w:id="1389067834">
          <w:marLeft w:val="0"/>
          <w:marRight w:val="0"/>
          <w:marTop w:val="0"/>
          <w:marBottom w:val="0"/>
          <w:divBdr>
            <w:top w:val="none" w:sz="0" w:space="0" w:color="auto"/>
            <w:left w:val="none" w:sz="0" w:space="0" w:color="auto"/>
            <w:bottom w:val="none" w:sz="0" w:space="0" w:color="auto"/>
            <w:right w:val="none" w:sz="0" w:space="0" w:color="auto"/>
          </w:divBdr>
        </w:div>
        <w:div w:id="1580139516">
          <w:marLeft w:val="0"/>
          <w:marRight w:val="0"/>
          <w:marTop w:val="0"/>
          <w:marBottom w:val="0"/>
          <w:divBdr>
            <w:top w:val="none" w:sz="0" w:space="0" w:color="auto"/>
            <w:left w:val="none" w:sz="0" w:space="0" w:color="auto"/>
            <w:bottom w:val="none" w:sz="0" w:space="0" w:color="auto"/>
            <w:right w:val="none" w:sz="0" w:space="0" w:color="auto"/>
          </w:divBdr>
        </w:div>
        <w:div w:id="1788424443">
          <w:marLeft w:val="0"/>
          <w:marRight w:val="0"/>
          <w:marTop w:val="0"/>
          <w:marBottom w:val="0"/>
          <w:divBdr>
            <w:top w:val="none" w:sz="0" w:space="0" w:color="auto"/>
            <w:left w:val="none" w:sz="0" w:space="0" w:color="auto"/>
            <w:bottom w:val="none" w:sz="0" w:space="0" w:color="auto"/>
            <w:right w:val="none" w:sz="0" w:space="0" w:color="auto"/>
          </w:divBdr>
        </w:div>
        <w:div w:id="1849710715">
          <w:marLeft w:val="0"/>
          <w:marRight w:val="0"/>
          <w:marTop w:val="0"/>
          <w:marBottom w:val="0"/>
          <w:divBdr>
            <w:top w:val="none" w:sz="0" w:space="0" w:color="auto"/>
            <w:left w:val="none" w:sz="0" w:space="0" w:color="auto"/>
            <w:bottom w:val="none" w:sz="0" w:space="0" w:color="auto"/>
            <w:right w:val="none" w:sz="0" w:space="0" w:color="auto"/>
          </w:divBdr>
        </w:div>
        <w:div w:id="1880583356">
          <w:marLeft w:val="0"/>
          <w:marRight w:val="0"/>
          <w:marTop w:val="0"/>
          <w:marBottom w:val="0"/>
          <w:divBdr>
            <w:top w:val="none" w:sz="0" w:space="0" w:color="auto"/>
            <w:left w:val="none" w:sz="0" w:space="0" w:color="auto"/>
            <w:bottom w:val="none" w:sz="0" w:space="0" w:color="auto"/>
            <w:right w:val="none" w:sz="0" w:space="0" w:color="auto"/>
          </w:divBdr>
        </w:div>
        <w:div w:id="2032028049">
          <w:marLeft w:val="0"/>
          <w:marRight w:val="0"/>
          <w:marTop w:val="0"/>
          <w:marBottom w:val="0"/>
          <w:divBdr>
            <w:top w:val="none" w:sz="0" w:space="0" w:color="auto"/>
            <w:left w:val="none" w:sz="0" w:space="0" w:color="auto"/>
            <w:bottom w:val="none" w:sz="0" w:space="0" w:color="auto"/>
            <w:right w:val="none" w:sz="0" w:space="0" w:color="auto"/>
          </w:divBdr>
        </w:div>
        <w:div w:id="2114353961">
          <w:marLeft w:val="0"/>
          <w:marRight w:val="0"/>
          <w:marTop w:val="0"/>
          <w:marBottom w:val="0"/>
          <w:divBdr>
            <w:top w:val="none" w:sz="0" w:space="0" w:color="auto"/>
            <w:left w:val="none" w:sz="0" w:space="0" w:color="auto"/>
            <w:bottom w:val="none" w:sz="0" w:space="0" w:color="auto"/>
            <w:right w:val="none" w:sz="0" w:space="0" w:color="auto"/>
          </w:divBdr>
        </w:div>
        <w:div w:id="2143839515">
          <w:marLeft w:val="0"/>
          <w:marRight w:val="0"/>
          <w:marTop w:val="0"/>
          <w:marBottom w:val="0"/>
          <w:divBdr>
            <w:top w:val="none" w:sz="0" w:space="0" w:color="auto"/>
            <w:left w:val="none" w:sz="0" w:space="0" w:color="auto"/>
            <w:bottom w:val="none" w:sz="0" w:space="0" w:color="auto"/>
            <w:right w:val="none" w:sz="0" w:space="0" w:color="auto"/>
          </w:divBdr>
        </w:div>
      </w:divsChild>
    </w:div>
    <w:div w:id="1841576287">
      <w:bodyDiv w:val="1"/>
      <w:marLeft w:val="0"/>
      <w:marRight w:val="0"/>
      <w:marTop w:val="0"/>
      <w:marBottom w:val="0"/>
      <w:divBdr>
        <w:top w:val="none" w:sz="0" w:space="0" w:color="auto"/>
        <w:left w:val="none" w:sz="0" w:space="0" w:color="auto"/>
        <w:bottom w:val="none" w:sz="0" w:space="0" w:color="auto"/>
        <w:right w:val="none" w:sz="0" w:space="0" w:color="auto"/>
      </w:divBdr>
    </w:div>
    <w:div w:id="1847748652">
      <w:bodyDiv w:val="1"/>
      <w:marLeft w:val="0"/>
      <w:marRight w:val="0"/>
      <w:marTop w:val="0"/>
      <w:marBottom w:val="0"/>
      <w:divBdr>
        <w:top w:val="none" w:sz="0" w:space="0" w:color="auto"/>
        <w:left w:val="none" w:sz="0" w:space="0" w:color="auto"/>
        <w:bottom w:val="none" w:sz="0" w:space="0" w:color="auto"/>
        <w:right w:val="none" w:sz="0" w:space="0" w:color="auto"/>
      </w:divBdr>
      <w:divsChild>
        <w:div w:id="1521550019">
          <w:marLeft w:val="547"/>
          <w:marRight w:val="0"/>
          <w:marTop w:val="0"/>
          <w:marBottom w:val="0"/>
          <w:divBdr>
            <w:top w:val="none" w:sz="0" w:space="0" w:color="auto"/>
            <w:left w:val="none" w:sz="0" w:space="0" w:color="auto"/>
            <w:bottom w:val="none" w:sz="0" w:space="0" w:color="auto"/>
            <w:right w:val="none" w:sz="0" w:space="0" w:color="auto"/>
          </w:divBdr>
        </w:div>
      </w:divsChild>
    </w:div>
    <w:div w:id="1853298255">
      <w:bodyDiv w:val="1"/>
      <w:marLeft w:val="0"/>
      <w:marRight w:val="0"/>
      <w:marTop w:val="0"/>
      <w:marBottom w:val="0"/>
      <w:divBdr>
        <w:top w:val="none" w:sz="0" w:space="0" w:color="auto"/>
        <w:left w:val="none" w:sz="0" w:space="0" w:color="auto"/>
        <w:bottom w:val="none" w:sz="0" w:space="0" w:color="auto"/>
        <w:right w:val="none" w:sz="0" w:space="0" w:color="auto"/>
      </w:divBdr>
    </w:div>
    <w:div w:id="1859275156">
      <w:bodyDiv w:val="1"/>
      <w:marLeft w:val="0"/>
      <w:marRight w:val="0"/>
      <w:marTop w:val="0"/>
      <w:marBottom w:val="0"/>
      <w:divBdr>
        <w:top w:val="none" w:sz="0" w:space="0" w:color="auto"/>
        <w:left w:val="none" w:sz="0" w:space="0" w:color="auto"/>
        <w:bottom w:val="none" w:sz="0" w:space="0" w:color="auto"/>
        <w:right w:val="none" w:sz="0" w:space="0" w:color="auto"/>
      </w:divBdr>
    </w:div>
    <w:div w:id="1863393240">
      <w:bodyDiv w:val="1"/>
      <w:marLeft w:val="0"/>
      <w:marRight w:val="0"/>
      <w:marTop w:val="0"/>
      <w:marBottom w:val="0"/>
      <w:divBdr>
        <w:top w:val="none" w:sz="0" w:space="0" w:color="auto"/>
        <w:left w:val="none" w:sz="0" w:space="0" w:color="auto"/>
        <w:bottom w:val="none" w:sz="0" w:space="0" w:color="auto"/>
        <w:right w:val="none" w:sz="0" w:space="0" w:color="auto"/>
      </w:divBdr>
    </w:div>
    <w:div w:id="1885753759">
      <w:bodyDiv w:val="1"/>
      <w:marLeft w:val="0"/>
      <w:marRight w:val="0"/>
      <w:marTop w:val="0"/>
      <w:marBottom w:val="0"/>
      <w:divBdr>
        <w:top w:val="none" w:sz="0" w:space="0" w:color="auto"/>
        <w:left w:val="none" w:sz="0" w:space="0" w:color="auto"/>
        <w:bottom w:val="none" w:sz="0" w:space="0" w:color="auto"/>
        <w:right w:val="none" w:sz="0" w:space="0" w:color="auto"/>
      </w:divBdr>
    </w:div>
    <w:div w:id="1935242951">
      <w:bodyDiv w:val="1"/>
      <w:marLeft w:val="0"/>
      <w:marRight w:val="0"/>
      <w:marTop w:val="0"/>
      <w:marBottom w:val="0"/>
      <w:divBdr>
        <w:top w:val="none" w:sz="0" w:space="0" w:color="auto"/>
        <w:left w:val="none" w:sz="0" w:space="0" w:color="auto"/>
        <w:bottom w:val="none" w:sz="0" w:space="0" w:color="auto"/>
        <w:right w:val="none" w:sz="0" w:space="0" w:color="auto"/>
      </w:divBdr>
      <w:divsChild>
        <w:div w:id="16010663">
          <w:marLeft w:val="0"/>
          <w:marRight w:val="0"/>
          <w:marTop w:val="0"/>
          <w:marBottom w:val="0"/>
          <w:divBdr>
            <w:top w:val="none" w:sz="0" w:space="0" w:color="auto"/>
            <w:left w:val="none" w:sz="0" w:space="0" w:color="auto"/>
            <w:bottom w:val="none" w:sz="0" w:space="0" w:color="auto"/>
            <w:right w:val="none" w:sz="0" w:space="0" w:color="auto"/>
          </w:divBdr>
        </w:div>
        <w:div w:id="282348838">
          <w:marLeft w:val="0"/>
          <w:marRight w:val="0"/>
          <w:marTop w:val="0"/>
          <w:marBottom w:val="0"/>
          <w:divBdr>
            <w:top w:val="none" w:sz="0" w:space="0" w:color="auto"/>
            <w:left w:val="none" w:sz="0" w:space="0" w:color="auto"/>
            <w:bottom w:val="none" w:sz="0" w:space="0" w:color="auto"/>
            <w:right w:val="none" w:sz="0" w:space="0" w:color="auto"/>
          </w:divBdr>
        </w:div>
        <w:div w:id="314913148">
          <w:marLeft w:val="0"/>
          <w:marRight w:val="0"/>
          <w:marTop w:val="0"/>
          <w:marBottom w:val="0"/>
          <w:divBdr>
            <w:top w:val="none" w:sz="0" w:space="0" w:color="auto"/>
            <w:left w:val="none" w:sz="0" w:space="0" w:color="auto"/>
            <w:bottom w:val="none" w:sz="0" w:space="0" w:color="auto"/>
            <w:right w:val="none" w:sz="0" w:space="0" w:color="auto"/>
          </w:divBdr>
        </w:div>
        <w:div w:id="367410430">
          <w:marLeft w:val="0"/>
          <w:marRight w:val="0"/>
          <w:marTop w:val="0"/>
          <w:marBottom w:val="0"/>
          <w:divBdr>
            <w:top w:val="none" w:sz="0" w:space="0" w:color="auto"/>
            <w:left w:val="none" w:sz="0" w:space="0" w:color="auto"/>
            <w:bottom w:val="none" w:sz="0" w:space="0" w:color="auto"/>
            <w:right w:val="none" w:sz="0" w:space="0" w:color="auto"/>
          </w:divBdr>
        </w:div>
        <w:div w:id="386346595">
          <w:marLeft w:val="0"/>
          <w:marRight w:val="0"/>
          <w:marTop w:val="0"/>
          <w:marBottom w:val="0"/>
          <w:divBdr>
            <w:top w:val="none" w:sz="0" w:space="0" w:color="auto"/>
            <w:left w:val="none" w:sz="0" w:space="0" w:color="auto"/>
            <w:bottom w:val="none" w:sz="0" w:space="0" w:color="auto"/>
            <w:right w:val="none" w:sz="0" w:space="0" w:color="auto"/>
          </w:divBdr>
        </w:div>
        <w:div w:id="405037652">
          <w:marLeft w:val="0"/>
          <w:marRight w:val="0"/>
          <w:marTop w:val="0"/>
          <w:marBottom w:val="0"/>
          <w:divBdr>
            <w:top w:val="none" w:sz="0" w:space="0" w:color="auto"/>
            <w:left w:val="none" w:sz="0" w:space="0" w:color="auto"/>
            <w:bottom w:val="none" w:sz="0" w:space="0" w:color="auto"/>
            <w:right w:val="none" w:sz="0" w:space="0" w:color="auto"/>
          </w:divBdr>
        </w:div>
        <w:div w:id="406462886">
          <w:marLeft w:val="0"/>
          <w:marRight w:val="0"/>
          <w:marTop w:val="0"/>
          <w:marBottom w:val="0"/>
          <w:divBdr>
            <w:top w:val="none" w:sz="0" w:space="0" w:color="auto"/>
            <w:left w:val="none" w:sz="0" w:space="0" w:color="auto"/>
            <w:bottom w:val="none" w:sz="0" w:space="0" w:color="auto"/>
            <w:right w:val="none" w:sz="0" w:space="0" w:color="auto"/>
          </w:divBdr>
        </w:div>
        <w:div w:id="469976009">
          <w:marLeft w:val="0"/>
          <w:marRight w:val="0"/>
          <w:marTop w:val="0"/>
          <w:marBottom w:val="0"/>
          <w:divBdr>
            <w:top w:val="none" w:sz="0" w:space="0" w:color="auto"/>
            <w:left w:val="none" w:sz="0" w:space="0" w:color="auto"/>
            <w:bottom w:val="none" w:sz="0" w:space="0" w:color="auto"/>
            <w:right w:val="none" w:sz="0" w:space="0" w:color="auto"/>
          </w:divBdr>
        </w:div>
        <w:div w:id="685981790">
          <w:marLeft w:val="0"/>
          <w:marRight w:val="0"/>
          <w:marTop w:val="0"/>
          <w:marBottom w:val="0"/>
          <w:divBdr>
            <w:top w:val="none" w:sz="0" w:space="0" w:color="auto"/>
            <w:left w:val="none" w:sz="0" w:space="0" w:color="auto"/>
            <w:bottom w:val="none" w:sz="0" w:space="0" w:color="auto"/>
            <w:right w:val="none" w:sz="0" w:space="0" w:color="auto"/>
          </w:divBdr>
        </w:div>
        <w:div w:id="1059862459">
          <w:marLeft w:val="0"/>
          <w:marRight w:val="0"/>
          <w:marTop w:val="0"/>
          <w:marBottom w:val="0"/>
          <w:divBdr>
            <w:top w:val="none" w:sz="0" w:space="0" w:color="auto"/>
            <w:left w:val="none" w:sz="0" w:space="0" w:color="auto"/>
            <w:bottom w:val="none" w:sz="0" w:space="0" w:color="auto"/>
            <w:right w:val="none" w:sz="0" w:space="0" w:color="auto"/>
          </w:divBdr>
        </w:div>
        <w:div w:id="1095443147">
          <w:marLeft w:val="0"/>
          <w:marRight w:val="0"/>
          <w:marTop w:val="0"/>
          <w:marBottom w:val="0"/>
          <w:divBdr>
            <w:top w:val="none" w:sz="0" w:space="0" w:color="auto"/>
            <w:left w:val="none" w:sz="0" w:space="0" w:color="auto"/>
            <w:bottom w:val="none" w:sz="0" w:space="0" w:color="auto"/>
            <w:right w:val="none" w:sz="0" w:space="0" w:color="auto"/>
          </w:divBdr>
        </w:div>
        <w:div w:id="1105348685">
          <w:marLeft w:val="0"/>
          <w:marRight w:val="0"/>
          <w:marTop w:val="0"/>
          <w:marBottom w:val="0"/>
          <w:divBdr>
            <w:top w:val="none" w:sz="0" w:space="0" w:color="auto"/>
            <w:left w:val="none" w:sz="0" w:space="0" w:color="auto"/>
            <w:bottom w:val="none" w:sz="0" w:space="0" w:color="auto"/>
            <w:right w:val="none" w:sz="0" w:space="0" w:color="auto"/>
          </w:divBdr>
        </w:div>
        <w:div w:id="1252668130">
          <w:marLeft w:val="0"/>
          <w:marRight w:val="0"/>
          <w:marTop w:val="0"/>
          <w:marBottom w:val="0"/>
          <w:divBdr>
            <w:top w:val="none" w:sz="0" w:space="0" w:color="auto"/>
            <w:left w:val="none" w:sz="0" w:space="0" w:color="auto"/>
            <w:bottom w:val="none" w:sz="0" w:space="0" w:color="auto"/>
            <w:right w:val="none" w:sz="0" w:space="0" w:color="auto"/>
          </w:divBdr>
        </w:div>
        <w:div w:id="1392971210">
          <w:marLeft w:val="0"/>
          <w:marRight w:val="0"/>
          <w:marTop w:val="0"/>
          <w:marBottom w:val="0"/>
          <w:divBdr>
            <w:top w:val="none" w:sz="0" w:space="0" w:color="auto"/>
            <w:left w:val="none" w:sz="0" w:space="0" w:color="auto"/>
            <w:bottom w:val="none" w:sz="0" w:space="0" w:color="auto"/>
            <w:right w:val="none" w:sz="0" w:space="0" w:color="auto"/>
          </w:divBdr>
        </w:div>
        <w:div w:id="1435244926">
          <w:marLeft w:val="0"/>
          <w:marRight w:val="0"/>
          <w:marTop w:val="0"/>
          <w:marBottom w:val="0"/>
          <w:divBdr>
            <w:top w:val="none" w:sz="0" w:space="0" w:color="auto"/>
            <w:left w:val="none" w:sz="0" w:space="0" w:color="auto"/>
            <w:bottom w:val="none" w:sz="0" w:space="0" w:color="auto"/>
            <w:right w:val="none" w:sz="0" w:space="0" w:color="auto"/>
          </w:divBdr>
        </w:div>
        <w:div w:id="1569343231">
          <w:marLeft w:val="0"/>
          <w:marRight w:val="0"/>
          <w:marTop w:val="0"/>
          <w:marBottom w:val="0"/>
          <w:divBdr>
            <w:top w:val="none" w:sz="0" w:space="0" w:color="auto"/>
            <w:left w:val="none" w:sz="0" w:space="0" w:color="auto"/>
            <w:bottom w:val="none" w:sz="0" w:space="0" w:color="auto"/>
            <w:right w:val="none" w:sz="0" w:space="0" w:color="auto"/>
          </w:divBdr>
        </w:div>
        <w:div w:id="1795640118">
          <w:marLeft w:val="0"/>
          <w:marRight w:val="0"/>
          <w:marTop w:val="0"/>
          <w:marBottom w:val="0"/>
          <w:divBdr>
            <w:top w:val="none" w:sz="0" w:space="0" w:color="auto"/>
            <w:left w:val="none" w:sz="0" w:space="0" w:color="auto"/>
            <w:bottom w:val="none" w:sz="0" w:space="0" w:color="auto"/>
            <w:right w:val="none" w:sz="0" w:space="0" w:color="auto"/>
          </w:divBdr>
        </w:div>
        <w:div w:id="1980186200">
          <w:marLeft w:val="0"/>
          <w:marRight w:val="0"/>
          <w:marTop w:val="0"/>
          <w:marBottom w:val="0"/>
          <w:divBdr>
            <w:top w:val="none" w:sz="0" w:space="0" w:color="auto"/>
            <w:left w:val="none" w:sz="0" w:space="0" w:color="auto"/>
            <w:bottom w:val="none" w:sz="0" w:space="0" w:color="auto"/>
            <w:right w:val="none" w:sz="0" w:space="0" w:color="auto"/>
          </w:divBdr>
        </w:div>
        <w:div w:id="1985312496">
          <w:marLeft w:val="0"/>
          <w:marRight w:val="0"/>
          <w:marTop w:val="0"/>
          <w:marBottom w:val="0"/>
          <w:divBdr>
            <w:top w:val="none" w:sz="0" w:space="0" w:color="auto"/>
            <w:left w:val="none" w:sz="0" w:space="0" w:color="auto"/>
            <w:bottom w:val="none" w:sz="0" w:space="0" w:color="auto"/>
            <w:right w:val="none" w:sz="0" w:space="0" w:color="auto"/>
          </w:divBdr>
        </w:div>
        <w:div w:id="2049451812">
          <w:marLeft w:val="0"/>
          <w:marRight w:val="0"/>
          <w:marTop w:val="0"/>
          <w:marBottom w:val="0"/>
          <w:divBdr>
            <w:top w:val="none" w:sz="0" w:space="0" w:color="auto"/>
            <w:left w:val="none" w:sz="0" w:space="0" w:color="auto"/>
            <w:bottom w:val="none" w:sz="0" w:space="0" w:color="auto"/>
            <w:right w:val="none" w:sz="0" w:space="0" w:color="auto"/>
          </w:divBdr>
        </w:div>
      </w:divsChild>
    </w:div>
    <w:div w:id="1959068220">
      <w:bodyDiv w:val="1"/>
      <w:marLeft w:val="0"/>
      <w:marRight w:val="0"/>
      <w:marTop w:val="0"/>
      <w:marBottom w:val="0"/>
      <w:divBdr>
        <w:top w:val="none" w:sz="0" w:space="0" w:color="auto"/>
        <w:left w:val="none" w:sz="0" w:space="0" w:color="auto"/>
        <w:bottom w:val="none" w:sz="0" w:space="0" w:color="auto"/>
        <w:right w:val="none" w:sz="0" w:space="0" w:color="auto"/>
      </w:divBdr>
    </w:div>
    <w:div w:id="1966698293">
      <w:bodyDiv w:val="1"/>
      <w:marLeft w:val="0"/>
      <w:marRight w:val="0"/>
      <w:marTop w:val="0"/>
      <w:marBottom w:val="0"/>
      <w:divBdr>
        <w:top w:val="none" w:sz="0" w:space="0" w:color="auto"/>
        <w:left w:val="none" w:sz="0" w:space="0" w:color="auto"/>
        <w:bottom w:val="none" w:sz="0" w:space="0" w:color="auto"/>
        <w:right w:val="none" w:sz="0" w:space="0" w:color="auto"/>
      </w:divBdr>
    </w:div>
    <w:div w:id="2011638094">
      <w:bodyDiv w:val="1"/>
      <w:marLeft w:val="0"/>
      <w:marRight w:val="0"/>
      <w:marTop w:val="0"/>
      <w:marBottom w:val="0"/>
      <w:divBdr>
        <w:top w:val="none" w:sz="0" w:space="0" w:color="auto"/>
        <w:left w:val="none" w:sz="0" w:space="0" w:color="auto"/>
        <w:bottom w:val="none" w:sz="0" w:space="0" w:color="auto"/>
        <w:right w:val="none" w:sz="0" w:space="0" w:color="auto"/>
      </w:divBdr>
      <w:divsChild>
        <w:div w:id="1859155689">
          <w:marLeft w:val="0"/>
          <w:marRight w:val="0"/>
          <w:marTop w:val="0"/>
          <w:marBottom w:val="0"/>
          <w:divBdr>
            <w:top w:val="none" w:sz="0" w:space="0" w:color="auto"/>
            <w:left w:val="none" w:sz="0" w:space="0" w:color="auto"/>
            <w:bottom w:val="none" w:sz="0" w:space="0" w:color="auto"/>
            <w:right w:val="none" w:sz="0" w:space="0" w:color="auto"/>
          </w:divBdr>
          <w:divsChild>
            <w:div w:id="2058318255">
              <w:marLeft w:val="0"/>
              <w:marRight w:val="0"/>
              <w:marTop w:val="0"/>
              <w:marBottom w:val="0"/>
              <w:divBdr>
                <w:top w:val="none" w:sz="0" w:space="0" w:color="auto"/>
                <w:left w:val="none" w:sz="0" w:space="0" w:color="auto"/>
                <w:bottom w:val="none" w:sz="0" w:space="0" w:color="auto"/>
                <w:right w:val="none" w:sz="0" w:space="0" w:color="auto"/>
              </w:divBdr>
              <w:divsChild>
                <w:div w:id="173038952">
                  <w:marLeft w:val="-225"/>
                  <w:marRight w:val="-225"/>
                  <w:marTop w:val="0"/>
                  <w:marBottom w:val="0"/>
                  <w:divBdr>
                    <w:top w:val="none" w:sz="0" w:space="0" w:color="auto"/>
                    <w:left w:val="none" w:sz="0" w:space="0" w:color="auto"/>
                    <w:bottom w:val="none" w:sz="0" w:space="0" w:color="auto"/>
                    <w:right w:val="none" w:sz="0" w:space="0" w:color="auto"/>
                  </w:divBdr>
                  <w:divsChild>
                    <w:div w:id="480274720">
                      <w:marLeft w:val="0"/>
                      <w:marRight w:val="0"/>
                      <w:marTop w:val="0"/>
                      <w:marBottom w:val="0"/>
                      <w:divBdr>
                        <w:top w:val="none" w:sz="0" w:space="0" w:color="auto"/>
                        <w:left w:val="none" w:sz="0" w:space="0" w:color="auto"/>
                        <w:bottom w:val="none" w:sz="0" w:space="0" w:color="auto"/>
                        <w:right w:val="none" w:sz="0" w:space="0" w:color="auto"/>
                      </w:divBdr>
                      <w:divsChild>
                        <w:div w:id="1080641522">
                          <w:marLeft w:val="0"/>
                          <w:marRight w:val="0"/>
                          <w:marTop w:val="0"/>
                          <w:marBottom w:val="0"/>
                          <w:divBdr>
                            <w:top w:val="none" w:sz="0" w:space="0" w:color="auto"/>
                            <w:left w:val="none" w:sz="0" w:space="0" w:color="auto"/>
                            <w:bottom w:val="none" w:sz="0" w:space="0" w:color="auto"/>
                            <w:right w:val="none" w:sz="0" w:space="0" w:color="auto"/>
                          </w:divBdr>
                          <w:divsChild>
                            <w:div w:id="1565096536">
                              <w:marLeft w:val="0"/>
                              <w:marRight w:val="0"/>
                              <w:marTop w:val="0"/>
                              <w:marBottom w:val="0"/>
                              <w:divBdr>
                                <w:top w:val="none" w:sz="0" w:space="0" w:color="auto"/>
                                <w:left w:val="none" w:sz="0" w:space="0" w:color="auto"/>
                                <w:bottom w:val="none" w:sz="0" w:space="0" w:color="auto"/>
                                <w:right w:val="none" w:sz="0" w:space="0" w:color="auto"/>
                              </w:divBdr>
                              <w:divsChild>
                                <w:div w:id="163130093">
                                  <w:marLeft w:val="0"/>
                                  <w:marRight w:val="0"/>
                                  <w:marTop w:val="0"/>
                                  <w:marBottom w:val="0"/>
                                  <w:divBdr>
                                    <w:top w:val="none" w:sz="0" w:space="0" w:color="auto"/>
                                    <w:left w:val="none" w:sz="0" w:space="0" w:color="auto"/>
                                    <w:bottom w:val="none" w:sz="0" w:space="0" w:color="auto"/>
                                    <w:right w:val="none" w:sz="0" w:space="0" w:color="auto"/>
                                  </w:divBdr>
                                  <w:divsChild>
                                    <w:div w:id="1710379871">
                                      <w:marLeft w:val="0"/>
                                      <w:marRight w:val="0"/>
                                      <w:marTop w:val="0"/>
                                      <w:marBottom w:val="0"/>
                                      <w:divBdr>
                                        <w:top w:val="none" w:sz="0" w:space="0" w:color="auto"/>
                                        <w:left w:val="none" w:sz="0" w:space="0" w:color="auto"/>
                                        <w:bottom w:val="none" w:sz="0" w:space="0" w:color="auto"/>
                                        <w:right w:val="none" w:sz="0" w:space="0" w:color="auto"/>
                                      </w:divBdr>
                                      <w:divsChild>
                                        <w:div w:id="82118186">
                                          <w:marLeft w:val="0"/>
                                          <w:marRight w:val="0"/>
                                          <w:marTop w:val="0"/>
                                          <w:marBottom w:val="0"/>
                                          <w:divBdr>
                                            <w:top w:val="none" w:sz="0" w:space="0" w:color="auto"/>
                                            <w:left w:val="none" w:sz="0" w:space="0" w:color="auto"/>
                                            <w:bottom w:val="none" w:sz="0" w:space="0" w:color="auto"/>
                                            <w:right w:val="none" w:sz="0" w:space="0" w:color="auto"/>
                                          </w:divBdr>
                                          <w:divsChild>
                                            <w:div w:id="1905556642">
                                              <w:marLeft w:val="0"/>
                                              <w:marRight w:val="0"/>
                                              <w:marTop w:val="0"/>
                                              <w:marBottom w:val="0"/>
                                              <w:divBdr>
                                                <w:top w:val="none" w:sz="0" w:space="0" w:color="auto"/>
                                                <w:left w:val="none" w:sz="0" w:space="0" w:color="auto"/>
                                                <w:bottom w:val="none" w:sz="0" w:space="0" w:color="auto"/>
                                                <w:right w:val="none" w:sz="0" w:space="0" w:color="auto"/>
                                              </w:divBdr>
                                              <w:divsChild>
                                                <w:div w:id="304625197">
                                                  <w:marLeft w:val="0"/>
                                                  <w:marRight w:val="0"/>
                                                  <w:marTop w:val="0"/>
                                                  <w:marBottom w:val="0"/>
                                                  <w:divBdr>
                                                    <w:top w:val="none" w:sz="0" w:space="0" w:color="auto"/>
                                                    <w:left w:val="none" w:sz="0" w:space="0" w:color="auto"/>
                                                    <w:bottom w:val="none" w:sz="0" w:space="0" w:color="auto"/>
                                                    <w:right w:val="none" w:sz="0" w:space="0" w:color="auto"/>
                                                  </w:divBdr>
                                                  <w:divsChild>
                                                    <w:div w:id="971593965">
                                                      <w:marLeft w:val="0"/>
                                                      <w:marRight w:val="0"/>
                                                      <w:marTop w:val="0"/>
                                                      <w:marBottom w:val="0"/>
                                                      <w:divBdr>
                                                        <w:top w:val="none" w:sz="0" w:space="0" w:color="auto"/>
                                                        <w:left w:val="none" w:sz="0" w:space="0" w:color="auto"/>
                                                        <w:bottom w:val="none" w:sz="0" w:space="0" w:color="auto"/>
                                                        <w:right w:val="none" w:sz="0" w:space="0" w:color="auto"/>
                                                      </w:divBdr>
                                                      <w:divsChild>
                                                        <w:div w:id="1512530052">
                                                          <w:marLeft w:val="0"/>
                                                          <w:marRight w:val="0"/>
                                                          <w:marTop w:val="0"/>
                                                          <w:marBottom w:val="0"/>
                                                          <w:divBdr>
                                                            <w:top w:val="none" w:sz="0" w:space="0" w:color="auto"/>
                                                            <w:left w:val="none" w:sz="0" w:space="0" w:color="auto"/>
                                                            <w:bottom w:val="none" w:sz="0" w:space="0" w:color="auto"/>
                                                            <w:right w:val="none" w:sz="0" w:space="0" w:color="auto"/>
                                                          </w:divBdr>
                                                          <w:divsChild>
                                                            <w:div w:id="105423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13288">
                                          <w:marLeft w:val="0"/>
                                          <w:marRight w:val="0"/>
                                          <w:marTop w:val="0"/>
                                          <w:marBottom w:val="0"/>
                                          <w:divBdr>
                                            <w:top w:val="none" w:sz="0" w:space="0" w:color="auto"/>
                                            <w:left w:val="none" w:sz="0" w:space="0" w:color="auto"/>
                                            <w:bottom w:val="none" w:sz="0" w:space="0" w:color="auto"/>
                                            <w:right w:val="none" w:sz="0" w:space="0" w:color="auto"/>
                                          </w:divBdr>
                                          <w:divsChild>
                                            <w:div w:id="624118779">
                                              <w:marLeft w:val="0"/>
                                              <w:marRight w:val="0"/>
                                              <w:marTop w:val="0"/>
                                              <w:marBottom w:val="0"/>
                                              <w:divBdr>
                                                <w:top w:val="none" w:sz="0" w:space="0" w:color="auto"/>
                                                <w:left w:val="none" w:sz="0" w:space="0" w:color="auto"/>
                                                <w:bottom w:val="none" w:sz="0" w:space="0" w:color="auto"/>
                                                <w:right w:val="none" w:sz="0" w:space="0" w:color="auto"/>
                                              </w:divBdr>
                                              <w:divsChild>
                                                <w:div w:id="1008170450">
                                                  <w:marLeft w:val="0"/>
                                                  <w:marRight w:val="0"/>
                                                  <w:marTop w:val="0"/>
                                                  <w:marBottom w:val="0"/>
                                                  <w:divBdr>
                                                    <w:top w:val="none" w:sz="0" w:space="0" w:color="auto"/>
                                                    <w:left w:val="none" w:sz="0" w:space="0" w:color="auto"/>
                                                    <w:bottom w:val="none" w:sz="0" w:space="0" w:color="auto"/>
                                                    <w:right w:val="none" w:sz="0" w:space="0" w:color="auto"/>
                                                  </w:divBdr>
                                                  <w:divsChild>
                                                    <w:div w:id="1434938681">
                                                      <w:marLeft w:val="0"/>
                                                      <w:marRight w:val="0"/>
                                                      <w:marTop w:val="0"/>
                                                      <w:marBottom w:val="0"/>
                                                      <w:divBdr>
                                                        <w:top w:val="none" w:sz="0" w:space="0" w:color="auto"/>
                                                        <w:left w:val="none" w:sz="0" w:space="0" w:color="auto"/>
                                                        <w:bottom w:val="none" w:sz="0" w:space="0" w:color="auto"/>
                                                        <w:right w:val="none" w:sz="0" w:space="0" w:color="auto"/>
                                                      </w:divBdr>
                                                      <w:divsChild>
                                                        <w:div w:id="1443113062">
                                                          <w:marLeft w:val="0"/>
                                                          <w:marRight w:val="0"/>
                                                          <w:marTop w:val="0"/>
                                                          <w:marBottom w:val="0"/>
                                                          <w:divBdr>
                                                            <w:top w:val="none" w:sz="0" w:space="0" w:color="auto"/>
                                                            <w:left w:val="none" w:sz="0" w:space="0" w:color="auto"/>
                                                            <w:bottom w:val="none" w:sz="0" w:space="0" w:color="auto"/>
                                                            <w:right w:val="none" w:sz="0" w:space="0" w:color="auto"/>
                                                          </w:divBdr>
                                                          <w:divsChild>
                                                            <w:div w:id="121851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0450">
                                          <w:marLeft w:val="0"/>
                                          <w:marRight w:val="0"/>
                                          <w:marTop w:val="0"/>
                                          <w:marBottom w:val="0"/>
                                          <w:divBdr>
                                            <w:top w:val="none" w:sz="0" w:space="0" w:color="auto"/>
                                            <w:left w:val="none" w:sz="0" w:space="0" w:color="auto"/>
                                            <w:bottom w:val="none" w:sz="0" w:space="0" w:color="auto"/>
                                            <w:right w:val="none" w:sz="0" w:space="0" w:color="auto"/>
                                          </w:divBdr>
                                          <w:divsChild>
                                            <w:div w:id="309024764">
                                              <w:marLeft w:val="0"/>
                                              <w:marRight w:val="0"/>
                                              <w:marTop w:val="0"/>
                                              <w:marBottom w:val="0"/>
                                              <w:divBdr>
                                                <w:top w:val="none" w:sz="0" w:space="0" w:color="auto"/>
                                                <w:left w:val="none" w:sz="0" w:space="0" w:color="auto"/>
                                                <w:bottom w:val="none" w:sz="0" w:space="0" w:color="auto"/>
                                                <w:right w:val="none" w:sz="0" w:space="0" w:color="auto"/>
                                              </w:divBdr>
                                              <w:divsChild>
                                                <w:div w:id="1717970313">
                                                  <w:marLeft w:val="0"/>
                                                  <w:marRight w:val="0"/>
                                                  <w:marTop w:val="0"/>
                                                  <w:marBottom w:val="0"/>
                                                  <w:divBdr>
                                                    <w:top w:val="none" w:sz="0" w:space="0" w:color="auto"/>
                                                    <w:left w:val="none" w:sz="0" w:space="0" w:color="auto"/>
                                                    <w:bottom w:val="none" w:sz="0" w:space="0" w:color="auto"/>
                                                    <w:right w:val="none" w:sz="0" w:space="0" w:color="auto"/>
                                                  </w:divBdr>
                                                  <w:divsChild>
                                                    <w:div w:id="1636638127">
                                                      <w:marLeft w:val="0"/>
                                                      <w:marRight w:val="0"/>
                                                      <w:marTop w:val="0"/>
                                                      <w:marBottom w:val="0"/>
                                                      <w:divBdr>
                                                        <w:top w:val="none" w:sz="0" w:space="0" w:color="auto"/>
                                                        <w:left w:val="none" w:sz="0" w:space="0" w:color="auto"/>
                                                        <w:bottom w:val="none" w:sz="0" w:space="0" w:color="auto"/>
                                                        <w:right w:val="none" w:sz="0" w:space="0" w:color="auto"/>
                                                      </w:divBdr>
                                                      <w:divsChild>
                                                        <w:div w:id="1861431989">
                                                          <w:marLeft w:val="0"/>
                                                          <w:marRight w:val="0"/>
                                                          <w:marTop w:val="0"/>
                                                          <w:marBottom w:val="0"/>
                                                          <w:divBdr>
                                                            <w:top w:val="none" w:sz="0" w:space="0" w:color="auto"/>
                                                            <w:left w:val="none" w:sz="0" w:space="0" w:color="auto"/>
                                                            <w:bottom w:val="none" w:sz="0" w:space="0" w:color="auto"/>
                                                            <w:right w:val="none" w:sz="0" w:space="0" w:color="auto"/>
                                                          </w:divBdr>
                                                          <w:divsChild>
                                                            <w:div w:id="18344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94180">
                                          <w:marLeft w:val="0"/>
                                          <w:marRight w:val="0"/>
                                          <w:marTop w:val="0"/>
                                          <w:marBottom w:val="0"/>
                                          <w:divBdr>
                                            <w:top w:val="none" w:sz="0" w:space="0" w:color="auto"/>
                                            <w:left w:val="none" w:sz="0" w:space="0" w:color="auto"/>
                                            <w:bottom w:val="none" w:sz="0" w:space="0" w:color="auto"/>
                                            <w:right w:val="none" w:sz="0" w:space="0" w:color="auto"/>
                                          </w:divBdr>
                                          <w:divsChild>
                                            <w:div w:id="312488233">
                                              <w:marLeft w:val="0"/>
                                              <w:marRight w:val="0"/>
                                              <w:marTop w:val="0"/>
                                              <w:marBottom w:val="0"/>
                                              <w:divBdr>
                                                <w:top w:val="none" w:sz="0" w:space="0" w:color="auto"/>
                                                <w:left w:val="none" w:sz="0" w:space="0" w:color="auto"/>
                                                <w:bottom w:val="none" w:sz="0" w:space="0" w:color="auto"/>
                                                <w:right w:val="none" w:sz="0" w:space="0" w:color="auto"/>
                                              </w:divBdr>
                                              <w:divsChild>
                                                <w:div w:id="93081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55208">
                                          <w:marLeft w:val="0"/>
                                          <w:marRight w:val="0"/>
                                          <w:marTop w:val="0"/>
                                          <w:marBottom w:val="0"/>
                                          <w:divBdr>
                                            <w:top w:val="none" w:sz="0" w:space="0" w:color="auto"/>
                                            <w:left w:val="none" w:sz="0" w:space="0" w:color="auto"/>
                                            <w:bottom w:val="none" w:sz="0" w:space="0" w:color="auto"/>
                                            <w:right w:val="none" w:sz="0" w:space="0" w:color="auto"/>
                                          </w:divBdr>
                                          <w:divsChild>
                                            <w:div w:id="619453906">
                                              <w:marLeft w:val="0"/>
                                              <w:marRight w:val="0"/>
                                              <w:marTop w:val="0"/>
                                              <w:marBottom w:val="0"/>
                                              <w:divBdr>
                                                <w:top w:val="none" w:sz="0" w:space="0" w:color="auto"/>
                                                <w:left w:val="none" w:sz="0" w:space="0" w:color="auto"/>
                                                <w:bottom w:val="none" w:sz="0" w:space="0" w:color="auto"/>
                                                <w:right w:val="none" w:sz="0" w:space="0" w:color="auto"/>
                                              </w:divBdr>
                                              <w:divsChild>
                                                <w:div w:id="34282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355869">
                                          <w:marLeft w:val="0"/>
                                          <w:marRight w:val="0"/>
                                          <w:marTop w:val="0"/>
                                          <w:marBottom w:val="0"/>
                                          <w:divBdr>
                                            <w:top w:val="none" w:sz="0" w:space="0" w:color="auto"/>
                                            <w:left w:val="none" w:sz="0" w:space="0" w:color="auto"/>
                                            <w:bottom w:val="none" w:sz="0" w:space="0" w:color="auto"/>
                                            <w:right w:val="none" w:sz="0" w:space="0" w:color="auto"/>
                                          </w:divBdr>
                                          <w:divsChild>
                                            <w:div w:id="339745518">
                                              <w:marLeft w:val="0"/>
                                              <w:marRight w:val="0"/>
                                              <w:marTop w:val="0"/>
                                              <w:marBottom w:val="0"/>
                                              <w:divBdr>
                                                <w:top w:val="none" w:sz="0" w:space="0" w:color="auto"/>
                                                <w:left w:val="none" w:sz="0" w:space="0" w:color="auto"/>
                                                <w:bottom w:val="none" w:sz="0" w:space="0" w:color="auto"/>
                                                <w:right w:val="none" w:sz="0" w:space="0" w:color="auto"/>
                                              </w:divBdr>
                                              <w:divsChild>
                                                <w:div w:id="881093540">
                                                  <w:marLeft w:val="0"/>
                                                  <w:marRight w:val="0"/>
                                                  <w:marTop w:val="0"/>
                                                  <w:marBottom w:val="0"/>
                                                  <w:divBdr>
                                                    <w:top w:val="none" w:sz="0" w:space="0" w:color="auto"/>
                                                    <w:left w:val="none" w:sz="0" w:space="0" w:color="auto"/>
                                                    <w:bottom w:val="none" w:sz="0" w:space="0" w:color="auto"/>
                                                    <w:right w:val="none" w:sz="0" w:space="0" w:color="auto"/>
                                                  </w:divBdr>
                                                  <w:divsChild>
                                                    <w:div w:id="577986354">
                                                      <w:marLeft w:val="0"/>
                                                      <w:marRight w:val="0"/>
                                                      <w:marTop w:val="0"/>
                                                      <w:marBottom w:val="0"/>
                                                      <w:divBdr>
                                                        <w:top w:val="none" w:sz="0" w:space="0" w:color="auto"/>
                                                        <w:left w:val="none" w:sz="0" w:space="0" w:color="auto"/>
                                                        <w:bottom w:val="none" w:sz="0" w:space="0" w:color="auto"/>
                                                        <w:right w:val="none" w:sz="0" w:space="0" w:color="auto"/>
                                                      </w:divBdr>
                                                      <w:divsChild>
                                                        <w:div w:id="1796832075">
                                                          <w:marLeft w:val="0"/>
                                                          <w:marRight w:val="0"/>
                                                          <w:marTop w:val="0"/>
                                                          <w:marBottom w:val="0"/>
                                                          <w:divBdr>
                                                            <w:top w:val="none" w:sz="0" w:space="0" w:color="auto"/>
                                                            <w:left w:val="none" w:sz="0" w:space="0" w:color="auto"/>
                                                            <w:bottom w:val="none" w:sz="0" w:space="0" w:color="auto"/>
                                                            <w:right w:val="none" w:sz="0" w:space="0" w:color="auto"/>
                                                          </w:divBdr>
                                                          <w:divsChild>
                                                            <w:div w:id="151048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442598">
                                          <w:marLeft w:val="0"/>
                                          <w:marRight w:val="0"/>
                                          <w:marTop w:val="0"/>
                                          <w:marBottom w:val="0"/>
                                          <w:divBdr>
                                            <w:top w:val="none" w:sz="0" w:space="0" w:color="auto"/>
                                            <w:left w:val="none" w:sz="0" w:space="0" w:color="auto"/>
                                            <w:bottom w:val="none" w:sz="0" w:space="0" w:color="auto"/>
                                            <w:right w:val="none" w:sz="0" w:space="0" w:color="auto"/>
                                          </w:divBdr>
                                          <w:divsChild>
                                            <w:div w:id="1197691551">
                                              <w:marLeft w:val="0"/>
                                              <w:marRight w:val="0"/>
                                              <w:marTop w:val="0"/>
                                              <w:marBottom w:val="0"/>
                                              <w:divBdr>
                                                <w:top w:val="none" w:sz="0" w:space="0" w:color="auto"/>
                                                <w:left w:val="none" w:sz="0" w:space="0" w:color="auto"/>
                                                <w:bottom w:val="none" w:sz="0" w:space="0" w:color="auto"/>
                                                <w:right w:val="none" w:sz="0" w:space="0" w:color="auto"/>
                                              </w:divBdr>
                                              <w:divsChild>
                                                <w:div w:id="107801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7260">
                                          <w:marLeft w:val="0"/>
                                          <w:marRight w:val="0"/>
                                          <w:marTop w:val="0"/>
                                          <w:marBottom w:val="0"/>
                                          <w:divBdr>
                                            <w:top w:val="none" w:sz="0" w:space="0" w:color="auto"/>
                                            <w:left w:val="none" w:sz="0" w:space="0" w:color="auto"/>
                                            <w:bottom w:val="none" w:sz="0" w:space="0" w:color="auto"/>
                                            <w:right w:val="none" w:sz="0" w:space="0" w:color="auto"/>
                                          </w:divBdr>
                                          <w:divsChild>
                                            <w:div w:id="2117286227">
                                              <w:marLeft w:val="0"/>
                                              <w:marRight w:val="0"/>
                                              <w:marTop w:val="0"/>
                                              <w:marBottom w:val="0"/>
                                              <w:divBdr>
                                                <w:top w:val="none" w:sz="0" w:space="0" w:color="auto"/>
                                                <w:left w:val="none" w:sz="0" w:space="0" w:color="auto"/>
                                                <w:bottom w:val="none" w:sz="0" w:space="0" w:color="auto"/>
                                                <w:right w:val="none" w:sz="0" w:space="0" w:color="auto"/>
                                              </w:divBdr>
                                              <w:divsChild>
                                                <w:div w:id="8019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3620">
                                          <w:marLeft w:val="0"/>
                                          <w:marRight w:val="0"/>
                                          <w:marTop w:val="0"/>
                                          <w:marBottom w:val="0"/>
                                          <w:divBdr>
                                            <w:top w:val="none" w:sz="0" w:space="0" w:color="auto"/>
                                            <w:left w:val="none" w:sz="0" w:space="0" w:color="auto"/>
                                            <w:bottom w:val="none" w:sz="0" w:space="0" w:color="auto"/>
                                            <w:right w:val="none" w:sz="0" w:space="0" w:color="auto"/>
                                          </w:divBdr>
                                          <w:divsChild>
                                            <w:div w:id="691036038">
                                              <w:marLeft w:val="0"/>
                                              <w:marRight w:val="0"/>
                                              <w:marTop w:val="0"/>
                                              <w:marBottom w:val="0"/>
                                              <w:divBdr>
                                                <w:top w:val="none" w:sz="0" w:space="0" w:color="auto"/>
                                                <w:left w:val="none" w:sz="0" w:space="0" w:color="auto"/>
                                                <w:bottom w:val="none" w:sz="0" w:space="0" w:color="auto"/>
                                                <w:right w:val="none" w:sz="0" w:space="0" w:color="auto"/>
                                              </w:divBdr>
                                              <w:divsChild>
                                                <w:div w:id="357662536">
                                                  <w:marLeft w:val="0"/>
                                                  <w:marRight w:val="0"/>
                                                  <w:marTop w:val="0"/>
                                                  <w:marBottom w:val="0"/>
                                                  <w:divBdr>
                                                    <w:top w:val="none" w:sz="0" w:space="0" w:color="auto"/>
                                                    <w:left w:val="none" w:sz="0" w:space="0" w:color="auto"/>
                                                    <w:bottom w:val="none" w:sz="0" w:space="0" w:color="auto"/>
                                                    <w:right w:val="none" w:sz="0" w:space="0" w:color="auto"/>
                                                  </w:divBdr>
                                                  <w:divsChild>
                                                    <w:div w:id="582879386">
                                                      <w:marLeft w:val="0"/>
                                                      <w:marRight w:val="0"/>
                                                      <w:marTop w:val="0"/>
                                                      <w:marBottom w:val="0"/>
                                                      <w:divBdr>
                                                        <w:top w:val="none" w:sz="0" w:space="0" w:color="auto"/>
                                                        <w:left w:val="none" w:sz="0" w:space="0" w:color="auto"/>
                                                        <w:bottom w:val="none" w:sz="0" w:space="0" w:color="auto"/>
                                                        <w:right w:val="none" w:sz="0" w:space="0" w:color="auto"/>
                                                      </w:divBdr>
                                                      <w:divsChild>
                                                        <w:div w:id="1753504822">
                                                          <w:marLeft w:val="0"/>
                                                          <w:marRight w:val="0"/>
                                                          <w:marTop w:val="0"/>
                                                          <w:marBottom w:val="0"/>
                                                          <w:divBdr>
                                                            <w:top w:val="none" w:sz="0" w:space="0" w:color="auto"/>
                                                            <w:left w:val="none" w:sz="0" w:space="0" w:color="auto"/>
                                                            <w:bottom w:val="none" w:sz="0" w:space="0" w:color="auto"/>
                                                            <w:right w:val="none" w:sz="0" w:space="0" w:color="auto"/>
                                                          </w:divBdr>
                                                          <w:divsChild>
                                                            <w:div w:id="203013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286024">
                                          <w:marLeft w:val="0"/>
                                          <w:marRight w:val="0"/>
                                          <w:marTop w:val="0"/>
                                          <w:marBottom w:val="0"/>
                                          <w:divBdr>
                                            <w:top w:val="none" w:sz="0" w:space="0" w:color="auto"/>
                                            <w:left w:val="none" w:sz="0" w:space="0" w:color="auto"/>
                                            <w:bottom w:val="none" w:sz="0" w:space="0" w:color="auto"/>
                                            <w:right w:val="none" w:sz="0" w:space="0" w:color="auto"/>
                                          </w:divBdr>
                                          <w:divsChild>
                                            <w:div w:id="1141582639">
                                              <w:marLeft w:val="0"/>
                                              <w:marRight w:val="0"/>
                                              <w:marTop w:val="0"/>
                                              <w:marBottom w:val="0"/>
                                              <w:divBdr>
                                                <w:top w:val="none" w:sz="0" w:space="0" w:color="auto"/>
                                                <w:left w:val="none" w:sz="0" w:space="0" w:color="auto"/>
                                                <w:bottom w:val="none" w:sz="0" w:space="0" w:color="auto"/>
                                                <w:right w:val="none" w:sz="0" w:space="0" w:color="auto"/>
                                              </w:divBdr>
                                              <w:divsChild>
                                                <w:div w:id="195863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88117">
                                          <w:marLeft w:val="0"/>
                                          <w:marRight w:val="0"/>
                                          <w:marTop w:val="0"/>
                                          <w:marBottom w:val="0"/>
                                          <w:divBdr>
                                            <w:top w:val="none" w:sz="0" w:space="0" w:color="auto"/>
                                            <w:left w:val="none" w:sz="0" w:space="0" w:color="auto"/>
                                            <w:bottom w:val="none" w:sz="0" w:space="0" w:color="auto"/>
                                            <w:right w:val="none" w:sz="0" w:space="0" w:color="auto"/>
                                          </w:divBdr>
                                          <w:divsChild>
                                            <w:div w:id="2124838098">
                                              <w:marLeft w:val="0"/>
                                              <w:marRight w:val="0"/>
                                              <w:marTop w:val="0"/>
                                              <w:marBottom w:val="0"/>
                                              <w:divBdr>
                                                <w:top w:val="none" w:sz="0" w:space="0" w:color="auto"/>
                                                <w:left w:val="none" w:sz="0" w:space="0" w:color="auto"/>
                                                <w:bottom w:val="none" w:sz="0" w:space="0" w:color="auto"/>
                                                <w:right w:val="none" w:sz="0" w:space="0" w:color="auto"/>
                                              </w:divBdr>
                                              <w:divsChild>
                                                <w:div w:id="1563440285">
                                                  <w:marLeft w:val="0"/>
                                                  <w:marRight w:val="0"/>
                                                  <w:marTop w:val="0"/>
                                                  <w:marBottom w:val="0"/>
                                                  <w:divBdr>
                                                    <w:top w:val="none" w:sz="0" w:space="0" w:color="auto"/>
                                                    <w:left w:val="none" w:sz="0" w:space="0" w:color="auto"/>
                                                    <w:bottom w:val="none" w:sz="0" w:space="0" w:color="auto"/>
                                                    <w:right w:val="none" w:sz="0" w:space="0" w:color="auto"/>
                                                  </w:divBdr>
                                                  <w:divsChild>
                                                    <w:div w:id="1749957045">
                                                      <w:marLeft w:val="0"/>
                                                      <w:marRight w:val="0"/>
                                                      <w:marTop w:val="0"/>
                                                      <w:marBottom w:val="0"/>
                                                      <w:divBdr>
                                                        <w:top w:val="none" w:sz="0" w:space="0" w:color="auto"/>
                                                        <w:left w:val="none" w:sz="0" w:space="0" w:color="auto"/>
                                                        <w:bottom w:val="none" w:sz="0" w:space="0" w:color="auto"/>
                                                        <w:right w:val="none" w:sz="0" w:space="0" w:color="auto"/>
                                                      </w:divBdr>
                                                      <w:divsChild>
                                                        <w:div w:id="367873726">
                                                          <w:marLeft w:val="0"/>
                                                          <w:marRight w:val="0"/>
                                                          <w:marTop w:val="0"/>
                                                          <w:marBottom w:val="0"/>
                                                          <w:divBdr>
                                                            <w:top w:val="none" w:sz="0" w:space="0" w:color="auto"/>
                                                            <w:left w:val="none" w:sz="0" w:space="0" w:color="auto"/>
                                                            <w:bottom w:val="none" w:sz="0" w:space="0" w:color="auto"/>
                                                            <w:right w:val="none" w:sz="0" w:space="0" w:color="auto"/>
                                                          </w:divBdr>
                                                          <w:divsChild>
                                                            <w:div w:id="128712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098841">
                                          <w:marLeft w:val="0"/>
                                          <w:marRight w:val="0"/>
                                          <w:marTop w:val="0"/>
                                          <w:marBottom w:val="0"/>
                                          <w:divBdr>
                                            <w:top w:val="none" w:sz="0" w:space="0" w:color="auto"/>
                                            <w:left w:val="none" w:sz="0" w:space="0" w:color="auto"/>
                                            <w:bottom w:val="none" w:sz="0" w:space="0" w:color="auto"/>
                                            <w:right w:val="none" w:sz="0" w:space="0" w:color="auto"/>
                                          </w:divBdr>
                                          <w:divsChild>
                                            <w:div w:id="1757752212">
                                              <w:marLeft w:val="0"/>
                                              <w:marRight w:val="0"/>
                                              <w:marTop w:val="0"/>
                                              <w:marBottom w:val="0"/>
                                              <w:divBdr>
                                                <w:top w:val="none" w:sz="0" w:space="0" w:color="auto"/>
                                                <w:left w:val="none" w:sz="0" w:space="0" w:color="auto"/>
                                                <w:bottom w:val="none" w:sz="0" w:space="0" w:color="auto"/>
                                                <w:right w:val="none" w:sz="0" w:space="0" w:color="auto"/>
                                              </w:divBdr>
                                              <w:divsChild>
                                                <w:div w:id="1564096008">
                                                  <w:marLeft w:val="0"/>
                                                  <w:marRight w:val="0"/>
                                                  <w:marTop w:val="0"/>
                                                  <w:marBottom w:val="0"/>
                                                  <w:divBdr>
                                                    <w:top w:val="none" w:sz="0" w:space="0" w:color="auto"/>
                                                    <w:left w:val="none" w:sz="0" w:space="0" w:color="auto"/>
                                                    <w:bottom w:val="none" w:sz="0" w:space="0" w:color="auto"/>
                                                    <w:right w:val="none" w:sz="0" w:space="0" w:color="auto"/>
                                                  </w:divBdr>
                                                  <w:divsChild>
                                                    <w:div w:id="66613325">
                                                      <w:marLeft w:val="0"/>
                                                      <w:marRight w:val="0"/>
                                                      <w:marTop w:val="0"/>
                                                      <w:marBottom w:val="0"/>
                                                      <w:divBdr>
                                                        <w:top w:val="none" w:sz="0" w:space="0" w:color="auto"/>
                                                        <w:left w:val="none" w:sz="0" w:space="0" w:color="auto"/>
                                                        <w:bottom w:val="none" w:sz="0" w:space="0" w:color="auto"/>
                                                        <w:right w:val="none" w:sz="0" w:space="0" w:color="auto"/>
                                                      </w:divBdr>
                                                      <w:divsChild>
                                                        <w:div w:id="1110397134">
                                                          <w:marLeft w:val="0"/>
                                                          <w:marRight w:val="0"/>
                                                          <w:marTop w:val="0"/>
                                                          <w:marBottom w:val="0"/>
                                                          <w:divBdr>
                                                            <w:top w:val="none" w:sz="0" w:space="0" w:color="auto"/>
                                                            <w:left w:val="none" w:sz="0" w:space="0" w:color="auto"/>
                                                            <w:bottom w:val="none" w:sz="0" w:space="0" w:color="auto"/>
                                                            <w:right w:val="none" w:sz="0" w:space="0" w:color="auto"/>
                                                          </w:divBdr>
                                                          <w:divsChild>
                                                            <w:div w:id="150563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975406">
                                          <w:marLeft w:val="0"/>
                                          <w:marRight w:val="0"/>
                                          <w:marTop w:val="0"/>
                                          <w:marBottom w:val="0"/>
                                          <w:divBdr>
                                            <w:top w:val="none" w:sz="0" w:space="0" w:color="auto"/>
                                            <w:left w:val="none" w:sz="0" w:space="0" w:color="auto"/>
                                            <w:bottom w:val="none" w:sz="0" w:space="0" w:color="auto"/>
                                            <w:right w:val="none" w:sz="0" w:space="0" w:color="auto"/>
                                          </w:divBdr>
                                          <w:divsChild>
                                            <w:div w:id="1397243928">
                                              <w:marLeft w:val="0"/>
                                              <w:marRight w:val="0"/>
                                              <w:marTop w:val="0"/>
                                              <w:marBottom w:val="0"/>
                                              <w:divBdr>
                                                <w:top w:val="none" w:sz="0" w:space="0" w:color="auto"/>
                                                <w:left w:val="none" w:sz="0" w:space="0" w:color="auto"/>
                                                <w:bottom w:val="none" w:sz="0" w:space="0" w:color="auto"/>
                                                <w:right w:val="none" w:sz="0" w:space="0" w:color="auto"/>
                                              </w:divBdr>
                                              <w:divsChild>
                                                <w:div w:id="7178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3375">
                                          <w:marLeft w:val="0"/>
                                          <w:marRight w:val="0"/>
                                          <w:marTop w:val="0"/>
                                          <w:marBottom w:val="0"/>
                                          <w:divBdr>
                                            <w:top w:val="none" w:sz="0" w:space="0" w:color="auto"/>
                                            <w:left w:val="none" w:sz="0" w:space="0" w:color="auto"/>
                                            <w:bottom w:val="none" w:sz="0" w:space="0" w:color="auto"/>
                                            <w:right w:val="none" w:sz="0" w:space="0" w:color="auto"/>
                                          </w:divBdr>
                                          <w:divsChild>
                                            <w:div w:id="1161584256">
                                              <w:marLeft w:val="0"/>
                                              <w:marRight w:val="0"/>
                                              <w:marTop w:val="0"/>
                                              <w:marBottom w:val="0"/>
                                              <w:divBdr>
                                                <w:top w:val="none" w:sz="0" w:space="0" w:color="auto"/>
                                                <w:left w:val="none" w:sz="0" w:space="0" w:color="auto"/>
                                                <w:bottom w:val="none" w:sz="0" w:space="0" w:color="auto"/>
                                                <w:right w:val="none" w:sz="0" w:space="0" w:color="auto"/>
                                              </w:divBdr>
                                              <w:divsChild>
                                                <w:div w:id="13850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3291070">
      <w:bodyDiv w:val="1"/>
      <w:marLeft w:val="0"/>
      <w:marRight w:val="0"/>
      <w:marTop w:val="0"/>
      <w:marBottom w:val="0"/>
      <w:divBdr>
        <w:top w:val="none" w:sz="0" w:space="0" w:color="auto"/>
        <w:left w:val="none" w:sz="0" w:space="0" w:color="auto"/>
        <w:bottom w:val="none" w:sz="0" w:space="0" w:color="auto"/>
        <w:right w:val="none" w:sz="0" w:space="0" w:color="auto"/>
      </w:divBdr>
    </w:div>
    <w:div w:id="2069449468">
      <w:bodyDiv w:val="1"/>
      <w:marLeft w:val="0"/>
      <w:marRight w:val="0"/>
      <w:marTop w:val="0"/>
      <w:marBottom w:val="0"/>
      <w:divBdr>
        <w:top w:val="none" w:sz="0" w:space="0" w:color="auto"/>
        <w:left w:val="none" w:sz="0" w:space="0" w:color="auto"/>
        <w:bottom w:val="none" w:sz="0" w:space="0" w:color="auto"/>
        <w:right w:val="none" w:sz="0" w:space="0" w:color="auto"/>
      </w:divBdr>
    </w:div>
    <w:div w:id="2081712745">
      <w:bodyDiv w:val="1"/>
      <w:marLeft w:val="0"/>
      <w:marRight w:val="0"/>
      <w:marTop w:val="0"/>
      <w:marBottom w:val="0"/>
      <w:divBdr>
        <w:top w:val="none" w:sz="0" w:space="0" w:color="auto"/>
        <w:left w:val="none" w:sz="0" w:space="0" w:color="auto"/>
        <w:bottom w:val="none" w:sz="0" w:space="0" w:color="auto"/>
        <w:right w:val="none" w:sz="0" w:space="0" w:color="auto"/>
      </w:divBdr>
    </w:div>
    <w:div w:id="2086099616">
      <w:bodyDiv w:val="1"/>
      <w:marLeft w:val="0"/>
      <w:marRight w:val="0"/>
      <w:marTop w:val="0"/>
      <w:marBottom w:val="0"/>
      <w:divBdr>
        <w:top w:val="none" w:sz="0" w:space="0" w:color="auto"/>
        <w:left w:val="none" w:sz="0" w:space="0" w:color="auto"/>
        <w:bottom w:val="none" w:sz="0" w:space="0" w:color="auto"/>
        <w:right w:val="none" w:sz="0" w:space="0" w:color="auto"/>
      </w:divBdr>
    </w:div>
    <w:div w:id="2102868723">
      <w:bodyDiv w:val="1"/>
      <w:marLeft w:val="0"/>
      <w:marRight w:val="0"/>
      <w:marTop w:val="0"/>
      <w:marBottom w:val="0"/>
      <w:divBdr>
        <w:top w:val="none" w:sz="0" w:space="0" w:color="auto"/>
        <w:left w:val="none" w:sz="0" w:space="0" w:color="auto"/>
        <w:bottom w:val="none" w:sz="0" w:space="0" w:color="auto"/>
        <w:right w:val="none" w:sz="0" w:space="0" w:color="auto"/>
      </w:divBdr>
    </w:div>
    <w:div w:id="2115664999">
      <w:bodyDiv w:val="1"/>
      <w:marLeft w:val="0"/>
      <w:marRight w:val="0"/>
      <w:marTop w:val="0"/>
      <w:marBottom w:val="0"/>
      <w:divBdr>
        <w:top w:val="none" w:sz="0" w:space="0" w:color="auto"/>
        <w:left w:val="none" w:sz="0" w:space="0" w:color="auto"/>
        <w:bottom w:val="none" w:sz="0" w:space="0" w:color="auto"/>
        <w:right w:val="none" w:sz="0" w:space="0" w:color="auto"/>
      </w:divBdr>
      <w:divsChild>
        <w:div w:id="1029793049">
          <w:marLeft w:val="0"/>
          <w:marRight w:val="0"/>
          <w:marTop w:val="0"/>
          <w:marBottom w:val="0"/>
          <w:divBdr>
            <w:top w:val="none" w:sz="0" w:space="0" w:color="auto"/>
            <w:left w:val="none" w:sz="0" w:space="0" w:color="auto"/>
            <w:bottom w:val="none" w:sz="0" w:space="0" w:color="auto"/>
            <w:right w:val="none" w:sz="0" w:space="0" w:color="auto"/>
          </w:divBdr>
          <w:divsChild>
            <w:div w:id="178474461">
              <w:marLeft w:val="0"/>
              <w:marRight w:val="0"/>
              <w:marTop w:val="0"/>
              <w:marBottom w:val="0"/>
              <w:divBdr>
                <w:top w:val="none" w:sz="0" w:space="0" w:color="auto"/>
                <w:left w:val="none" w:sz="0" w:space="0" w:color="auto"/>
                <w:bottom w:val="none" w:sz="0" w:space="0" w:color="auto"/>
                <w:right w:val="none" w:sz="0" w:space="0" w:color="auto"/>
              </w:divBdr>
              <w:divsChild>
                <w:div w:id="178542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763408">
          <w:marLeft w:val="0"/>
          <w:marRight w:val="0"/>
          <w:marTop w:val="180"/>
          <w:marBottom w:val="0"/>
          <w:divBdr>
            <w:top w:val="none" w:sz="0" w:space="0" w:color="auto"/>
            <w:left w:val="none" w:sz="0" w:space="0" w:color="auto"/>
            <w:bottom w:val="none" w:sz="0" w:space="0" w:color="auto"/>
            <w:right w:val="none" w:sz="0" w:space="0" w:color="auto"/>
          </w:divBdr>
          <w:divsChild>
            <w:div w:id="36563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8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3.xml"/><Relationship Id="rId39" Type="http://schemas.openxmlformats.org/officeDocument/2006/relationships/chart" Target="charts/chart16.xml"/><Relationship Id="rId21" Type="http://schemas.openxmlformats.org/officeDocument/2006/relationships/image" Target="media/image1.png"/><Relationship Id="rId34" Type="http://schemas.openxmlformats.org/officeDocument/2006/relationships/header" Target="header2.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4.xml"/><Relationship Id="rId41"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1.xml"/><Relationship Id="rId32" Type="http://schemas.openxmlformats.org/officeDocument/2006/relationships/header" Target="header1.xml"/><Relationship Id="rId37" Type="http://schemas.openxmlformats.org/officeDocument/2006/relationships/image" Target="media/image6.png"/><Relationship Id="rId40" Type="http://schemas.openxmlformats.org/officeDocument/2006/relationships/chart" Target="charts/chart17.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3.png"/><Relationship Id="rId28" Type="http://schemas.openxmlformats.org/officeDocument/2006/relationships/image" Target="media/image5.jpeg"/><Relationship Id="rId36" Type="http://schemas.openxmlformats.org/officeDocument/2006/relationships/hyperlink" Target="https://www.spkc.gov.lv/lv/media/5152/download" TargetMode="Externa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hyperlink" Target="https://www.vmnvd.gov.lv/lv/aktualakie-petijumi-par-vakcinu-pret-covid-19-drosumu-un-efektivitati" TargetMode="Externa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2.png"/><Relationship Id="rId27" Type="http://schemas.openxmlformats.org/officeDocument/2006/relationships/image" Target="media/image4.png"/><Relationship Id="rId30" Type="http://schemas.openxmlformats.org/officeDocument/2006/relationships/hyperlink" Target="https://www.vmnvd.gov.lv/lv/media/11340/download" TargetMode="External"/><Relationship Id="rId35" Type="http://schemas.openxmlformats.org/officeDocument/2006/relationships/footer" Target="footer2.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2.xml"/><Relationship Id="rId33" Type="http://schemas.openxmlformats.org/officeDocument/2006/relationships/footer" Target="footer1.xml"/><Relationship Id="rId38" Type="http://schemas.openxmlformats.org/officeDocument/2006/relationships/chart" Target="charts/chart15.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6513" TargetMode="External"/><Relationship Id="rId7" Type="http://schemas.openxmlformats.org/officeDocument/2006/relationships/hyperlink" Target="https://www.nih.gov/about-nih" TargetMode="External"/><Relationship Id="rId2" Type="http://schemas.openxmlformats.org/officeDocument/2006/relationships/hyperlink" Target="https://statistika.spkc.gov.lv/pxweb/lv/Health/" TargetMode="External"/><Relationship Id="rId1" Type="http://schemas.openxmlformats.org/officeDocument/2006/relationships/hyperlink" Target="https://data.gov.lv/dati/lv/dataset/covid-19" TargetMode="External"/><Relationship Id="rId6" Type="http://schemas.openxmlformats.org/officeDocument/2006/relationships/hyperlink" Target="https://www.who.int/publications/i/item/WHO-2019-nCoV-therapeutics-2021.3" TargetMode="External"/><Relationship Id="rId5" Type="http://schemas.openxmlformats.org/officeDocument/2006/relationships/hyperlink" Target="https://www.spkc.gov.lv/sites/spkc/files/media_file/covid_19_rekomendacijas_marts-gatavs-1.pdf" TargetMode="External"/><Relationship Id="rId4" Type="http://schemas.openxmlformats.org/officeDocument/2006/relationships/hyperlink" Target="https://likumi.lv/ta/id/32672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1.xml"/><Relationship Id="rId4"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3" Type="http://schemas.openxmlformats.org/officeDocument/2006/relationships/oleObject" Target="file:///C:\Users\gjermacane\Downloads\so%20nedelas%20dati.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igars%20Langins\Downloads\boosteri.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C:\Users\Zaiga%20Barvida\AppData\Local\Microsoft\Windows\INetCache\Content.Outlook\4NZPCL81\rudens%20prognoze%20sapulcei.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Zaiga%20Barvida\AppData\Local\Microsoft\Windows\INetCache\Content.Outlook\4NZPCL81\rudens%20prognoze%20sapulcei.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Zaiga%20Barvida\AppData\Local\Microsoft\Windows\INetCache\Content.Outlook\4NZPCL81\rudens%20prognoze%20sapulcei.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Zaiga%20Barvida\AppData\Local\Microsoft\Windows\INetCache\Content.Outlook\4NZPCL81\rudens%20prognoze%20sapulcei.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oleObject" Target="file:///C:\Users\gjermacane\Downloads\Indiras%20dati%20(1)%20(1)%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gjermacane\Downloads\Dati%20Covid-1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3" Type="http://schemas.openxmlformats.org/officeDocument/2006/relationships/oleObject" Target="file:///C:\Users\gjermacane\Downloads\atbilde_vm_stacionar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556753775343302E-2"/>
          <c:y val="5.4967230769018639E-2"/>
          <c:w val="0.88732730419567118"/>
          <c:h val="0.6793952961762133"/>
        </c:manualLayout>
      </c:layout>
      <c:barChart>
        <c:barDir val="col"/>
        <c:grouping val="clustered"/>
        <c:varyColors val="0"/>
        <c:ser>
          <c:idx val="0"/>
          <c:order val="0"/>
          <c:tx>
            <c:strRef>
              <c:f>'Pa nedēļām'!$A$16</c:f>
              <c:strCache>
                <c:ptCount val="1"/>
                <c:pt idx="0">
                  <c:v>Covid-19 gadījumu skaits</c:v>
                </c:pt>
              </c:strCache>
            </c:strRef>
          </c:tx>
          <c:spPr>
            <a:solidFill>
              <a:schemeClr val="accent1"/>
            </a:solidFill>
            <a:ln>
              <a:noFill/>
            </a:ln>
            <a:effectLst/>
          </c:spPr>
          <c:invertIfNegative val="0"/>
          <c:dLbls>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92-4173-A206-5C03B5EAFD6D}"/>
                </c:ext>
              </c:extLst>
            </c:dLbl>
            <c:dLbl>
              <c:idx val="3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92-4173-A206-5C03B5EAFD6D}"/>
                </c:ext>
              </c:extLst>
            </c:dLbl>
            <c:dLbl>
              <c:idx val="5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92-4173-A206-5C03B5EAFD6D}"/>
                </c:ext>
              </c:extLst>
            </c:dLbl>
            <c:dLbl>
              <c:idx val="7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92-4173-A206-5C03B5EAFD6D}"/>
                </c:ext>
              </c:extLst>
            </c:dLbl>
            <c:dLbl>
              <c:idx val="8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92-4173-A206-5C03B5EAFD6D}"/>
                </c:ext>
              </c:extLst>
            </c:dLbl>
            <c:spPr>
              <a:noFill/>
              <a:ln>
                <a:noFill/>
              </a:ln>
              <a:effectLst/>
            </c:spPr>
            <c:txPr>
              <a:bodyPr rot="0" spcFirstLastPara="1" vertOverflow="ellipsis" vert="horz" wrap="square" anchor="ctr" anchorCtr="1"/>
              <a:lstStyle/>
              <a:p>
                <a:pPr>
                  <a:defRPr sz="800" b="0" i="0" u="none" strike="noStrike" kern="1200" baseline="0">
                    <a:solidFill>
                      <a:srgbClr val="FF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 nedēļām'!$B$15:$CK$15</c:f>
              <c:strCache>
                <c:ptCount val="88"/>
                <c:pt idx="0">
                  <c:v>40.ned.</c:v>
                </c:pt>
                <c:pt idx="1">
                  <c:v>41.ned.</c:v>
                </c:pt>
                <c:pt idx="2">
                  <c:v>42.ned.</c:v>
                </c:pt>
                <c:pt idx="3">
                  <c:v>43.ned.</c:v>
                </c:pt>
                <c:pt idx="4">
                  <c:v>44.ned.</c:v>
                </c:pt>
                <c:pt idx="5">
                  <c:v>45.ned.</c:v>
                </c:pt>
                <c:pt idx="6">
                  <c:v>46.ned.</c:v>
                </c:pt>
                <c:pt idx="7">
                  <c:v>47.ned.</c:v>
                </c:pt>
                <c:pt idx="8">
                  <c:v>48.ned.</c:v>
                </c:pt>
                <c:pt idx="9">
                  <c:v>49.ned.</c:v>
                </c:pt>
                <c:pt idx="10">
                  <c:v>50.ned.</c:v>
                </c:pt>
                <c:pt idx="11">
                  <c:v>51.ned.</c:v>
                </c:pt>
                <c:pt idx="12">
                  <c:v>52.ned.</c:v>
                </c:pt>
                <c:pt idx="13">
                  <c:v>53.ned.</c:v>
                </c:pt>
                <c:pt idx="14">
                  <c:v>1.ned.</c:v>
                </c:pt>
                <c:pt idx="15">
                  <c:v>2.ned.</c:v>
                </c:pt>
                <c:pt idx="16">
                  <c:v>3.ned.</c:v>
                </c:pt>
                <c:pt idx="17">
                  <c:v>4.ned.</c:v>
                </c:pt>
                <c:pt idx="18">
                  <c:v>5.ned.</c:v>
                </c:pt>
                <c:pt idx="19">
                  <c:v>6.ned.</c:v>
                </c:pt>
                <c:pt idx="20">
                  <c:v>7.ned.</c:v>
                </c:pt>
                <c:pt idx="21">
                  <c:v>8.ned.</c:v>
                </c:pt>
                <c:pt idx="22">
                  <c:v>9.ned.</c:v>
                </c:pt>
                <c:pt idx="23">
                  <c:v>10.ned.</c:v>
                </c:pt>
                <c:pt idx="24">
                  <c:v>11.ned.</c:v>
                </c:pt>
                <c:pt idx="25">
                  <c:v>12.ned.</c:v>
                </c:pt>
                <c:pt idx="26">
                  <c:v>13.ned.</c:v>
                </c:pt>
                <c:pt idx="27">
                  <c:v>14.ned.</c:v>
                </c:pt>
                <c:pt idx="28">
                  <c:v>15.ned.</c:v>
                </c:pt>
                <c:pt idx="29">
                  <c:v>16.ned.</c:v>
                </c:pt>
                <c:pt idx="30">
                  <c:v>17.ned.</c:v>
                </c:pt>
                <c:pt idx="31">
                  <c:v>18.ned.</c:v>
                </c:pt>
                <c:pt idx="32">
                  <c:v>19.ned.</c:v>
                </c:pt>
                <c:pt idx="33">
                  <c:v>20.ned.</c:v>
                </c:pt>
                <c:pt idx="34">
                  <c:v>21.ned.</c:v>
                </c:pt>
                <c:pt idx="35">
                  <c:v>22.ned.</c:v>
                </c:pt>
                <c:pt idx="36">
                  <c:v>23.ned.</c:v>
                </c:pt>
                <c:pt idx="37">
                  <c:v>24.ned.</c:v>
                </c:pt>
                <c:pt idx="38">
                  <c:v>25.ned</c:v>
                </c:pt>
                <c:pt idx="39">
                  <c:v>26.ned.</c:v>
                </c:pt>
                <c:pt idx="40">
                  <c:v>27.ned.</c:v>
                </c:pt>
                <c:pt idx="41">
                  <c:v>28.ned.</c:v>
                </c:pt>
                <c:pt idx="42">
                  <c:v>29.ned.</c:v>
                </c:pt>
                <c:pt idx="43">
                  <c:v>30.ned.</c:v>
                </c:pt>
                <c:pt idx="44">
                  <c:v>31.ned. </c:v>
                </c:pt>
                <c:pt idx="45">
                  <c:v>32.ned.</c:v>
                </c:pt>
                <c:pt idx="46">
                  <c:v>33.ned.</c:v>
                </c:pt>
                <c:pt idx="47">
                  <c:v>34.ned.</c:v>
                </c:pt>
                <c:pt idx="48">
                  <c:v>35.ned.</c:v>
                </c:pt>
                <c:pt idx="49">
                  <c:v>36.ned.</c:v>
                </c:pt>
                <c:pt idx="50">
                  <c:v>37.ned.</c:v>
                </c:pt>
                <c:pt idx="51">
                  <c:v>38.ned.</c:v>
                </c:pt>
                <c:pt idx="52">
                  <c:v>39.ned.</c:v>
                </c:pt>
                <c:pt idx="53">
                  <c:v>40.ned.</c:v>
                </c:pt>
                <c:pt idx="54">
                  <c:v>41.ned. </c:v>
                </c:pt>
                <c:pt idx="55">
                  <c:v>42.ned.</c:v>
                </c:pt>
                <c:pt idx="56">
                  <c:v>43.ned.</c:v>
                </c:pt>
                <c:pt idx="57">
                  <c:v>44.ned.</c:v>
                </c:pt>
                <c:pt idx="58">
                  <c:v>45.ned.</c:v>
                </c:pt>
                <c:pt idx="59">
                  <c:v>46.ned. </c:v>
                </c:pt>
                <c:pt idx="60">
                  <c:v>47.ned.</c:v>
                </c:pt>
                <c:pt idx="61">
                  <c:v>48.ned.</c:v>
                </c:pt>
                <c:pt idx="62">
                  <c:v>49.ned.</c:v>
                </c:pt>
                <c:pt idx="63">
                  <c:v>50.ned.</c:v>
                </c:pt>
                <c:pt idx="64">
                  <c:v>51.ned.</c:v>
                </c:pt>
                <c:pt idx="65">
                  <c:v>52.ned.</c:v>
                </c:pt>
                <c:pt idx="66">
                  <c:v>1.ned.</c:v>
                </c:pt>
                <c:pt idx="67">
                  <c:v>2.ned</c:v>
                </c:pt>
                <c:pt idx="68">
                  <c:v>3.ned.</c:v>
                </c:pt>
                <c:pt idx="69">
                  <c:v>4.ned.</c:v>
                </c:pt>
                <c:pt idx="70">
                  <c:v>5.ned.</c:v>
                </c:pt>
                <c:pt idx="71">
                  <c:v>6.ned.</c:v>
                </c:pt>
                <c:pt idx="72">
                  <c:v>7.ned.</c:v>
                </c:pt>
                <c:pt idx="73">
                  <c:v>8.ned.</c:v>
                </c:pt>
                <c:pt idx="74">
                  <c:v>9.ned.</c:v>
                </c:pt>
                <c:pt idx="75">
                  <c:v>10.ned.</c:v>
                </c:pt>
                <c:pt idx="76">
                  <c:v>11.ned.</c:v>
                </c:pt>
                <c:pt idx="77">
                  <c:v>12.ned.</c:v>
                </c:pt>
                <c:pt idx="78">
                  <c:v>13.ned. </c:v>
                </c:pt>
                <c:pt idx="79">
                  <c:v>14.ned.</c:v>
                </c:pt>
                <c:pt idx="80">
                  <c:v>15.ned.</c:v>
                </c:pt>
                <c:pt idx="81">
                  <c:v>16.ned.</c:v>
                </c:pt>
                <c:pt idx="82">
                  <c:v>17.ned.</c:v>
                </c:pt>
                <c:pt idx="83">
                  <c:v>18.ned.</c:v>
                </c:pt>
                <c:pt idx="84">
                  <c:v>19.ned.</c:v>
                </c:pt>
                <c:pt idx="85">
                  <c:v>20.ned.</c:v>
                </c:pt>
                <c:pt idx="86">
                  <c:v>21.ned.</c:v>
                </c:pt>
                <c:pt idx="87">
                  <c:v>22.ned.</c:v>
                </c:pt>
              </c:strCache>
            </c:strRef>
          </c:cat>
          <c:val>
            <c:numRef>
              <c:f>'Pa nedēļām'!$B$16:$CK$16</c:f>
              <c:numCache>
                <c:formatCode>General</c:formatCode>
                <c:ptCount val="88"/>
                <c:pt idx="0">
                  <c:v>410</c:v>
                </c:pt>
                <c:pt idx="1">
                  <c:v>584</c:v>
                </c:pt>
                <c:pt idx="2" formatCode="0">
                  <c:v>780</c:v>
                </c:pt>
                <c:pt idx="3" formatCode="0">
                  <c:v>1228</c:v>
                </c:pt>
                <c:pt idx="4" formatCode="0">
                  <c:v>1458</c:v>
                </c:pt>
                <c:pt idx="5" formatCode="0">
                  <c:v>1959</c:v>
                </c:pt>
                <c:pt idx="6" formatCode="0">
                  <c:v>2452</c:v>
                </c:pt>
                <c:pt idx="7" formatCode="0">
                  <c:v>2573</c:v>
                </c:pt>
                <c:pt idx="8" formatCode="0">
                  <c:v>3855</c:v>
                </c:pt>
                <c:pt idx="9">
                  <c:v>4338</c:v>
                </c:pt>
                <c:pt idx="10">
                  <c:v>4362</c:v>
                </c:pt>
                <c:pt idx="11" formatCode="0">
                  <c:v>5265</c:v>
                </c:pt>
                <c:pt idx="12" formatCode="0">
                  <c:v>5450</c:v>
                </c:pt>
                <c:pt idx="13">
                  <c:v>6167</c:v>
                </c:pt>
                <c:pt idx="14">
                  <c:v>7071</c:v>
                </c:pt>
                <c:pt idx="15">
                  <c:v>6096</c:v>
                </c:pt>
                <c:pt idx="16">
                  <c:v>5344</c:v>
                </c:pt>
                <c:pt idx="17">
                  <c:v>5233</c:v>
                </c:pt>
                <c:pt idx="18">
                  <c:v>5559</c:v>
                </c:pt>
                <c:pt idx="19">
                  <c:v>4906</c:v>
                </c:pt>
                <c:pt idx="20">
                  <c:v>4813</c:v>
                </c:pt>
                <c:pt idx="21">
                  <c:v>4667</c:v>
                </c:pt>
                <c:pt idx="22">
                  <c:v>4145</c:v>
                </c:pt>
                <c:pt idx="23">
                  <c:v>3450</c:v>
                </c:pt>
                <c:pt idx="24">
                  <c:v>3628</c:v>
                </c:pt>
                <c:pt idx="25">
                  <c:v>3631</c:v>
                </c:pt>
                <c:pt idx="26">
                  <c:v>3272</c:v>
                </c:pt>
                <c:pt idx="27">
                  <c:v>3503</c:v>
                </c:pt>
                <c:pt idx="28">
                  <c:v>3726</c:v>
                </c:pt>
                <c:pt idx="29">
                  <c:v>3982</c:v>
                </c:pt>
                <c:pt idx="30">
                  <c:v>4434</c:v>
                </c:pt>
                <c:pt idx="31">
                  <c:v>4281</c:v>
                </c:pt>
                <c:pt idx="32">
                  <c:v>4015</c:v>
                </c:pt>
                <c:pt idx="33">
                  <c:v>2967</c:v>
                </c:pt>
                <c:pt idx="34">
                  <c:v>2153</c:v>
                </c:pt>
                <c:pt idx="35">
                  <c:v>1714</c:v>
                </c:pt>
                <c:pt idx="36">
                  <c:v>1218</c:v>
                </c:pt>
                <c:pt idx="37">
                  <c:v>780</c:v>
                </c:pt>
                <c:pt idx="38">
                  <c:v>400</c:v>
                </c:pt>
                <c:pt idx="39">
                  <c:v>421</c:v>
                </c:pt>
                <c:pt idx="40">
                  <c:v>268</c:v>
                </c:pt>
                <c:pt idx="41">
                  <c:v>260</c:v>
                </c:pt>
                <c:pt idx="42">
                  <c:v>322</c:v>
                </c:pt>
                <c:pt idx="43">
                  <c:v>418</c:v>
                </c:pt>
                <c:pt idx="44">
                  <c:v>522</c:v>
                </c:pt>
                <c:pt idx="45">
                  <c:v>701</c:v>
                </c:pt>
                <c:pt idx="46">
                  <c:v>923</c:v>
                </c:pt>
                <c:pt idx="47">
                  <c:v>1274</c:v>
                </c:pt>
                <c:pt idx="48">
                  <c:v>2199</c:v>
                </c:pt>
                <c:pt idx="49">
                  <c:v>2675</c:v>
                </c:pt>
                <c:pt idx="50">
                  <c:v>3367</c:v>
                </c:pt>
                <c:pt idx="51">
                  <c:v>4226</c:v>
                </c:pt>
                <c:pt idx="52">
                  <c:v>6856</c:v>
                </c:pt>
                <c:pt idx="53">
                  <c:v>9635</c:v>
                </c:pt>
                <c:pt idx="54">
                  <c:v>14340</c:v>
                </c:pt>
                <c:pt idx="55">
                  <c:v>16957</c:v>
                </c:pt>
                <c:pt idx="56">
                  <c:v>16566</c:v>
                </c:pt>
                <c:pt idx="57">
                  <c:v>12685</c:v>
                </c:pt>
                <c:pt idx="58">
                  <c:v>8516</c:v>
                </c:pt>
                <c:pt idx="59">
                  <c:v>5776</c:v>
                </c:pt>
                <c:pt idx="60">
                  <c:v>6297</c:v>
                </c:pt>
                <c:pt idx="61">
                  <c:v>4916</c:v>
                </c:pt>
                <c:pt idx="62">
                  <c:v>4615</c:v>
                </c:pt>
                <c:pt idx="63">
                  <c:v>5195</c:v>
                </c:pt>
                <c:pt idx="64">
                  <c:v>4292</c:v>
                </c:pt>
                <c:pt idx="65">
                  <c:v>5590</c:v>
                </c:pt>
                <c:pt idx="66">
                  <c:v>10830</c:v>
                </c:pt>
                <c:pt idx="67">
                  <c:v>15943</c:v>
                </c:pt>
                <c:pt idx="68">
                  <c:v>31747</c:v>
                </c:pt>
                <c:pt idx="69">
                  <c:v>53448</c:v>
                </c:pt>
                <c:pt idx="70">
                  <c:v>61116</c:v>
                </c:pt>
                <c:pt idx="71">
                  <c:v>68517</c:v>
                </c:pt>
                <c:pt idx="72">
                  <c:v>67322</c:v>
                </c:pt>
                <c:pt idx="73">
                  <c:v>63560</c:v>
                </c:pt>
                <c:pt idx="74">
                  <c:v>52009</c:v>
                </c:pt>
                <c:pt idx="75">
                  <c:v>40861</c:v>
                </c:pt>
                <c:pt idx="76">
                  <c:v>28736</c:v>
                </c:pt>
                <c:pt idx="77">
                  <c:v>19600</c:v>
                </c:pt>
                <c:pt idx="78">
                  <c:v>11959</c:v>
                </c:pt>
                <c:pt idx="79">
                  <c:v>7300</c:v>
                </c:pt>
                <c:pt idx="80">
                  <c:v>5370</c:v>
                </c:pt>
                <c:pt idx="81">
                  <c:v>4381</c:v>
                </c:pt>
                <c:pt idx="82">
                  <c:v>2907</c:v>
                </c:pt>
                <c:pt idx="83">
                  <c:v>1906</c:v>
                </c:pt>
                <c:pt idx="84">
                  <c:v>1433</c:v>
                </c:pt>
                <c:pt idx="85">
                  <c:v>1157</c:v>
                </c:pt>
                <c:pt idx="86">
                  <c:v>1196</c:v>
                </c:pt>
                <c:pt idx="87">
                  <c:v>1026</c:v>
                </c:pt>
              </c:numCache>
            </c:numRef>
          </c:val>
          <c:extLst>
            <c:ext xmlns:c16="http://schemas.microsoft.com/office/drawing/2014/chart" uri="{C3380CC4-5D6E-409C-BE32-E72D297353CC}">
              <c16:uniqueId val="{00000005-0F92-4173-A206-5C03B5EAFD6D}"/>
            </c:ext>
          </c:extLst>
        </c:ser>
        <c:dLbls>
          <c:showLegendKey val="0"/>
          <c:showVal val="0"/>
          <c:showCatName val="0"/>
          <c:showSerName val="0"/>
          <c:showPercent val="0"/>
          <c:showBubbleSize val="0"/>
        </c:dLbls>
        <c:gapWidth val="10"/>
        <c:overlap val="-27"/>
        <c:axId val="137598464"/>
        <c:axId val="137600000"/>
      </c:barChart>
      <c:catAx>
        <c:axId val="13759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37600000"/>
        <c:crosses val="autoZero"/>
        <c:auto val="1"/>
        <c:lblAlgn val="ctr"/>
        <c:lblOffset val="100"/>
        <c:noMultiLvlLbl val="0"/>
      </c:catAx>
      <c:valAx>
        <c:axId val="1376000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37598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400"/>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50" b="1">
                <a:latin typeface="Times New Roman" panose="02020603050405020304" pitchFamily="18" charset="0"/>
                <a:cs typeface="Times New Roman" panose="02020603050405020304" pitchFamily="18" charset="0"/>
              </a:rPr>
              <a:t>Stacionēto</a:t>
            </a:r>
            <a:r>
              <a:rPr lang="lv-LV" sz="1050" b="1" baseline="0">
                <a:latin typeface="Times New Roman" panose="02020603050405020304" pitchFamily="18" charset="0"/>
                <a:cs typeface="Times New Roman" panose="02020603050405020304" pitchFamily="18" charset="0"/>
              </a:rPr>
              <a:t> Covid-19 pacientu skaits</a:t>
            </a:r>
            <a:endParaRPr lang="lv-LV" sz="1050" b="1">
              <a:latin typeface="Times New Roman" panose="02020603050405020304" pitchFamily="18" charset="0"/>
              <a:cs typeface="Times New Roman" panose="02020603050405020304" pitchFamily="18" charset="0"/>
            </a:endParaRPr>
          </a:p>
        </c:rich>
      </c:tx>
      <c:layout>
        <c:manualLayout>
          <c:xMode val="edge"/>
          <c:yMode val="edge"/>
          <c:x val="0.26359298897772482"/>
          <c:y val="3.01583312390047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stacionārie_2020_2021!$C$2</c:f>
              <c:strCache>
                <c:ptCount val="1"/>
                <c:pt idx="0">
                  <c:v>Stacionētie</c:v>
                </c:pt>
              </c:strCache>
            </c:strRef>
          </c:tx>
          <c:spPr>
            <a:solidFill>
              <a:schemeClr val="accent1"/>
            </a:solidFill>
            <a:ln>
              <a:noFill/>
            </a:ln>
            <a:effectLst/>
          </c:spPr>
          <c:invertIfNegative val="0"/>
          <c:val>
            <c:numRef>
              <c:f>stacionārie_2020_2021!$C$3:$C$73</c:f>
              <c:numCache>
                <c:formatCode>General</c:formatCode>
                <c:ptCount val="71"/>
                <c:pt idx="0">
                  <c:v>353</c:v>
                </c:pt>
                <c:pt idx="1">
                  <c:v>891</c:v>
                </c:pt>
                <c:pt idx="2">
                  <c:v>815</c:v>
                </c:pt>
                <c:pt idx="3">
                  <c:v>830</c:v>
                </c:pt>
                <c:pt idx="4">
                  <c:v>771</c:v>
                </c:pt>
                <c:pt idx="5">
                  <c:v>620</c:v>
                </c:pt>
                <c:pt idx="6">
                  <c:v>602</c:v>
                </c:pt>
                <c:pt idx="7">
                  <c:v>512</c:v>
                </c:pt>
                <c:pt idx="8">
                  <c:v>524</c:v>
                </c:pt>
                <c:pt idx="9">
                  <c:v>533</c:v>
                </c:pt>
                <c:pt idx="10">
                  <c:v>424</c:v>
                </c:pt>
                <c:pt idx="11">
                  <c:v>446</c:v>
                </c:pt>
                <c:pt idx="12">
                  <c:v>518</c:v>
                </c:pt>
                <c:pt idx="13">
                  <c:v>468</c:v>
                </c:pt>
                <c:pt idx="14">
                  <c:v>437</c:v>
                </c:pt>
                <c:pt idx="15">
                  <c:v>469</c:v>
                </c:pt>
                <c:pt idx="16">
                  <c:v>484</c:v>
                </c:pt>
                <c:pt idx="17">
                  <c:v>498</c:v>
                </c:pt>
                <c:pt idx="18">
                  <c:v>467</c:v>
                </c:pt>
                <c:pt idx="19">
                  <c:v>504</c:v>
                </c:pt>
                <c:pt idx="20">
                  <c:v>416</c:v>
                </c:pt>
                <c:pt idx="21">
                  <c:v>299</c:v>
                </c:pt>
                <c:pt idx="22">
                  <c:v>253</c:v>
                </c:pt>
                <c:pt idx="23">
                  <c:v>200</c:v>
                </c:pt>
                <c:pt idx="24">
                  <c:v>139</c:v>
                </c:pt>
                <c:pt idx="25">
                  <c:v>92</c:v>
                </c:pt>
                <c:pt idx="26">
                  <c:v>68</c:v>
                </c:pt>
                <c:pt idx="27">
                  <c:v>61</c:v>
                </c:pt>
                <c:pt idx="28">
                  <c:v>48</c:v>
                </c:pt>
                <c:pt idx="29">
                  <c:v>27</c:v>
                </c:pt>
                <c:pt idx="30">
                  <c:v>46</c:v>
                </c:pt>
                <c:pt idx="31">
                  <c:v>46</c:v>
                </c:pt>
                <c:pt idx="32">
                  <c:v>68</c:v>
                </c:pt>
                <c:pt idx="33">
                  <c:v>80</c:v>
                </c:pt>
                <c:pt idx="34">
                  <c:v>145</c:v>
                </c:pt>
                <c:pt idx="35">
                  <c:v>159</c:v>
                </c:pt>
                <c:pt idx="36">
                  <c:v>229</c:v>
                </c:pt>
                <c:pt idx="37">
                  <c:v>308</c:v>
                </c:pt>
                <c:pt idx="38">
                  <c:v>366</c:v>
                </c:pt>
                <c:pt idx="39">
                  <c:v>543</c:v>
                </c:pt>
                <c:pt idx="40">
                  <c:v>711</c:v>
                </c:pt>
                <c:pt idx="41">
                  <c:v>1020</c:v>
                </c:pt>
                <c:pt idx="42">
                  <c:v>1161</c:v>
                </c:pt>
                <c:pt idx="43">
                  <c:v>1243</c:v>
                </c:pt>
                <c:pt idx="44">
                  <c:v>1206</c:v>
                </c:pt>
                <c:pt idx="45">
                  <c:v>919</c:v>
                </c:pt>
                <c:pt idx="46">
                  <c:v>644</c:v>
                </c:pt>
                <c:pt idx="47">
                  <c:v>555</c:v>
                </c:pt>
                <c:pt idx="48">
                  <c:v>415</c:v>
                </c:pt>
                <c:pt idx="49">
                  <c:v>359</c:v>
                </c:pt>
                <c:pt idx="50">
                  <c:v>435</c:v>
                </c:pt>
                <c:pt idx="51">
                  <c:v>361</c:v>
                </c:pt>
                <c:pt idx="52">
                  <c:v>371</c:v>
                </c:pt>
                <c:pt idx="53">
                  <c:v>50</c:v>
                </c:pt>
                <c:pt idx="54">
                  <c:v>540</c:v>
                </c:pt>
                <c:pt idx="55">
                  <c:v>563</c:v>
                </c:pt>
                <c:pt idx="56">
                  <c:v>672</c:v>
                </c:pt>
                <c:pt idx="57">
                  <c:v>838</c:v>
                </c:pt>
                <c:pt idx="58">
                  <c:v>977</c:v>
                </c:pt>
                <c:pt idx="59">
                  <c:v>1087</c:v>
                </c:pt>
                <c:pt idx="60">
                  <c:v>1197</c:v>
                </c:pt>
                <c:pt idx="61">
                  <c:v>1126</c:v>
                </c:pt>
                <c:pt idx="62">
                  <c:v>1176</c:v>
                </c:pt>
                <c:pt idx="63">
                  <c:v>877</c:v>
                </c:pt>
                <c:pt idx="64">
                  <c:v>815</c:v>
                </c:pt>
                <c:pt idx="65">
                  <c:v>715</c:v>
                </c:pt>
                <c:pt idx="66">
                  <c:v>615</c:v>
                </c:pt>
                <c:pt idx="67">
                  <c:v>370</c:v>
                </c:pt>
                <c:pt idx="68">
                  <c:v>249</c:v>
                </c:pt>
                <c:pt idx="69">
                  <c:v>175</c:v>
                </c:pt>
                <c:pt idx="70">
                  <c:v>40</c:v>
                </c:pt>
              </c:numCache>
            </c:numRef>
          </c:val>
          <c:extLst>
            <c:ext xmlns:c16="http://schemas.microsoft.com/office/drawing/2014/chart" uri="{C3380CC4-5D6E-409C-BE32-E72D297353CC}">
              <c16:uniqueId val="{00000000-86DE-49FD-AB39-0E89606AAAEB}"/>
            </c:ext>
          </c:extLst>
        </c:ser>
        <c:ser>
          <c:idx val="1"/>
          <c:order val="1"/>
          <c:tx>
            <c:strRef>
              <c:f>stacionārie_2020_2021!$D$2</c:f>
              <c:strCache>
                <c:ptCount val="1"/>
                <c:pt idx="0">
                  <c:v>Vakcinētie</c:v>
                </c:pt>
              </c:strCache>
            </c:strRef>
          </c:tx>
          <c:spPr>
            <a:solidFill>
              <a:schemeClr val="accent2"/>
            </a:solidFill>
            <a:ln>
              <a:noFill/>
            </a:ln>
            <a:effectLst/>
          </c:spPr>
          <c:invertIfNegative val="0"/>
          <c:val>
            <c:numRef>
              <c:f>stacionārie_2020_2021!$D$3:$D$73</c:f>
              <c:numCache>
                <c:formatCode>General</c:formatCode>
                <c:ptCount val="71"/>
                <c:pt idx="10">
                  <c:v>2</c:v>
                </c:pt>
                <c:pt idx="11">
                  <c:v>2</c:v>
                </c:pt>
                <c:pt idx="12">
                  <c:v>1</c:v>
                </c:pt>
                <c:pt idx="13">
                  <c:v>1</c:v>
                </c:pt>
                <c:pt idx="14">
                  <c:v>4</c:v>
                </c:pt>
                <c:pt idx="15">
                  <c:v>2</c:v>
                </c:pt>
                <c:pt idx="16">
                  <c:v>5</c:v>
                </c:pt>
                <c:pt idx="17">
                  <c:v>2</c:v>
                </c:pt>
                <c:pt idx="18">
                  <c:v>1</c:v>
                </c:pt>
                <c:pt idx="19">
                  <c:v>3</c:v>
                </c:pt>
                <c:pt idx="20">
                  <c:v>6</c:v>
                </c:pt>
                <c:pt idx="21">
                  <c:v>8</c:v>
                </c:pt>
                <c:pt idx="22">
                  <c:v>5</c:v>
                </c:pt>
                <c:pt idx="23">
                  <c:v>10</c:v>
                </c:pt>
                <c:pt idx="24">
                  <c:v>14</c:v>
                </c:pt>
                <c:pt idx="25">
                  <c:v>5</c:v>
                </c:pt>
                <c:pt idx="26">
                  <c:v>2</c:v>
                </c:pt>
                <c:pt idx="27">
                  <c:v>3</c:v>
                </c:pt>
                <c:pt idx="28">
                  <c:v>4</c:v>
                </c:pt>
                <c:pt idx="29">
                  <c:v>3</c:v>
                </c:pt>
                <c:pt idx="30">
                  <c:v>6</c:v>
                </c:pt>
                <c:pt idx="31">
                  <c:v>5</c:v>
                </c:pt>
                <c:pt idx="32">
                  <c:v>11</c:v>
                </c:pt>
                <c:pt idx="33">
                  <c:v>11</c:v>
                </c:pt>
                <c:pt idx="34">
                  <c:v>24</c:v>
                </c:pt>
                <c:pt idx="35">
                  <c:v>18</c:v>
                </c:pt>
                <c:pt idx="36">
                  <c:v>30</c:v>
                </c:pt>
                <c:pt idx="37">
                  <c:v>52</c:v>
                </c:pt>
                <c:pt idx="38">
                  <c:v>51</c:v>
                </c:pt>
                <c:pt idx="39">
                  <c:v>73</c:v>
                </c:pt>
                <c:pt idx="40">
                  <c:v>112</c:v>
                </c:pt>
                <c:pt idx="41">
                  <c:v>189</c:v>
                </c:pt>
                <c:pt idx="42">
                  <c:v>212</c:v>
                </c:pt>
                <c:pt idx="43">
                  <c:v>234</c:v>
                </c:pt>
                <c:pt idx="44">
                  <c:v>245</c:v>
                </c:pt>
                <c:pt idx="45">
                  <c:v>199</c:v>
                </c:pt>
                <c:pt idx="46">
                  <c:v>173</c:v>
                </c:pt>
                <c:pt idx="47">
                  <c:v>162</c:v>
                </c:pt>
                <c:pt idx="48">
                  <c:v>138</c:v>
                </c:pt>
                <c:pt idx="49">
                  <c:v>105</c:v>
                </c:pt>
                <c:pt idx="50">
                  <c:v>135</c:v>
                </c:pt>
                <c:pt idx="51">
                  <c:v>132</c:v>
                </c:pt>
                <c:pt idx="52">
                  <c:v>141</c:v>
                </c:pt>
                <c:pt idx="53">
                  <c:v>25</c:v>
                </c:pt>
                <c:pt idx="54">
                  <c:v>194</c:v>
                </c:pt>
                <c:pt idx="55">
                  <c:v>238</c:v>
                </c:pt>
                <c:pt idx="56">
                  <c:v>308</c:v>
                </c:pt>
                <c:pt idx="57">
                  <c:v>391</c:v>
                </c:pt>
                <c:pt idx="58">
                  <c:v>491</c:v>
                </c:pt>
                <c:pt idx="59">
                  <c:v>552</c:v>
                </c:pt>
                <c:pt idx="60">
                  <c:v>595</c:v>
                </c:pt>
                <c:pt idx="61">
                  <c:v>570</c:v>
                </c:pt>
                <c:pt idx="62">
                  <c:v>654</c:v>
                </c:pt>
                <c:pt idx="63">
                  <c:v>506</c:v>
                </c:pt>
                <c:pt idx="64">
                  <c:v>446</c:v>
                </c:pt>
                <c:pt idx="65">
                  <c:v>401</c:v>
                </c:pt>
                <c:pt idx="66">
                  <c:v>332</c:v>
                </c:pt>
                <c:pt idx="67">
                  <c:v>220</c:v>
                </c:pt>
                <c:pt idx="68">
                  <c:v>144</c:v>
                </c:pt>
                <c:pt idx="69">
                  <c:v>106</c:v>
                </c:pt>
                <c:pt idx="70">
                  <c:v>19</c:v>
                </c:pt>
              </c:numCache>
            </c:numRef>
          </c:val>
          <c:extLst>
            <c:ext xmlns:c16="http://schemas.microsoft.com/office/drawing/2014/chart" uri="{C3380CC4-5D6E-409C-BE32-E72D297353CC}">
              <c16:uniqueId val="{00000001-86DE-49FD-AB39-0E89606AAAEB}"/>
            </c:ext>
          </c:extLst>
        </c:ser>
        <c:ser>
          <c:idx val="2"/>
          <c:order val="2"/>
          <c:tx>
            <c:strRef>
              <c:f>stacionārie_2020_2021!$E$2</c:f>
              <c:strCache>
                <c:ptCount val="1"/>
                <c:pt idx="0">
                  <c:v>Pirmā līmeņa intensīvās terapijas – pieaugušo</c:v>
                </c:pt>
              </c:strCache>
            </c:strRef>
          </c:tx>
          <c:spPr>
            <a:solidFill>
              <a:schemeClr val="accent3"/>
            </a:solidFill>
            <a:ln>
              <a:noFill/>
            </a:ln>
            <a:effectLst/>
          </c:spPr>
          <c:invertIfNegative val="0"/>
          <c:val>
            <c:numRef>
              <c:f>stacionārie_2020_2021!$E$3:$E$73</c:f>
              <c:numCache>
                <c:formatCode>General</c:formatCode>
                <c:ptCount val="71"/>
                <c:pt idx="2">
                  <c:v>2</c:v>
                </c:pt>
                <c:pt idx="3">
                  <c:v>4</c:v>
                </c:pt>
                <c:pt idx="4">
                  <c:v>4</c:v>
                </c:pt>
                <c:pt idx="5">
                  <c:v>2</c:v>
                </c:pt>
                <c:pt idx="6">
                  <c:v>1</c:v>
                </c:pt>
                <c:pt idx="7">
                  <c:v>3</c:v>
                </c:pt>
                <c:pt idx="8">
                  <c:v>5</c:v>
                </c:pt>
                <c:pt idx="9">
                  <c:v>2</c:v>
                </c:pt>
                <c:pt idx="10">
                  <c:v>7</c:v>
                </c:pt>
                <c:pt idx="11">
                  <c:v>5</c:v>
                </c:pt>
                <c:pt idx="12">
                  <c:v>17</c:v>
                </c:pt>
                <c:pt idx="13">
                  <c:v>15</c:v>
                </c:pt>
                <c:pt idx="14">
                  <c:v>23</c:v>
                </c:pt>
                <c:pt idx="15">
                  <c:v>23</c:v>
                </c:pt>
                <c:pt idx="16">
                  <c:v>35</c:v>
                </c:pt>
                <c:pt idx="17">
                  <c:v>24</c:v>
                </c:pt>
                <c:pt idx="18">
                  <c:v>35</c:v>
                </c:pt>
                <c:pt idx="19">
                  <c:v>43</c:v>
                </c:pt>
                <c:pt idx="20">
                  <c:v>35</c:v>
                </c:pt>
                <c:pt idx="21">
                  <c:v>21</c:v>
                </c:pt>
                <c:pt idx="22">
                  <c:v>21</c:v>
                </c:pt>
                <c:pt idx="23">
                  <c:v>15</c:v>
                </c:pt>
                <c:pt idx="24">
                  <c:v>11</c:v>
                </c:pt>
                <c:pt idx="25">
                  <c:v>8</c:v>
                </c:pt>
                <c:pt idx="26">
                  <c:v>3</c:v>
                </c:pt>
                <c:pt idx="29">
                  <c:v>2</c:v>
                </c:pt>
                <c:pt idx="30">
                  <c:v>2</c:v>
                </c:pt>
                <c:pt idx="31">
                  <c:v>5</c:v>
                </c:pt>
                <c:pt idx="32">
                  <c:v>2</c:v>
                </c:pt>
                <c:pt idx="34">
                  <c:v>1</c:v>
                </c:pt>
                <c:pt idx="35">
                  <c:v>4</c:v>
                </c:pt>
                <c:pt idx="36">
                  <c:v>4</c:v>
                </c:pt>
                <c:pt idx="37">
                  <c:v>7</c:v>
                </c:pt>
                <c:pt idx="38">
                  <c:v>26</c:v>
                </c:pt>
                <c:pt idx="39">
                  <c:v>38</c:v>
                </c:pt>
                <c:pt idx="40">
                  <c:v>50</c:v>
                </c:pt>
                <c:pt idx="41">
                  <c:v>84</c:v>
                </c:pt>
                <c:pt idx="42">
                  <c:v>73</c:v>
                </c:pt>
                <c:pt idx="43">
                  <c:v>90</c:v>
                </c:pt>
                <c:pt idx="44">
                  <c:v>68</c:v>
                </c:pt>
                <c:pt idx="45">
                  <c:v>75</c:v>
                </c:pt>
                <c:pt idx="46">
                  <c:v>47</c:v>
                </c:pt>
                <c:pt idx="47">
                  <c:v>43</c:v>
                </c:pt>
                <c:pt idx="48">
                  <c:v>26</c:v>
                </c:pt>
                <c:pt idx="49">
                  <c:v>38</c:v>
                </c:pt>
                <c:pt idx="50">
                  <c:v>37</c:v>
                </c:pt>
                <c:pt idx="51">
                  <c:v>28</c:v>
                </c:pt>
                <c:pt idx="52">
                  <c:v>24</c:v>
                </c:pt>
                <c:pt idx="53">
                  <c:v>6</c:v>
                </c:pt>
                <c:pt idx="54">
                  <c:v>37</c:v>
                </c:pt>
                <c:pt idx="55">
                  <c:v>43</c:v>
                </c:pt>
                <c:pt idx="56">
                  <c:v>47</c:v>
                </c:pt>
                <c:pt idx="57">
                  <c:v>41</c:v>
                </c:pt>
                <c:pt idx="58">
                  <c:v>44</c:v>
                </c:pt>
                <c:pt idx="59">
                  <c:v>59</c:v>
                </c:pt>
                <c:pt idx="60">
                  <c:v>58</c:v>
                </c:pt>
                <c:pt idx="61">
                  <c:v>73</c:v>
                </c:pt>
                <c:pt idx="62">
                  <c:v>45</c:v>
                </c:pt>
                <c:pt idx="63">
                  <c:v>44</c:v>
                </c:pt>
                <c:pt idx="64">
                  <c:v>45</c:v>
                </c:pt>
                <c:pt idx="65">
                  <c:v>37</c:v>
                </c:pt>
                <c:pt idx="66">
                  <c:v>30</c:v>
                </c:pt>
                <c:pt idx="67">
                  <c:v>28</c:v>
                </c:pt>
                <c:pt idx="68">
                  <c:v>19</c:v>
                </c:pt>
                <c:pt idx="69">
                  <c:v>9</c:v>
                </c:pt>
                <c:pt idx="70">
                  <c:v>1</c:v>
                </c:pt>
              </c:numCache>
            </c:numRef>
          </c:val>
          <c:extLst>
            <c:ext xmlns:c16="http://schemas.microsoft.com/office/drawing/2014/chart" uri="{C3380CC4-5D6E-409C-BE32-E72D297353CC}">
              <c16:uniqueId val="{00000002-86DE-49FD-AB39-0E89606AAAEB}"/>
            </c:ext>
          </c:extLst>
        </c:ser>
        <c:ser>
          <c:idx val="3"/>
          <c:order val="3"/>
          <c:tx>
            <c:strRef>
              <c:f>stacionārie_2020_2021!$F$2</c:f>
              <c:strCache>
                <c:ptCount val="1"/>
                <c:pt idx="0">
                  <c:v>Otrā līmeņa intensīvās terapijas – pieaugušo</c:v>
                </c:pt>
              </c:strCache>
            </c:strRef>
          </c:tx>
          <c:spPr>
            <a:solidFill>
              <a:schemeClr val="accent4"/>
            </a:solidFill>
            <a:ln>
              <a:noFill/>
            </a:ln>
            <a:effectLst/>
          </c:spPr>
          <c:invertIfNegative val="0"/>
          <c:val>
            <c:numRef>
              <c:f>stacionārie_2020_2021!$F$3:$F$73</c:f>
              <c:numCache>
                <c:formatCode>General</c:formatCode>
                <c:ptCount val="71"/>
                <c:pt idx="1">
                  <c:v>2</c:v>
                </c:pt>
                <c:pt idx="2">
                  <c:v>6</c:v>
                </c:pt>
                <c:pt idx="3">
                  <c:v>15</c:v>
                </c:pt>
                <c:pt idx="4">
                  <c:v>32</c:v>
                </c:pt>
                <c:pt idx="5">
                  <c:v>22</c:v>
                </c:pt>
                <c:pt idx="6">
                  <c:v>23</c:v>
                </c:pt>
                <c:pt idx="7">
                  <c:v>21</c:v>
                </c:pt>
                <c:pt idx="8">
                  <c:v>32</c:v>
                </c:pt>
                <c:pt idx="9">
                  <c:v>27</c:v>
                </c:pt>
                <c:pt idx="10">
                  <c:v>18</c:v>
                </c:pt>
                <c:pt idx="11">
                  <c:v>20</c:v>
                </c:pt>
                <c:pt idx="12">
                  <c:v>20</c:v>
                </c:pt>
                <c:pt idx="13">
                  <c:v>27</c:v>
                </c:pt>
                <c:pt idx="14">
                  <c:v>38</c:v>
                </c:pt>
                <c:pt idx="15">
                  <c:v>32</c:v>
                </c:pt>
                <c:pt idx="16">
                  <c:v>36</c:v>
                </c:pt>
                <c:pt idx="17">
                  <c:v>30</c:v>
                </c:pt>
                <c:pt idx="18">
                  <c:v>30</c:v>
                </c:pt>
                <c:pt idx="19">
                  <c:v>29</c:v>
                </c:pt>
                <c:pt idx="20">
                  <c:v>29</c:v>
                </c:pt>
                <c:pt idx="21">
                  <c:v>17</c:v>
                </c:pt>
                <c:pt idx="22">
                  <c:v>24</c:v>
                </c:pt>
                <c:pt idx="23">
                  <c:v>19</c:v>
                </c:pt>
                <c:pt idx="24">
                  <c:v>7</c:v>
                </c:pt>
                <c:pt idx="25">
                  <c:v>6</c:v>
                </c:pt>
                <c:pt idx="26">
                  <c:v>4</c:v>
                </c:pt>
                <c:pt idx="27">
                  <c:v>4</c:v>
                </c:pt>
                <c:pt idx="28">
                  <c:v>5</c:v>
                </c:pt>
                <c:pt idx="29">
                  <c:v>3</c:v>
                </c:pt>
                <c:pt idx="30">
                  <c:v>5</c:v>
                </c:pt>
                <c:pt idx="31">
                  <c:v>4</c:v>
                </c:pt>
                <c:pt idx="32">
                  <c:v>11</c:v>
                </c:pt>
                <c:pt idx="33">
                  <c:v>6</c:v>
                </c:pt>
                <c:pt idx="34">
                  <c:v>22</c:v>
                </c:pt>
                <c:pt idx="35">
                  <c:v>10</c:v>
                </c:pt>
                <c:pt idx="36">
                  <c:v>19</c:v>
                </c:pt>
                <c:pt idx="37">
                  <c:v>31</c:v>
                </c:pt>
                <c:pt idx="38">
                  <c:v>44</c:v>
                </c:pt>
                <c:pt idx="39">
                  <c:v>59</c:v>
                </c:pt>
                <c:pt idx="40">
                  <c:v>64</c:v>
                </c:pt>
                <c:pt idx="41">
                  <c:v>95</c:v>
                </c:pt>
                <c:pt idx="42">
                  <c:v>122</c:v>
                </c:pt>
                <c:pt idx="43">
                  <c:v>124</c:v>
                </c:pt>
                <c:pt idx="44">
                  <c:v>126</c:v>
                </c:pt>
                <c:pt idx="45">
                  <c:v>80</c:v>
                </c:pt>
                <c:pt idx="46">
                  <c:v>65</c:v>
                </c:pt>
                <c:pt idx="47">
                  <c:v>62</c:v>
                </c:pt>
                <c:pt idx="48">
                  <c:v>30</c:v>
                </c:pt>
                <c:pt idx="49">
                  <c:v>38</c:v>
                </c:pt>
                <c:pt idx="50">
                  <c:v>48</c:v>
                </c:pt>
                <c:pt idx="51">
                  <c:v>36</c:v>
                </c:pt>
                <c:pt idx="52">
                  <c:v>30</c:v>
                </c:pt>
                <c:pt idx="53">
                  <c:v>5</c:v>
                </c:pt>
                <c:pt idx="54">
                  <c:v>77</c:v>
                </c:pt>
                <c:pt idx="55">
                  <c:v>70</c:v>
                </c:pt>
                <c:pt idx="56">
                  <c:v>86</c:v>
                </c:pt>
                <c:pt idx="57">
                  <c:v>94</c:v>
                </c:pt>
                <c:pt idx="58">
                  <c:v>104</c:v>
                </c:pt>
                <c:pt idx="59">
                  <c:v>135</c:v>
                </c:pt>
                <c:pt idx="60">
                  <c:v>109</c:v>
                </c:pt>
                <c:pt idx="61">
                  <c:v>32</c:v>
                </c:pt>
                <c:pt idx="62">
                  <c:v>32</c:v>
                </c:pt>
                <c:pt idx="63">
                  <c:v>36</c:v>
                </c:pt>
                <c:pt idx="64">
                  <c:v>24</c:v>
                </c:pt>
                <c:pt idx="65">
                  <c:v>19</c:v>
                </c:pt>
                <c:pt idx="66">
                  <c:v>25</c:v>
                </c:pt>
                <c:pt idx="67">
                  <c:v>11</c:v>
                </c:pt>
                <c:pt idx="68">
                  <c:v>5</c:v>
                </c:pt>
                <c:pt idx="69">
                  <c:v>3</c:v>
                </c:pt>
                <c:pt idx="70">
                  <c:v>1</c:v>
                </c:pt>
              </c:numCache>
            </c:numRef>
          </c:val>
          <c:extLst>
            <c:ext xmlns:c16="http://schemas.microsoft.com/office/drawing/2014/chart" uri="{C3380CC4-5D6E-409C-BE32-E72D297353CC}">
              <c16:uniqueId val="{00000003-86DE-49FD-AB39-0E89606AAAEB}"/>
            </c:ext>
          </c:extLst>
        </c:ser>
        <c:ser>
          <c:idx val="4"/>
          <c:order val="4"/>
          <c:tx>
            <c:strRef>
              <c:f>stacionārie_2020_2021!$G$2</c:f>
              <c:strCache>
                <c:ptCount val="1"/>
                <c:pt idx="0">
                  <c:v>Trešā līmeņa intensīvās terapijas/ Reanimācijas – pieaugušo</c:v>
                </c:pt>
              </c:strCache>
            </c:strRef>
          </c:tx>
          <c:spPr>
            <a:solidFill>
              <a:schemeClr val="accent5"/>
            </a:solidFill>
            <a:ln>
              <a:noFill/>
            </a:ln>
            <a:effectLst/>
          </c:spPr>
          <c:invertIfNegative val="0"/>
          <c:val>
            <c:numRef>
              <c:f>stacionārie_2020_2021!$G$3:$G$73</c:f>
              <c:numCache>
                <c:formatCode>General</c:formatCode>
                <c:ptCount val="71"/>
                <c:pt idx="0">
                  <c:v>41</c:v>
                </c:pt>
                <c:pt idx="1">
                  <c:v>120</c:v>
                </c:pt>
                <c:pt idx="2">
                  <c:v>124</c:v>
                </c:pt>
                <c:pt idx="3">
                  <c:v>119</c:v>
                </c:pt>
                <c:pt idx="4">
                  <c:v>85</c:v>
                </c:pt>
                <c:pt idx="5">
                  <c:v>50</c:v>
                </c:pt>
                <c:pt idx="6">
                  <c:v>64</c:v>
                </c:pt>
                <c:pt idx="7">
                  <c:v>39</c:v>
                </c:pt>
                <c:pt idx="8">
                  <c:v>42</c:v>
                </c:pt>
                <c:pt idx="9">
                  <c:v>35</c:v>
                </c:pt>
                <c:pt idx="10">
                  <c:v>39</c:v>
                </c:pt>
                <c:pt idx="11">
                  <c:v>34</c:v>
                </c:pt>
                <c:pt idx="12">
                  <c:v>30</c:v>
                </c:pt>
                <c:pt idx="13">
                  <c:v>21</c:v>
                </c:pt>
                <c:pt idx="14">
                  <c:v>27</c:v>
                </c:pt>
                <c:pt idx="15">
                  <c:v>26</c:v>
                </c:pt>
                <c:pt idx="16">
                  <c:v>28</c:v>
                </c:pt>
                <c:pt idx="17">
                  <c:v>23</c:v>
                </c:pt>
                <c:pt idx="18">
                  <c:v>24</c:v>
                </c:pt>
                <c:pt idx="19">
                  <c:v>32</c:v>
                </c:pt>
                <c:pt idx="20">
                  <c:v>23</c:v>
                </c:pt>
                <c:pt idx="21">
                  <c:v>7</c:v>
                </c:pt>
                <c:pt idx="22">
                  <c:v>11</c:v>
                </c:pt>
                <c:pt idx="23">
                  <c:v>17</c:v>
                </c:pt>
                <c:pt idx="24">
                  <c:v>3</c:v>
                </c:pt>
                <c:pt idx="25">
                  <c:v>7</c:v>
                </c:pt>
                <c:pt idx="26">
                  <c:v>3</c:v>
                </c:pt>
                <c:pt idx="27">
                  <c:v>7</c:v>
                </c:pt>
                <c:pt idx="28">
                  <c:v>7</c:v>
                </c:pt>
                <c:pt idx="29">
                  <c:v>1</c:v>
                </c:pt>
                <c:pt idx="30">
                  <c:v>4</c:v>
                </c:pt>
                <c:pt idx="31">
                  <c:v>2</c:v>
                </c:pt>
                <c:pt idx="32">
                  <c:v>4</c:v>
                </c:pt>
                <c:pt idx="33">
                  <c:v>6</c:v>
                </c:pt>
                <c:pt idx="34">
                  <c:v>12</c:v>
                </c:pt>
                <c:pt idx="35">
                  <c:v>15</c:v>
                </c:pt>
                <c:pt idx="36">
                  <c:v>10</c:v>
                </c:pt>
                <c:pt idx="37">
                  <c:v>24</c:v>
                </c:pt>
                <c:pt idx="38">
                  <c:v>21</c:v>
                </c:pt>
                <c:pt idx="39">
                  <c:v>26</c:v>
                </c:pt>
                <c:pt idx="40">
                  <c:v>40</c:v>
                </c:pt>
                <c:pt idx="41">
                  <c:v>51</c:v>
                </c:pt>
                <c:pt idx="42">
                  <c:v>64</c:v>
                </c:pt>
                <c:pt idx="43">
                  <c:v>72</c:v>
                </c:pt>
                <c:pt idx="44">
                  <c:v>62</c:v>
                </c:pt>
                <c:pt idx="45">
                  <c:v>35</c:v>
                </c:pt>
                <c:pt idx="46">
                  <c:v>26</c:v>
                </c:pt>
                <c:pt idx="47">
                  <c:v>35</c:v>
                </c:pt>
                <c:pt idx="48">
                  <c:v>18</c:v>
                </c:pt>
                <c:pt idx="49">
                  <c:v>18</c:v>
                </c:pt>
                <c:pt idx="50">
                  <c:v>14</c:v>
                </c:pt>
                <c:pt idx="51">
                  <c:v>12</c:v>
                </c:pt>
                <c:pt idx="52">
                  <c:v>17</c:v>
                </c:pt>
                <c:pt idx="53">
                  <c:v>4</c:v>
                </c:pt>
                <c:pt idx="54">
                  <c:v>30</c:v>
                </c:pt>
                <c:pt idx="55">
                  <c:v>30</c:v>
                </c:pt>
                <c:pt idx="56">
                  <c:v>19</c:v>
                </c:pt>
                <c:pt idx="57">
                  <c:v>25</c:v>
                </c:pt>
                <c:pt idx="58">
                  <c:v>20</c:v>
                </c:pt>
                <c:pt idx="59">
                  <c:v>31</c:v>
                </c:pt>
                <c:pt idx="60">
                  <c:v>38</c:v>
                </c:pt>
                <c:pt idx="61">
                  <c:v>41</c:v>
                </c:pt>
                <c:pt idx="62">
                  <c:v>28</c:v>
                </c:pt>
                <c:pt idx="63">
                  <c:v>19</c:v>
                </c:pt>
                <c:pt idx="64">
                  <c:v>19</c:v>
                </c:pt>
                <c:pt idx="65">
                  <c:v>21</c:v>
                </c:pt>
                <c:pt idx="66">
                  <c:v>8</c:v>
                </c:pt>
                <c:pt idx="67">
                  <c:v>15</c:v>
                </c:pt>
                <c:pt idx="68">
                  <c:v>6</c:v>
                </c:pt>
                <c:pt idx="69">
                  <c:v>5</c:v>
                </c:pt>
                <c:pt idx="70">
                  <c:v>2</c:v>
                </c:pt>
              </c:numCache>
            </c:numRef>
          </c:val>
          <c:extLst>
            <c:ext xmlns:c16="http://schemas.microsoft.com/office/drawing/2014/chart" uri="{C3380CC4-5D6E-409C-BE32-E72D297353CC}">
              <c16:uniqueId val="{00000004-86DE-49FD-AB39-0E89606AAAEB}"/>
            </c:ext>
          </c:extLst>
        </c:ser>
        <c:dLbls>
          <c:showLegendKey val="0"/>
          <c:showVal val="0"/>
          <c:showCatName val="0"/>
          <c:showSerName val="0"/>
          <c:showPercent val="0"/>
          <c:showBubbleSize val="0"/>
        </c:dLbls>
        <c:gapWidth val="219"/>
        <c:overlap val="-27"/>
        <c:axId val="2048660352"/>
        <c:axId val="2048663264"/>
      </c:barChart>
      <c:catAx>
        <c:axId val="20486603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2048663264"/>
        <c:crosses val="autoZero"/>
        <c:auto val="1"/>
        <c:lblAlgn val="ctr"/>
        <c:lblOffset val="100"/>
        <c:noMultiLvlLbl val="0"/>
      </c:catAx>
      <c:valAx>
        <c:axId val="2048663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2048660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Calibri (Pamatteksts)"/>
                <a:ea typeface="+mn-ea"/>
                <a:cs typeface="+mn-cs"/>
              </a:defRPr>
            </a:pPr>
            <a:r>
              <a:rPr lang="lv-LV" sz="1000" b="1" i="0" dirty="0">
                <a:solidFill>
                  <a:sysClr val="windowText" lastClr="000000"/>
                </a:solidFill>
                <a:latin typeface="Calibri (Pamatteksts)"/>
              </a:rPr>
              <a:t>Neatliekamās</a:t>
            </a:r>
            <a:r>
              <a:rPr lang="lv-LV" sz="1000" b="1" i="0" baseline="0" dirty="0">
                <a:solidFill>
                  <a:sysClr val="windowText" lastClr="000000"/>
                </a:solidFill>
                <a:latin typeface="Calibri (Pamatteksts)"/>
              </a:rPr>
              <a:t> medicīniskās palīdzības dienesta operatīvās vadības centra ienākošo zvanu skaits un brigāžu izpildīto izsaukumu skaits</a:t>
            </a:r>
            <a:endParaRPr lang="lv-LV" sz="1000" b="1" i="0" dirty="0">
              <a:solidFill>
                <a:sysClr val="windowText" lastClr="000000"/>
              </a:solidFill>
              <a:latin typeface="Calibri (Pamatteksts)"/>
            </a:endParaRPr>
          </a:p>
        </c:rich>
      </c:tx>
      <c:layout>
        <c:manualLayout>
          <c:xMode val="edge"/>
          <c:yMode val="edge"/>
          <c:x val="0.1228567093175853"/>
          <c:y val="2.6271892813041497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Calibri (Pamatteksts)"/>
              <a:ea typeface="+mn-ea"/>
              <a:cs typeface="+mn-cs"/>
            </a:defRPr>
          </a:pPr>
          <a:endParaRPr lang="lv-LV"/>
        </a:p>
      </c:txPr>
    </c:title>
    <c:autoTitleDeleted val="0"/>
    <c:plotArea>
      <c:layout>
        <c:manualLayout>
          <c:layoutTarget val="inner"/>
          <c:xMode val="edge"/>
          <c:yMode val="edge"/>
          <c:x val="3.4467847769028871E-2"/>
          <c:y val="0.1313307086614173"/>
          <c:w val="0.93339952427821526"/>
          <c:h val="0.64222192247382348"/>
        </c:manualLayout>
      </c:layout>
      <c:lineChart>
        <c:grouping val="standard"/>
        <c:varyColors val="0"/>
        <c:ser>
          <c:idx val="0"/>
          <c:order val="0"/>
          <c:tx>
            <c:strRef>
              <c:f>Sheet1!$B$1</c:f>
              <c:strCache>
                <c:ptCount val="1"/>
                <c:pt idx="0">
                  <c:v>Ienākošie zvani '113'</c:v>
                </c:pt>
              </c:strCache>
            </c:strRef>
          </c:tx>
          <c:spPr>
            <a:ln w="28575" cap="rnd">
              <a:solidFill>
                <a:schemeClr val="accent1"/>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99-4300-9476-DD94C3F3E70B}"/>
                </c:ext>
              </c:extLst>
            </c:dLbl>
            <c:dLbl>
              <c:idx val="17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99-4300-9476-DD94C3F3E70B}"/>
                </c:ext>
              </c:extLst>
            </c:dLbl>
            <c:dLbl>
              <c:idx val="36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99-4300-9476-DD94C3F3E70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Sheet1!$A$2:$A$486</c:f>
              <c:numCache>
                <c:formatCode>dd\.mm\.yyyy</c:formatCode>
                <c:ptCount val="485"/>
                <c:pt idx="0">
                  <c:v>44197</c:v>
                </c:pt>
                <c:pt idx="1">
                  <c:v>44198</c:v>
                </c:pt>
                <c:pt idx="2">
                  <c:v>44199</c:v>
                </c:pt>
                <c:pt idx="3">
                  <c:v>44200</c:v>
                </c:pt>
                <c:pt idx="4">
                  <c:v>44201</c:v>
                </c:pt>
                <c:pt idx="5">
                  <c:v>44202</c:v>
                </c:pt>
                <c:pt idx="6">
                  <c:v>44203</c:v>
                </c:pt>
                <c:pt idx="7">
                  <c:v>44204</c:v>
                </c:pt>
                <c:pt idx="8">
                  <c:v>44205</c:v>
                </c:pt>
                <c:pt idx="9">
                  <c:v>44206</c:v>
                </c:pt>
                <c:pt idx="10">
                  <c:v>44207</c:v>
                </c:pt>
                <c:pt idx="11">
                  <c:v>44208</c:v>
                </c:pt>
                <c:pt idx="12">
                  <c:v>44209</c:v>
                </c:pt>
                <c:pt idx="13">
                  <c:v>44210</c:v>
                </c:pt>
                <c:pt idx="14">
                  <c:v>44211</c:v>
                </c:pt>
                <c:pt idx="15">
                  <c:v>44212</c:v>
                </c:pt>
                <c:pt idx="16">
                  <c:v>44213</c:v>
                </c:pt>
                <c:pt idx="17">
                  <c:v>44214</c:v>
                </c:pt>
                <c:pt idx="18">
                  <c:v>44215</c:v>
                </c:pt>
                <c:pt idx="19">
                  <c:v>44216</c:v>
                </c:pt>
                <c:pt idx="20">
                  <c:v>44217</c:v>
                </c:pt>
                <c:pt idx="21">
                  <c:v>44218</c:v>
                </c:pt>
                <c:pt idx="22">
                  <c:v>44219</c:v>
                </c:pt>
                <c:pt idx="23">
                  <c:v>44220</c:v>
                </c:pt>
                <c:pt idx="24">
                  <c:v>44221</c:v>
                </c:pt>
                <c:pt idx="25">
                  <c:v>44222</c:v>
                </c:pt>
                <c:pt idx="26">
                  <c:v>44223</c:v>
                </c:pt>
                <c:pt idx="27">
                  <c:v>44224</c:v>
                </c:pt>
                <c:pt idx="28">
                  <c:v>44225</c:v>
                </c:pt>
                <c:pt idx="29">
                  <c:v>44226</c:v>
                </c:pt>
                <c:pt idx="30">
                  <c:v>44227</c:v>
                </c:pt>
                <c:pt idx="31">
                  <c:v>44228</c:v>
                </c:pt>
                <c:pt idx="32">
                  <c:v>44229</c:v>
                </c:pt>
                <c:pt idx="33">
                  <c:v>44230</c:v>
                </c:pt>
                <c:pt idx="34">
                  <c:v>44231</c:v>
                </c:pt>
                <c:pt idx="35">
                  <c:v>44232</c:v>
                </c:pt>
                <c:pt idx="36">
                  <c:v>44233</c:v>
                </c:pt>
                <c:pt idx="37">
                  <c:v>44234</c:v>
                </c:pt>
                <c:pt idx="38">
                  <c:v>44235</c:v>
                </c:pt>
                <c:pt idx="39">
                  <c:v>44236</c:v>
                </c:pt>
                <c:pt idx="40">
                  <c:v>44237</c:v>
                </c:pt>
                <c:pt idx="41">
                  <c:v>44238</c:v>
                </c:pt>
                <c:pt idx="42">
                  <c:v>44239</c:v>
                </c:pt>
                <c:pt idx="43">
                  <c:v>44240</c:v>
                </c:pt>
                <c:pt idx="44">
                  <c:v>44241</c:v>
                </c:pt>
                <c:pt idx="45">
                  <c:v>44242</c:v>
                </c:pt>
                <c:pt idx="46">
                  <c:v>44243</c:v>
                </c:pt>
                <c:pt idx="47">
                  <c:v>44244</c:v>
                </c:pt>
                <c:pt idx="48">
                  <c:v>44245</c:v>
                </c:pt>
                <c:pt idx="49">
                  <c:v>44246</c:v>
                </c:pt>
                <c:pt idx="50">
                  <c:v>44247</c:v>
                </c:pt>
                <c:pt idx="51">
                  <c:v>44248</c:v>
                </c:pt>
                <c:pt idx="52">
                  <c:v>44249</c:v>
                </c:pt>
                <c:pt idx="53">
                  <c:v>44250</c:v>
                </c:pt>
                <c:pt idx="54">
                  <c:v>44251</c:v>
                </c:pt>
                <c:pt idx="55">
                  <c:v>44252</c:v>
                </c:pt>
                <c:pt idx="56">
                  <c:v>44253</c:v>
                </c:pt>
                <c:pt idx="57">
                  <c:v>44254</c:v>
                </c:pt>
                <c:pt idx="58">
                  <c:v>44255</c:v>
                </c:pt>
                <c:pt idx="59">
                  <c:v>44256</c:v>
                </c:pt>
                <c:pt idx="60">
                  <c:v>44257</c:v>
                </c:pt>
                <c:pt idx="61">
                  <c:v>44258</c:v>
                </c:pt>
                <c:pt idx="62">
                  <c:v>44259</c:v>
                </c:pt>
                <c:pt idx="63">
                  <c:v>44260</c:v>
                </c:pt>
                <c:pt idx="64">
                  <c:v>44261</c:v>
                </c:pt>
                <c:pt idx="65">
                  <c:v>44262</c:v>
                </c:pt>
                <c:pt idx="66">
                  <c:v>44263</c:v>
                </c:pt>
                <c:pt idx="67">
                  <c:v>44264</c:v>
                </c:pt>
                <c:pt idx="68">
                  <c:v>44265</c:v>
                </c:pt>
                <c:pt idx="69">
                  <c:v>44266</c:v>
                </c:pt>
                <c:pt idx="70">
                  <c:v>44267</c:v>
                </c:pt>
                <c:pt idx="71">
                  <c:v>44268</c:v>
                </c:pt>
                <c:pt idx="72">
                  <c:v>44269</c:v>
                </c:pt>
                <c:pt idx="73">
                  <c:v>44270</c:v>
                </c:pt>
                <c:pt idx="74">
                  <c:v>44271</c:v>
                </c:pt>
                <c:pt idx="75">
                  <c:v>44272</c:v>
                </c:pt>
                <c:pt idx="76">
                  <c:v>44273</c:v>
                </c:pt>
                <c:pt idx="77">
                  <c:v>44274</c:v>
                </c:pt>
                <c:pt idx="78">
                  <c:v>44275</c:v>
                </c:pt>
                <c:pt idx="79">
                  <c:v>44276</c:v>
                </c:pt>
                <c:pt idx="80">
                  <c:v>44277</c:v>
                </c:pt>
                <c:pt idx="81">
                  <c:v>44278</c:v>
                </c:pt>
                <c:pt idx="82">
                  <c:v>44279</c:v>
                </c:pt>
                <c:pt idx="83">
                  <c:v>44280</c:v>
                </c:pt>
                <c:pt idx="84">
                  <c:v>44281</c:v>
                </c:pt>
                <c:pt idx="85">
                  <c:v>44282</c:v>
                </c:pt>
                <c:pt idx="86">
                  <c:v>44283</c:v>
                </c:pt>
                <c:pt idx="87">
                  <c:v>44284</c:v>
                </c:pt>
                <c:pt idx="88">
                  <c:v>44285</c:v>
                </c:pt>
                <c:pt idx="89">
                  <c:v>44286</c:v>
                </c:pt>
                <c:pt idx="90">
                  <c:v>44287</c:v>
                </c:pt>
                <c:pt idx="91">
                  <c:v>44288</c:v>
                </c:pt>
                <c:pt idx="92">
                  <c:v>44289</c:v>
                </c:pt>
                <c:pt idx="93">
                  <c:v>44290</c:v>
                </c:pt>
                <c:pt idx="94">
                  <c:v>44291</c:v>
                </c:pt>
                <c:pt idx="95">
                  <c:v>44292</c:v>
                </c:pt>
                <c:pt idx="96">
                  <c:v>44293</c:v>
                </c:pt>
                <c:pt idx="97">
                  <c:v>44294</c:v>
                </c:pt>
                <c:pt idx="98">
                  <c:v>44295</c:v>
                </c:pt>
                <c:pt idx="99">
                  <c:v>44296</c:v>
                </c:pt>
                <c:pt idx="100">
                  <c:v>44297</c:v>
                </c:pt>
                <c:pt idx="101">
                  <c:v>44298</c:v>
                </c:pt>
                <c:pt idx="102">
                  <c:v>44299</c:v>
                </c:pt>
                <c:pt idx="103">
                  <c:v>44300</c:v>
                </c:pt>
                <c:pt idx="104">
                  <c:v>44301</c:v>
                </c:pt>
                <c:pt idx="105">
                  <c:v>44302</c:v>
                </c:pt>
                <c:pt idx="106">
                  <c:v>44303</c:v>
                </c:pt>
                <c:pt idx="107">
                  <c:v>44304</c:v>
                </c:pt>
                <c:pt idx="108">
                  <c:v>44305</c:v>
                </c:pt>
                <c:pt idx="109">
                  <c:v>44306</c:v>
                </c:pt>
                <c:pt idx="110">
                  <c:v>44307</c:v>
                </c:pt>
                <c:pt idx="111">
                  <c:v>44308</c:v>
                </c:pt>
                <c:pt idx="112">
                  <c:v>44309</c:v>
                </c:pt>
                <c:pt idx="113">
                  <c:v>44310</c:v>
                </c:pt>
                <c:pt idx="114">
                  <c:v>44311</c:v>
                </c:pt>
                <c:pt idx="115">
                  <c:v>44312</c:v>
                </c:pt>
                <c:pt idx="116">
                  <c:v>44313</c:v>
                </c:pt>
                <c:pt idx="117">
                  <c:v>44314</c:v>
                </c:pt>
                <c:pt idx="118">
                  <c:v>44315</c:v>
                </c:pt>
                <c:pt idx="119">
                  <c:v>44316</c:v>
                </c:pt>
                <c:pt idx="120">
                  <c:v>44317</c:v>
                </c:pt>
                <c:pt idx="121">
                  <c:v>44318</c:v>
                </c:pt>
                <c:pt idx="122">
                  <c:v>44319</c:v>
                </c:pt>
                <c:pt idx="123">
                  <c:v>44320</c:v>
                </c:pt>
                <c:pt idx="124">
                  <c:v>44321</c:v>
                </c:pt>
                <c:pt idx="125">
                  <c:v>44322</c:v>
                </c:pt>
                <c:pt idx="126">
                  <c:v>44323</c:v>
                </c:pt>
                <c:pt idx="127">
                  <c:v>44324</c:v>
                </c:pt>
                <c:pt idx="128">
                  <c:v>44325</c:v>
                </c:pt>
                <c:pt idx="129">
                  <c:v>44326</c:v>
                </c:pt>
                <c:pt idx="130">
                  <c:v>44327</c:v>
                </c:pt>
                <c:pt idx="131">
                  <c:v>44328</c:v>
                </c:pt>
                <c:pt idx="132">
                  <c:v>44329</c:v>
                </c:pt>
                <c:pt idx="133">
                  <c:v>44330</c:v>
                </c:pt>
                <c:pt idx="134">
                  <c:v>44331</c:v>
                </c:pt>
                <c:pt idx="135">
                  <c:v>44332</c:v>
                </c:pt>
                <c:pt idx="136">
                  <c:v>44333</c:v>
                </c:pt>
                <c:pt idx="137">
                  <c:v>44334</c:v>
                </c:pt>
                <c:pt idx="138">
                  <c:v>44335</c:v>
                </c:pt>
                <c:pt idx="139">
                  <c:v>44336</c:v>
                </c:pt>
                <c:pt idx="140">
                  <c:v>44337</c:v>
                </c:pt>
                <c:pt idx="141">
                  <c:v>44338</c:v>
                </c:pt>
                <c:pt idx="142">
                  <c:v>44339</c:v>
                </c:pt>
                <c:pt idx="143">
                  <c:v>44340</c:v>
                </c:pt>
                <c:pt idx="144">
                  <c:v>44341</c:v>
                </c:pt>
                <c:pt idx="145">
                  <c:v>44342</c:v>
                </c:pt>
                <c:pt idx="146">
                  <c:v>44343</c:v>
                </c:pt>
                <c:pt idx="147">
                  <c:v>44344</c:v>
                </c:pt>
                <c:pt idx="148">
                  <c:v>44345</c:v>
                </c:pt>
                <c:pt idx="149">
                  <c:v>44346</c:v>
                </c:pt>
                <c:pt idx="150">
                  <c:v>44347</c:v>
                </c:pt>
                <c:pt idx="151">
                  <c:v>44348</c:v>
                </c:pt>
                <c:pt idx="152">
                  <c:v>44349</c:v>
                </c:pt>
                <c:pt idx="153">
                  <c:v>44350</c:v>
                </c:pt>
                <c:pt idx="154">
                  <c:v>44351</c:v>
                </c:pt>
                <c:pt idx="155">
                  <c:v>44352</c:v>
                </c:pt>
                <c:pt idx="156">
                  <c:v>44353</c:v>
                </c:pt>
                <c:pt idx="157">
                  <c:v>44354</c:v>
                </c:pt>
                <c:pt idx="158">
                  <c:v>44355</c:v>
                </c:pt>
                <c:pt idx="159">
                  <c:v>44356</c:v>
                </c:pt>
                <c:pt idx="160">
                  <c:v>44357</c:v>
                </c:pt>
                <c:pt idx="161">
                  <c:v>44358</c:v>
                </c:pt>
                <c:pt idx="162">
                  <c:v>44359</c:v>
                </c:pt>
                <c:pt idx="163">
                  <c:v>44360</c:v>
                </c:pt>
                <c:pt idx="164">
                  <c:v>44361</c:v>
                </c:pt>
                <c:pt idx="165">
                  <c:v>44362</c:v>
                </c:pt>
                <c:pt idx="166">
                  <c:v>44363</c:v>
                </c:pt>
                <c:pt idx="167">
                  <c:v>44364</c:v>
                </c:pt>
                <c:pt idx="168">
                  <c:v>44365</c:v>
                </c:pt>
                <c:pt idx="169">
                  <c:v>44366</c:v>
                </c:pt>
                <c:pt idx="170">
                  <c:v>44367</c:v>
                </c:pt>
                <c:pt idx="171">
                  <c:v>44368</c:v>
                </c:pt>
                <c:pt idx="172">
                  <c:v>44369</c:v>
                </c:pt>
                <c:pt idx="173">
                  <c:v>44370</c:v>
                </c:pt>
                <c:pt idx="174">
                  <c:v>44371</c:v>
                </c:pt>
                <c:pt idx="175">
                  <c:v>44372</c:v>
                </c:pt>
                <c:pt idx="176">
                  <c:v>44373</c:v>
                </c:pt>
                <c:pt idx="177">
                  <c:v>44374</c:v>
                </c:pt>
                <c:pt idx="178">
                  <c:v>44375</c:v>
                </c:pt>
                <c:pt idx="179">
                  <c:v>44376</c:v>
                </c:pt>
                <c:pt idx="180">
                  <c:v>44377</c:v>
                </c:pt>
                <c:pt idx="181">
                  <c:v>44378</c:v>
                </c:pt>
                <c:pt idx="182">
                  <c:v>44379</c:v>
                </c:pt>
                <c:pt idx="183">
                  <c:v>44380</c:v>
                </c:pt>
                <c:pt idx="184">
                  <c:v>44381</c:v>
                </c:pt>
                <c:pt idx="185">
                  <c:v>44382</c:v>
                </c:pt>
                <c:pt idx="186">
                  <c:v>44383</c:v>
                </c:pt>
                <c:pt idx="187">
                  <c:v>44384</c:v>
                </c:pt>
                <c:pt idx="188">
                  <c:v>44385</c:v>
                </c:pt>
                <c:pt idx="189">
                  <c:v>44386</c:v>
                </c:pt>
                <c:pt idx="190">
                  <c:v>44387</c:v>
                </c:pt>
                <c:pt idx="191">
                  <c:v>44388</c:v>
                </c:pt>
                <c:pt idx="192">
                  <c:v>44389</c:v>
                </c:pt>
                <c:pt idx="193">
                  <c:v>44390</c:v>
                </c:pt>
                <c:pt idx="194">
                  <c:v>44391</c:v>
                </c:pt>
                <c:pt idx="195">
                  <c:v>44392</c:v>
                </c:pt>
                <c:pt idx="196">
                  <c:v>44393</c:v>
                </c:pt>
                <c:pt idx="197">
                  <c:v>44394</c:v>
                </c:pt>
                <c:pt idx="198">
                  <c:v>44395</c:v>
                </c:pt>
                <c:pt idx="199">
                  <c:v>44396</c:v>
                </c:pt>
                <c:pt idx="200">
                  <c:v>44397</c:v>
                </c:pt>
                <c:pt idx="201">
                  <c:v>44398</c:v>
                </c:pt>
                <c:pt idx="202">
                  <c:v>44399</c:v>
                </c:pt>
                <c:pt idx="203">
                  <c:v>44400</c:v>
                </c:pt>
                <c:pt idx="204">
                  <c:v>44401</c:v>
                </c:pt>
                <c:pt idx="205">
                  <c:v>44402</c:v>
                </c:pt>
                <c:pt idx="206">
                  <c:v>44403</c:v>
                </c:pt>
                <c:pt idx="207">
                  <c:v>44404</c:v>
                </c:pt>
                <c:pt idx="208">
                  <c:v>44405</c:v>
                </c:pt>
                <c:pt idx="209">
                  <c:v>44406</c:v>
                </c:pt>
                <c:pt idx="210">
                  <c:v>44407</c:v>
                </c:pt>
                <c:pt idx="211">
                  <c:v>44408</c:v>
                </c:pt>
                <c:pt idx="212">
                  <c:v>44409</c:v>
                </c:pt>
                <c:pt idx="213">
                  <c:v>44410</c:v>
                </c:pt>
                <c:pt idx="214">
                  <c:v>44411</c:v>
                </c:pt>
                <c:pt idx="215">
                  <c:v>44412</c:v>
                </c:pt>
                <c:pt idx="216">
                  <c:v>44413</c:v>
                </c:pt>
                <c:pt idx="217">
                  <c:v>44414</c:v>
                </c:pt>
                <c:pt idx="218">
                  <c:v>44415</c:v>
                </c:pt>
                <c:pt idx="219">
                  <c:v>44416</c:v>
                </c:pt>
                <c:pt idx="220">
                  <c:v>44417</c:v>
                </c:pt>
                <c:pt idx="221">
                  <c:v>44418</c:v>
                </c:pt>
                <c:pt idx="222">
                  <c:v>44419</c:v>
                </c:pt>
                <c:pt idx="223">
                  <c:v>44420</c:v>
                </c:pt>
                <c:pt idx="224">
                  <c:v>44421</c:v>
                </c:pt>
                <c:pt idx="225">
                  <c:v>44422</c:v>
                </c:pt>
                <c:pt idx="226">
                  <c:v>44423</c:v>
                </c:pt>
                <c:pt idx="227">
                  <c:v>44424</c:v>
                </c:pt>
                <c:pt idx="228">
                  <c:v>44425</c:v>
                </c:pt>
                <c:pt idx="229">
                  <c:v>44426</c:v>
                </c:pt>
                <c:pt idx="230">
                  <c:v>44427</c:v>
                </c:pt>
                <c:pt idx="231">
                  <c:v>44428</c:v>
                </c:pt>
                <c:pt idx="232">
                  <c:v>44429</c:v>
                </c:pt>
                <c:pt idx="233">
                  <c:v>44430</c:v>
                </c:pt>
                <c:pt idx="234">
                  <c:v>44431</c:v>
                </c:pt>
                <c:pt idx="235">
                  <c:v>44432</c:v>
                </c:pt>
                <c:pt idx="236">
                  <c:v>44433</c:v>
                </c:pt>
                <c:pt idx="237">
                  <c:v>44434</c:v>
                </c:pt>
                <c:pt idx="238">
                  <c:v>44435</c:v>
                </c:pt>
                <c:pt idx="239">
                  <c:v>44436</c:v>
                </c:pt>
                <c:pt idx="240">
                  <c:v>44437</c:v>
                </c:pt>
                <c:pt idx="241">
                  <c:v>44438</c:v>
                </c:pt>
                <c:pt idx="242">
                  <c:v>44439</c:v>
                </c:pt>
                <c:pt idx="243">
                  <c:v>44440</c:v>
                </c:pt>
                <c:pt idx="244">
                  <c:v>44441</c:v>
                </c:pt>
                <c:pt idx="245">
                  <c:v>44442</c:v>
                </c:pt>
                <c:pt idx="246">
                  <c:v>44443</c:v>
                </c:pt>
                <c:pt idx="247">
                  <c:v>44444</c:v>
                </c:pt>
                <c:pt idx="248">
                  <c:v>44445</c:v>
                </c:pt>
                <c:pt idx="249">
                  <c:v>44446</c:v>
                </c:pt>
                <c:pt idx="250">
                  <c:v>44447</c:v>
                </c:pt>
                <c:pt idx="251">
                  <c:v>44448</c:v>
                </c:pt>
                <c:pt idx="252">
                  <c:v>44449</c:v>
                </c:pt>
                <c:pt idx="253">
                  <c:v>44450</c:v>
                </c:pt>
                <c:pt idx="254">
                  <c:v>44451</c:v>
                </c:pt>
                <c:pt idx="255">
                  <c:v>44452</c:v>
                </c:pt>
                <c:pt idx="256">
                  <c:v>44453</c:v>
                </c:pt>
                <c:pt idx="257">
                  <c:v>44454</c:v>
                </c:pt>
                <c:pt idx="258">
                  <c:v>44455</c:v>
                </c:pt>
                <c:pt idx="259">
                  <c:v>44456</c:v>
                </c:pt>
                <c:pt idx="260">
                  <c:v>44457</c:v>
                </c:pt>
                <c:pt idx="261">
                  <c:v>44458</c:v>
                </c:pt>
                <c:pt idx="262">
                  <c:v>44459</c:v>
                </c:pt>
                <c:pt idx="263">
                  <c:v>44460</c:v>
                </c:pt>
                <c:pt idx="264">
                  <c:v>44461</c:v>
                </c:pt>
                <c:pt idx="265">
                  <c:v>44462</c:v>
                </c:pt>
                <c:pt idx="266">
                  <c:v>44463</c:v>
                </c:pt>
                <c:pt idx="267">
                  <c:v>44464</c:v>
                </c:pt>
                <c:pt idx="268">
                  <c:v>44465</c:v>
                </c:pt>
                <c:pt idx="269">
                  <c:v>44466</c:v>
                </c:pt>
                <c:pt idx="270">
                  <c:v>44467</c:v>
                </c:pt>
                <c:pt idx="271">
                  <c:v>44468</c:v>
                </c:pt>
                <c:pt idx="272">
                  <c:v>44469</c:v>
                </c:pt>
                <c:pt idx="273">
                  <c:v>44470</c:v>
                </c:pt>
                <c:pt idx="274">
                  <c:v>44471</c:v>
                </c:pt>
                <c:pt idx="275">
                  <c:v>44472</c:v>
                </c:pt>
                <c:pt idx="276">
                  <c:v>44473</c:v>
                </c:pt>
                <c:pt idx="277">
                  <c:v>44474</c:v>
                </c:pt>
                <c:pt idx="278">
                  <c:v>44475</c:v>
                </c:pt>
                <c:pt idx="279">
                  <c:v>44476</c:v>
                </c:pt>
                <c:pt idx="280">
                  <c:v>44477</c:v>
                </c:pt>
                <c:pt idx="281">
                  <c:v>44478</c:v>
                </c:pt>
                <c:pt idx="282">
                  <c:v>44479</c:v>
                </c:pt>
                <c:pt idx="283">
                  <c:v>44480</c:v>
                </c:pt>
                <c:pt idx="284">
                  <c:v>44481</c:v>
                </c:pt>
                <c:pt idx="285">
                  <c:v>44482</c:v>
                </c:pt>
                <c:pt idx="286">
                  <c:v>44483</c:v>
                </c:pt>
                <c:pt idx="287">
                  <c:v>44484</c:v>
                </c:pt>
                <c:pt idx="288">
                  <c:v>44485</c:v>
                </c:pt>
                <c:pt idx="289">
                  <c:v>44486</c:v>
                </c:pt>
                <c:pt idx="290">
                  <c:v>44487</c:v>
                </c:pt>
                <c:pt idx="291">
                  <c:v>44488</c:v>
                </c:pt>
                <c:pt idx="292">
                  <c:v>44489</c:v>
                </c:pt>
                <c:pt idx="293">
                  <c:v>44490</c:v>
                </c:pt>
                <c:pt idx="294">
                  <c:v>44491</c:v>
                </c:pt>
                <c:pt idx="295">
                  <c:v>44492</c:v>
                </c:pt>
                <c:pt idx="296">
                  <c:v>44493</c:v>
                </c:pt>
                <c:pt idx="297">
                  <c:v>44494</c:v>
                </c:pt>
                <c:pt idx="298">
                  <c:v>44495</c:v>
                </c:pt>
                <c:pt idx="299">
                  <c:v>44496</c:v>
                </c:pt>
                <c:pt idx="300">
                  <c:v>44497</c:v>
                </c:pt>
                <c:pt idx="301">
                  <c:v>44498</c:v>
                </c:pt>
                <c:pt idx="302">
                  <c:v>44499</c:v>
                </c:pt>
                <c:pt idx="303">
                  <c:v>44500</c:v>
                </c:pt>
                <c:pt idx="304">
                  <c:v>44501</c:v>
                </c:pt>
                <c:pt idx="305">
                  <c:v>44502</c:v>
                </c:pt>
                <c:pt idx="306">
                  <c:v>44503</c:v>
                </c:pt>
                <c:pt idx="307">
                  <c:v>44504</c:v>
                </c:pt>
                <c:pt idx="308">
                  <c:v>44505</c:v>
                </c:pt>
                <c:pt idx="309">
                  <c:v>44506</c:v>
                </c:pt>
                <c:pt idx="310">
                  <c:v>44507</c:v>
                </c:pt>
                <c:pt idx="311">
                  <c:v>44508</c:v>
                </c:pt>
                <c:pt idx="312">
                  <c:v>44509</c:v>
                </c:pt>
                <c:pt idx="313">
                  <c:v>44510</c:v>
                </c:pt>
                <c:pt idx="314">
                  <c:v>44511</c:v>
                </c:pt>
                <c:pt idx="315">
                  <c:v>44512</c:v>
                </c:pt>
                <c:pt idx="316">
                  <c:v>44513</c:v>
                </c:pt>
                <c:pt idx="317">
                  <c:v>44514</c:v>
                </c:pt>
                <c:pt idx="318">
                  <c:v>44515</c:v>
                </c:pt>
                <c:pt idx="319">
                  <c:v>44516</c:v>
                </c:pt>
                <c:pt idx="320">
                  <c:v>44517</c:v>
                </c:pt>
                <c:pt idx="321">
                  <c:v>44518</c:v>
                </c:pt>
                <c:pt idx="322">
                  <c:v>44519</c:v>
                </c:pt>
                <c:pt idx="323">
                  <c:v>44520</c:v>
                </c:pt>
                <c:pt idx="324">
                  <c:v>44521</c:v>
                </c:pt>
                <c:pt idx="325">
                  <c:v>44522</c:v>
                </c:pt>
                <c:pt idx="326">
                  <c:v>44523</c:v>
                </c:pt>
                <c:pt idx="327">
                  <c:v>44524</c:v>
                </c:pt>
                <c:pt idx="328">
                  <c:v>44525</c:v>
                </c:pt>
                <c:pt idx="329">
                  <c:v>44526</c:v>
                </c:pt>
                <c:pt idx="330">
                  <c:v>44527</c:v>
                </c:pt>
                <c:pt idx="331">
                  <c:v>44528</c:v>
                </c:pt>
                <c:pt idx="332">
                  <c:v>44529</c:v>
                </c:pt>
                <c:pt idx="333">
                  <c:v>44530</c:v>
                </c:pt>
                <c:pt idx="334">
                  <c:v>44531</c:v>
                </c:pt>
                <c:pt idx="335">
                  <c:v>44532</c:v>
                </c:pt>
                <c:pt idx="336">
                  <c:v>44533</c:v>
                </c:pt>
                <c:pt idx="337">
                  <c:v>44534</c:v>
                </c:pt>
                <c:pt idx="338">
                  <c:v>44535</c:v>
                </c:pt>
                <c:pt idx="339">
                  <c:v>44536</c:v>
                </c:pt>
                <c:pt idx="340">
                  <c:v>44537</c:v>
                </c:pt>
                <c:pt idx="341">
                  <c:v>44538</c:v>
                </c:pt>
                <c:pt idx="342">
                  <c:v>44539</c:v>
                </c:pt>
                <c:pt idx="343">
                  <c:v>44540</c:v>
                </c:pt>
                <c:pt idx="344">
                  <c:v>44541</c:v>
                </c:pt>
                <c:pt idx="345">
                  <c:v>44542</c:v>
                </c:pt>
                <c:pt idx="346">
                  <c:v>44543</c:v>
                </c:pt>
                <c:pt idx="347">
                  <c:v>44544</c:v>
                </c:pt>
                <c:pt idx="348">
                  <c:v>44545</c:v>
                </c:pt>
                <c:pt idx="349">
                  <c:v>44546</c:v>
                </c:pt>
                <c:pt idx="350">
                  <c:v>44547</c:v>
                </c:pt>
                <c:pt idx="351">
                  <c:v>44548</c:v>
                </c:pt>
                <c:pt idx="352">
                  <c:v>44549</c:v>
                </c:pt>
                <c:pt idx="353">
                  <c:v>44550</c:v>
                </c:pt>
                <c:pt idx="354">
                  <c:v>44551</c:v>
                </c:pt>
                <c:pt idx="355">
                  <c:v>44552</c:v>
                </c:pt>
                <c:pt idx="356">
                  <c:v>44553</c:v>
                </c:pt>
                <c:pt idx="357">
                  <c:v>44554</c:v>
                </c:pt>
                <c:pt idx="358">
                  <c:v>44555</c:v>
                </c:pt>
                <c:pt idx="359">
                  <c:v>44556</c:v>
                </c:pt>
                <c:pt idx="360">
                  <c:v>44557</c:v>
                </c:pt>
                <c:pt idx="361">
                  <c:v>44558</c:v>
                </c:pt>
                <c:pt idx="362">
                  <c:v>44559</c:v>
                </c:pt>
                <c:pt idx="363">
                  <c:v>44560</c:v>
                </c:pt>
                <c:pt idx="364">
                  <c:v>44561</c:v>
                </c:pt>
                <c:pt idx="365">
                  <c:v>44562</c:v>
                </c:pt>
                <c:pt idx="366">
                  <c:v>44563</c:v>
                </c:pt>
                <c:pt idx="367">
                  <c:v>44564</c:v>
                </c:pt>
                <c:pt idx="368">
                  <c:v>44565</c:v>
                </c:pt>
                <c:pt idx="369">
                  <c:v>44566</c:v>
                </c:pt>
                <c:pt idx="370">
                  <c:v>44567</c:v>
                </c:pt>
                <c:pt idx="371">
                  <c:v>44568</c:v>
                </c:pt>
                <c:pt idx="372">
                  <c:v>44569</c:v>
                </c:pt>
                <c:pt idx="373">
                  <c:v>44570</c:v>
                </c:pt>
                <c:pt idx="374">
                  <c:v>44571</c:v>
                </c:pt>
                <c:pt idx="375">
                  <c:v>44572</c:v>
                </c:pt>
                <c:pt idx="376">
                  <c:v>44573</c:v>
                </c:pt>
                <c:pt idx="377">
                  <c:v>44574</c:v>
                </c:pt>
                <c:pt idx="378">
                  <c:v>44575</c:v>
                </c:pt>
                <c:pt idx="379">
                  <c:v>44576</c:v>
                </c:pt>
                <c:pt idx="380">
                  <c:v>44577</c:v>
                </c:pt>
                <c:pt idx="381">
                  <c:v>44578</c:v>
                </c:pt>
                <c:pt idx="382">
                  <c:v>44579</c:v>
                </c:pt>
                <c:pt idx="383">
                  <c:v>44580</c:v>
                </c:pt>
                <c:pt idx="384">
                  <c:v>44581</c:v>
                </c:pt>
                <c:pt idx="385">
                  <c:v>44582</c:v>
                </c:pt>
                <c:pt idx="386">
                  <c:v>44583</c:v>
                </c:pt>
                <c:pt idx="387">
                  <c:v>44584</c:v>
                </c:pt>
                <c:pt idx="388">
                  <c:v>44585</c:v>
                </c:pt>
                <c:pt idx="389">
                  <c:v>44586</c:v>
                </c:pt>
                <c:pt idx="390">
                  <c:v>44587</c:v>
                </c:pt>
                <c:pt idx="391">
                  <c:v>44588</c:v>
                </c:pt>
                <c:pt idx="392">
                  <c:v>44589</c:v>
                </c:pt>
                <c:pt idx="393">
                  <c:v>44590</c:v>
                </c:pt>
                <c:pt idx="394">
                  <c:v>44591</c:v>
                </c:pt>
                <c:pt idx="395">
                  <c:v>44592</c:v>
                </c:pt>
                <c:pt idx="396">
                  <c:v>44593</c:v>
                </c:pt>
                <c:pt idx="397">
                  <c:v>44594</c:v>
                </c:pt>
                <c:pt idx="398">
                  <c:v>44595</c:v>
                </c:pt>
                <c:pt idx="399">
                  <c:v>44596</c:v>
                </c:pt>
                <c:pt idx="400">
                  <c:v>44597</c:v>
                </c:pt>
                <c:pt idx="401">
                  <c:v>44598</c:v>
                </c:pt>
                <c:pt idx="402">
                  <c:v>44599</c:v>
                </c:pt>
                <c:pt idx="403">
                  <c:v>44600</c:v>
                </c:pt>
                <c:pt idx="404">
                  <c:v>44601</c:v>
                </c:pt>
                <c:pt idx="405">
                  <c:v>44602</c:v>
                </c:pt>
                <c:pt idx="406">
                  <c:v>44603</c:v>
                </c:pt>
                <c:pt idx="407">
                  <c:v>44604</c:v>
                </c:pt>
                <c:pt idx="408">
                  <c:v>44605</c:v>
                </c:pt>
                <c:pt idx="409">
                  <c:v>44606</c:v>
                </c:pt>
                <c:pt idx="410">
                  <c:v>44607</c:v>
                </c:pt>
                <c:pt idx="411">
                  <c:v>44608</c:v>
                </c:pt>
                <c:pt idx="412">
                  <c:v>44609</c:v>
                </c:pt>
                <c:pt idx="413">
                  <c:v>44610</c:v>
                </c:pt>
                <c:pt idx="414">
                  <c:v>44611</c:v>
                </c:pt>
                <c:pt idx="415">
                  <c:v>44612</c:v>
                </c:pt>
                <c:pt idx="416">
                  <c:v>44613</c:v>
                </c:pt>
                <c:pt idx="417">
                  <c:v>44614</c:v>
                </c:pt>
                <c:pt idx="418">
                  <c:v>44615</c:v>
                </c:pt>
                <c:pt idx="419">
                  <c:v>44616</c:v>
                </c:pt>
                <c:pt idx="420">
                  <c:v>44617</c:v>
                </c:pt>
                <c:pt idx="421">
                  <c:v>44618</c:v>
                </c:pt>
                <c:pt idx="422">
                  <c:v>44619</c:v>
                </c:pt>
                <c:pt idx="423">
                  <c:v>44620</c:v>
                </c:pt>
                <c:pt idx="424">
                  <c:v>44621</c:v>
                </c:pt>
                <c:pt idx="425">
                  <c:v>44622</c:v>
                </c:pt>
                <c:pt idx="426">
                  <c:v>44623</c:v>
                </c:pt>
                <c:pt idx="427">
                  <c:v>44624</c:v>
                </c:pt>
                <c:pt idx="428">
                  <c:v>44625</c:v>
                </c:pt>
                <c:pt idx="429">
                  <c:v>44626</c:v>
                </c:pt>
                <c:pt idx="430">
                  <c:v>44627</c:v>
                </c:pt>
                <c:pt idx="431">
                  <c:v>44628</c:v>
                </c:pt>
                <c:pt idx="432">
                  <c:v>44629</c:v>
                </c:pt>
                <c:pt idx="433">
                  <c:v>44630</c:v>
                </c:pt>
                <c:pt idx="434">
                  <c:v>44631</c:v>
                </c:pt>
                <c:pt idx="435">
                  <c:v>44632</c:v>
                </c:pt>
                <c:pt idx="436">
                  <c:v>44633</c:v>
                </c:pt>
                <c:pt idx="437">
                  <c:v>44634</c:v>
                </c:pt>
                <c:pt idx="438">
                  <c:v>44635</c:v>
                </c:pt>
                <c:pt idx="439">
                  <c:v>44636</c:v>
                </c:pt>
                <c:pt idx="440">
                  <c:v>44637</c:v>
                </c:pt>
                <c:pt idx="441">
                  <c:v>44638</c:v>
                </c:pt>
                <c:pt idx="442">
                  <c:v>44639</c:v>
                </c:pt>
                <c:pt idx="443">
                  <c:v>44640</c:v>
                </c:pt>
                <c:pt idx="444">
                  <c:v>44641</c:v>
                </c:pt>
                <c:pt idx="445">
                  <c:v>44642</c:v>
                </c:pt>
                <c:pt idx="446">
                  <c:v>44643</c:v>
                </c:pt>
                <c:pt idx="447">
                  <c:v>44644</c:v>
                </c:pt>
                <c:pt idx="448">
                  <c:v>44645</c:v>
                </c:pt>
                <c:pt idx="449">
                  <c:v>44646</c:v>
                </c:pt>
                <c:pt idx="450">
                  <c:v>44647</c:v>
                </c:pt>
                <c:pt idx="451">
                  <c:v>44648</c:v>
                </c:pt>
                <c:pt idx="452">
                  <c:v>44649</c:v>
                </c:pt>
                <c:pt idx="453">
                  <c:v>44650</c:v>
                </c:pt>
                <c:pt idx="454">
                  <c:v>44651</c:v>
                </c:pt>
                <c:pt idx="455">
                  <c:v>44652</c:v>
                </c:pt>
                <c:pt idx="456">
                  <c:v>44653</c:v>
                </c:pt>
                <c:pt idx="457">
                  <c:v>44654</c:v>
                </c:pt>
                <c:pt idx="458">
                  <c:v>44655</c:v>
                </c:pt>
                <c:pt idx="459">
                  <c:v>44656</c:v>
                </c:pt>
                <c:pt idx="460">
                  <c:v>44657</c:v>
                </c:pt>
                <c:pt idx="461">
                  <c:v>44658</c:v>
                </c:pt>
                <c:pt idx="462">
                  <c:v>44659</c:v>
                </c:pt>
                <c:pt idx="463">
                  <c:v>44660</c:v>
                </c:pt>
                <c:pt idx="464">
                  <c:v>44661</c:v>
                </c:pt>
                <c:pt idx="465">
                  <c:v>44662</c:v>
                </c:pt>
                <c:pt idx="466">
                  <c:v>44663</c:v>
                </c:pt>
                <c:pt idx="467">
                  <c:v>44664</c:v>
                </c:pt>
                <c:pt idx="468">
                  <c:v>44665</c:v>
                </c:pt>
                <c:pt idx="469">
                  <c:v>44666</c:v>
                </c:pt>
                <c:pt idx="470">
                  <c:v>44667</c:v>
                </c:pt>
                <c:pt idx="471">
                  <c:v>44668</c:v>
                </c:pt>
                <c:pt idx="472">
                  <c:v>44669</c:v>
                </c:pt>
                <c:pt idx="473">
                  <c:v>44670</c:v>
                </c:pt>
                <c:pt idx="474">
                  <c:v>44671</c:v>
                </c:pt>
                <c:pt idx="475">
                  <c:v>44672</c:v>
                </c:pt>
                <c:pt idx="476">
                  <c:v>44673</c:v>
                </c:pt>
                <c:pt idx="477">
                  <c:v>44674</c:v>
                </c:pt>
                <c:pt idx="478">
                  <c:v>44675</c:v>
                </c:pt>
                <c:pt idx="479">
                  <c:v>44676</c:v>
                </c:pt>
                <c:pt idx="480">
                  <c:v>44677</c:v>
                </c:pt>
                <c:pt idx="481">
                  <c:v>44678</c:v>
                </c:pt>
                <c:pt idx="482">
                  <c:v>44679</c:v>
                </c:pt>
                <c:pt idx="483">
                  <c:v>44680</c:v>
                </c:pt>
                <c:pt idx="484">
                  <c:v>44681</c:v>
                </c:pt>
              </c:numCache>
            </c:numRef>
          </c:cat>
          <c:val>
            <c:numRef>
              <c:f>Sheet1!$B$2:$B$486</c:f>
              <c:numCache>
                <c:formatCode>General</c:formatCode>
                <c:ptCount val="485"/>
                <c:pt idx="0">
                  <c:v>2168</c:v>
                </c:pt>
                <c:pt idx="1">
                  <c:v>1866</c:v>
                </c:pt>
                <c:pt idx="2">
                  <c:v>1653</c:v>
                </c:pt>
                <c:pt idx="3">
                  <c:v>1648</c:v>
                </c:pt>
                <c:pt idx="4">
                  <c:v>1614</c:v>
                </c:pt>
                <c:pt idx="5">
                  <c:v>1434</c:v>
                </c:pt>
                <c:pt idx="6">
                  <c:v>1564</c:v>
                </c:pt>
                <c:pt idx="7">
                  <c:v>1671</c:v>
                </c:pt>
                <c:pt idx="8">
                  <c:v>1614</c:v>
                </c:pt>
                <c:pt idx="9">
                  <c:v>1486</c:v>
                </c:pt>
                <c:pt idx="10">
                  <c:v>1563</c:v>
                </c:pt>
                <c:pt idx="11">
                  <c:v>1521</c:v>
                </c:pt>
                <c:pt idx="12">
                  <c:v>1500</c:v>
                </c:pt>
                <c:pt idx="13">
                  <c:v>1546</c:v>
                </c:pt>
                <c:pt idx="14">
                  <c:v>1677</c:v>
                </c:pt>
                <c:pt idx="15">
                  <c:v>1694</c:v>
                </c:pt>
                <c:pt idx="16">
                  <c:v>1539</c:v>
                </c:pt>
                <c:pt idx="17">
                  <c:v>1452</c:v>
                </c:pt>
                <c:pt idx="18">
                  <c:v>1639</c:v>
                </c:pt>
                <c:pt idx="19">
                  <c:v>1630</c:v>
                </c:pt>
                <c:pt idx="20">
                  <c:v>1584</c:v>
                </c:pt>
                <c:pt idx="21">
                  <c:v>1721</c:v>
                </c:pt>
                <c:pt idx="22">
                  <c:v>1637</c:v>
                </c:pt>
                <c:pt idx="23">
                  <c:v>1737</c:v>
                </c:pt>
                <c:pt idx="24">
                  <c:v>1674</c:v>
                </c:pt>
                <c:pt idx="25">
                  <c:v>1666</c:v>
                </c:pt>
                <c:pt idx="26">
                  <c:v>1564</c:v>
                </c:pt>
                <c:pt idx="27">
                  <c:v>1555</c:v>
                </c:pt>
                <c:pt idx="28">
                  <c:v>1700</c:v>
                </c:pt>
                <c:pt idx="29">
                  <c:v>1508</c:v>
                </c:pt>
                <c:pt idx="30">
                  <c:v>1473</c:v>
                </c:pt>
                <c:pt idx="31">
                  <c:v>1547</c:v>
                </c:pt>
                <c:pt idx="32">
                  <c:v>1376</c:v>
                </c:pt>
                <c:pt idx="33">
                  <c:v>1436</c:v>
                </c:pt>
                <c:pt idx="34">
                  <c:v>1440</c:v>
                </c:pt>
                <c:pt idx="35">
                  <c:v>1483</c:v>
                </c:pt>
                <c:pt idx="36">
                  <c:v>1450</c:v>
                </c:pt>
                <c:pt idx="37">
                  <c:v>1372</c:v>
                </c:pt>
                <c:pt idx="38">
                  <c:v>1521</c:v>
                </c:pt>
                <c:pt idx="39">
                  <c:v>1356</c:v>
                </c:pt>
                <c:pt idx="40">
                  <c:v>1447</c:v>
                </c:pt>
                <c:pt idx="41">
                  <c:v>1524</c:v>
                </c:pt>
                <c:pt idx="42">
                  <c:v>1536</c:v>
                </c:pt>
                <c:pt idx="43">
                  <c:v>1504</c:v>
                </c:pt>
                <c:pt idx="44">
                  <c:v>1569</c:v>
                </c:pt>
                <c:pt idx="45">
                  <c:v>1667</c:v>
                </c:pt>
                <c:pt idx="46">
                  <c:v>1513</c:v>
                </c:pt>
                <c:pt idx="47">
                  <c:v>1386</c:v>
                </c:pt>
                <c:pt idx="48">
                  <c:v>1354</c:v>
                </c:pt>
                <c:pt idx="49">
                  <c:v>1549</c:v>
                </c:pt>
                <c:pt idx="50">
                  <c:v>1592</c:v>
                </c:pt>
                <c:pt idx="51">
                  <c:v>1528</c:v>
                </c:pt>
                <c:pt idx="52">
                  <c:v>1712</c:v>
                </c:pt>
                <c:pt idx="53">
                  <c:v>1611</c:v>
                </c:pt>
                <c:pt idx="54">
                  <c:v>1752</c:v>
                </c:pt>
                <c:pt idx="55">
                  <c:v>1664</c:v>
                </c:pt>
                <c:pt idx="56">
                  <c:v>1553</c:v>
                </c:pt>
                <c:pt idx="57">
                  <c:v>1482</c:v>
                </c:pt>
                <c:pt idx="58">
                  <c:v>1363</c:v>
                </c:pt>
                <c:pt idx="59">
                  <c:v>1522</c:v>
                </c:pt>
                <c:pt idx="60">
                  <c:v>1473</c:v>
                </c:pt>
                <c:pt idx="61">
                  <c:v>1371</c:v>
                </c:pt>
                <c:pt idx="62">
                  <c:v>1517</c:v>
                </c:pt>
                <c:pt idx="63">
                  <c:v>1518</c:v>
                </c:pt>
                <c:pt idx="64">
                  <c:v>1366</c:v>
                </c:pt>
                <c:pt idx="65">
                  <c:v>1502</c:v>
                </c:pt>
                <c:pt idx="66">
                  <c:v>1610</c:v>
                </c:pt>
                <c:pt idx="67">
                  <c:v>1569</c:v>
                </c:pt>
                <c:pt idx="68">
                  <c:v>1481</c:v>
                </c:pt>
                <c:pt idx="69">
                  <c:v>1436</c:v>
                </c:pt>
                <c:pt idx="70">
                  <c:v>1541</c:v>
                </c:pt>
                <c:pt idx="71">
                  <c:v>1585</c:v>
                </c:pt>
                <c:pt idx="72">
                  <c:v>1598</c:v>
                </c:pt>
                <c:pt idx="73">
                  <c:v>1581</c:v>
                </c:pt>
                <c:pt idx="74">
                  <c:v>1478</c:v>
                </c:pt>
                <c:pt idx="75">
                  <c:v>1482</c:v>
                </c:pt>
                <c:pt idx="76">
                  <c:v>1507</c:v>
                </c:pt>
                <c:pt idx="77">
                  <c:v>1498</c:v>
                </c:pt>
                <c:pt idx="78">
                  <c:v>1470</c:v>
                </c:pt>
                <c:pt idx="79">
                  <c:v>1567</c:v>
                </c:pt>
                <c:pt idx="80">
                  <c:v>1572</c:v>
                </c:pt>
                <c:pt idx="81">
                  <c:v>1468</c:v>
                </c:pt>
                <c:pt idx="82">
                  <c:v>1445</c:v>
                </c:pt>
                <c:pt idx="83">
                  <c:v>1509</c:v>
                </c:pt>
                <c:pt idx="84">
                  <c:v>1517</c:v>
                </c:pt>
                <c:pt idx="85">
                  <c:v>1632</c:v>
                </c:pt>
                <c:pt idx="86">
                  <c:v>1460</c:v>
                </c:pt>
                <c:pt idx="87">
                  <c:v>1530</c:v>
                </c:pt>
                <c:pt idx="88">
                  <c:v>1355</c:v>
                </c:pt>
                <c:pt idx="89">
                  <c:v>1528</c:v>
                </c:pt>
                <c:pt idx="90">
                  <c:v>1609</c:v>
                </c:pt>
                <c:pt idx="91">
                  <c:v>1619</c:v>
                </c:pt>
                <c:pt idx="92">
                  <c:v>1620</c:v>
                </c:pt>
                <c:pt idx="93">
                  <c:v>1454</c:v>
                </c:pt>
                <c:pt idx="94">
                  <c:v>1434</c:v>
                </c:pt>
                <c:pt idx="95">
                  <c:v>1610</c:v>
                </c:pt>
                <c:pt idx="96">
                  <c:v>1587</c:v>
                </c:pt>
                <c:pt idx="97">
                  <c:v>1622</c:v>
                </c:pt>
                <c:pt idx="98">
                  <c:v>1660</c:v>
                </c:pt>
                <c:pt idx="99">
                  <c:v>1580</c:v>
                </c:pt>
                <c:pt idx="100">
                  <c:v>1507</c:v>
                </c:pt>
                <c:pt idx="101">
                  <c:v>1701</c:v>
                </c:pt>
                <c:pt idx="102">
                  <c:v>1616</c:v>
                </c:pt>
                <c:pt idx="103">
                  <c:v>1471</c:v>
                </c:pt>
                <c:pt idx="104">
                  <c:v>1541</c:v>
                </c:pt>
                <c:pt idx="105">
                  <c:v>1644</c:v>
                </c:pt>
                <c:pt idx="106">
                  <c:v>1660</c:v>
                </c:pt>
                <c:pt idx="107">
                  <c:v>1576</c:v>
                </c:pt>
                <c:pt idx="108">
                  <c:v>1793</c:v>
                </c:pt>
                <c:pt idx="109">
                  <c:v>1657</c:v>
                </c:pt>
                <c:pt idx="110">
                  <c:v>1740</c:v>
                </c:pt>
                <c:pt idx="111">
                  <c:v>1584</c:v>
                </c:pt>
                <c:pt idx="112">
                  <c:v>1499</c:v>
                </c:pt>
                <c:pt idx="113">
                  <c:v>1532</c:v>
                </c:pt>
                <c:pt idx="114">
                  <c:v>1529</c:v>
                </c:pt>
                <c:pt idx="115">
                  <c:v>1538</c:v>
                </c:pt>
                <c:pt idx="116">
                  <c:v>1446</c:v>
                </c:pt>
                <c:pt idx="117">
                  <c:v>1629</c:v>
                </c:pt>
                <c:pt idx="118">
                  <c:v>1545</c:v>
                </c:pt>
                <c:pt idx="119">
                  <c:v>1607</c:v>
                </c:pt>
                <c:pt idx="120">
                  <c:v>1542</c:v>
                </c:pt>
                <c:pt idx="121">
                  <c:v>1661</c:v>
                </c:pt>
                <c:pt idx="122">
                  <c:v>1615</c:v>
                </c:pt>
                <c:pt idx="123">
                  <c:v>1559</c:v>
                </c:pt>
                <c:pt idx="124">
                  <c:v>1745</c:v>
                </c:pt>
                <c:pt idx="125">
                  <c:v>1587</c:v>
                </c:pt>
                <c:pt idx="126">
                  <c:v>1620</c:v>
                </c:pt>
                <c:pt idx="127">
                  <c:v>1596</c:v>
                </c:pt>
                <c:pt idx="128">
                  <c:v>1707</c:v>
                </c:pt>
                <c:pt idx="129">
                  <c:v>1779</c:v>
                </c:pt>
                <c:pt idx="130">
                  <c:v>1929</c:v>
                </c:pt>
                <c:pt idx="131">
                  <c:v>1815</c:v>
                </c:pt>
                <c:pt idx="132">
                  <c:v>1691</c:v>
                </c:pt>
                <c:pt idx="133">
                  <c:v>1680</c:v>
                </c:pt>
                <c:pt idx="134">
                  <c:v>1720</c:v>
                </c:pt>
                <c:pt idx="135">
                  <c:v>1748</c:v>
                </c:pt>
                <c:pt idx="136">
                  <c:v>1893</c:v>
                </c:pt>
                <c:pt idx="137">
                  <c:v>1611</c:v>
                </c:pt>
                <c:pt idx="138">
                  <c:v>1688</c:v>
                </c:pt>
                <c:pt idx="139">
                  <c:v>1632</c:v>
                </c:pt>
                <c:pt idx="140">
                  <c:v>1704</c:v>
                </c:pt>
                <c:pt idx="141">
                  <c:v>1812</c:v>
                </c:pt>
                <c:pt idx="142">
                  <c:v>1525</c:v>
                </c:pt>
                <c:pt idx="143">
                  <c:v>1559</c:v>
                </c:pt>
                <c:pt idx="144">
                  <c:v>1501</c:v>
                </c:pt>
                <c:pt idx="145">
                  <c:v>1497</c:v>
                </c:pt>
                <c:pt idx="146">
                  <c:v>1520</c:v>
                </c:pt>
                <c:pt idx="147">
                  <c:v>1623</c:v>
                </c:pt>
                <c:pt idx="148">
                  <c:v>1575</c:v>
                </c:pt>
                <c:pt idx="149">
                  <c:v>1539</c:v>
                </c:pt>
                <c:pt idx="150">
                  <c:v>1644</c:v>
                </c:pt>
                <c:pt idx="151">
                  <c:v>1555</c:v>
                </c:pt>
                <c:pt idx="152">
                  <c:v>1585</c:v>
                </c:pt>
                <c:pt idx="153">
                  <c:v>1545</c:v>
                </c:pt>
                <c:pt idx="154">
                  <c:v>1624</c:v>
                </c:pt>
                <c:pt idx="155">
                  <c:v>1703</c:v>
                </c:pt>
                <c:pt idx="156">
                  <c:v>1713</c:v>
                </c:pt>
                <c:pt idx="157">
                  <c:v>1796</c:v>
                </c:pt>
                <c:pt idx="158">
                  <c:v>1630</c:v>
                </c:pt>
                <c:pt idx="159">
                  <c:v>1642</c:v>
                </c:pt>
                <c:pt idx="160">
                  <c:v>1478</c:v>
                </c:pt>
                <c:pt idx="161">
                  <c:v>1564</c:v>
                </c:pt>
                <c:pt idx="162">
                  <c:v>1538</c:v>
                </c:pt>
                <c:pt idx="163">
                  <c:v>1575</c:v>
                </c:pt>
                <c:pt idx="164">
                  <c:v>1713</c:v>
                </c:pt>
                <c:pt idx="165">
                  <c:v>1551</c:v>
                </c:pt>
                <c:pt idx="166">
                  <c:v>1449</c:v>
                </c:pt>
                <c:pt idx="167">
                  <c:v>1566</c:v>
                </c:pt>
                <c:pt idx="168">
                  <c:v>1703</c:v>
                </c:pt>
                <c:pt idx="169">
                  <c:v>1753</c:v>
                </c:pt>
                <c:pt idx="170">
                  <c:v>1800</c:v>
                </c:pt>
                <c:pt idx="171">
                  <c:v>2060</c:v>
                </c:pt>
                <c:pt idx="172">
                  <c:v>2006</c:v>
                </c:pt>
                <c:pt idx="173">
                  <c:v>1952</c:v>
                </c:pt>
                <c:pt idx="174">
                  <c:v>2511</c:v>
                </c:pt>
                <c:pt idx="175">
                  <c:v>2067</c:v>
                </c:pt>
                <c:pt idx="176">
                  <c:v>1852</c:v>
                </c:pt>
                <c:pt idx="177">
                  <c:v>1774</c:v>
                </c:pt>
                <c:pt idx="178">
                  <c:v>1826</c:v>
                </c:pt>
                <c:pt idx="179">
                  <c:v>1743</c:v>
                </c:pt>
                <c:pt idx="180">
                  <c:v>1818</c:v>
                </c:pt>
                <c:pt idx="181">
                  <c:v>1831</c:v>
                </c:pt>
                <c:pt idx="182">
                  <c:v>1777</c:v>
                </c:pt>
                <c:pt idx="183">
                  <c:v>1721</c:v>
                </c:pt>
                <c:pt idx="184">
                  <c:v>1623</c:v>
                </c:pt>
                <c:pt idx="185">
                  <c:v>1682</c:v>
                </c:pt>
                <c:pt idx="186">
                  <c:v>1546</c:v>
                </c:pt>
                <c:pt idx="187">
                  <c:v>1557</c:v>
                </c:pt>
                <c:pt idx="188">
                  <c:v>1633</c:v>
                </c:pt>
                <c:pt idx="189">
                  <c:v>1840</c:v>
                </c:pt>
                <c:pt idx="190">
                  <c:v>1910</c:v>
                </c:pt>
                <c:pt idx="191">
                  <c:v>1839</c:v>
                </c:pt>
                <c:pt idx="192">
                  <c:v>1875</c:v>
                </c:pt>
                <c:pt idx="193">
                  <c:v>1936</c:v>
                </c:pt>
                <c:pt idx="194">
                  <c:v>1739</c:v>
                </c:pt>
                <c:pt idx="195">
                  <c:v>1811</c:v>
                </c:pt>
                <c:pt idx="196">
                  <c:v>1965</c:v>
                </c:pt>
                <c:pt idx="197">
                  <c:v>2033</c:v>
                </c:pt>
                <c:pt idx="198">
                  <c:v>1887</c:v>
                </c:pt>
                <c:pt idx="199">
                  <c:v>1795</c:v>
                </c:pt>
                <c:pt idx="200">
                  <c:v>1678</c:v>
                </c:pt>
                <c:pt idx="201">
                  <c:v>1625</c:v>
                </c:pt>
                <c:pt idx="202">
                  <c:v>1763</c:v>
                </c:pt>
                <c:pt idx="203">
                  <c:v>1619</c:v>
                </c:pt>
                <c:pt idx="204">
                  <c:v>1715</c:v>
                </c:pt>
                <c:pt idx="205">
                  <c:v>1683</c:v>
                </c:pt>
                <c:pt idx="206">
                  <c:v>1811</c:v>
                </c:pt>
                <c:pt idx="207">
                  <c:v>1581</c:v>
                </c:pt>
                <c:pt idx="208">
                  <c:v>1590</c:v>
                </c:pt>
                <c:pt idx="209">
                  <c:v>1518</c:v>
                </c:pt>
                <c:pt idx="210">
                  <c:v>1432</c:v>
                </c:pt>
                <c:pt idx="211">
                  <c:v>1617</c:v>
                </c:pt>
                <c:pt idx="212">
                  <c:v>1713</c:v>
                </c:pt>
                <c:pt idx="213">
                  <c:v>1727</c:v>
                </c:pt>
                <c:pt idx="214">
                  <c:v>1554</c:v>
                </c:pt>
                <c:pt idx="215">
                  <c:v>1462</c:v>
                </c:pt>
                <c:pt idx="216">
                  <c:v>1583</c:v>
                </c:pt>
                <c:pt idx="217">
                  <c:v>1611</c:v>
                </c:pt>
                <c:pt idx="218">
                  <c:v>1746</c:v>
                </c:pt>
                <c:pt idx="219">
                  <c:v>1695</c:v>
                </c:pt>
                <c:pt idx="220">
                  <c:v>1555</c:v>
                </c:pt>
                <c:pt idx="221">
                  <c:v>1666</c:v>
                </c:pt>
                <c:pt idx="222">
                  <c:v>1535</c:v>
                </c:pt>
                <c:pt idx="223">
                  <c:v>1552</c:v>
                </c:pt>
                <c:pt idx="224">
                  <c:v>1620</c:v>
                </c:pt>
                <c:pt idx="225">
                  <c:v>1748</c:v>
                </c:pt>
                <c:pt idx="226">
                  <c:v>1503</c:v>
                </c:pt>
                <c:pt idx="227">
                  <c:v>1769</c:v>
                </c:pt>
                <c:pt idx="228">
                  <c:v>1503</c:v>
                </c:pt>
                <c:pt idx="229">
                  <c:v>1534</c:v>
                </c:pt>
                <c:pt idx="230">
                  <c:v>1434</c:v>
                </c:pt>
                <c:pt idx="231">
                  <c:v>1540</c:v>
                </c:pt>
                <c:pt idx="232">
                  <c:v>1714</c:v>
                </c:pt>
                <c:pt idx="233">
                  <c:v>1687</c:v>
                </c:pt>
                <c:pt idx="234">
                  <c:v>1684</c:v>
                </c:pt>
                <c:pt idx="235">
                  <c:v>1469</c:v>
                </c:pt>
                <c:pt idx="236">
                  <c:v>1426</c:v>
                </c:pt>
                <c:pt idx="237">
                  <c:v>1523</c:v>
                </c:pt>
                <c:pt idx="238">
                  <c:v>1580</c:v>
                </c:pt>
                <c:pt idx="239">
                  <c:v>1700</c:v>
                </c:pt>
                <c:pt idx="240">
                  <c:v>1749</c:v>
                </c:pt>
                <c:pt idx="241">
                  <c:v>1691</c:v>
                </c:pt>
                <c:pt idx="242">
                  <c:v>1575</c:v>
                </c:pt>
                <c:pt idx="243">
                  <c:v>1521</c:v>
                </c:pt>
                <c:pt idx="244">
                  <c:v>1580</c:v>
                </c:pt>
                <c:pt idx="245">
                  <c:v>1546</c:v>
                </c:pt>
                <c:pt idx="246">
                  <c:v>1578</c:v>
                </c:pt>
                <c:pt idx="247">
                  <c:v>1621</c:v>
                </c:pt>
                <c:pt idx="248">
                  <c:v>1806</c:v>
                </c:pt>
                <c:pt idx="249">
                  <c:v>1544</c:v>
                </c:pt>
                <c:pt idx="250">
                  <c:v>1724</c:v>
                </c:pt>
                <c:pt idx="251">
                  <c:v>1751</c:v>
                </c:pt>
                <c:pt idx="252">
                  <c:v>1770</c:v>
                </c:pt>
                <c:pt idx="253">
                  <c:v>2109</c:v>
                </c:pt>
                <c:pt idx="254">
                  <c:v>1844</c:v>
                </c:pt>
                <c:pt idx="255">
                  <c:v>1856</c:v>
                </c:pt>
                <c:pt idx="256">
                  <c:v>1733</c:v>
                </c:pt>
                <c:pt idx="257">
                  <c:v>1803</c:v>
                </c:pt>
                <c:pt idx="258">
                  <c:v>1861</c:v>
                </c:pt>
                <c:pt idx="259">
                  <c:v>1807</c:v>
                </c:pt>
                <c:pt idx="260">
                  <c:v>1787</c:v>
                </c:pt>
                <c:pt idx="261">
                  <c:v>1594</c:v>
                </c:pt>
                <c:pt idx="262">
                  <c:v>1864</c:v>
                </c:pt>
                <c:pt idx="263">
                  <c:v>1574</c:v>
                </c:pt>
                <c:pt idx="264">
                  <c:v>1633</c:v>
                </c:pt>
                <c:pt idx="265">
                  <c:v>1694</c:v>
                </c:pt>
                <c:pt idx="266">
                  <c:v>1617</c:v>
                </c:pt>
                <c:pt idx="267">
                  <c:v>1688</c:v>
                </c:pt>
                <c:pt idx="268">
                  <c:v>1746</c:v>
                </c:pt>
                <c:pt idx="269">
                  <c:v>1708</c:v>
                </c:pt>
                <c:pt idx="270">
                  <c:v>1628</c:v>
                </c:pt>
                <c:pt idx="271">
                  <c:v>1533</c:v>
                </c:pt>
                <c:pt idx="272">
                  <c:v>1666</c:v>
                </c:pt>
                <c:pt idx="273">
                  <c:v>1948</c:v>
                </c:pt>
                <c:pt idx="274">
                  <c:v>1873</c:v>
                </c:pt>
                <c:pt idx="275">
                  <c:v>1650</c:v>
                </c:pt>
                <c:pt idx="276">
                  <c:v>1991</c:v>
                </c:pt>
                <c:pt idx="277">
                  <c:v>1840</c:v>
                </c:pt>
                <c:pt idx="278">
                  <c:v>1708</c:v>
                </c:pt>
                <c:pt idx="279">
                  <c:v>1614</c:v>
                </c:pt>
                <c:pt idx="280">
                  <c:v>1813</c:v>
                </c:pt>
                <c:pt idx="281">
                  <c:v>1813</c:v>
                </c:pt>
                <c:pt idx="282">
                  <c:v>1872</c:v>
                </c:pt>
                <c:pt idx="283">
                  <c:v>1896</c:v>
                </c:pt>
                <c:pt idx="284">
                  <c:v>1637</c:v>
                </c:pt>
                <c:pt idx="285">
                  <c:v>1763</c:v>
                </c:pt>
                <c:pt idx="286">
                  <c:v>1902</c:v>
                </c:pt>
                <c:pt idx="287">
                  <c:v>2183</c:v>
                </c:pt>
                <c:pt idx="288">
                  <c:v>1801</c:v>
                </c:pt>
                <c:pt idx="289">
                  <c:v>1952</c:v>
                </c:pt>
                <c:pt idx="290">
                  <c:v>2142</c:v>
                </c:pt>
                <c:pt idx="291">
                  <c:v>1691</c:v>
                </c:pt>
                <c:pt idx="292">
                  <c:v>1872</c:v>
                </c:pt>
                <c:pt idx="293">
                  <c:v>2092</c:v>
                </c:pt>
                <c:pt idx="294">
                  <c:v>2063</c:v>
                </c:pt>
                <c:pt idx="295">
                  <c:v>2020</c:v>
                </c:pt>
                <c:pt idx="296">
                  <c:v>1868</c:v>
                </c:pt>
                <c:pt idx="297">
                  <c:v>1826</c:v>
                </c:pt>
                <c:pt idx="298">
                  <c:v>1938</c:v>
                </c:pt>
                <c:pt idx="299">
                  <c:v>1740</c:v>
                </c:pt>
                <c:pt idx="300">
                  <c:v>1973</c:v>
                </c:pt>
                <c:pt idx="301">
                  <c:v>1793</c:v>
                </c:pt>
                <c:pt idx="302">
                  <c:v>2049</c:v>
                </c:pt>
                <c:pt idx="303">
                  <c:v>1926</c:v>
                </c:pt>
                <c:pt idx="304">
                  <c:v>1922</c:v>
                </c:pt>
                <c:pt idx="305">
                  <c:v>1704</c:v>
                </c:pt>
                <c:pt idx="306">
                  <c:v>1596</c:v>
                </c:pt>
                <c:pt idx="307">
                  <c:v>1719</c:v>
                </c:pt>
                <c:pt idx="308">
                  <c:v>1794</c:v>
                </c:pt>
                <c:pt idx="309">
                  <c:v>1841</c:v>
                </c:pt>
                <c:pt idx="310">
                  <c:v>1683</c:v>
                </c:pt>
                <c:pt idx="311">
                  <c:v>1640</c:v>
                </c:pt>
                <c:pt idx="312">
                  <c:v>1519</c:v>
                </c:pt>
                <c:pt idx="313">
                  <c:v>1622</c:v>
                </c:pt>
                <c:pt idx="314">
                  <c:v>1752</c:v>
                </c:pt>
                <c:pt idx="315">
                  <c:v>1777</c:v>
                </c:pt>
                <c:pt idx="316">
                  <c:v>1675</c:v>
                </c:pt>
                <c:pt idx="317">
                  <c:v>1749</c:v>
                </c:pt>
                <c:pt idx="318">
                  <c:v>1606</c:v>
                </c:pt>
                <c:pt idx="319">
                  <c:v>1610</c:v>
                </c:pt>
                <c:pt idx="320">
                  <c:v>1728</c:v>
                </c:pt>
                <c:pt idx="321">
                  <c:v>1683</c:v>
                </c:pt>
                <c:pt idx="322">
                  <c:v>1693</c:v>
                </c:pt>
                <c:pt idx="323">
                  <c:v>1665</c:v>
                </c:pt>
                <c:pt idx="324">
                  <c:v>1645</c:v>
                </c:pt>
                <c:pt idx="325">
                  <c:v>1678</c:v>
                </c:pt>
                <c:pt idx="326">
                  <c:v>1518</c:v>
                </c:pt>
                <c:pt idx="327">
                  <c:v>1606</c:v>
                </c:pt>
                <c:pt idx="328">
                  <c:v>1714</c:v>
                </c:pt>
                <c:pt idx="329">
                  <c:v>1608</c:v>
                </c:pt>
                <c:pt idx="330">
                  <c:v>1639</c:v>
                </c:pt>
                <c:pt idx="331">
                  <c:v>1551</c:v>
                </c:pt>
                <c:pt idx="332">
                  <c:v>1815</c:v>
                </c:pt>
                <c:pt idx="333">
                  <c:v>1556</c:v>
                </c:pt>
                <c:pt idx="334">
                  <c:v>1536</c:v>
                </c:pt>
                <c:pt idx="335">
                  <c:v>1466</c:v>
                </c:pt>
                <c:pt idx="336">
                  <c:v>1682</c:v>
                </c:pt>
                <c:pt idx="337">
                  <c:v>1587</c:v>
                </c:pt>
                <c:pt idx="338">
                  <c:v>1519</c:v>
                </c:pt>
                <c:pt idx="339">
                  <c:v>1595</c:v>
                </c:pt>
                <c:pt idx="340">
                  <c:v>1546</c:v>
                </c:pt>
                <c:pt idx="341">
                  <c:v>1580</c:v>
                </c:pt>
                <c:pt idx="342">
                  <c:v>1625</c:v>
                </c:pt>
                <c:pt idx="343">
                  <c:v>1819</c:v>
                </c:pt>
                <c:pt idx="344">
                  <c:v>1729</c:v>
                </c:pt>
                <c:pt idx="345">
                  <c:v>1592</c:v>
                </c:pt>
                <c:pt idx="346">
                  <c:v>1797</c:v>
                </c:pt>
                <c:pt idx="347">
                  <c:v>1744</c:v>
                </c:pt>
                <c:pt idx="348">
                  <c:v>1630</c:v>
                </c:pt>
                <c:pt idx="349">
                  <c:v>1564</c:v>
                </c:pt>
                <c:pt idx="350">
                  <c:v>1673</c:v>
                </c:pt>
                <c:pt idx="351">
                  <c:v>1752</c:v>
                </c:pt>
                <c:pt idx="352">
                  <c:v>1578</c:v>
                </c:pt>
                <c:pt idx="353">
                  <c:v>1479</c:v>
                </c:pt>
                <c:pt idx="354">
                  <c:v>1446</c:v>
                </c:pt>
                <c:pt idx="355">
                  <c:v>1456</c:v>
                </c:pt>
                <c:pt idx="356">
                  <c:v>1587</c:v>
                </c:pt>
                <c:pt idx="357">
                  <c:v>1496</c:v>
                </c:pt>
                <c:pt idx="358">
                  <c:v>1643</c:v>
                </c:pt>
                <c:pt idx="359">
                  <c:v>1591</c:v>
                </c:pt>
                <c:pt idx="360">
                  <c:v>1793</c:v>
                </c:pt>
                <c:pt idx="361">
                  <c:v>1633</c:v>
                </c:pt>
                <c:pt idx="362">
                  <c:v>1522</c:v>
                </c:pt>
                <c:pt idx="363">
                  <c:v>1717</c:v>
                </c:pt>
                <c:pt idx="364">
                  <c:v>1692</c:v>
                </c:pt>
                <c:pt idx="365">
                  <c:v>2348</c:v>
                </c:pt>
                <c:pt idx="366">
                  <c:v>1925</c:v>
                </c:pt>
                <c:pt idx="367">
                  <c:v>1904</c:v>
                </c:pt>
                <c:pt idx="368">
                  <c:v>1691</c:v>
                </c:pt>
                <c:pt idx="369">
                  <c:v>1849</c:v>
                </c:pt>
                <c:pt idx="370">
                  <c:v>1771</c:v>
                </c:pt>
                <c:pt idx="371">
                  <c:v>1758</c:v>
                </c:pt>
                <c:pt idx="372">
                  <c:v>1721</c:v>
                </c:pt>
                <c:pt idx="373">
                  <c:v>2129</c:v>
                </c:pt>
                <c:pt idx="374">
                  <c:v>1714</c:v>
                </c:pt>
                <c:pt idx="375">
                  <c:v>1603</c:v>
                </c:pt>
                <c:pt idx="376">
                  <c:v>1599</c:v>
                </c:pt>
                <c:pt idx="377">
                  <c:v>1771</c:v>
                </c:pt>
                <c:pt idx="378">
                  <c:v>1809</c:v>
                </c:pt>
                <c:pt idx="379">
                  <c:v>1817</c:v>
                </c:pt>
                <c:pt idx="380">
                  <c:v>1710</c:v>
                </c:pt>
                <c:pt idx="381">
                  <c:v>1894</c:v>
                </c:pt>
                <c:pt idx="382">
                  <c:v>1719</c:v>
                </c:pt>
                <c:pt idx="383">
                  <c:v>1769</c:v>
                </c:pt>
                <c:pt idx="384">
                  <c:v>1768</c:v>
                </c:pt>
                <c:pt idx="385">
                  <c:v>1922</c:v>
                </c:pt>
                <c:pt idx="386">
                  <c:v>1764</c:v>
                </c:pt>
                <c:pt idx="387">
                  <c:v>1703</c:v>
                </c:pt>
                <c:pt idx="388">
                  <c:v>1814</c:v>
                </c:pt>
                <c:pt idx="389">
                  <c:v>1718</c:v>
                </c:pt>
                <c:pt idx="390">
                  <c:v>1760</c:v>
                </c:pt>
                <c:pt idx="391">
                  <c:v>1718</c:v>
                </c:pt>
                <c:pt idx="392">
                  <c:v>1770</c:v>
                </c:pt>
                <c:pt idx="393">
                  <c:v>1807</c:v>
                </c:pt>
                <c:pt idx="394">
                  <c:v>1713</c:v>
                </c:pt>
                <c:pt idx="395">
                  <c:v>1969</c:v>
                </c:pt>
                <c:pt idx="396">
                  <c:v>1735</c:v>
                </c:pt>
                <c:pt idx="397">
                  <c:v>1858</c:v>
                </c:pt>
                <c:pt idx="398">
                  <c:v>1859</c:v>
                </c:pt>
                <c:pt idx="399">
                  <c:v>1831</c:v>
                </c:pt>
                <c:pt idx="400">
                  <c:v>2037</c:v>
                </c:pt>
                <c:pt idx="401">
                  <c:v>1660</c:v>
                </c:pt>
                <c:pt idx="402">
                  <c:v>1929</c:v>
                </c:pt>
                <c:pt idx="403">
                  <c:v>1807</c:v>
                </c:pt>
                <c:pt idx="404">
                  <c:v>1852</c:v>
                </c:pt>
                <c:pt idx="405">
                  <c:v>1851</c:v>
                </c:pt>
                <c:pt idx="406">
                  <c:v>1935</c:v>
                </c:pt>
                <c:pt idx="407">
                  <c:v>1855</c:v>
                </c:pt>
                <c:pt idx="408">
                  <c:v>1769</c:v>
                </c:pt>
                <c:pt idx="409">
                  <c:v>2050</c:v>
                </c:pt>
                <c:pt idx="410">
                  <c:v>1712</c:v>
                </c:pt>
                <c:pt idx="411">
                  <c:v>1820</c:v>
                </c:pt>
                <c:pt idx="412">
                  <c:v>1992</c:v>
                </c:pt>
                <c:pt idx="413">
                  <c:v>2151</c:v>
                </c:pt>
                <c:pt idx="414">
                  <c:v>2118</c:v>
                </c:pt>
                <c:pt idx="415">
                  <c:v>1813</c:v>
                </c:pt>
                <c:pt idx="416">
                  <c:v>2057</c:v>
                </c:pt>
                <c:pt idx="417">
                  <c:v>1795</c:v>
                </c:pt>
                <c:pt idx="418">
                  <c:v>1892</c:v>
                </c:pt>
                <c:pt idx="419">
                  <c:v>1768</c:v>
                </c:pt>
                <c:pt idx="420">
                  <c:v>1591</c:v>
                </c:pt>
                <c:pt idx="421">
                  <c:v>1878</c:v>
                </c:pt>
                <c:pt idx="422">
                  <c:v>1793</c:v>
                </c:pt>
                <c:pt idx="423">
                  <c:v>1904</c:v>
                </c:pt>
                <c:pt idx="424">
                  <c:v>1810</c:v>
                </c:pt>
                <c:pt idx="425">
                  <c:v>1798</c:v>
                </c:pt>
                <c:pt idx="426">
                  <c:v>1859</c:v>
                </c:pt>
                <c:pt idx="427">
                  <c:v>1858</c:v>
                </c:pt>
                <c:pt idx="428">
                  <c:v>1897</c:v>
                </c:pt>
                <c:pt idx="429">
                  <c:v>1704</c:v>
                </c:pt>
                <c:pt idx="430">
                  <c:v>1877</c:v>
                </c:pt>
                <c:pt idx="431">
                  <c:v>1691</c:v>
                </c:pt>
                <c:pt idx="432">
                  <c:v>1758</c:v>
                </c:pt>
                <c:pt idx="433">
                  <c:v>1752</c:v>
                </c:pt>
                <c:pt idx="434">
                  <c:v>1768</c:v>
                </c:pt>
                <c:pt idx="435">
                  <c:v>1922</c:v>
                </c:pt>
                <c:pt idx="436">
                  <c:v>1677</c:v>
                </c:pt>
                <c:pt idx="437">
                  <c:v>1815</c:v>
                </c:pt>
                <c:pt idx="438">
                  <c:v>1858</c:v>
                </c:pt>
                <c:pt idx="439">
                  <c:v>1810</c:v>
                </c:pt>
                <c:pt idx="440">
                  <c:v>1787</c:v>
                </c:pt>
                <c:pt idx="441">
                  <c:v>1796</c:v>
                </c:pt>
                <c:pt idx="442">
                  <c:v>1876</c:v>
                </c:pt>
                <c:pt idx="443">
                  <c:v>1828</c:v>
                </c:pt>
                <c:pt idx="444">
                  <c:v>1824</c:v>
                </c:pt>
                <c:pt idx="445">
                  <c:v>1714</c:v>
                </c:pt>
                <c:pt idx="446">
                  <c:v>1706</c:v>
                </c:pt>
                <c:pt idx="447">
                  <c:v>1723</c:v>
                </c:pt>
                <c:pt idx="448">
                  <c:v>1716</c:v>
                </c:pt>
                <c:pt idx="449">
                  <c:v>1832</c:v>
                </c:pt>
                <c:pt idx="450">
                  <c:v>1511</c:v>
                </c:pt>
                <c:pt idx="451">
                  <c:v>1722</c:v>
                </c:pt>
                <c:pt idx="452">
                  <c:v>1634</c:v>
                </c:pt>
                <c:pt idx="453">
                  <c:v>1582</c:v>
                </c:pt>
                <c:pt idx="454">
                  <c:v>1581</c:v>
                </c:pt>
                <c:pt idx="455">
                  <c:v>1526</c:v>
                </c:pt>
                <c:pt idx="456">
                  <c:v>1697</c:v>
                </c:pt>
                <c:pt idx="457">
                  <c:v>1633</c:v>
                </c:pt>
                <c:pt idx="458">
                  <c:v>1723</c:v>
                </c:pt>
                <c:pt idx="459">
                  <c:v>1562</c:v>
                </c:pt>
                <c:pt idx="460">
                  <c:v>1655</c:v>
                </c:pt>
                <c:pt idx="461">
                  <c:v>1885</c:v>
                </c:pt>
                <c:pt idx="462">
                  <c:v>1614</c:v>
                </c:pt>
                <c:pt idx="463">
                  <c:v>1793</c:v>
                </c:pt>
                <c:pt idx="464">
                  <c:v>1700</c:v>
                </c:pt>
                <c:pt idx="465">
                  <c:v>1854</c:v>
                </c:pt>
                <c:pt idx="466">
                  <c:v>1796</c:v>
                </c:pt>
                <c:pt idx="467">
                  <c:v>1644</c:v>
                </c:pt>
                <c:pt idx="468">
                  <c:v>1783</c:v>
                </c:pt>
                <c:pt idx="469">
                  <c:v>1732</c:v>
                </c:pt>
                <c:pt idx="470">
                  <c:v>1867</c:v>
                </c:pt>
                <c:pt idx="471">
                  <c:v>1652</c:v>
                </c:pt>
                <c:pt idx="472">
                  <c:v>1837</c:v>
                </c:pt>
                <c:pt idx="473">
                  <c:v>1920</c:v>
                </c:pt>
                <c:pt idx="474">
                  <c:v>2072</c:v>
                </c:pt>
                <c:pt idx="475">
                  <c:v>1861</c:v>
                </c:pt>
                <c:pt idx="476">
                  <c:v>1769</c:v>
                </c:pt>
                <c:pt idx="477">
                  <c:v>1753</c:v>
                </c:pt>
                <c:pt idx="478">
                  <c:v>1566</c:v>
                </c:pt>
                <c:pt idx="479">
                  <c:v>1824</c:v>
                </c:pt>
                <c:pt idx="480">
                  <c:v>1686</c:v>
                </c:pt>
                <c:pt idx="481">
                  <c:v>1580</c:v>
                </c:pt>
                <c:pt idx="482">
                  <c:v>1631</c:v>
                </c:pt>
                <c:pt idx="483">
                  <c:v>1649</c:v>
                </c:pt>
                <c:pt idx="484">
                  <c:v>1628</c:v>
                </c:pt>
              </c:numCache>
            </c:numRef>
          </c:val>
          <c:smooth val="0"/>
          <c:extLst>
            <c:ext xmlns:c16="http://schemas.microsoft.com/office/drawing/2014/chart" uri="{C3380CC4-5D6E-409C-BE32-E72D297353CC}">
              <c16:uniqueId val="{00000003-0B99-4300-9476-DD94C3F3E70B}"/>
            </c:ext>
          </c:extLst>
        </c:ser>
        <c:ser>
          <c:idx val="1"/>
          <c:order val="1"/>
          <c:tx>
            <c:strRef>
              <c:f>Sheet1!$C$1</c:f>
              <c:strCache>
                <c:ptCount val="1"/>
                <c:pt idx="0">
                  <c:v>Izpildītie izsaukumi</c:v>
                </c:pt>
              </c:strCache>
            </c:strRef>
          </c:tx>
          <c:spPr>
            <a:ln w="28575" cap="rnd">
              <a:solidFill>
                <a:schemeClr val="accent2"/>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99-4300-9476-DD94C3F3E70B}"/>
                </c:ext>
              </c:extLst>
            </c:dLbl>
            <c:dLbl>
              <c:idx val="17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99-4300-9476-DD94C3F3E70B}"/>
                </c:ext>
              </c:extLst>
            </c:dLbl>
            <c:dLbl>
              <c:idx val="36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99-4300-9476-DD94C3F3E70B}"/>
                </c:ext>
              </c:extLst>
            </c:dLbl>
            <c:dLbl>
              <c:idx val="41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99-4300-9476-DD94C3F3E70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Sheet1!$A$2:$A$486</c:f>
              <c:numCache>
                <c:formatCode>dd\.mm\.yyyy</c:formatCode>
                <c:ptCount val="485"/>
                <c:pt idx="0">
                  <c:v>44197</c:v>
                </c:pt>
                <c:pt idx="1">
                  <c:v>44198</c:v>
                </c:pt>
                <c:pt idx="2">
                  <c:v>44199</c:v>
                </c:pt>
                <c:pt idx="3">
                  <c:v>44200</c:v>
                </c:pt>
                <c:pt idx="4">
                  <c:v>44201</c:v>
                </c:pt>
                <c:pt idx="5">
                  <c:v>44202</c:v>
                </c:pt>
                <c:pt idx="6">
                  <c:v>44203</c:v>
                </c:pt>
                <c:pt idx="7">
                  <c:v>44204</c:v>
                </c:pt>
                <c:pt idx="8">
                  <c:v>44205</c:v>
                </c:pt>
                <c:pt idx="9">
                  <c:v>44206</c:v>
                </c:pt>
                <c:pt idx="10">
                  <c:v>44207</c:v>
                </c:pt>
                <c:pt idx="11">
                  <c:v>44208</c:v>
                </c:pt>
                <c:pt idx="12">
                  <c:v>44209</c:v>
                </c:pt>
                <c:pt idx="13">
                  <c:v>44210</c:v>
                </c:pt>
                <c:pt idx="14">
                  <c:v>44211</c:v>
                </c:pt>
                <c:pt idx="15">
                  <c:v>44212</c:v>
                </c:pt>
                <c:pt idx="16">
                  <c:v>44213</c:v>
                </c:pt>
                <c:pt idx="17">
                  <c:v>44214</c:v>
                </c:pt>
                <c:pt idx="18">
                  <c:v>44215</c:v>
                </c:pt>
                <c:pt idx="19">
                  <c:v>44216</c:v>
                </c:pt>
                <c:pt idx="20">
                  <c:v>44217</c:v>
                </c:pt>
                <c:pt idx="21">
                  <c:v>44218</c:v>
                </c:pt>
                <c:pt idx="22">
                  <c:v>44219</c:v>
                </c:pt>
                <c:pt idx="23">
                  <c:v>44220</c:v>
                </c:pt>
                <c:pt idx="24">
                  <c:v>44221</c:v>
                </c:pt>
                <c:pt idx="25">
                  <c:v>44222</c:v>
                </c:pt>
                <c:pt idx="26">
                  <c:v>44223</c:v>
                </c:pt>
                <c:pt idx="27">
                  <c:v>44224</c:v>
                </c:pt>
                <c:pt idx="28">
                  <c:v>44225</c:v>
                </c:pt>
                <c:pt idx="29">
                  <c:v>44226</c:v>
                </c:pt>
                <c:pt idx="30">
                  <c:v>44227</c:v>
                </c:pt>
                <c:pt idx="31">
                  <c:v>44228</c:v>
                </c:pt>
                <c:pt idx="32">
                  <c:v>44229</c:v>
                </c:pt>
                <c:pt idx="33">
                  <c:v>44230</c:v>
                </c:pt>
                <c:pt idx="34">
                  <c:v>44231</c:v>
                </c:pt>
                <c:pt idx="35">
                  <c:v>44232</c:v>
                </c:pt>
                <c:pt idx="36">
                  <c:v>44233</c:v>
                </c:pt>
                <c:pt idx="37">
                  <c:v>44234</c:v>
                </c:pt>
                <c:pt idx="38">
                  <c:v>44235</c:v>
                </c:pt>
                <c:pt idx="39">
                  <c:v>44236</c:v>
                </c:pt>
                <c:pt idx="40">
                  <c:v>44237</c:v>
                </c:pt>
                <c:pt idx="41">
                  <c:v>44238</c:v>
                </c:pt>
                <c:pt idx="42">
                  <c:v>44239</c:v>
                </c:pt>
                <c:pt idx="43">
                  <c:v>44240</c:v>
                </c:pt>
                <c:pt idx="44">
                  <c:v>44241</c:v>
                </c:pt>
                <c:pt idx="45">
                  <c:v>44242</c:v>
                </c:pt>
                <c:pt idx="46">
                  <c:v>44243</c:v>
                </c:pt>
                <c:pt idx="47">
                  <c:v>44244</c:v>
                </c:pt>
                <c:pt idx="48">
                  <c:v>44245</c:v>
                </c:pt>
                <c:pt idx="49">
                  <c:v>44246</c:v>
                </c:pt>
                <c:pt idx="50">
                  <c:v>44247</c:v>
                </c:pt>
                <c:pt idx="51">
                  <c:v>44248</c:v>
                </c:pt>
                <c:pt idx="52">
                  <c:v>44249</c:v>
                </c:pt>
                <c:pt idx="53">
                  <c:v>44250</c:v>
                </c:pt>
                <c:pt idx="54">
                  <c:v>44251</c:v>
                </c:pt>
                <c:pt idx="55">
                  <c:v>44252</c:v>
                </c:pt>
                <c:pt idx="56">
                  <c:v>44253</c:v>
                </c:pt>
                <c:pt idx="57">
                  <c:v>44254</c:v>
                </c:pt>
                <c:pt idx="58">
                  <c:v>44255</c:v>
                </c:pt>
                <c:pt idx="59">
                  <c:v>44256</c:v>
                </c:pt>
                <c:pt idx="60">
                  <c:v>44257</c:v>
                </c:pt>
                <c:pt idx="61">
                  <c:v>44258</c:v>
                </c:pt>
                <c:pt idx="62">
                  <c:v>44259</c:v>
                </c:pt>
                <c:pt idx="63">
                  <c:v>44260</c:v>
                </c:pt>
                <c:pt idx="64">
                  <c:v>44261</c:v>
                </c:pt>
                <c:pt idx="65">
                  <c:v>44262</c:v>
                </c:pt>
                <c:pt idx="66">
                  <c:v>44263</c:v>
                </c:pt>
                <c:pt idx="67">
                  <c:v>44264</c:v>
                </c:pt>
                <c:pt idx="68">
                  <c:v>44265</c:v>
                </c:pt>
                <c:pt idx="69">
                  <c:v>44266</c:v>
                </c:pt>
                <c:pt idx="70">
                  <c:v>44267</c:v>
                </c:pt>
                <c:pt idx="71">
                  <c:v>44268</c:v>
                </c:pt>
                <c:pt idx="72">
                  <c:v>44269</c:v>
                </c:pt>
                <c:pt idx="73">
                  <c:v>44270</c:v>
                </c:pt>
                <c:pt idx="74">
                  <c:v>44271</c:v>
                </c:pt>
                <c:pt idx="75">
                  <c:v>44272</c:v>
                </c:pt>
                <c:pt idx="76">
                  <c:v>44273</c:v>
                </c:pt>
                <c:pt idx="77">
                  <c:v>44274</c:v>
                </c:pt>
                <c:pt idx="78">
                  <c:v>44275</c:v>
                </c:pt>
                <c:pt idx="79">
                  <c:v>44276</c:v>
                </c:pt>
                <c:pt idx="80">
                  <c:v>44277</c:v>
                </c:pt>
                <c:pt idx="81">
                  <c:v>44278</c:v>
                </c:pt>
                <c:pt idx="82">
                  <c:v>44279</c:v>
                </c:pt>
                <c:pt idx="83">
                  <c:v>44280</c:v>
                </c:pt>
                <c:pt idx="84">
                  <c:v>44281</c:v>
                </c:pt>
                <c:pt idx="85">
                  <c:v>44282</c:v>
                </c:pt>
                <c:pt idx="86">
                  <c:v>44283</c:v>
                </c:pt>
                <c:pt idx="87">
                  <c:v>44284</c:v>
                </c:pt>
                <c:pt idx="88">
                  <c:v>44285</c:v>
                </c:pt>
                <c:pt idx="89">
                  <c:v>44286</c:v>
                </c:pt>
                <c:pt idx="90">
                  <c:v>44287</c:v>
                </c:pt>
                <c:pt idx="91">
                  <c:v>44288</c:v>
                </c:pt>
                <c:pt idx="92">
                  <c:v>44289</c:v>
                </c:pt>
                <c:pt idx="93">
                  <c:v>44290</c:v>
                </c:pt>
                <c:pt idx="94">
                  <c:v>44291</c:v>
                </c:pt>
                <c:pt idx="95">
                  <c:v>44292</c:v>
                </c:pt>
                <c:pt idx="96">
                  <c:v>44293</c:v>
                </c:pt>
                <c:pt idx="97">
                  <c:v>44294</c:v>
                </c:pt>
                <c:pt idx="98">
                  <c:v>44295</c:v>
                </c:pt>
                <c:pt idx="99">
                  <c:v>44296</c:v>
                </c:pt>
                <c:pt idx="100">
                  <c:v>44297</c:v>
                </c:pt>
                <c:pt idx="101">
                  <c:v>44298</c:v>
                </c:pt>
                <c:pt idx="102">
                  <c:v>44299</c:v>
                </c:pt>
                <c:pt idx="103">
                  <c:v>44300</c:v>
                </c:pt>
                <c:pt idx="104">
                  <c:v>44301</c:v>
                </c:pt>
                <c:pt idx="105">
                  <c:v>44302</c:v>
                </c:pt>
                <c:pt idx="106">
                  <c:v>44303</c:v>
                </c:pt>
                <c:pt idx="107">
                  <c:v>44304</c:v>
                </c:pt>
                <c:pt idx="108">
                  <c:v>44305</c:v>
                </c:pt>
                <c:pt idx="109">
                  <c:v>44306</c:v>
                </c:pt>
                <c:pt idx="110">
                  <c:v>44307</c:v>
                </c:pt>
                <c:pt idx="111">
                  <c:v>44308</c:v>
                </c:pt>
                <c:pt idx="112">
                  <c:v>44309</c:v>
                </c:pt>
                <c:pt idx="113">
                  <c:v>44310</c:v>
                </c:pt>
                <c:pt idx="114">
                  <c:v>44311</c:v>
                </c:pt>
                <c:pt idx="115">
                  <c:v>44312</c:v>
                </c:pt>
                <c:pt idx="116">
                  <c:v>44313</c:v>
                </c:pt>
                <c:pt idx="117">
                  <c:v>44314</c:v>
                </c:pt>
                <c:pt idx="118">
                  <c:v>44315</c:v>
                </c:pt>
                <c:pt idx="119">
                  <c:v>44316</c:v>
                </c:pt>
                <c:pt idx="120">
                  <c:v>44317</c:v>
                </c:pt>
                <c:pt idx="121">
                  <c:v>44318</c:v>
                </c:pt>
                <c:pt idx="122">
                  <c:v>44319</c:v>
                </c:pt>
                <c:pt idx="123">
                  <c:v>44320</c:v>
                </c:pt>
                <c:pt idx="124">
                  <c:v>44321</c:v>
                </c:pt>
                <c:pt idx="125">
                  <c:v>44322</c:v>
                </c:pt>
                <c:pt idx="126">
                  <c:v>44323</c:v>
                </c:pt>
                <c:pt idx="127">
                  <c:v>44324</c:v>
                </c:pt>
                <c:pt idx="128">
                  <c:v>44325</c:v>
                </c:pt>
                <c:pt idx="129">
                  <c:v>44326</c:v>
                </c:pt>
                <c:pt idx="130">
                  <c:v>44327</c:v>
                </c:pt>
                <c:pt idx="131">
                  <c:v>44328</c:v>
                </c:pt>
                <c:pt idx="132">
                  <c:v>44329</c:v>
                </c:pt>
                <c:pt idx="133">
                  <c:v>44330</c:v>
                </c:pt>
                <c:pt idx="134">
                  <c:v>44331</c:v>
                </c:pt>
                <c:pt idx="135">
                  <c:v>44332</c:v>
                </c:pt>
                <c:pt idx="136">
                  <c:v>44333</c:v>
                </c:pt>
                <c:pt idx="137">
                  <c:v>44334</c:v>
                </c:pt>
                <c:pt idx="138">
                  <c:v>44335</c:v>
                </c:pt>
                <c:pt idx="139">
                  <c:v>44336</c:v>
                </c:pt>
                <c:pt idx="140">
                  <c:v>44337</c:v>
                </c:pt>
                <c:pt idx="141">
                  <c:v>44338</c:v>
                </c:pt>
                <c:pt idx="142">
                  <c:v>44339</c:v>
                </c:pt>
                <c:pt idx="143">
                  <c:v>44340</c:v>
                </c:pt>
                <c:pt idx="144">
                  <c:v>44341</c:v>
                </c:pt>
                <c:pt idx="145">
                  <c:v>44342</c:v>
                </c:pt>
                <c:pt idx="146">
                  <c:v>44343</c:v>
                </c:pt>
                <c:pt idx="147">
                  <c:v>44344</c:v>
                </c:pt>
                <c:pt idx="148">
                  <c:v>44345</c:v>
                </c:pt>
                <c:pt idx="149">
                  <c:v>44346</c:v>
                </c:pt>
                <c:pt idx="150">
                  <c:v>44347</c:v>
                </c:pt>
                <c:pt idx="151">
                  <c:v>44348</c:v>
                </c:pt>
                <c:pt idx="152">
                  <c:v>44349</c:v>
                </c:pt>
                <c:pt idx="153">
                  <c:v>44350</c:v>
                </c:pt>
                <c:pt idx="154">
                  <c:v>44351</c:v>
                </c:pt>
                <c:pt idx="155">
                  <c:v>44352</c:v>
                </c:pt>
                <c:pt idx="156">
                  <c:v>44353</c:v>
                </c:pt>
                <c:pt idx="157">
                  <c:v>44354</c:v>
                </c:pt>
                <c:pt idx="158">
                  <c:v>44355</c:v>
                </c:pt>
                <c:pt idx="159">
                  <c:v>44356</c:v>
                </c:pt>
                <c:pt idx="160">
                  <c:v>44357</c:v>
                </c:pt>
                <c:pt idx="161">
                  <c:v>44358</c:v>
                </c:pt>
                <c:pt idx="162">
                  <c:v>44359</c:v>
                </c:pt>
                <c:pt idx="163">
                  <c:v>44360</c:v>
                </c:pt>
                <c:pt idx="164">
                  <c:v>44361</c:v>
                </c:pt>
                <c:pt idx="165">
                  <c:v>44362</c:v>
                </c:pt>
                <c:pt idx="166">
                  <c:v>44363</c:v>
                </c:pt>
                <c:pt idx="167">
                  <c:v>44364</c:v>
                </c:pt>
                <c:pt idx="168">
                  <c:v>44365</c:v>
                </c:pt>
                <c:pt idx="169">
                  <c:v>44366</c:v>
                </c:pt>
                <c:pt idx="170">
                  <c:v>44367</c:v>
                </c:pt>
                <c:pt idx="171">
                  <c:v>44368</c:v>
                </c:pt>
                <c:pt idx="172">
                  <c:v>44369</c:v>
                </c:pt>
                <c:pt idx="173">
                  <c:v>44370</c:v>
                </c:pt>
                <c:pt idx="174">
                  <c:v>44371</c:v>
                </c:pt>
                <c:pt idx="175">
                  <c:v>44372</c:v>
                </c:pt>
                <c:pt idx="176">
                  <c:v>44373</c:v>
                </c:pt>
                <c:pt idx="177">
                  <c:v>44374</c:v>
                </c:pt>
                <c:pt idx="178">
                  <c:v>44375</c:v>
                </c:pt>
                <c:pt idx="179">
                  <c:v>44376</c:v>
                </c:pt>
                <c:pt idx="180">
                  <c:v>44377</c:v>
                </c:pt>
                <c:pt idx="181">
                  <c:v>44378</c:v>
                </c:pt>
                <c:pt idx="182">
                  <c:v>44379</c:v>
                </c:pt>
                <c:pt idx="183">
                  <c:v>44380</c:v>
                </c:pt>
                <c:pt idx="184">
                  <c:v>44381</c:v>
                </c:pt>
                <c:pt idx="185">
                  <c:v>44382</c:v>
                </c:pt>
                <c:pt idx="186">
                  <c:v>44383</c:v>
                </c:pt>
                <c:pt idx="187">
                  <c:v>44384</c:v>
                </c:pt>
                <c:pt idx="188">
                  <c:v>44385</c:v>
                </c:pt>
                <c:pt idx="189">
                  <c:v>44386</c:v>
                </c:pt>
                <c:pt idx="190">
                  <c:v>44387</c:v>
                </c:pt>
                <c:pt idx="191">
                  <c:v>44388</c:v>
                </c:pt>
                <c:pt idx="192">
                  <c:v>44389</c:v>
                </c:pt>
                <c:pt idx="193">
                  <c:v>44390</c:v>
                </c:pt>
                <c:pt idx="194">
                  <c:v>44391</c:v>
                </c:pt>
                <c:pt idx="195">
                  <c:v>44392</c:v>
                </c:pt>
                <c:pt idx="196">
                  <c:v>44393</c:v>
                </c:pt>
                <c:pt idx="197">
                  <c:v>44394</c:v>
                </c:pt>
                <c:pt idx="198">
                  <c:v>44395</c:v>
                </c:pt>
                <c:pt idx="199">
                  <c:v>44396</c:v>
                </c:pt>
                <c:pt idx="200">
                  <c:v>44397</c:v>
                </c:pt>
                <c:pt idx="201">
                  <c:v>44398</c:v>
                </c:pt>
                <c:pt idx="202">
                  <c:v>44399</c:v>
                </c:pt>
                <c:pt idx="203">
                  <c:v>44400</c:v>
                </c:pt>
                <c:pt idx="204">
                  <c:v>44401</c:v>
                </c:pt>
                <c:pt idx="205">
                  <c:v>44402</c:v>
                </c:pt>
                <c:pt idx="206">
                  <c:v>44403</c:v>
                </c:pt>
                <c:pt idx="207">
                  <c:v>44404</c:v>
                </c:pt>
                <c:pt idx="208">
                  <c:v>44405</c:v>
                </c:pt>
                <c:pt idx="209">
                  <c:v>44406</c:v>
                </c:pt>
                <c:pt idx="210">
                  <c:v>44407</c:v>
                </c:pt>
                <c:pt idx="211">
                  <c:v>44408</c:v>
                </c:pt>
                <c:pt idx="212">
                  <c:v>44409</c:v>
                </c:pt>
                <c:pt idx="213">
                  <c:v>44410</c:v>
                </c:pt>
                <c:pt idx="214">
                  <c:v>44411</c:v>
                </c:pt>
                <c:pt idx="215">
                  <c:v>44412</c:v>
                </c:pt>
                <c:pt idx="216">
                  <c:v>44413</c:v>
                </c:pt>
                <c:pt idx="217">
                  <c:v>44414</c:v>
                </c:pt>
                <c:pt idx="218">
                  <c:v>44415</c:v>
                </c:pt>
                <c:pt idx="219">
                  <c:v>44416</c:v>
                </c:pt>
                <c:pt idx="220">
                  <c:v>44417</c:v>
                </c:pt>
                <c:pt idx="221">
                  <c:v>44418</c:v>
                </c:pt>
                <c:pt idx="222">
                  <c:v>44419</c:v>
                </c:pt>
                <c:pt idx="223">
                  <c:v>44420</c:v>
                </c:pt>
                <c:pt idx="224">
                  <c:v>44421</c:v>
                </c:pt>
                <c:pt idx="225">
                  <c:v>44422</c:v>
                </c:pt>
                <c:pt idx="226">
                  <c:v>44423</c:v>
                </c:pt>
                <c:pt idx="227">
                  <c:v>44424</c:v>
                </c:pt>
                <c:pt idx="228">
                  <c:v>44425</c:v>
                </c:pt>
                <c:pt idx="229">
                  <c:v>44426</c:v>
                </c:pt>
                <c:pt idx="230">
                  <c:v>44427</c:v>
                </c:pt>
                <c:pt idx="231">
                  <c:v>44428</c:v>
                </c:pt>
                <c:pt idx="232">
                  <c:v>44429</c:v>
                </c:pt>
                <c:pt idx="233">
                  <c:v>44430</c:v>
                </c:pt>
                <c:pt idx="234">
                  <c:v>44431</c:v>
                </c:pt>
                <c:pt idx="235">
                  <c:v>44432</c:v>
                </c:pt>
                <c:pt idx="236">
                  <c:v>44433</c:v>
                </c:pt>
                <c:pt idx="237">
                  <c:v>44434</c:v>
                </c:pt>
                <c:pt idx="238">
                  <c:v>44435</c:v>
                </c:pt>
                <c:pt idx="239">
                  <c:v>44436</c:v>
                </c:pt>
                <c:pt idx="240">
                  <c:v>44437</c:v>
                </c:pt>
                <c:pt idx="241">
                  <c:v>44438</c:v>
                </c:pt>
                <c:pt idx="242">
                  <c:v>44439</c:v>
                </c:pt>
                <c:pt idx="243">
                  <c:v>44440</c:v>
                </c:pt>
                <c:pt idx="244">
                  <c:v>44441</c:v>
                </c:pt>
                <c:pt idx="245">
                  <c:v>44442</c:v>
                </c:pt>
                <c:pt idx="246">
                  <c:v>44443</c:v>
                </c:pt>
                <c:pt idx="247">
                  <c:v>44444</c:v>
                </c:pt>
                <c:pt idx="248">
                  <c:v>44445</c:v>
                </c:pt>
                <c:pt idx="249">
                  <c:v>44446</c:v>
                </c:pt>
                <c:pt idx="250">
                  <c:v>44447</c:v>
                </c:pt>
                <c:pt idx="251">
                  <c:v>44448</c:v>
                </c:pt>
                <c:pt idx="252">
                  <c:v>44449</c:v>
                </c:pt>
                <c:pt idx="253">
                  <c:v>44450</c:v>
                </c:pt>
                <c:pt idx="254">
                  <c:v>44451</c:v>
                </c:pt>
                <c:pt idx="255">
                  <c:v>44452</c:v>
                </c:pt>
                <c:pt idx="256">
                  <c:v>44453</c:v>
                </c:pt>
                <c:pt idx="257">
                  <c:v>44454</c:v>
                </c:pt>
                <c:pt idx="258">
                  <c:v>44455</c:v>
                </c:pt>
                <c:pt idx="259">
                  <c:v>44456</c:v>
                </c:pt>
                <c:pt idx="260">
                  <c:v>44457</c:v>
                </c:pt>
                <c:pt idx="261">
                  <c:v>44458</c:v>
                </c:pt>
                <c:pt idx="262">
                  <c:v>44459</c:v>
                </c:pt>
                <c:pt idx="263">
                  <c:v>44460</c:v>
                </c:pt>
                <c:pt idx="264">
                  <c:v>44461</c:v>
                </c:pt>
                <c:pt idx="265">
                  <c:v>44462</c:v>
                </c:pt>
                <c:pt idx="266">
                  <c:v>44463</c:v>
                </c:pt>
                <c:pt idx="267">
                  <c:v>44464</c:v>
                </c:pt>
                <c:pt idx="268">
                  <c:v>44465</c:v>
                </c:pt>
                <c:pt idx="269">
                  <c:v>44466</c:v>
                </c:pt>
                <c:pt idx="270">
                  <c:v>44467</c:v>
                </c:pt>
                <c:pt idx="271">
                  <c:v>44468</c:v>
                </c:pt>
                <c:pt idx="272">
                  <c:v>44469</c:v>
                </c:pt>
                <c:pt idx="273">
                  <c:v>44470</c:v>
                </c:pt>
                <c:pt idx="274">
                  <c:v>44471</c:v>
                </c:pt>
                <c:pt idx="275">
                  <c:v>44472</c:v>
                </c:pt>
                <c:pt idx="276">
                  <c:v>44473</c:v>
                </c:pt>
                <c:pt idx="277">
                  <c:v>44474</c:v>
                </c:pt>
                <c:pt idx="278">
                  <c:v>44475</c:v>
                </c:pt>
                <c:pt idx="279">
                  <c:v>44476</c:v>
                </c:pt>
                <c:pt idx="280">
                  <c:v>44477</c:v>
                </c:pt>
                <c:pt idx="281">
                  <c:v>44478</c:v>
                </c:pt>
                <c:pt idx="282">
                  <c:v>44479</c:v>
                </c:pt>
                <c:pt idx="283">
                  <c:v>44480</c:v>
                </c:pt>
                <c:pt idx="284">
                  <c:v>44481</c:v>
                </c:pt>
                <c:pt idx="285">
                  <c:v>44482</c:v>
                </c:pt>
                <c:pt idx="286">
                  <c:v>44483</c:v>
                </c:pt>
                <c:pt idx="287">
                  <c:v>44484</c:v>
                </c:pt>
                <c:pt idx="288">
                  <c:v>44485</c:v>
                </c:pt>
                <c:pt idx="289">
                  <c:v>44486</c:v>
                </c:pt>
                <c:pt idx="290">
                  <c:v>44487</c:v>
                </c:pt>
                <c:pt idx="291">
                  <c:v>44488</c:v>
                </c:pt>
                <c:pt idx="292">
                  <c:v>44489</c:v>
                </c:pt>
                <c:pt idx="293">
                  <c:v>44490</c:v>
                </c:pt>
                <c:pt idx="294">
                  <c:v>44491</c:v>
                </c:pt>
                <c:pt idx="295">
                  <c:v>44492</c:v>
                </c:pt>
                <c:pt idx="296">
                  <c:v>44493</c:v>
                </c:pt>
                <c:pt idx="297">
                  <c:v>44494</c:v>
                </c:pt>
                <c:pt idx="298">
                  <c:v>44495</c:v>
                </c:pt>
                <c:pt idx="299">
                  <c:v>44496</c:v>
                </c:pt>
                <c:pt idx="300">
                  <c:v>44497</c:v>
                </c:pt>
                <c:pt idx="301">
                  <c:v>44498</c:v>
                </c:pt>
                <c:pt idx="302">
                  <c:v>44499</c:v>
                </c:pt>
                <c:pt idx="303">
                  <c:v>44500</c:v>
                </c:pt>
                <c:pt idx="304">
                  <c:v>44501</c:v>
                </c:pt>
                <c:pt idx="305">
                  <c:v>44502</c:v>
                </c:pt>
                <c:pt idx="306">
                  <c:v>44503</c:v>
                </c:pt>
                <c:pt idx="307">
                  <c:v>44504</c:v>
                </c:pt>
                <c:pt idx="308">
                  <c:v>44505</c:v>
                </c:pt>
                <c:pt idx="309">
                  <c:v>44506</c:v>
                </c:pt>
                <c:pt idx="310">
                  <c:v>44507</c:v>
                </c:pt>
                <c:pt idx="311">
                  <c:v>44508</c:v>
                </c:pt>
                <c:pt idx="312">
                  <c:v>44509</c:v>
                </c:pt>
                <c:pt idx="313">
                  <c:v>44510</c:v>
                </c:pt>
                <c:pt idx="314">
                  <c:v>44511</c:v>
                </c:pt>
                <c:pt idx="315">
                  <c:v>44512</c:v>
                </c:pt>
                <c:pt idx="316">
                  <c:v>44513</c:v>
                </c:pt>
                <c:pt idx="317">
                  <c:v>44514</c:v>
                </c:pt>
                <c:pt idx="318">
                  <c:v>44515</c:v>
                </c:pt>
                <c:pt idx="319">
                  <c:v>44516</c:v>
                </c:pt>
                <c:pt idx="320">
                  <c:v>44517</c:v>
                </c:pt>
                <c:pt idx="321">
                  <c:v>44518</c:v>
                </c:pt>
                <c:pt idx="322">
                  <c:v>44519</c:v>
                </c:pt>
                <c:pt idx="323">
                  <c:v>44520</c:v>
                </c:pt>
                <c:pt idx="324">
                  <c:v>44521</c:v>
                </c:pt>
                <c:pt idx="325">
                  <c:v>44522</c:v>
                </c:pt>
                <c:pt idx="326">
                  <c:v>44523</c:v>
                </c:pt>
                <c:pt idx="327">
                  <c:v>44524</c:v>
                </c:pt>
                <c:pt idx="328">
                  <c:v>44525</c:v>
                </c:pt>
                <c:pt idx="329">
                  <c:v>44526</c:v>
                </c:pt>
                <c:pt idx="330">
                  <c:v>44527</c:v>
                </c:pt>
                <c:pt idx="331">
                  <c:v>44528</c:v>
                </c:pt>
                <c:pt idx="332">
                  <c:v>44529</c:v>
                </c:pt>
                <c:pt idx="333">
                  <c:v>44530</c:v>
                </c:pt>
                <c:pt idx="334">
                  <c:v>44531</c:v>
                </c:pt>
                <c:pt idx="335">
                  <c:v>44532</c:v>
                </c:pt>
                <c:pt idx="336">
                  <c:v>44533</c:v>
                </c:pt>
                <c:pt idx="337">
                  <c:v>44534</c:v>
                </c:pt>
                <c:pt idx="338">
                  <c:v>44535</c:v>
                </c:pt>
                <c:pt idx="339">
                  <c:v>44536</c:v>
                </c:pt>
                <c:pt idx="340">
                  <c:v>44537</c:v>
                </c:pt>
                <c:pt idx="341">
                  <c:v>44538</c:v>
                </c:pt>
                <c:pt idx="342">
                  <c:v>44539</c:v>
                </c:pt>
                <c:pt idx="343">
                  <c:v>44540</c:v>
                </c:pt>
                <c:pt idx="344">
                  <c:v>44541</c:v>
                </c:pt>
                <c:pt idx="345">
                  <c:v>44542</c:v>
                </c:pt>
                <c:pt idx="346">
                  <c:v>44543</c:v>
                </c:pt>
                <c:pt idx="347">
                  <c:v>44544</c:v>
                </c:pt>
                <c:pt idx="348">
                  <c:v>44545</c:v>
                </c:pt>
                <c:pt idx="349">
                  <c:v>44546</c:v>
                </c:pt>
                <c:pt idx="350">
                  <c:v>44547</c:v>
                </c:pt>
                <c:pt idx="351">
                  <c:v>44548</c:v>
                </c:pt>
                <c:pt idx="352">
                  <c:v>44549</c:v>
                </c:pt>
                <c:pt idx="353">
                  <c:v>44550</c:v>
                </c:pt>
                <c:pt idx="354">
                  <c:v>44551</c:v>
                </c:pt>
                <c:pt idx="355">
                  <c:v>44552</c:v>
                </c:pt>
                <c:pt idx="356">
                  <c:v>44553</c:v>
                </c:pt>
                <c:pt idx="357">
                  <c:v>44554</c:v>
                </c:pt>
                <c:pt idx="358">
                  <c:v>44555</c:v>
                </c:pt>
                <c:pt idx="359">
                  <c:v>44556</c:v>
                </c:pt>
                <c:pt idx="360">
                  <c:v>44557</c:v>
                </c:pt>
                <c:pt idx="361">
                  <c:v>44558</c:v>
                </c:pt>
                <c:pt idx="362">
                  <c:v>44559</c:v>
                </c:pt>
                <c:pt idx="363">
                  <c:v>44560</c:v>
                </c:pt>
                <c:pt idx="364">
                  <c:v>44561</c:v>
                </c:pt>
                <c:pt idx="365">
                  <c:v>44562</c:v>
                </c:pt>
                <c:pt idx="366">
                  <c:v>44563</c:v>
                </c:pt>
                <c:pt idx="367">
                  <c:v>44564</c:v>
                </c:pt>
                <c:pt idx="368">
                  <c:v>44565</c:v>
                </c:pt>
                <c:pt idx="369">
                  <c:v>44566</c:v>
                </c:pt>
                <c:pt idx="370">
                  <c:v>44567</c:v>
                </c:pt>
                <c:pt idx="371">
                  <c:v>44568</c:v>
                </c:pt>
                <c:pt idx="372">
                  <c:v>44569</c:v>
                </c:pt>
                <c:pt idx="373">
                  <c:v>44570</c:v>
                </c:pt>
                <c:pt idx="374">
                  <c:v>44571</c:v>
                </c:pt>
                <c:pt idx="375">
                  <c:v>44572</c:v>
                </c:pt>
                <c:pt idx="376">
                  <c:v>44573</c:v>
                </c:pt>
                <c:pt idx="377">
                  <c:v>44574</c:v>
                </c:pt>
                <c:pt idx="378">
                  <c:v>44575</c:v>
                </c:pt>
                <c:pt idx="379">
                  <c:v>44576</c:v>
                </c:pt>
                <c:pt idx="380">
                  <c:v>44577</c:v>
                </c:pt>
                <c:pt idx="381">
                  <c:v>44578</c:v>
                </c:pt>
                <c:pt idx="382">
                  <c:v>44579</c:v>
                </c:pt>
                <c:pt idx="383">
                  <c:v>44580</c:v>
                </c:pt>
                <c:pt idx="384">
                  <c:v>44581</c:v>
                </c:pt>
                <c:pt idx="385">
                  <c:v>44582</c:v>
                </c:pt>
                <c:pt idx="386">
                  <c:v>44583</c:v>
                </c:pt>
                <c:pt idx="387">
                  <c:v>44584</c:v>
                </c:pt>
                <c:pt idx="388">
                  <c:v>44585</c:v>
                </c:pt>
                <c:pt idx="389">
                  <c:v>44586</c:v>
                </c:pt>
                <c:pt idx="390">
                  <c:v>44587</c:v>
                </c:pt>
                <c:pt idx="391">
                  <c:v>44588</c:v>
                </c:pt>
                <c:pt idx="392">
                  <c:v>44589</c:v>
                </c:pt>
                <c:pt idx="393">
                  <c:v>44590</c:v>
                </c:pt>
                <c:pt idx="394">
                  <c:v>44591</c:v>
                </c:pt>
                <c:pt idx="395">
                  <c:v>44592</c:v>
                </c:pt>
                <c:pt idx="396">
                  <c:v>44593</c:v>
                </c:pt>
                <c:pt idx="397">
                  <c:v>44594</c:v>
                </c:pt>
                <c:pt idx="398">
                  <c:v>44595</c:v>
                </c:pt>
                <c:pt idx="399">
                  <c:v>44596</c:v>
                </c:pt>
                <c:pt idx="400">
                  <c:v>44597</c:v>
                </c:pt>
                <c:pt idx="401">
                  <c:v>44598</c:v>
                </c:pt>
                <c:pt idx="402">
                  <c:v>44599</c:v>
                </c:pt>
                <c:pt idx="403">
                  <c:v>44600</c:v>
                </c:pt>
                <c:pt idx="404">
                  <c:v>44601</c:v>
                </c:pt>
                <c:pt idx="405">
                  <c:v>44602</c:v>
                </c:pt>
                <c:pt idx="406">
                  <c:v>44603</c:v>
                </c:pt>
                <c:pt idx="407">
                  <c:v>44604</c:v>
                </c:pt>
                <c:pt idx="408">
                  <c:v>44605</c:v>
                </c:pt>
                <c:pt idx="409">
                  <c:v>44606</c:v>
                </c:pt>
                <c:pt idx="410">
                  <c:v>44607</c:v>
                </c:pt>
                <c:pt idx="411">
                  <c:v>44608</c:v>
                </c:pt>
                <c:pt idx="412">
                  <c:v>44609</c:v>
                </c:pt>
                <c:pt idx="413">
                  <c:v>44610</c:v>
                </c:pt>
                <c:pt idx="414">
                  <c:v>44611</c:v>
                </c:pt>
                <c:pt idx="415">
                  <c:v>44612</c:v>
                </c:pt>
                <c:pt idx="416">
                  <c:v>44613</c:v>
                </c:pt>
                <c:pt idx="417">
                  <c:v>44614</c:v>
                </c:pt>
                <c:pt idx="418">
                  <c:v>44615</c:v>
                </c:pt>
                <c:pt idx="419">
                  <c:v>44616</c:v>
                </c:pt>
                <c:pt idx="420">
                  <c:v>44617</c:v>
                </c:pt>
                <c:pt idx="421">
                  <c:v>44618</c:v>
                </c:pt>
                <c:pt idx="422">
                  <c:v>44619</c:v>
                </c:pt>
                <c:pt idx="423">
                  <c:v>44620</c:v>
                </c:pt>
                <c:pt idx="424">
                  <c:v>44621</c:v>
                </c:pt>
                <c:pt idx="425">
                  <c:v>44622</c:v>
                </c:pt>
                <c:pt idx="426">
                  <c:v>44623</c:v>
                </c:pt>
                <c:pt idx="427">
                  <c:v>44624</c:v>
                </c:pt>
                <c:pt idx="428">
                  <c:v>44625</c:v>
                </c:pt>
                <c:pt idx="429">
                  <c:v>44626</c:v>
                </c:pt>
                <c:pt idx="430">
                  <c:v>44627</c:v>
                </c:pt>
                <c:pt idx="431">
                  <c:v>44628</c:v>
                </c:pt>
                <c:pt idx="432">
                  <c:v>44629</c:v>
                </c:pt>
                <c:pt idx="433">
                  <c:v>44630</c:v>
                </c:pt>
                <c:pt idx="434">
                  <c:v>44631</c:v>
                </c:pt>
                <c:pt idx="435">
                  <c:v>44632</c:v>
                </c:pt>
                <c:pt idx="436">
                  <c:v>44633</c:v>
                </c:pt>
                <c:pt idx="437">
                  <c:v>44634</c:v>
                </c:pt>
                <c:pt idx="438">
                  <c:v>44635</c:v>
                </c:pt>
                <c:pt idx="439">
                  <c:v>44636</c:v>
                </c:pt>
                <c:pt idx="440">
                  <c:v>44637</c:v>
                </c:pt>
                <c:pt idx="441">
                  <c:v>44638</c:v>
                </c:pt>
                <c:pt idx="442">
                  <c:v>44639</c:v>
                </c:pt>
                <c:pt idx="443">
                  <c:v>44640</c:v>
                </c:pt>
                <c:pt idx="444">
                  <c:v>44641</c:v>
                </c:pt>
                <c:pt idx="445">
                  <c:v>44642</c:v>
                </c:pt>
                <c:pt idx="446">
                  <c:v>44643</c:v>
                </c:pt>
                <c:pt idx="447">
                  <c:v>44644</c:v>
                </c:pt>
                <c:pt idx="448">
                  <c:v>44645</c:v>
                </c:pt>
                <c:pt idx="449">
                  <c:v>44646</c:v>
                </c:pt>
                <c:pt idx="450">
                  <c:v>44647</c:v>
                </c:pt>
                <c:pt idx="451">
                  <c:v>44648</c:v>
                </c:pt>
                <c:pt idx="452">
                  <c:v>44649</c:v>
                </c:pt>
                <c:pt idx="453">
                  <c:v>44650</c:v>
                </c:pt>
                <c:pt idx="454">
                  <c:v>44651</c:v>
                </c:pt>
                <c:pt idx="455">
                  <c:v>44652</c:v>
                </c:pt>
                <c:pt idx="456">
                  <c:v>44653</c:v>
                </c:pt>
                <c:pt idx="457">
                  <c:v>44654</c:v>
                </c:pt>
                <c:pt idx="458">
                  <c:v>44655</c:v>
                </c:pt>
                <c:pt idx="459">
                  <c:v>44656</c:v>
                </c:pt>
                <c:pt idx="460">
                  <c:v>44657</c:v>
                </c:pt>
                <c:pt idx="461">
                  <c:v>44658</c:v>
                </c:pt>
                <c:pt idx="462">
                  <c:v>44659</c:v>
                </c:pt>
                <c:pt idx="463">
                  <c:v>44660</c:v>
                </c:pt>
                <c:pt idx="464">
                  <c:v>44661</c:v>
                </c:pt>
                <c:pt idx="465">
                  <c:v>44662</c:v>
                </c:pt>
                <c:pt idx="466">
                  <c:v>44663</c:v>
                </c:pt>
                <c:pt idx="467">
                  <c:v>44664</c:v>
                </c:pt>
                <c:pt idx="468">
                  <c:v>44665</c:v>
                </c:pt>
                <c:pt idx="469">
                  <c:v>44666</c:v>
                </c:pt>
                <c:pt idx="470">
                  <c:v>44667</c:v>
                </c:pt>
                <c:pt idx="471">
                  <c:v>44668</c:v>
                </c:pt>
                <c:pt idx="472">
                  <c:v>44669</c:v>
                </c:pt>
                <c:pt idx="473">
                  <c:v>44670</c:v>
                </c:pt>
                <c:pt idx="474">
                  <c:v>44671</c:v>
                </c:pt>
                <c:pt idx="475">
                  <c:v>44672</c:v>
                </c:pt>
                <c:pt idx="476">
                  <c:v>44673</c:v>
                </c:pt>
                <c:pt idx="477">
                  <c:v>44674</c:v>
                </c:pt>
                <c:pt idx="478">
                  <c:v>44675</c:v>
                </c:pt>
                <c:pt idx="479">
                  <c:v>44676</c:v>
                </c:pt>
                <c:pt idx="480">
                  <c:v>44677</c:v>
                </c:pt>
                <c:pt idx="481">
                  <c:v>44678</c:v>
                </c:pt>
                <c:pt idx="482">
                  <c:v>44679</c:v>
                </c:pt>
                <c:pt idx="483">
                  <c:v>44680</c:v>
                </c:pt>
                <c:pt idx="484">
                  <c:v>44681</c:v>
                </c:pt>
              </c:numCache>
            </c:numRef>
          </c:cat>
          <c:val>
            <c:numRef>
              <c:f>Sheet1!$C$2:$C$486</c:f>
              <c:numCache>
                <c:formatCode>#,##0_);\(#,##0\)</c:formatCode>
                <c:ptCount val="485"/>
                <c:pt idx="0">
                  <c:v>1261</c:v>
                </c:pt>
                <c:pt idx="1">
                  <c:v>1092</c:v>
                </c:pt>
                <c:pt idx="2">
                  <c:v>1010</c:v>
                </c:pt>
                <c:pt idx="3">
                  <c:v>1047</c:v>
                </c:pt>
                <c:pt idx="4">
                  <c:v>1023</c:v>
                </c:pt>
                <c:pt idx="5">
                  <c:v>882</c:v>
                </c:pt>
                <c:pt idx="6">
                  <c:v>984</c:v>
                </c:pt>
                <c:pt idx="7">
                  <c:v>998</c:v>
                </c:pt>
                <c:pt idx="8">
                  <c:v>932</c:v>
                </c:pt>
                <c:pt idx="9">
                  <c:v>931</c:v>
                </c:pt>
                <c:pt idx="10">
                  <c:v>1010</c:v>
                </c:pt>
                <c:pt idx="11">
                  <c:v>993</c:v>
                </c:pt>
                <c:pt idx="12">
                  <c:v>1008</c:v>
                </c:pt>
                <c:pt idx="13">
                  <c:v>986</c:v>
                </c:pt>
                <c:pt idx="14">
                  <c:v>1018</c:v>
                </c:pt>
                <c:pt idx="15">
                  <c:v>972</c:v>
                </c:pt>
                <c:pt idx="16">
                  <c:v>1004</c:v>
                </c:pt>
                <c:pt idx="17">
                  <c:v>984</c:v>
                </c:pt>
                <c:pt idx="18">
                  <c:v>1022</c:v>
                </c:pt>
                <c:pt idx="19">
                  <c:v>1012</c:v>
                </c:pt>
                <c:pt idx="20">
                  <c:v>1046</c:v>
                </c:pt>
                <c:pt idx="21">
                  <c:v>1087</c:v>
                </c:pt>
                <c:pt idx="22">
                  <c:v>973</c:v>
                </c:pt>
                <c:pt idx="23">
                  <c:v>1006</c:v>
                </c:pt>
                <c:pt idx="24">
                  <c:v>1056</c:v>
                </c:pt>
                <c:pt idx="25">
                  <c:v>1067</c:v>
                </c:pt>
                <c:pt idx="26">
                  <c:v>953</c:v>
                </c:pt>
                <c:pt idx="27">
                  <c:v>967</c:v>
                </c:pt>
                <c:pt idx="28">
                  <c:v>1081</c:v>
                </c:pt>
                <c:pt idx="29">
                  <c:v>882</c:v>
                </c:pt>
                <c:pt idx="30">
                  <c:v>914</c:v>
                </c:pt>
                <c:pt idx="31">
                  <c:v>1031</c:v>
                </c:pt>
                <c:pt idx="32">
                  <c:v>895</c:v>
                </c:pt>
                <c:pt idx="33">
                  <c:v>923</c:v>
                </c:pt>
                <c:pt idx="34">
                  <c:v>907</c:v>
                </c:pt>
                <c:pt idx="35">
                  <c:v>939</c:v>
                </c:pt>
                <c:pt idx="36">
                  <c:v>879</c:v>
                </c:pt>
                <c:pt idx="37">
                  <c:v>891</c:v>
                </c:pt>
                <c:pt idx="38">
                  <c:v>969</c:v>
                </c:pt>
                <c:pt idx="39">
                  <c:v>833</c:v>
                </c:pt>
                <c:pt idx="40">
                  <c:v>928</c:v>
                </c:pt>
                <c:pt idx="41">
                  <c:v>912</c:v>
                </c:pt>
                <c:pt idx="42">
                  <c:v>970</c:v>
                </c:pt>
                <c:pt idx="43">
                  <c:v>904</c:v>
                </c:pt>
                <c:pt idx="44">
                  <c:v>966</c:v>
                </c:pt>
                <c:pt idx="45">
                  <c:v>1009</c:v>
                </c:pt>
                <c:pt idx="46">
                  <c:v>923</c:v>
                </c:pt>
                <c:pt idx="47">
                  <c:v>869</c:v>
                </c:pt>
                <c:pt idx="48">
                  <c:v>926</c:v>
                </c:pt>
                <c:pt idx="49">
                  <c:v>976</c:v>
                </c:pt>
                <c:pt idx="50">
                  <c:v>1041</c:v>
                </c:pt>
                <c:pt idx="51">
                  <c:v>953</c:v>
                </c:pt>
                <c:pt idx="52">
                  <c:v>1055</c:v>
                </c:pt>
                <c:pt idx="53">
                  <c:v>1006</c:v>
                </c:pt>
                <c:pt idx="54">
                  <c:v>1059</c:v>
                </c:pt>
                <c:pt idx="55">
                  <c:v>1015</c:v>
                </c:pt>
                <c:pt idx="56">
                  <c:v>955</c:v>
                </c:pt>
                <c:pt idx="57">
                  <c:v>968</c:v>
                </c:pt>
                <c:pt idx="58">
                  <c:v>876</c:v>
                </c:pt>
                <c:pt idx="59" formatCode="#\ ##0_);\(#\ ##0\)">
                  <c:v>991</c:v>
                </c:pt>
                <c:pt idx="60" formatCode="#\ ##0_);\(#\ ##0\)">
                  <c:v>1010</c:v>
                </c:pt>
                <c:pt idx="61" formatCode="#\ ##0_);\(#\ ##0\)">
                  <c:v>946</c:v>
                </c:pt>
                <c:pt idx="62" formatCode="#\ ##0_);\(#\ ##0\)">
                  <c:v>972</c:v>
                </c:pt>
                <c:pt idx="63" formatCode="#\ ##0_);\(#\ ##0\)">
                  <c:v>951</c:v>
                </c:pt>
                <c:pt idx="64" formatCode="#\ ##0_);\(#\ ##0\)">
                  <c:v>879</c:v>
                </c:pt>
                <c:pt idx="65" formatCode="#\ ##0_);\(#\ ##0\)">
                  <c:v>921</c:v>
                </c:pt>
                <c:pt idx="66" formatCode="#\ ##0_);\(#\ ##0\)">
                  <c:v>950</c:v>
                </c:pt>
                <c:pt idx="67" formatCode="#\ ##0_);\(#\ ##0\)">
                  <c:v>999</c:v>
                </c:pt>
                <c:pt idx="68" formatCode="#\ ##0_);\(#\ ##0\)">
                  <c:v>961</c:v>
                </c:pt>
                <c:pt idx="69" formatCode="#\ ##0_);\(#\ ##0\)">
                  <c:v>845</c:v>
                </c:pt>
                <c:pt idx="70" formatCode="#\ ##0_);\(#\ ##0\)">
                  <c:v>983</c:v>
                </c:pt>
                <c:pt idx="71" formatCode="#\ ##0_);\(#\ ##0\)">
                  <c:v>976</c:v>
                </c:pt>
                <c:pt idx="72" formatCode="#\ ##0_);\(#\ ##0\)">
                  <c:v>997</c:v>
                </c:pt>
                <c:pt idx="73" formatCode="#\ ##0_);\(#\ ##0\)">
                  <c:v>1041</c:v>
                </c:pt>
                <c:pt idx="74" formatCode="#\ ##0_);\(#\ ##0\)">
                  <c:v>992</c:v>
                </c:pt>
                <c:pt idx="75" formatCode="#\ ##0_);\(#\ ##0\)">
                  <c:v>986</c:v>
                </c:pt>
                <c:pt idx="76" formatCode="#\ ##0_);\(#\ ##0\)">
                  <c:v>939</c:v>
                </c:pt>
                <c:pt idx="77" formatCode="#\ ##0_);\(#\ ##0\)">
                  <c:v>998</c:v>
                </c:pt>
                <c:pt idx="78" formatCode="#\ ##0_);\(#\ ##0\)">
                  <c:v>925</c:v>
                </c:pt>
                <c:pt idx="79" formatCode="#\ ##0_);\(#\ ##0\)">
                  <c:v>1000</c:v>
                </c:pt>
                <c:pt idx="80" formatCode="#\ ##0_);\(#\ ##0\)">
                  <c:v>1002</c:v>
                </c:pt>
                <c:pt idx="81" formatCode="#\ ##0_);\(#\ ##0\)">
                  <c:v>999</c:v>
                </c:pt>
                <c:pt idx="82" formatCode="#\ ##0_);\(#\ ##0\)">
                  <c:v>985</c:v>
                </c:pt>
                <c:pt idx="83" formatCode="#\ ##0_);\(#\ ##0\)">
                  <c:v>1033</c:v>
                </c:pt>
                <c:pt idx="84" formatCode="#\ ##0_);\(#\ ##0\)">
                  <c:v>975</c:v>
                </c:pt>
                <c:pt idx="85" formatCode="#\ ##0_);\(#\ ##0\)">
                  <c:v>1028</c:v>
                </c:pt>
                <c:pt idx="86" formatCode="#\ ##0_);\(#\ ##0\)">
                  <c:v>931</c:v>
                </c:pt>
                <c:pt idx="87" formatCode="#\ ##0_);\(#\ ##0\)">
                  <c:v>1015</c:v>
                </c:pt>
                <c:pt idx="88" formatCode="#\ ##0_);\(#\ ##0\)">
                  <c:v>906</c:v>
                </c:pt>
                <c:pt idx="89" formatCode="#\ ##0_);\(#\ ##0\)">
                  <c:v>979</c:v>
                </c:pt>
                <c:pt idx="90" formatCode="#\ ##0_);\(#\ ##0\)">
                  <c:v>968</c:v>
                </c:pt>
                <c:pt idx="91" formatCode="#\ ##0_);\(#\ ##0\)">
                  <c:v>964</c:v>
                </c:pt>
                <c:pt idx="92" formatCode="#\ ##0_);\(#\ ##0\)">
                  <c:v>964</c:v>
                </c:pt>
                <c:pt idx="93" formatCode="#\ ##0_);\(#\ ##0\)">
                  <c:v>889</c:v>
                </c:pt>
                <c:pt idx="94" formatCode="#\ ##0_);\(#\ ##0\)">
                  <c:v>908</c:v>
                </c:pt>
                <c:pt idx="95" formatCode="#\ ##0_);\(#\ ##0\)">
                  <c:v>1037</c:v>
                </c:pt>
                <c:pt idx="96" formatCode="#\ ##0_);\(#\ ##0\)">
                  <c:v>1015</c:v>
                </c:pt>
                <c:pt idx="97" formatCode="#\ ##0_);\(#\ ##0\)">
                  <c:v>1026</c:v>
                </c:pt>
                <c:pt idx="98" formatCode="#\ ##0_);\(#\ ##0\)">
                  <c:v>985</c:v>
                </c:pt>
                <c:pt idx="99" formatCode="#\ ##0_);\(#\ ##0\)">
                  <c:v>978</c:v>
                </c:pt>
                <c:pt idx="100" formatCode="#\ ##0_);\(#\ ##0\)">
                  <c:v>957</c:v>
                </c:pt>
                <c:pt idx="101" formatCode="#\ ##0_);\(#\ ##0\)">
                  <c:v>1103</c:v>
                </c:pt>
                <c:pt idx="102" formatCode="#\ ##0_);\(#\ ##0\)">
                  <c:v>1051</c:v>
                </c:pt>
                <c:pt idx="103" formatCode="#\ ##0_);\(#\ ##0\)">
                  <c:v>938</c:v>
                </c:pt>
                <c:pt idx="104" formatCode="#\ ##0_);\(#\ ##0\)">
                  <c:v>1026</c:v>
                </c:pt>
                <c:pt idx="105" formatCode="#\ ##0_);\(#\ ##0\)">
                  <c:v>1065</c:v>
                </c:pt>
                <c:pt idx="106" formatCode="#\ ##0_);\(#\ ##0\)">
                  <c:v>993</c:v>
                </c:pt>
                <c:pt idx="107" formatCode="#\ ##0_);\(#\ ##0\)">
                  <c:v>1054</c:v>
                </c:pt>
                <c:pt idx="108" formatCode="#\ ##0_);\(#\ ##0\)">
                  <c:v>1179</c:v>
                </c:pt>
                <c:pt idx="109" formatCode="#\ ##0_);\(#\ ##0\)">
                  <c:v>1057</c:v>
                </c:pt>
                <c:pt idx="110" formatCode="#\ ##0_);\(#\ ##0\)">
                  <c:v>1072</c:v>
                </c:pt>
                <c:pt idx="111" formatCode="#\ ##0_);\(#\ ##0\)">
                  <c:v>1036</c:v>
                </c:pt>
                <c:pt idx="112" formatCode="#\ ##0_);\(#\ ##0\)">
                  <c:v>1016</c:v>
                </c:pt>
                <c:pt idx="113" formatCode="#\ ##0_);\(#\ ##0\)">
                  <c:v>964</c:v>
                </c:pt>
                <c:pt idx="114" formatCode="#\ ##0_);\(#\ ##0\)">
                  <c:v>977</c:v>
                </c:pt>
                <c:pt idx="115" formatCode="#\ ##0_);\(#\ ##0\)">
                  <c:v>1027</c:v>
                </c:pt>
                <c:pt idx="116" formatCode="#\ ##0_);\(#\ ##0\)">
                  <c:v>1027</c:v>
                </c:pt>
                <c:pt idx="117" formatCode="#\ ##0_);\(#\ ##0\)">
                  <c:v>1088</c:v>
                </c:pt>
                <c:pt idx="118" formatCode="#\ ##0_);\(#\ ##0\)">
                  <c:v>1044</c:v>
                </c:pt>
                <c:pt idx="119" formatCode="#\ ##0_);\(#\ ##0\)">
                  <c:v>979</c:v>
                </c:pt>
                <c:pt idx="120" formatCode="#\ ##0_);\(#\ ##0\)">
                  <c:v>953</c:v>
                </c:pt>
                <c:pt idx="121" formatCode="#\ ##0_);\(#\ ##0\)">
                  <c:v>959</c:v>
                </c:pt>
                <c:pt idx="122" formatCode="#\ ##0_);\(#\ ##0\)">
                  <c:v>943</c:v>
                </c:pt>
                <c:pt idx="123" formatCode="#\ ##0_);\(#\ ##0\)">
                  <c:v>994</c:v>
                </c:pt>
                <c:pt idx="124" formatCode="#\ ##0_);\(#\ ##0\)">
                  <c:v>1140</c:v>
                </c:pt>
                <c:pt idx="125" formatCode="#\ ##0_);\(#\ ##0\)">
                  <c:v>1018</c:v>
                </c:pt>
                <c:pt idx="126" formatCode="#\ ##0_);\(#\ ##0\)">
                  <c:v>1027</c:v>
                </c:pt>
                <c:pt idx="127" formatCode="#\ ##0_);\(#\ ##0\)">
                  <c:v>978</c:v>
                </c:pt>
                <c:pt idx="128" formatCode="#\ ##0_);\(#\ ##0\)">
                  <c:v>1025</c:v>
                </c:pt>
                <c:pt idx="129" formatCode="#\ ##0_);\(#\ ##0\)">
                  <c:v>1157</c:v>
                </c:pt>
                <c:pt idx="130" formatCode="#\ ##0_);\(#\ ##0\)">
                  <c:v>1152</c:v>
                </c:pt>
                <c:pt idx="131" formatCode="#,##0">
                  <c:v>1161</c:v>
                </c:pt>
                <c:pt idx="132" formatCode="#,##0">
                  <c:v>1116</c:v>
                </c:pt>
                <c:pt idx="133" formatCode="#,##0">
                  <c:v>1048</c:v>
                </c:pt>
                <c:pt idx="134" formatCode="#,##0">
                  <c:v>1049</c:v>
                </c:pt>
                <c:pt idx="135" formatCode="#,##0">
                  <c:v>1094</c:v>
                </c:pt>
                <c:pt idx="136" formatCode="General">
                  <c:v>1161</c:v>
                </c:pt>
                <c:pt idx="137" formatCode="General">
                  <c:v>1004</c:v>
                </c:pt>
                <c:pt idx="138" formatCode="General">
                  <c:v>1049</c:v>
                </c:pt>
                <c:pt idx="139" formatCode="General">
                  <c:v>973</c:v>
                </c:pt>
                <c:pt idx="140" formatCode="General">
                  <c:v>1080</c:v>
                </c:pt>
                <c:pt idx="141" formatCode="General">
                  <c:v>1032</c:v>
                </c:pt>
                <c:pt idx="142" formatCode="General">
                  <c:v>943</c:v>
                </c:pt>
                <c:pt idx="143" formatCode="General">
                  <c:v>1021</c:v>
                </c:pt>
                <c:pt idx="144" formatCode="General">
                  <c:v>1008</c:v>
                </c:pt>
                <c:pt idx="145" formatCode="General">
                  <c:v>931</c:v>
                </c:pt>
                <c:pt idx="146" formatCode="General">
                  <c:v>989</c:v>
                </c:pt>
                <c:pt idx="147" formatCode="General">
                  <c:v>1017</c:v>
                </c:pt>
                <c:pt idx="148" formatCode="General">
                  <c:v>962</c:v>
                </c:pt>
                <c:pt idx="149" formatCode="General">
                  <c:v>938</c:v>
                </c:pt>
                <c:pt idx="150" formatCode="General">
                  <c:v>1014</c:v>
                </c:pt>
                <c:pt idx="151" formatCode="General">
                  <c:v>1007</c:v>
                </c:pt>
                <c:pt idx="152" formatCode="General">
                  <c:v>983</c:v>
                </c:pt>
                <c:pt idx="153" formatCode="General">
                  <c:v>997</c:v>
                </c:pt>
                <c:pt idx="154" formatCode="General">
                  <c:v>1049</c:v>
                </c:pt>
                <c:pt idx="155" formatCode="General">
                  <c:v>1026</c:v>
                </c:pt>
                <c:pt idx="156" formatCode="General">
                  <c:v>1054</c:v>
                </c:pt>
                <c:pt idx="157" formatCode="General">
                  <c:v>1137</c:v>
                </c:pt>
                <c:pt idx="158" formatCode="General">
                  <c:v>1028</c:v>
                </c:pt>
                <c:pt idx="159" formatCode="General">
                  <c:v>1055</c:v>
                </c:pt>
                <c:pt idx="160" formatCode="General">
                  <c:v>960</c:v>
                </c:pt>
                <c:pt idx="161" formatCode="General">
                  <c:v>1036</c:v>
                </c:pt>
                <c:pt idx="162" formatCode="General">
                  <c:v>968</c:v>
                </c:pt>
                <c:pt idx="163" formatCode="General">
                  <c:v>996</c:v>
                </c:pt>
                <c:pt idx="164" formatCode="General">
                  <c:v>1153</c:v>
                </c:pt>
                <c:pt idx="165" formatCode="General">
                  <c:v>1030</c:v>
                </c:pt>
                <c:pt idx="166" formatCode="General">
                  <c:v>1012</c:v>
                </c:pt>
                <c:pt idx="167" formatCode="General">
                  <c:v>1051</c:v>
                </c:pt>
                <c:pt idx="168" formatCode="General">
                  <c:v>1098</c:v>
                </c:pt>
                <c:pt idx="169" formatCode="General">
                  <c:v>1085</c:v>
                </c:pt>
                <c:pt idx="170" formatCode="General">
                  <c:v>1078</c:v>
                </c:pt>
                <c:pt idx="171" formatCode="General">
                  <c:v>1240</c:v>
                </c:pt>
                <c:pt idx="172" formatCode="General">
                  <c:v>1232</c:v>
                </c:pt>
                <c:pt idx="173" formatCode="General">
                  <c:v>1165</c:v>
                </c:pt>
                <c:pt idx="174" formatCode="General">
                  <c:v>1275</c:v>
                </c:pt>
                <c:pt idx="175" formatCode="General">
                  <c:v>1172</c:v>
                </c:pt>
                <c:pt idx="176" formatCode="General">
                  <c:v>1060</c:v>
                </c:pt>
                <c:pt idx="177" formatCode="General">
                  <c:v>1040</c:v>
                </c:pt>
                <c:pt idx="178" formatCode="General">
                  <c:v>1117</c:v>
                </c:pt>
                <c:pt idx="179" formatCode="General">
                  <c:v>1047</c:v>
                </c:pt>
                <c:pt idx="180" formatCode="General">
                  <c:v>1102</c:v>
                </c:pt>
                <c:pt idx="181" formatCode="General">
                  <c:v>1050</c:v>
                </c:pt>
                <c:pt idx="182" formatCode="General">
                  <c:v>1013</c:v>
                </c:pt>
                <c:pt idx="183" formatCode="General">
                  <c:v>1040</c:v>
                </c:pt>
                <c:pt idx="184" formatCode="General">
                  <c:v>1014</c:v>
                </c:pt>
                <c:pt idx="185" formatCode="General">
                  <c:v>1084</c:v>
                </c:pt>
                <c:pt idx="186" formatCode="General">
                  <c:v>1023</c:v>
                </c:pt>
                <c:pt idx="187" formatCode="General">
                  <c:v>1000</c:v>
                </c:pt>
                <c:pt idx="188" formatCode="General">
                  <c:v>1061</c:v>
                </c:pt>
                <c:pt idx="189" formatCode="General">
                  <c:v>1112</c:v>
                </c:pt>
                <c:pt idx="190" formatCode="General">
                  <c:v>1123</c:v>
                </c:pt>
                <c:pt idx="191" formatCode="General">
                  <c:v>1100</c:v>
                </c:pt>
                <c:pt idx="192" formatCode="General">
                  <c:v>1182</c:v>
                </c:pt>
                <c:pt idx="193" formatCode="General">
                  <c:v>1196</c:v>
                </c:pt>
                <c:pt idx="194" formatCode="General">
                  <c:v>1053</c:v>
                </c:pt>
                <c:pt idx="195" formatCode="General">
                  <c:v>1095</c:v>
                </c:pt>
                <c:pt idx="196" formatCode="General">
                  <c:v>1161</c:v>
                </c:pt>
                <c:pt idx="197" formatCode="General">
                  <c:v>1115</c:v>
                </c:pt>
                <c:pt idx="198" formatCode="General">
                  <c:v>1196</c:v>
                </c:pt>
                <c:pt idx="199" formatCode="General">
                  <c:v>1134</c:v>
                </c:pt>
                <c:pt idx="200" formatCode="General">
                  <c:v>1067</c:v>
                </c:pt>
                <c:pt idx="201" formatCode="General">
                  <c:v>1054</c:v>
                </c:pt>
                <c:pt idx="202" formatCode="General">
                  <c:v>1042</c:v>
                </c:pt>
                <c:pt idx="203" formatCode="General">
                  <c:v>1015</c:v>
                </c:pt>
                <c:pt idx="204" formatCode="General">
                  <c:v>1048</c:v>
                </c:pt>
                <c:pt idx="205" formatCode="General">
                  <c:v>1086</c:v>
                </c:pt>
                <c:pt idx="206" formatCode="General">
                  <c:v>1125</c:v>
                </c:pt>
                <c:pt idx="207" formatCode="General">
                  <c:v>1057</c:v>
                </c:pt>
                <c:pt idx="208" formatCode="General">
                  <c:v>1047</c:v>
                </c:pt>
                <c:pt idx="209" formatCode="General">
                  <c:v>1014</c:v>
                </c:pt>
                <c:pt idx="210" formatCode="General">
                  <c:v>978</c:v>
                </c:pt>
                <c:pt idx="211" formatCode="General">
                  <c:v>1016</c:v>
                </c:pt>
                <c:pt idx="212" formatCode="General">
                  <c:v>1064</c:v>
                </c:pt>
                <c:pt idx="213" formatCode="General">
                  <c:v>1079</c:v>
                </c:pt>
                <c:pt idx="214" formatCode="General">
                  <c:v>1078</c:v>
                </c:pt>
                <c:pt idx="215" formatCode="General">
                  <c:v>969</c:v>
                </c:pt>
                <c:pt idx="216" formatCode="General">
                  <c:v>1070</c:v>
                </c:pt>
                <c:pt idx="217" formatCode="General">
                  <c:v>991</c:v>
                </c:pt>
                <c:pt idx="218" formatCode="General">
                  <c:v>1037</c:v>
                </c:pt>
                <c:pt idx="219" formatCode="General">
                  <c:v>1091</c:v>
                </c:pt>
                <c:pt idx="220" formatCode="General">
                  <c:v>986</c:v>
                </c:pt>
                <c:pt idx="221" formatCode="General">
                  <c:v>1059</c:v>
                </c:pt>
                <c:pt idx="222" formatCode="General">
                  <c:v>968</c:v>
                </c:pt>
                <c:pt idx="223" formatCode="General">
                  <c:v>988</c:v>
                </c:pt>
                <c:pt idx="224" formatCode="General">
                  <c:v>1065</c:v>
                </c:pt>
                <c:pt idx="225" formatCode="General">
                  <c:v>1112</c:v>
                </c:pt>
                <c:pt idx="226" formatCode="General">
                  <c:v>996</c:v>
                </c:pt>
                <c:pt idx="227" formatCode="General">
                  <c:v>1172</c:v>
                </c:pt>
                <c:pt idx="228" formatCode="General">
                  <c:v>1015</c:v>
                </c:pt>
                <c:pt idx="229" formatCode="General">
                  <c:v>976</c:v>
                </c:pt>
                <c:pt idx="230" formatCode="General">
                  <c:v>961</c:v>
                </c:pt>
                <c:pt idx="231" formatCode="General">
                  <c:v>1081</c:v>
                </c:pt>
                <c:pt idx="232" formatCode="General">
                  <c:v>1048</c:v>
                </c:pt>
                <c:pt idx="233" formatCode="General">
                  <c:v>1072</c:v>
                </c:pt>
                <c:pt idx="234" formatCode="General">
                  <c:v>1054</c:v>
                </c:pt>
                <c:pt idx="235" formatCode="General">
                  <c:v>957</c:v>
                </c:pt>
                <c:pt idx="236" formatCode="General">
                  <c:v>945</c:v>
                </c:pt>
                <c:pt idx="237" formatCode="General">
                  <c:v>928</c:v>
                </c:pt>
                <c:pt idx="238" formatCode="General">
                  <c:v>934</c:v>
                </c:pt>
                <c:pt idx="239" formatCode="General">
                  <c:v>1044</c:v>
                </c:pt>
                <c:pt idx="240" formatCode="General">
                  <c:v>1159</c:v>
                </c:pt>
                <c:pt idx="241" formatCode="General">
                  <c:v>1089</c:v>
                </c:pt>
                <c:pt idx="242" formatCode="General">
                  <c:v>992</c:v>
                </c:pt>
                <c:pt idx="243" formatCode="General">
                  <c:v>960</c:v>
                </c:pt>
                <c:pt idx="244" formatCode="General">
                  <c:v>972</c:v>
                </c:pt>
                <c:pt idx="245" formatCode="General">
                  <c:v>1012</c:v>
                </c:pt>
                <c:pt idx="246" formatCode="General">
                  <c:v>993</c:v>
                </c:pt>
                <c:pt idx="247" formatCode="General">
                  <c:v>1005</c:v>
                </c:pt>
                <c:pt idx="248" formatCode="General">
                  <c:v>1110</c:v>
                </c:pt>
                <c:pt idx="249" formatCode="General">
                  <c:v>964</c:v>
                </c:pt>
                <c:pt idx="250" formatCode="General">
                  <c:v>1002</c:v>
                </c:pt>
                <c:pt idx="251" formatCode="General">
                  <c:v>1098</c:v>
                </c:pt>
                <c:pt idx="252" formatCode="General">
                  <c:v>1106</c:v>
                </c:pt>
                <c:pt idx="253" formatCode="General">
                  <c:v>1128</c:v>
                </c:pt>
                <c:pt idx="254" formatCode="General">
                  <c:v>1086</c:v>
                </c:pt>
                <c:pt idx="255" formatCode="General">
                  <c:v>1097</c:v>
                </c:pt>
                <c:pt idx="256" formatCode="General">
                  <c:v>1008</c:v>
                </c:pt>
                <c:pt idx="257" formatCode="General">
                  <c:v>1084</c:v>
                </c:pt>
                <c:pt idx="258" formatCode="General">
                  <c:v>1120</c:v>
                </c:pt>
                <c:pt idx="259" formatCode="General">
                  <c:v>1006</c:v>
                </c:pt>
                <c:pt idx="260" formatCode="General">
                  <c:v>1069</c:v>
                </c:pt>
                <c:pt idx="261" formatCode="General">
                  <c:v>949</c:v>
                </c:pt>
                <c:pt idx="262" formatCode="General">
                  <c:v>1074</c:v>
                </c:pt>
                <c:pt idx="263" formatCode="General">
                  <c:v>936</c:v>
                </c:pt>
                <c:pt idx="264" formatCode="General">
                  <c:v>989</c:v>
                </c:pt>
                <c:pt idx="265" formatCode="General">
                  <c:v>1008</c:v>
                </c:pt>
                <c:pt idx="266" formatCode="General">
                  <c:v>1050</c:v>
                </c:pt>
                <c:pt idx="267" formatCode="General">
                  <c:v>991</c:v>
                </c:pt>
                <c:pt idx="268" formatCode="General">
                  <c:v>1035</c:v>
                </c:pt>
                <c:pt idx="269" formatCode="General">
                  <c:v>1069</c:v>
                </c:pt>
                <c:pt idx="270" formatCode="General">
                  <c:v>1051</c:v>
                </c:pt>
                <c:pt idx="271" formatCode="General">
                  <c:v>970</c:v>
                </c:pt>
                <c:pt idx="272" formatCode="General">
                  <c:v>1060</c:v>
                </c:pt>
                <c:pt idx="273" formatCode="General">
                  <c:v>1033</c:v>
                </c:pt>
                <c:pt idx="274" formatCode="General">
                  <c:v>1056</c:v>
                </c:pt>
                <c:pt idx="275" formatCode="General">
                  <c:v>1056</c:v>
                </c:pt>
                <c:pt idx="276" formatCode="General">
                  <c:v>1136</c:v>
                </c:pt>
                <c:pt idx="277" formatCode="General">
                  <c:v>1100</c:v>
                </c:pt>
                <c:pt idx="278" formatCode="General">
                  <c:v>1014</c:v>
                </c:pt>
                <c:pt idx="279" formatCode="General">
                  <c:v>896</c:v>
                </c:pt>
                <c:pt idx="280" formatCode="General">
                  <c:v>873</c:v>
                </c:pt>
                <c:pt idx="281" formatCode="General">
                  <c:v>821</c:v>
                </c:pt>
                <c:pt idx="282" formatCode="General">
                  <c:v>915</c:v>
                </c:pt>
                <c:pt idx="283" formatCode="General">
                  <c:v>896</c:v>
                </c:pt>
                <c:pt idx="284" formatCode="General">
                  <c:v>910</c:v>
                </c:pt>
                <c:pt idx="285" formatCode="General">
                  <c:v>948</c:v>
                </c:pt>
                <c:pt idx="286" formatCode="General">
                  <c:v>930</c:v>
                </c:pt>
                <c:pt idx="287" formatCode="General">
                  <c:v>943</c:v>
                </c:pt>
                <c:pt idx="288" formatCode="General">
                  <c:v>937</c:v>
                </c:pt>
                <c:pt idx="289" formatCode="General">
                  <c:v>983</c:v>
                </c:pt>
                <c:pt idx="290" formatCode="General">
                  <c:v>1020</c:v>
                </c:pt>
                <c:pt idx="291" formatCode="General">
                  <c:v>932</c:v>
                </c:pt>
                <c:pt idx="292" formatCode="General">
                  <c:v>1034</c:v>
                </c:pt>
                <c:pt idx="293" formatCode="General">
                  <c:v>930</c:v>
                </c:pt>
                <c:pt idx="294" formatCode="General">
                  <c:v>1009</c:v>
                </c:pt>
                <c:pt idx="295" formatCode="General">
                  <c:v>998</c:v>
                </c:pt>
                <c:pt idx="296" formatCode="General">
                  <c:v>1016</c:v>
                </c:pt>
                <c:pt idx="297" formatCode="General">
                  <c:v>1031</c:v>
                </c:pt>
                <c:pt idx="298" formatCode="General">
                  <c:v>957</c:v>
                </c:pt>
                <c:pt idx="299" formatCode="General">
                  <c:v>971</c:v>
                </c:pt>
                <c:pt idx="300" formatCode="General">
                  <c:v>1047</c:v>
                </c:pt>
                <c:pt idx="301" formatCode="General">
                  <c:v>991</c:v>
                </c:pt>
                <c:pt idx="302" formatCode="General">
                  <c:v>989</c:v>
                </c:pt>
                <c:pt idx="303" formatCode="General">
                  <c:v>1013</c:v>
                </c:pt>
                <c:pt idx="304" formatCode="General">
                  <c:v>1101</c:v>
                </c:pt>
                <c:pt idx="305" formatCode="General">
                  <c:v>964</c:v>
                </c:pt>
                <c:pt idx="306" formatCode="General">
                  <c:v>966</c:v>
                </c:pt>
                <c:pt idx="307" formatCode="General">
                  <c:v>1006</c:v>
                </c:pt>
                <c:pt idx="308" formatCode="General">
                  <c:v>1065</c:v>
                </c:pt>
                <c:pt idx="309" formatCode="General">
                  <c:v>1014</c:v>
                </c:pt>
                <c:pt idx="310" formatCode="General">
                  <c:v>897</c:v>
                </c:pt>
                <c:pt idx="311" formatCode="General">
                  <c:v>939</c:v>
                </c:pt>
                <c:pt idx="312" formatCode="General">
                  <c:v>918</c:v>
                </c:pt>
                <c:pt idx="313" formatCode="General">
                  <c:v>983</c:v>
                </c:pt>
                <c:pt idx="314" formatCode="General">
                  <c:v>994</c:v>
                </c:pt>
                <c:pt idx="315" formatCode="General">
                  <c:v>991</c:v>
                </c:pt>
                <c:pt idx="316" formatCode="General">
                  <c:v>920</c:v>
                </c:pt>
                <c:pt idx="317" formatCode="General">
                  <c:v>972</c:v>
                </c:pt>
                <c:pt idx="318" formatCode="General">
                  <c:v>933</c:v>
                </c:pt>
                <c:pt idx="319" formatCode="General">
                  <c:v>927</c:v>
                </c:pt>
                <c:pt idx="320" formatCode="General">
                  <c:v>956</c:v>
                </c:pt>
                <c:pt idx="321" formatCode="General">
                  <c:v>897</c:v>
                </c:pt>
                <c:pt idx="322" formatCode="General">
                  <c:v>972</c:v>
                </c:pt>
                <c:pt idx="323" formatCode="General">
                  <c:v>992</c:v>
                </c:pt>
                <c:pt idx="324" formatCode="General">
                  <c:v>907</c:v>
                </c:pt>
                <c:pt idx="325" formatCode="General">
                  <c:v>1035</c:v>
                </c:pt>
                <c:pt idx="326" formatCode="General">
                  <c:v>979</c:v>
                </c:pt>
                <c:pt idx="327" formatCode="General">
                  <c:v>954</c:v>
                </c:pt>
                <c:pt idx="328" formatCode="General">
                  <c:v>1012</c:v>
                </c:pt>
                <c:pt idx="329" formatCode="General">
                  <c:v>974</c:v>
                </c:pt>
                <c:pt idx="330" formatCode="General">
                  <c:v>960</c:v>
                </c:pt>
                <c:pt idx="331" formatCode="General">
                  <c:v>906</c:v>
                </c:pt>
                <c:pt idx="332" formatCode="General">
                  <c:v>1027</c:v>
                </c:pt>
                <c:pt idx="333" formatCode="General">
                  <c:v>959</c:v>
                </c:pt>
                <c:pt idx="334" formatCode="General">
                  <c:v>969</c:v>
                </c:pt>
                <c:pt idx="335" formatCode="General">
                  <c:v>951</c:v>
                </c:pt>
                <c:pt idx="336" formatCode="General">
                  <c:v>897</c:v>
                </c:pt>
                <c:pt idx="337" formatCode="General">
                  <c:v>945</c:v>
                </c:pt>
                <c:pt idx="338" formatCode="General">
                  <c:v>936</c:v>
                </c:pt>
                <c:pt idx="339" formatCode="General">
                  <c:v>939</c:v>
                </c:pt>
                <c:pt idx="340" formatCode="General">
                  <c:v>986</c:v>
                </c:pt>
                <c:pt idx="341" formatCode="General">
                  <c:v>991</c:v>
                </c:pt>
                <c:pt idx="342" formatCode="General">
                  <c:v>942</c:v>
                </c:pt>
                <c:pt idx="343" formatCode="General">
                  <c:v>988</c:v>
                </c:pt>
                <c:pt idx="344" formatCode="General">
                  <c:v>992</c:v>
                </c:pt>
                <c:pt idx="345" formatCode="General">
                  <c:v>952</c:v>
                </c:pt>
                <c:pt idx="346" formatCode="General">
                  <c:v>1019</c:v>
                </c:pt>
                <c:pt idx="347" formatCode="General">
                  <c:v>1083</c:v>
                </c:pt>
                <c:pt idx="348" formatCode="General">
                  <c:v>1070</c:v>
                </c:pt>
                <c:pt idx="349" formatCode="General">
                  <c:v>1007</c:v>
                </c:pt>
                <c:pt idx="350" formatCode="General">
                  <c:v>1017</c:v>
                </c:pt>
                <c:pt idx="351" formatCode="General">
                  <c:v>1027</c:v>
                </c:pt>
                <c:pt idx="352" formatCode="General">
                  <c:v>999</c:v>
                </c:pt>
                <c:pt idx="353" formatCode="General">
                  <c:v>934</c:v>
                </c:pt>
                <c:pt idx="354" formatCode="General">
                  <c:v>1017</c:v>
                </c:pt>
                <c:pt idx="355" formatCode="General">
                  <c:v>906</c:v>
                </c:pt>
                <c:pt idx="356" formatCode="General">
                  <c:v>993</c:v>
                </c:pt>
                <c:pt idx="357" formatCode="General">
                  <c:v>944</c:v>
                </c:pt>
                <c:pt idx="358" formatCode="General">
                  <c:v>1040</c:v>
                </c:pt>
                <c:pt idx="359" formatCode="General">
                  <c:v>939</c:v>
                </c:pt>
                <c:pt idx="360" formatCode="General">
                  <c:v>1094</c:v>
                </c:pt>
                <c:pt idx="361" formatCode="General">
                  <c:v>1047</c:v>
                </c:pt>
                <c:pt idx="362" formatCode="General">
                  <c:v>961</c:v>
                </c:pt>
                <c:pt idx="363" formatCode="General">
                  <c:v>1023</c:v>
                </c:pt>
                <c:pt idx="364" formatCode="General">
                  <c:v>1000</c:v>
                </c:pt>
                <c:pt idx="365" formatCode="General">
                  <c:v>1221</c:v>
                </c:pt>
                <c:pt idx="366" formatCode="General">
                  <c:v>1115</c:v>
                </c:pt>
                <c:pt idx="367" formatCode="General">
                  <c:v>1213</c:v>
                </c:pt>
                <c:pt idx="368" formatCode="General">
                  <c:v>1078</c:v>
                </c:pt>
                <c:pt idx="369" formatCode="General">
                  <c:v>1100</c:v>
                </c:pt>
                <c:pt idx="370" formatCode="General">
                  <c:v>1104</c:v>
                </c:pt>
                <c:pt idx="371" formatCode="General">
                  <c:v>995</c:v>
                </c:pt>
                <c:pt idx="372" formatCode="General">
                  <c:v>982</c:v>
                </c:pt>
                <c:pt idx="373" formatCode="General">
                  <c:v>1055</c:v>
                </c:pt>
                <c:pt idx="374" formatCode="General">
                  <c:v>1043</c:v>
                </c:pt>
                <c:pt idx="375" formatCode="General">
                  <c:v>961</c:v>
                </c:pt>
                <c:pt idx="376" formatCode="General">
                  <c:v>1006</c:v>
                </c:pt>
                <c:pt idx="377" formatCode="General">
                  <c:v>1033</c:v>
                </c:pt>
                <c:pt idx="378" formatCode="General">
                  <c:v>1002</c:v>
                </c:pt>
                <c:pt idx="379" formatCode="General">
                  <c:v>1036</c:v>
                </c:pt>
                <c:pt idx="380" formatCode="General">
                  <c:v>1035</c:v>
                </c:pt>
                <c:pt idx="381" formatCode="General">
                  <c:v>1071</c:v>
                </c:pt>
                <c:pt idx="382" formatCode="General">
                  <c:v>996</c:v>
                </c:pt>
                <c:pt idx="383" formatCode="General">
                  <c:v>1077</c:v>
                </c:pt>
                <c:pt idx="384" formatCode="General">
                  <c:v>1032</c:v>
                </c:pt>
                <c:pt idx="385" formatCode="General">
                  <c:v>995</c:v>
                </c:pt>
                <c:pt idx="386" formatCode="General">
                  <c:v>1016</c:v>
                </c:pt>
                <c:pt idx="387" formatCode="General">
                  <c:v>995</c:v>
                </c:pt>
                <c:pt idx="388" formatCode="General">
                  <c:v>1028</c:v>
                </c:pt>
                <c:pt idx="389" formatCode="General">
                  <c:v>1048</c:v>
                </c:pt>
                <c:pt idx="390" formatCode="General">
                  <c:v>1014</c:v>
                </c:pt>
                <c:pt idx="391" formatCode="General">
                  <c:v>1029</c:v>
                </c:pt>
                <c:pt idx="392" formatCode="General">
                  <c:v>1028</c:v>
                </c:pt>
                <c:pt idx="393" formatCode="General">
                  <c:v>1050</c:v>
                </c:pt>
                <c:pt idx="394" formatCode="General">
                  <c:v>990</c:v>
                </c:pt>
                <c:pt idx="395" formatCode="General">
                  <c:v>1106</c:v>
                </c:pt>
                <c:pt idx="396" formatCode="General">
                  <c:v>1026</c:v>
                </c:pt>
                <c:pt idx="397" formatCode="General">
                  <c:v>1097</c:v>
                </c:pt>
                <c:pt idx="398" formatCode="General">
                  <c:v>1007</c:v>
                </c:pt>
                <c:pt idx="399" formatCode="General">
                  <c:v>1049</c:v>
                </c:pt>
                <c:pt idx="400" formatCode="General">
                  <c:v>1042</c:v>
                </c:pt>
                <c:pt idx="401" formatCode="General">
                  <c:v>1069</c:v>
                </c:pt>
                <c:pt idx="402" formatCode="General">
                  <c:v>1048</c:v>
                </c:pt>
                <c:pt idx="403" formatCode="General">
                  <c:v>1046</c:v>
                </c:pt>
                <c:pt idx="404" formatCode="General">
                  <c:v>1067</c:v>
                </c:pt>
                <c:pt idx="405" formatCode="General">
                  <c:v>1072</c:v>
                </c:pt>
                <c:pt idx="406" formatCode="General">
                  <c:v>1119</c:v>
                </c:pt>
                <c:pt idx="407" formatCode="General">
                  <c:v>1085</c:v>
                </c:pt>
                <c:pt idx="408" formatCode="General">
                  <c:v>1066</c:v>
                </c:pt>
                <c:pt idx="409" formatCode="General">
                  <c:v>1157</c:v>
                </c:pt>
                <c:pt idx="410" formatCode="General">
                  <c:v>1052</c:v>
                </c:pt>
                <c:pt idx="411" formatCode="General">
                  <c:v>1104</c:v>
                </c:pt>
                <c:pt idx="412" formatCode="General">
                  <c:v>1148</c:v>
                </c:pt>
                <c:pt idx="413" formatCode="General">
                  <c:v>1147</c:v>
                </c:pt>
                <c:pt idx="414" formatCode="General">
                  <c:v>1157</c:v>
                </c:pt>
                <c:pt idx="415" formatCode="General">
                  <c:v>1078</c:v>
                </c:pt>
                <c:pt idx="416" formatCode="General">
                  <c:v>1246</c:v>
                </c:pt>
                <c:pt idx="417" formatCode="General">
                  <c:v>1033</c:v>
                </c:pt>
                <c:pt idx="418" formatCode="General">
                  <c:v>1079</c:v>
                </c:pt>
                <c:pt idx="419" formatCode="General">
                  <c:v>1090</c:v>
                </c:pt>
                <c:pt idx="420" formatCode="General">
                  <c:v>1023</c:v>
                </c:pt>
                <c:pt idx="421" formatCode="General">
                  <c:v>1031</c:v>
                </c:pt>
                <c:pt idx="422" formatCode="General">
                  <c:v>1042</c:v>
                </c:pt>
                <c:pt idx="423" formatCode="General">
                  <c:v>1153</c:v>
                </c:pt>
                <c:pt idx="424" formatCode="General">
                  <c:v>1046</c:v>
                </c:pt>
                <c:pt idx="425" formatCode="General">
                  <c:v>1045</c:v>
                </c:pt>
                <c:pt idx="426" formatCode="General">
                  <c:v>1033</c:v>
                </c:pt>
                <c:pt idx="427" formatCode="General">
                  <c:v>1020</c:v>
                </c:pt>
                <c:pt idx="428" formatCode="General">
                  <c:v>994</c:v>
                </c:pt>
                <c:pt idx="429" formatCode="General">
                  <c:v>1010</c:v>
                </c:pt>
                <c:pt idx="430" formatCode="General">
                  <c:v>1104</c:v>
                </c:pt>
                <c:pt idx="431" formatCode="General">
                  <c:v>998</c:v>
                </c:pt>
                <c:pt idx="432" formatCode="General">
                  <c:v>1017</c:v>
                </c:pt>
                <c:pt idx="433" formatCode="General">
                  <c:v>1006</c:v>
                </c:pt>
                <c:pt idx="434" formatCode="General">
                  <c:v>1025</c:v>
                </c:pt>
                <c:pt idx="435" formatCode="General">
                  <c:v>1099</c:v>
                </c:pt>
                <c:pt idx="436" formatCode="General">
                  <c:v>1089</c:v>
                </c:pt>
                <c:pt idx="437" formatCode="General">
                  <c:v>1124</c:v>
                </c:pt>
                <c:pt idx="438" formatCode="General">
                  <c:v>1056</c:v>
                </c:pt>
                <c:pt idx="439" formatCode="General">
                  <c:v>1087</c:v>
                </c:pt>
                <c:pt idx="440" formatCode="General">
                  <c:v>1093</c:v>
                </c:pt>
                <c:pt idx="441" formatCode="General">
                  <c:v>1051</c:v>
                </c:pt>
                <c:pt idx="442" formatCode="General">
                  <c:v>1005</c:v>
                </c:pt>
                <c:pt idx="443" formatCode="General">
                  <c:v>1050</c:v>
                </c:pt>
                <c:pt idx="444" formatCode="General">
                  <c:v>1101</c:v>
                </c:pt>
                <c:pt idx="445" formatCode="General">
                  <c:v>1096</c:v>
                </c:pt>
                <c:pt idx="446" formatCode="General">
                  <c:v>1028</c:v>
                </c:pt>
                <c:pt idx="447" formatCode="General">
                  <c:v>1000</c:v>
                </c:pt>
                <c:pt idx="448" formatCode="General">
                  <c:v>1039</c:v>
                </c:pt>
                <c:pt idx="449" formatCode="General">
                  <c:v>982</c:v>
                </c:pt>
                <c:pt idx="450" formatCode="General">
                  <c:v>938</c:v>
                </c:pt>
                <c:pt idx="451" formatCode="General">
                  <c:v>1067</c:v>
                </c:pt>
                <c:pt idx="452" formatCode="General">
                  <c:v>1051</c:v>
                </c:pt>
                <c:pt idx="453" formatCode="General">
                  <c:v>1048</c:v>
                </c:pt>
                <c:pt idx="454" formatCode="General">
                  <c:v>1019</c:v>
                </c:pt>
                <c:pt idx="455" formatCode="General">
                  <c:v>972</c:v>
                </c:pt>
                <c:pt idx="456" formatCode="General">
                  <c:v>1047</c:v>
                </c:pt>
                <c:pt idx="457" formatCode="General">
                  <c:v>1071</c:v>
                </c:pt>
                <c:pt idx="458" formatCode="General">
                  <c:v>1040</c:v>
                </c:pt>
                <c:pt idx="459" formatCode="General">
                  <c:v>984</c:v>
                </c:pt>
                <c:pt idx="460" formatCode="General">
                  <c:v>1092</c:v>
                </c:pt>
                <c:pt idx="461" formatCode="General">
                  <c:v>1096</c:v>
                </c:pt>
                <c:pt idx="462" formatCode="General">
                  <c:v>1069</c:v>
                </c:pt>
                <c:pt idx="463" formatCode="General">
                  <c:v>1013</c:v>
                </c:pt>
                <c:pt idx="464" formatCode="General">
                  <c:v>1092</c:v>
                </c:pt>
                <c:pt idx="465" formatCode="General">
                  <c:v>1155</c:v>
                </c:pt>
                <c:pt idx="466" formatCode="General">
                  <c:v>1098</c:v>
                </c:pt>
                <c:pt idx="467" formatCode="General">
                  <c:v>969</c:v>
                </c:pt>
                <c:pt idx="468" formatCode="General">
                  <c:v>1044</c:v>
                </c:pt>
                <c:pt idx="469" formatCode="General">
                  <c:v>1024</c:v>
                </c:pt>
                <c:pt idx="470" formatCode="General">
                  <c:v>1075</c:v>
                </c:pt>
                <c:pt idx="471" formatCode="General">
                  <c:v>989</c:v>
                </c:pt>
                <c:pt idx="472" formatCode="General">
                  <c:v>1103</c:v>
                </c:pt>
                <c:pt idx="473" formatCode="General">
                  <c:v>1115</c:v>
                </c:pt>
                <c:pt idx="474" formatCode="General">
                  <c:v>1138</c:v>
                </c:pt>
                <c:pt idx="475" formatCode="General">
                  <c:v>1008</c:v>
                </c:pt>
                <c:pt idx="476" formatCode="General">
                  <c:v>1066</c:v>
                </c:pt>
                <c:pt idx="477" formatCode="General">
                  <c:v>979</c:v>
                </c:pt>
                <c:pt idx="478" formatCode="General">
                  <c:v>984</c:v>
                </c:pt>
                <c:pt idx="479" formatCode="General">
                  <c:v>1118</c:v>
                </c:pt>
                <c:pt idx="480" formatCode="General">
                  <c:v>978</c:v>
                </c:pt>
                <c:pt idx="481" formatCode="General">
                  <c:v>936</c:v>
                </c:pt>
                <c:pt idx="482" formatCode="General">
                  <c:v>925</c:v>
                </c:pt>
                <c:pt idx="483" formatCode="General">
                  <c:v>941</c:v>
                </c:pt>
                <c:pt idx="484" formatCode="General">
                  <c:v>923</c:v>
                </c:pt>
              </c:numCache>
            </c:numRef>
          </c:val>
          <c:smooth val="0"/>
          <c:extLst>
            <c:ext xmlns:c16="http://schemas.microsoft.com/office/drawing/2014/chart" uri="{C3380CC4-5D6E-409C-BE32-E72D297353CC}">
              <c16:uniqueId val="{00000008-0B99-4300-9476-DD94C3F3E70B}"/>
            </c:ext>
          </c:extLst>
        </c:ser>
        <c:ser>
          <c:idx val="2"/>
          <c:order val="2"/>
          <c:tx>
            <c:strRef>
              <c:f>Sheet1!$D$1</c:f>
              <c:strCache>
                <c:ptCount val="1"/>
                <c:pt idx="0">
                  <c:v>Izpildīto izsaukumu riska robeža</c:v>
                </c:pt>
              </c:strCache>
            </c:strRef>
          </c:tx>
          <c:spPr>
            <a:ln w="28575" cap="rnd">
              <a:solidFill>
                <a:schemeClr val="accent3"/>
              </a:solidFill>
              <a:prstDash val="sysDot"/>
              <a:round/>
            </a:ln>
            <a:effectLst/>
          </c:spPr>
          <c:marker>
            <c:symbol val="none"/>
          </c:marker>
          <c:cat>
            <c:numRef>
              <c:f>Sheet1!$A$2:$A$486</c:f>
              <c:numCache>
                <c:formatCode>dd\.mm\.yyyy</c:formatCode>
                <c:ptCount val="485"/>
                <c:pt idx="0">
                  <c:v>44197</c:v>
                </c:pt>
                <c:pt idx="1">
                  <c:v>44198</c:v>
                </c:pt>
                <c:pt idx="2">
                  <c:v>44199</c:v>
                </c:pt>
                <c:pt idx="3">
                  <c:v>44200</c:v>
                </c:pt>
                <c:pt idx="4">
                  <c:v>44201</c:v>
                </c:pt>
                <c:pt idx="5">
                  <c:v>44202</c:v>
                </c:pt>
                <c:pt idx="6">
                  <c:v>44203</c:v>
                </c:pt>
                <c:pt idx="7">
                  <c:v>44204</c:v>
                </c:pt>
                <c:pt idx="8">
                  <c:v>44205</c:v>
                </c:pt>
                <c:pt idx="9">
                  <c:v>44206</c:v>
                </c:pt>
                <c:pt idx="10">
                  <c:v>44207</c:v>
                </c:pt>
                <c:pt idx="11">
                  <c:v>44208</c:v>
                </c:pt>
                <c:pt idx="12">
                  <c:v>44209</c:v>
                </c:pt>
                <c:pt idx="13">
                  <c:v>44210</c:v>
                </c:pt>
                <c:pt idx="14">
                  <c:v>44211</c:v>
                </c:pt>
                <c:pt idx="15">
                  <c:v>44212</c:v>
                </c:pt>
                <c:pt idx="16">
                  <c:v>44213</c:v>
                </c:pt>
                <c:pt idx="17">
                  <c:v>44214</c:v>
                </c:pt>
                <c:pt idx="18">
                  <c:v>44215</c:v>
                </c:pt>
                <c:pt idx="19">
                  <c:v>44216</c:v>
                </c:pt>
                <c:pt idx="20">
                  <c:v>44217</c:v>
                </c:pt>
                <c:pt idx="21">
                  <c:v>44218</c:v>
                </c:pt>
                <c:pt idx="22">
                  <c:v>44219</c:v>
                </c:pt>
                <c:pt idx="23">
                  <c:v>44220</c:v>
                </c:pt>
                <c:pt idx="24">
                  <c:v>44221</c:v>
                </c:pt>
                <c:pt idx="25">
                  <c:v>44222</c:v>
                </c:pt>
                <c:pt idx="26">
                  <c:v>44223</c:v>
                </c:pt>
                <c:pt idx="27">
                  <c:v>44224</c:v>
                </c:pt>
                <c:pt idx="28">
                  <c:v>44225</c:v>
                </c:pt>
                <c:pt idx="29">
                  <c:v>44226</c:v>
                </c:pt>
                <c:pt idx="30">
                  <c:v>44227</c:v>
                </c:pt>
                <c:pt idx="31">
                  <c:v>44228</c:v>
                </c:pt>
                <c:pt idx="32">
                  <c:v>44229</c:v>
                </c:pt>
                <c:pt idx="33">
                  <c:v>44230</c:v>
                </c:pt>
                <c:pt idx="34">
                  <c:v>44231</c:v>
                </c:pt>
                <c:pt idx="35">
                  <c:v>44232</c:v>
                </c:pt>
                <c:pt idx="36">
                  <c:v>44233</c:v>
                </c:pt>
                <c:pt idx="37">
                  <c:v>44234</c:v>
                </c:pt>
                <c:pt idx="38">
                  <c:v>44235</c:v>
                </c:pt>
                <c:pt idx="39">
                  <c:v>44236</c:v>
                </c:pt>
                <c:pt idx="40">
                  <c:v>44237</c:v>
                </c:pt>
                <c:pt idx="41">
                  <c:v>44238</c:v>
                </c:pt>
                <c:pt idx="42">
                  <c:v>44239</c:v>
                </c:pt>
                <c:pt idx="43">
                  <c:v>44240</c:v>
                </c:pt>
                <c:pt idx="44">
                  <c:v>44241</c:v>
                </c:pt>
                <c:pt idx="45">
                  <c:v>44242</c:v>
                </c:pt>
                <c:pt idx="46">
                  <c:v>44243</c:v>
                </c:pt>
                <c:pt idx="47">
                  <c:v>44244</c:v>
                </c:pt>
                <c:pt idx="48">
                  <c:v>44245</c:v>
                </c:pt>
                <c:pt idx="49">
                  <c:v>44246</c:v>
                </c:pt>
                <c:pt idx="50">
                  <c:v>44247</c:v>
                </c:pt>
                <c:pt idx="51">
                  <c:v>44248</c:v>
                </c:pt>
                <c:pt idx="52">
                  <c:v>44249</c:v>
                </c:pt>
                <c:pt idx="53">
                  <c:v>44250</c:v>
                </c:pt>
                <c:pt idx="54">
                  <c:v>44251</c:v>
                </c:pt>
                <c:pt idx="55">
                  <c:v>44252</c:v>
                </c:pt>
                <c:pt idx="56">
                  <c:v>44253</c:v>
                </c:pt>
                <c:pt idx="57">
                  <c:v>44254</c:v>
                </c:pt>
                <c:pt idx="58">
                  <c:v>44255</c:v>
                </c:pt>
                <c:pt idx="59">
                  <c:v>44256</c:v>
                </c:pt>
                <c:pt idx="60">
                  <c:v>44257</c:v>
                </c:pt>
                <c:pt idx="61">
                  <c:v>44258</c:v>
                </c:pt>
                <c:pt idx="62">
                  <c:v>44259</c:v>
                </c:pt>
                <c:pt idx="63">
                  <c:v>44260</c:v>
                </c:pt>
                <c:pt idx="64">
                  <c:v>44261</c:v>
                </c:pt>
                <c:pt idx="65">
                  <c:v>44262</c:v>
                </c:pt>
                <c:pt idx="66">
                  <c:v>44263</c:v>
                </c:pt>
                <c:pt idx="67">
                  <c:v>44264</c:v>
                </c:pt>
                <c:pt idx="68">
                  <c:v>44265</c:v>
                </c:pt>
                <c:pt idx="69">
                  <c:v>44266</c:v>
                </c:pt>
                <c:pt idx="70">
                  <c:v>44267</c:v>
                </c:pt>
                <c:pt idx="71">
                  <c:v>44268</c:v>
                </c:pt>
                <c:pt idx="72">
                  <c:v>44269</c:v>
                </c:pt>
                <c:pt idx="73">
                  <c:v>44270</c:v>
                </c:pt>
                <c:pt idx="74">
                  <c:v>44271</c:v>
                </c:pt>
                <c:pt idx="75">
                  <c:v>44272</c:v>
                </c:pt>
                <c:pt idx="76">
                  <c:v>44273</c:v>
                </c:pt>
                <c:pt idx="77">
                  <c:v>44274</c:v>
                </c:pt>
                <c:pt idx="78">
                  <c:v>44275</c:v>
                </c:pt>
                <c:pt idx="79">
                  <c:v>44276</c:v>
                </c:pt>
                <c:pt idx="80">
                  <c:v>44277</c:v>
                </c:pt>
                <c:pt idx="81">
                  <c:v>44278</c:v>
                </c:pt>
                <c:pt idx="82">
                  <c:v>44279</c:v>
                </c:pt>
                <c:pt idx="83">
                  <c:v>44280</c:v>
                </c:pt>
                <c:pt idx="84">
                  <c:v>44281</c:v>
                </c:pt>
                <c:pt idx="85">
                  <c:v>44282</c:v>
                </c:pt>
                <c:pt idx="86">
                  <c:v>44283</c:v>
                </c:pt>
                <c:pt idx="87">
                  <c:v>44284</c:v>
                </c:pt>
                <c:pt idx="88">
                  <c:v>44285</c:v>
                </c:pt>
                <c:pt idx="89">
                  <c:v>44286</c:v>
                </c:pt>
                <c:pt idx="90">
                  <c:v>44287</c:v>
                </c:pt>
                <c:pt idx="91">
                  <c:v>44288</c:v>
                </c:pt>
                <c:pt idx="92">
                  <c:v>44289</c:v>
                </c:pt>
                <c:pt idx="93">
                  <c:v>44290</c:v>
                </c:pt>
                <c:pt idx="94">
                  <c:v>44291</c:v>
                </c:pt>
                <c:pt idx="95">
                  <c:v>44292</c:v>
                </c:pt>
                <c:pt idx="96">
                  <c:v>44293</c:v>
                </c:pt>
                <c:pt idx="97">
                  <c:v>44294</c:v>
                </c:pt>
                <c:pt idx="98">
                  <c:v>44295</c:v>
                </c:pt>
                <c:pt idx="99">
                  <c:v>44296</c:v>
                </c:pt>
                <c:pt idx="100">
                  <c:v>44297</c:v>
                </c:pt>
                <c:pt idx="101">
                  <c:v>44298</c:v>
                </c:pt>
                <c:pt idx="102">
                  <c:v>44299</c:v>
                </c:pt>
                <c:pt idx="103">
                  <c:v>44300</c:v>
                </c:pt>
                <c:pt idx="104">
                  <c:v>44301</c:v>
                </c:pt>
                <c:pt idx="105">
                  <c:v>44302</c:v>
                </c:pt>
                <c:pt idx="106">
                  <c:v>44303</c:v>
                </c:pt>
                <c:pt idx="107">
                  <c:v>44304</c:v>
                </c:pt>
                <c:pt idx="108">
                  <c:v>44305</c:v>
                </c:pt>
                <c:pt idx="109">
                  <c:v>44306</c:v>
                </c:pt>
                <c:pt idx="110">
                  <c:v>44307</c:v>
                </c:pt>
                <c:pt idx="111">
                  <c:v>44308</c:v>
                </c:pt>
                <c:pt idx="112">
                  <c:v>44309</c:v>
                </c:pt>
                <c:pt idx="113">
                  <c:v>44310</c:v>
                </c:pt>
                <c:pt idx="114">
                  <c:v>44311</c:v>
                </c:pt>
                <c:pt idx="115">
                  <c:v>44312</c:v>
                </c:pt>
                <c:pt idx="116">
                  <c:v>44313</c:v>
                </c:pt>
                <c:pt idx="117">
                  <c:v>44314</c:v>
                </c:pt>
                <c:pt idx="118">
                  <c:v>44315</c:v>
                </c:pt>
                <c:pt idx="119">
                  <c:v>44316</c:v>
                </c:pt>
                <c:pt idx="120">
                  <c:v>44317</c:v>
                </c:pt>
                <c:pt idx="121">
                  <c:v>44318</c:v>
                </c:pt>
                <c:pt idx="122">
                  <c:v>44319</c:v>
                </c:pt>
                <c:pt idx="123">
                  <c:v>44320</c:v>
                </c:pt>
                <c:pt idx="124">
                  <c:v>44321</c:v>
                </c:pt>
                <c:pt idx="125">
                  <c:v>44322</c:v>
                </c:pt>
                <c:pt idx="126">
                  <c:v>44323</c:v>
                </c:pt>
                <c:pt idx="127">
                  <c:v>44324</c:v>
                </c:pt>
                <c:pt idx="128">
                  <c:v>44325</c:v>
                </c:pt>
                <c:pt idx="129">
                  <c:v>44326</c:v>
                </c:pt>
                <c:pt idx="130">
                  <c:v>44327</c:v>
                </c:pt>
                <c:pt idx="131">
                  <c:v>44328</c:v>
                </c:pt>
                <c:pt idx="132">
                  <c:v>44329</c:v>
                </c:pt>
                <c:pt idx="133">
                  <c:v>44330</c:v>
                </c:pt>
                <c:pt idx="134">
                  <c:v>44331</c:v>
                </c:pt>
                <c:pt idx="135">
                  <c:v>44332</c:v>
                </c:pt>
                <c:pt idx="136">
                  <c:v>44333</c:v>
                </c:pt>
                <c:pt idx="137">
                  <c:v>44334</c:v>
                </c:pt>
                <c:pt idx="138">
                  <c:v>44335</c:v>
                </c:pt>
                <c:pt idx="139">
                  <c:v>44336</c:v>
                </c:pt>
                <c:pt idx="140">
                  <c:v>44337</c:v>
                </c:pt>
                <c:pt idx="141">
                  <c:v>44338</c:v>
                </c:pt>
                <c:pt idx="142">
                  <c:v>44339</c:v>
                </c:pt>
                <c:pt idx="143">
                  <c:v>44340</c:v>
                </c:pt>
                <c:pt idx="144">
                  <c:v>44341</c:v>
                </c:pt>
                <c:pt idx="145">
                  <c:v>44342</c:v>
                </c:pt>
                <c:pt idx="146">
                  <c:v>44343</c:v>
                </c:pt>
                <c:pt idx="147">
                  <c:v>44344</c:v>
                </c:pt>
                <c:pt idx="148">
                  <c:v>44345</c:v>
                </c:pt>
                <c:pt idx="149">
                  <c:v>44346</c:v>
                </c:pt>
                <c:pt idx="150">
                  <c:v>44347</c:v>
                </c:pt>
                <c:pt idx="151">
                  <c:v>44348</c:v>
                </c:pt>
                <c:pt idx="152">
                  <c:v>44349</c:v>
                </c:pt>
                <c:pt idx="153">
                  <c:v>44350</c:v>
                </c:pt>
                <c:pt idx="154">
                  <c:v>44351</c:v>
                </c:pt>
                <c:pt idx="155">
                  <c:v>44352</c:v>
                </c:pt>
                <c:pt idx="156">
                  <c:v>44353</c:v>
                </c:pt>
                <c:pt idx="157">
                  <c:v>44354</c:v>
                </c:pt>
                <c:pt idx="158">
                  <c:v>44355</c:v>
                </c:pt>
                <c:pt idx="159">
                  <c:v>44356</c:v>
                </c:pt>
                <c:pt idx="160">
                  <c:v>44357</c:v>
                </c:pt>
                <c:pt idx="161">
                  <c:v>44358</c:v>
                </c:pt>
                <c:pt idx="162">
                  <c:v>44359</c:v>
                </c:pt>
                <c:pt idx="163">
                  <c:v>44360</c:v>
                </c:pt>
                <c:pt idx="164">
                  <c:v>44361</c:v>
                </c:pt>
                <c:pt idx="165">
                  <c:v>44362</c:v>
                </c:pt>
                <c:pt idx="166">
                  <c:v>44363</c:v>
                </c:pt>
                <c:pt idx="167">
                  <c:v>44364</c:v>
                </c:pt>
                <c:pt idx="168">
                  <c:v>44365</c:v>
                </c:pt>
                <c:pt idx="169">
                  <c:v>44366</c:v>
                </c:pt>
                <c:pt idx="170">
                  <c:v>44367</c:v>
                </c:pt>
                <c:pt idx="171">
                  <c:v>44368</c:v>
                </c:pt>
                <c:pt idx="172">
                  <c:v>44369</c:v>
                </c:pt>
                <c:pt idx="173">
                  <c:v>44370</c:v>
                </c:pt>
                <c:pt idx="174">
                  <c:v>44371</c:v>
                </c:pt>
                <c:pt idx="175">
                  <c:v>44372</c:v>
                </c:pt>
                <c:pt idx="176">
                  <c:v>44373</c:v>
                </c:pt>
                <c:pt idx="177">
                  <c:v>44374</c:v>
                </c:pt>
                <c:pt idx="178">
                  <c:v>44375</c:v>
                </c:pt>
                <c:pt idx="179">
                  <c:v>44376</c:v>
                </c:pt>
                <c:pt idx="180">
                  <c:v>44377</c:v>
                </c:pt>
                <c:pt idx="181">
                  <c:v>44378</c:v>
                </c:pt>
                <c:pt idx="182">
                  <c:v>44379</c:v>
                </c:pt>
                <c:pt idx="183">
                  <c:v>44380</c:v>
                </c:pt>
                <c:pt idx="184">
                  <c:v>44381</c:v>
                </c:pt>
                <c:pt idx="185">
                  <c:v>44382</c:v>
                </c:pt>
                <c:pt idx="186">
                  <c:v>44383</c:v>
                </c:pt>
                <c:pt idx="187">
                  <c:v>44384</c:v>
                </c:pt>
                <c:pt idx="188">
                  <c:v>44385</c:v>
                </c:pt>
                <c:pt idx="189">
                  <c:v>44386</c:v>
                </c:pt>
                <c:pt idx="190">
                  <c:v>44387</c:v>
                </c:pt>
                <c:pt idx="191">
                  <c:v>44388</c:v>
                </c:pt>
                <c:pt idx="192">
                  <c:v>44389</c:v>
                </c:pt>
                <c:pt idx="193">
                  <c:v>44390</c:v>
                </c:pt>
                <c:pt idx="194">
                  <c:v>44391</c:v>
                </c:pt>
                <c:pt idx="195">
                  <c:v>44392</c:v>
                </c:pt>
                <c:pt idx="196">
                  <c:v>44393</c:v>
                </c:pt>
                <c:pt idx="197">
                  <c:v>44394</c:v>
                </c:pt>
                <c:pt idx="198">
                  <c:v>44395</c:v>
                </c:pt>
                <c:pt idx="199">
                  <c:v>44396</c:v>
                </c:pt>
                <c:pt idx="200">
                  <c:v>44397</c:v>
                </c:pt>
                <c:pt idx="201">
                  <c:v>44398</c:v>
                </c:pt>
                <c:pt idx="202">
                  <c:v>44399</c:v>
                </c:pt>
                <c:pt idx="203">
                  <c:v>44400</c:v>
                </c:pt>
                <c:pt idx="204">
                  <c:v>44401</c:v>
                </c:pt>
                <c:pt idx="205">
                  <c:v>44402</c:v>
                </c:pt>
                <c:pt idx="206">
                  <c:v>44403</c:v>
                </c:pt>
                <c:pt idx="207">
                  <c:v>44404</c:v>
                </c:pt>
                <c:pt idx="208">
                  <c:v>44405</c:v>
                </c:pt>
                <c:pt idx="209">
                  <c:v>44406</c:v>
                </c:pt>
                <c:pt idx="210">
                  <c:v>44407</c:v>
                </c:pt>
                <c:pt idx="211">
                  <c:v>44408</c:v>
                </c:pt>
                <c:pt idx="212">
                  <c:v>44409</c:v>
                </c:pt>
                <c:pt idx="213">
                  <c:v>44410</c:v>
                </c:pt>
                <c:pt idx="214">
                  <c:v>44411</c:v>
                </c:pt>
                <c:pt idx="215">
                  <c:v>44412</c:v>
                </c:pt>
                <c:pt idx="216">
                  <c:v>44413</c:v>
                </c:pt>
                <c:pt idx="217">
                  <c:v>44414</c:v>
                </c:pt>
                <c:pt idx="218">
                  <c:v>44415</c:v>
                </c:pt>
                <c:pt idx="219">
                  <c:v>44416</c:v>
                </c:pt>
                <c:pt idx="220">
                  <c:v>44417</c:v>
                </c:pt>
                <c:pt idx="221">
                  <c:v>44418</c:v>
                </c:pt>
                <c:pt idx="222">
                  <c:v>44419</c:v>
                </c:pt>
                <c:pt idx="223">
                  <c:v>44420</c:v>
                </c:pt>
                <c:pt idx="224">
                  <c:v>44421</c:v>
                </c:pt>
                <c:pt idx="225">
                  <c:v>44422</c:v>
                </c:pt>
                <c:pt idx="226">
                  <c:v>44423</c:v>
                </c:pt>
                <c:pt idx="227">
                  <c:v>44424</c:v>
                </c:pt>
                <c:pt idx="228">
                  <c:v>44425</c:v>
                </c:pt>
                <c:pt idx="229">
                  <c:v>44426</c:v>
                </c:pt>
                <c:pt idx="230">
                  <c:v>44427</c:v>
                </c:pt>
                <c:pt idx="231">
                  <c:v>44428</c:v>
                </c:pt>
                <c:pt idx="232">
                  <c:v>44429</c:v>
                </c:pt>
                <c:pt idx="233">
                  <c:v>44430</c:v>
                </c:pt>
                <c:pt idx="234">
                  <c:v>44431</c:v>
                </c:pt>
                <c:pt idx="235">
                  <c:v>44432</c:v>
                </c:pt>
                <c:pt idx="236">
                  <c:v>44433</c:v>
                </c:pt>
                <c:pt idx="237">
                  <c:v>44434</c:v>
                </c:pt>
                <c:pt idx="238">
                  <c:v>44435</c:v>
                </c:pt>
                <c:pt idx="239">
                  <c:v>44436</c:v>
                </c:pt>
                <c:pt idx="240">
                  <c:v>44437</c:v>
                </c:pt>
                <c:pt idx="241">
                  <c:v>44438</c:v>
                </c:pt>
                <c:pt idx="242">
                  <c:v>44439</c:v>
                </c:pt>
                <c:pt idx="243">
                  <c:v>44440</c:v>
                </c:pt>
                <c:pt idx="244">
                  <c:v>44441</c:v>
                </c:pt>
                <c:pt idx="245">
                  <c:v>44442</c:v>
                </c:pt>
                <c:pt idx="246">
                  <c:v>44443</c:v>
                </c:pt>
                <c:pt idx="247">
                  <c:v>44444</c:v>
                </c:pt>
                <c:pt idx="248">
                  <c:v>44445</c:v>
                </c:pt>
                <c:pt idx="249">
                  <c:v>44446</c:v>
                </c:pt>
                <c:pt idx="250">
                  <c:v>44447</c:v>
                </c:pt>
                <c:pt idx="251">
                  <c:v>44448</c:v>
                </c:pt>
                <c:pt idx="252">
                  <c:v>44449</c:v>
                </c:pt>
                <c:pt idx="253">
                  <c:v>44450</c:v>
                </c:pt>
                <c:pt idx="254">
                  <c:v>44451</c:v>
                </c:pt>
                <c:pt idx="255">
                  <c:v>44452</c:v>
                </c:pt>
                <c:pt idx="256">
                  <c:v>44453</c:v>
                </c:pt>
                <c:pt idx="257">
                  <c:v>44454</c:v>
                </c:pt>
                <c:pt idx="258">
                  <c:v>44455</c:v>
                </c:pt>
                <c:pt idx="259">
                  <c:v>44456</c:v>
                </c:pt>
                <c:pt idx="260">
                  <c:v>44457</c:v>
                </c:pt>
                <c:pt idx="261">
                  <c:v>44458</c:v>
                </c:pt>
                <c:pt idx="262">
                  <c:v>44459</c:v>
                </c:pt>
                <c:pt idx="263">
                  <c:v>44460</c:v>
                </c:pt>
                <c:pt idx="264">
                  <c:v>44461</c:v>
                </c:pt>
                <c:pt idx="265">
                  <c:v>44462</c:v>
                </c:pt>
                <c:pt idx="266">
                  <c:v>44463</c:v>
                </c:pt>
                <c:pt idx="267">
                  <c:v>44464</c:v>
                </c:pt>
                <c:pt idx="268">
                  <c:v>44465</c:v>
                </c:pt>
                <c:pt idx="269">
                  <c:v>44466</c:v>
                </c:pt>
                <c:pt idx="270">
                  <c:v>44467</c:v>
                </c:pt>
                <c:pt idx="271">
                  <c:v>44468</c:v>
                </c:pt>
                <c:pt idx="272">
                  <c:v>44469</c:v>
                </c:pt>
                <c:pt idx="273">
                  <c:v>44470</c:v>
                </c:pt>
                <c:pt idx="274">
                  <c:v>44471</c:v>
                </c:pt>
                <c:pt idx="275">
                  <c:v>44472</c:v>
                </c:pt>
                <c:pt idx="276">
                  <c:v>44473</c:v>
                </c:pt>
                <c:pt idx="277">
                  <c:v>44474</c:v>
                </c:pt>
                <c:pt idx="278">
                  <c:v>44475</c:v>
                </c:pt>
                <c:pt idx="279">
                  <c:v>44476</c:v>
                </c:pt>
                <c:pt idx="280">
                  <c:v>44477</c:v>
                </c:pt>
                <c:pt idx="281">
                  <c:v>44478</c:v>
                </c:pt>
                <c:pt idx="282">
                  <c:v>44479</c:v>
                </c:pt>
                <c:pt idx="283">
                  <c:v>44480</c:v>
                </c:pt>
                <c:pt idx="284">
                  <c:v>44481</c:v>
                </c:pt>
                <c:pt idx="285">
                  <c:v>44482</c:v>
                </c:pt>
                <c:pt idx="286">
                  <c:v>44483</c:v>
                </c:pt>
                <c:pt idx="287">
                  <c:v>44484</c:v>
                </c:pt>
                <c:pt idx="288">
                  <c:v>44485</c:v>
                </c:pt>
                <c:pt idx="289">
                  <c:v>44486</c:v>
                </c:pt>
                <c:pt idx="290">
                  <c:v>44487</c:v>
                </c:pt>
                <c:pt idx="291">
                  <c:v>44488</c:v>
                </c:pt>
                <c:pt idx="292">
                  <c:v>44489</c:v>
                </c:pt>
                <c:pt idx="293">
                  <c:v>44490</c:v>
                </c:pt>
                <c:pt idx="294">
                  <c:v>44491</c:v>
                </c:pt>
                <c:pt idx="295">
                  <c:v>44492</c:v>
                </c:pt>
                <c:pt idx="296">
                  <c:v>44493</c:v>
                </c:pt>
                <c:pt idx="297">
                  <c:v>44494</c:v>
                </c:pt>
                <c:pt idx="298">
                  <c:v>44495</c:v>
                </c:pt>
                <c:pt idx="299">
                  <c:v>44496</c:v>
                </c:pt>
                <c:pt idx="300">
                  <c:v>44497</c:v>
                </c:pt>
                <c:pt idx="301">
                  <c:v>44498</c:v>
                </c:pt>
                <c:pt idx="302">
                  <c:v>44499</c:v>
                </c:pt>
                <c:pt idx="303">
                  <c:v>44500</c:v>
                </c:pt>
                <c:pt idx="304">
                  <c:v>44501</c:v>
                </c:pt>
                <c:pt idx="305">
                  <c:v>44502</c:v>
                </c:pt>
                <c:pt idx="306">
                  <c:v>44503</c:v>
                </c:pt>
                <c:pt idx="307">
                  <c:v>44504</c:v>
                </c:pt>
                <c:pt idx="308">
                  <c:v>44505</c:v>
                </c:pt>
                <c:pt idx="309">
                  <c:v>44506</c:v>
                </c:pt>
                <c:pt idx="310">
                  <c:v>44507</c:v>
                </c:pt>
                <c:pt idx="311">
                  <c:v>44508</c:v>
                </c:pt>
                <c:pt idx="312">
                  <c:v>44509</c:v>
                </c:pt>
                <c:pt idx="313">
                  <c:v>44510</c:v>
                </c:pt>
                <c:pt idx="314">
                  <c:v>44511</c:v>
                </c:pt>
                <c:pt idx="315">
                  <c:v>44512</c:v>
                </c:pt>
                <c:pt idx="316">
                  <c:v>44513</c:v>
                </c:pt>
                <c:pt idx="317">
                  <c:v>44514</c:v>
                </c:pt>
                <c:pt idx="318">
                  <c:v>44515</c:v>
                </c:pt>
                <c:pt idx="319">
                  <c:v>44516</c:v>
                </c:pt>
                <c:pt idx="320">
                  <c:v>44517</c:v>
                </c:pt>
                <c:pt idx="321">
                  <c:v>44518</c:v>
                </c:pt>
                <c:pt idx="322">
                  <c:v>44519</c:v>
                </c:pt>
                <c:pt idx="323">
                  <c:v>44520</c:v>
                </c:pt>
                <c:pt idx="324">
                  <c:v>44521</c:v>
                </c:pt>
                <c:pt idx="325">
                  <c:v>44522</c:v>
                </c:pt>
                <c:pt idx="326">
                  <c:v>44523</c:v>
                </c:pt>
                <c:pt idx="327">
                  <c:v>44524</c:v>
                </c:pt>
                <c:pt idx="328">
                  <c:v>44525</c:v>
                </c:pt>
                <c:pt idx="329">
                  <c:v>44526</c:v>
                </c:pt>
                <c:pt idx="330">
                  <c:v>44527</c:v>
                </c:pt>
                <c:pt idx="331">
                  <c:v>44528</c:v>
                </c:pt>
                <c:pt idx="332">
                  <c:v>44529</c:v>
                </c:pt>
                <c:pt idx="333">
                  <c:v>44530</c:v>
                </c:pt>
                <c:pt idx="334">
                  <c:v>44531</c:v>
                </c:pt>
                <c:pt idx="335">
                  <c:v>44532</c:v>
                </c:pt>
                <c:pt idx="336">
                  <c:v>44533</c:v>
                </c:pt>
                <c:pt idx="337">
                  <c:v>44534</c:v>
                </c:pt>
                <c:pt idx="338">
                  <c:v>44535</c:v>
                </c:pt>
                <c:pt idx="339">
                  <c:v>44536</c:v>
                </c:pt>
                <c:pt idx="340">
                  <c:v>44537</c:v>
                </c:pt>
                <c:pt idx="341">
                  <c:v>44538</c:v>
                </c:pt>
                <c:pt idx="342">
                  <c:v>44539</c:v>
                </c:pt>
                <c:pt idx="343">
                  <c:v>44540</c:v>
                </c:pt>
                <c:pt idx="344">
                  <c:v>44541</c:v>
                </c:pt>
                <c:pt idx="345">
                  <c:v>44542</c:v>
                </c:pt>
                <c:pt idx="346">
                  <c:v>44543</c:v>
                </c:pt>
                <c:pt idx="347">
                  <c:v>44544</c:v>
                </c:pt>
                <c:pt idx="348">
                  <c:v>44545</c:v>
                </c:pt>
                <c:pt idx="349">
                  <c:v>44546</c:v>
                </c:pt>
                <c:pt idx="350">
                  <c:v>44547</c:v>
                </c:pt>
                <c:pt idx="351">
                  <c:v>44548</c:v>
                </c:pt>
                <c:pt idx="352">
                  <c:v>44549</c:v>
                </c:pt>
                <c:pt idx="353">
                  <c:v>44550</c:v>
                </c:pt>
                <c:pt idx="354">
                  <c:v>44551</c:v>
                </c:pt>
                <c:pt idx="355">
                  <c:v>44552</c:v>
                </c:pt>
                <c:pt idx="356">
                  <c:v>44553</c:v>
                </c:pt>
                <c:pt idx="357">
                  <c:v>44554</c:v>
                </c:pt>
                <c:pt idx="358">
                  <c:v>44555</c:v>
                </c:pt>
                <c:pt idx="359">
                  <c:v>44556</c:v>
                </c:pt>
                <c:pt idx="360">
                  <c:v>44557</c:v>
                </c:pt>
                <c:pt idx="361">
                  <c:v>44558</c:v>
                </c:pt>
                <c:pt idx="362">
                  <c:v>44559</c:v>
                </c:pt>
                <c:pt idx="363">
                  <c:v>44560</c:v>
                </c:pt>
                <c:pt idx="364">
                  <c:v>44561</c:v>
                </c:pt>
                <c:pt idx="365">
                  <c:v>44562</c:v>
                </c:pt>
                <c:pt idx="366">
                  <c:v>44563</c:v>
                </c:pt>
                <c:pt idx="367">
                  <c:v>44564</c:v>
                </c:pt>
                <c:pt idx="368">
                  <c:v>44565</c:v>
                </c:pt>
                <c:pt idx="369">
                  <c:v>44566</c:v>
                </c:pt>
                <c:pt idx="370">
                  <c:v>44567</c:v>
                </c:pt>
                <c:pt idx="371">
                  <c:v>44568</c:v>
                </c:pt>
                <c:pt idx="372">
                  <c:v>44569</c:v>
                </c:pt>
                <c:pt idx="373">
                  <c:v>44570</c:v>
                </c:pt>
                <c:pt idx="374">
                  <c:v>44571</c:v>
                </c:pt>
                <c:pt idx="375">
                  <c:v>44572</c:v>
                </c:pt>
                <c:pt idx="376">
                  <c:v>44573</c:v>
                </c:pt>
                <c:pt idx="377">
                  <c:v>44574</c:v>
                </c:pt>
                <c:pt idx="378">
                  <c:v>44575</c:v>
                </c:pt>
                <c:pt idx="379">
                  <c:v>44576</c:v>
                </c:pt>
                <c:pt idx="380">
                  <c:v>44577</c:v>
                </c:pt>
                <c:pt idx="381">
                  <c:v>44578</c:v>
                </c:pt>
                <c:pt idx="382">
                  <c:v>44579</c:v>
                </c:pt>
                <c:pt idx="383">
                  <c:v>44580</c:v>
                </c:pt>
                <c:pt idx="384">
                  <c:v>44581</c:v>
                </c:pt>
                <c:pt idx="385">
                  <c:v>44582</c:v>
                </c:pt>
                <c:pt idx="386">
                  <c:v>44583</c:v>
                </c:pt>
                <c:pt idx="387">
                  <c:v>44584</c:v>
                </c:pt>
                <c:pt idx="388">
                  <c:v>44585</c:v>
                </c:pt>
                <c:pt idx="389">
                  <c:v>44586</c:v>
                </c:pt>
                <c:pt idx="390">
                  <c:v>44587</c:v>
                </c:pt>
                <c:pt idx="391">
                  <c:v>44588</c:v>
                </c:pt>
                <c:pt idx="392">
                  <c:v>44589</c:v>
                </c:pt>
                <c:pt idx="393">
                  <c:v>44590</c:v>
                </c:pt>
                <c:pt idx="394">
                  <c:v>44591</c:v>
                </c:pt>
                <c:pt idx="395">
                  <c:v>44592</c:v>
                </c:pt>
                <c:pt idx="396">
                  <c:v>44593</c:v>
                </c:pt>
                <c:pt idx="397">
                  <c:v>44594</c:v>
                </c:pt>
                <c:pt idx="398">
                  <c:v>44595</c:v>
                </c:pt>
                <c:pt idx="399">
                  <c:v>44596</c:v>
                </c:pt>
                <c:pt idx="400">
                  <c:v>44597</c:v>
                </c:pt>
                <c:pt idx="401">
                  <c:v>44598</c:v>
                </c:pt>
                <c:pt idx="402">
                  <c:v>44599</c:v>
                </c:pt>
                <c:pt idx="403">
                  <c:v>44600</c:v>
                </c:pt>
                <c:pt idx="404">
                  <c:v>44601</c:v>
                </c:pt>
                <c:pt idx="405">
                  <c:v>44602</c:v>
                </c:pt>
                <c:pt idx="406">
                  <c:v>44603</c:v>
                </c:pt>
                <c:pt idx="407">
                  <c:v>44604</c:v>
                </c:pt>
                <c:pt idx="408">
                  <c:v>44605</c:v>
                </c:pt>
                <c:pt idx="409">
                  <c:v>44606</c:v>
                </c:pt>
                <c:pt idx="410">
                  <c:v>44607</c:v>
                </c:pt>
                <c:pt idx="411">
                  <c:v>44608</c:v>
                </c:pt>
                <c:pt idx="412">
                  <c:v>44609</c:v>
                </c:pt>
                <c:pt idx="413">
                  <c:v>44610</c:v>
                </c:pt>
                <c:pt idx="414">
                  <c:v>44611</c:v>
                </c:pt>
                <c:pt idx="415">
                  <c:v>44612</c:v>
                </c:pt>
                <c:pt idx="416">
                  <c:v>44613</c:v>
                </c:pt>
                <c:pt idx="417">
                  <c:v>44614</c:v>
                </c:pt>
                <c:pt idx="418">
                  <c:v>44615</c:v>
                </c:pt>
                <c:pt idx="419">
                  <c:v>44616</c:v>
                </c:pt>
                <c:pt idx="420">
                  <c:v>44617</c:v>
                </c:pt>
                <c:pt idx="421">
                  <c:v>44618</c:v>
                </c:pt>
                <c:pt idx="422">
                  <c:v>44619</c:v>
                </c:pt>
                <c:pt idx="423">
                  <c:v>44620</c:v>
                </c:pt>
                <c:pt idx="424">
                  <c:v>44621</c:v>
                </c:pt>
                <c:pt idx="425">
                  <c:v>44622</c:v>
                </c:pt>
                <c:pt idx="426">
                  <c:v>44623</c:v>
                </c:pt>
                <c:pt idx="427">
                  <c:v>44624</c:v>
                </c:pt>
                <c:pt idx="428">
                  <c:v>44625</c:v>
                </c:pt>
                <c:pt idx="429">
                  <c:v>44626</c:v>
                </c:pt>
                <c:pt idx="430">
                  <c:v>44627</c:v>
                </c:pt>
                <c:pt idx="431">
                  <c:v>44628</c:v>
                </c:pt>
                <c:pt idx="432">
                  <c:v>44629</c:v>
                </c:pt>
                <c:pt idx="433">
                  <c:v>44630</c:v>
                </c:pt>
                <c:pt idx="434">
                  <c:v>44631</c:v>
                </c:pt>
                <c:pt idx="435">
                  <c:v>44632</c:v>
                </c:pt>
                <c:pt idx="436">
                  <c:v>44633</c:v>
                </c:pt>
                <c:pt idx="437">
                  <c:v>44634</c:v>
                </c:pt>
                <c:pt idx="438">
                  <c:v>44635</c:v>
                </c:pt>
                <c:pt idx="439">
                  <c:v>44636</c:v>
                </c:pt>
                <c:pt idx="440">
                  <c:v>44637</c:v>
                </c:pt>
                <c:pt idx="441">
                  <c:v>44638</c:v>
                </c:pt>
                <c:pt idx="442">
                  <c:v>44639</c:v>
                </c:pt>
                <c:pt idx="443">
                  <c:v>44640</c:v>
                </c:pt>
                <c:pt idx="444">
                  <c:v>44641</c:v>
                </c:pt>
                <c:pt idx="445">
                  <c:v>44642</c:v>
                </c:pt>
                <c:pt idx="446">
                  <c:v>44643</c:v>
                </c:pt>
                <c:pt idx="447">
                  <c:v>44644</c:v>
                </c:pt>
                <c:pt idx="448">
                  <c:v>44645</c:v>
                </c:pt>
                <c:pt idx="449">
                  <c:v>44646</c:v>
                </c:pt>
                <c:pt idx="450">
                  <c:v>44647</c:v>
                </c:pt>
                <c:pt idx="451">
                  <c:v>44648</c:v>
                </c:pt>
                <c:pt idx="452">
                  <c:v>44649</c:v>
                </c:pt>
                <c:pt idx="453">
                  <c:v>44650</c:v>
                </c:pt>
                <c:pt idx="454">
                  <c:v>44651</c:v>
                </c:pt>
                <c:pt idx="455">
                  <c:v>44652</c:v>
                </c:pt>
                <c:pt idx="456">
                  <c:v>44653</c:v>
                </c:pt>
                <c:pt idx="457">
                  <c:v>44654</c:v>
                </c:pt>
                <c:pt idx="458">
                  <c:v>44655</c:v>
                </c:pt>
                <c:pt idx="459">
                  <c:v>44656</c:v>
                </c:pt>
                <c:pt idx="460">
                  <c:v>44657</c:v>
                </c:pt>
                <c:pt idx="461">
                  <c:v>44658</c:v>
                </c:pt>
                <c:pt idx="462">
                  <c:v>44659</c:v>
                </c:pt>
                <c:pt idx="463">
                  <c:v>44660</c:v>
                </c:pt>
                <c:pt idx="464">
                  <c:v>44661</c:v>
                </c:pt>
                <c:pt idx="465">
                  <c:v>44662</c:v>
                </c:pt>
                <c:pt idx="466">
                  <c:v>44663</c:v>
                </c:pt>
                <c:pt idx="467">
                  <c:v>44664</c:v>
                </c:pt>
                <c:pt idx="468">
                  <c:v>44665</c:v>
                </c:pt>
                <c:pt idx="469">
                  <c:v>44666</c:v>
                </c:pt>
                <c:pt idx="470">
                  <c:v>44667</c:v>
                </c:pt>
                <c:pt idx="471">
                  <c:v>44668</c:v>
                </c:pt>
                <c:pt idx="472">
                  <c:v>44669</c:v>
                </c:pt>
                <c:pt idx="473">
                  <c:v>44670</c:v>
                </c:pt>
                <c:pt idx="474">
                  <c:v>44671</c:v>
                </c:pt>
                <c:pt idx="475">
                  <c:v>44672</c:v>
                </c:pt>
                <c:pt idx="476">
                  <c:v>44673</c:v>
                </c:pt>
                <c:pt idx="477">
                  <c:v>44674</c:v>
                </c:pt>
                <c:pt idx="478">
                  <c:v>44675</c:v>
                </c:pt>
                <c:pt idx="479">
                  <c:v>44676</c:v>
                </c:pt>
                <c:pt idx="480">
                  <c:v>44677</c:v>
                </c:pt>
                <c:pt idx="481">
                  <c:v>44678</c:v>
                </c:pt>
                <c:pt idx="482">
                  <c:v>44679</c:v>
                </c:pt>
                <c:pt idx="483">
                  <c:v>44680</c:v>
                </c:pt>
                <c:pt idx="484">
                  <c:v>44681</c:v>
                </c:pt>
              </c:numCache>
            </c:numRef>
          </c:cat>
          <c:val>
            <c:numRef>
              <c:f>Sheet1!$D$2:$D$486</c:f>
              <c:numCache>
                <c:formatCode>#,##0_);\(#,##0\)</c:formatCode>
                <c:ptCount val="485"/>
                <c:pt idx="0">
                  <c:v>1200</c:v>
                </c:pt>
                <c:pt idx="1">
                  <c:v>1200</c:v>
                </c:pt>
                <c:pt idx="2">
                  <c:v>1200</c:v>
                </c:pt>
                <c:pt idx="3">
                  <c:v>1200</c:v>
                </c:pt>
                <c:pt idx="4">
                  <c:v>1200</c:v>
                </c:pt>
                <c:pt idx="5">
                  <c:v>1200</c:v>
                </c:pt>
                <c:pt idx="6">
                  <c:v>1200</c:v>
                </c:pt>
                <c:pt idx="7">
                  <c:v>1200</c:v>
                </c:pt>
                <c:pt idx="8">
                  <c:v>1200</c:v>
                </c:pt>
                <c:pt idx="9">
                  <c:v>1200</c:v>
                </c:pt>
                <c:pt idx="10">
                  <c:v>1200</c:v>
                </c:pt>
                <c:pt idx="11">
                  <c:v>1200</c:v>
                </c:pt>
                <c:pt idx="12">
                  <c:v>1200</c:v>
                </c:pt>
                <c:pt idx="13">
                  <c:v>1200</c:v>
                </c:pt>
                <c:pt idx="14">
                  <c:v>1200</c:v>
                </c:pt>
                <c:pt idx="15">
                  <c:v>1200</c:v>
                </c:pt>
                <c:pt idx="16">
                  <c:v>1200</c:v>
                </c:pt>
                <c:pt idx="17">
                  <c:v>1200</c:v>
                </c:pt>
                <c:pt idx="18">
                  <c:v>1200</c:v>
                </c:pt>
                <c:pt idx="19">
                  <c:v>1200</c:v>
                </c:pt>
                <c:pt idx="20">
                  <c:v>1200</c:v>
                </c:pt>
                <c:pt idx="21">
                  <c:v>1200</c:v>
                </c:pt>
                <c:pt idx="22">
                  <c:v>1200</c:v>
                </c:pt>
                <c:pt idx="23">
                  <c:v>1200</c:v>
                </c:pt>
                <c:pt idx="24">
                  <c:v>1200</c:v>
                </c:pt>
                <c:pt idx="25">
                  <c:v>1200</c:v>
                </c:pt>
                <c:pt idx="26">
                  <c:v>1200</c:v>
                </c:pt>
                <c:pt idx="27">
                  <c:v>1200</c:v>
                </c:pt>
                <c:pt idx="28">
                  <c:v>1200</c:v>
                </c:pt>
                <c:pt idx="29">
                  <c:v>1200</c:v>
                </c:pt>
                <c:pt idx="30">
                  <c:v>1200</c:v>
                </c:pt>
                <c:pt idx="31">
                  <c:v>1200</c:v>
                </c:pt>
                <c:pt idx="32">
                  <c:v>1200</c:v>
                </c:pt>
                <c:pt idx="33">
                  <c:v>1200</c:v>
                </c:pt>
                <c:pt idx="34">
                  <c:v>1200</c:v>
                </c:pt>
                <c:pt idx="35">
                  <c:v>1200</c:v>
                </c:pt>
                <c:pt idx="36">
                  <c:v>1200</c:v>
                </c:pt>
                <c:pt idx="37">
                  <c:v>1200</c:v>
                </c:pt>
                <c:pt idx="38">
                  <c:v>1200</c:v>
                </c:pt>
                <c:pt idx="39">
                  <c:v>1200</c:v>
                </c:pt>
                <c:pt idx="40">
                  <c:v>1200</c:v>
                </c:pt>
                <c:pt idx="41">
                  <c:v>1200</c:v>
                </c:pt>
                <c:pt idx="42">
                  <c:v>1200</c:v>
                </c:pt>
                <c:pt idx="43">
                  <c:v>1200</c:v>
                </c:pt>
                <c:pt idx="44">
                  <c:v>1200</c:v>
                </c:pt>
                <c:pt idx="45">
                  <c:v>1200</c:v>
                </c:pt>
                <c:pt idx="46">
                  <c:v>1200</c:v>
                </c:pt>
                <c:pt idx="47">
                  <c:v>1200</c:v>
                </c:pt>
                <c:pt idx="48">
                  <c:v>1200</c:v>
                </c:pt>
                <c:pt idx="49">
                  <c:v>1200</c:v>
                </c:pt>
                <c:pt idx="50">
                  <c:v>1200</c:v>
                </c:pt>
                <c:pt idx="51">
                  <c:v>1200</c:v>
                </c:pt>
                <c:pt idx="52">
                  <c:v>1200</c:v>
                </c:pt>
                <c:pt idx="53">
                  <c:v>1200</c:v>
                </c:pt>
                <c:pt idx="54">
                  <c:v>1200</c:v>
                </c:pt>
                <c:pt idx="55">
                  <c:v>1200</c:v>
                </c:pt>
                <c:pt idx="56">
                  <c:v>1200</c:v>
                </c:pt>
                <c:pt idx="57">
                  <c:v>1200</c:v>
                </c:pt>
                <c:pt idx="58">
                  <c:v>1200</c:v>
                </c:pt>
                <c:pt idx="59">
                  <c:v>1200</c:v>
                </c:pt>
                <c:pt idx="60">
                  <c:v>1200</c:v>
                </c:pt>
                <c:pt idx="61">
                  <c:v>1200</c:v>
                </c:pt>
                <c:pt idx="62">
                  <c:v>1200</c:v>
                </c:pt>
                <c:pt idx="63">
                  <c:v>1200</c:v>
                </c:pt>
                <c:pt idx="64">
                  <c:v>1200</c:v>
                </c:pt>
                <c:pt idx="65">
                  <c:v>1200</c:v>
                </c:pt>
                <c:pt idx="66">
                  <c:v>1200</c:v>
                </c:pt>
                <c:pt idx="67">
                  <c:v>1200</c:v>
                </c:pt>
                <c:pt idx="68">
                  <c:v>1200</c:v>
                </c:pt>
                <c:pt idx="69">
                  <c:v>1200</c:v>
                </c:pt>
                <c:pt idx="70">
                  <c:v>1200</c:v>
                </c:pt>
                <c:pt idx="71">
                  <c:v>1200</c:v>
                </c:pt>
                <c:pt idx="72">
                  <c:v>1200</c:v>
                </c:pt>
                <c:pt idx="73">
                  <c:v>1200</c:v>
                </c:pt>
                <c:pt idx="74">
                  <c:v>1200</c:v>
                </c:pt>
                <c:pt idx="75">
                  <c:v>1200</c:v>
                </c:pt>
                <c:pt idx="76">
                  <c:v>1200</c:v>
                </c:pt>
                <c:pt idx="77">
                  <c:v>1200</c:v>
                </c:pt>
                <c:pt idx="78">
                  <c:v>1200</c:v>
                </c:pt>
                <c:pt idx="79">
                  <c:v>1200</c:v>
                </c:pt>
                <c:pt idx="80">
                  <c:v>1200</c:v>
                </c:pt>
                <c:pt idx="81">
                  <c:v>1200</c:v>
                </c:pt>
                <c:pt idx="82">
                  <c:v>1200</c:v>
                </c:pt>
                <c:pt idx="83">
                  <c:v>1200</c:v>
                </c:pt>
                <c:pt idx="84">
                  <c:v>1200</c:v>
                </c:pt>
                <c:pt idx="85">
                  <c:v>1200</c:v>
                </c:pt>
                <c:pt idx="86">
                  <c:v>1200</c:v>
                </c:pt>
                <c:pt idx="87">
                  <c:v>1200</c:v>
                </c:pt>
                <c:pt idx="88">
                  <c:v>1200</c:v>
                </c:pt>
                <c:pt idx="89">
                  <c:v>1200</c:v>
                </c:pt>
                <c:pt idx="90">
                  <c:v>1200</c:v>
                </c:pt>
                <c:pt idx="91">
                  <c:v>1200</c:v>
                </c:pt>
                <c:pt idx="92">
                  <c:v>1200</c:v>
                </c:pt>
                <c:pt idx="93">
                  <c:v>1200</c:v>
                </c:pt>
                <c:pt idx="94">
                  <c:v>1200</c:v>
                </c:pt>
                <c:pt idx="95">
                  <c:v>1200</c:v>
                </c:pt>
                <c:pt idx="96">
                  <c:v>1200</c:v>
                </c:pt>
                <c:pt idx="97">
                  <c:v>1200</c:v>
                </c:pt>
                <c:pt idx="98">
                  <c:v>1200</c:v>
                </c:pt>
                <c:pt idx="99">
                  <c:v>1200</c:v>
                </c:pt>
                <c:pt idx="100">
                  <c:v>1200</c:v>
                </c:pt>
                <c:pt idx="101">
                  <c:v>1200</c:v>
                </c:pt>
                <c:pt idx="102">
                  <c:v>1200</c:v>
                </c:pt>
                <c:pt idx="103">
                  <c:v>1200</c:v>
                </c:pt>
                <c:pt idx="104">
                  <c:v>1200</c:v>
                </c:pt>
                <c:pt idx="105">
                  <c:v>1200</c:v>
                </c:pt>
                <c:pt idx="106">
                  <c:v>1200</c:v>
                </c:pt>
                <c:pt idx="107">
                  <c:v>1200</c:v>
                </c:pt>
                <c:pt idx="108">
                  <c:v>1200</c:v>
                </c:pt>
                <c:pt idx="109">
                  <c:v>1200</c:v>
                </c:pt>
                <c:pt idx="110">
                  <c:v>1200</c:v>
                </c:pt>
                <c:pt idx="111">
                  <c:v>1200</c:v>
                </c:pt>
                <c:pt idx="112">
                  <c:v>1200</c:v>
                </c:pt>
                <c:pt idx="113">
                  <c:v>1200</c:v>
                </c:pt>
                <c:pt idx="114">
                  <c:v>1200</c:v>
                </c:pt>
                <c:pt idx="115">
                  <c:v>1200</c:v>
                </c:pt>
                <c:pt idx="116">
                  <c:v>1200</c:v>
                </c:pt>
                <c:pt idx="117">
                  <c:v>1200</c:v>
                </c:pt>
                <c:pt idx="118">
                  <c:v>1200</c:v>
                </c:pt>
                <c:pt idx="119">
                  <c:v>1200</c:v>
                </c:pt>
                <c:pt idx="120">
                  <c:v>1200</c:v>
                </c:pt>
                <c:pt idx="121">
                  <c:v>1200</c:v>
                </c:pt>
                <c:pt idx="122">
                  <c:v>1200</c:v>
                </c:pt>
                <c:pt idx="123">
                  <c:v>1200</c:v>
                </c:pt>
                <c:pt idx="124">
                  <c:v>1200</c:v>
                </c:pt>
                <c:pt idx="125">
                  <c:v>1200</c:v>
                </c:pt>
                <c:pt idx="126">
                  <c:v>1200</c:v>
                </c:pt>
                <c:pt idx="127">
                  <c:v>1200</c:v>
                </c:pt>
                <c:pt idx="128">
                  <c:v>1200</c:v>
                </c:pt>
                <c:pt idx="129">
                  <c:v>1200</c:v>
                </c:pt>
                <c:pt idx="130">
                  <c:v>1200</c:v>
                </c:pt>
                <c:pt idx="131">
                  <c:v>1200</c:v>
                </c:pt>
                <c:pt idx="132">
                  <c:v>1200</c:v>
                </c:pt>
                <c:pt idx="133">
                  <c:v>1200</c:v>
                </c:pt>
                <c:pt idx="134">
                  <c:v>1200</c:v>
                </c:pt>
                <c:pt idx="135">
                  <c:v>1200</c:v>
                </c:pt>
                <c:pt idx="136">
                  <c:v>1200</c:v>
                </c:pt>
                <c:pt idx="137">
                  <c:v>1200</c:v>
                </c:pt>
                <c:pt idx="138">
                  <c:v>1200</c:v>
                </c:pt>
                <c:pt idx="139">
                  <c:v>1200</c:v>
                </c:pt>
                <c:pt idx="140">
                  <c:v>1200</c:v>
                </c:pt>
                <c:pt idx="141">
                  <c:v>1200</c:v>
                </c:pt>
                <c:pt idx="142">
                  <c:v>1200</c:v>
                </c:pt>
                <c:pt idx="143">
                  <c:v>1200</c:v>
                </c:pt>
                <c:pt idx="144">
                  <c:v>1200</c:v>
                </c:pt>
                <c:pt idx="145">
                  <c:v>1200</c:v>
                </c:pt>
                <c:pt idx="146">
                  <c:v>1200</c:v>
                </c:pt>
                <c:pt idx="147">
                  <c:v>1200</c:v>
                </c:pt>
                <c:pt idx="148">
                  <c:v>1200</c:v>
                </c:pt>
                <c:pt idx="149">
                  <c:v>1200</c:v>
                </c:pt>
                <c:pt idx="150">
                  <c:v>1200</c:v>
                </c:pt>
                <c:pt idx="151">
                  <c:v>1200</c:v>
                </c:pt>
                <c:pt idx="152">
                  <c:v>1200</c:v>
                </c:pt>
                <c:pt idx="153">
                  <c:v>1200</c:v>
                </c:pt>
                <c:pt idx="154">
                  <c:v>1200</c:v>
                </c:pt>
                <c:pt idx="155">
                  <c:v>1200</c:v>
                </c:pt>
                <c:pt idx="156">
                  <c:v>1200</c:v>
                </c:pt>
                <c:pt idx="157">
                  <c:v>1200</c:v>
                </c:pt>
                <c:pt idx="158">
                  <c:v>1200</c:v>
                </c:pt>
                <c:pt idx="159">
                  <c:v>1200</c:v>
                </c:pt>
                <c:pt idx="160">
                  <c:v>1200</c:v>
                </c:pt>
                <c:pt idx="161">
                  <c:v>1200</c:v>
                </c:pt>
                <c:pt idx="162">
                  <c:v>1200</c:v>
                </c:pt>
                <c:pt idx="163">
                  <c:v>1200</c:v>
                </c:pt>
                <c:pt idx="164">
                  <c:v>1200</c:v>
                </c:pt>
                <c:pt idx="165">
                  <c:v>1200</c:v>
                </c:pt>
                <c:pt idx="166">
                  <c:v>1200</c:v>
                </c:pt>
                <c:pt idx="167">
                  <c:v>1200</c:v>
                </c:pt>
                <c:pt idx="168">
                  <c:v>1200</c:v>
                </c:pt>
                <c:pt idx="169">
                  <c:v>1200</c:v>
                </c:pt>
                <c:pt idx="170">
                  <c:v>1200</c:v>
                </c:pt>
                <c:pt idx="171">
                  <c:v>1200</c:v>
                </c:pt>
                <c:pt idx="172">
                  <c:v>1200</c:v>
                </c:pt>
                <c:pt idx="173">
                  <c:v>1200</c:v>
                </c:pt>
                <c:pt idx="174">
                  <c:v>1200</c:v>
                </c:pt>
                <c:pt idx="175">
                  <c:v>1200</c:v>
                </c:pt>
                <c:pt idx="176">
                  <c:v>1200</c:v>
                </c:pt>
                <c:pt idx="177">
                  <c:v>1200</c:v>
                </c:pt>
                <c:pt idx="178">
                  <c:v>1200</c:v>
                </c:pt>
                <c:pt idx="179">
                  <c:v>1200</c:v>
                </c:pt>
                <c:pt idx="180">
                  <c:v>1200</c:v>
                </c:pt>
                <c:pt idx="181">
                  <c:v>1200</c:v>
                </c:pt>
                <c:pt idx="182">
                  <c:v>1200</c:v>
                </c:pt>
                <c:pt idx="183">
                  <c:v>1200</c:v>
                </c:pt>
                <c:pt idx="184">
                  <c:v>1200</c:v>
                </c:pt>
                <c:pt idx="185">
                  <c:v>1200</c:v>
                </c:pt>
                <c:pt idx="186">
                  <c:v>1200</c:v>
                </c:pt>
                <c:pt idx="187">
                  <c:v>1200</c:v>
                </c:pt>
                <c:pt idx="188">
                  <c:v>1200</c:v>
                </c:pt>
                <c:pt idx="189">
                  <c:v>1200</c:v>
                </c:pt>
                <c:pt idx="190">
                  <c:v>1200</c:v>
                </c:pt>
                <c:pt idx="191">
                  <c:v>1200</c:v>
                </c:pt>
                <c:pt idx="192">
                  <c:v>1200</c:v>
                </c:pt>
                <c:pt idx="193">
                  <c:v>1200</c:v>
                </c:pt>
                <c:pt idx="194">
                  <c:v>1200</c:v>
                </c:pt>
                <c:pt idx="195">
                  <c:v>1200</c:v>
                </c:pt>
                <c:pt idx="196">
                  <c:v>1200</c:v>
                </c:pt>
                <c:pt idx="197">
                  <c:v>1200</c:v>
                </c:pt>
                <c:pt idx="198">
                  <c:v>1200</c:v>
                </c:pt>
                <c:pt idx="199">
                  <c:v>1200</c:v>
                </c:pt>
                <c:pt idx="200">
                  <c:v>1200</c:v>
                </c:pt>
                <c:pt idx="201">
                  <c:v>1200</c:v>
                </c:pt>
                <c:pt idx="202">
                  <c:v>1200</c:v>
                </c:pt>
                <c:pt idx="203">
                  <c:v>1200</c:v>
                </c:pt>
                <c:pt idx="204">
                  <c:v>1200</c:v>
                </c:pt>
                <c:pt idx="205">
                  <c:v>1200</c:v>
                </c:pt>
                <c:pt idx="206">
                  <c:v>1200</c:v>
                </c:pt>
                <c:pt idx="207">
                  <c:v>1200</c:v>
                </c:pt>
                <c:pt idx="208">
                  <c:v>1200</c:v>
                </c:pt>
                <c:pt idx="209">
                  <c:v>1200</c:v>
                </c:pt>
                <c:pt idx="210">
                  <c:v>1200</c:v>
                </c:pt>
                <c:pt idx="211">
                  <c:v>1200</c:v>
                </c:pt>
                <c:pt idx="212">
                  <c:v>1200</c:v>
                </c:pt>
                <c:pt idx="213">
                  <c:v>1200</c:v>
                </c:pt>
                <c:pt idx="214">
                  <c:v>1200</c:v>
                </c:pt>
                <c:pt idx="215">
                  <c:v>1200</c:v>
                </c:pt>
                <c:pt idx="216">
                  <c:v>1200</c:v>
                </c:pt>
                <c:pt idx="217">
                  <c:v>1200</c:v>
                </c:pt>
                <c:pt idx="218">
                  <c:v>1200</c:v>
                </c:pt>
                <c:pt idx="219">
                  <c:v>1200</c:v>
                </c:pt>
                <c:pt idx="220">
                  <c:v>1200</c:v>
                </c:pt>
                <c:pt idx="221">
                  <c:v>1200</c:v>
                </c:pt>
                <c:pt idx="222">
                  <c:v>1200</c:v>
                </c:pt>
                <c:pt idx="223">
                  <c:v>1200</c:v>
                </c:pt>
                <c:pt idx="224">
                  <c:v>1200</c:v>
                </c:pt>
                <c:pt idx="225">
                  <c:v>1200</c:v>
                </c:pt>
                <c:pt idx="226">
                  <c:v>1200</c:v>
                </c:pt>
                <c:pt idx="227">
                  <c:v>1200</c:v>
                </c:pt>
                <c:pt idx="228">
                  <c:v>1200</c:v>
                </c:pt>
                <c:pt idx="229">
                  <c:v>1200</c:v>
                </c:pt>
                <c:pt idx="230">
                  <c:v>1200</c:v>
                </c:pt>
                <c:pt idx="231">
                  <c:v>1200</c:v>
                </c:pt>
                <c:pt idx="232">
                  <c:v>1200</c:v>
                </c:pt>
                <c:pt idx="233">
                  <c:v>1200</c:v>
                </c:pt>
                <c:pt idx="234">
                  <c:v>1200</c:v>
                </c:pt>
                <c:pt idx="235">
                  <c:v>1200</c:v>
                </c:pt>
                <c:pt idx="236">
                  <c:v>1200</c:v>
                </c:pt>
                <c:pt idx="237">
                  <c:v>1200</c:v>
                </c:pt>
                <c:pt idx="238">
                  <c:v>1200</c:v>
                </c:pt>
                <c:pt idx="239">
                  <c:v>1200</c:v>
                </c:pt>
                <c:pt idx="240">
                  <c:v>1200</c:v>
                </c:pt>
                <c:pt idx="241">
                  <c:v>1200</c:v>
                </c:pt>
                <c:pt idx="242">
                  <c:v>1200</c:v>
                </c:pt>
                <c:pt idx="243">
                  <c:v>1200</c:v>
                </c:pt>
                <c:pt idx="244">
                  <c:v>1200</c:v>
                </c:pt>
                <c:pt idx="245">
                  <c:v>1200</c:v>
                </c:pt>
                <c:pt idx="246">
                  <c:v>1200</c:v>
                </c:pt>
                <c:pt idx="247">
                  <c:v>1200</c:v>
                </c:pt>
                <c:pt idx="248">
                  <c:v>1200</c:v>
                </c:pt>
                <c:pt idx="249">
                  <c:v>1200</c:v>
                </c:pt>
                <c:pt idx="250">
                  <c:v>1200</c:v>
                </c:pt>
                <c:pt idx="251">
                  <c:v>1200</c:v>
                </c:pt>
                <c:pt idx="252">
                  <c:v>1200</c:v>
                </c:pt>
                <c:pt idx="253">
                  <c:v>1200</c:v>
                </c:pt>
                <c:pt idx="254">
                  <c:v>1200</c:v>
                </c:pt>
                <c:pt idx="255">
                  <c:v>1200</c:v>
                </c:pt>
                <c:pt idx="256">
                  <c:v>1200</c:v>
                </c:pt>
                <c:pt idx="257">
                  <c:v>1200</c:v>
                </c:pt>
                <c:pt idx="258">
                  <c:v>1200</c:v>
                </c:pt>
                <c:pt idx="259">
                  <c:v>1200</c:v>
                </c:pt>
                <c:pt idx="260">
                  <c:v>1200</c:v>
                </c:pt>
                <c:pt idx="261">
                  <c:v>1200</c:v>
                </c:pt>
                <c:pt idx="262">
                  <c:v>1200</c:v>
                </c:pt>
                <c:pt idx="263">
                  <c:v>1200</c:v>
                </c:pt>
                <c:pt idx="264">
                  <c:v>1200</c:v>
                </c:pt>
                <c:pt idx="265">
                  <c:v>1200</c:v>
                </c:pt>
                <c:pt idx="266">
                  <c:v>1200</c:v>
                </c:pt>
                <c:pt idx="267">
                  <c:v>1200</c:v>
                </c:pt>
                <c:pt idx="268">
                  <c:v>1200</c:v>
                </c:pt>
                <c:pt idx="269">
                  <c:v>1200</c:v>
                </c:pt>
                <c:pt idx="270">
                  <c:v>1200</c:v>
                </c:pt>
                <c:pt idx="271">
                  <c:v>1200</c:v>
                </c:pt>
                <c:pt idx="272">
                  <c:v>1200</c:v>
                </c:pt>
                <c:pt idx="273">
                  <c:v>1200</c:v>
                </c:pt>
                <c:pt idx="274">
                  <c:v>1200</c:v>
                </c:pt>
                <c:pt idx="275">
                  <c:v>1200</c:v>
                </c:pt>
                <c:pt idx="276">
                  <c:v>1200</c:v>
                </c:pt>
                <c:pt idx="277">
                  <c:v>1200</c:v>
                </c:pt>
                <c:pt idx="278">
                  <c:v>1200</c:v>
                </c:pt>
                <c:pt idx="279">
                  <c:v>1200</c:v>
                </c:pt>
                <c:pt idx="280">
                  <c:v>1200</c:v>
                </c:pt>
                <c:pt idx="281">
                  <c:v>1200</c:v>
                </c:pt>
                <c:pt idx="282">
                  <c:v>1200</c:v>
                </c:pt>
                <c:pt idx="283">
                  <c:v>1200</c:v>
                </c:pt>
                <c:pt idx="284">
                  <c:v>1200</c:v>
                </c:pt>
                <c:pt idx="285">
                  <c:v>1200</c:v>
                </c:pt>
                <c:pt idx="286">
                  <c:v>1200</c:v>
                </c:pt>
                <c:pt idx="287">
                  <c:v>1200</c:v>
                </c:pt>
                <c:pt idx="288">
                  <c:v>1200</c:v>
                </c:pt>
                <c:pt idx="289">
                  <c:v>1200</c:v>
                </c:pt>
                <c:pt idx="290">
                  <c:v>1200</c:v>
                </c:pt>
                <c:pt idx="291">
                  <c:v>1200</c:v>
                </c:pt>
                <c:pt idx="292">
                  <c:v>1200</c:v>
                </c:pt>
                <c:pt idx="293">
                  <c:v>1200</c:v>
                </c:pt>
                <c:pt idx="294">
                  <c:v>1200</c:v>
                </c:pt>
                <c:pt idx="295">
                  <c:v>1200</c:v>
                </c:pt>
                <c:pt idx="296">
                  <c:v>1200</c:v>
                </c:pt>
                <c:pt idx="297">
                  <c:v>1200</c:v>
                </c:pt>
                <c:pt idx="298">
                  <c:v>1200</c:v>
                </c:pt>
                <c:pt idx="299">
                  <c:v>1200</c:v>
                </c:pt>
                <c:pt idx="300">
                  <c:v>1200</c:v>
                </c:pt>
                <c:pt idx="301">
                  <c:v>1200</c:v>
                </c:pt>
                <c:pt idx="302">
                  <c:v>1200</c:v>
                </c:pt>
                <c:pt idx="303">
                  <c:v>1200</c:v>
                </c:pt>
                <c:pt idx="304">
                  <c:v>1200</c:v>
                </c:pt>
                <c:pt idx="305">
                  <c:v>1200</c:v>
                </c:pt>
                <c:pt idx="306">
                  <c:v>1200</c:v>
                </c:pt>
                <c:pt idx="307">
                  <c:v>1200</c:v>
                </c:pt>
                <c:pt idx="308">
                  <c:v>1200</c:v>
                </c:pt>
                <c:pt idx="309">
                  <c:v>1200</c:v>
                </c:pt>
                <c:pt idx="310">
                  <c:v>1200</c:v>
                </c:pt>
                <c:pt idx="311">
                  <c:v>1200</c:v>
                </c:pt>
                <c:pt idx="312">
                  <c:v>1200</c:v>
                </c:pt>
                <c:pt idx="313">
                  <c:v>1200</c:v>
                </c:pt>
                <c:pt idx="314">
                  <c:v>1200</c:v>
                </c:pt>
                <c:pt idx="315">
                  <c:v>1200</c:v>
                </c:pt>
                <c:pt idx="316">
                  <c:v>1200</c:v>
                </c:pt>
                <c:pt idx="317">
                  <c:v>1200</c:v>
                </c:pt>
                <c:pt idx="318">
                  <c:v>1200</c:v>
                </c:pt>
                <c:pt idx="319">
                  <c:v>1200</c:v>
                </c:pt>
                <c:pt idx="320">
                  <c:v>1200</c:v>
                </c:pt>
                <c:pt idx="321">
                  <c:v>1200</c:v>
                </c:pt>
                <c:pt idx="322">
                  <c:v>1200</c:v>
                </c:pt>
                <c:pt idx="323">
                  <c:v>1200</c:v>
                </c:pt>
                <c:pt idx="324">
                  <c:v>1200</c:v>
                </c:pt>
                <c:pt idx="325">
                  <c:v>1200</c:v>
                </c:pt>
                <c:pt idx="326">
                  <c:v>1200</c:v>
                </c:pt>
                <c:pt idx="327">
                  <c:v>1200</c:v>
                </c:pt>
                <c:pt idx="328">
                  <c:v>1200</c:v>
                </c:pt>
                <c:pt idx="329">
                  <c:v>1200</c:v>
                </c:pt>
                <c:pt idx="330">
                  <c:v>1200</c:v>
                </c:pt>
                <c:pt idx="331">
                  <c:v>1200</c:v>
                </c:pt>
                <c:pt idx="332">
                  <c:v>1200</c:v>
                </c:pt>
                <c:pt idx="333">
                  <c:v>1200</c:v>
                </c:pt>
                <c:pt idx="334">
                  <c:v>1200</c:v>
                </c:pt>
                <c:pt idx="335">
                  <c:v>1200</c:v>
                </c:pt>
                <c:pt idx="336">
                  <c:v>1200</c:v>
                </c:pt>
                <c:pt idx="337">
                  <c:v>1200</c:v>
                </c:pt>
                <c:pt idx="338">
                  <c:v>1200</c:v>
                </c:pt>
                <c:pt idx="339">
                  <c:v>1200</c:v>
                </c:pt>
                <c:pt idx="340">
                  <c:v>1200</c:v>
                </c:pt>
                <c:pt idx="341">
                  <c:v>1200</c:v>
                </c:pt>
                <c:pt idx="342">
                  <c:v>1200</c:v>
                </c:pt>
                <c:pt idx="343">
                  <c:v>1200</c:v>
                </c:pt>
                <c:pt idx="344">
                  <c:v>1200</c:v>
                </c:pt>
                <c:pt idx="345">
                  <c:v>1200</c:v>
                </c:pt>
                <c:pt idx="346">
                  <c:v>1200</c:v>
                </c:pt>
                <c:pt idx="347">
                  <c:v>1200</c:v>
                </c:pt>
                <c:pt idx="348">
                  <c:v>1200</c:v>
                </c:pt>
                <c:pt idx="349">
                  <c:v>1200</c:v>
                </c:pt>
                <c:pt idx="350">
                  <c:v>1200</c:v>
                </c:pt>
                <c:pt idx="351">
                  <c:v>1200</c:v>
                </c:pt>
                <c:pt idx="352">
                  <c:v>1200</c:v>
                </c:pt>
                <c:pt idx="353">
                  <c:v>1200</c:v>
                </c:pt>
                <c:pt idx="354">
                  <c:v>1200</c:v>
                </c:pt>
                <c:pt idx="355">
                  <c:v>1200</c:v>
                </c:pt>
                <c:pt idx="356">
                  <c:v>1200</c:v>
                </c:pt>
                <c:pt idx="357">
                  <c:v>1200</c:v>
                </c:pt>
                <c:pt idx="358">
                  <c:v>1200</c:v>
                </c:pt>
                <c:pt idx="359">
                  <c:v>1200</c:v>
                </c:pt>
                <c:pt idx="360">
                  <c:v>1200</c:v>
                </c:pt>
                <c:pt idx="361">
                  <c:v>1200</c:v>
                </c:pt>
                <c:pt idx="362">
                  <c:v>1200</c:v>
                </c:pt>
                <c:pt idx="363">
                  <c:v>1200</c:v>
                </c:pt>
                <c:pt idx="364">
                  <c:v>1200</c:v>
                </c:pt>
                <c:pt idx="365">
                  <c:v>1200</c:v>
                </c:pt>
                <c:pt idx="366">
                  <c:v>1200</c:v>
                </c:pt>
                <c:pt idx="367">
                  <c:v>1200</c:v>
                </c:pt>
                <c:pt idx="368">
                  <c:v>1200</c:v>
                </c:pt>
                <c:pt idx="369">
                  <c:v>1200</c:v>
                </c:pt>
                <c:pt idx="370">
                  <c:v>1200</c:v>
                </c:pt>
                <c:pt idx="371">
                  <c:v>1200</c:v>
                </c:pt>
                <c:pt idx="372">
                  <c:v>1200</c:v>
                </c:pt>
                <c:pt idx="373">
                  <c:v>1200</c:v>
                </c:pt>
                <c:pt idx="374">
                  <c:v>1200</c:v>
                </c:pt>
                <c:pt idx="375">
                  <c:v>1200</c:v>
                </c:pt>
                <c:pt idx="376">
                  <c:v>1200</c:v>
                </c:pt>
                <c:pt idx="377">
                  <c:v>1200</c:v>
                </c:pt>
                <c:pt idx="378">
                  <c:v>1200</c:v>
                </c:pt>
                <c:pt idx="379">
                  <c:v>1200</c:v>
                </c:pt>
                <c:pt idx="380">
                  <c:v>1200</c:v>
                </c:pt>
                <c:pt idx="381">
                  <c:v>1200</c:v>
                </c:pt>
                <c:pt idx="382">
                  <c:v>1200</c:v>
                </c:pt>
                <c:pt idx="383">
                  <c:v>1200</c:v>
                </c:pt>
                <c:pt idx="384">
                  <c:v>1200</c:v>
                </c:pt>
                <c:pt idx="385">
                  <c:v>1200</c:v>
                </c:pt>
                <c:pt idx="386">
                  <c:v>1200</c:v>
                </c:pt>
                <c:pt idx="387">
                  <c:v>1200</c:v>
                </c:pt>
                <c:pt idx="388">
                  <c:v>1200</c:v>
                </c:pt>
                <c:pt idx="389">
                  <c:v>1200</c:v>
                </c:pt>
                <c:pt idx="390">
                  <c:v>1200</c:v>
                </c:pt>
                <c:pt idx="391">
                  <c:v>1200</c:v>
                </c:pt>
                <c:pt idx="392">
                  <c:v>1200</c:v>
                </c:pt>
                <c:pt idx="393">
                  <c:v>1200</c:v>
                </c:pt>
                <c:pt idx="394">
                  <c:v>1200</c:v>
                </c:pt>
                <c:pt idx="395">
                  <c:v>1200</c:v>
                </c:pt>
                <c:pt idx="396">
                  <c:v>1200</c:v>
                </c:pt>
                <c:pt idx="397">
                  <c:v>1200</c:v>
                </c:pt>
                <c:pt idx="398">
                  <c:v>1200</c:v>
                </c:pt>
                <c:pt idx="399">
                  <c:v>1200</c:v>
                </c:pt>
                <c:pt idx="400">
                  <c:v>1200</c:v>
                </c:pt>
                <c:pt idx="401">
                  <c:v>1200</c:v>
                </c:pt>
                <c:pt idx="402">
                  <c:v>1200</c:v>
                </c:pt>
                <c:pt idx="403">
                  <c:v>1200</c:v>
                </c:pt>
                <c:pt idx="404">
                  <c:v>1200</c:v>
                </c:pt>
                <c:pt idx="405">
                  <c:v>1200</c:v>
                </c:pt>
                <c:pt idx="406">
                  <c:v>1200</c:v>
                </c:pt>
                <c:pt idx="407">
                  <c:v>1200</c:v>
                </c:pt>
                <c:pt idx="408">
                  <c:v>1200</c:v>
                </c:pt>
                <c:pt idx="409">
                  <c:v>1200</c:v>
                </c:pt>
                <c:pt idx="410">
                  <c:v>1200</c:v>
                </c:pt>
                <c:pt idx="411">
                  <c:v>1200</c:v>
                </c:pt>
                <c:pt idx="412">
                  <c:v>1200</c:v>
                </c:pt>
                <c:pt idx="413">
                  <c:v>1200</c:v>
                </c:pt>
                <c:pt idx="414">
                  <c:v>1200</c:v>
                </c:pt>
                <c:pt idx="415">
                  <c:v>1200</c:v>
                </c:pt>
                <c:pt idx="416">
                  <c:v>1200</c:v>
                </c:pt>
                <c:pt idx="417">
                  <c:v>1200</c:v>
                </c:pt>
                <c:pt idx="418">
                  <c:v>1200</c:v>
                </c:pt>
                <c:pt idx="419">
                  <c:v>1200</c:v>
                </c:pt>
                <c:pt idx="420">
                  <c:v>1200</c:v>
                </c:pt>
                <c:pt idx="421">
                  <c:v>1200</c:v>
                </c:pt>
                <c:pt idx="422">
                  <c:v>1200</c:v>
                </c:pt>
                <c:pt idx="423">
                  <c:v>1200</c:v>
                </c:pt>
                <c:pt idx="424">
                  <c:v>1200</c:v>
                </c:pt>
                <c:pt idx="425">
                  <c:v>1200</c:v>
                </c:pt>
                <c:pt idx="426">
                  <c:v>1200</c:v>
                </c:pt>
                <c:pt idx="427">
                  <c:v>1200</c:v>
                </c:pt>
                <c:pt idx="428">
                  <c:v>1200</c:v>
                </c:pt>
                <c:pt idx="429">
                  <c:v>1200</c:v>
                </c:pt>
                <c:pt idx="430">
                  <c:v>1200</c:v>
                </c:pt>
                <c:pt idx="431">
                  <c:v>1200</c:v>
                </c:pt>
                <c:pt idx="432">
                  <c:v>1200</c:v>
                </c:pt>
                <c:pt idx="433">
                  <c:v>1200</c:v>
                </c:pt>
                <c:pt idx="434">
                  <c:v>1200</c:v>
                </c:pt>
                <c:pt idx="435">
                  <c:v>1200</c:v>
                </c:pt>
                <c:pt idx="436">
                  <c:v>1200</c:v>
                </c:pt>
                <c:pt idx="437">
                  <c:v>1200</c:v>
                </c:pt>
                <c:pt idx="438">
                  <c:v>1200</c:v>
                </c:pt>
                <c:pt idx="439">
                  <c:v>1200</c:v>
                </c:pt>
                <c:pt idx="440">
                  <c:v>1200</c:v>
                </c:pt>
                <c:pt idx="441">
                  <c:v>1200</c:v>
                </c:pt>
                <c:pt idx="442">
                  <c:v>1200</c:v>
                </c:pt>
                <c:pt idx="443">
                  <c:v>1200</c:v>
                </c:pt>
                <c:pt idx="444">
                  <c:v>1200</c:v>
                </c:pt>
                <c:pt idx="445">
                  <c:v>1200</c:v>
                </c:pt>
                <c:pt idx="446">
                  <c:v>1200</c:v>
                </c:pt>
                <c:pt idx="447">
                  <c:v>1200</c:v>
                </c:pt>
                <c:pt idx="448">
                  <c:v>1200</c:v>
                </c:pt>
                <c:pt idx="449">
                  <c:v>1200</c:v>
                </c:pt>
                <c:pt idx="450">
                  <c:v>1200</c:v>
                </c:pt>
                <c:pt idx="451">
                  <c:v>1200</c:v>
                </c:pt>
                <c:pt idx="452">
                  <c:v>1200</c:v>
                </c:pt>
                <c:pt idx="453">
                  <c:v>1200</c:v>
                </c:pt>
                <c:pt idx="454">
                  <c:v>1200</c:v>
                </c:pt>
                <c:pt idx="455">
                  <c:v>1200</c:v>
                </c:pt>
                <c:pt idx="456">
                  <c:v>1200</c:v>
                </c:pt>
                <c:pt idx="457">
                  <c:v>1200</c:v>
                </c:pt>
                <c:pt idx="458">
                  <c:v>1200</c:v>
                </c:pt>
                <c:pt idx="459">
                  <c:v>1200</c:v>
                </c:pt>
                <c:pt idx="460">
                  <c:v>1200</c:v>
                </c:pt>
                <c:pt idx="461">
                  <c:v>1200</c:v>
                </c:pt>
                <c:pt idx="462">
                  <c:v>1200</c:v>
                </c:pt>
                <c:pt idx="463">
                  <c:v>1200</c:v>
                </c:pt>
                <c:pt idx="464">
                  <c:v>1200</c:v>
                </c:pt>
                <c:pt idx="465">
                  <c:v>1200</c:v>
                </c:pt>
                <c:pt idx="466">
                  <c:v>1200</c:v>
                </c:pt>
                <c:pt idx="467">
                  <c:v>1200</c:v>
                </c:pt>
                <c:pt idx="468">
                  <c:v>1200</c:v>
                </c:pt>
                <c:pt idx="469">
                  <c:v>1200</c:v>
                </c:pt>
                <c:pt idx="470">
                  <c:v>1200</c:v>
                </c:pt>
                <c:pt idx="471">
                  <c:v>1200</c:v>
                </c:pt>
                <c:pt idx="472">
                  <c:v>1200</c:v>
                </c:pt>
                <c:pt idx="473">
                  <c:v>1200</c:v>
                </c:pt>
                <c:pt idx="474">
                  <c:v>1200</c:v>
                </c:pt>
                <c:pt idx="475">
                  <c:v>1200</c:v>
                </c:pt>
                <c:pt idx="476">
                  <c:v>1200</c:v>
                </c:pt>
                <c:pt idx="477">
                  <c:v>1200</c:v>
                </c:pt>
                <c:pt idx="478">
                  <c:v>1200</c:v>
                </c:pt>
                <c:pt idx="479">
                  <c:v>1200</c:v>
                </c:pt>
                <c:pt idx="480">
                  <c:v>1200</c:v>
                </c:pt>
                <c:pt idx="481">
                  <c:v>1200</c:v>
                </c:pt>
                <c:pt idx="482">
                  <c:v>1200</c:v>
                </c:pt>
                <c:pt idx="483">
                  <c:v>1200</c:v>
                </c:pt>
                <c:pt idx="484">
                  <c:v>1200</c:v>
                </c:pt>
              </c:numCache>
            </c:numRef>
          </c:val>
          <c:smooth val="0"/>
          <c:extLst>
            <c:ext xmlns:c16="http://schemas.microsoft.com/office/drawing/2014/chart" uri="{C3380CC4-5D6E-409C-BE32-E72D297353CC}">
              <c16:uniqueId val="{00000009-0B99-4300-9476-DD94C3F3E70B}"/>
            </c:ext>
          </c:extLst>
        </c:ser>
        <c:ser>
          <c:idx val="3"/>
          <c:order val="3"/>
          <c:tx>
            <c:strRef>
              <c:f>Sheet1!$E$1</c:f>
              <c:strCache>
                <c:ptCount val="1"/>
                <c:pt idx="0">
                  <c:v>Ienākošo zvanu riska robeža</c:v>
                </c:pt>
              </c:strCache>
            </c:strRef>
          </c:tx>
          <c:spPr>
            <a:ln w="28575" cap="rnd">
              <a:solidFill>
                <a:srgbClr val="ED613B"/>
              </a:solidFill>
              <a:prstDash val="sysDot"/>
              <a:round/>
            </a:ln>
            <a:effectLst/>
          </c:spPr>
          <c:marker>
            <c:symbol val="none"/>
          </c:marker>
          <c:cat>
            <c:numRef>
              <c:f>Sheet1!$A$2:$A$486</c:f>
              <c:numCache>
                <c:formatCode>dd\.mm\.yyyy</c:formatCode>
                <c:ptCount val="485"/>
                <c:pt idx="0">
                  <c:v>44197</c:v>
                </c:pt>
                <c:pt idx="1">
                  <c:v>44198</c:v>
                </c:pt>
                <c:pt idx="2">
                  <c:v>44199</c:v>
                </c:pt>
                <c:pt idx="3">
                  <c:v>44200</c:v>
                </c:pt>
                <c:pt idx="4">
                  <c:v>44201</c:v>
                </c:pt>
                <c:pt idx="5">
                  <c:v>44202</c:v>
                </c:pt>
                <c:pt idx="6">
                  <c:v>44203</c:v>
                </c:pt>
                <c:pt idx="7">
                  <c:v>44204</c:v>
                </c:pt>
                <c:pt idx="8">
                  <c:v>44205</c:v>
                </c:pt>
                <c:pt idx="9">
                  <c:v>44206</c:v>
                </c:pt>
                <c:pt idx="10">
                  <c:v>44207</c:v>
                </c:pt>
                <c:pt idx="11">
                  <c:v>44208</c:v>
                </c:pt>
                <c:pt idx="12">
                  <c:v>44209</c:v>
                </c:pt>
                <c:pt idx="13">
                  <c:v>44210</c:v>
                </c:pt>
                <c:pt idx="14">
                  <c:v>44211</c:v>
                </c:pt>
                <c:pt idx="15">
                  <c:v>44212</c:v>
                </c:pt>
                <c:pt idx="16">
                  <c:v>44213</c:v>
                </c:pt>
                <c:pt idx="17">
                  <c:v>44214</c:v>
                </c:pt>
                <c:pt idx="18">
                  <c:v>44215</c:v>
                </c:pt>
                <c:pt idx="19">
                  <c:v>44216</c:v>
                </c:pt>
                <c:pt idx="20">
                  <c:v>44217</c:v>
                </c:pt>
                <c:pt idx="21">
                  <c:v>44218</c:v>
                </c:pt>
                <c:pt idx="22">
                  <c:v>44219</c:v>
                </c:pt>
                <c:pt idx="23">
                  <c:v>44220</c:v>
                </c:pt>
                <c:pt idx="24">
                  <c:v>44221</c:v>
                </c:pt>
                <c:pt idx="25">
                  <c:v>44222</c:v>
                </c:pt>
                <c:pt idx="26">
                  <c:v>44223</c:v>
                </c:pt>
                <c:pt idx="27">
                  <c:v>44224</c:v>
                </c:pt>
                <c:pt idx="28">
                  <c:v>44225</c:v>
                </c:pt>
                <c:pt idx="29">
                  <c:v>44226</c:v>
                </c:pt>
                <c:pt idx="30">
                  <c:v>44227</c:v>
                </c:pt>
                <c:pt idx="31">
                  <c:v>44228</c:v>
                </c:pt>
                <c:pt idx="32">
                  <c:v>44229</c:v>
                </c:pt>
                <c:pt idx="33">
                  <c:v>44230</c:v>
                </c:pt>
                <c:pt idx="34">
                  <c:v>44231</c:v>
                </c:pt>
                <c:pt idx="35">
                  <c:v>44232</c:v>
                </c:pt>
                <c:pt idx="36">
                  <c:v>44233</c:v>
                </c:pt>
                <c:pt idx="37">
                  <c:v>44234</c:v>
                </c:pt>
                <c:pt idx="38">
                  <c:v>44235</c:v>
                </c:pt>
                <c:pt idx="39">
                  <c:v>44236</c:v>
                </c:pt>
                <c:pt idx="40">
                  <c:v>44237</c:v>
                </c:pt>
                <c:pt idx="41">
                  <c:v>44238</c:v>
                </c:pt>
                <c:pt idx="42">
                  <c:v>44239</c:v>
                </c:pt>
                <c:pt idx="43">
                  <c:v>44240</c:v>
                </c:pt>
                <c:pt idx="44">
                  <c:v>44241</c:v>
                </c:pt>
                <c:pt idx="45">
                  <c:v>44242</c:v>
                </c:pt>
                <c:pt idx="46">
                  <c:v>44243</c:v>
                </c:pt>
                <c:pt idx="47">
                  <c:v>44244</c:v>
                </c:pt>
                <c:pt idx="48">
                  <c:v>44245</c:v>
                </c:pt>
                <c:pt idx="49">
                  <c:v>44246</c:v>
                </c:pt>
                <c:pt idx="50">
                  <c:v>44247</c:v>
                </c:pt>
                <c:pt idx="51">
                  <c:v>44248</c:v>
                </c:pt>
                <c:pt idx="52">
                  <c:v>44249</c:v>
                </c:pt>
                <c:pt idx="53">
                  <c:v>44250</c:v>
                </c:pt>
                <c:pt idx="54">
                  <c:v>44251</c:v>
                </c:pt>
                <c:pt idx="55">
                  <c:v>44252</c:v>
                </c:pt>
                <c:pt idx="56">
                  <c:v>44253</c:v>
                </c:pt>
                <c:pt idx="57">
                  <c:v>44254</c:v>
                </c:pt>
                <c:pt idx="58">
                  <c:v>44255</c:v>
                </c:pt>
                <c:pt idx="59">
                  <c:v>44256</c:v>
                </c:pt>
                <c:pt idx="60">
                  <c:v>44257</c:v>
                </c:pt>
                <c:pt idx="61">
                  <c:v>44258</c:v>
                </c:pt>
                <c:pt idx="62">
                  <c:v>44259</c:v>
                </c:pt>
                <c:pt idx="63">
                  <c:v>44260</c:v>
                </c:pt>
                <c:pt idx="64">
                  <c:v>44261</c:v>
                </c:pt>
                <c:pt idx="65">
                  <c:v>44262</c:v>
                </c:pt>
                <c:pt idx="66">
                  <c:v>44263</c:v>
                </c:pt>
                <c:pt idx="67">
                  <c:v>44264</c:v>
                </c:pt>
                <c:pt idx="68">
                  <c:v>44265</c:v>
                </c:pt>
                <c:pt idx="69">
                  <c:v>44266</c:v>
                </c:pt>
                <c:pt idx="70">
                  <c:v>44267</c:v>
                </c:pt>
                <c:pt idx="71">
                  <c:v>44268</c:v>
                </c:pt>
                <c:pt idx="72">
                  <c:v>44269</c:v>
                </c:pt>
                <c:pt idx="73">
                  <c:v>44270</c:v>
                </c:pt>
                <c:pt idx="74">
                  <c:v>44271</c:v>
                </c:pt>
                <c:pt idx="75">
                  <c:v>44272</c:v>
                </c:pt>
                <c:pt idx="76">
                  <c:v>44273</c:v>
                </c:pt>
                <c:pt idx="77">
                  <c:v>44274</c:v>
                </c:pt>
                <c:pt idx="78">
                  <c:v>44275</c:v>
                </c:pt>
                <c:pt idx="79">
                  <c:v>44276</c:v>
                </c:pt>
                <c:pt idx="80">
                  <c:v>44277</c:v>
                </c:pt>
                <c:pt idx="81">
                  <c:v>44278</c:v>
                </c:pt>
                <c:pt idx="82">
                  <c:v>44279</c:v>
                </c:pt>
                <c:pt idx="83">
                  <c:v>44280</c:v>
                </c:pt>
                <c:pt idx="84">
                  <c:v>44281</c:v>
                </c:pt>
                <c:pt idx="85">
                  <c:v>44282</c:v>
                </c:pt>
                <c:pt idx="86">
                  <c:v>44283</c:v>
                </c:pt>
                <c:pt idx="87">
                  <c:v>44284</c:v>
                </c:pt>
                <c:pt idx="88">
                  <c:v>44285</c:v>
                </c:pt>
                <c:pt idx="89">
                  <c:v>44286</c:v>
                </c:pt>
                <c:pt idx="90">
                  <c:v>44287</c:v>
                </c:pt>
                <c:pt idx="91">
                  <c:v>44288</c:v>
                </c:pt>
                <c:pt idx="92">
                  <c:v>44289</c:v>
                </c:pt>
                <c:pt idx="93">
                  <c:v>44290</c:v>
                </c:pt>
                <c:pt idx="94">
                  <c:v>44291</c:v>
                </c:pt>
                <c:pt idx="95">
                  <c:v>44292</c:v>
                </c:pt>
                <c:pt idx="96">
                  <c:v>44293</c:v>
                </c:pt>
                <c:pt idx="97">
                  <c:v>44294</c:v>
                </c:pt>
                <c:pt idx="98">
                  <c:v>44295</c:v>
                </c:pt>
                <c:pt idx="99">
                  <c:v>44296</c:v>
                </c:pt>
                <c:pt idx="100">
                  <c:v>44297</c:v>
                </c:pt>
                <c:pt idx="101">
                  <c:v>44298</c:v>
                </c:pt>
                <c:pt idx="102">
                  <c:v>44299</c:v>
                </c:pt>
                <c:pt idx="103">
                  <c:v>44300</c:v>
                </c:pt>
                <c:pt idx="104">
                  <c:v>44301</c:v>
                </c:pt>
                <c:pt idx="105">
                  <c:v>44302</c:v>
                </c:pt>
                <c:pt idx="106">
                  <c:v>44303</c:v>
                </c:pt>
                <c:pt idx="107">
                  <c:v>44304</c:v>
                </c:pt>
                <c:pt idx="108">
                  <c:v>44305</c:v>
                </c:pt>
                <c:pt idx="109">
                  <c:v>44306</c:v>
                </c:pt>
                <c:pt idx="110">
                  <c:v>44307</c:v>
                </c:pt>
                <c:pt idx="111">
                  <c:v>44308</c:v>
                </c:pt>
                <c:pt idx="112">
                  <c:v>44309</c:v>
                </c:pt>
                <c:pt idx="113">
                  <c:v>44310</c:v>
                </c:pt>
                <c:pt idx="114">
                  <c:v>44311</c:v>
                </c:pt>
                <c:pt idx="115">
                  <c:v>44312</c:v>
                </c:pt>
                <c:pt idx="116">
                  <c:v>44313</c:v>
                </c:pt>
                <c:pt idx="117">
                  <c:v>44314</c:v>
                </c:pt>
                <c:pt idx="118">
                  <c:v>44315</c:v>
                </c:pt>
                <c:pt idx="119">
                  <c:v>44316</c:v>
                </c:pt>
                <c:pt idx="120">
                  <c:v>44317</c:v>
                </c:pt>
                <c:pt idx="121">
                  <c:v>44318</c:v>
                </c:pt>
                <c:pt idx="122">
                  <c:v>44319</c:v>
                </c:pt>
                <c:pt idx="123">
                  <c:v>44320</c:v>
                </c:pt>
                <c:pt idx="124">
                  <c:v>44321</c:v>
                </c:pt>
                <c:pt idx="125">
                  <c:v>44322</c:v>
                </c:pt>
                <c:pt idx="126">
                  <c:v>44323</c:v>
                </c:pt>
                <c:pt idx="127">
                  <c:v>44324</c:v>
                </c:pt>
                <c:pt idx="128">
                  <c:v>44325</c:v>
                </c:pt>
                <c:pt idx="129">
                  <c:v>44326</c:v>
                </c:pt>
                <c:pt idx="130">
                  <c:v>44327</c:v>
                </c:pt>
                <c:pt idx="131">
                  <c:v>44328</c:v>
                </c:pt>
                <c:pt idx="132">
                  <c:v>44329</c:v>
                </c:pt>
                <c:pt idx="133">
                  <c:v>44330</c:v>
                </c:pt>
                <c:pt idx="134">
                  <c:v>44331</c:v>
                </c:pt>
                <c:pt idx="135">
                  <c:v>44332</c:v>
                </c:pt>
                <c:pt idx="136">
                  <c:v>44333</c:v>
                </c:pt>
                <c:pt idx="137">
                  <c:v>44334</c:v>
                </c:pt>
                <c:pt idx="138">
                  <c:v>44335</c:v>
                </c:pt>
                <c:pt idx="139">
                  <c:v>44336</c:v>
                </c:pt>
                <c:pt idx="140">
                  <c:v>44337</c:v>
                </c:pt>
                <c:pt idx="141">
                  <c:v>44338</c:v>
                </c:pt>
                <c:pt idx="142">
                  <c:v>44339</c:v>
                </c:pt>
                <c:pt idx="143">
                  <c:v>44340</c:v>
                </c:pt>
                <c:pt idx="144">
                  <c:v>44341</c:v>
                </c:pt>
                <c:pt idx="145">
                  <c:v>44342</c:v>
                </c:pt>
                <c:pt idx="146">
                  <c:v>44343</c:v>
                </c:pt>
                <c:pt idx="147">
                  <c:v>44344</c:v>
                </c:pt>
                <c:pt idx="148">
                  <c:v>44345</c:v>
                </c:pt>
                <c:pt idx="149">
                  <c:v>44346</c:v>
                </c:pt>
                <c:pt idx="150">
                  <c:v>44347</c:v>
                </c:pt>
                <c:pt idx="151">
                  <c:v>44348</c:v>
                </c:pt>
                <c:pt idx="152">
                  <c:v>44349</c:v>
                </c:pt>
                <c:pt idx="153">
                  <c:v>44350</c:v>
                </c:pt>
                <c:pt idx="154">
                  <c:v>44351</c:v>
                </c:pt>
                <c:pt idx="155">
                  <c:v>44352</c:v>
                </c:pt>
                <c:pt idx="156">
                  <c:v>44353</c:v>
                </c:pt>
                <c:pt idx="157">
                  <c:v>44354</c:v>
                </c:pt>
                <c:pt idx="158">
                  <c:v>44355</c:v>
                </c:pt>
                <c:pt idx="159">
                  <c:v>44356</c:v>
                </c:pt>
                <c:pt idx="160">
                  <c:v>44357</c:v>
                </c:pt>
                <c:pt idx="161">
                  <c:v>44358</c:v>
                </c:pt>
                <c:pt idx="162">
                  <c:v>44359</c:v>
                </c:pt>
                <c:pt idx="163">
                  <c:v>44360</c:v>
                </c:pt>
                <c:pt idx="164">
                  <c:v>44361</c:v>
                </c:pt>
                <c:pt idx="165">
                  <c:v>44362</c:v>
                </c:pt>
                <c:pt idx="166">
                  <c:v>44363</c:v>
                </c:pt>
                <c:pt idx="167">
                  <c:v>44364</c:v>
                </c:pt>
                <c:pt idx="168">
                  <c:v>44365</c:v>
                </c:pt>
                <c:pt idx="169">
                  <c:v>44366</c:v>
                </c:pt>
                <c:pt idx="170">
                  <c:v>44367</c:v>
                </c:pt>
                <c:pt idx="171">
                  <c:v>44368</c:v>
                </c:pt>
                <c:pt idx="172">
                  <c:v>44369</c:v>
                </c:pt>
                <c:pt idx="173">
                  <c:v>44370</c:v>
                </c:pt>
                <c:pt idx="174">
                  <c:v>44371</c:v>
                </c:pt>
                <c:pt idx="175">
                  <c:v>44372</c:v>
                </c:pt>
                <c:pt idx="176">
                  <c:v>44373</c:v>
                </c:pt>
                <c:pt idx="177">
                  <c:v>44374</c:v>
                </c:pt>
                <c:pt idx="178">
                  <c:v>44375</c:v>
                </c:pt>
                <c:pt idx="179">
                  <c:v>44376</c:v>
                </c:pt>
                <c:pt idx="180">
                  <c:v>44377</c:v>
                </c:pt>
                <c:pt idx="181">
                  <c:v>44378</c:v>
                </c:pt>
                <c:pt idx="182">
                  <c:v>44379</c:v>
                </c:pt>
                <c:pt idx="183">
                  <c:v>44380</c:v>
                </c:pt>
                <c:pt idx="184">
                  <c:v>44381</c:v>
                </c:pt>
                <c:pt idx="185">
                  <c:v>44382</c:v>
                </c:pt>
                <c:pt idx="186">
                  <c:v>44383</c:v>
                </c:pt>
                <c:pt idx="187">
                  <c:v>44384</c:v>
                </c:pt>
                <c:pt idx="188">
                  <c:v>44385</c:v>
                </c:pt>
                <c:pt idx="189">
                  <c:v>44386</c:v>
                </c:pt>
                <c:pt idx="190">
                  <c:v>44387</c:v>
                </c:pt>
                <c:pt idx="191">
                  <c:v>44388</c:v>
                </c:pt>
                <c:pt idx="192">
                  <c:v>44389</c:v>
                </c:pt>
                <c:pt idx="193">
                  <c:v>44390</c:v>
                </c:pt>
                <c:pt idx="194">
                  <c:v>44391</c:v>
                </c:pt>
                <c:pt idx="195">
                  <c:v>44392</c:v>
                </c:pt>
                <c:pt idx="196">
                  <c:v>44393</c:v>
                </c:pt>
                <c:pt idx="197">
                  <c:v>44394</c:v>
                </c:pt>
                <c:pt idx="198">
                  <c:v>44395</c:v>
                </c:pt>
                <c:pt idx="199">
                  <c:v>44396</c:v>
                </c:pt>
                <c:pt idx="200">
                  <c:v>44397</c:v>
                </c:pt>
                <c:pt idx="201">
                  <c:v>44398</c:v>
                </c:pt>
                <c:pt idx="202">
                  <c:v>44399</c:v>
                </c:pt>
                <c:pt idx="203">
                  <c:v>44400</c:v>
                </c:pt>
                <c:pt idx="204">
                  <c:v>44401</c:v>
                </c:pt>
                <c:pt idx="205">
                  <c:v>44402</c:v>
                </c:pt>
                <c:pt idx="206">
                  <c:v>44403</c:v>
                </c:pt>
                <c:pt idx="207">
                  <c:v>44404</c:v>
                </c:pt>
                <c:pt idx="208">
                  <c:v>44405</c:v>
                </c:pt>
                <c:pt idx="209">
                  <c:v>44406</c:v>
                </c:pt>
                <c:pt idx="210">
                  <c:v>44407</c:v>
                </c:pt>
                <c:pt idx="211">
                  <c:v>44408</c:v>
                </c:pt>
                <c:pt idx="212">
                  <c:v>44409</c:v>
                </c:pt>
                <c:pt idx="213">
                  <c:v>44410</c:v>
                </c:pt>
                <c:pt idx="214">
                  <c:v>44411</c:v>
                </c:pt>
                <c:pt idx="215">
                  <c:v>44412</c:v>
                </c:pt>
                <c:pt idx="216">
                  <c:v>44413</c:v>
                </c:pt>
                <c:pt idx="217">
                  <c:v>44414</c:v>
                </c:pt>
                <c:pt idx="218">
                  <c:v>44415</c:v>
                </c:pt>
                <c:pt idx="219">
                  <c:v>44416</c:v>
                </c:pt>
                <c:pt idx="220">
                  <c:v>44417</c:v>
                </c:pt>
                <c:pt idx="221">
                  <c:v>44418</c:v>
                </c:pt>
                <c:pt idx="222">
                  <c:v>44419</c:v>
                </c:pt>
                <c:pt idx="223">
                  <c:v>44420</c:v>
                </c:pt>
                <c:pt idx="224">
                  <c:v>44421</c:v>
                </c:pt>
                <c:pt idx="225">
                  <c:v>44422</c:v>
                </c:pt>
                <c:pt idx="226">
                  <c:v>44423</c:v>
                </c:pt>
                <c:pt idx="227">
                  <c:v>44424</c:v>
                </c:pt>
                <c:pt idx="228">
                  <c:v>44425</c:v>
                </c:pt>
                <c:pt idx="229">
                  <c:v>44426</c:v>
                </c:pt>
                <c:pt idx="230">
                  <c:v>44427</c:v>
                </c:pt>
                <c:pt idx="231">
                  <c:v>44428</c:v>
                </c:pt>
                <c:pt idx="232">
                  <c:v>44429</c:v>
                </c:pt>
                <c:pt idx="233">
                  <c:v>44430</c:v>
                </c:pt>
                <c:pt idx="234">
                  <c:v>44431</c:v>
                </c:pt>
                <c:pt idx="235">
                  <c:v>44432</c:v>
                </c:pt>
                <c:pt idx="236">
                  <c:v>44433</c:v>
                </c:pt>
                <c:pt idx="237">
                  <c:v>44434</c:v>
                </c:pt>
                <c:pt idx="238">
                  <c:v>44435</c:v>
                </c:pt>
                <c:pt idx="239">
                  <c:v>44436</c:v>
                </c:pt>
                <c:pt idx="240">
                  <c:v>44437</c:v>
                </c:pt>
                <c:pt idx="241">
                  <c:v>44438</c:v>
                </c:pt>
                <c:pt idx="242">
                  <c:v>44439</c:v>
                </c:pt>
                <c:pt idx="243">
                  <c:v>44440</c:v>
                </c:pt>
                <c:pt idx="244">
                  <c:v>44441</c:v>
                </c:pt>
                <c:pt idx="245">
                  <c:v>44442</c:v>
                </c:pt>
                <c:pt idx="246">
                  <c:v>44443</c:v>
                </c:pt>
                <c:pt idx="247">
                  <c:v>44444</c:v>
                </c:pt>
                <c:pt idx="248">
                  <c:v>44445</c:v>
                </c:pt>
                <c:pt idx="249">
                  <c:v>44446</c:v>
                </c:pt>
                <c:pt idx="250">
                  <c:v>44447</c:v>
                </c:pt>
                <c:pt idx="251">
                  <c:v>44448</c:v>
                </c:pt>
                <c:pt idx="252">
                  <c:v>44449</c:v>
                </c:pt>
                <c:pt idx="253">
                  <c:v>44450</c:v>
                </c:pt>
                <c:pt idx="254">
                  <c:v>44451</c:v>
                </c:pt>
                <c:pt idx="255">
                  <c:v>44452</c:v>
                </c:pt>
                <c:pt idx="256">
                  <c:v>44453</c:v>
                </c:pt>
                <c:pt idx="257">
                  <c:v>44454</c:v>
                </c:pt>
                <c:pt idx="258">
                  <c:v>44455</c:v>
                </c:pt>
                <c:pt idx="259">
                  <c:v>44456</c:v>
                </c:pt>
                <c:pt idx="260">
                  <c:v>44457</c:v>
                </c:pt>
                <c:pt idx="261">
                  <c:v>44458</c:v>
                </c:pt>
                <c:pt idx="262">
                  <c:v>44459</c:v>
                </c:pt>
                <c:pt idx="263">
                  <c:v>44460</c:v>
                </c:pt>
                <c:pt idx="264">
                  <c:v>44461</c:v>
                </c:pt>
                <c:pt idx="265">
                  <c:v>44462</c:v>
                </c:pt>
                <c:pt idx="266">
                  <c:v>44463</c:v>
                </c:pt>
                <c:pt idx="267">
                  <c:v>44464</c:v>
                </c:pt>
                <c:pt idx="268">
                  <c:v>44465</c:v>
                </c:pt>
                <c:pt idx="269">
                  <c:v>44466</c:v>
                </c:pt>
                <c:pt idx="270">
                  <c:v>44467</c:v>
                </c:pt>
                <c:pt idx="271">
                  <c:v>44468</c:v>
                </c:pt>
                <c:pt idx="272">
                  <c:v>44469</c:v>
                </c:pt>
                <c:pt idx="273">
                  <c:v>44470</c:v>
                </c:pt>
                <c:pt idx="274">
                  <c:v>44471</c:v>
                </c:pt>
                <c:pt idx="275">
                  <c:v>44472</c:v>
                </c:pt>
                <c:pt idx="276">
                  <c:v>44473</c:v>
                </c:pt>
                <c:pt idx="277">
                  <c:v>44474</c:v>
                </c:pt>
                <c:pt idx="278">
                  <c:v>44475</c:v>
                </c:pt>
                <c:pt idx="279">
                  <c:v>44476</c:v>
                </c:pt>
                <c:pt idx="280">
                  <c:v>44477</c:v>
                </c:pt>
                <c:pt idx="281">
                  <c:v>44478</c:v>
                </c:pt>
                <c:pt idx="282">
                  <c:v>44479</c:v>
                </c:pt>
                <c:pt idx="283">
                  <c:v>44480</c:v>
                </c:pt>
                <c:pt idx="284">
                  <c:v>44481</c:v>
                </c:pt>
                <c:pt idx="285">
                  <c:v>44482</c:v>
                </c:pt>
                <c:pt idx="286">
                  <c:v>44483</c:v>
                </c:pt>
                <c:pt idx="287">
                  <c:v>44484</c:v>
                </c:pt>
                <c:pt idx="288">
                  <c:v>44485</c:v>
                </c:pt>
                <c:pt idx="289">
                  <c:v>44486</c:v>
                </c:pt>
                <c:pt idx="290">
                  <c:v>44487</c:v>
                </c:pt>
                <c:pt idx="291">
                  <c:v>44488</c:v>
                </c:pt>
                <c:pt idx="292">
                  <c:v>44489</c:v>
                </c:pt>
                <c:pt idx="293">
                  <c:v>44490</c:v>
                </c:pt>
                <c:pt idx="294">
                  <c:v>44491</c:v>
                </c:pt>
                <c:pt idx="295">
                  <c:v>44492</c:v>
                </c:pt>
                <c:pt idx="296">
                  <c:v>44493</c:v>
                </c:pt>
                <c:pt idx="297">
                  <c:v>44494</c:v>
                </c:pt>
                <c:pt idx="298">
                  <c:v>44495</c:v>
                </c:pt>
                <c:pt idx="299">
                  <c:v>44496</c:v>
                </c:pt>
                <c:pt idx="300">
                  <c:v>44497</c:v>
                </c:pt>
                <c:pt idx="301">
                  <c:v>44498</c:v>
                </c:pt>
                <c:pt idx="302">
                  <c:v>44499</c:v>
                </c:pt>
                <c:pt idx="303">
                  <c:v>44500</c:v>
                </c:pt>
                <c:pt idx="304">
                  <c:v>44501</c:v>
                </c:pt>
                <c:pt idx="305">
                  <c:v>44502</c:v>
                </c:pt>
                <c:pt idx="306">
                  <c:v>44503</c:v>
                </c:pt>
                <c:pt idx="307">
                  <c:v>44504</c:v>
                </c:pt>
                <c:pt idx="308">
                  <c:v>44505</c:v>
                </c:pt>
                <c:pt idx="309">
                  <c:v>44506</c:v>
                </c:pt>
                <c:pt idx="310">
                  <c:v>44507</c:v>
                </c:pt>
                <c:pt idx="311">
                  <c:v>44508</c:v>
                </c:pt>
                <c:pt idx="312">
                  <c:v>44509</c:v>
                </c:pt>
                <c:pt idx="313">
                  <c:v>44510</c:v>
                </c:pt>
                <c:pt idx="314">
                  <c:v>44511</c:v>
                </c:pt>
                <c:pt idx="315">
                  <c:v>44512</c:v>
                </c:pt>
                <c:pt idx="316">
                  <c:v>44513</c:v>
                </c:pt>
                <c:pt idx="317">
                  <c:v>44514</c:v>
                </c:pt>
                <c:pt idx="318">
                  <c:v>44515</c:v>
                </c:pt>
                <c:pt idx="319">
                  <c:v>44516</c:v>
                </c:pt>
                <c:pt idx="320">
                  <c:v>44517</c:v>
                </c:pt>
                <c:pt idx="321">
                  <c:v>44518</c:v>
                </c:pt>
                <c:pt idx="322">
                  <c:v>44519</c:v>
                </c:pt>
                <c:pt idx="323">
                  <c:v>44520</c:v>
                </c:pt>
                <c:pt idx="324">
                  <c:v>44521</c:v>
                </c:pt>
                <c:pt idx="325">
                  <c:v>44522</c:v>
                </c:pt>
                <c:pt idx="326">
                  <c:v>44523</c:v>
                </c:pt>
                <c:pt idx="327">
                  <c:v>44524</c:v>
                </c:pt>
                <c:pt idx="328">
                  <c:v>44525</c:v>
                </c:pt>
                <c:pt idx="329">
                  <c:v>44526</c:v>
                </c:pt>
                <c:pt idx="330">
                  <c:v>44527</c:v>
                </c:pt>
                <c:pt idx="331">
                  <c:v>44528</c:v>
                </c:pt>
                <c:pt idx="332">
                  <c:v>44529</c:v>
                </c:pt>
                <c:pt idx="333">
                  <c:v>44530</c:v>
                </c:pt>
                <c:pt idx="334">
                  <c:v>44531</c:v>
                </c:pt>
                <c:pt idx="335">
                  <c:v>44532</c:v>
                </c:pt>
                <c:pt idx="336">
                  <c:v>44533</c:v>
                </c:pt>
                <c:pt idx="337">
                  <c:v>44534</c:v>
                </c:pt>
                <c:pt idx="338">
                  <c:v>44535</c:v>
                </c:pt>
                <c:pt idx="339">
                  <c:v>44536</c:v>
                </c:pt>
                <c:pt idx="340">
                  <c:v>44537</c:v>
                </c:pt>
                <c:pt idx="341">
                  <c:v>44538</c:v>
                </c:pt>
                <c:pt idx="342">
                  <c:v>44539</c:v>
                </c:pt>
                <c:pt idx="343">
                  <c:v>44540</c:v>
                </c:pt>
                <c:pt idx="344">
                  <c:v>44541</c:v>
                </c:pt>
                <c:pt idx="345">
                  <c:v>44542</c:v>
                </c:pt>
                <c:pt idx="346">
                  <c:v>44543</c:v>
                </c:pt>
                <c:pt idx="347">
                  <c:v>44544</c:v>
                </c:pt>
                <c:pt idx="348">
                  <c:v>44545</c:v>
                </c:pt>
                <c:pt idx="349">
                  <c:v>44546</c:v>
                </c:pt>
                <c:pt idx="350">
                  <c:v>44547</c:v>
                </c:pt>
                <c:pt idx="351">
                  <c:v>44548</c:v>
                </c:pt>
                <c:pt idx="352">
                  <c:v>44549</c:v>
                </c:pt>
                <c:pt idx="353">
                  <c:v>44550</c:v>
                </c:pt>
                <c:pt idx="354">
                  <c:v>44551</c:v>
                </c:pt>
                <c:pt idx="355">
                  <c:v>44552</c:v>
                </c:pt>
                <c:pt idx="356">
                  <c:v>44553</c:v>
                </c:pt>
                <c:pt idx="357">
                  <c:v>44554</c:v>
                </c:pt>
                <c:pt idx="358">
                  <c:v>44555</c:v>
                </c:pt>
                <c:pt idx="359">
                  <c:v>44556</c:v>
                </c:pt>
                <c:pt idx="360">
                  <c:v>44557</c:v>
                </c:pt>
                <c:pt idx="361">
                  <c:v>44558</c:v>
                </c:pt>
                <c:pt idx="362">
                  <c:v>44559</c:v>
                </c:pt>
                <c:pt idx="363">
                  <c:v>44560</c:v>
                </c:pt>
                <c:pt idx="364">
                  <c:v>44561</c:v>
                </c:pt>
                <c:pt idx="365">
                  <c:v>44562</c:v>
                </c:pt>
                <c:pt idx="366">
                  <c:v>44563</c:v>
                </c:pt>
                <c:pt idx="367">
                  <c:v>44564</c:v>
                </c:pt>
                <c:pt idx="368">
                  <c:v>44565</c:v>
                </c:pt>
                <c:pt idx="369">
                  <c:v>44566</c:v>
                </c:pt>
                <c:pt idx="370">
                  <c:v>44567</c:v>
                </c:pt>
                <c:pt idx="371">
                  <c:v>44568</c:v>
                </c:pt>
                <c:pt idx="372">
                  <c:v>44569</c:v>
                </c:pt>
                <c:pt idx="373">
                  <c:v>44570</c:v>
                </c:pt>
                <c:pt idx="374">
                  <c:v>44571</c:v>
                </c:pt>
                <c:pt idx="375">
                  <c:v>44572</c:v>
                </c:pt>
                <c:pt idx="376">
                  <c:v>44573</c:v>
                </c:pt>
                <c:pt idx="377">
                  <c:v>44574</c:v>
                </c:pt>
                <c:pt idx="378">
                  <c:v>44575</c:v>
                </c:pt>
                <c:pt idx="379">
                  <c:v>44576</c:v>
                </c:pt>
                <c:pt idx="380">
                  <c:v>44577</c:v>
                </c:pt>
                <c:pt idx="381">
                  <c:v>44578</c:v>
                </c:pt>
                <c:pt idx="382">
                  <c:v>44579</c:v>
                </c:pt>
                <c:pt idx="383">
                  <c:v>44580</c:v>
                </c:pt>
                <c:pt idx="384">
                  <c:v>44581</c:v>
                </c:pt>
                <c:pt idx="385">
                  <c:v>44582</c:v>
                </c:pt>
                <c:pt idx="386">
                  <c:v>44583</c:v>
                </c:pt>
                <c:pt idx="387">
                  <c:v>44584</c:v>
                </c:pt>
                <c:pt idx="388">
                  <c:v>44585</c:v>
                </c:pt>
                <c:pt idx="389">
                  <c:v>44586</c:v>
                </c:pt>
                <c:pt idx="390">
                  <c:v>44587</c:v>
                </c:pt>
                <c:pt idx="391">
                  <c:v>44588</c:v>
                </c:pt>
                <c:pt idx="392">
                  <c:v>44589</c:v>
                </c:pt>
                <c:pt idx="393">
                  <c:v>44590</c:v>
                </c:pt>
                <c:pt idx="394">
                  <c:v>44591</c:v>
                </c:pt>
                <c:pt idx="395">
                  <c:v>44592</c:v>
                </c:pt>
                <c:pt idx="396">
                  <c:v>44593</c:v>
                </c:pt>
                <c:pt idx="397">
                  <c:v>44594</c:v>
                </c:pt>
                <c:pt idx="398">
                  <c:v>44595</c:v>
                </c:pt>
                <c:pt idx="399">
                  <c:v>44596</c:v>
                </c:pt>
                <c:pt idx="400">
                  <c:v>44597</c:v>
                </c:pt>
                <c:pt idx="401">
                  <c:v>44598</c:v>
                </c:pt>
                <c:pt idx="402">
                  <c:v>44599</c:v>
                </c:pt>
                <c:pt idx="403">
                  <c:v>44600</c:v>
                </c:pt>
                <c:pt idx="404">
                  <c:v>44601</c:v>
                </c:pt>
                <c:pt idx="405">
                  <c:v>44602</c:v>
                </c:pt>
                <c:pt idx="406">
                  <c:v>44603</c:v>
                </c:pt>
                <c:pt idx="407">
                  <c:v>44604</c:v>
                </c:pt>
                <c:pt idx="408">
                  <c:v>44605</c:v>
                </c:pt>
                <c:pt idx="409">
                  <c:v>44606</c:v>
                </c:pt>
                <c:pt idx="410">
                  <c:v>44607</c:v>
                </c:pt>
                <c:pt idx="411">
                  <c:v>44608</c:v>
                </c:pt>
                <c:pt idx="412">
                  <c:v>44609</c:v>
                </c:pt>
                <c:pt idx="413">
                  <c:v>44610</c:v>
                </c:pt>
                <c:pt idx="414">
                  <c:v>44611</c:v>
                </c:pt>
                <c:pt idx="415">
                  <c:v>44612</c:v>
                </c:pt>
                <c:pt idx="416">
                  <c:v>44613</c:v>
                </c:pt>
                <c:pt idx="417">
                  <c:v>44614</c:v>
                </c:pt>
                <c:pt idx="418">
                  <c:v>44615</c:v>
                </c:pt>
                <c:pt idx="419">
                  <c:v>44616</c:v>
                </c:pt>
                <c:pt idx="420">
                  <c:v>44617</c:v>
                </c:pt>
                <c:pt idx="421">
                  <c:v>44618</c:v>
                </c:pt>
                <c:pt idx="422">
                  <c:v>44619</c:v>
                </c:pt>
                <c:pt idx="423">
                  <c:v>44620</c:v>
                </c:pt>
                <c:pt idx="424">
                  <c:v>44621</c:v>
                </c:pt>
                <c:pt idx="425">
                  <c:v>44622</c:v>
                </c:pt>
                <c:pt idx="426">
                  <c:v>44623</c:v>
                </c:pt>
                <c:pt idx="427">
                  <c:v>44624</c:v>
                </c:pt>
                <c:pt idx="428">
                  <c:v>44625</c:v>
                </c:pt>
                <c:pt idx="429">
                  <c:v>44626</c:v>
                </c:pt>
                <c:pt idx="430">
                  <c:v>44627</c:v>
                </c:pt>
                <c:pt idx="431">
                  <c:v>44628</c:v>
                </c:pt>
                <c:pt idx="432">
                  <c:v>44629</c:v>
                </c:pt>
                <c:pt idx="433">
                  <c:v>44630</c:v>
                </c:pt>
                <c:pt idx="434">
                  <c:v>44631</c:v>
                </c:pt>
                <c:pt idx="435">
                  <c:v>44632</c:v>
                </c:pt>
                <c:pt idx="436">
                  <c:v>44633</c:v>
                </c:pt>
                <c:pt idx="437">
                  <c:v>44634</c:v>
                </c:pt>
                <c:pt idx="438">
                  <c:v>44635</c:v>
                </c:pt>
                <c:pt idx="439">
                  <c:v>44636</c:v>
                </c:pt>
                <c:pt idx="440">
                  <c:v>44637</c:v>
                </c:pt>
                <c:pt idx="441">
                  <c:v>44638</c:v>
                </c:pt>
                <c:pt idx="442">
                  <c:v>44639</c:v>
                </c:pt>
                <c:pt idx="443">
                  <c:v>44640</c:v>
                </c:pt>
                <c:pt idx="444">
                  <c:v>44641</c:v>
                </c:pt>
                <c:pt idx="445">
                  <c:v>44642</c:v>
                </c:pt>
                <c:pt idx="446">
                  <c:v>44643</c:v>
                </c:pt>
                <c:pt idx="447">
                  <c:v>44644</c:v>
                </c:pt>
                <c:pt idx="448">
                  <c:v>44645</c:v>
                </c:pt>
                <c:pt idx="449">
                  <c:v>44646</c:v>
                </c:pt>
                <c:pt idx="450">
                  <c:v>44647</c:v>
                </c:pt>
                <c:pt idx="451">
                  <c:v>44648</c:v>
                </c:pt>
                <c:pt idx="452">
                  <c:v>44649</c:v>
                </c:pt>
                <c:pt idx="453">
                  <c:v>44650</c:v>
                </c:pt>
                <c:pt idx="454">
                  <c:v>44651</c:v>
                </c:pt>
                <c:pt idx="455">
                  <c:v>44652</c:v>
                </c:pt>
                <c:pt idx="456">
                  <c:v>44653</c:v>
                </c:pt>
                <c:pt idx="457">
                  <c:v>44654</c:v>
                </c:pt>
                <c:pt idx="458">
                  <c:v>44655</c:v>
                </c:pt>
                <c:pt idx="459">
                  <c:v>44656</c:v>
                </c:pt>
                <c:pt idx="460">
                  <c:v>44657</c:v>
                </c:pt>
                <c:pt idx="461">
                  <c:v>44658</c:v>
                </c:pt>
                <c:pt idx="462">
                  <c:v>44659</c:v>
                </c:pt>
                <c:pt idx="463">
                  <c:v>44660</c:v>
                </c:pt>
                <c:pt idx="464">
                  <c:v>44661</c:v>
                </c:pt>
                <c:pt idx="465">
                  <c:v>44662</c:v>
                </c:pt>
                <c:pt idx="466">
                  <c:v>44663</c:v>
                </c:pt>
                <c:pt idx="467">
                  <c:v>44664</c:v>
                </c:pt>
                <c:pt idx="468">
                  <c:v>44665</c:v>
                </c:pt>
                <c:pt idx="469">
                  <c:v>44666</c:v>
                </c:pt>
                <c:pt idx="470">
                  <c:v>44667</c:v>
                </c:pt>
                <c:pt idx="471">
                  <c:v>44668</c:v>
                </c:pt>
                <c:pt idx="472">
                  <c:v>44669</c:v>
                </c:pt>
                <c:pt idx="473">
                  <c:v>44670</c:v>
                </c:pt>
                <c:pt idx="474">
                  <c:v>44671</c:v>
                </c:pt>
                <c:pt idx="475">
                  <c:v>44672</c:v>
                </c:pt>
                <c:pt idx="476">
                  <c:v>44673</c:v>
                </c:pt>
                <c:pt idx="477">
                  <c:v>44674</c:v>
                </c:pt>
                <c:pt idx="478">
                  <c:v>44675</c:v>
                </c:pt>
                <c:pt idx="479">
                  <c:v>44676</c:v>
                </c:pt>
                <c:pt idx="480">
                  <c:v>44677</c:v>
                </c:pt>
                <c:pt idx="481">
                  <c:v>44678</c:v>
                </c:pt>
                <c:pt idx="482">
                  <c:v>44679</c:v>
                </c:pt>
                <c:pt idx="483">
                  <c:v>44680</c:v>
                </c:pt>
                <c:pt idx="484">
                  <c:v>44681</c:v>
                </c:pt>
              </c:numCache>
            </c:numRef>
          </c:cat>
          <c:val>
            <c:numRef>
              <c:f>Sheet1!$E$2:$E$486</c:f>
              <c:numCache>
                <c:formatCode>General</c:formatCode>
                <c:ptCount val="485"/>
                <c:pt idx="0">
                  <c:v>1700</c:v>
                </c:pt>
                <c:pt idx="1">
                  <c:v>1700</c:v>
                </c:pt>
                <c:pt idx="2">
                  <c:v>1700</c:v>
                </c:pt>
                <c:pt idx="3">
                  <c:v>1700</c:v>
                </c:pt>
                <c:pt idx="4">
                  <c:v>1700</c:v>
                </c:pt>
                <c:pt idx="5">
                  <c:v>1700</c:v>
                </c:pt>
                <c:pt idx="6">
                  <c:v>1700</c:v>
                </c:pt>
                <c:pt idx="7">
                  <c:v>1700</c:v>
                </c:pt>
                <c:pt idx="8">
                  <c:v>1700</c:v>
                </c:pt>
                <c:pt idx="9">
                  <c:v>1700</c:v>
                </c:pt>
                <c:pt idx="10">
                  <c:v>1700</c:v>
                </c:pt>
                <c:pt idx="11">
                  <c:v>1700</c:v>
                </c:pt>
                <c:pt idx="12">
                  <c:v>1700</c:v>
                </c:pt>
                <c:pt idx="13">
                  <c:v>1700</c:v>
                </c:pt>
                <c:pt idx="14">
                  <c:v>1700</c:v>
                </c:pt>
                <c:pt idx="15">
                  <c:v>1700</c:v>
                </c:pt>
                <c:pt idx="16">
                  <c:v>1700</c:v>
                </c:pt>
                <c:pt idx="17">
                  <c:v>1700</c:v>
                </c:pt>
                <c:pt idx="18">
                  <c:v>1700</c:v>
                </c:pt>
                <c:pt idx="19">
                  <c:v>1700</c:v>
                </c:pt>
                <c:pt idx="20">
                  <c:v>1700</c:v>
                </c:pt>
                <c:pt idx="21">
                  <c:v>1700</c:v>
                </c:pt>
                <c:pt idx="22">
                  <c:v>1700</c:v>
                </c:pt>
                <c:pt idx="23">
                  <c:v>1700</c:v>
                </c:pt>
                <c:pt idx="24">
                  <c:v>1700</c:v>
                </c:pt>
                <c:pt idx="25">
                  <c:v>1700</c:v>
                </c:pt>
                <c:pt idx="26">
                  <c:v>1700</c:v>
                </c:pt>
                <c:pt idx="27">
                  <c:v>1700</c:v>
                </c:pt>
                <c:pt idx="28">
                  <c:v>1700</c:v>
                </c:pt>
                <c:pt idx="29">
                  <c:v>1700</c:v>
                </c:pt>
                <c:pt idx="30">
                  <c:v>1700</c:v>
                </c:pt>
                <c:pt idx="31">
                  <c:v>1700</c:v>
                </c:pt>
                <c:pt idx="32">
                  <c:v>1700</c:v>
                </c:pt>
                <c:pt idx="33">
                  <c:v>1700</c:v>
                </c:pt>
                <c:pt idx="34">
                  <c:v>1700</c:v>
                </c:pt>
                <c:pt idx="35">
                  <c:v>1700</c:v>
                </c:pt>
                <c:pt idx="36">
                  <c:v>1700</c:v>
                </c:pt>
                <c:pt idx="37">
                  <c:v>1700</c:v>
                </c:pt>
                <c:pt idx="38">
                  <c:v>1700</c:v>
                </c:pt>
                <c:pt idx="39">
                  <c:v>1700</c:v>
                </c:pt>
                <c:pt idx="40">
                  <c:v>1700</c:v>
                </c:pt>
                <c:pt idx="41">
                  <c:v>1700</c:v>
                </c:pt>
                <c:pt idx="42">
                  <c:v>1700</c:v>
                </c:pt>
                <c:pt idx="43">
                  <c:v>1700</c:v>
                </c:pt>
                <c:pt idx="44">
                  <c:v>1700</c:v>
                </c:pt>
                <c:pt idx="45">
                  <c:v>1700</c:v>
                </c:pt>
                <c:pt idx="46">
                  <c:v>1700</c:v>
                </c:pt>
                <c:pt idx="47">
                  <c:v>1700</c:v>
                </c:pt>
                <c:pt idx="48">
                  <c:v>1700</c:v>
                </c:pt>
                <c:pt idx="49">
                  <c:v>1700</c:v>
                </c:pt>
                <c:pt idx="50">
                  <c:v>1700</c:v>
                </c:pt>
                <c:pt idx="51">
                  <c:v>1700</c:v>
                </c:pt>
                <c:pt idx="52">
                  <c:v>1700</c:v>
                </c:pt>
                <c:pt idx="53">
                  <c:v>1700</c:v>
                </c:pt>
                <c:pt idx="54">
                  <c:v>1700</c:v>
                </c:pt>
                <c:pt idx="55">
                  <c:v>1700</c:v>
                </c:pt>
                <c:pt idx="56">
                  <c:v>1700</c:v>
                </c:pt>
                <c:pt idx="57">
                  <c:v>1700</c:v>
                </c:pt>
                <c:pt idx="58">
                  <c:v>1700</c:v>
                </c:pt>
                <c:pt idx="59">
                  <c:v>1700</c:v>
                </c:pt>
                <c:pt idx="60">
                  <c:v>1700</c:v>
                </c:pt>
                <c:pt idx="61">
                  <c:v>1700</c:v>
                </c:pt>
                <c:pt idx="62">
                  <c:v>1700</c:v>
                </c:pt>
                <c:pt idx="63">
                  <c:v>1700</c:v>
                </c:pt>
                <c:pt idx="64">
                  <c:v>1700</c:v>
                </c:pt>
                <c:pt idx="65">
                  <c:v>1700</c:v>
                </c:pt>
                <c:pt idx="66">
                  <c:v>1700</c:v>
                </c:pt>
                <c:pt idx="67">
                  <c:v>1700</c:v>
                </c:pt>
                <c:pt idx="68">
                  <c:v>1700</c:v>
                </c:pt>
                <c:pt idx="69">
                  <c:v>1700</c:v>
                </c:pt>
                <c:pt idx="70">
                  <c:v>1700</c:v>
                </c:pt>
                <c:pt idx="71">
                  <c:v>1700</c:v>
                </c:pt>
                <c:pt idx="72">
                  <c:v>1700</c:v>
                </c:pt>
                <c:pt idx="73">
                  <c:v>1700</c:v>
                </c:pt>
                <c:pt idx="74">
                  <c:v>1700</c:v>
                </c:pt>
                <c:pt idx="75">
                  <c:v>1700</c:v>
                </c:pt>
                <c:pt idx="76">
                  <c:v>1700</c:v>
                </c:pt>
                <c:pt idx="77">
                  <c:v>1700</c:v>
                </c:pt>
                <c:pt idx="78">
                  <c:v>1700</c:v>
                </c:pt>
                <c:pt idx="79">
                  <c:v>1700</c:v>
                </c:pt>
                <c:pt idx="80">
                  <c:v>1700</c:v>
                </c:pt>
                <c:pt idx="81">
                  <c:v>1700</c:v>
                </c:pt>
                <c:pt idx="82">
                  <c:v>1700</c:v>
                </c:pt>
                <c:pt idx="83">
                  <c:v>1700</c:v>
                </c:pt>
                <c:pt idx="84">
                  <c:v>1700</c:v>
                </c:pt>
                <c:pt idx="85">
                  <c:v>1700</c:v>
                </c:pt>
                <c:pt idx="86">
                  <c:v>1700</c:v>
                </c:pt>
                <c:pt idx="87">
                  <c:v>1700</c:v>
                </c:pt>
                <c:pt idx="88">
                  <c:v>1700</c:v>
                </c:pt>
                <c:pt idx="89">
                  <c:v>1700</c:v>
                </c:pt>
                <c:pt idx="90">
                  <c:v>1700</c:v>
                </c:pt>
                <c:pt idx="91">
                  <c:v>1700</c:v>
                </c:pt>
                <c:pt idx="92">
                  <c:v>1700</c:v>
                </c:pt>
                <c:pt idx="93">
                  <c:v>1700</c:v>
                </c:pt>
                <c:pt idx="94">
                  <c:v>1700</c:v>
                </c:pt>
                <c:pt idx="95">
                  <c:v>1700</c:v>
                </c:pt>
                <c:pt idx="96">
                  <c:v>1700</c:v>
                </c:pt>
                <c:pt idx="97">
                  <c:v>1700</c:v>
                </c:pt>
                <c:pt idx="98">
                  <c:v>1700</c:v>
                </c:pt>
                <c:pt idx="99">
                  <c:v>1700</c:v>
                </c:pt>
                <c:pt idx="100">
                  <c:v>1700</c:v>
                </c:pt>
                <c:pt idx="101">
                  <c:v>1700</c:v>
                </c:pt>
                <c:pt idx="102">
                  <c:v>1700</c:v>
                </c:pt>
                <c:pt idx="103">
                  <c:v>1700</c:v>
                </c:pt>
                <c:pt idx="104">
                  <c:v>1700</c:v>
                </c:pt>
                <c:pt idx="105">
                  <c:v>1700</c:v>
                </c:pt>
                <c:pt idx="106">
                  <c:v>1700</c:v>
                </c:pt>
                <c:pt idx="107">
                  <c:v>1700</c:v>
                </c:pt>
                <c:pt idx="108">
                  <c:v>1700</c:v>
                </c:pt>
                <c:pt idx="109">
                  <c:v>1700</c:v>
                </c:pt>
                <c:pt idx="110">
                  <c:v>1700</c:v>
                </c:pt>
                <c:pt idx="111">
                  <c:v>1700</c:v>
                </c:pt>
                <c:pt idx="112">
                  <c:v>1700</c:v>
                </c:pt>
                <c:pt idx="113">
                  <c:v>1700</c:v>
                </c:pt>
                <c:pt idx="114">
                  <c:v>1700</c:v>
                </c:pt>
                <c:pt idx="115">
                  <c:v>1700</c:v>
                </c:pt>
                <c:pt idx="116">
                  <c:v>1700</c:v>
                </c:pt>
                <c:pt idx="117">
                  <c:v>1700</c:v>
                </c:pt>
                <c:pt idx="118">
                  <c:v>1700</c:v>
                </c:pt>
                <c:pt idx="119">
                  <c:v>1700</c:v>
                </c:pt>
                <c:pt idx="120">
                  <c:v>1700</c:v>
                </c:pt>
                <c:pt idx="121">
                  <c:v>1700</c:v>
                </c:pt>
                <c:pt idx="122">
                  <c:v>1700</c:v>
                </c:pt>
                <c:pt idx="123">
                  <c:v>1700</c:v>
                </c:pt>
                <c:pt idx="124">
                  <c:v>1700</c:v>
                </c:pt>
                <c:pt idx="125">
                  <c:v>1700</c:v>
                </c:pt>
                <c:pt idx="126">
                  <c:v>1700</c:v>
                </c:pt>
                <c:pt idx="127">
                  <c:v>1700</c:v>
                </c:pt>
                <c:pt idx="128">
                  <c:v>1700</c:v>
                </c:pt>
                <c:pt idx="129">
                  <c:v>1700</c:v>
                </c:pt>
                <c:pt idx="130">
                  <c:v>1700</c:v>
                </c:pt>
                <c:pt idx="131">
                  <c:v>1700</c:v>
                </c:pt>
                <c:pt idx="132">
                  <c:v>1700</c:v>
                </c:pt>
                <c:pt idx="133">
                  <c:v>1700</c:v>
                </c:pt>
                <c:pt idx="134">
                  <c:v>1700</c:v>
                </c:pt>
                <c:pt idx="135">
                  <c:v>1700</c:v>
                </c:pt>
                <c:pt idx="136">
                  <c:v>1700</c:v>
                </c:pt>
                <c:pt idx="137">
                  <c:v>1700</c:v>
                </c:pt>
                <c:pt idx="138">
                  <c:v>1700</c:v>
                </c:pt>
                <c:pt idx="139">
                  <c:v>1700</c:v>
                </c:pt>
                <c:pt idx="140">
                  <c:v>1700</c:v>
                </c:pt>
                <c:pt idx="141">
                  <c:v>1700</c:v>
                </c:pt>
                <c:pt idx="142">
                  <c:v>1700</c:v>
                </c:pt>
                <c:pt idx="143">
                  <c:v>1700</c:v>
                </c:pt>
                <c:pt idx="144">
                  <c:v>1700</c:v>
                </c:pt>
                <c:pt idx="145">
                  <c:v>1700</c:v>
                </c:pt>
                <c:pt idx="146">
                  <c:v>1700</c:v>
                </c:pt>
                <c:pt idx="147">
                  <c:v>1700</c:v>
                </c:pt>
                <c:pt idx="148">
                  <c:v>1700</c:v>
                </c:pt>
                <c:pt idx="149">
                  <c:v>1700</c:v>
                </c:pt>
                <c:pt idx="150">
                  <c:v>1700</c:v>
                </c:pt>
                <c:pt idx="151">
                  <c:v>1700</c:v>
                </c:pt>
                <c:pt idx="152">
                  <c:v>1700</c:v>
                </c:pt>
                <c:pt idx="153">
                  <c:v>1700</c:v>
                </c:pt>
                <c:pt idx="154">
                  <c:v>1700</c:v>
                </c:pt>
                <c:pt idx="155">
                  <c:v>1700</c:v>
                </c:pt>
                <c:pt idx="156">
                  <c:v>1700</c:v>
                </c:pt>
                <c:pt idx="157">
                  <c:v>1700</c:v>
                </c:pt>
                <c:pt idx="158">
                  <c:v>1700</c:v>
                </c:pt>
                <c:pt idx="159">
                  <c:v>1700</c:v>
                </c:pt>
                <c:pt idx="160">
                  <c:v>1700</c:v>
                </c:pt>
                <c:pt idx="161">
                  <c:v>1700</c:v>
                </c:pt>
                <c:pt idx="162">
                  <c:v>1700</c:v>
                </c:pt>
                <c:pt idx="163">
                  <c:v>1700</c:v>
                </c:pt>
                <c:pt idx="164">
                  <c:v>1700</c:v>
                </c:pt>
                <c:pt idx="165">
                  <c:v>1700</c:v>
                </c:pt>
                <c:pt idx="166">
                  <c:v>1700</c:v>
                </c:pt>
                <c:pt idx="167">
                  <c:v>1700</c:v>
                </c:pt>
                <c:pt idx="168">
                  <c:v>1700</c:v>
                </c:pt>
                <c:pt idx="169">
                  <c:v>1700</c:v>
                </c:pt>
                <c:pt idx="170">
                  <c:v>1700</c:v>
                </c:pt>
                <c:pt idx="171">
                  <c:v>1700</c:v>
                </c:pt>
                <c:pt idx="172">
                  <c:v>1700</c:v>
                </c:pt>
                <c:pt idx="173">
                  <c:v>1700</c:v>
                </c:pt>
                <c:pt idx="174">
                  <c:v>1700</c:v>
                </c:pt>
                <c:pt idx="175">
                  <c:v>1700</c:v>
                </c:pt>
                <c:pt idx="176">
                  <c:v>1700</c:v>
                </c:pt>
                <c:pt idx="177">
                  <c:v>1700</c:v>
                </c:pt>
                <c:pt idx="178">
                  <c:v>1700</c:v>
                </c:pt>
                <c:pt idx="179">
                  <c:v>1700</c:v>
                </c:pt>
                <c:pt idx="180">
                  <c:v>1700</c:v>
                </c:pt>
                <c:pt idx="181">
                  <c:v>1700</c:v>
                </c:pt>
                <c:pt idx="182">
                  <c:v>1700</c:v>
                </c:pt>
                <c:pt idx="183">
                  <c:v>1700</c:v>
                </c:pt>
                <c:pt idx="184">
                  <c:v>1700</c:v>
                </c:pt>
                <c:pt idx="185">
                  <c:v>1700</c:v>
                </c:pt>
                <c:pt idx="186">
                  <c:v>1700</c:v>
                </c:pt>
                <c:pt idx="187">
                  <c:v>1700</c:v>
                </c:pt>
                <c:pt idx="188">
                  <c:v>1700</c:v>
                </c:pt>
                <c:pt idx="189">
                  <c:v>1700</c:v>
                </c:pt>
                <c:pt idx="190">
                  <c:v>1700</c:v>
                </c:pt>
                <c:pt idx="191">
                  <c:v>1700</c:v>
                </c:pt>
                <c:pt idx="192">
                  <c:v>1700</c:v>
                </c:pt>
                <c:pt idx="193">
                  <c:v>1700</c:v>
                </c:pt>
                <c:pt idx="194">
                  <c:v>1700</c:v>
                </c:pt>
                <c:pt idx="195">
                  <c:v>1700</c:v>
                </c:pt>
                <c:pt idx="196">
                  <c:v>1700</c:v>
                </c:pt>
                <c:pt idx="197">
                  <c:v>1700</c:v>
                </c:pt>
                <c:pt idx="198">
                  <c:v>1700</c:v>
                </c:pt>
                <c:pt idx="199">
                  <c:v>1700</c:v>
                </c:pt>
                <c:pt idx="200">
                  <c:v>1700</c:v>
                </c:pt>
                <c:pt idx="201">
                  <c:v>1700</c:v>
                </c:pt>
                <c:pt idx="202">
                  <c:v>1700</c:v>
                </c:pt>
                <c:pt idx="203">
                  <c:v>1700</c:v>
                </c:pt>
                <c:pt idx="204">
                  <c:v>1700</c:v>
                </c:pt>
                <c:pt idx="205">
                  <c:v>1700</c:v>
                </c:pt>
                <c:pt idx="206">
                  <c:v>1700</c:v>
                </c:pt>
                <c:pt idx="207">
                  <c:v>1700</c:v>
                </c:pt>
                <c:pt idx="208">
                  <c:v>1700</c:v>
                </c:pt>
                <c:pt idx="209">
                  <c:v>1700</c:v>
                </c:pt>
                <c:pt idx="210">
                  <c:v>1700</c:v>
                </c:pt>
                <c:pt idx="211">
                  <c:v>1700</c:v>
                </c:pt>
                <c:pt idx="212">
                  <c:v>1700</c:v>
                </c:pt>
                <c:pt idx="213">
                  <c:v>1700</c:v>
                </c:pt>
                <c:pt idx="214">
                  <c:v>1700</c:v>
                </c:pt>
                <c:pt idx="215">
                  <c:v>1700</c:v>
                </c:pt>
                <c:pt idx="216">
                  <c:v>1700</c:v>
                </c:pt>
                <c:pt idx="217">
                  <c:v>1700</c:v>
                </c:pt>
                <c:pt idx="218">
                  <c:v>1700</c:v>
                </c:pt>
                <c:pt idx="219">
                  <c:v>1700</c:v>
                </c:pt>
                <c:pt idx="220">
                  <c:v>1700</c:v>
                </c:pt>
                <c:pt idx="221">
                  <c:v>1700</c:v>
                </c:pt>
                <c:pt idx="222">
                  <c:v>1700</c:v>
                </c:pt>
                <c:pt idx="223">
                  <c:v>1700</c:v>
                </c:pt>
                <c:pt idx="224">
                  <c:v>1700</c:v>
                </c:pt>
                <c:pt idx="225">
                  <c:v>1700</c:v>
                </c:pt>
                <c:pt idx="226">
                  <c:v>1700</c:v>
                </c:pt>
                <c:pt idx="227">
                  <c:v>1700</c:v>
                </c:pt>
                <c:pt idx="228">
                  <c:v>1700</c:v>
                </c:pt>
                <c:pt idx="229">
                  <c:v>1700</c:v>
                </c:pt>
                <c:pt idx="230">
                  <c:v>1700</c:v>
                </c:pt>
                <c:pt idx="231">
                  <c:v>1700</c:v>
                </c:pt>
                <c:pt idx="232">
                  <c:v>1700</c:v>
                </c:pt>
                <c:pt idx="233">
                  <c:v>1700</c:v>
                </c:pt>
                <c:pt idx="234">
                  <c:v>1700</c:v>
                </c:pt>
                <c:pt idx="235">
                  <c:v>1700</c:v>
                </c:pt>
                <c:pt idx="236">
                  <c:v>1700</c:v>
                </c:pt>
                <c:pt idx="237">
                  <c:v>1700</c:v>
                </c:pt>
                <c:pt idx="238">
                  <c:v>1700</c:v>
                </c:pt>
                <c:pt idx="239">
                  <c:v>1700</c:v>
                </c:pt>
                <c:pt idx="240">
                  <c:v>1700</c:v>
                </c:pt>
                <c:pt idx="241">
                  <c:v>1700</c:v>
                </c:pt>
                <c:pt idx="242">
                  <c:v>1700</c:v>
                </c:pt>
                <c:pt idx="243">
                  <c:v>1700</c:v>
                </c:pt>
                <c:pt idx="244">
                  <c:v>1700</c:v>
                </c:pt>
                <c:pt idx="245">
                  <c:v>1700</c:v>
                </c:pt>
                <c:pt idx="246">
                  <c:v>1700</c:v>
                </c:pt>
                <c:pt idx="247">
                  <c:v>1700</c:v>
                </c:pt>
                <c:pt idx="248">
                  <c:v>1700</c:v>
                </c:pt>
                <c:pt idx="249">
                  <c:v>1700</c:v>
                </c:pt>
                <c:pt idx="250">
                  <c:v>1700</c:v>
                </c:pt>
                <c:pt idx="251">
                  <c:v>1700</c:v>
                </c:pt>
                <c:pt idx="252">
                  <c:v>1700</c:v>
                </c:pt>
                <c:pt idx="253">
                  <c:v>1700</c:v>
                </c:pt>
                <c:pt idx="254">
                  <c:v>1700</c:v>
                </c:pt>
                <c:pt idx="255">
                  <c:v>1700</c:v>
                </c:pt>
                <c:pt idx="256">
                  <c:v>1700</c:v>
                </c:pt>
                <c:pt idx="257">
                  <c:v>1700</c:v>
                </c:pt>
                <c:pt idx="258">
                  <c:v>1700</c:v>
                </c:pt>
                <c:pt idx="259">
                  <c:v>1700</c:v>
                </c:pt>
                <c:pt idx="260">
                  <c:v>1700</c:v>
                </c:pt>
                <c:pt idx="261">
                  <c:v>1700</c:v>
                </c:pt>
                <c:pt idx="262">
                  <c:v>1700</c:v>
                </c:pt>
                <c:pt idx="263">
                  <c:v>1700</c:v>
                </c:pt>
                <c:pt idx="264">
                  <c:v>1700</c:v>
                </c:pt>
                <c:pt idx="265">
                  <c:v>1700</c:v>
                </c:pt>
                <c:pt idx="266">
                  <c:v>1700</c:v>
                </c:pt>
                <c:pt idx="267">
                  <c:v>1700</c:v>
                </c:pt>
                <c:pt idx="268">
                  <c:v>1700</c:v>
                </c:pt>
                <c:pt idx="269">
                  <c:v>1700</c:v>
                </c:pt>
                <c:pt idx="270">
                  <c:v>1700</c:v>
                </c:pt>
                <c:pt idx="271">
                  <c:v>1700</c:v>
                </c:pt>
                <c:pt idx="272">
                  <c:v>1700</c:v>
                </c:pt>
                <c:pt idx="273">
                  <c:v>1700</c:v>
                </c:pt>
                <c:pt idx="274">
                  <c:v>1700</c:v>
                </c:pt>
                <c:pt idx="275">
                  <c:v>1700</c:v>
                </c:pt>
                <c:pt idx="276">
                  <c:v>1700</c:v>
                </c:pt>
                <c:pt idx="277">
                  <c:v>1700</c:v>
                </c:pt>
                <c:pt idx="278">
                  <c:v>1700</c:v>
                </c:pt>
                <c:pt idx="279">
                  <c:v>1700</c:v>
                </c:pt>
                <c:pt idx="280">
                  <c:v>1700</c:v>
                </c:pt>
                <c:pt idx="281">
                  <c:v>1700</c:v>
                </c:pt>
                <c:pt idx="282">
                  <c:v>1700</c:v>
                </c:pt>
                <c:pt idx="283">
                  <c:v>1700</c:v>
                </c:pt>
                <c:pt idx="284">
                  <c:v>1700</c:v>
                </c:pt>
                <c:pt idx="285">
                  <c:v>1700</c:v>
                </c:pt>
                <c:pt idx="286">
                  <c:v>1700</c:v>
                </c:pt>
                <c:pt idx="287">
                  <c:v>1700</c:v>
                </c:pt>
                <c:pt idx="288">
                  <c:v>1700</c:v>
                </c:pt>
                <c:pt idx="289">
                  <c:v>1700</c:v>
                </c:pt>
                <c:pt idx="290">
                  <c:v>1700</c:v>
                </c:pt>
                <c:pt idx="291">
                  <c:v>1700</c:v>
                </c:pt>
                <c:pt idx="292">
                  <c:v>1700</c:v>
                </c:pt>
                <c:pt idx="293">
                  <c:v>1700</c:v>
                </c:pt>
                <c:pt idx="294">
                  <c:v>1700</c:v>
                </c:pt>
                <c:pt idx="295">
                  <c:v>1700</c:v>
                </c:pt>
                <c:pt idx="296">
                  <c:v>1700</c:v>
                </c:pt>
                <c:pt idx="297">
                  <c:v>1700</c:v>
                </c:pt>
                <c:pt idx="298">
                  <c:v>1700</c:v>
                </c:pt>
                <c:pt idx="299">
                  <c:v>1700</c:v>
                </c:pt>
                <c:pt idx="300">
                  <c:v>1700</c:v>
                </c:pt>
                <c:pt idx="301">
                  <c:v>1700</c:v>
                </c:pt>
                <c:pt idx="302">
                  <c:v>1700</c:v>
                </c:pt>
                <c:pt idx="303">
                  <c:v>1700</c:v>
                </c:pt>
                <c:pt idx="304">
                  <c:v>1700</c:v>
                </c:pt>
                <c:pt idx="305">
                  <c:v>1700</c:v>
                </c:pt>
                <c:pt idx="306">
                  <c:v>1700</c:v>
                </c:pt>
                <c:pt idx="307">
                  <c:v>1700</c:v>
                </c:pt>
                <c:pt idx="308">
                  <c:v>1700</c:v>
                </c:pt>
                <c:pt idx="309">
                  <c:v>1700</c:v>
                </c:pt>
                <c:pt idx="310">
                  <c:v>1700</c:v>
                </c:pt>
                <c:pt idx="311">
                  <c:v>1700</c:v>
                </c:pt>
                <c:pt idx="312">
                  <c:v>1700</c:v>
                </c:pt>
                <c:pt idx="313">
                  <c:v>1700</c:v>
                </c:pt>
                <c:pt idx="314">
                  <c:v>1700</c:v>
                </c:pt>
                <c:pt idx="315">
                  <c:v>1700</c:v>
                </c:pt>
                <c:pt idx="316">
                  <c:v>1700</c:v>
                </c:pt>
                <c:pt idx="317">
                  <c:v>1700</c:v>
                </c:pt>
                <c:pt idx="318">
                  <c:v>1700</c:v>
                </c:pt>
                <c:pt idx="319">
                  <c:v>1700</c:v>
                </c:pt>
                <c:pt idx="320">
                  <c:v>1700</c:v>
                </c:pt>
                <c:pt idx="321">
                  <c:v>1700</c:v>
                </c:pt>
                <c:pt idx="322">
                  <c:v>1700</c:v>
                </c:pt>
                <c:pt idx="323">
                  <c:v>1700</c:v>
                </c:pt>
                <c:pt idx="324">
                  <c:v>1700</c:v>
                </c:pt>
                <c:pt idx="325">
                  <c:v>1700</c:v>
                </c:pt>
                <c:pt idx="326">
                  <c:v>1700</c:v>
                </c:pt>
                <c:pt idx="327">
                  <c:v>1700</c:v>
                </c:pt>
                <c:pt idx="328">
                  <c:v>1700</c:v>
                </c:pt>
                <c:pt idx="329">
                  <c:v>1700</c:v>
                </c:pt>
                <c:pt idx="330">
                  <c:v>1700</c:v>
                </c:pt>
                <c:pt idx="331">
                  <c:v>1700</c:v>
                </c:pt>
                <c:pt idx="332">
                  <c:v>1700</c:v>
                </c:pt>
                <c:pt idx="333">
                  <c:v>1700</c:v>
                </c:pt>
                <c:pt idx="334">
                  <c:v>1700</c:v>
                </c:pt>
                <c:pt idx="335">
                  <c:v>1700</c:v>
                </c:pt>
                <c:pt idx="336">
                  <c:v>1700</c:v>
                </c:pt>
                <c:pt idx="337">
                  <c:v>1700</c:v>
                </c:pt>
                <c:pt idx="338">
                  <c:v>1700</c:v>
                </c:pt>
                <c:pt idx="339">
                  <c:v>1700</c:v>
                </c:pt>
                <c:pt idx="340">
                  <c:v>1700</c:v>
                </c:pt>
                <c:pt idx="341">
                  <c:v>1700</c:v>
                </c:pt>
                <c:pt idx="342">
                  <c:v>1700</c:v>
                </c:pt>
                <c:pt idx="343">
                  <c:v>1700</c:v>
                </c:pt>
                <c:pt idx="344">
                  <c:v>1700</c:v>
                </c:pt>
                <c:pt idx="345">
                  <c:v>1700</c:v>
                </c:pt>
                <c:pt idx="346">
                  <c:v>1700</c:v>
                </c:pt>
                <c:pt idx="347">
                  <c:v>1700</c:v>
                </c:pt>
                <c:pt idx="348">
                  <c:v>1700</c:v>
                </c:pt>
                <c:pt idx="349">
                  <c:v>1700</c:v>
                </c:pt>
                <c:pt idx="350">
                  <c:v>1700</c:v>
                </c:pt>
                <c:pt idx="351">
                  <c:v>1700</c:v>
                </c:pt>
                <c:pt idx="352">
                  <c:v>1700</c:v>
                </c:pt>
                <c:pt idx="353">
                  <c:v>1700</c:v>
                </c:pt>
                <c:pt idx="354">
                  <c:v>1700</c:v>
                </c:pt>
                <c:pt idx="355">
                  <c:v>1700</c:v>
                </c:pt>
                <c:pt idx="356">
                  <c:v>1700</c:v>
                </c:pt>
                <c:pt idx="357">
                  <c:v>1700</c:v>
                </c:pt>
                <c:pt idx="358">
                  <c:v>1700</c:v>
                </c:pt>
                <c:pt idx="359">
                  <c:v>1700</c:v>
                </c:pt>
                <c:pt idx="360">
                  <c:v>1700</c:v>
                </c:pt>
                <c:pt idx="361">
                  <c:v>1700</c:v>
                </c:pt>
                <c:pt idx="362">
                  <c:v>1700</c:v>
                </c:pt>
                <c:pt idx="363">
                  <c:v>1700</c:v>
                </c:pt>
                <c:pt idx="364">
                  <c:v>1700</c:v>
                </c:pt>
                <c:pt idx="365">
                  <c:v>1700</c:v>
                </c:pt>
                <c:pt idx="366">
                  <c:v>1700</c:v>
                </c:pt>
                <c:pt idx="367">
                  <c:v>1700</c:v>
                </c:pt>
                <c:pt idx="368">
                  <c:v>1700</c:v>
                </c:pt>
                <c:pt idx="369">
                  <c:v>1700</c:v>
                </c:pt>
                <c:pt idx="370">
                  <c:v>1700</c:v>
                </c:pt>
                <c:pt idx="371">
                  <c:v>1700</c:v>
                </c:pt>
                <c:pt idx="372">
                  <c:v>1700</c:v>
                </c:pt>
                <c:pt idx="373">
                  <c:v>1700</c:v>
                </c:pt>
                <c:pt idx="374">
                  <c:v>1700</c:v>
                </c:pt>
                <c:pt idx="375">
                  <c:v>1700</c:v>
                </c:pt>
                <c:pt idx="376">
                  <c:v>1700</c:v>
                </c:pt>
                <c:pt idx="377">
                  <c:v>1700</c:v>
                </c:pt>
                <c:pt idx="378">
                  <c:v>1700</c:v>
                </c:pt>
                <c:pt idx="379">
                  <c:v>1700</c:v>
                </c:pt>
                <c:pt idx="380">
                  <c:v>1700</c:v>
                </c:pt>
                <c:pt idx="381">
                  <c:v>1700</c:v>
                </c:pt>
                <c:pt idx="382">
                  <c:v>1700</c:v>
                </c:pt>
                <c:pt idx="383">
                  <c:v>1700</c:v>
                </c:pt>
                <c:pt idx="384">
                  <c:v>1700</c:v>
                </c:pt>
                <c:pt idx="385">
                  <c:v>1700</c:v>
                </c:pt>
                <c:pt idx="386">
                  <c:v>1700</c:v>
                </c:pt>
                <c:pt idx="387">
                  <c:v>1700</c:v>
                </c:pt>
                <c:pt idx="388">
                  <c:v>1700</c:v>
                </c:pt>
                <c:pt idx="389">
                  <c:v>1700</c:v>
                </c:pt>
                <c:pt idx="390">
                  <c:v>1700</c:v>
                </c:pt>
                <c:pt idx="391">
                  <c:v>1700</c:v>
                </c:pt>
                <c:pt idx="392">
                  <c:v>1700</c:v>
                </c:pt>
                <c:pt idx="393">
                  <c:v>1700</c:v>
                </c:pt>
                <c:pt idx="394">
                  <c:v>1700</c:v>
                </c:pt>
                <c:pt idx="395">
                  <c:v>1700</c:v>
                </c:pt>
                <c:pt idx="396">
                  <c:v>1700</c:v>
                </c:pt>
                <c:pt idx="397">
                  <c:v>1700</c:v>
                </c:pt>
                <c:pt idx="398">
                  <c:v>1700</c:v>
                </c:pt>
                <c:pt idx="399">
                  <c:v>1700</c:v>
                </c:pt>
                <c:pt idx="400">
                  <c:v>1700</c:v>
                </c:pt>
                <c:pt idx="401">
                  <c:v>1700</c:v>
                </c:pt>
                <c:pt idx="402">
                  <c:v>1700</c:v>
                </c:pt>
                <c:pt idx="403">
                  <c:v>1700</c:v>
                </c:pt>
                <c:pt idx="404">
                  <c:v>1700</c:v>
                </c:pt>
                <c:pt idx="405">
                  <c:v>1700</c:v>
                </c:pt>
                <c:pt idx="406">
                  <c:v>1700</c:v>
                </c:pt>
                <c:pt idx="407">
                  <c:v>1700</c:v>
                </c:pt>
                <c:pt idx="408">
                  <c:v>1700</c:v>
                </c:pt>
                <c:pt idx="409">
                  <c:v>1700</c:v>
                </c:pt>
                <c:pt idx="410">
                  <c:v>1700</c:v>
                </c:pt>
                <c:pt idx="411">
                  <c:v>1700</c:v>
                </c:pt>
                <c:pt idx="412">
                  <c:v>1700</c:v>
                </c:pt>
                <c:pt idx="413">
                  <c:v>1700</c:v>
                </c:pt>
                <c:pt idx="414">
                  <c:v>1700</c:v>
                </c:pt>
                <c:pt idx="415">
                  <c:v>1700</c:v>
                </c:pt>
                <c:pt idx="416">
                  <c:v>1700</c:v>
                </c:pt>
                <c:pt idx="417">
                  <c:v>1700</c:v>
                </c:pt>
                <c:pt idx="418">
                  <c:v>1700</c:v>
                </c:pt>
                <c:pt idx="419">
                  <c:v>1700</c:v>
                </c:pt>
                <c:pt idx="420">
                  <c:v>1700</c:v>
                </c:pt>
                <c:pt idx="421">
                  <c:v>1700</c:v>
                </c:pt>
                <c:pt idx="422">
                  <c:v>1700</c:v>
                </c:pt>
                <c:pt idx="423">
                  <c:v>1700</c:v>
                </c:pt>
                <c:pt idx="424">
                  <c:v>1700</c:v>
                </c:pt>
                <c:pt idx="425">
                  <c:v>1700</c:v>
                </c:pt>
                <c:pt idx="426">
                  <c:v>1700</c:v>
                </c:pt>
                <c:pt idx="427">
                  <c:v>1700</c:v>
                </c:pt>
                <c:pt idx="428">
                  <c:v>1700</c:v>
                </c:pt>
                <c:pt idx="429">
                  <c:v>1700</c:v>
                </c:pt>
                <c:pt idx="430">
                  <c:v>1700</c:v>
                </c:pt>
                <c:pt idx="431">
                  <c:v>1700</c:v>
                </c:pt>
                <c:pt idx="432">
                  <c:v>1700</c:v>
                </c:pt>
                <c:pt idx="433">
                  <c:v>1700</c:v>
                </c:pt>
                <c:pt idx="434">
                  <c:v>1700</c:v>
                </c:pt>
                <c:pt idx="435">
                  <c:v>1700</c:v>
                </c:pt>
                <c:pt idx="436">
                  <c:v>1700</c:v>
                </c:pt>
                <c:pt idx="437">
                  <c:v>1700</c:v>
                </c:pt>
                <c:pt idx="438">
                  <c:v>1700</c:v>
                </c:pt>
                <c:pt idx="439">
                  <c:v>1700</c:v>
                </c:pt>
                <c:pt idx="440">
                  <c:v>1700</c:v>
                </c:pt>
                <c:pt idx="441">
                  <c:v>1700</c:v>
                </c:pt>
                <c:pt idx="442">
                  <c:v>1700</c:v>
                </c:pt>
                <c:pt idx="443">
                  <c:v>1700</c:v>
                </c:pt>
                <c:pt idx="444">
                  <c:v>1700</c:v>
                </c:pt>
                <c:pt idx="445">
                  <c:v>1700</c:v>
                </c:pt>
                <c:pt idx="446">
                  <c:v>1700</c:v>
                </c:pt>
                <c:pt idx="447">
                  <c:v>1700</c:v>
                </c:pt>
                <c:pt idx="448">
                  <c:v>1700</c:v>
                </c:pt>
                <c:pt idx="449">
                  <c:v>1700</c:v>
                </c:pt>
                <c:pt idx="450">
                  <c:v>1700</c:v>
                </c:pt>
                <c:pt idx="451">
                  <c:v>1700</c:v>
                </c:pt>
                <c:pt idx="452">
                  <c:v>1700</c:v>
                </c:pt>
                <c:pt idx="453">
                  <c:v>1700</c:v>
                </c:pt>
                <c:pt idx="454">
                  <c:v>1700</c:v>
                </c:pt>
                <c:pt idx="455">
                  <c:v>1700</c:v>
                </c:pt>
                <c:pt idx="456">
                  <c:v>1700</c:v>
                </c:pt>
                <c:pt idx="457">
                  <c:v>1700</c:v>
                </c:pt>
                <c:pt idx="458">
                  <c:v>1700</c:v>
                </c:pt>
                <c:pt idx="459">
                  <c:v>1700</c:v>
                </c:pt>
                <c:pt idx="460">
                  <c:v>1700</c:v>
                </c:pt>
                <c:pt idx="461">
                  <c:v>1700</c:v>
                </c:pt>
                <c:pt idx="462">
                  <c:v>1700</c:v>
                </c:pt>
                <c:pt idx="463">
                  <c:v>1700</c:v>
                </c:pt>
                <c:pt idx="464">
                  <c:v>1700</c:v>
                </c:pt>
                <c:pt idx="465">
                  <c:v>1700</c:v>
                </c:pt>
                <c:pt idx="466">
                  <c:v>1700</c:v>
                </c:pt>
                <c:pt idx="467">
                  <c:v>1700</c:v>
                </c:pt>
                <c:pt idx="468">
                  <c:v>1700</c:v>
                </c:pt>
                <c:pt idx="469">
                  <c:v>1700</c:v>
                </c:pt>
                <c:pt idx="470">
                  <c:v>1700</c:v>
                </c:pt>
                <c:pt idx="471">
                  <c:v>1700</c:v>
                </c:pt>
                <c:pt idx="472">
                  <c:v>1700</c:v>
                </c:pt>
                <c:pt idx="473">
                  <c:v>1700</c:v>
                </c:pt>
                <c:pt idx="474">
                  <c:v>1700</c:v>
                </c:pt>
                <c:pt idx="475">
                  <c:v>1700</c:v>
                </c:pt>
                <c:pt idx="476">
                  <c:v>1700</c:v>
                </c:pt>
                <c:pt idx="477">
                  <c:v>1700</c:v>
                </c:pt>
                <c:pt idx="478">
                  <c:v>1700</c:v>
                </c:pt>
                <c:pt idx="479">
                  <c:v>1700</c:v>
                </c:pt>
                <c:pt idx="480">
                  <c:v>1700</c:v>
                </c:pt>
                <c:pt idx="481">
                  <c:v>1700</c:v>
                </c:pt>
                <c:pt idx="482">
                  <c:v>1700</c:v>
                </c:pt>
                <c:pt idx="483">
                  <c:v>1700</c:v>
                </c:pt>
                <c:pt idx="484">
                  <c:v>1700</c:v>
                </c:pt>
              </c:numCache>
            </c:numRef>
          </c:val>
          <c:smooth val="0"/>
          <c:extLst>
            <c:ext xmlns:c16="http://schemas.microsoft.com/office/drawing/2014/chart" uri="{C3380CC4-5D6E-409C-BE32-E72D297353CC}">
              <c16:uniqueId val="{0000000A-0B99-4300-9476-DD94C3F3E70B}"/>
            </c:ext>
          </c:extLst>
        </c:ser>
        <c:dLbls>
          <c:showLegendKey val="0"/>
          <c:showVal val="0"/>
          <c:showCatName val="0"/>
          <c:showSerName val="0"/>
          <c:showPercent val="0"/>
          <c:showBubbleSize val="0"/>
        </c:dLbls>
        <c:smooth val="0"/>
        <c:axId val="1601408096"/>
        <c:axId val="1601406432"/>
      </c:lineChart>
      <c:dateAx>
        <c:axId val="1601408096"/>
        <c:scaling>
          <c:orientation val="minMax"/>
        </c:scaling>
        <c:delete val="0"/>
        <c:axPos val="b"/>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Calibri "/>
                <a:ea typeface="+mn-ea"/>
                <a:cs typeface="Times New Roman" panose="02020603050405020304" pitchFamily="18" charset="0"/>
              </a:defRPr>
            </a:pPr>
            <a:endParaRPr lang="lv-LV"/>
          </a:p>
        </c:txPr>
        <c:crossAx val="1601406432"/>
        <c:crosses val="autoZero"/>
        <c:auto val="1"/>
        <c:lblOffset val="100"/>
        <c:baseTimeUnit val="days"/>
      </c:dateAx>
      <c:valAx>
        <c:axId val="1601406432"/>
        <c:scaling>
          <c:orientation val="minMax"/>
          <c:min val="8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601408096"/>
        <c:crosses val="autoZero"/>
        <c:crossBetween val="between"/>
        <c:minorUnit val="200"/>
      </c:valAx>
      <c:spPr>
        <a:noFill/>
        <a:ln>
          <a:noFill/>
        </a:ln>
        <a:effectLst/>
      </c:spPr>
    </c:plotArea>
    <c:legend>
      <c:legendPos val="b"/>
      <c:layout>
        <c:manualLayout>
          <c:xMode val="edge"/>
          <c:yMode val="edge"/>
          <c:x val="0.1941957841207349"/>
          <c:y val="0.95519681829351211"/>
          <c:w val="0.71473334973753277"/>
          <c:h val="4.4803181706487991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alibri (Pamatteksts)"/>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r>
              <a:rPr lang="lv-LV" sz="1000" b="1" dirty="0">
                <a:solidFill>
                  <a:schemeClr val="tx1"/>
                </a:solidFill>
              </a:rPr>
              <a:t>Neatliekamās medicīniskās</a:t>
            </a:r>
            <a:r>
              <a:rPr lang="lv-LV" sz="1000" b="1" baseline="0" dirty="0">
                <a:solidFill>
                  <a:schemeClr val="tx1"/>
                </a:solidFill>
              </a:rPr>
              <a:t> palīdzības dienesta brigāžu izpildītie izsaukumiem pie pacientiem ar diagnozēm U07.1 Covid-19, ja vīruss identificēts un U07.2 Covid-19, ja vīruss nav identificēts (vidēji diennaktī nedēļu griezumā)</a:t>
            </a:r>
            <a:endParaRPr lang="lv-LV" sz="1000" b="1" dirty="0">
              <a:solidFill>
                <a:schemeClr val="tx1"/>
              </a:solidFill>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lv-LV"/>
        </a:p>
      </c:txPr>
    </c:title>
    <c:autoTitleDeleted val="0"/>
    <c:plotArea>
      <c:layout>
        <c:manualLayout>
          <c:layoutTarget val="inner"/>
          <c:xMode val="edge"/>
          <c:yMode val="edge"/>
          <c:x val="8.8602462279786437E-2"/>
          <c:y val="0.15386205890930299"/>
          <c:w val="0.89647504746438933"/>
          <c:h val="0.45198250218722658"/>
        </c:manualLayout>
      </c:layout>
      <c:lineChart>
        <c:grouping val="standard"/>
        <c:varyColors val="0"/>
        <c:ser>
          <c:idx val="0"/>
          <c:order val="0"/>
          <c:tx>
            <c:strRef>
              <c:f>Lapa3!$B$1</c:f>
              <c:strCache>
                <c:ptCount val="1"/>
                <c:pt idx="0">
                  <c:v>Izsaukumu skaits pie pacientiem ar diagnozēm U07.1 Covid-19, ja vīruss identificēts vai U07.2 Covid-19, ja vīruss nav identificēts</c:v>
                </c:pt>
              </c:strCache>
            </c:strRef>
          </c:tx>
          <c:spPr>
            <a:ln w="28575" cap="rnd">
              <a:solidFill>
                <a:srgbClr val="D56509"/>
              </a:solidFill>
              <a:round/>
            </a:ln>
            <a:effectLst/>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E8-4F08-986B-C50DD51D2FC4}"/>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E8-4F08-986B-C50DD51D2FC4}"/>
                </c:ext>
              </c:extLst>
            </c:dLbl>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E8-4F08-986B-C50DD51D2FC4}"/>
                </c:ext>
              </c:extLst>
            </c:dLbl>
            <c:dLbl>
              <c:idx val="2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E8-4F08-986B-C50DD51D2FC4}"/>
                </c:ext>
              </c:extLst>
            </c:dLbl>
            <c:dLbl>
              <c:idx val="2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E8-4F08-986B-C50DD51D2FC4}"/>
                </c:ext>
              </c:extLst>
            </c:dLbl>
            <c:dLbl>
              <c:idx val="3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E8-4F08-986B-C50DD51D2FC4}"/>
                </c:ext>
              </c:extLst>
            </c:dLbl>
            <c:dLbl>
              <c:idx val="3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E8-4F08-986B-C50DD51D2FC4}"/>
                </c:ext>
              </c:extLst>
            </c:dLbl>
            <c:dLbl>
              <c:idx val="3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4E8-4F08-986B-C50DD51D2FC4}"/>
                </c:ext>
              </c:extLst>
            </c:dLbl>
            <c:dLbl>
              <c:idx val="4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4E8-4F08-986B-C50DD51D2FC4}"/>
                </c:ext>
              </c:extLst>
            </c:dLbl>
            <c:dLbl>
              <c:idx val="4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4E8-4F08-986B-C50DD51D2FC4}"/>
                </c:ext>
              </c:extLst>
            </c:dLbl>
            <c:dLbl>
              <c:idx val="4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4E8-4F08-986B-C50DD51D2FC4}"/>
                </c:ext>
              </c:extLst>
            </c:dLbl>
            <c:dLbl>
              <c:idx val="5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4E8-4F08-986B-C50DD51D2FC4}"/>
                </c:ext>
              </c:extLst>
            </c:dLbl>
            <c:dLbl>
              <c:idx val="5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4E8-4F08-986B-C50DD51D2FC4}"/>
                </c:ext>
              </c:extLst>
            </c:dLbl>
            <c:dLbl>
              <c:idx val="6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4E8-4F08-986B-C50DD51D2FC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Lapa3!$A$2:$A$71</c:f>
              <c:strCache>
                <c:ptCount val="70"/>
                <c:pt idx="0">
                  <c:v>04.01.2021 - 10.01.2021</c:v>
                </c:pt>
                <c:pt idx="1">
                  <c:v>11.01.2021 - 17.01.2021</c:v>
                </c:pt>
                <c:pt idx="2">
                  <c:v>18.01.2021 - 24.01.2021</c:v>
                </c:pt>
                <c:pt idx="3">
                  <c:v>25.01.2021 - 31.01.2021</c:v>
                </c:pt>
                <c:pt idx="4">
                  <c:v>01.02.2021 - 07.02.2021</c:v>
                </c:pt>
                <c:pt idx="5">
                  <c:v>08.02.2021 - 14.02.2021</c:v>
                </c:pt>
                <c:pt idx="6">
                  <c:v>15.02.2021 - 21.02.2021</c:v>
                </c:pt>
                <c:pt idx="7">
                  <c:v>22.02.2021 - 28.02.2021</c:v>
                </c:pt>
                <c:pt idx="8">
                  <c:v>01.03.2021 - 07.03.2021</c:v>
                </c:pt>
                <c:pt idx="9">
                  <c:v>08.03.2021 - 14.03.2021</c:v>
                </c:pt>
                <c:pt idx="10">
                  <c:v>15.03.2021 - 21.03.2021</c:v>
                </c:pt>
                <c:pt idx="11">
                  <c:v>22.03.2021 - 28.03.2021</c:v>
                </c:pt>
                <c:pt idx="12">
                  <c:v>29.03.2021 - 04.04.2021</c:v>
                </c:pt>
                <c:pt idx="13">
                  <c:v>05.04.2021 - 11.04.2021</c:v>
                </c:pt>
                <c:pt idx="14">
                  <c:v>12.04.2021 - 18.04.2021</c:v>
                </c:pt>
                <c:pt idx="15">
                  <c:v>19.04.2021 - 25.04.2021</c:v>
                </c:pt>
                <c:pt idx="16">
                  <c:v>26.04.2021 - 02.05.2021</c:v>
                </c:pt>
                <c:pt idx="17">
                  <c:v>03.05.2021 - 09.05.2021</c:v>
                </c:pt>
                <c:pt idx="18">
                  <c:v>10.05.2021 - 16.05.2021</c:v>
                </c:pt>
                <c:pt idx="19">
                  <c:v>17.05.2021 - 23.05.2021</c:v>
                </c:pt>
                <c:pt idx="20">
                  <c:v>24.05.2021 - 30.05.2021</c:v>
                </c:pt>
                <c:pt idx="21">
                  <c:v>31.05.2021 - 06.06.2021</c:v>
                </c:pt>
                <c:pt idx="22">
                  <c:v>07.06.2021 - 13.06.2021</c:v>
                </c:pt>
                <c:pt idx="23">
                  <c:v>14.06.2021 - 20.06.2021</c:v>
                </c:pt>
                <c:pt idx="24">
                  <c:v>21.06.2021 - 27.06.2021</c:v>
                </c:pt>
                <c:pt idx="25">
                  <c:v>28.06.2021 - 04.07.2021</c:v>
                </c:pt>
                <c:pt idx="26">
                  <c:v>05.07.2021 - 11.07.2021</c:v>
                </c:pt>
                <c:pt idx="27">
                  <c:v>12.07.2021 - 18.07.2021</c:v>
                </c:pt>
                <c:pt idx="28">
                  <c:v>19.07.2021 - 25.07.2021</c:v>
                </c:pt>
                <c:pt idx="29">
                  <c:v>26.07.2021 - 01.08.2021</c:v>
                </c:pt>
                <c:pt idx="30">
                  <c:v>02.08.2021 - 08.08.2021</c:v>
                </c:pt>
                <c:pt idx="31">
                  <c:v>09.08.2021 - 15.08.2021</c:v>
                </c:pt>
                <c:pt idx="32">
                  <c:v>16.08.2021 - 22.08.2021</c:v>
                </c:pt>
                <c:pt idx="33">
                  <c:v>23.08.2021 - 29.08.2021</c:v>
                </c:pt>
                <c:pt idx="34">
                  <c:v>30.08.2021 - 05.09.2021</c:v>
                </c:pt>
                <c:pt idx="35">
                  <c:v>06.09.2021 - 12.09.2021</c:v>
                </c:pt>
                <c:pt idx="36">
                  <c:v>13.09.2021 - 19.09.2021</c:v>
                </c:pt>
                <c:pt idx="37">
                  <c:v>20.09.2021 - 26.09.2021</c:v>
                </c:pt>
                <c:pt idx="38">
                  <c:v>27.09.2021 - 03.10.2021</c:v>
                </c:pt>
                <c:pt idx="39">
                  <c:v>04.10.2021 - 10.10.2021</c:v>
                </c:pt>
                <c:pt idx="40">
                  <c:v>11.10.2021 - 17.10.2021</c:v>
                </c:pt>
                <c:pt idx="41">
                  <c:v>18.10.2021 - 24.10.2021</c:v>
                </c:pt>
                <c:pt idx="42">
                  <c:v>25.10.2021 - 31.10.2021</c:v>
                </c:pt>
                <c:pt idx="43">
                  <c:v>01.11.2021 - 07.11.2021</c:v>
                </c:pt>
                <c:pt idx="44">
                  <c:v>08.11.2021 - 14.11.2021</c:v>
                </c:pt>
                <c:pt idx="45">
                  <c:v>15.11.2021 - 21.11.2021</c:v>
                </c:pt>
                <c:pt idx="46">
                  <c:v>22.11.2021 - 28.11.2021</c:v>
                </c:pt>
                <c:pt idx="47">
                  <c:v>29.11.2021 - 05.12.2021</c:v>
                </c:pt>
                <c:pt idx="48">
                  <c:v>06.12.2021 - 12.12.2021</c:v>
                </c:pt>
                <c:pt idx="49">
                  <c:v>13.12.2021 - 19.12.2021</c:v>
                </c:pt>
                <c:pt idx="50">
                  <c:v>20.12.2021 - 26.12.2021</c:v>
                </c:pt>
                <c:pt idx="51">
                  <c:v>27.12.2021 - 02.01.2022</c:v>
                </c:pt>
                <c:pt idx="52">
                  <c:v>03.01.2022 - 09.01.2022</c:v>
                </c:pt>
                <c:pt idx="53">
                  <c:v>10.01.2022 - 16.01.2022</c:v>
                </c:pt>
                <c:pt idx="54">
                  <c:v>17.01.2022 - 23.01.2022</c:v>
                </c:pt>
                <c:pt idx="55">
                  <c:v>24.01.2022 - 30.01.2022</c:v>
                </c:pt>
                <c:pt idx="56">
                  <c:v>31.01.2022 - 06.02.2022</c:v>
                </c:pt>
                <c:pt idx="57">
                  <c:v>07.02.2022 - 13.02.2022</c:v>
                </c:pt>
                <c:pt idx="58">
                  <c:v>14.02.2022 - 20.02.2022</c:v>
                </c:pt>
                <c:pt idx="59">
                  <c:v>21.02.2022 - 27.02.2022</c:v>
                </c:pt>
                <c:pt idx="60">
                  <c:v>28.02.2022 - 06.03.2022</c:v>
                </c:pt>
                <c:pt idx="61">
                  <c:v>07.03.2022 - 13.03.2022</c:v>
                </c:pt>
                <c:pt idx="62">
                  <c:v>14.03.2022 - 20.03.2022</c:v>
                </c:pt>
                <c:pt idx="63">
                  <c:v>21.03.2022 - 27.03.2022</c:v>
                </c:pt>
                <c:pt idx="64">
                  <c:v>28.03.2022 - 03.04.2022</c:v>
                </c:pt>
                <c:pt idx="65">
                  <c:v>04.04.2022 - 10.04.2022</c:v>
                </c:pt>
                <c:pt idx="66">
                  <c:v>11.04.2022 - 17.04.2022</c:v>
                </c:pt>
                <c:pt idx="67">
                  <c:v>18.04.2022 - 24.04.2022</c:v>
                </c:pt>
                <c:pt idx="68">
                  <c:v>25.04.2022 - 01.05.2022</c:v>
                </c:pt>
                <c:pt idx="69">
                  <c:v>02.05.2022 - 08.05.2022</c:v>
                </c:pt>
              </c:strCache>
            </c:strRef>
          </c:cat>
          <c:val>
            <c:numRef>
              <c:f>Lapa3!$B$2:$B$71</c:f>
              <c:numCache>
                <c:formatCode>General</c:formatCode>
                <c:ptCount val="70"/>
                <c:pt idx="0">
                  <c:v>135</c:v>
                </c:pt>
                <c:pt idx="1">
                  <c:v>131</c:v>
                </c:pt>
                <c:pt idx="2">
                  <c:v>137</c:v>
                </c:pt>
                <c:pt idx="3">
                  <c:v>120</c:v>
                </c:pt>
                <c:pt idx="4">
                  <c:v>110</c:v>
                </c:pt>
                <c:pt idx="5">
                  <c:v>101</c:v>
                </c:pt>
                <c:pt idx="6">
                  <c:v>95</c:v>
                </c:pt>
                <c:pt idx="7">
                  <c:v>101</c:v>
                </c:pt>
                <c:pt idx="8">
                  <c:v>95</c:v>
                </c:pt>
                <c:pt idx="9">
                  <c:v>76</c:v>
                </c:pt>
                <c:pt idx="10">
                  <c:v>83</c:v>
                </c:pt>
                <c:pt idx="11">
                  <c:v>90</c:v>
                </c:pt>
                <c:pt idx="12">
                  <c:v>85</c:v>
                </c:pt>
                <c:pt idx="13">
                  <c:v>83</c:v>
                </c:pt>
                <c:pt idx="14">
                  <c:v>92</c:v>
                </c:pt>
                <c:pt idx="15">
                  <c:v>93</c:v>
                </c:pt>
                <c:pt idx="16">
                  <c:v>90</c:v>
                </c:pt>
                <c:pt idx="17">
                  <c:v>96</c:v>
                </c:pt>
                <c:pt idx="18">
                  <c:v>109</c:v>
                </c:pt>
                <c:pt idx="19">
                  <c:v>80</c:v>
                </c:pt>
                <c:pt idx="20">
                  <c:v>57</c:v>
                </c:pt>
                <c:pt idx="21">
                  <c:v>45</c:v>
                </c:pt>
                <c:pt idx="22">
                  <c:v>37</c:v>
                </c:pt>
                <c:pt idx="23">
                  <c:v>28</c:v>
                </c:pt>
                <c:pt idx="24">
                  <c:v>19</c:v>
                </c:pt>
                <c:pt idx="25">
                  <c:v>11</c:v>
                </c:pt>
                <c:pt idx="26">
                  <c:v>14</c:v>
                </c:pt>
                <c:pt idx="27">
                  <c:v>9</c:v>
                </c:pt>
                <c:pt idx="28">
                  <c:v>8</c:v>
                </c:pt>
                <c:pt idx="29">
                  <c:v>11</c:v>
                </c:pt>
                <c:pt idx="30">
                  <c:v>10</c:v>
                </c:pt>
                <c:pt idx="31">
                  <c:v>12</c:v>
                </c:pt>
                <c:pt idx="32">
                  <c:v>20</c:v>
                </c:pt>
                <c:pt idx="33">
                  <c:v>27</c:v>
                </c:pt>
                <c:pt idx="34">
                  <c:v>33</c:v>
                </c:pt>
                <c:pt idx="35">
                  <c:v>46</c:v>
                </c:pt>
                <c:pt idx="36">
                  <c:v>58</c:v>
                </c:pt>
                <c:pt idx="37">
                  <c:v>67</c:v>
                </c:pt>
                <c:pt idx="38">
                  <c:v>100</c:v>
                </c:pt>
                <c:pt idx="39">
                  <c:v>131</c:v>
                </c:pt>
                <c:pt idx="40">
                  <c:v>191</c:v>
                </c:pt>
                <c:pt idx="41">
                  <c:v>247</c:v>
                </c:pt>
                <c:pt idx="42">
                  <c:v>266</c:v>
                </c:pt>
                <c:pt idx="43">
                  <c:v>242</c:v>
                </c:pt>
                <c:pt idx="44">
                  <c:v>160</c:v>
                </c:pt>
                <c:pt idx="45">
                  <c:v>102</c:v>
                </c:pt>
                <c:pt idx="46">
                  <c:v>84</c:v>
                </c:pt>
                <c:pt idx="47">
                  <c:v>64</c:v>
                </c:pt>
                <c:pt idx="48">
                  <c:v>54</c:v>
                </c:pt>
                <c:pt idx="49">
                  <c:v>57</c:v>
                </c:pt>
                <c:pt idx="50">
                  <c:v>50</c:v>
                </c:pt>
                <c:pt idx="51">
                  <c:v>61</c:v>
                </c:pt>
                <c:pt idx="52">
                  <c:v>73</c:v>
                </c:pt>
                <c:pt idx="53">
                  <c:v>71</c:v>
                </c:pt>
                <c:pt idx="54">
                  <c:v>85</c:v>
                </c:pt>
                <c:pt idx="55">
                  <c:v>120</c:v>
                </c:pt>
                <c:pt idx="56">
                  <c:v>148</c:v>
                </c:pt>
                <c:pt idx="57">
                  <c:v>169</c:v>
                </c:pt>
                <c:pt idx="58">
                  <c:v>176</c:v>
                </c:pt>
                <c:pt idx="59">
                  <c:v>166</c:v>
                </c:pt>
                <c:pt idx="60">
                  <c:v>143</c:v>
                </c:pt>
                <c:pt idx="61">
                  <c:v>125</c:v>
                </c:pt>
                <c:pt idx="62">
                  <c:v>101</c:v>
                </c:pt>
                <c:pt idx="63">
                  <c:v>84</c:v>
                </c:pt>
                <c:pt idx="64">
                  <c:v>62</c:v>
                </c:pt>
                <c:pt idx="65">
                  <c:v>40</c:v>
                </c:pt>
                <c:pt idx="66">
                  <c:v>26</c:v>
                </c:pt>
                <c:pt idx="67">
                  <c:v>20</c:v>
                </c:pt>
                <c:pt idx="68">
                  <c:v>16</c:v>
                </c:pt>
                <c:pt idx="69">
                  <c:v>11</c:v>
                </c:pt>
              </c:numCache>
            </c:numRef>
          </c:val>
          <c:smooth val="0"/>
          <c:extLst>
            <c:ext xmlns:c16="http://schemas.microsoft.com/office/drawing/2014/chart" uri="{C3380CC4-5D6E-409C-BE32-E72D297353CC}">
              <c16:uniqueId val="{0000000E-54E8-4F08-986B-C50DD51D2FC4}"/>
            </c:ext>
          </c:extLst>
        </c:ser>
        <c:ser>
          <c:idx val="1"/>
          <c:order val="1"/>
          <c:tx>
            <c:strRef>
              <c:f>Lapa3!$C$1</c:f>
              <c:strCache>
                <c:ptCount val="1"/>
                <c:pt idx="0">
                  <c:v>Nogādāti ārstniecības iestādē ar diagnozēm U07.1 Covid-19, ja vīruss identificēts vai U07.2 Covid-19, ja vīruss nav identificēts</c:v>
                </c:pt>
              </c:strCache>
            </c:strRef>
          </c:tx>
          <c:spPr>
            <a:ln w="28575" cap="rnd">
              <a:solidFill>
                <a:schemeClr val="accent2"/>
              </a:solidFill>
              <a:round/>
            </a:ln>
            <a:effectLst/>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4E8-4F08-986B-C50DD51D2FC4}"/>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4E8-4F08-986B-C50DD51D2FC4}"/>
                </c:ext>
              </c:extLst>
            </c:dLbl>
            <c:dLbl>
              <c:idx val="4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4E8-4F08-986B-C50DD51D2FC4}"/>
                </c:ext>
              </c:extLst>
            </c:dLbl>
            <c:dLbl>
              <c:idx val="5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4E8-4F08-986B-C50DD51D2FC4}"/>
                </c:ext>
              </c:extLst>
            </c:dLbl>
            <c:dLbl>
              <c:idx val="6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4E8-4F08-986B-C50DD51D2FC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Lapa3!$A$2:$A$71</c:f>
              <c:strCache>
                <c:ptCount val="70"/>
                <c:pt idx="0">
                  <c:v>04.01.2021 - 10.01.2021</c:v>
                </c:pt>
                <c:pt idx="1">
                  <c:v>11.01.2021 - 17.01.2021</c:v>
                </c:pt>
                <c:pt idx="2">
                  <c:v>18.01.2021 - 24.01.2021</c:v>
                </c:pt>
                <c:pt idx="3">
                  <c:v>25.01.2021 - 31.01.2021</c:v>
                </c:pt>
                <c:pt idx="4">
                  <c:v>01.02.2021 - 07.02.2021</c:v>
                </c:pt>
                <c:pt idx="5">
                  <c:v>08.02.2021 - 14.02.2021</c:v>
                </c:pt>
                <c:pt idx="6">
                  <c:v>15.02.2021 - 21.02.2021</c:v>
                </c:pt>
                <c:pt idx="7">
                  <c:v>22.02.2021 - 28.02.2021</c:v>
                </c:pt>
                <c:pt idx="8">
                  <c:v>01.03.2021 - 07.03.2021</c:v>
                </c:pt>
                <c:pt idx="9">
                  <c:v>08.03.2021 - 14.03.2021</c:v>
                </c:pt>
                <c:pt idx="10">
                  <c:v>15.03.2021 - 21.03.2021</c:v>
                </c:pt>
                <c:pt idx="11">
                  <c:v>22.03.2021 - 28.03.2021</c:v>
                </c:pt>
                <c:pt idx="12">
                  <c:v>29.03.2021 - 04.04.2021</c:v>
                </c:pt>
                <c:pt idx="13">
                  <c:v>05.04.2021 - 11.04.2021</c:v>
                </c:pt>
                <c:pt idx="14">
                  <c:v>12.04.2021 - 18.04.2021</c:v>
                </c:pt>
                <c:pt idx="15">
                  <c:v>19.04.2021 - 25.04.2021</c:v>
                </c:pt>
                <c:pt idx="16">
                  <c:v>26.04.2021 - 02.05.2021</c:v>
                </c:pt>
                <c:pt idx="17">
                  <c:v>03.05.2021 - 09.05.2021</c:v>
                </c:pt>
                <c:pt idx="18">
                  <c:v>10.05.2021 - 16.05.2021</c:v>
                </c:pt>
                <c:pt idx="19">
                  <c:v>17.05.2021 - 23.05.2021</c:v>
                </c:pt>
                <c:pt idx="20">
                  <c:v>24.05.2021 - 30.05.2021</c:v>
                </c:pt>
                <c:pt idx="21">
                  <c:v>31.05.2021 - 06.06.2021</c:v>
                </c:pt>
                <c:pt idx="22">
                  <c:v>07.06.2021 - 13.06.2021</c:v>
                </c:pt>
                <c:pt idx="23">
                  <c:v>14.06.2021 - 20.06.2021</c:v>
                </c:pt>
                <c:pt idx="24">
                  <c:v>21.06.2021 - 27.06.2021</c:v>
                </c:pt>
                <c:pt idx="25">
                  <c:v>28.06.2021 - 04.07.2021</c:v>
                </c:pt>
                <c:pt idx="26">
                  <c:v>05.07.2021 - 11.07.2021</c:v>
                </c:pt>
                <c:pt idx="27">
                  <c:v>12.07.2021 - 18.07.2021</c:v>
                </c:pt>
                <c:pt idx="28">
                  <c:v>19.07.2021 - 25.07.2021</c:v>
                </c:pt>
                <c:pt idx="29">
                  <c:v>26.07.2021 - 01.08.2021</c:v>
                </c:pt>
                <c:pt idx="30">
                  <c:v>02.08.2021 - 08.08.2021</c:v>
                </c:pt>
                <c:pt idx="31">
                  <c:v>09.08.2021 - 15.08.2021</c:v>
                </c:pt>
                <c:pt idx="32">
                  <c:v>16.08.2021 - 22.08.2021</c:v>
                </c:pt>
                <c:pt idx="33">
                  <c:v>23.08.2021 - 29.08.2021</c:v>
                </c:pt>
                <c:pt idx="34">
                  <c:v>30.08.2021 - 05.09.2021</c:v>
                </c:pt>
                <c:pt idx="35">
                  <c:v>06.09.2021 - 12.09.2021</c:v>
                </c:pt>
                <c:pt idx="36">
                  <c:v>13.09.2021 - 19.09.2021</c:v>
                </c:pt>
                <c:pt idx="37">
                  <c:v>20.09.2021 - 26.09.2021</c:v>
                </c:pt>
                <c:pt idx="38">
                  <c:v>27.09.2021 - 03.10.2021</c:v>
                </c:pt>
                <c:pt idx="39">
                  <c:v>04.10.2021 - 10.10.2021</c:v>
                </c:pt>
                <c:pt idx="40">
                  <c:v>11.10.2021 - 17.10.2021</c:v>
                </c:pt>
                <c:pt idx="41">
                  <c:v>18.10.2021 - 24.10.2021</c:v>
                </c:pt>
                <c:pt idx="42">
                  <c:v>25.10.2021 - 31.10.2021</c:v>
                </c:pt>
                <c:pt idx="43">
                  <c:v>01.11.2021 - 07.11.2021</c:v>
                </c:pt>
                <c:pt idx="44">
                  <c:v>08.11.2021 - 14.11.2021</c:v>
                </c:pt>
                <c:pt idx="45">
                  <c:v>15.11.2021 - 21.11.2021</c:v>
                </c:pt>
                <c:pt idx="46">
                  <c:v>22.11.2021 - 28.11.2021</c:v>
                </c:pt>
                <c:pt idx="47">
                  <c:v>29.11.2021 - 05.12.2021</c:v>
                </c:pt>
                <c:pt idx="48">
                  <c:v>06.12.2021 - 12.12.2021</c:v>
                </c:pt>
                <c:pt idx="49">
                  <c:v>13.12.2021 - 19.12.2021</c:v>
                </c:pt>
                <c:pt idx="50">
                  <c:v>20.12.2021 - 26.12.2021</c:v>
                </c:pt>
                <c:pt idx="51">
                  <c:v>27.12.2021 - 02.01.2022</c:v>
                </c:pt>
                <c:pt idx="52">
                  <c:v>03.01.2022 - 09.01.2022</c:v>
                </c:pt>
                <c:pt idx="53">
                  <c:v>10.01.2022 - 16.01.2022</c:v>
                </c:pt>
                <c:pt idx="54">
                  <c:v>17.01.2022 - 23.01.2022</c:v>
                </c:pt>
                <c:pt idx="55">
                  <c:v>24.01.2022 - 30.01.2022</c:v>
                </c:pt>
                <c:pt idx="56">
                  <c:v>31.01.2022 - 06.02.2022</c:v>
                </c:pt>
                <c:pt idx="57">
                  <c:v>07.02.2022 - 13.02.2022</c:v>
                </c:pt>
                <c:pt idx="58">
                  <c:v>14.02.2022 - 20.02.2022</c:v>
                </c:pt>
                <c:pt idx="59">
                  <c:v>21.02.2022 - 27.02.2022</c:v>
                </c:pt>
                <c:pt idx="60">
                  <c:v>28.02.2022 - 06.03.2022</c:v>
                </c:pt>
                <c:pt idx="61">
                  <c:v>07.03.2022 - 13.03.2022</c:v>
                </c:pt>
                <c:pt idx="62">
                  <c:v>14.03.2022 - 20.03.2022</c:v>
                </c:pt>
                <c:pt idx="63">
                  <c:v>21.03.2022 - 27.03.2022</c:v>
                </c:pt>
                <c:pt idx="64">
                  <c:v>28.03.2022 - 03.04.2022</c:v>
                </c:pt>
                <c:pt idx="65">
                  <c:v>04.04.2022 - 10.04.2022</c:v>
                </c:pt>
                <c:pt idx="66">
                  <c:v>11.04.2022 - 17.04.2022</c:v>
                </c:pt>
                <c:pt idx="67">
                  <c:v>18.04.2022 - 24.04.2022</c:v>
                </c:pt>
                <c:pt idx="68">
                  <c:v>25.04.2022 - 01.05.2022</c:v>
                </c:pt>
                <c:pt idx="69">
                  <c:v>02.05.2022 - 08.05.2022</c:v>
                </c:pt>
              </c:strCache>
            </c:strRef>
          </c:cat>
          <c:val>
            <c:numRef>
              <c:f>Lapa3!$C$2:$C$71</c:f>
              <c:numCache>
                <c:formatCode>General</c:formatCode>
                <c:ptCount val="70"/>
                <c:pt idx="0">
                  <c:v>62</c:v>
                </c:pt>
                <c:pt idx="1">
                  <c:v>59</c:v>
                </c:pt>
                <c:pt idx="2">
                  <c:v>65</c:v>
                </c:pt>
                <c:pt idx="3">
                  <c:v>56</c:v>
                </c:pt>
                <c:pt idx="4">
                  <c:v>46</c:v>
                </c:pt>
                <c:pt idx="5">
                  <c:v>47</c:v>
                </c:pt>
                <c:pt idx="6">
                  <c:v>45</c:v>
                </c:pt>
                <c:pt idx="7">
                  <c:v>48</c:v>
                </c:pt>
                <c:pt idx="8">
                  <c:v>48</c:v>
                </c:pt>
                <c:pt idx="9">
                  <c:v>38</c:v>
                </c:pt>
                <c:pt idx="10">
                  <c:v>41</c:v>
                </c:pt>
                <c:pt idx="11">
                  <c:v>49</c:v>
                </c:pt>
                <c:pt idx="12">
                  <c:v>42</c:v>
                </c:pt>
                <c:pt idx="13">
                  <c:v>42</c:v>
                </c:pt>
                <c:pt idx="14">
                  <c:v>47</c:v>
                </c:pt>
                <c:pt idx="15">
                  <c:v>46</c:v>
                </c:pt>
                <c:pt idx="16">
                  <c:v>44</c:v>
                </c:pt>
                <c:pt idx="17">
                  <c:v>49</c:v>
                </c:pt>
                <c:pt idx="18">
                  <c:v>50</c:v>
                </c:pt>
                <c:pt idx="19">
                  <c:v>41</c:v>
                </c:pt>
                <c:pt idx="20">
                  <c:v>29</c:v>
                </c:pt>
                <c:pt idx="21">
                  <c:v>26</c:v>
                </c:pt>
                <c:pt idx="22">
                  <c:v>19</c:v>
                </c:pt>
                <c:pt idx="23">
                  <c:v>15</c:v>
                </c:pt>
                <c:pt idx="24">
                  <c:v>11</c:v>
                </c:pt>
                <c:pt idx="25">
                  <c:v>5</c:v>
                </c:pt>
                <c:pt idx="26">
                  <c:v>8</c:v>
                </c:pt>
                <c:pt idx="27">
                  <c:v>4</c:v>
                </c:pt>
                <c:pt idx="28">
                  <c:v>3</c:v>
                </c:pt>
                <c:pt idx="29">
                  <c:v>5</c:v>
                </c:pt>
                <c:pt idx="30">
                  <c:v>5</c:v>
                </c:pt>
                <c:pt idx="31">
                  <c:v>7</c:v>
                </c:pt>
                <c:pt idx="32">
                  <c:v>8</c:v>
                </c:pt>
                <c:pt idx="33">
                  <c:v>11</c:v>
                </c:pt>
                <c:pt idx="34">
                  <c:v>13</c:v>
                </c:pt>
                <c:pt idx="35">
                  <c:v>24</c:v>
                </c:pt>
                <c:pt idx="36">
                  <c:v>32</c:v>
                </c:pt>
                <c:pt idx="37">
                  <c:v>37</c:v>
                </c:pt>
                <c:pt idx="38">
                  <c:v>51</c:v>
                </c:pt>
                <c:pt idx="39">
                  <c:v>63</c:v>
                </c:pt>
                <c:pt idx="40">
                  <c:v>88</c:v>
                </c:pt>
                <c:pt idx="41">
                  <c:v>111</c:v>
                </c:pt>
                <c:pt idx="42">
                  <c:v>119</c:v>
                </c:pt>
                <c:pt idx="43">
                  <c:v>113</c:v>
                </c:pt>
                <c:pt idx="44">
                  <c:v>83</c:v>
                </c:pt>
                <c:pt idx="45">
                  <c:v>56</c:v>
                </c:pt>
                <c:pt idx="46">
                  <c:v>49</c:v>
                </c:pt>
                <c:pt idx="47">
                  <c:v>34</c:v>
                </c:pt>
                <c:pt idx="48">
                  <c:v>30</c:v>
                </c:pt>
                <c:pt idx="49">
                  <c:v>34</c:v>
                </c:pt>
                <c:pt idx="50">
                  <c:v>30</c:v>
                </c:pt>
                <c:pt idx="51">
                  <c:v>36</c:v>
                </c:pt>
                <c:pt idx="52">
                  <c:v>43</c:v>
                </c:pt>
                <c:pt idx="53">
                  <c:v>39</c:v>
                </c:pt>
                <c:pt idx="54">
                  <c:v>47</c:v>
                </c:pt>
                <c:pt idx="55">
                  <c:v>62</c:v>
                </c:pt>
                <c:pt idx="56">
                  <c:v>80</c:v>
                </c:pt>
                <c:pt idx="57">
                  <c:v>94</c:v>
                </c:pt>
                <c:pt idx="58">
                  <c:v>91</c:v>
                </c:pt>
                <c:pt idx="59">
                  <c:v>94</c:v>
                </c:pt>
                <c:pt idx="60">
                  <c:v>80</c:v>
                </c:pt>
                <c:pt idx="61">
                  <c:v>71</c:v>
                </c:pt>
                <c:pt idx="62">
                  <c:v>56</c:v>
                </c:pt>
                <c:pt idx="63">
                  <c:v>46</c:v>
                </c:pt>
                <c:pt idx="64">
                  <c:v>34</c:v>
                </c:pt>
                <c:pt idx="65">
                  <c:v>20</c:v>
                </c:pt>
                <c:pt idx="66">
                  <c:v>14</c:v>
                </c:pt>
                <c:pt idx="67">
                  <c:v>11</c:v>
                </c:pt>
                <c:pt idx="68">
                  <c:v>10</c:v>
                </c:pt>
                <c:pt idx="69">
                  <c:v>7</c:v>
                </c:pt>
              </c:numCache>
            </c:numRef>
          </c:val>
          <c:smooth val="0"/>
          <c:extLst>
            <c:ext xmlns:c16="http://schemas.microsoft.com/office/drawing/2014/chart" uri="{C3380CC4-5D6E-409C-BE32-E72D297353CC}">
              <c16:uniqueId val="{00000014-54E8-4F08-986B-C50DD51D2FC4}"/>
            </c:ext>
          </c:extLst>
        </c:ser>
        <c:ser>
          <c:idx val="2"/>
          <c:order val="2"/>
          <c:tx>
            <c:strRef>
              <c:f>Lapa3!$D$1</c:f>
              <c:strCache>
                <c:ptCount val="1"/>
                <c:pt idx="0">
                  <c:v>Nogādāti ārstniecības iestādē ar pamata diagnozēm U07.1 Covid-19, ja vīruss identificēts vai U07.2 Covid-19, ja vīruss nav identificēts</c:v>
                </c:pt>
              </c:strCache>
            </c:strRef>
          </c:tx>
          <c:spPr>
            <a:ln w="28575" cap="rnd">
              <a:solidFill>
                <a:schemeClr val="accent3"/>
              </a:solidFill>
              <a:round/>
            </a:ln>
            <a:effectLst/>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4E8-4F08-986B-C50DD51D2FC4}"/>
                </c:ext>
              </c:extLst>
            </c:dLbl>
            <c:dLbl>
              <c:idx val="3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4E8-4F08-986B-C50DD51D2FC4}"/>
                </c:ext>
              </c:extLst>
            </c:dLbl>
            <c:dLbl>
              <c:idx val="4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4E8-4F08-986B-C50DD51D2FC4}"/>
                </c:ext>
              </c:extLst>
            </c:dLbl>
            <c:dLbl>
              <c:idx val="5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4E8-4F08-986B-C50DD51D2FC4}"/>
                </c:ext>
              </c:extLst>
            </c:dLbl>
            <c:dLbl>
              <c:idx val="5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4E8-4F08-986B-C50DD51D2FC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Lapa3!$A$2:$A$71</c:f>
              <c:strCache>
                <c:ptCount val="70"/>
                <c:pt idx="0">
                  <c:v>04.01.2021 - 10.01.2021</c:v>
                </c:pt>
                <c:pt idx="1">
                  <c:v>11.01.2021 - 17.01.2021</c:v>
                </c:pt>
                <c:pt idx="2">
                  <c:v>18.01.2021 - 24.01.2021</c:v>
                </c:pt>
                <c:pt idx="3">
                  <c:v>25.01.2021 - 31.01.2021</c:v>
                </c:pt>
                <c:pt idx="4">
                  <c:v>01.02.2021 - 07.02.2021</c:v>
                </c:pt>
                <c:pt idx="5">
                  <c:v>08.02.2021 - 14.02.2021</c:v>
                </c:pt>
                <c:pt idx="6">
                  <c:v>15.02.2021 - 21.02.2021</c:v>
                </c:pt>
                <c:pt idx="7">
                  <c:v>22.02.2021 - 28.02.2021</c:v>
                </c:pt>
                <c:pt idx="8">
                  <c:v>01.03.2021 - 07.03.2021</c:v>
                </c:pt>
                <c:pt idx="9">
                  <c:v>08.03.2021 - 14.03.2021</c:v>
                </c:pt>
                <c:pt idx="10">
                  <c:v>15.03.2021 - 21.03.2021</c:v>
                </c:pt>
                <c:pt idx="11">
                  <c:v>22.03.2021 - 28.03.2021</c:v>
                </c:pt>
                <c:pt idx="12">
                  <c:v>29.03.2021 - 04.04.2021</c:v>
                </c:pt>
                <c:pt idx="13">
                  <c:v>05.04.2021 - 11.04.2021</c:v>
                </c:pt>
                <c:pt idx="14">
                  <c:v>12.04.2021 - 18.04.2021</c:v>
                </c:pt>
                <c:pt idx="15">
                  <c:v>19.04.2021 - 25.04.2021</c:v>
                </c:pt>
                <c:pt idx="16">
                  <c:v>26.04.2021 - 02.05.2021</c:v>
                </c:pt>
                <c:pt idx="17">
                  <c:v>03.05.2021 - 09.05.2021</c:v>
                </c:pt>
                <c:pt idx="18">
                  <c:v>10.05.2021 - 16.05.2021</c:v>
                </c:pt>
                <c:pt idx="19">
                  <c:v>17.05.2021 - 23.05.2021</c:v>
                </c:pt>
                <c:pt idx="20">
                  <c:v>24.05.2021 - 30.05.2021</c:v>
                </c:pt>
                <c:pt idx="21">
                  <c:v>31.05.2021 - 06.06.2021</c:v>
                </c:pt>
                <c:pt idx="22">
                  <c:v>07.06.2021 - 13.06.2021</c:v>
                </c:pt>
                <c:pt idx="23">
                  <c:v>14.06.2021 - 20.06.2021</c:v>
                </c:pt>
                <c:pt idx="24">
                  <c:v>21.06.2021 - 27.06.2021</c:v>
                </c:pt>
                <c:pt idx="25">
                  <c:v>28.06.2021 - 04.07.2021</c:v>
                </c:pt>
                <c:pt idx="26">
                  <c:v>05.07.2021 - 11.07.2021</c:v>
                </c:pt>
                <c:pt idx="27">
                  <c:v>12.07.2021 - 18.07.2021</c:v>
                </c:pt>
                <c:pt idx="28">
                  <c:v>19.07.2021 - 25.07.2021</c:v>
                </c:pt>
                <c:pt idx="29">
                  <c:v>26.07.2021 - 01.08.2021</c:v>
                </c:pt>
                <c:pt idx="30">
                  <c:v>02.08.2021 - 08.08.2021</c:v>
                </c:pt>
                <c:pt idx="31">
                  <c:v>09.08.2021 - 15.08.2021</c:v>
                </c:pt>
                <c:pt idx="32">
                  <c:v>16.08.2021 - 22.08.2021</c:v>
                </c:pt>
                <c:pt idx="33">
                  <c:v>23.08.2021 - 29.08.2021</c:v>
                </c:pt>
                <c:pt idx="34">
                  <c:v>30.08.2021 - 05.09.2021</c:v>
                </c:pt>
                <c:pt idx="35">
                  <c:v>06.09.2021 - 12.09.2021</c:v>
                </c:pt>
                <c:pt idx="36">
                  <c:v>13.09.2021 - 19.09.2021</c:v>
                </c:pt>
                <c:pt idx="37">
                  <c:v>20.09.2021 - 26.09.2021</c:v>
                </c:pt>
                <c:pt idx="38">
                  <c:v>27.09.2021 - 03.10.2021</c:v>
                </c:pt>
                <c:pt idx="39">
                  <c:v>04.10.2021 - 10.10.2021</c:v>
                </c:pt>
                <c:pt idx="40">
                  <c:v>11.10.2021 - 17.10.2021</c:v>
                </c:pt>
                <c:pt idx="41">
                  <c:v>18.10.2021 - 24.10.2021</c:v>
                </c:pt>
                <c:pt idx="42">
                  <c:v>25.10.2021 - 31.10.2021</c:v>
                </c:pt>
                <c:pt idx="43">
                  <c:v>01.11.2021 - 07.11.2021</c:v>
                </c:pt>
                <c:pt idx="44">
                  <c:v>08.11.2021 - 14.11.2021</c:v>
                </c:pt>
                <c:pt idx="45">
                  <c:v>15.11.2021 - 21.11.2021</c:v>
                </c:pt>
                <c:pt idx="46">
                  <c:v>22.11.2021 - 28.11.2021</c:v>
                </c:pt>
                <c:pt idx="47">
                  <c:v>29.11.2021 - 05.12.2021</c:v>
                </c:pt>
                <c:pt idx="48">
                  <c:v>06.12.2021 - 12.12.2021</c:v>
                </c:pt>
                <c:pt idx="49">
                  <c:v>13.12.2021 - 19.12.2021</c:v>
                </c:pt>
                <c:pt idx="50">
                  <c:v>20.12.2021 - 26.12.2021</c:v>
                </c:pt>
                <c:pt idx="51">
                  <c:v>27.12.2021 - 02.01.2022</c:v>
                </c:pt>
                <c:pt idx="52">
                  <c:v>03.01.2022 - 09.01.2022</c:v>
                </c:pt>
                <c:pt idx="53">
                  <c:v>10.01.2022 - 16.01.2022</c:v>
                </c:pt>
                <c:pt idx="54">
                  <c:v>17.01.2022 - 23.01.2022</c:v>
                </c:pt>
                <c:pt idx="55">
                  <c:v>24.01.2022 - 30.01.2022</c:v>
                </c:pt>
                <c:pt idx="56">
                  <c:v>31.01.2022 - 06.02.2022</c:v>
                </c:pt>
                <c:pt idx="57">
                  <c:v>07.02.2022 - 13.02.2022</c:v>
                </c:pt>
                <c:pt idx="58">
                  <c:v>14.02.2022 - 20.02.2022</c:v>
                </c:pt>
                <c:pt idx="59">
                  <c:v>21.02.2022 - 27.02.2022</c:v>
                </c:pt>
                <c:pt idx="60">
                  <c:v>28.02.2022 - 06.03.2022</c:v>
                </c:pt>
                <c:pt idx="61">
                  <c:v>07.03.2022 - 13.03.2022</c:v>
                </c:pt>
                <c:pt idx="62">
                  <c:v>14.03.2022 - 20.03.2022</c:v>
                </c:pt>
                <c:pt idx="63">
                  <c:v>21.03.2022 - 27.03.2022</c:v>
                </c:pt>
                <c:pt idx="64">
                  <c:v>28.03.2022 - 03.04.2022</c:v>
                </c:pt>
                <c:pt idx="65">
                  <c:v>04.04.2022 - 10.04.2022</c:v>
                </c:pt>
                <c:pt idx="66">
                  <c:v>11.04.2022 - 17.04.2022</c:v>
                </c:pt>
                <c:pt idx="67">
                  <c:v>18.04.2022 - 24.04.2022</c:v>
                </c:pt>
                <c:pt idx="68">
                  <c:v>25.04.2022 - 01.05.2022</c:v>
                </c:pt>
                <c:pt idx="69">
                  <c:v>02.05.2022 - 08.05.2022</c:v>
                </c:pt>
              </c:strCache>
            </c:strRef>
          </c:cat>
          <c:val>
            <c:numRef>
              <c:f>Lapa3!$D$2:$D$71</c:f>
              <c:numCache>
                <c:formatCode>General</c:formatCode>
                <c:ptCount val="70"/>
                <c:pt idx="0">
                  <c:v>32</c:v>
                </c:pt>
                <c:pt idx="1">
                  <c:v>31</c:v>
                </c:pt>
                <c:pt idx="2">
                  <c:v>37</c:v>
                </c:pt>
                <c:pt idx="3">
                  <c:v>29</c:v>
                </c:pt>
                <c:pt idx="4">
                  <c:v>26</c:v>
                </c:pt>
                <c:pt idx="5">
                  <c:v>25</c:v>
                </c:pt>
                <c:pt idx="6">
                  <c:v>27</c:v>
                </c:pt>
                <c:pt idx="7">
                  <c:v>27</c:v>
                </c:pt>
                <c:pt idx="8">
                  <c:v>26</c:v>
                </c:pt>
                <c:pt idx="9">
                  <c:v>23</c:v>
                </c:pt>
                <c:pt idx="10">
                  <c:v>22</c:v>
                </c:pt>
                <c:pt idx="11">
                  <c:v>31</c:v>
                </c:pt>
                <c:pt idx="12">
                  <c:v>26</c:v>
                </c:pt>
                <c:pt idx="13">
                  <c:v>25</c:v>
                </c:pt>
                <c:pt idx="14">
                  <c:v>28</c:v>
                </c:pt>
                <c:pt idx="15">
                  <c:v>25</c:v>
                </c:pt>
                <c:pt idx="16">
                  <c:v>27</c:v>
                </c:pt>
                <c:pt idx="17">
                  <c:v>30</c:v>
                </c:pt>
                <c:pt idx="18">
                  <c:v>32</c:v>
                </c:pt>
                <c:pt idx="19">
                  <c:v>26</c:v>
                </c:pt>
                <c:pt idx="20">
                  <c:v>16</c:v>
                </c:pt>
                <c:pt idx="21">
                  <c:v>16</c:v>
                </c:pt>
                <c:pt idx="22">
                  <c:v>10</c:v>
                </c:pt>
                <c:pt idx="23">
                  <c:v>8</c:v>
                </c:pt>
                <c:pt idx="24">
                  <c:v>6</c:v>
                </c:pt>
                <c:pt idx="25">
                  <c:v>2</c:v>
                </c:pt>
                <c:pt idx="26">
                  <c:v>4</c:v>
                </c:pt>
                <c:pt idx="27">
                  <c:v>2</c:v>
                </c:pt>
                <c:pt idx="28">
                  <c:v>1</c:v>
                </c:pt>
                <c:pt idx="29">
                  <c:v>2</c:v>
                </c:pt>
                <c:pt idx="30">
                  <c:v>2</c:v>
                </c:pt>
                <c:pt idx="31">
                  <c:v>4</c:v>
                </c:pt>
                <c:pt idx="32">
                  <c:v>4</c:v>
                </c:pt>
                <c:pt idx="33">
                  <c:v>7</c:v>
                </c:pt>
                <c:pt idx="34">
                  <c:v>9</c:v>
                </c:pt>
                <c:pt idx="35">
                  <c:v>15</c:v>
                </c:pt>
                <c:pt idx="36">
                  <c:v>22</c:v>
                </c:pt>
                <c:pt idx="37">
                  <c:v>23</c:v>
                </c:pt>
                <c:pt idx="38">
                  <c:v>32</c:v>
                </c:pt>
                <c:pt idx="39">
                  <c:v>42</c:v>
                </c:pt>
                <c:pt idx="40">
                  <c:v>58</c:v>
                </c:pt>
                <c:pt idx="41">
                  <c:v>71</c:v>
                </c:pt>
                <c:pt idx="42">
                  <c:v>74</c:v>
                </c:pt>
                <c:pt idx="43">
                  <c:v>73</c:v>
                </c:pt>
                <c:pt idx="44">
                  <c:v>52</c:v>
                </c:pt>
                <c:pt idx="45">
                  <c:v>36</c:v>
                </c:pt>
                <c:pt idx="46">
                  <c:v>30</c:v>
                </c:pt>
                <c:pt idx="47">
                  <c:v>24</c:v>
                </c:pt>
                <c:pt idx="48">
                  <c:v>19</c:v>
                </c:pt>
                <c:pt idx="49">
                  <c:v>22</c:v>
                </c:pt>
                <c:pt idx="50">
                  <c:v>20</c:v>
                </c:pt>
                <c:pt idx="51">
                  <c:v>22</c:v>
                </c:pt>
                <c:pt idx="52">
                  <c:v>25</c:v>
                </c:pt>
                <c:pt idx="53">
                  <c:v>23</c:v>
                </c:pt>
                <c:pt idx="54">
                  <c:v>27</c:v>
                </c:pt>
                <c:pt idx="55">
                  <c:v>36</c:v>
                </c:pt>
                <c:pt idx="56">
                  <c:v>45</c:v>
                </c:pt>
                <c:pt idx="57">
                  <c:v>47</c:v>
                </c:pt>
                <c:pt idx="58">
                  <c:v>46</c:v>
                </c:pt>
                <c:pt idx="59">
                  <c:v>49</c:v>
                </c:pt>
                <c:pt idx="60">
                  <c:v>36</c:v>
                </c:pt>
                <c:pt idx="61">
                  <c:v>35</c:v>
                </c:pt>
                <c:pt idx="62">
                  <c:v>27</c:v>
                </c:pt>
                <c:pt idx="63">
                  <c:v>22</c:v>
                </c:pt>
                <c:pt idx="64">
                  <c:v>16</c:v>
                </c:pt>
                <c:pt idx="65">
                  <c:v>9</c:v>
                </c:pt>
                <c:pt idx="66">
                  <c:v>6</c:v>
                </c:pt>
                <c:pt idx="67">
                  <c:v>6</c:v>
                </c:pt>
                <c:pt idx="68">
                  <c:v>5</c:v>
                </c:pt>
                <c:pt idx="69">
                  <c:v>2</c:v>
                </c:pt>
              </c:numCache>
            </c:numRef>
          </c:val>
          <c:smooth val="0"/>
          <c:extLst>
            <c:ext xmlns:c16="http://schemas.microsoft.com/office/drawing/2014/chart" uri="{C3380CC4-5D6E-409C-BE32-E72D297353CC}">
              <c16:uniqueId val="{0000001A-54E8-4F08-986B-C50DD51D2FC4}"/>
            </c:ext>
          </c:extLst>
        </c:ser>
        <c:dLbls>
          <c:showLegendKey val="0"/>
          <c:showVal val="0"/>
          <c:showCatName val="0"/>
          <c:showSerName val="0"/>
          <c:showPercent val="0"/>
          <c:showBubbleSize val="0"/>
        </c:dLbls>
        <c:smooth val="0"/>
        <c:axId val="17853056"/>
        <c:axId val="17863040"/>
      </c:lineChart>
      <c:catAx>
        <c:axId val="1785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17863040"/>
        <c:crosses val="autoZero"/>
        <c:auto val="1"/>
        <c:lblAlgn val="ctr"/>
        <c:lblOffset val="100"/>
        <c:noMultiLvlLbl val="0"/>
      </c:catAx>
      <c:valAx>
        <c:axId val="17863040"/>
        <c:scaling>
          <c:orientation val="minMax"/>
          <c:max val="28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7853056"/>
        <c:crosses val="autoZero"/>
        <c:crossBetween val="between"/>
        <c:majorUnit val="20"/>
        <c:minorUnit val="4"/>
      </c:valAx>
      <c:spPr>
        <a:noFill/>
        <a:ln>
          <a:noFill/>
        </a:ln>
        <a:effectLst/>
      </c:spPr>
    </c:plotArea>
    <c:legend>
      <c:legendPos val="b"/>
      <c:layout>
        <c:manualLayout>
          <c:xMode val="edge"/>
          <c:yMode val="edge"/>
          <c:x val="1.497853261300084E-2"/>
          <c:y val="0.7969765428536093"/>
          <c:w val="0.9765368785301477"/>
          <c:h val="0.1922672456640594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[so nedelas dati.xlsx]PVA apmekl.grafiks!PivotTable2</c:name>
    <c:fmtId val="-1"/>
  </c:pivotSource>
  <c:chart>
    <c:autoTitleDeleted val="0"/>
    <c:pivotFmts>
      <c:pivotFmt>
        <c:idx val="0"/>
        <c:spPr>
          <a:solidFill>
            <a:schemeClr val="accent1">
              <a:lumMod val="20000"/>
              <a:lumOff val="80000"/>
            </a:schemeClr>
          </a:solidFill>
          <a:ln>
            <a:solidFill>
              <a:schemeClr val="accent1">
                <a:lumMod val="40000"/>
                <a:lumOff val="6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4">
              <a:lumMod val="20000"/>
              <a:lumOff val="80000"/>
            </a:schemeClr>
          </a:solidFill>
          <a:ln>
            <a:solidFill>
              <a:schemeClr val="accent4">
                <a:lumMod val="40000"/>
                <a:lumOff val="6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4"/>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lumMod val="20000"/>
              <a:lumOff val="80000"/>
            </a:schemeClr>
          </a:solidFill>
          <a:ln>
            <a:solidFill>
              <a:schemeClr val="accent1">
                <a:lumMod val="40000"/>
                <a:lumOff val="6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4">
              <a:lumMod val="20000"/>
              <a:lumOff val="80000"/>
            </a:schemeClr>
          </a:solidFill>
          <a:ln>
            <a:solidFill>
              <a:schemeClr val="accent4">
                <a:lumMod val="40000"/>
                <a:lumOff val="6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4"/>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lumMod val="20000"/>
              <a:lumOff val="80000"/>
            </a:schemeClr>
          </a:solidFill>
          <a:ln>
            <a:solidFill>
              <a:schemeClr val="accent1">
                <a:lumMod val="40000"/>
                <a:lumOff val="6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4">
              <a:lumMod val="20000"/>
              <a:lumOff val="80000"/>
            </a:schemeClr>
          </a:solidFill>
          <a:ln>
            <a:solidFill>
              <a:schemeClr val="accent4">
                <a:lumMod val="40000"/>
                <a:lumOff val="6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4"/>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ndard"/>
        <c:varyColors val="0"/>
        <c:ser>
          <c:idx val="0"/>
          <c:order val="0"/>
          <c:tx>
            <c:strRef>
              <c:f>'PVA apmekl.grafiks'!$B$1</c:f>
              <c:strCache>
                <c:ptCount val="1"/>
                <c:pt idx="0">
                  <c:v> Apmeklējumu skaits pie PVA speciālistiem</c:v>
                </c:pt>
              </c:strCache>
            </c:strRef>
          </c:tx>
          <c:spPr>
            <a:solidFill>
              <a:schemeClr val="tx2">
                <a:lumMod val="40000"/>
                <a:lumOff val="60000"/>
              </a:schemeClr>
            </a:solidFill>
            <a:ln>
              <a:solidFill>
                <a:schemeClr val="accent1">
                  <a:lumMod val="40000"/>
                  <a:lumOff val="60000"/>
                </a:schemeClr>
              </a:solidFill>
            </a:ln>
            <a:effectLst/>
          </c:spPr>
          <c:cat>
            <c:strRef>
              <c:f>'PVA apmekl.grafiks'!$A$2:$A$18</c:f>
              <c:strCache>
                <c:ptCount val="16"/>
                <c:pt idx="0">
                  <c:v>2021-01</c:v>
                </c:pt>
                <c:pt idx="1">
                  <c:v>2021-02</c:v>
                </c:pt>
                <c:pt idx="2">
                  <c:v>2021-03</c:v>
                </c:pt>
                <c:pt idx="3">
                  <c:v>2021-04</c:v>
                </c:pt>
                <c:pt idx="4">
                  <c:v>2021-05</c:v>
                </c:pt>
                <c:pt idx="5">
                  <c:v>2021-06</c:v>
                </c:pt>
                <c:pt idx="6">
                  <c:v>2021-07</c:v>
                </c:pt>
                <c:pt idx="7">
                  <c:v>2021-08</c:v>
                </c:pt>
                <c:pt idx="8">
                  <c:v>2021-09</c:v>
                </c:pt>
                <c:pt idx="9">
                  <c:v>2021-10</c:v>
                </c:pt>
                <c:pt idx="10">
                  <c:v>2021-11</c:v>
                </c:pt>
                <c:pt idx="11">
                  <c:v>2021-12</c:v>
                </c:pt>
                <c:pt idx="12">
                  <c:v>2022-01</c:v>
                </c:pt>
                <c:pt idx="13">
                  <c:v>2022-02</c:v>
                </c:pt>
                <c:pt idx="14">
                  <c:v>2022-03</c:v>
                </c:pt>
                <c:pt idx="15">
                  <c:v>2022-04</c:v>
                </c:pt>
              </c:strCache>
            </c:strRef>
          </c:cat>
          <c:val>
            <c:numRef>
              <c:f>'PVA apmekl.grafiks'!$B$2:$B$18</c:f>
              <c:numCache>
                <c:formatCode>General</c:formatCode>
                <c:ptCount val="16"/>
                <c:pt idx="0">
                  <c:v>472835</c:v>
                </c:pt>
                <c:pt idx="1">
                  <c:v>444780</c:v>
                </c:pt>
                <c:pt idx="2">
                  <c:v>548463</c:v>
                </c:pt>
                <c:pt idx="3">
                  <c:v>526118</c:v>
                </c:pt>
                <c:pt idx="4">
                  <c:v>565385</c:v>
                </c:pt>
                <c:pt idx="5">
                  <c:v>486067</c:v>
                </c:pt>
                <c:pt idx="6">
                  <c:v>432537</c:v>
                </c:pt>
                <c:pt idx="7">
                  <c:v>497671</c:v>
                </c:pt>
                <c:pt idx="8">
                  <c:v>689198</c:v>
                </c:pt>
                <c:pt idx="9">
                  <c:v>712249</c:v>
                </c:pt>
                <c:pt idx="10">
                  <c:v>605601</c:v>
                </c:pt>
                <c:pt idx="11">
                  <c:v>567896</c:v>
                </c:pt>
                <c:pt idx="12">
                  <c:v>781243</c:v>
                </c:pt>
                <c:pt idx="13">
                  <c:v>689562</c:v>
                </c:pt>
                <c:pt idx="14">
                  <c:v>621434</c:v>
                </c:pt>
                <c:pt idx="15">
                  <c:v>430384</c:v>
                </c:pt>
              </c:numCache>
            </c:numRef>
          </c:val>
          <c:extLst>
            <c:ext xmlns:c16="http://schemas.microsoft.com/office/drawing/2014/chart" uri="{C3380CC4-5D6E-409C-BE32-E72D297353CC}">
              <c16:uniqueId val="{00000000-6F20-4E3D-A6E2-109A4138DEFF}"/>
            </c:ext>
          </c:extLst>
        </c:ser>
        <c:ser>
          <c:idx val="1"/>
          <c:order val="1"/>
          <c:tx>
            <c:strRef>
              <c:f>'PVA apmekl.grafiks'!$C$1</c:f>
              <c:strCache>
                <c:ptCount val="1"/>
                <c:pt idx="0">
                  <c:v> Apmeklējumu skaits pie PVA speciālistiem pacientiem ar Covid-19 diagnozi (U07.1, U07.2)</c:v>
                </c:pt>
              </c:strCache>
            </c:strRef>
          </c:tx>
          <c:spPr>
            <a:solidFill>
              <a:schemeClr val="accent6">
                <a:lumMod val="60000"/>
                <a:lumOff val="40000"/>
              </a:schemeClr>
            </a:solidFill>
            <a:ln>
              <a:solidFill>
                <a:schemeClr val="accent4">
                  <a:lumMod val="40000"/>
                  <a:lumOff val="60000"/>
                </a:schemeClr>
              </a:solidFill>
            </a:ln>
            <a:effectLst/>
          </c:spPr>
          <c:cat>
            <c:strRef>
              <c:f>'PVA apmekl.grafiks'!$A$2:$A$18</c:f>
              <c:strCache>
                <c:ptCount val="16"/>
                <c:pt idx="0">
                  <c:v>2021-01</c:v>
                </c:pt>
                <c:pt idx="1">
                  <c:v>2021-02</c:v>
                </c:pt>
                <c:pt idx="2">
                  <c:v>2021-03</c:v>
                </c:pt>
                <c:pt idx="3">
                  <c:v>2021-04</c:v>
                </c:pt>
                <c:pt idx="4">
                  <c:v>2021-05</c:v>
                </c:pt>
                <c:pt idx="5">
                  <c:v>2021-06</c:v>
                </c:pt>
                <c:pt idx="6">
                  <c:v>2021-07</c:v>
                </c:pt>
                <c:pt idx="7">
                  <c:v>2021-08</c:v>
                </c:pt>
                <c:pt idx="8">
                  <c:v>2021-09</c:v>
                </c:pt>
                <c:pt idx="9">
                  <c:v>2021-10</c:v>
                </c:pt>
                <c:pt idx="10">
                  <c:v>2021-11</c:v>
                </c:pt>
                <c:pt idx="11">
                  <c:v>2021-12</c:v>
                </c:pt>
                <c:pt idx="12">
                  <c:v>2022-01</c:v>
                </c:pt>
                <c:pt idx="13">
                  <c:v>2022-02</c:v>
                </c:pt>
                <c:pt idx="14">
                  <c:v>2022-03</c:v>
                </c:pt>
                <c:pt idx="15">
                  <c:v>2022-04</c:v>
                </c:pt>
              </c:strCache>
            </c:strRef>
          </c:cat>
          <c:val>
            <c:numRef>
              <c:f>'PVA apmekl.grafiks'!$C$2:$C$18</c:f>
              <c:numCache>
                <c:formatCode>General</c:formatCode>
                <c:ptCount val="16"/>
                <c:pt idx="0">
                  <c:v>38242</c:v>
                </c:pt>
                <c:pt idx="1">
                  <c:v>29444</c:v>
                </c:pt>
                <c:pt idx="2">
                  <c:v>25694</c:v>
                </c:pt>
                <c:pt idx="3">
                  <c:v>21577</c:v>
                </c:pt>
                <c:pt idx="4">
                  <c:v>20123</c:v>
                </c:pt>
                <c:pt idx="5">
                  <c:v>6330</c:v>
                </c:pt>
                <c:pt idx="6">
                  <c:v>2059</c:v>
                </c:pt>
                <c:pt idx="7">
                  <c:v>4808</c:v>
                </c:pt>
                <c:pt idx="8">
                  <c:v>20134</c:v>
                </c:pt>
                <c:pt idx="9">
                  <c:v>62210</c:v>
                </c:pt>
                <c:pt idx="10">
                  <c:v>49176</c:v>
                </c:pt>
                <c:pt idx="11">
                  <c:v>25137</c:v>
                </c:pt>
                <c:pt idx="12">
                  <c:v>123075</c:v>
                </c:pt>
                <c:pt idx="13">
                  <c:v>243894</c:v>
                </c:pt>
                <c:pt idx="14">
                  <c:v>137880</c:v>
                </c:pt>
                <c:pt idx="15">
                  <c:v>23028</c:v>
                </c:pt>
              </c:numCache>
            </c:numRef>
          </c:val>
          <c:extLst>
            <c:ext xmlns:c16="http://schemas.microsoft.com/office/drawing/2014/chart" uri="{C3380CC4-5D6E-409C-BE32-E72D297353CC}">
              <c16:uniqueId val="{00000001-6F20-4E3D-A6E2-109A4138DEFF}"/>
            </c:ext>
          </c:extLst>
        </c:ser>
        <c:dLbls>
          <c:showLegendKey val="0"/>
          <c:showVal val="0"/>
          <c:showCatName val="0"/>
          <c:showSerName val="0"/>
          <c:showPercent val="0"/>
          <c:showBubbleSize val="0"/>
        </c:dLbls>
        <c:axId val="1885106672"/>
        <c:axId val="1885092112"/>
      </c:areaChart>
      <c:lineChart>
        <c:grouping val="standard"/>
        <c:varyColors val="0"/>
        <c:ser>
          <c:idx val="2"/>
          <c:order val="2"/>
          <c:tx>
            <c:strRef>
              <c:f>'PVA apmekl.grafiks'!$D$1</c:f>
              <c:strCache>
                <c:ptCount val="1"/>
                <c:pt idx="0">
                  <c:v> Vidējais apmeklējumu skaits nedēļā pie PVA speciālistiem</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'PVA apmekl.grafiks'!$A$2:$A$18</c:f>
              <c:strCache>
                <c:ptCount val="16"/>
                <c:pt idx="0">
                  <c:v>2021-01</c:v>
                </c:pt>
                <c:pt idx="1">
                  <c:v>2021-02</c:v>
                </c:pt>
                <c:pt idx="2">
                  <c:v>2021-03</c:v>
                </c:pt>
                <c:pt idx="3">
                  <c:v>2021-04</c:v>
                </c:pt>
                <c:pt idx="4">
                  <c:v>2021-05</c:v>
                </c:pt>
                <c:pt idx="5">
                  <c:v>2021-06</c:v>
                </c:pt>
                <c:pt idx="6">
                  <c:v>2021-07</c:v>
                </c:pt>
                <c:pt idx="7">
                  <c:v>2021-08</c:v>
                </c:pt>
                <c:pt idx="8">
                  <c:v>2021-09</c:v>
                </c:pt>
                <c:pt idx="9">
                  <c:v>2021-10</c:v>
                </c:pt>
                <c:pt idx="10">
                  <c:v>2021-11</c:v>
                </c:pt>
                <c:pt idx="11">
                  <c:v>2021-12</c:v>
                </c:pt>
                <c:pt idx="12">
                  <c:v>2022-01</c:v>
                </c:pt>
                <c:pt idx="13">
                  <c:v>2022-02</c:v>
                </c:pt>
                <c:pt idx="14">
                  <c:v>2022-03</c:v>
                </c:pt>
                <c:pt idx="15">
                  <c:v>2022-04</c:v>
                </c:pt>
              </c:strCache>
            </c:strRef>
          </c:cat>
          <c:val>
            <c:numRef>
              <c:f>'PVA apmekl.grafiks'!$D$2:$D$18</c:f>
              <c:numCache>
                <c:formatCode>General</c:formatCode>
                <c:ptCount val="16"/>
                <c:pt idx="0">
                  <c:v>118208.75</c:v>
                </c:pt>
                <c:pt idx="1">
                  <c:v>111195</c:v>
                </c:pt>
                <c:pt idx="2">
                  <c:v>137115.75</c:v>
                </c:pt>
                <c:pt idx="3">
                  <c:v>131529.5</c:v>
                </c:pt>
                <c:pt idx="4">
                  <c:v>141346.25</c:v>
                </c:pt>
                <c:pt idx="5">
                  <c:v>121516.75</c:v>
                </c:pt>
                <c:pt idx="6">
                  <c:v>108134.25</c:v>
                </c:pt>
                <c:pt idx="7">
                  <c:v>124417.75</c:v>
                </c:pt>
                <c:pt idx="8">
                  <c:v>172299.5</c:v>
                </c:pt>
                <c:pt idx="9">
                  <c:v>178062.25</c:v>
                </c:pt>
                <c:pt idx="10">
                  <c:v>151400.25</c:v>
                </c:pt>
                <c:pt idx="11">
                  <c:v>141974</c:v>
                </c:pt>
                <c:pt idx="12">
                  <c:v>195310.75</c:v>
                </c:pt>
                <c:pt idx="13">
                  <c:v>172390.5</c:v>
                </c:pt>
                <c:pt idx="14">
                  <c:v>155358.5</c:v>
                </c:pt>
                <c:pt idx="15">
                  <c:v>107596</c:v>
                </c:pt>
              </c:numCache>
            </c:numRef>
          </c:val>
          <c:smooth val="0"/>
          <c:extLst>
            <c:ext xmlns:c16="http://schemas.microsoft.com/office/drawing/2014/chart" uri="{C3380CC4-5D6E-409C-BE32-E72D297353CC}">
              <c16:uniqueId val="{00000002-6F20-4E3D-A6E2-109A4138DEFF}"/>
            </c:ext>
          </c:extLst>
        </c:ser>
        <c:ser>
          <c:idx val="3"/>
          <c:order val="3"/>
          <c:tx>
            <c:strRef>
              <c:f>'PVA apmekl.grafiks'!$E$1</c:f>
              <c:strCache>
                <c:ptCount val="1"/>
                <c:pt idx="0">
                  <c:v> Vidējais apmeklējumu skaits pie PVA speciālistiem pacientiem ar Covid-19 diagnozi (U07.1, U07.2)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'PVA apmekl.grafiks'!$A$2:$A$18</c:f>
              <c:strCache>
                <c:ptCount val="16"/>
                <c:pt idx="0">
                  <c:v>2021-01</c:v>
                </c:pt>
                <c:pt idx="1">
                  <c:v>2021-02</c:v>
                </c:pt>
                <c:pt idx="2">
                  <c:v>2021-03</c:v>
                </c:pt>
                <c:pt idx="3">
                  <c:v>2021-04</c:v>
                </c:pt>
                <c:pt idx="4">
                  <c:v>2021-05</c:v>
                </c:pt>
                <c:pt idx="5">
                  <c:v>2021-06</c:v>
                </c:pt>
                <c:pt idx="6">
                  <c:v>2021-07</c:v>
                </c:pt>
                <c:pt idx="7">
                  <c:v>2021-08</c:v>
                </c:pt>
                <c:pt idx="8">
                  <c:v>2021-09</c:v>
                </c:pt>
                <c:pt idx="9">
                  <c:v>2021-10</c:v>
                </c:pt>
                <c:pt idx="10">
                  <c:v>2021-11</c:v>
                </c:pt>
                <c:pt idx="11">
                  <c:v>2021-12</c:v>
                </c:pt>
                <c:pt idx="12">
                  <c:v>2022-01</c:v>
                </c:pt>
                <c:pt idx="13">
                  <c:v>2022-02</c:v>
                </c:pt>
                <c:pt idx="14">
                  <c:v>2022-03</c:v>
                </c:pt>
                <c:pt idx="15">
                  <c:v>2022-04</c:v>
                </c:pt>
              </c:strCache>
            </c:strRef>
          </c:cat>
          <c:val>
            <c:numRef>
              <c:f>'PVA apmekl.grafiks'!$E$2:$E$18</c:f>
              <c:numCache>
                <c:formatCode>General</c:formatCode>
                <c:ptCount val="16"/>
                <c:pt idx="0">
                  <c:v>9560.5</c:v>
                </c:pt>
                <c:pt idx="1">
                  <c:v>7361</c:v>
                </c:pt>
                <c:pt idx="2">
                  <c:v>6423.5</c:v>
                </c:pt>
                <c:pt idx="3">
                  <c:v>5394.25</c:v>
                </c:pt>
                <c:pt idx="4">
                  <c:v>5030.75</c:v>
                </c:pt>
                <c:pt idx="5">
                  <c:v>1582.5</c:v>
                </c:pt>
                <c:pt idx="6">
                  <c:v>514.75</c:v>
                </c:pt>
                <c:pt idx="7">
                  <c:v>1202</c:v>
                </c:pt>
                <c:pt idx="8">
                  <c:v>5033.5</c:v>
                </c:pt>
                <c:pt idx="9">
                  <c:v>15552.5</c:v>
                </c:pt>
                <c:pt idx="10">
                  <c:v>12294</c:v>
                </c:pt>
                <c:pt idx="11">
                  <c:v>6284.25</c:v>
                </c:pt>
                <c:pt idx="12">
                  <c:v>30768.75</c:v>
                </c:pt>
                <c:pt idx="13">
                  <c:v>60973.5</c:v>
                </c:pt>
                <c:pt idx="14">
                  <c:v>34470</c:v>
                </c:pt>
                <c:pt idx="15">
                  <c:v>5757</c:v>
                </c:pt>
              </c:numCache>
            </c:numRef>
          </c:val>
          <c:smooth val="0"/>
          <c:extLst>
            <c:ext xmlns:c16="http://schemas.microsoft.com/office/drawing/2014/chart" uri="{C3380CC4-5D6E-409C-BE32-E72D297353CC}">
              <c16:uniqueId val="{00000003-6F20-4E3D-A6E2-109A4138DEFF}"/>
            </c:ext>
          </c:extLst>
        </c:ser>
        <c:dLbls>
          <c:showLegendKey val="0"/>
          <c:showVal val="0"/>
          <c:showCatName val="0"/>
          <c:showSerName val="0"/>
          <c:showPercent val="0"/>
          <c:showBubbleSize val="0"/>
        </c:dLbls>
        <c:marker val="1"/>
        <c:smooth val="0"/>
        <c:axId val="1885106672"/>
        <c:axId val="1885092112"/>
      </c:lineChart>
      <c:catAx>
        <c:axId val="188510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1885092112"/>
        <c:crosses val="autoZero"/>
        <c:auto val="1"/>
        <c:lblAlgn val="ctr"/>
        <c:lblOffset val="100"/>
        <c:noMultiLvlLbl val="0"/>
      </c:catAx>
      <c:valAx>
        <c:axId val="1885092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18851066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lv-LV" sz="800" b="1" dirty="0" err="1">
                <a:solidFill>
                  <a:schemeClr val="tx1">
                    <a:lumMod val="75000"/>
                    <a:lumOff val="25000"/>
                  </a:schemeClr>
                </a:solidFill>
                <a:latin typeface="Verdana" pitchFamily="34" charset="0"/>
                <a:ea typeface="Verdana" pitchFamily="34" charset="0"/>
              </a:rPr>
              <a:t>Balstvakcinācija</a:t>
            </a:r>
            <a:r>
              <a:rPr lang="lv-LV" sz="800" b="1" dirty="0">
                <a:solidFill>
                  <a:schemeClr val="tx1">
                    <a:lumMod val="75000"/>
                    <a:lumOff val="25000"/>
                  </a:schemeClr>
                </a:solidFill>
                <a:latin typeface="Verdana" pitchFamily="34" charset="0"/>
                <a:ea typeface="Verdana" pitchFamily="34" charset="0"/>
              </a:rPr>
              <a:t> vecuma grupās</a:t>
            </a:r>
          </a:p>
        </c:rich>
      </c:tx>
      <c:layout>
        <c:manualLayout>
          <c:xMode val="edge"/>
          <c:yMode val="edge"/>
          <c:x val="0.35789424848898804"/>
          <c:y val="4.1642489662795615E-2"/>
        </c:manualLayout>
      </c:layout>
      <c:overlay val="0"/>
      <c:spPr>
        <a:noFill/>
        <a:ln>
          <a:noFill/>
        </a:ln>
        <a:effectLst/>
      </c:spPr>
    </c:title>
    <c:autoTitleDeleted val="0"/>
    <c:plotArea>
      <c:layout>
        <c:manualLayout>
          <c:layoutTarget val="inner"/>
          <c:xMode val="edge"/>
          <c:yMode val="edge"/>
          <c:x val="0.13420625546806664"/>
          <c:y val="0.14393518518518547"/>
          <c:w val="0.83563505913112268"/>
          <c:h val="0.74866542723826246"/>
        </c:manualLayout>
      </c:layout>
      <c:barChart>
        <c:barDir val="col"/>
        <c:grouping val="clustered"/>
        <c:varyColors val="0"/>
        <c:ser>
          <c:idx val="0"/>
          <c:order val="0"/>
          <c:spPr>
            <a:solidFill>
              <a:srgbClr val="E68C00"/>
            </a:solidFill>
            <a:ln>
              <a:noFill/>
            </a:ln>
            <a:effectLst/>
          </c:spPr>
          <c:invertIfNegative val="0"/>
          <c:dPt>
            <c:idx val="4"/>
            <c:invertIfNegative val="0"/>
            <c:bubble3D val="0"/>
            <c:spPr>
              <a:solidFill>
                <a:srgbClr val="FFC000"/>
              </a:solidFill>
              <a:ln>
                <a:noFill/>
              </a:ln>
              <a:effectLst/>
            </c:spPr>
            <c:extLst>
              <c:ext xmlns:c16="http://schemas.microsoft.com/office/drawing/2014/chart" uri="{C3380CC4-5D6E-409C-BE32-E72D297353CC}">
                <c16:uniqueId val="{00000001-BAA9-45A6-B2A7-31DB1AD608AB}"/>
              </c:ext>
            </c:extLst>
          </c:dPt>
          <c:dPt>
            <c:idx val="5"/>
            <c:invertIfNegative val="0"/>
            <c:bubble3D val="0"/>
            <c:spPr>
              <a:solidFill>
                <a:srgbClr val="FFC000"/>
              </a:solidFill>
              <a:ln>
                <a:noFill/>
              </a:ln>
              <a:effectLst/>
            </c:spPr>
            <c:extLst>
              <c:ext xmlns:c16="http://schemas.microsoft.com/office/drawing/2014/chart" uri="{C3380CC4-5D6E-409C-BE32-E72D297353CC}">
                <c16:uniqueId val="{00000003-BAA9-45A6-B2A7-31DB1AD608AB}"/>
              </c:ext>
            </c:extLst>
          </c:dPt>
          <c:dPt>
            <c:idx val="6"/>
            <c:invertIfNegative val="0"/>
            <c:bubble3D val="0"/>
            <c:spPr>
              <a:solidFill>
                <a:srgbClr val="FFC000"/>
              </a:solidFill>
              <a:ln>
                <a:noFill/>
              </a:ln>
              <a:effectLst/>
            </c:spPr>
            <c:extLst>
              <c:ext xmlns:c16="http://schemas.microsoft.com/office/drawing/2014/chart" uri="{C3380CC4-5D6E-409C-BE32-E72D297353CC}">
                <c16:uniqueId val="{00000005-BAA9-45A6-B2A7-31DB1AD608AB}"/>
              </c:ext>
            </c:extLst>
          </c:dPt>
          <c:dLbls>
            <c:spPr>
              <a:solidFill>
                <a:schemeClr val="bg1">
                  <a:lumMod val="95000"/>
                </a:schemeClr>
              </a:solid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Dati!$K$15:$K$22</c:f>
              <c:strCache>
                <c:ptCount val="8"/>
                <c:pt idx="0">
                  <c:v>18-29</c:v>
                </c:pt>
                <c:pt idx="1">
                  <c:v>30-39</c:v>
                </c:pt>
                <c:pt idx="2">
                  <c:v>40-49</c:v>
                </c:pt>
                <c:pt idx="3">
                  <c:v>50-59</c:v>
                </c:pt>
                <c:pt idx="4">
                  <c:v>60-69</c:v>
                </c:pt>
                <c:pt idx="5">
                  <c:v>70-79</c:v>
                </c:pt>
                <c:pt idx="6">
                  <c:v>80-89</c:v>
                </c:pt>
                <c:pt idx="7">
                  <c:v>&gt;90</c:v>
                </c:pt>
              </c:strCache>
            </c:strRef>
          </c:cat>
          <c:val>
            <c:numRef>
              <c:f>Dati!$T$15:$T$22</c:f>
              <c:numCache>
                <c:formatCode>0.0%</c:formatCode>
                <c:ptCount val="8"/>
                <c:pt idx="0">
                  <c:v>0.24722277967311077</c:v>
                </c:pt>
                <c:pt idx="1">
                  <c:v>0.28307243507931162</c:v>
                </c:pt>
                <c:pt idx="2">
                  <c:v>0.30818846196434585</c:v>
                </c:pt>
                <c:pt idx="3">
                  <c:v>0.33414750683255956</c:v>
                </c:pt>
                <c:pt idx="4">
                  <c:v>0.40041063570979601</c:v>
                </c:pt>
                <c:pt idx="5">
                  <c:v>0.4444128400680285</c:v>
                </c:pt>
                <c:pt idx="6">
                  <c:v>0.38666530528895293</c:v>
                </c:pt>
                <c:pt idx="7">
                  <c:v>0.24097548420307574</c:v>
                </c:pt>
              </c:numCache>
            </c:numRef>
          </c:val>
          <c:extLst>
            <c:ext xmlns:c16="http://schemas.microsoft.com/office/drawing/2014/chart" uri="{C3380CC4-5D6E-409C-BE32-E72D297353CC}">
              <c16:uniqueId val="{00000006-BAA9-45A6-B2A7-31DB1AD608AB}"/>
            </c:ext>
          </c:extLst>
        </c:ser>
        <c:dLbls>
          <c:showLegendKey val="0"/>
          <c:showVal val="1"/>
          <c:showCatName val="0"/>
          <c:showSerName val="0"/>
          <c:showPercent val="0"/>
          <c:showBubbleSize val="0"/>
        </c:dLbls>
        <c:gapWidth val="219"/>
        <c:overlap val="-27"/>
        <c:axId val="49562752"/>
        <c:axId val="49565056"/>
      </c:barChart>
      <c:catAx>
        <c:axId val="4956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49565056"/>
        <c:crosses val="autoZero"/>
        <c:auto val="1"/>
        <c:lblAlgn val="ctr"/>
        <c:lblOffset val="100"/>
        <c:noMultiLvlLbl val="0"/>
      </c:catAx>
      <c:valAx>
        <c:axId val="495650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Verdana" pitchFamily="34" charset="0"/>
                <a:cs typeface="+mn-cs"/>
              </a:defRPr>
            </a:pPr>
            <a:endParaRPr lang="lv-LV"/>
          </a:p>
        </c:txPr>
        <c:crossAx val="49562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'0'!$B$30</c:f>
              <c:strCache>
                <c:ptCount val="1"/>
                <c:pt idx="0">
                  <c:v>Nepieciešamais vakcinējamo personu skaits nedēļā_0.scenārijs</c:v>
                </c:pt>
              </c:strCache>
            </c:strRef>
          </c:tx>
          <c:spPr>
            <a:pattFill prst="pct50">
              <a:fgClr>
                <a:schemeClr val="accent1"/>
              </a:fgClr>
              <a:bgClr>
                <a:schemeClr val="bg1"/>
              </a:bgClr>
            </a:pattFill>
            <a:ln>
              <a:noFill/>
            </a:ln>
            <a:effectLst/>
          </c:spPr>
          <c:invertIfNegative val="0"/>
          <c:dPt>
            <c:idx val="86"/>
            <c:invertIfNegative val="0"/>
            <c:bubble3D val="0"/>
            <c:spPr>
              <a:solidFill>
                <a:schemeClr val="accent1"/>
              </a:solidFill>
              <a:ln>
                <a:noFill/>
              </a:ln>
              <a:effectLst/>
            </c:spPr>
            <c:extLst>
              <c:ext xmlns:c16="http://schemas.microsoft.com/office/drawing/2014/chart" uri="{C3380CC4-5D6E-409C-BE32-E72D297353CC}">
                <c16:uniqueId val="{00000001-3150-4263-96BA-F9EFA6147C42}"/>
              </c:ext>
            </c:extLst>
          </c:dPt>
          <c:dPt>
            <c:idx val="87"/>
            <c:invertIfNegative val="0"/>
            <c:bubble3D val="0"/>
            <c:spPr>
              <a:solidFill>
                <a:schemeClr val="accent1"/>
              </a:solidFill>
              <a:ln>
                <a:noFill/>
              </a:ln>
              <a:effectLst/>
            </c:spPr>
            <c:extLst>
              <c:ext xmlns:c16="http://schemas.microsoft.com/office/drawing/2014/chart" uri="{C3380CC4-5D6E-409C-BE32-E72D297353CC}">
                <c16:uniqueId val="{00000003-3150-4263-96BA-F9EFA6147C42}"/>
              </c:ext>
            </c:extLst>
          </c:dPt>
          <c:dPt>
            <c:idx val="88"/>
            <c:invertIfNegative val="0"/>
            <c:bubble3D val="0"/>
            <c:spPr>
              <a:solidFill>
                <a:schemeClr val="accent1"/>
              </a:solidFill>
              <a:ln>
                <a:noFill/>
              </a:ln>
              <a:effectLst/>
            </c:spPr>
            <c:extLst>
              <c:ext xmlns:c16="http://schemas.microsoft.com/office/drawing/2014/chart" uri="{C3380CC4-5D6E-409C-BE32-E72D297353CC}">
                <c16:uniqueId val="{00000005-3150-4263-96BA-F9EFA6147C42}"/>
              </c:ext>
            </c:extLst>
          </c:dPt>
          <c:dPt>
            <c:idx val="89"/>
            <c:invertIfNegative val="0"/>
            <c:bubble3D val="0"/>
            <c:spPr>
              <a:solidFill>
                <a:schemeClr val="accent1"/>
              </a:solidFill>
              <a:ln>
                <a:noFill/>
              </a:ln>
              <a:effectLst/>
            </c:spPr>
            <c:extLst>
              <c:ext xmlns:c16="http://schemas.microsoft.com/office/drawing/2014/chart" uri="{C3380CC4-5D6E-409C-BE32-E72D297353CC}">
                <c16:uniqueId val="{00000007-3150-4263-96BA-F9EFA6147C42}"/>
              </c:ext>
            </c:extLst>
          </c:dPt>
          <c:dPt>
            <c:idx val="90"/>
            <c:invertIfNegative val="0"/>
            <c:bubble3D val="0"/>
            <c:spPr>
              <a:solidFill>
                <a:schemeClr val="accent1"/>
              </a:solidFill>
              <a:ln>
                <a:noFill/>
              </a:ln>
              <a:effectLst/>
            </c:spPr>
            <c:extLst>
              <c:ext xmlns:c16="http://schemas.microsoft.com/office/drawing/2014/chart" uri="{C3380CC4-5D6E-409C-BE32-E72D297353CC}">
                <c16:uniqueId val="{00000009-3150-4263-96BA-F9EFA6147C42}"/>
              </c:ext>
            </c:extLst>
          </c:dPt>
          <c:dPt>
            <c:idx val="91"/>
            <c:invertIfNegative val="0"/>
            <c:bubble3D val="0"/>
            <c:spPr>
              <a:solidFill>
                <a:schemeClr val="accent1"/>
              </a:solidFill>
              <a:ln>
                <a:noFill/>
              </a:ln>
              <a:effectLst/>
            </c:spPr>
            <c:extLst>
              <c:ext xmlns:c16="http://schemas.microsoft.com/office/drawing/2014/chart" uri="{C3380CC4-5D6E-409C-BE32-E72D297353CC}">
                <c16:uniqueId val="{0000000B-3150-4263-96BA-F9EFA6147C42}"/>
              </c:ext>
            </c:extLst>
          </c:dPt>
          <c:dPt>
            <c:idx val="92"/>
            <c:invertIfNegative val="0"/>
            <c:bubble3D val="0"/>
            <c:spPr>
              <a:solidFill>
                <a:schemeClr val="accent1"/>
              </a:solidFill>
              <a:ln>
                <a:noFill/>
              </a:ln>
              <a:effectLst/>
            </c:spPr>
            <c:extLst>
              <c:ext xmlns:c16="http://schemas.microsoft.com/office/drawing/2014/chart" uri="{C3380CC4-5D6E-409C-BE32-E72D297353CC}">
                <c16:uniqueId val="{0000000D-3150-4263-96BA-F9EFA6147C42}"/>
              </c:ext>
            </c:extLst>
          </c:dPt>
          <c:dPt>
            <c:idx val="93"/>
            <c:invertIfNegative val="0"/>
            <c:bubble3D val="0"/>
            <c:spPr>
              <a:solidFill>
                <a:schemeClr val="accent1"/>
              </a:solidFill>
              <a:ln>
                <a:noFill/>
              </a:ln>
              <a:effectLst/>
            </c:spPr>
            <c:extLst>
              <c:ext xmlns:c16="http://schemas.microsoft.com/office/drawing/2014/chart" uri="{C3380CC4-5D6E-409C-BE32-E72D297353CC}">
                <c16:uniqueId val="{0000000F-3150-4263-96BA-F9EFA6147C42}"/>
              </c:ext>
            </c:extLst>
          </c:dPt>
          <c:dPt>
            <c:idx val="94"/>
            <c:invertIfNegative val="0"/>
            <c:bubble3D val="0"/>
            <c:spPr>
              <a:solidFill>
                <a:schemeClr val="accent1"/>
              </a:solidFill>
              <a:ln>
                <a:noFill/>
              </a:ln>
              <a:effectLst/>
            </c:spPr>
            <c:extLst>
              <c:ext xmlns:c16="http://schemas.microsoft.com/office/drawing/2014/chart" uri="{C3380CC4-5D6E-409C-BE32-E72D297353CC}">
                <c16:uniqueId val="{00000011-3150-4263-96BA-F9EFA6147C42}"/>
              </c:ext>
            </c:extLst>
          </c:dPt>
          <c:dPt>
            <c:idx val="95"/>
            <c:invertIfNegative val="0"/>
            <c:bubble3D val="0"/>
            <c:spPr>
              <a:solidFill>
                <a:schemeClr val="accent1"/>
              </a:solidFill>
              <a:ln>
                <a:noFill/>
              </a:ln>
              <a:effectLst/>
            </c:spPr>
            <c:extLst>
              <c:ext xmlns:c16="http://schemas.microsoft.com/office/drawing/2014/chart" uri="{C3380CC4-5D6E-409C-BE32-E72D297353CC}">
                <c16:uniqueId val="{00000013-3150-4263-96BA-F9EFA6147C42}"/>
              </c:ext>
            </c:extLst>
          </c:dPt>
          <c:dPt>
            <c:idx val="96"/>
            <c:invertIfNegative val="0"/>
            <c:bubble3D val="0"/>
            <c:spPr>
              <a:solidFill>
                <a:schemeClr val="accent1"/>
              </a:solidFill>
              <a:ln>
                <a:noFill/>
              </a:ln>
              <a:effectLst/>
            </c:spPr>
            <c:extLst>
              <c:ext xmlns:c16="http://schemas.microsoft.com/office/drawing/2014/chart" uri="{C3380CC4-5D6E-409C-BE32-E72D297353CC}">
                <c16:uniqueId val="{00000015-3150-4263-96BA-F9EFA6147C42}"/>
              </c:ext>
            </c:extLst>
          </c:dPt>
          <c:dPt>
            <c:idx val="97"/>
            <c:invertIfNegative val="0"/>
            <c:bubble3D val="0"/>
            <c:spPr>
              <a:solidFill>
                <a:schemeClr val="accent1"/>
              </a:solidFill>
              <a:ln>
                <a:noFill/>
              </a:ln>
              <a:effectLst/>
            </c:spPr>
            <c:extLst>
              <c:ext xmlns:c16="http://schemas.microsoft.com/office/drawing/2014/chart" uri="{C3380CC4-5D6E-409C-BE32-E72D297353CC}">
                <c16:uniqueId val="{00000017-3150-4263-96BA-F9EFA6147C42}"/>
              </c:ext>
            </c:extLst>
          </c:dPt>
          <c:dPt>
            <c:idx val="98"/>
            <c:invertIfNegative val="0"/>
            <c:bubble3D val="0"/>
            <c:spPr>
              <a:solidFill>
                <a:schemeClr val="accent1"/>
              </a:solidFill>
              <a:ln>
                <a:noFill/>
              </a:ln>
              <a:effectLst/>
            </c:spPr>
            <c:extLst>
              <c:ext xmlns:c16="http://schemas.microsoft.com/office/drawing/2014/chart" uri="{C3380CC4-5D6E-409C-BE32-E72D297353CC}">
                <c16:uniqueId val="{00000019-3150-4263-96BA-F9EFA6147C42}"/>
              </c:ext>
            </c:extLst>
          </c:dPt>
          <c:dPt>
            <c:idx val="99"/>
            <c:invertIfNegative val="0"/>
            <c:bubble3D val="0"/>
            <c:spPr>
              <a:solidFill>
                <a:schemeClr val="accent1"/>
              </a:solidFill>
              <a:ln>
                <a:noFill/>
              </a:ln>
              <a:effectLst/>
            </c:spPr>
            <c:extLst>
              <c:ext xmlns:c16="http://schemas.microsoft.com/office/drawing/2014/chart" uri="{C3380CC4-5D6E-409C-BE32-E72D297353CC}">
                <c16:uniqueId val="{0000001B-3150-4263-96BA-F9EFA6147C42}"/>
              </c:ext>
            </c:extLst>
          </c:dPt>
          <c:dPt>
            <c:idx val="100"/>
            <c:invertIfNegative val="0"/>
            <c:bubble3D val="0"/>
            <c:spPr>
              <a:solidFill>
                <a:schemeClr val="accent1"/>
              </a:solidFill>
              <a:ln>
                <a:noFill/>
              </a:ln>
              <a:effectLst/>
            </c:spPr>
            <c:extLst>
              <c:ext xmlns:c16="http://schemas.microsoft.com/office/drawing/2014/chart" uri="{C3380CC4-5D6E-409C-BE32-E72D297353CC}">
                <c16:uniqueId val="{0000001D-3150-4263-96BA-F9EFA6147C42}"/>
              </c:ext>
            </c:extLst>
          </c:dPt>
          <c:dPt>
            <c:idx val="101"/>
            <c:invertIfNegative val="0"/>
            <c:bubble3D val="0"/>
            <c:spPr>
              <a:solidFill>
                <a:schemeClr val="accent1"/>
              </a:solidFill>
              <a:ln>
                <a:noFill/>
              </a:ln>
              <a:effectLst/>
            </c:spPr>
            <c:extLst>
              <c:ext xmlns:c16="http://schemas.microsoft.com/office/drawing/2014/chart" uri="{C3380CC4-5D6E-409C-BE32-E72D297353CC}">
                <c16:uniqueId val="{0000001F-3150-4263-96BA-F9EFA6147C42}"/>
              </c:ext>
            </c:extLst>
          </c:dPt>
          <c:dPt>
            <c:idx val="102"/>
            <c:invertIfNegative val="0"/>
            <c:bubble3D val="0"/>
            <c:spPr>
              <a:solidFill>
                <a:schemeClr val="accent1"/>
              </a:solidFill>
              <a:ln>
                <a:noFill/>
              </a:ln>
              <a:effectLst/>
            </c:spPr>
            <c:extLst>
              <c:ext xmlns:c16="http://schemas.microsoft.com/office/drawing/2014/chart" uri="{C3380CC4-5D6E-409C-BE32-E72D297353CC}">
                <c16:uniqueId val="{00000021-3150-4263-96BA-F9EFA6147C42}"/>
              </c:ext>
            </c:extLst>
          </c:dPt>
          <c:dPt>
            <c:idx val="103"/>
            <c:invertIfNegative val="0"/>
            <c:bubble3D val="0"/>
            <c:spPr>
              <a:solidFill>
                <a:schemeClr val="accent1"/>
              </a:solidFill>
              <a:ln>
                <a:noFill/>
              </a:ln>
              <a:effectLst/>
            </c:spPr>
            <c:extLst>
              <c:ext xmlns:c16="http://schemas.microsoft.com/office/drawing/2014/chart" uri="{C3380CC4-5D6E-409C-BE32-E72D297353CC}">
                <c16:uniqueId val="{00000023-3150-4263-96BA-F9EFA6147C42}"/>
              </c:ext>
            </c:extLst>
          </c:dPt>
          <c:dPt>
            <c:idx val="104"/>
            <c:invertIfNegative val="0"/>
            <c:bubble3D val="0"/>
            <c:spPr>
              <a:solidFill>
                <a:schemeClr val="accent1"/>
              </a:solidFill>
              <a:ln>
                <a:noFill/>
              </a:ln>
              <a:effectLst/>
            </c:spPr>
            <c:extLst>
              <c:ext xmlns:c16="http://schemas.microsoft.com/office/drawing/2014/chart" uri="{C3380CC4-5D6E-409C-BE32-E72D297353CC}">
                <c16:uniqueId val="{00000025-3150-4263-96BA-F9EFA6147C42}"/>
              </c:ext>
            </c:extLst>
          </c:dPt>
          <c:dPt>
            <c:idx val="105"/>
            <c:invertIfNegative val="0"/>
            <c:bubble3D val="0"/>
            <c:spPr>
              <a:solidFill>
                <a:schemeClr val="accent1"/>
              </a:solidFill>
              <a:ln>
                <a:noFill/>
              </a:ln>
              <a:effectLst/>
            </c:spPr>
            <c:extLst>
              <c:ext xmlns:c16="http://schemas.microsoft.com/office/drawing/2014/chart" uri="{C3380CC4-5D6E-409C-BE32-E72D297353CC}">
                <c16:uniqueId val="{00000027-3150-4263-96BA-F9EFA6147C42}"/>
              </c:ext>
            </c:extLst>
          </c:dPt>
          <c:dPt>
            <c:idx val="106"/>
            <c:invertIfNegative val="0"/>
            <c:bubble3D val="0"/>
            <c:spPr>
              <a:solidFill>
                <a:schemeClr val="accent1"/>
              </a:solidFill>
              <a:ln>
                <a:noFill/>
              </a:ln>
              <a:effectLst/>
            </c:spPr>
            <c:extLst>
              <c:ext xmlns:c16="http://schemas.microsoft.com/office/drawing/2014/chart" uri="{C3380CC4-5D6E-409C-BE32-E72D297353CC}">
                <c16:uniqueId val="{00000029-3150-4263-96BA-F9EFA6147C42}"/>
              </c:ext>
            </c:extLst>
          </c:dPt>
          <c:dPt>
            <c:idx val="107"/>
            <c:invertIfNegative val="0"/>
            <c:bubble3D val="0"/>
            <c:spPr>
              <a:solidFill>
                <a:schemeClr val="accent1"/>
              </a:solidFill>
              <a:ln>
                <a:noFill/>
              </a:ln>
              <a:effectLst/>
            </c:spPr>
            <c:extLst>
              <c:ext xmlns:c16="http://schemas.microsoft.com/office/drawing/2014/chart" uri="{C3380CC4-5D6E-409C-BE32-E72D297353CC}">
                <c16:uniqueId val="{0000002B-3150-4263-96BA-F9EFA6147C42}"/>
              </c:ext>
            </c:extLst>
          </c:dPt>
          <c:dPt>
            <c:idx val="108"/>
            <c:invertIfNegative val="0"/>
            <c:bubble3D val="0"/>
            <c:spPr>
              <a:solidFill>
                <a:schemeClr val="accent1"/>
              </a:solidFill>
              <a:ln>
                <a:noFill/>
              </a:ln>
              <a:effectLst/>
            </c:spPr>
            <c:extLst>
              <c:ext xmlns:c16="http://schemas.microsoft.com/office/drawing/2014/chart" uri="{C3380CC4-5D6E-409C-BE32-E72D297353CC}">
                <c16:uniqueId val="{0000002D-3150-4263-96BA-F9EFA6147C42}"/>
              </c:ext>
            </c:extLst>
          </c:dPt>
          <c:cat>
            <c:strRef>
              <c:f>'0'!$A$31:$A$139</c:f>
              <c:strCache>
                <c:ptCount val="109"/>
                <c:pt idx="0">
                  <c:v>2020_11_30</c:v>
                </c:pt>
                <c:pt idx="1">
                  <c:v>2020_12_07</c:v>
                </c:pt>
                <c:pt idx="2">
                  <c:v>2020_12_14</c:v>
                </c:pt>
                <c:pt idx="3">
                  <c:v>2020_12_21</c:v>
                </c:pt>
                <c:pt idx="4">
                  <c:v>2020_12_28</c:v>
                </c:pt>
                <c:pt idx="5">
                  <c:v>2021_01_04</c:v>
                </c:pt>
                <c:pt idx="6">
                  <c:v>2021_01_11</c:v>
                </c:pt>
                <c:pt idx="7">
                  <c:v>2021_01_18</c:v>
                </c:pt>
                <c:pt idx="8">
                  <c:v>2021_01_25</c:v>
                </c:pt>
                <c:pt idx="9">
                  <c:v>2021_02_01</c:v>
                </c:pt>
                <c:pt idx="10">
                  <c:v>2021_02_08</c:v>
                </c:pt>
                <c:pt idx="11">
                  <c:v>2021_02_15</c:v>
                </c:pt>
                <c:pt idx="12">
                  <c:v>2021_02_22</c:v>
                </c:pt>
                <c:pt idx="13">
                  <c:v>2021_03_01</c:v>
                </c:pt>
                <c:pt idx="14">
                  <c:v>2021_03_08</c:v>
                </c:pt>
                <c:pt idx="15">
                  <c:v>2021_03_15</c:v>
                </c:pt>
                <c:pt idx="16">
                  <c:v>2021_03_22</c:v>
                </c:pt>
                <c:pt idx="17">
                  <c:v>2021_03_29</c:v>
                </c:pt>
                <c:pt idx="18">
                  <c:v>2021_04_05</c:v>
                </c:pt>
                <c:pt idx="19">
                  <c:v>2021_04_12</c:v>
                </c:pt>
                <c:pt idx="20">
                  <c:v>2021_04_19</c:v>
                </c:pt>
                <c:pt idx="21">
                  <c:v>2021_04_26</c:v>
                </c:pt>
                <c:pt idx="22">
                  <c:v>2021_05_03</c:v>
                </c:pt>
                <c:pt idx="23">
                  <c:v>2021_05_10</c:v>
                </c:pt>
                <c:pt idx="24">
                  <c:v>2021_05_17</c:v>
                </c:pt>
                <c:pt idx="25">
                  <c:v>2021_05_24</c:v>
                </c:pt>
                <c:pt idx="26">
                  <c:v>2021_05_31</c:v>
                </c:pt>
                <c:pt idx="27">
                  <c:v>2021_06_07</c:v>
                </c:pt>
                <c:pt idx="28">
                  <c:v>2021_06_14</c:v>
                </c:pt>
                <c:pt idx="29">
                  <c:v>2021_06_21</c:v>
                </c:pt>
                <c:pt idx="30">
                  <c:v>2021_06_28</c:v>
                </c:pt>
                <c:pt idx="31">
                  <c:v>2021_07_05</c:v>
                </c:pt>
                <c:pt idx="32">
                  <c:v>2021_07_12</c:v>
                </c:pt>
                <c:pt idx="33">
                  <c:v>2021_07_19</c:v>
                </c:pt>
                <c:pt idx="34">
                  <c:v>2021_07_26</c:v>
                </c:pt>
                <c:pt idx="35">
                  <c:v>2021_08_02</c:v>
                </c:pt>
                <c:pt idx="36">
                  <c:v>2021_08_09</c:v>
                </c:pt>
                <c:pt idx="37">
                  <c:v>2021_08_16</c:v>
                </c:pt>
                <c:pt idx="38">
                  <c:v>2021_08_23</c:v>
                </c:pt>
                <c:pt idx="39">
                  <c:v>2021_08_30</c:v>
                </c:pt>
                <c:pt idx="40">
                  <c:v>2021_09_06</c:v>
                </c:pt>
                <c:pt idx="41">
                  <c:v>2021_09_13</c:v>
                </c:pt>
                <c:pt idx="42">
                  <c:v>2021_09_20</c:v>
                </c:pt>
                <c:pt idx="43">
                  <c:v>2021_09_27</c:v>
                </c:pt>
                <c:pt idx="44">
                  <c:v>2021_10_04</c:v>
                </c:pt>
                <c:pt idx="45">
                  <c:v>2021_10_11</c:v>
                </c:pt>
                <c:pt idx="46">
                  <c:v>2021_10_18</c:v>
                </c:pt>
                <c:pt idx="47">
                  <c:v>2021_10_25</c:v>
                </c:pt>
                <c:pt idx="48">
                  <c:v>2021_11_01</c:v>
                </c:pt>
                <c:pt idx="49">
                  <c:v>2021_11_08</c:v>
                </c:pt>
                <c:pt idx="50">
                  <c:v>2021_11_15</c:v>
                </c:pt>
                <c:pt idx="51">
                  <c:v>2021_11_22</c:v>
                </c:pt>
                <c:pt idx="52">
                  <c:v>2021_11_29</c:v>
                </c:pt>
                <c:pt idx="53">
                  <c:v>2021_12_06</c:v>
                </c:pt>
                <c:pt idx="54">
                  <c:v>2021_12_13</c:v>
                </c:pt>
                <c:pt idx="55">
                  <c:v>2021_12_20</c:v>
                </c:pt>
                <c:pt idx="56">
                  <c:v>2021_12_27</c:v>
                </c:pt>
                <c:pt idx="57">
                  <c:v>2022_01_03</c:v>
                </c:pt>
                <c:pt idx="58">
                  <c:v>2022_01_10</c:v>
                </c:pt>
                <c:pt idx="59">
                  <c:v>2022_01_17</c:v>
                </c:pt>
                <c:pt idx="60">
                  <c:v>2022_01_24</c:v>
                </c:pt>
                <c:pt idx="61">
                  <c:v>2022_01_31</c:v>
                </c:pt>
                <c:pt idx="62">
                  <c:v>2022_02_07</c:v>
                </c:pt>
                <c:pt idx="63">
                  <c:v>2022_02_14</c:v>
                </c:pt>
                <c:pt idx="64">
                  <c:v>2022_02_21</c:v>
                </c:pt>
                <c:pt idx="65">
                  <c:v>2022_02_28</c:v>
                </c:pt>
                <c:pt idx="66">
                  <c:v>2022_03_07</c:v>
                </c:pt>
                <c:pt idx="67">
                  <c:v>2022_03_14</c:v>
                </c:pt>
                <c:pt idx="68">
                  <c:v>2022_03_21</c:v>
                </c:pt>
                <c:pt idx="69">
                  <c:v>2022_03_28</c:v>
                </c:pt>
                <c:pt idx="70">
                  <c:v>2022_04_04</c:v>
                </c:pt>
                <c:pt idx="71">
                  <c:v>2022_04_11</c:v>
                </c:pt>
                <c:pt idx="72">
                  <c:v>2022_04_18</c:v>
                </c:pt>
                <c:pt idx="73">
                  <c:v>2022_04_25</c:v>
                </c:pt>
                <c:pt idx="74">
                  <c:v>2022_05_02</c:v>
                </c:pt>
                <c:pt idx="75">
                  <c:v>2022_05_09</c:v>
                </c:pt>
                <c:pt idx="76">
                  <c:v>…</c:v>
                </c:pt>
                <c:pt idx="77">
                  <c:v>…</c:v>
                </c:pt>
                <c:pt idx="78">
                  <c:v>…</c:v>
                </c:pt>
                <c:pt idx="79">
                  <c:v>…</c:v>
                </c:pt>
                <c:pt idx="80">
                  <c:v>…</c:v>
                </c:pt>
                <c:pt idx="81">
                  <c:v>…</c:v>
                </c:pt>
                <c:pt idx="82">
                  <c:v>…</c:v>
                </c:pt>
                <c:pt idx="83">
                  <c:v>…</c:v>
                </c:pt>
                <c:pt idx="84">
                  <c:v>…</c:v>
                </c:pt>
                <c:pt idx="85">
                  <c:v>1</c:v>
                </c:pt>
                <c:pt idx="86">
                  <c:v>2</c:v>
                </c:pt>
                <c:pt idx="87">
                  <c:v>3</c:v>
                </c:pt>
                <c:pt idx="88">
                  <c:v>4</c:v>
                </c:pt>
                <c:pt idx="89">
                  <c:v>5</c:v>
                </c:pt>
                <c:pt idx="90">
                  <c:v>6</c:v>
                </c:pt>
                <c:pt idx="91">
                  <c:v>7</c:v>
                </c:pt>
                <c:pt idx="92">
                  <c:v>8</c:v>
                </c:pt>
                <c:pt idx="93">
                  <c:v>9</c:v>
                </c:pt>
                <c:pt idx="94">
                  <c:v>10</c:v>
                </c:pt>
                <c:pt idx="95">
                  <c:v>11</c:v>
                </c:pt>
                <c:pt idx="96">
                  <c:v>12</c:v>
                </c:pt>
                <c:pt idx="97">
                  <c:v>13</c:v>
                </c:pt>
                <c:pt idx="98">
                  <c:v>14</c:v>
                </c:pt>
                <c:pt idx="99">
                  <c:v>15</c:v>
                </c:pt>
                <c:pt idx="100">
                  <c:v>16</c:v>
                </c:pt>
                <c:pt idx="101">
                  <c:v>17</c:v>
                </c:pt>
                <c:pt idx="102">
                  <c:v>18</c:v>
                </c:pt>
                <c:pt idx="103">
                  <c:v>19</c:v>
                </c:pt>
                <c:pt idx="104">
                  <c:v>20</c:v>
                </c:pt>
                <c:pt idx="105">
                  <c:v>21</c:v>
                </c:pt>
                <c:pt idx="106">
                  <c:v>22</c:v>
                </c:pt>
                <c:pt idx="107">
                  <c:v>23</c:v>
                </c:pt>
                <c:pt idx="108">
                  <c:v>24</c:v>
                </c:pt>
              </c:strCache>
            </c:strRef>
          </c:cat>
          <c:val>
            <c:numRef>
              <c:f>'0'!$B$31:$B$139</c:f>
              <c:numCache>
                <c:formatCode>#,##0</c:formatCode>
                <c:ptCount val="109"/>
                <c:pt idx="0">
                  <c:v>1</c:v>
                </c:pt>
                <c:pt idx="1">
                  <c:v>2</c:v>
                </c:pt>
                <c:pt idx="2">
                  <c:v>11</c:v>
                </c:pt>
                <c:pt idx="3">
                  <c:v>24</c:v>
                </c:pt>
                <c:pt idx="4">
                  <c:v>2307</c:v>
                </c:pt>
                <c:pt idx="5">
                  <c:v>4773</c:v>
                </c:pt>
                <c:pt idx="6">
                  <c:v>9072</c:v>
                </c:pt>
                <c:pt idx="7">
                  <c:v>3207</c:v>
                </c:pt>
                <c:pt idx="8">
                  <c:v>4827</c:v>
                </c:pt>
                <c:pt idx="9">
                  <c:v>8573</c:v>
                </c:pt>
                <c:pt idx="10">
                  <c:v>5269</c:v>
                </c:pt>
                <c:pt idx="11">
                  <c:v>8855</c:v>
                </c:pt>
                <c:pt idx="12">
                  <c:v>16943</c:v>
                </c:pt>
                <c:pt idx="13">
                  <c:v>19927</c:v>
                </c:pt>
                <c:pt idx="14">
                  <c:v>15332</c:v>
                </c:pt>
                <c:pt idx="15">
                  <c:v>5768</c:v>
                </c:pt>
                <c:pt idx="16">
                  <c:v>24630</c:v>
                </c:pt>
                <c:pt idx="17">
                  <c:v>22889</c:v>
                </c:pt>
                <c:pt idx="18">
                  <c:v>31518</c:v>
                </c:pt>
                <c:pt idx="19">
                  <c:v>34945</c:v>
                </c:pt>
                <c:pt idx="20">
                  <c:v>50120</c:v>
                </c:pt>
                <c:pt idx="21">
                  <c:v>61430</c:v>
                </c:pt>
                <c:pt idx="22">
                  <c:v>84414</c:v>
                </c:pt>
                <c:pt idx="23">
                  <c:v>112087</c:v>
                </c:pt>
                <c:pt idx="24">
                  <c:v>107546</c:v>
                </c:pt>
                <c:pt idx="25">
                  <c:v>117217</c:v>
                </c:pt>
                <c:pt idx="26">
                  <c:v>114751</c:v>
                </c:pt>
                <c:pt idx="27">
                  <c:v>95758</c:v>
                </c:pt>
                <c:pt idx="28">
                  <c:v>81860</c:v>
                </c:pt>
                <c:pt idx="29">
                  <c:v>31744</c:v>
                </c:pt>
                <c:pt idx="30">
                  <c:v>79874</c:v>
                </c:pt>
                <c:pt idx="31">
                  <c:v>57106</c:v>
                </c:pt>
                <c:pt idx="32">
                  <c:v>34570</c:v>
                </c:pt>
                <c:pt idx="33">
                  <c:v>38357</c:v>
                </c:pt>
                <c:pt idx="34">
                  <c:v>36785</c:v>
                </c:pt>
                <c:pt idx="35">
                  <c:v>34890</c:v>
                </c:pt>
                <c:pt idx="36">
                  <c:v>35409</c:v>
                </c:pt>
                <c:pt idx="37">
                  <c:v>36055</c:v>
                </c:pt>
                <c:pt idx="38">
                  <c:v>35701</c:v>
                </c:pt>
                <c:pt idx="39">
                  <c:v>34335</c:v>
                </c:pt>
                <c:pt idx="40">
                  <c:v>32877</c:v>
                </c:pt>
                <c:pt idx="41">
                  <c:v>34471</c:v>
                </c:pt>
                <c:pt idx="42">
                  <c:v>41763</c:v>
                </c:pt>
                <c:pt idx="43">
                  <c:v>44871</c:v>
                </c:pt>
                <c:pt idx="44">
                  <c:v>51206</c:v>
                </c:pt>
                <c:pt idx="45">
                  <c:v>84813</c:v>
                </c:pt>
                <c:pt idx="46">
                  <c:v>88912</c:v>
                </c:pt>
                <c:pt idx="47">
                  <c:v>81552</c:v>
                </c:pt>
                <c:pt idx="48">
                  <c:v>86164</c:v>
                </c:pt>
                <c:pt idx="49">
                  <c:v>86295</c:v>
                </c:pt>
                <c:pt idx="50">
                  <c:v>51465</c:v>
                </c:pt>
                <c:pt idx="51">
                  <c:v>69531</c:v>
                </c:pt>
                <c:pt idx="52">
                  <c:v>69880</c:v>
                </c:pt>
                <c:pt idx="53">
                  <c:v>72631</c:v>
                </c:pt>
                <c:pt idx="54">
                  <c:v>70939</c:v>
                </c:pt>
                <c:pt idx="55">
                  <c:v>46658</c:v>
                </c:pt>
                <c:pt idx="56">
                  <c:v>44143</c:v>
                </c:pt>
                <c:pt idx="57">
                  <c:v>72124</c:v>
                </c:pt>
                <c:pt idx="58">
                  <c:v>64953</c:v>
                </c:pt>
                <c:pt idx="59">
                  <c:v>51696</c:v>
                </c:pt>
                <c:pt idx="60">
                  <c:v>38807</c:v>
                </c:pt>
                <c:pt idx="61">
                  <c:v>25053</c:v>
                </c:pt>
                <c:pt idx="62">
                  <c:v>20000</c:v>
                </c:pt>
                <c:pt idx="63">
                  <c:v>12261</c:v>
                </c:pt>
                <c:pt idx="64">
                  <c:v>10028</c:v>
                </c:pt>
                <c:pt idx="65">
                  <c:v>7376</c:v>
                </c:pt>
                <c:pt idx="66">
                  <c:v>5390</c:v>
                </c:pt>
                <c:pt idx="67">
                  <c:v>4888</c:v>
                </c:pt>
                <c:pt idx="68">
                  <c:v>4104</c:v>
                </c:pt>
                <c:pt idx="69">
                  <c:v>3202</c:v>
                </c:pt>
                <c:pt idx="70">
                  <c:v>2554</c:v>
                </c:pt>
                <c:pt idx="71">
                  <c:v>1988</c:v>
                </c:pt>
                <c:pt idx="72">
                  <c:v>1928</c:v>
                </c:pt>
                <c:pt idx="73">
                  <c:v>1967</c:v>
                </c:pt>
                <c:pt idx="74">
                  <c:v>1431</c:v>
                </c:pt>
                <c:pt idx="75">
                  <c:v>1344</c:v>
                </c:pt>
                <c:pt idx="85" formatCode="General">
                  <c:v>371</c:v>
                </c:pt>
                <c:pt idx="86" formatCode="General">
                  <c:v>612</c:v>
                </c:pt>
                <c:pt idx="87" formatCode="General">
                  <c:v>1009</c:v>
                </c:pt>
                <c:pt idx="88" formatCode="General">
                  <c:v>1663</c:v>
                </c:pt>
                <c:pt idx="89" formatCode="General">
                  <c:v>2742</c:v>
                </c:pt>
                <c:pt idx="90" formatCode="General">
                  <c:v>4521</c:v>
                </c:pt>
                <c:pt idx="91" formatCode="General">
                  <c:v>7455</c:v>
                </c:pt>
                <c:pt idx="92" formatCode="General">
                  <c:v>12290</c:v>
                </c:pt>
                <c:pt idx="93" formatCode="General">
                  <c:v>20264</c:v>
                </c:pt>
                <c:pt idx="94" formatCode="General">
                  <c:v>33409</c:v>
                </c:pt>
                <c:pt idx="95" formatCode="General">
                  <c:v>55082</c:v>
                </c:pt>
                <c:pt idx="96" formatCode="General">
                  <c:v>55082</c:v>
                </c:pt>
                <c:pt idx="97" formatCode="General">
                  <c:v>55082</c:v>
                </c:pt>
                <c:pt idx="98" formatCode="General">
                  <c:v>55082</c:v>
                </c:pt>
                <c:pt idx="99" formatCode="General">
                  <c:v>43808</c:v>
                </c:pt>
                <c:pt idx="100" formatCode="General">
                  <c:v>34842</c:v>
                </c:pt>
                <c:pt idx="101" formatCode="General">
                  <c:v>27711</c:v>
                </c:pt>
                <c:pt idx="102" formatCode="General">
                  <c:v>22039</c:v>
                </c:pt>
                <c:pt idx="103" formatCode="General">
                  <c:v>17528</c:v>
                </c:pt>
                <c:pt idx="104" formatCode="General">
                  <c:v>13941</c:v>
                </c:pt>
                <c:pt idx="105" formatCode="General">
                  <c:v>11088</c:v>
                </c:pt>
                <c:pt idx="106" formatCode="General">
                  <c:v>8818</c:v>
                </c:pt>
                <c:pt idx="107" formatCode="General">
                  <c:v>7013</c:v>
                </c:pt>
                <c:pt idx="108" formatCode="General">
                  <c:v>5578</c:v>
                </c:pt>
              </c:numCache>
            </c:numRef>
          </c:val>
          <c:extLst>
            <c:ext xmlns:c16="http://schemas.microsoft.com/office/drawing/2014/chart" uri="{C3380CC4-5D6E-409C-BE32-E72D297353CC}">
              <c16:uniqueId val="{0000002E-3150-4263-96BA-F9EFA6147C42}"/>
            </c:ext>
          </c:extLst>
        </c:ser>
        <c:dLbls>
          <c:showLegendKey val="0"/>
          <c:showVal val="0"/>
          <c:showCatName val="0"/>
          <c:showSerName val="0"/>
          <c:showPercent val="0"/>
          <c:showBubbleSize val="0"/>
        </c:dLbls>
        <c:gapWidth val="150"/>
        <c:axId val="46028143"/>
        <c:axId val="46034799"/>
      </c:barChart>
      <c:catAx>
        <c:axId val="4602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034799"/>
        <c:crosses val="autoZero"/>
        <c:auto val="1"/>
        <c:lblAlgn val="ctr"/>
        <c:lblOffset val="100"/>
        <c:noMultiLvlLbl val="0"/>
      </c:catAx>
      <c:valAx>
        <c:axId val="46034799"/>
        <c:scaling>
          <c:orientation val="minMax"/>
          <c:max val="16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0281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'1'!$B$30</c:f>
              <c:strCache>
                <c:ptCount val="1"/>
                <c:pt idx="0">
                  <c:v>Nepieciešamais vakcinējamo personu skaits nedēļā_1.scenārijs</c:v>
                </c:pt>
              </c:strCache>
            </c:strRef>
          </c:tx>
          <c:spPr>
            <a:pattFill prst="pct50">
              <a:fgClr>
                <a:schemeClr val="accent1"/>
              </a:fgClr>
              <a:bgClr>
                <a:schemeClr val="bg1"/>
              </a:bgClr>
            </a:pattFill>
            <a:ln>
              <a:noFill/>
            </a:ln>
            <a:effectLst/>
          </c:spPr>
          <c:invertIfNegative val="0"/>
          <c:dPt>
            <c:idx val="85"/>
            <c:invertIfNegative val="0"/>
            <c:bubble3D val="0"/>
            <c:spPr>
              <a:solidFill>
                <a:schemeClr val="accent1"/>
              </a:solidFill>
              <a:ln>
                <a:noFill/>
              </a:ln>
              <a:effectLst/>
            </c:spPr>
            <c:extLst>
              <c:ext xmlns:c16="http://schemas.microsoft.com/office/drawing/2014/chart" uri="{C3380CC4-5D6E-409C-BE32-E72D297353CC}">
                <c16:uniqueId val="{00000001-8B69-47C7-984E-8739417BB95A}"/>
              </c:ext>
            </c:extLst>
          </c:dPt>
          <c:dPt>
            <c:idx val="86"/>
            <c:invertIfNegative val="0"/>
            <c:bubble3D val="0"/>
            <c:spPr>
              <a:solidFill>
                <a:schemeClr val="accent1"/>
              </a:solidFill>
              <a:ln>
                <a:noFill/>
              </a:ln>
              <a:effectLst/>
            </c:spPr>
            <c:extLst>
              <c:ext xmlns:c16="http://schemas.microsoft.com/office/drawing/2014/chart" uri="{C3380CC4-5D6E-409C-BE32-E72D297353CC}">
                <c16:uniqueId val="{00000003-8B69-47C7-984E-8739417BB95A}"/>
              </c:ext>
            </c:extLst>
          </c:dPt>
          <c:dPt>
            <c:idx val="87"/>
            <c:invertIfNegative val="0"/>
            <c:bubble3D val="0"/>
            <c:spPr>
              <a:solidFill>
                <a:schemeClr val="accent1"/>
              </a:solidFill>
              <a:ln>
                <a:noFill/>
              </a:ln>
              <a:effectLst/>
            </c:spPr>
            <c:extLst>
              <c:ext xmlns:c16="http://schemas.microsoft.com/office/drawing/2014/chart" uri="{C3380CC4-5D6E-409C-BE32-E72D297353CC}">
                <c16:uniqueId val="{00000005-8B69-47C7-984E-8739417BB95A}"/>
              </c:ext>
            </c:extLst>
          </c:dPt>
          <c:dPt>
            <c:idx val="88"/>
            <c:invertIfNegative val="0"/>
            <c:bubble3D val="0"/>
            <c:spPr>
              <a:solidFill>
                <a:schemeClr val="accent1"/>
              </a:solidFill>
              <a:ln>
                <a:noFill/>
              </a:ln>
              <a:effectLst/>
            </c:spPr>
            <c:extLst>
              <c:ext xmlns:c16="http://schemas.microsoft.com/office/drawing/2014/chart" uri="{C3380CC4-5D6E-409C-BE32-E72D297353CC}">
                <c16:uniqueId val="{00000007-8B69-47C7-984E-8739417BB95A}"/>
              </c:ext>
            </c:extLst>
          </c:dPt>
          <c:dPt>
            <c:idx val="89"/>
            <c:invertIfNegative val="0"/>
            <c:bubble3D val="0"/>
            <c:spPr>
              <a:solidFill>
                <a:schemeClr val="accent1"/>
              </a:solidFill>
              <a:ln>
                <a:noFill/>
              </a:ln>
              <a:effectLst/>
            </c:spPr>
            <c:extLst>
              <c:ext xmlns:c16="http://schemas.microsoft.com/office/drawing/2014/chart" uri="{C3380CC4-5D6E-409C-BE32-E72D297353CC}">
                <c16:uniqueId val="{00000009-8B69-47C7-984E-8739417BB95A}"/>
              </c:ext>
            </c:extLst>
          </c:dPt>
          <c:dPt>
            <c:idx val="90"/>
            <c:invertIfNegative val="0"/>
            <c:bubble3D val="0"/>
            <c:spPr>
              <a:solidFill>
                <a:schemeClr val="accent1"/>
              </a:solidFill>
              <a:ln>
                <a:noFill/>
              </a:ln>
              <a:effectLst/>
            </c:spPr>
            <c:extLst>
              <c:ext xmlns:c16="http://schemas.microsoft.com/office/drawing/2014/chart" uri="{C3380CC4-5D6E-409C-BE32-E72D297353CC}">
                <c16:uniqueId val="{0000000B-8B69-47C7-984E-8739417BB95A}"/>
              </c:ext>
            </c:extLst>
          </c:dPt>
          <c:dPt>
            <c:idx val="91"/>
            <c:invertIfNegative val="0"/>
            <c:bubble3D val="0"/>
            <c:spPr>
              <a:solidFill>
                <a:schemeClr val="accent1"/>
              </a:solidFill>
              <a:ln>
                <a:noFill/>
              </a:ln>
              <a:effectLst/>
            </c:spPr>
            <c:extLst>
              <c:ext xmlns:c16="http://schemas.microsoft.com/office/drawing/2014/chart" uri="{C3380CC4-5D6E-409C-BE32-E72D297353CC}">
                <c16:uniqueId val="{0000000D-8B69-47C7-984E-8739417BB95A}"/>
              </c:ext>
            </c:extLst>
          </c:dPt>
          <c:dPt>
            <c:idx val="92"/>
            <c:invertIfNegative val="0"/>
            <c:bubble3D val="0"/>
            <c:spPr>
              <a:solidFill>
                <a:schemeClr val="accent1"/>
              </a:solidFill>
              <a:ln>
                <a:noFill/>
              </a:ln>
              <a:effectLst/>
            </c:spPr>
            <c:extLst>
              <c:ext xmlns:c16="http://schemas.microsoft.com/office/drawing/2014/chart" uri="{C3380CC4-5D6E-409C-BE32-E72D297353CC}">
                <c16:uniqueId val="{0000000F-8B69-47C7-984E-8739417BB95A}"/>
              </c:ext>
            </c:extLst>
          </c:dPt>
          <c:dPt>
            <c:idx val="93"/>
            <c:invertIfNegative val="0"/>
            <c:bubble3D val="0"/>
            <c:spPr>
              <a:solidFill>
                <a:schemeClr val="accent1"/>
              </a:solidFill>
              <a:ln>
                <a:noFill/>
              </a:ln>
              <a:effectLst/>
            </c:spPr>
            <c:extLst>
              <c:ext xmlns:c16="http://schemas.microsoft.com/office/drawing/2014/chart" uri="{C3380CC4-5D6E-409C-BE32-E72D297353CC}">
                <c16:uniqueId val="{00000011-8B69-47C7-984E-8739417BB95A}"/>
              </c:ext>
            </c:extLst>
          </c:dPt>
          <c:dPt>
            <c:idx val="94"/>
            <c:invertIfNegative val="0"/>
            <c:bubble3D val="0"/>
            <c:spPr>
              <a:solidFill>
                <a:schemeClr val="accent1"/>
              </a:solidFill>
              <a:ln>
                <a:noFill/>
              </a:ln>
              <a:effectLst/>
            </c:spPr>
            <c:extLst>
              <c:ext xmlns:c16="http://schemas.microsoft.com/office/drawing/2014/chart" uri="{C3380CC4-5D6E-409C-BE32-E72D297353CC}">
                <c16:uniqueId val="{00000013-8B69-47C7-984E-8739417BB95A}"/>
              </c:ext>
            </c:extLst>
          </c:dPt>
          <c:dPt>
            <c:idx val="95"/>
            <c:invertIfNegative val="0"/>
            <c:bubble3D val="0"/>
            <c:spPr>
              <a:solidFill>
                <a:schemeClr val="accent1"/>
              </a:solidFill>
              <a:ln>
                <a:noFill/>
              </a:ln>
              <a:effectLst/>
            </c:spPr>
            <c:extLst>
              <c:ext xmlns:c16="http://schemas.microsoft.com/office/drawing/2014/chart" uri="{C3380CC4-5D6E-409C-BE32-E72D297353CC}">
                <c16:uniqueId val="{00000015-8B69-47C7-984E-8739417BB95A}"/>
              </c:ext>
            </c:extLst>
          </c:dPt>
          <c:dPt>
            <c:idx val="96"/>
            <c:invertIfNegative val="0"/>
            <c:bubble3D val="0"/>
            <c:spPr>
              <a:solidFill>
                <a:schemeClr val="accent1"/>
              </a:solidFill>
              <a:ln>
                <a:noFill/>
              </a:ln>
              <a:effectLst/>
            </c:spPr>
            <c:extLst>
              <c:ext xmlns:c16="http://schemas.microsoft.com/office/drawing/2014/chart" uri="{C3380CC4-5D6E-409C-BE32-E72D297353CC}">
                <c16:uniqueId val="{00000017-8B69-47C7-984E-8739417BB95A}"/>
              </c:ext>
            </c:extLst>
          </c:dPt>
          <c:dPt>
            <c:idx val="97"/>
            <c:invertIfNegative val="0"/>
            <c:bubble3D val="0"/>
            <c:spPr>
              <a:solidFill>
                <a:schemeClr val="accent1"/>
              </a:solidFill>
              <a:ln>
                <a:noFill/>
              </a:ln>
              <a:effectLst/>
            </c:spPr>
            <c:extLst>
              <c:ext xmlns:c16="http://schemas.microsoft.com/office/drawing/2014/chart" uri="{C3380CC4-5D6E-409C-BE32-E72D297353CC}">
                <c16:uniqueId val="{00000019-8B69-47C7-984E-8739417BB95A}"/>
              </c:ext>
            </c:extLst>
          </c:dPt>
          <c:dPt>
            <c:idx val="98"/>
            <c:invertIfNegative val="0"/>
            <c:bubble3D val="0"/>
            <c:spPr>
              <a:solidFill>
                <a:schemeClr val="accent1"/>
              </a:solidFill>
              <a:ln>
                <a:noFill/>
              </a:ln>
              <a:effectLst/>
            </c:spPr>
            <c:extLst>
              <c:ext xmlns:c16="http://schemas.microsoft.com/office/drawing/2014/chart" uri="{C3380CC4-5D6E-409C-BE32-E72D297353CC}">
                <c16:uniqueId val="{0000001B-8B69-47C7-984E-8739417BB95A}"/>
              </c:ext>
            </c:extLst>
          </c:dPt>
          <c:dPt>
            <c:idx val="99"/>
            <c:invertIfNegative val="0"/>
            <c:bubble3D val="0"/>
            <c:spPr>
              <a:solidFill>
                <a:schemeClr val="accent1"/>
              </a:solidFill>
              <a:ln>
                <a:noFill/>
              </a:ln>
              <a:effectLst/>
            </c:spPr>
            <c:extLst>
              <c:ext xmlns:c16="http://schemas.microsoft.com/office/drawing/2014/chart" uri="{C3380CC4-5D6E-409C-BE32-E72D297353CC}">
                <c16:uniqueId val="{0000001D-8B69-47C7-984E-8739417BB95A}"/>
              </c:ext>
            </c:extLst>
          </c:dPt>
          <c:dPt>
            <c:idx val="100"/>
            <c:invertIfNegative val="0"/>
            <c:bubble3D val="0"/>
            <c:spPr>
              <a:solidFill>
                <a:schemeClr val="accent1"/>
              </a:solidFill>
              <a:ln>
                <a:noFill/>
              </a:ln>
              <a:effectLst/>
            </c:spPr>
            <c:extLst>
              <c:ext xmlns:c16="http://schemas.microsoft.com/office/drawing/2014/chart" uri="{C3380CC4-5D6E-409C-BE32-E72D297353CC}">
                <c16:uniqueId val="{0000001F-8B69-47C7-984E-8739417BB95A}"/>
              </c:ext>
            </c:extLst>
          </c:dPt>
          <c:dPt>
            <c:idx val="101"/>
            <c:invertIfNegative val="0"/>
            <c:bubble3D val="0"/>
            <c:spPr>
              <a:solidFill>
                <a:schemeClr val="accent1"/>
              </a:solidFill>
              <a:ln>
                <a:noFill/>
              </a:ln>
              <a:effectLst/>
            </c:spPr>
            <c:extLst>
              <c:ext xmlns:c16="http://schemas.microsoft.com/office/drawing/2014/chart" uri="{C3380CC4-5D6E-409C-BE32-E72D297353CC}">
                <c16:uniqueId val="{00000021-8B69-47C7-984E-8739417BB95A}"/>
              </c:ext>
            </c:extLst>
          </c:dPt>
          <c:dPt>
            <c:idx val="102"/>
            <c:invertIfNegative val="0"/>
            <c:bubble3D val="0"/>
            <c:spPr>
              <a:solidFill>
                <a:schemeClr val="accent1"/>
              </a:solidFill>
              <a:ln>
                <a:noFill/>
              </a:ln>
              <a:effectLst/>
            </c:spPr>
            <c:extLst>
              <c:ext xmlns:c16="http://schemas.microsoft.com/office/drawing/2014/chart" uri="{C3380CC4-5D6E-409C-BE32-E72D297353CC}">
                <c16:uniqueId val="{00000023-8B69-47C7-984E-8739417BB95A}"/>
              </c:ext>
            </c:extLst>
          </c:dPt>
          <c:dPt>
            <c:idx val="103"/>
            <c:invertIfNegative val="0"/>
            <c:bubble3D val="0"/>
            <c:spPr>
              <a:solidFill>
                <a:schemeClr val="accent1"/>
              </a:solidFill>
              <a:ln>
                <a:noFill/>
              </a:ln>
              <a:effectLst/>
            </c:spPr>
            <c:extLst>
              <c:ext xmlns:c16="http://schemas.microsoft.com/office/drawing/2014/chart" uri="{C3380CC4-5D6E-409C-BE32-E72D297353CC}">
                <c16:uniqueId val="{00000025-8B69-47C7-984E-8739417BB95A}"/>
              </c:ext>
            </c:extLst>
          </c:dPt>
          <c:dPt>
            <c:idx val="104"/>
            <c:invertIfNegative val="0"/>
            <c:bubble3D val="0"/>
            <c:spPr>
              <a:solidFill>
                <a:schemeClr val="accent1"/>
              </a:solidFill>
              <a:ln>
                <a:noFill/>
              </a:ln>
              <a:effectLst/>
            </c:spPr>
            <c:extLst>
              <c:ext xmlns:c16="http://schemas.microsoft.com/office/drawing/2014/chart" uri="{C3380CC4-5D6E-409C-BE32-E72D297353CC}">
                <c16:uniqueId val="{00000027-8B69-47C7-984E-8739417BB95A}"/>
              </c:ext>
            </c:extLst>
          </c:dPt>
          <c:dPt>
            <c:idx val="105"/>
            <c:invertIfNegative val="0"/>
            <c:bubble3D val="0"/>
            <c:spPr>
              <a:solidFill>
                <a:schemeClr val="accent1"/>
              </a:solidFill>
              <a:ln>
                <a:noFill/>
              </a:ln>
              <a:effectLst/>
            </c:spPr>
            <c:extLst>
              <c:ext xmlns:c16="http://schemas.microsoft.com/office/drawing/2014/chart" uri="{C3380CC4-5D6E-409C-BE32-E72D297353CC}">
                <c16:uniqueId val="{00000029-8B69-47C7-984E-8739417BB95A}"/>
              </c:ext>
            </c:extLst>
          </c:dPt>
          <c:dPt>
            <c:idx val="106"/>
            <c:invertIfNegative val="0"/>
            <c:bubble3D val="0"/>
            <c:spPr>
              <a:solidFill>
                <a:schemeClr val="accent1"/>
              </a:solidFill>
              <a:ln>
                <a:noFill/>
              </a:ln>
              <a:effectLst/>
            </c:spPr>
            <c:extLst>
              <c:ext xmlns:c16="http://schemas.microsoft.com/office/drawing/2014/chart" uri="{C3380CC4-5D6E-409C-BE32-E72D297353CC}">
                <c16:uniqueId val="{0000002B-8B69-47C7-984E-8739417BB95A}"/>
              </c:ext>
            </c:extLst>
          </c:dPt>
          <c:dPt>
            <c:idx val="107"/>
            <c:invertIfNegative val="0"/>
            <c:bubble3D val="0"/>
            <c:spPr>
              <a:solidFill>
                <a:schemeClr val="accent1"/>
              </a:solidFill>
              <a:ln>
                <a:noFill/>
              </a:ln>
              <a:effectLst/>
            </c:spPr>
            <c:extLst>
              <c:ext xmlns:c16="http://schemas.microsoft.com/office/drawing/2014/chart" uri="{C3380CC4-5D6E-409C-BE32-E72D297353CC}">
                <c16:uniqueId val="{0000002D-8B69-47C7-984E-8739417BB95A}"/>
              </c:ext>
            </c:extLst>
          </c:dPt>
          <c:dPt>
            <c:idx val="108"/>
            <c:invertIfNegative val="0"/>
            <c:bubble3D val="0"/>
            <c:spPr>
              <a:solidFill>
                <a:schemeClr val="accent1"/>
              </a:solidFill>
              <a:ln>
                <a:noFill/>
              </a:ln>
              <a:effectLst/>
            </c:spPr>
            <c:extLst>
              <c:ext xmlns:c16="http://schemas.microsoft.com/office/drawing/2014/chart" uri="{C3380CC4-5D6E-409C-BE32-E72D297353CC}">
                <c16:uniqueId val="{0000002F-8B69-47C7-984E-8739417BB95A}"/>
              </c:ext>
            </c:extLst>
          </c:dPt>
          <c:cat>
            <c:strRef>
              <c:f>'1'!$A$31:$A$139</c:f>
              <c:strCache>
                <c:ptCount val="109"/>
                <c:pt idx="0">
                  <c:v>2020_11_30</c:v>
                </c:pt>
                <c:pt idx="1">
                  <c:v>2020_12_07</c:v>
                </c:pt>
                <c:pt idx="2">
                  <c:v>2020_12_14</c:v>
                </c:pt>
                <c:pt idx="3">
                  <c:v>2020_12_21</c:v>
                </c:pt>
                <c:pt idx="4">
                  <c:v>2020_12_28</c:v>
                </c:pt>
                <c:pt idx="5">
                  <c:v>2021_01_04</c:v>
                </c:pt>
                <c:pt idx="6">
                  <c:v>2021_01_11</c:v>
                </c:pt>
                <c:pt idx="7">
                  <c:v>2021_01_18</c:v>
                </c:pt>
                <c:pt idx="8">
                  <c:v>2021_01_25</c:v>
                </c:pt>
                <c:pt idx="9">
                  <c:v>2021_02_01</c:v>
                </c:pt>
                <c:pt idx="10">
                  <c:v>2021_02_08</c:v>
                </c:pt>
                <c:pt idx="11">
                  <c:v>2021_02_15</c:v>
                </c:pt>
                <c:pt idx="12">
                  <c:v>2021_02_22</c:v>
                </c:pt>
                <c:pt idx="13">
                  <c:v>2021_03_01</c:v>
                </c:pt>
                <c:pt idx="14">
                  <c:v>2021_03_08</c:v>
                </c:pt>
                <c:pt idx="15">
                  <c:v>2021_03_15</c:v>
                </c:pt>
                <c:pt idx="16">
                  <c:v>2021_03_22</c:v>
                </c:pt>
                <c:pt idx="17">
                  <c:v>2021_03_29</c:v>
                </c:pt>
                <c:pt idx="18">
                  <c:v>2021_04_05</c:v>
                </c:pt>
                <c:pt idx="19">
                  <c:v>2021_04_12</c:v>
                </c:pt>
                <c:pt idx="20">
                  <c:v>2021_04_19</c:v>
                </c:pt>
                <c:pt idx="21">
                  <c:v>2021_04_26</c:v>
                </c:pt>
                <c:pt idx="22">
                  <c:v>2021_05_03</c:v>
                </c:pt>
                <c:pt idx="23">
                  <c:v>2021_05_10</c:v>
                </c:pt>
                <c:pt idx="24">
                  <c:v>2021_05_17</c:v>
                </c:pt>
                <c:pt idx="25">
                  <c:v>2021_05_24</c:v>
                </c:pt>
                <c:pt idx="26">
                  <c:v>2021_05_31</c:v>
                </c:pt>
                <c:pt idx="27">
                  <c:v>2021_06_07</c:v>
                </c:pt>
                <c:pt idx="28">
                  <c:v>2021_06_14</c:v>
                </c:pt>
                <c:pt idx="29">
                  <c:v>2021_06_21</c:v>
                </c:pt>
                <c:pt idx="30">
                  <c:v>2021_06_28</c:v>
                </c:pt>
                <c:pt idx="31">
                  <c:v>2021_07_05</c:v>
                </c:pt>
                <c:pt idx="32">
                  <c:v>2021_07_12</c:v>
                </c:pt>
                <c:pt idx="33">
                  <c:v>2021_07_19</c:v>
                </c:pt>
                <c:pt idx="34">
                  <c:v>2021_07_26</c:v>
                </c:pt>
                <c:pt idx="35">
                  <c:v>2021_08_02</c:v>
                </c:pt>
                <c:pt idx="36">
                  <c:v>2021_08_09</c:v>
                </c:pt>
                <c:pt idx="37">
                  <c:v>2021_08_16</c:v>
                </c:pt>
                <c:pt idx="38">
                  <c:v>2021_08_23</c:v>
                </c:pt>
                <c:pt idx="39">
                  <c:v>2021_08_30</c:v>
                </c:pt>
                <c:pt idx="40">
                  <c:v>2021_09_06</c:v>
                </c:pt>
                <c:pt idx="41">
                  <c:v>2021_09_13</c:v>
                </c:pt>
                <c:pt idx="42">
                  <c:v>2021_09_20</c:v>
                </c:pt>
                <c:pt idx="43">
                  <c:v>2021_09_27</c:v>
                </c:pt>
                <c:pt idx="44">
                  <c:v>2021_10_04</c:v>
                </c:pt>
                <c:pt idx="45">
                  <c:v>2021_10_11</c:v>
                </c:pt>
                <c:pt idx="46">
                  <c:v>2021_10_18</c:v>
                </c:pt>
                <c:pt idx="47">
                  <c:v>2021_10_25</c:v>
                </c:pt>
                <c:pt idx="48">
                  <c:v>2021_11_01</c:v>
                </c:pt>
                <c:pt idx="49">
                  <c:v>2021_11_08</c:v>
                </c:pt>
                <c:pt idx="50">
                  <c:v>2021_11_15</c:v>
                </c:pt>
                <c:pt idx="51">
                  <c:v>2021_11_22</c:v>
                </c:pt>
                <c:pt idx="52">
                  <c:v>2021_11_29</c:v>
                </c:pt>
                <c:pt idx="53">
                  <c:v>2021_12_06</c:v>
                </c:pt>
                <c:pt idx="54">
                  <c:v>2021_12_13</c:v>
                </c:pt>
                <c:pt idx="55">
                  <c:v>2021_12_20</c:v>
                </c:pt>
                <c:pt idx="56">
                  <c:v>2021_12_27</c:v>
                </c:pt>
                <c:pt idx="57">
                  <c:v>2022_01_03</c:v>
                </c:pt>
                <c:pt idx="58">
                  <c:v>2022_01_10</c:v>
                </c:pt>
                <c:pt idx="59">
                  <c:v>2022_01_17</c:v>
                </c:pt>
                <c:pt idx="60">
                  <c:v>2022_01_24</c:v>
                </c:pt>
                <c:pt idx="61">
                  <c:v>2022_01_31</c:v>
                </c:pt>
                <c:pt idx="62">
                  <c:v>2022_02_07</c:v>
                </c:pt>
                <c:pt idx="63">
                  <c:v>2022_02_14</c:v>
                </c:pt>
                <c:pt idx="64">
                  <c:v>2022_02_21</c:v>
                </c:pt>
                <c:pt idx="65">
                  <c:v>2022_02_28</c:v>
                </c:pt>
                <c:pt idx="66">
                  <c:v>2022_03_07</c:v>
                </c:pt>
                <c:pt idx="67">
                  <c:v>2022_03_14</c:v>
                </c:pt>
                <c:pt idx="68">
                  <c:v>2022_03_21</c:v>
                </c:pt>
                <c:pt idx="69">
                  <c:v>2022_03_28</c:v>
                </c:pt>
                <c:pt idx="70">
                  <c:v>2022_04_04</c:v>
                </c:pt>
                <c:pt idx="71">
                  <c:v>2022_04_11</c:v>
                </c:pt>
                <c:pt idx="72">
                  <c:v>2022_04_18</c:v>
                </c:pt>
                <c:pt idx="73">
                  <c:v>2022_04_25</c:v>
                </c:pt>
                <c:pt idx="74">
                  <c:v>2022_05_02</c:v>
                </c:pt>
                <c:pt idx="75">
                  <c:v>2022_05_09</c:v>
                </c:pt>
                <c:pt idx="76">
                  <c:v>…</c:v>
                </c:pt>
                <c:pt idx="77">
                  <c:v>…</c:v>
                </c:pt>
                <c:pt idx="78">
                  <c:v>…</c:v>
                </c:pt>
                <c:pt idx="79">
                  <c:v>…</c:v>
                </c:pt>
                <c:pt idx="80">
                  <c:v>…</c:v>
                </c:pt>
                <c:pt idx="81">
                  <c:v>…</c:v>
                </c:pt>
                <c:pt idx="82">
                  <c:v>…</c:v>
                </c:pt>
                <c:pt idx="83">
                  <c:v>…</c:v>
                </c:pt>
                <c:pt idx="84">
                  <c:v>…</c:v>
                </c:pt>
                <c:pt idx="85">
                  <c:v>1</c:v>
                </c:pt>
                <c:pt idx="86">
                  <c:v>2</c:v>
                </c:pt>
                <c:pt idx="87">
                  <c:v>3</c:v>
                </c:pt>
                <c:pt idx="88">
                  <c:v>4</c:v>
                </c:pt>
                <c:pt idx="89">
                  <c:v>5</c:v>
                </c:pt>
                <c:pt idx="90">
                  <c:v>6</c:v>
                </c:pt>
                <c:pt idx="91">
                  <c:v>7</c:v>
                </c:pt>
                <c:pt idx="92">
                  <c:v>8</c:v>
                </c:pt>
                <c:pt idx="93">
                  <c:v>9</c:v>
                </c:pt>
                <c:pt idx="94">
                  <c:v>10</c:v>
                </c:pt>
                <c:pt idx="95">
                  <c:v>11</c:v>
                </c:pt>
                <c:pt idx="96">
                  <c:v>12</c:v>
                </c:pt>
                <c:pt idx="97">
                  <c:v>13</c:v>
                </c:pt>
                <c:pt idx="98">
                  <c:v>14</c:v>
                </c:pt>
                <c:pt idx="99">
                  <c:v>15</c:v>
                </c:pt>
                <c:pt idx="100">
                  <c:v>16</c:v>
                </c:pt>
                <c:pt idx="101">
                  <c:v>17</c:v>
                </c:pt>
                <c:pt idx="102">
                  <c:v>18</c:v>
                </c:pt>
                <c:pt idx="103">
                  <c:v>19</c:v>
                </c:pt>
                <c:pt idx="104">
                  <c:v>20</c:v>
                </c:pt>
                <c:pt idx="105">
                  <c:v>21</c:v>
                </c:pt>
                <c:pt idx="106">
                  <c:v>22</c:v>
                </c:pt>
                <c:pt idx="107">
                  <c:v>23</c:v>
                </c:pt>
                <c:pt idx="108">
                  <c:v>24</c:v>
                </c:pt>
              </c:strCache>
            </c:strRef>
          </c:cat>
          <c:val>
            <c:numRef>
              <c:f>'1'!$B$31:$B$139</c:f>
              <c:numCache>
                <c:formatCode>#,##0</c:formatCode>
                <c:ptCount val="109"/>
                <c:pt idx="0">
                  <c:v>1</c:v>
                </c:pt>
                <c:pt idx="1">
                  <c:v>2</c:v>
                </c:pt>
                <c:pt idx="2">
                  <c:v>11</c:v>
                </c:pt>
                <c:pt idx="3">
                  <c:v>24</c:v>
                </c:pt>
                <c:pt idx="4">
                  <c:v>2307</c:v>
                </c:pt>
                <c:pt idx="5">
                  <c:v>4773</c:v>
                </c:pt>
                <c:pt idx="6">
                  <c:v>9072</c:v>
                </c:pt>
                <c:pt idx="7">
                  <c:v>3207</c:v>
                </c:pt>
                <c:pt idx="8">
                  <c:v>4827</c:v>
                </c:pt>
                <c:pt idx="9">
                  <c:v>8573</c:v>
                </c:pt>
                <c:pt idx="10">
                  <c:v>5269</c:v>
                </c:pt>
                <c:pt idx="11">
                  <c:v>8855</c:v>
                </c:pt>
                <c:pt idx="12">
                  <c:v>16943</c:v>
                </c:pt>
                <c:pt idx="13">
                  <c:v>19927</c:v>
                </c:pt>
                <c:pt idx="14">
                  <c:v>15332</c:v>
                </c:pt>
                <c:pt idx="15">
                  <c:v>5768</c:v>
                </c:pt>
                <c:pt idx="16">
                  <c:v>24630</c:v>
                </c:pt>
                <c:pt idx="17">
                  <c:v>22889</c:v>
                </c:pt>
                <c:pt idx="18">
                  <c:v>31518</c:v>
                </c:pt>
                <c:pt idx="19">
                  <c:v>34945</c:v>
                </c:pt>
                <c:pt idx="20">
                  <c:v>50120</c:v>
                </c:pt>
                <c:pt idx="21">
                  <c:v>61430</c:v>
                </c:pt>
                <c:pt idx="22">
                  <c:v>84414</c:v>
                </c:pt>
                <c:pt idx="23">
                  <c:v>112087</c:v>
                </c:pt>
                <c:pt idx="24">
                  <c:v>107546</c:v>
                </c:pt>
                <c:pt idx="25">
                  <c:v>117217</c:v>
                </c:pt>
                <c:pt idx="26">
                  <c:v>114751</c:v>
                </c:pt>
                <c:pt idx="27">
                  <c:v>95758</c:v>
                </c:pt>
                <c:pt idx="28">
                  <c:v>81860</c:v>
                </c:pt>
                <c:pt idx="29">
                  <c:v>31744</c:v>
                </c:pt>
                <c:pt idx="30">
                  <c:v>79874</c:v>
                </c:pt>
                <c:pt idx="31">
                  <c:v>57106</c:v>
                </c:pt>
                <c:pt idx="32">
                  <c:v>34570</c:v>
                </c:pt>
                <c:pt idx="33">
                  <c:v>38357</c:v>
                </c:pt>
                <c:pt idx="34">
                  <c:v>36785</c:v>
                </c:pt>
                <c:pt idx="35">
                  <c:v>34890</c:v>
                </c:pt>
                <c:pt idx="36">
                  <c:v>35409</c:v>
                </c:pt>
                <c:pt idx="37">
                  <c:v>36055</c:v>
                </c:pt>
                <c:pt idx="38">
                  <c:v>35701</c:v>
                </c:pt>
                <c:pt idx="39">
                  <c:v>34335</c:v>
                </c:pt>
                <c:pt idx="40">
                  <c:v>32877</c:v>
                </c:pt>
                <c:pt idx="41">
                  <c:v>34471</c:v>
                </c:pt>
                <c:pt idx="42">
                  <c:v>41763</c:v>
                </c:pt>
                <c:pt idx="43">
                  <c:v>44871</c:v>
                </c:pt>
                <c:pt idx="44">
                  <c:v>51206</c:v>
                </c:pt>
                <c:pt idx="45">
                  <c:v>84813</c:v>
                </c:pt>
                <c:pt idx="46">
                  <c:v>88912</c:v>
                </c:pt>
                <c:pt idx="47">
                  <c:v>81552</c:v>
                </c:pt>
                <c:pt idx="48">
                  <c:v>86164</c:v>
                </c:pt>
                <c:pt idx="49">
                  <c:v>86295</c:v>
                </c:pt>
                <c:pt idx="50">
                  <c:v>51465</c:v>
                </c:pt>
                <c:pt idx="51">
                  <c:v>69531</c:v>
                </c:pt>
                <c:pt idx="52">
                  <c:v>69880</c:v>
                </c:pt>
                <c:pt idx="53">
                  <c:v>72631</c:v>
                </c:pt>
                <c:pt idx="54">
                  <c:v>70939</c:v>
                </c:pt>
                <c:pt idx="55">
                  <c:v>46658</c:v>
                </c:pt>
                <c:pt idx="56">
                  <c:v>44143</c:v>
                </c:pt>
                <c:pt idx="57">
                  <c:v>72124</c:v>
                </c:pt>
                <c:pt idx="58">
                  <c:v>64953</c:v>
                </c:pt>
                <c:pt idx="59">
                  <c:v>51696</c:v>
                </c:pt>
                <c:pt idx="60">
                  <c:v>38807</c:v>
                </c:pt>
                <c:pt idx="61">
                  <c:v>25053</c:v>
                </c:pt>
                <c:pt idx="62">
                  <c:v>20000</c:v>
                </c:pt>
                <c:pt idx="63">
                  <c:v>12261</c:v>
                </c:pt>
                <c:pt idx="64">
                  <c:v>10028</c:v>
                </c:pt>
                <c:pt idx="65">
                  <c:v>7376</c:v>
                </c:pt>
                <c:pt idx="66">
                  <c:v>5390</c:v>
                </c:pt>
                <c:pt idx="67">
                  <c:v>4888</c:v>
                </c:pt>
                <c:pt idx="68">
                  <c:v>4104</c:v>
                </c:pt>
                <c:pt idx="69">
                  <c:v>3202</c:v>
                </c:pt>
                <c:pt idx="70">
                  <c:v>2554</c:v>
                </c:pt>
                <c:pt idx="71">
                  <c:v>1988</c:v>
                </c:pt>
                <c:pt idx="72">
                  <c:v>1928</c:v>
                </c:pt>
                <c:pt idx="73">
                  <c:v>1967</c:v>
                </c:pt>
                <c:pt idx="74">
                  <c:v>1431</c:v>
                </c:pt>
                <c:pt idx="75">
                  <c:v>1344</c:v>
                </c:pt>
                <c:pt idx="85" formatCode="General">
                  <c:v>416</c:v>
                </c:pt>
                <c:pt idx="86" formatCode="General">
                  <c:v>686</c:v>
                </c:pt>
                <c:pt idx="87" formatCode="General">
                  <c:v>1130</c:v>
                </c:pt>
                <c:pt idx="88" formatCode="General">
                  <c:v>1864</c:v>
                </c:pt>
                <c:pt idx="89" formatCode="General">
                  <c:v>3072</c:v>
                </c:pt>
                <c:pt idx="90" formatCode="General">
                  <c:v>5066</c:v>
                </c:pt>
                <c:pt idx="91" formatCode="General">
                  <c:v>8352</c:v>
                </c:pt>
                <c:pt idx="92" formatCode="General">
                  <c:v>13770</c:v>
                </c:pt>
                <c:pt idx="93" formatCode="General">
                  <c:v>22702</c:v>
                </c:pt>
                <c:pt idx="94" formatCode="General">
                  <c:v>37430</c:v>
                </c:pt>
                <c:pt idx="95" formatCode="General">
                  <c:v>61711</c:v>
                </c:pt>
                <c:pt idx="96" formatCode="General">
                  <c:v>61711</c:v>
                </c:pt>
                <c:pt idx="97" formatCode="General">
                  <c:v>61711</c:v>
                </c:pt>
                <c:pt idx="98" formatCode="General">
                  <c:v>61711</c:v>
                </c:pt>
                <c:pt idx="99" formatCode="General">
                  <c:v>49081</c:v>
                </c:pt>
                <c:pt idx="100" formatCode="General">
                  <c:v>39035</c:v>
                </c:pt>
                <c:pt idx="101" formatCode="General">
                  <c:v>31046</c:v>
                </c:pt>
                <c:pt idx="102" formatCode="General">
                  <c:v>24692</c:v>
                </c:pt>
                <c:pt idx="103" formatCode="General">
                  <c:v>19638</c:v>
                </c:pt>
                <c:pt idx="104" formatCode="General">
                  <c:v>15619</c:v>
                </c:pt>
                <c:pt idx="105" formatCode="General">
                  <c:v>12422</c:v>
                </c:pt>
                <c:pt idx="106" formatCode="General">
                  <c:v>9880</c:v>
                </c:pt>
                <c:pt idx="107" formatCode="General">
                  <c:v>7857</c:v>
                </c:pt>
                <c:pt idx="108" formatCode="General">
                  <c:v>6249</c:v>
                </c:pt>
              </c:numCache>
            </c:numRef>
          </c:val>
          <c:extLst>
            <c:ext xmlns:c16="http://schemas.microsoft.com/office/drawing/2014/chart" uri="{C3380CC4-5D6E-409C-BE32-E72D297353CC}">
              <c16:uniqueId val="{00000030-8B69-47C7-984E-8739417BB95A}"/>
            </c:ext>
          </c:extLst>
        </c:ser>
        <c:dLbls>
          <c:showLegendKey val="0"/>
          <c:showVal val="0"/>
          <c:showCatName val="0"/>
          <c:showSerName val="0"/>
          <c:showPercent val="0"/>
          <c:showBubbleSize val="0"/>
        </c:dLbls>
        <c:gapWidth val="150"/>
        <c:axId val="46028143"/>
        <c:axId val="46034799"/>
      </c:barChart>
      <c:catAx>
        <c:axId val="4602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034799"/>
        <c:crosses val="autoZero"/>
        <c:auto val="1"/>
        <c:lblAlgn val="ctr"/>
        <c:lblOffset val="100"/>
        <c:noMultiLvlLbl val="0"/>
      </c:catAx>
      <c:valAx>
        <c:axId val="46034799"/>
        <c:scaling>
          <c:orientation val="minMax"/>
          <c:max val="16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0281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'2'!$B$30</c:f>
              <c:strCache>
                <c:ptCount val="1"/>
                <c:pt idx="0">
                  <c:v>Nepieciešamais vakcinējamo personu skaits nedēļā_2.scenārijs</c:v>
                </c:pt>
              </c:strCache>
            </c:strRef>
          </c:tx>
          <c:spPr>
            <a:pattFill prst="pct50">
              <a:fgClr>
                <a:schemeClr val="accent1"/>
              </a:fgClr>
              <a:bgClr>
                <a:schemeClr val="bg1"/>
              </a:bgClr>
            </a:pattFill>
            <a:ln>
              <a:noFill/>
            </a:ln>
            <a:effectLst/>
          </c:spPr>
          <c:invertIfNegative val="0"/>
          <c:dPt>
            <c:idx val="85"/>
            <c:invertIfNegative val="0"/>
            <c:bubble3D val="0"/>
            <c:spPr>
              <a:solidFill>
                <a:schemeClr val="accent1"/>
              </a:solidFill>
              <a:ln>
                <a:noFill/>
              </a:ln>
              <a:effectLst/>
            </c:spPr>
            <c:extLst>
              <c:ext xmlns:c16="http://schemas.microsoft.com/office/drawing/2014/chart" uri="{C3380CC4-5D6E-409C-BE32-E72D297353CC}">
                <c16:uniqueId val="{00000001-6354-4713-8716-1199E92C74C0}"/>
              </c:ext>
            </c:extLst>
          </c:dPt>
          <c:dPt>
            <c:idx val="86"/>
            <c:invertIfNegative val="0"/>
            <c:bubble3D val="0"/>
            <c:spPr>
              <a:solidFill>
                <a:schemeClr val="accent1"/>
              </a:solidFill>
              <a:ln>
                <a:noFill/>
              </a:ln>
              <a:effectLst/>
            </c:spPr>
            <c:extLst>
              <c:ext xmlns:c16="http://schemas.microsoft.com/office/drawing/2014/chart" uri="{C3380CC4-5D6E-409C-BE32-E72D297353CC}">
                <c16:uniqueId val="{00000003-6354-4713-8716-1199E92C74C0}"/>
              </c:ext>
            </c:extLst>
          </c:dPt>
          <c:dPt>
            <c:idx val="87"/>
            <c:invertIfNegative val="0"/>
            <c:bubble3D val="0"/>
            <c:spPr>
              <a:solidFill>
                <a:schemeClr val="accent1"/>
              </a:solidFill>
              <a:ln>
                <a:noFill/>
              </a:ln>
              <a:effectLst/>
            </c:spPr>
            <c:extLst>
              <c:ext xmlns:c16="http://schemas.microsoft.com/office/drawing/2014/chart" uri="{C3380CC4-5D6E-409C-BE32-E72D297353CC}">
                <c16:uniqueId val="{00000005-6354-4713-8716-1199E92C74C0}"/>
              </c:ext>
            </c:extLst>
          </c:dPt>
          <c:dPt>
            <c:idx val="88"/>
            <c:invertIfNegative val="0"/>
            <c:bubble3D val="0"/>
            <c:spPr>
              <a:solidFill>
                <a:schemeClr val="accent1"/>
              </a:solidFill>
              <a:ln>
                <a:noFill/>
              </a:ln>
              <a:effectLst/>
            </c:spPr>
            <c:extLst>
              <c:ext xmlns:c16="http://schemas.microsoft.com/office/drawing/2014/chart" uri="{C3380CC4-5D6E-409C-BE32-E72D297353CC}">
                <c16:uniqueId val="{00000007-6354-4713-8716-1199E92C74C0}"/>
              </c:ext>
            </c:extLst>
          </c:dPt>
          <c:dPt>
            <c:idx val="89"/>
            <c:invertIfNegative val="0"/>
            <c:bubble3D val="0"/>
            <c:spPr>
              <a:solidFill>
                <a:schemeClr val="accent1"/>
              </a:solidFill>
              <a:ln>
                <a:noFill/>
              </a:ln>
              <a:effectLst/>
            </c:spPr>
            <c:extLst>
              <c:ext xmlns:c16="http://schemas.microsoft.com/office/drawing/2014/chart" uri="{C3380CC4-5D6E-409C-BE32-E72D297353CC}">
                <c16:uniqueId val="{00000009-6354-4713-8716-1199E92C74C0}"/>
              </c:ext>
            </c:extLst>
          </c:dPt>
          <c:dPt>
            <c:idx val="90"/>
            <c:invertIfNegative val="0"/>
            <c:bubble3D val="0"/>
            <c:spPr>
              <a:solidFill>
                <a:schemeClr val="accent1"/>
              </a:solidFill>
              <a:ln>
                <a:noFill/>
              </a:ln>
              <a:effectLst/>
            </c:spPr>
            <c:extLst>
              <c:ext xmlns:c16="http://schemas.microsoft.com/office/drawing/2014/chart" uri="{C3380CC4-5D6E-409C-BE32-E72D297353CC}">
                <c16:uniqueId val="{0000000B-6354-4713-8716-1199E92C74C0}"/>
              </c:ext>
            </c:extLst>
          </c:dPt>
          <c:dPt>
            <c:idx val="91"/>
            <c:invertIfNegative val="0"/>
            <c:bubble3D val="0"/>
            <c:spPr>
              <a:solidFill>
                <a:schemeClr val="accent1"/>
              </a:solidFill>
              <a:ln>
                <a:noFill/>
              </a:ln>
              <a:effectLst/>
            </c:spPr>
            <c:extLst>
              <c:ext xmlns:c16="http://schemas.microsoft.com/office/drawing/2014/chart" uri="{C3380CC4-5D6E-409C-BE32-E72D297353CC}">
                <c16:uniqueId val="{0000000D-6354-4713-8716-1199E92C74C0}"/>
              </c:ext>
            </c:extLst>
          </c:dPt>
          <c:dPt>
            <c:idx val="92"/>
            <c:invertIfNegative val="0"/>
            <c:bubble3D val="0"/>
            <c:spPr>
              <a:solidFill>
                <a:schemeClr val="accent1"/>
              </a:solidFill>
              <a:ln>
                <a:noFill/>
              </a:ln>
              <a:effectLst/>
            </c:spPr>
            <c:extLst>
              <c:ext xmlns:c16="http://schemas.microsoft.com/office/drawing/2014/chart" uri="{C3380CC4-5D6E-409C-BE32-E72D297353CC}">
                <c16:uniqueId val="{0000000F-6354-4713-8716-1199E92C74C0}"/>
              </c:ext>
            </c:extLst>
          </c:dPt>
          <c:dPt>
            <c:idx val="93"/>
            <c:invertIfNegative val="0"/>
            <c:bubble3D val="0"/>
            <c:spPr>
              <a:solidFill>
                <a:schemeClr val="accent1"/>
              </a:solidFill>
              <a:ln>
                <a:noFill/>
              </a:ln>
              <a:effectLst/>
            </c:spPr>
            <c:extLst>
              <c:ext xmlns:c16="http://schemas.microsoft.com/office/drawing/2014/chart" uri="{C3380CC4-5D6E-409C-BE32-E72D297353CC}">
                <c16:uniqueId val="{00000011-6354-4713-8716-1199E92C74C0}"/>
              </c:ext>
            </c:extLst>
          </c:dPt>
          <c:dPt>
            <c:idx val="94"/>
            <c:invertIfNegative val="0"/>
            <c:bubble3D val="0"/>
            <c:spPr>
              <a:solidFill>
                <a:schemeClr val="accent1"/>
              </a:solidFill>
              <a:ln>
                <a:noFill/>
              </a:ln>
              <a:effectLst/>
            </c:spPr>
            <c:extLst>
              <c:ext xmlns:c16="http://schemas.microsoft.com/office/drawing/2014/chart" uri="{C3380CC4-5D6E-409C-BE32-E72D297353CC}">
                <c16:uniqueId val="{00000013-6354-4713-8716-1199E92C74C0}"/>
              </c:ext>
            </c:extLst>
          </c:dPt>
          <c:dPt>
            <c:idx val="95"/>
            <c:invertIfNegative val="0"/>
            <c:bubble3D val="0"/>
            <c:spPr>
              <a:solidFill>
                <a:schemeClr val="accent1"/>
              </a:solidFill>
              <a:ln>
                <a:noFill/>
              </a:ln>
              <a:effectLst/>
            </c:spPr>
            <c:extLst>
              <c:ext xmlns:c16="http://schemas.microsoft.com/office/drawing/2014/chart" uri="{C3380CC4-5D6E-409C-BE32-E72D297353CC}">
                <c16:uniqueId val="{00000015-6354-4713-8716-1199E92C74C0}"/>
              </c:ext>
            </c:extLst>
          </c:dPt>
          <c:dPt>
            <c:idx val="96"/>
            <c:invertIfNegative val="0"/>
            <c:bubble3D val="0"/>
            <c:spPr>
              <a:solidFill>
                <a:schemeClr val="accent1"/>
              </a:solidFill>
              <a:ln>
                <a:noFill/>
              </a:ln>
              <a:effectLst/>
            </c:spPr>
            <c:extLst>
              <c:ext xmlns:c16="http://schemas.microsoft.com/office/drawing/2014/chart" uri="{C3380CC4-5D6E-409C-BE32-E72D297353CC}">
                <c16:uniqueId val="{00000017-6354-4713-8716-1199E92C74C0}"/>
              </c:ext>
            </c:extLst>
          </c:dPt>
          <c:dPt>
            <c:idx val="97"/>
            <c:invertIfNegative val="0"/>
            <c:bubble3D val="0"/>
            <c:spPr>
              <a:solidFill>
                <a:schemeClr val="accent1"/>
              </a:solidFill>
              <a:ln>
                <a:noFill/>
              </a:ln>
              <a:effectLst/>
            </c:spPr>
            <c:extLst>
              <c:ext xmlns:c16="http://schemas.microsoft.com/office/drawing/2014/chart" uri="{C3380CC4-5D6E-409C-BE32-E72D297353CC}">
                <c16:uniqueId val="{00000019-6354-4713-8716-1199E92C74C0}"/>
              </c:ext>
            </c:extLst>
          </c:dPt>
          <c:dPt>
            <c:idx val="98"/>
            <c:invertIfNegative val="0"/>
            <c:bubble3D val="0"/>
            <c:spPr>
              <a:solidFill>
                <a:schemeClr val="accent1"/>
              </a:solidFill>
              <a:ln>
                <a:noFill/>
              </a:ln>
              <a:effectLst/>
            </c:spPr>
            <c:extLst>
              <c:ext xmlns:c16="http://schemas.microsoft.com/office/drawing/2014/chart" uri="{C3380CC4-5D6E-409C-BE32-E72D297353CC}">
                <c16:uniqueId val="{0000001B-6354-4713-8716-1199E92C74C0}"/>
              </c:ext>
            </c:extLst>
          </c:dPt>
          <c:dPt>
            <c:idx val="99"/>
            <c:invertIfNegative val="0"/>
            <c:bubble3D val="0"/>
            <c:spPr>
              <a:solidFill>
                <a:schemeClr val="accent1"/>
              </a:solidFill>
              <a:ln>
                <a:noFill/>
              </a:ln>
              <a:effectLst/>
            </c:spPr>
            <c:extLst>
              <c:ext xmlns:c16="http://schemas.microsoft.com/office/drawing/2014/chart" uri="{C3380CC4-5D6E-409C-BE32-E72D297353CC}">
                <c16:uniqueId val="{0000001D-6354-4713-8716-1199E92C74C0}"/>
              </c:ext>
            </c:extLst>
          </c:dPt>
          <c:dPt>
            <c:idx val="100"/>
            <c:invertIfNegative val="0"/>
            <c:bubble3D val="0"/>
            <c:spPr>
              <a:solidFill>
                <a:schemeClr val="accent1"/>
              </a:solidFill>
              <a:ln>
                <a:noFill/>
              </a:ln>
              <a:effectLst/>
            </c:spPr>
            <c:extLst>
              <c:ext xmlns:c16="http://schemas.microsoft.com/office/drawing/2014/chart" uri="{C3380CC4-5D6E-409C-BE32-E72D297353CC}">
                <c16:uniqueId val="{0000001F-6354-4713-8716-1199E92C74C0}"/>
              </c:ext>
            </c:extLst>
          </c:dPt>
          <c:dPt>
            <c:idx val="101"/>
            <c:invertIfNegative val="0"/>
            <c:bubble3D val="0"/>
            <c:spPr>
              <a:solidFill>
                <a:schemeClr val="accent1"/>
              </a:solidFill>
              <a:ln>
                <a:noFill/>
              </a:ln>
              <a:effectLst/>
            </c:spPr>
            <c:extLst>
              <c:ext xmlns:c16="http://schemas.microsoft.com/office/drawing/2014/chart" uri="{C3380CC4-5D6E-409C-BE32-E72D297353CC}">
                <c16:uniqueId val="{00000021-6354-4713-8716-1199E92C74C0}"/>
              </c:ext>
            </c:extLst>
          </c:dPt>
          <c:dPt>
            <c:idx val="102"/>
            <c:invertIfNegative val="0"/>
            <c:bubble3D val="0"/>
            <c:spPr>
              <a:solidFill>
                <a:schemeClr val="accent1"/>
              </a:solidFill>
              <a:ln>
                <a:noFill/>
              </a:ln>
              <a:effectLst/>
            </c:spPr>
            <c:extLst>
              <c:ext xmlns:c16="http://schemas.microsoft.com/office/drawing/2014/chart" uri="{C3380CC4-5D6E-409C-BE32-E72D297353CC}">
                <c16:uniqueId val="{00000023-6354-4713-8716-1199E92C74C0}"/>
              </c:ext>
            </c:extLst>
          </c:dPt>
          <c:dPt>
            <c:idx val="103"/>
            <c:invertIfNegative val="0"/>
            <c:bubble3D val="0"/>
            <c:spPr>
              <a:solidFill>
                <a:schemeClr val="accent1"/>
              </a:solidFill>
              <a:ln>
                <a:noFill/>
              </a:ln>
              <a:effectLst/>
            </c:spPr>
            <c:extLst>
              <c:ext xmlns:c16="http://schemas.microsoft.com/office/drawing/2014/chart" uri="{C3380CC4-5D6E-409C-BE32-E72D297353CC}">
                <c16:uniqueId val="{00000025-6354-4713-8716-1199E92C74C0}"/>
              </c:ext>
            </c:extLst>
          </c:dPt>
          <c:dPt>
            <c:idx val="104"/>
            <c:invertIfNegative val="0"/>
            <c:bubble3D val="0"/>
            <c:spPr>
              <a:solidFill>
                <a:schemeClr val="accent1"/>
              </a:solidFill>
              <a:ln>
                <a:noFill/>
              </a:ln>
              <a:effectLst/>
            </c:spPr>
            <c:extLst>
              <c:ext xmlns:c16="http://schemas.microsoft.com/office/drawing/2014/chart" uri="{C3380CC4-5D6E-409C-BE32-E72D297353CC}">
                <c16:uniqueId val="{00000027-6354-4713-8716-1199E92C74C0}"/>
              </c:ext>
            </c:extLst>
          </c:dPt>
          <c:dPt>
            <c:idx val="105"/>
            <c:invertIfNegative val="0"/>
            <c:bubble3D val="0"/>
            <c:spPr>
              <a:solidFill>
                <a:schemeClr val="accent1"/>
              </a:solidFill>
              <a:ln>
                <a:noFill/>
              </a:ln>
              <a:effectLst/>
            </c:spPr>
            <c:extLst>
              <c:ext xmlns:c16="http://schemas.microsoft.com/office/drawing/2014/chart" uri="{C3380CC4-5D6E-409C-BE32-E72D297353CC}">
                <c16:uniqueId val="{00000029-6354-4713-8716-1199E92C74C0}"/>
              </c:ext>
            </c:extLst>
          </c:dPt>
          <c:dPt>
            <c:idx val="106"/>
            <c:invertIfNegative val="0"/>
            <c:bubble3D val="0"/>
            <c:spPr>
              <a:solidFill>
                <a:schemeClr val="accent1"/>
              </a:solidFill>
              <a:ln>
                <a:noFill/>
              </a:ln>
              <a:effectLst/>
            </c:spPr>
            <c:extLst>
              <c:ext xmlns:c16="http://schemas.microsoft.com/office/drawing/2014/chart" uri="{C3380CC4-5D6E-409C-BE32-E72D297353CC}">
                <c16:uniqueId val="{0000002B-6354-4713-8716-1199E92C74C0}"/>
              </c:ext>
            </c:extLst>
          </c:dPt>
          <c:dPt>
            <c:idx val="107"/>
            <c:invertIfNegative val="0"/>
            <c:bubble3D val="0"/>
            <c:spPr>
              <a:solidFill>
                <a:schemeClr val="accent1"/>
              </a:solidFill>
              <a:ln>
                <a:noFill/>
              </a:ln>
              <a:effectLst/>
            </c:spPr>
            <c:extLst>
              <c:ext xmlns:c16="http://schemas.microsoft.com/office/drawing/2014/chart" uri="{C3380CC4-5D6E-409C-BE32-E72D297353CC}">
                <c16:uniqueId val="{0000002D-6354-4713-8716-1199E92C74C0}"/>
              </c:ext>
            </c:extLst>
          </c:dPt>
          <c:dPt>
            <c:idx val="108"/>
            <c:invertIfNegative val="0"/>
            <c:bubble3D val="0"/>
            <c:spPr>
              <a:solidFill>
                <a:schemeClr val="accent1"/>
              </a:solidFill>
              <a:ln>
                <a:noFill/>
              </a:ln>
              <a:effectLst/>
            </c:spPr>
            <c:extLst>
              <c:ext xmlns:c16="http://schemas.microsoft.com/office/drawing/2014/chart" uri="{C3380CC4-5D6E-409C-BE32-E72D297353CC}">
                <c16:uniqueId val="{0000002F-6354-4713-8716-1199E92C74C0}"/>
              </c:ext>
            </c:extLst>
          </c:dPt>
          <c:cat>
            <c:strRef>
              <c:f>'2'!$A$31:$A$139</c:f>
              <c:strCache>
                <c:ptCount val="109"/>
                <c:pt idx="0">
                  <c:v>2020_11_30</c:v>
                </c:pt>
                <c:pt idx="1">
                  <c:v>2020_12_07</c:v>
                </c:pt>
                <c:pt idx="2">
                  <c:v>2020_12_14</c:v>
                </c:pt>
                <c:pt idx="3">
                  <c:v>2020_12_21</c:v>
                </c:pt>
                <c:pt idx="4">
                  <c:v>2020_12_28</c:v>
                </c:pt>
                <c:pt idx="5">
                  <c:v>2021_01_04</c:v>
                </c:pt>
                <c:pt idx="6">
                  <c:v>2021_01_11</c:v>
                </c:pt>
                <c:pt idx="7">
                  <c:v>2021_01_18</c:v>
                </c:pt>
                <c:pt idx="8">
                  <c:v>2021_01_25</c:v>
                </c:pt>
                <c:pt idx="9">
                  <c:v>2021_02_01</c:v>
                </c:pt>
                <c:pt idx="10">
                  <c:v>2021_02_08</c:v>
                </c:pt>
                <c:pt idx="11">
                  <c:v>2021_02_15</c:v>
                </c:pt>
                <c:pt idx="12">
                  <c:v>2021_02_22</c:v>
                </c:pt>
                <c:pt idx="13">
                  <c:v>2021_03_01</c:v>
                </c:pt>
                <c:pt idx="14">
                  <c:v>2021_03_08</c:v>
                </c:pt>
                <c:pt idx="15">
                  <c:v>2021_03_15</c:v>
                </c:pt>
                <c:pt idx="16">
                  <c:v>2021_03_22</c:v>
                </c:pt>
                <c:pt idx="17">
                  <c:v>2021_03_29</c:v>
                </c:pt>
                <c:pt idx="18">
                  <c:v>2021_04_05</c:v>
                </c:pt>
                <c:pt idx="19">
                  <c:v>2021_04_12</c:v>
                </c:pt>
                <c:pt idx="20">
                  <c:v>2021_04_19</c:v>
                </c:pt>
                <c:pt idx="21">
                  <c:v>2021_04_26</c:v>
                </c:pt>
                <c:pt idx="22">
                  <c:v>2021_05_03</c:v>
                </c:pt>
                <c:pt idx="23">
                  <c:v>2021_05_10</c:v>
                </c:pt>
                <c:pt idx="24">
                  <c:v>2021_05_17</c:v>
                </c:pt>
                <c:pt idx="25">
                  <c:v>2021_05_24</c:v>
                </c:pt>
                <c:pt idx="26">
                  <c:v>2021_05_31</c:v>
                </c:pt>
                <c:pt idx="27">
                  <c:v>2021_06_07</c:v>
                </c:pt>
                <c:pt idx="28">
                  <c:v>2021_06_14</c:v>
                </c:pt>
                <c:pt idx="29">
                  <c:v>2021_06_21</c:v>
                </c:pt>
                <c:pt idx="30">
                  <c:v>2021_06_28</c:v>
                </c:pt>
                <c:pt idx="31">
                  <c:v>2021_07_05</c:v>
                </c:pt>
                <c:pt idx="32">
                  <c:v>2021_07_12</c:v>
                </c:pt>
                <c:pt idx="33">
                  <c:v>2021_07_19</c:v>
                </c:pt>
                <c:pt idx="34">
                  <c:v>2021_07_26</c:v>
                </c:pt>
                <c:pt idx="35">
                  <c:v>2021_08_02</c:v>
                </c:pt>
                <c:pt idx="36">
                  <c:v>2021_08_09</c:v>
                </c:pt>
                <c:pt idx="37">
                  <c:v>2021_08_16</c:v>
                </c:pt>
                <c:pt idx="38">
                  <c:v>2021_08_23</c:v>
                </c:pt>
                <c:pt idx="39">
                  <c:v>2021_08_30</c:v>
                </c:pt>
                <c:pt idx="40">
                  <c:v>2021_09_06</c:v>
                </c:pt>
                <c:pt idx="41">
                  <c:v>2021_09_13</c:v>
                </c:pt>
                <c:pt idx="42">
                  <c:v>2021_09_20</c:v>
                </c:pt>
                <c:pt idx="43">
                  <c:v>2021_09_27</c:v>
                </c:pt>
                <c:pt idx="44">
                  <c:v>2021_10_04</c:v>
                </c:pt>
                <c:pt idx="45">
                  <c:v>2021_10_11</c:v>
                </c:pt>
                <c:pt idx="46">
                  <c:v>2021_10_18</c:v>
                </c:pt>
                <c:pt idx="47">
                  <c:v>2021_10_25</c:v>
                </c:pt>
                <c:pt idx="48">
                  <c:v>2021_11_01</c:v>
                </c:pt>
                <c:pt idx="49">
                  <c:v>2021_11_08</c:v>
                </c:pt>
                <c:pt idx="50">
                  <c:v>2021_11_15</c:v>
                </c:pt>
                <c:pt idx="51">
                  <c:v>2021_11_22</c:v>
                </c:pt>
                <c:pt idx="52">
                  <c:v>2021_11_29</c:v>
                </c:pt>
                <c:pt idx="53">
                  <c:v>2021_12_06</c:v>
                </c:pt>
                <c:pt idx="54">
                  <c:v>2021_12_13</c:v>
                </c:pt>
                <c:pt idx="55">
                  <c:v>2021_12_20</c:v>
                </c:pt>
                <c:pt idx="56">
                  <c:v>2021_12_27</c:v>
                </c:pt>
                <c:pt idx="57">
                  <c:v>2022_01_03</c:v>
                </c:pt>
                <c:pt idx="58">
                  <c:v>2022_01_10</c:v>
                </c:pt>
                <c:pt idx="59">
                  <c:v>2022_01_17</c:v>
                </c:pt>
                <c:pt idx="60">
                  <c:v>2022_01_24</c:v>
                </c:pt>
                <c:pt idx="61">
                  <c:v>2022_01_31</c:v>
                </c:pt>
                <c:pt idx="62">
                  <c:v>2022_02_07</c:v>
                </c:pt>
                <c:pt idx="63">
                  <c:v>2022_02_14</c:v>
                </c:pt>
                <c:pt idx="64">
                  <c:v>2022_02_21</c:v>
                </c:pt>
                <c:pt idx="65">
                  <c:v>2022_02_28</c:v>
                </c:pt>
                <c:pt idx="66">
                  <c:v>2022_03_07</c:v>
                </c:pt>
                <c:pt idx="67">
                  <c:v>2022_03_14</c:v>
                </c:pt>
                <c:pt idx="68">
                  <c:v>2022_03_21</c:v>
                </c:pt>
                <c:pt idx="69">
                  <c:v>2022_03_28</c:v>
                </c:pt>
                <c:pt idx="70">
                  <c:v>2022_04_04</c:v>
                </c:pt>
                <c:pt idx="71">
                  <c:v>2022_04_11</c:v>
                </c:pt>
                <c:pt idx="72">
                  <c:v>2022_04_18</c:v>
                </c:pt>
                <c:pt idx="73">
                  <c:v>2022_04_25</c:v>
                </c:pt>
                <c:pt idx="74">
                  <c:v>2022_05_02</c:v>
                </c:pt>
                <c:pt idx="75">
                  <c:v>2022_05_09</c:v>
                </c:pt>
                <c:pt idx="76">
                  <c:v>…</c:v>
                </c:pt>
                <c:pt idx="77">
                  <c:v>…</c:v>
                </c:pt>
                <c:pt idx="78">
                  <c:v>…</c:v>
                </c:pt>
                <c:pt idx="79">
                  <c:v>…</c:v>
                </c:pt>
                <c:pt idx="80">
                  <c:v>…</c:v>
                </c:pt>
                <c:pt idx="81">
                  <c:v>…</c:v>
                </c:pt>
                <c:pt idx="82">
                  <c:v>…</c:v>
                </c:pt>
                <c:pt idx="83">
                  <c:v>…</c:v>
                </c:pt>
                <c:pt idx="84">
                  <c:v>…</c:v>
                </c:pt>
                <c:pt idx="85">
                  <c:v>1</c:v>
                </c:pt>
                <c:pt idx="86">
                  <c:v>2</c:v>
                </c:pt>
                <c:pt idx="87">
                  <c:v>3</c:v>
                </c:pt>
                <c:pt idx="88">
                  <c:v>4</c:v>
                </c:pt>
                <c:pt idx="89">
                  <c:v>5</c:v>
                </c:pt>
                <c:pt idx="90">
                  <c:v>6</c:v>
                </c:pt>
                <c:pt idx="91">
                  <c:v>7</c:v>
                </c:pt>
                <c:pt idx="92">
                  <c:v>8</c:v>
                </c:pt>
                <c:pt idx="93">
                  <c:v>9</c:v>
                </c:pt>
                <c:pt idx="94">
                  <c:v>10</c:v>
                </c:pt>
                <c:pt idx="95">
                  <c:v>11</c:v>
                </c:pt>
                <c:pt idx="96">
                  <c:v>12</c:v>
                </c:pt>
                <c:pt idx="97">
                  <c:v>13</c:v>
                </c:pt>
                <c:pt idx="98">
                  <c:v>14</c:v>
                </c:pt>
                <c:pt idx="99">
                  <c:v>15</c:v>
                </c:pt>
                <c:pt idx="100">
                  <c:v>16</c:v>
                </c:pt>
                <c:pt idx="101">
                  <c:v>17</c:v>
                </c:pt>
                <c:pt idx="102">
                  <c:v>18</c:v>
                </c:pt>
                <c:pt idx="103">
                  <c:v>19</c:v>
                </c:pt>
                <c:pt idx="104">
                  <c:v>20</c:v>
                </c:pt>
                <c:pt idx="105">
                  <c:v>21</c:v>
                </c:pt>
                <c:pt idx="106">
                  <c:v>22</c:v>
                </c:pt>
                <c:pt idx="107">
                  <c:v>23</c:v>
                </c:pt>
                <c:pt idx="108">
                  <c:v>24</c:v>
                </c:pt>
              </c:strCache>
            </c:strRef>
          </c:cat>
          <c:val>
            <c:numRef>
              <c:f>'2'!$B$31:$B$139</c:f>
              <c:numCache>
                <c:formatCode>#,##0</c:formatCode>
                <c:ptCount val="109"/>
                <c:pt idx="0">
                  <c:v>1</c:v>
                </c:pt>
                <c:pt idx="1">
                  <c:v>2</c:v>
                </c:pt>
                <c:pt idx="2">
                  <c:v>11</c:v>
                </c:pt>
                <c:pt idx="3">
                  <c:v>24</c:v>
                </c:pt>
                <c:pt idx="4">
                  <c:v>2307</c:v>
                </c:pt>
                <c:pt idx="5">
                  <c:v>4773</c:v>
                </c:pt>
                <c:pt idx="6">
                  <c:v>9072</c:v>
                </c:pt>
                <c:pt idx="7">
                  <c:v>3207</c:v>
                </c:pt>
                <c:pt idx="8">
                  <c:v>4827</c:v>
                </c:pt>
                <c:pt idx="9">
                  <c:v>8573</c:v>
                </c:pt>
                <c:pt idx="10">
                  <c:v>5269</c:v>
                </c:pt>
                <c:pt idx="11">
                  <c:v>8855</c:v>
                </c:pt>
                <c:pt idx="12">
                  <c:v>16943</c:v>
                </c:pt>
                <c:pt idx="13">
                  <c:v>19927</c:v>
                </c:pt>
                <c:pt idx="14">
                  <c:v>15332</c:v>
                </c:pt>
                <c:pt idx="15">
                  <c:v>5768</c:v>
                </c:pt>
                <c:pt idx="16">
                  <c:v>24630</c:v>
                </c:pt>
                <c:pt idx="17">
                  <c:v>22889</c:v>
                </c:pt>
                <c:pt idx="18">
                  <c:v>31518</c:v>
                </c:pt>
                <c:pt idx="19">
                  <c:v>34945</c:v>
                </c:pt>
                <c:pt idx="20">
                  <c:v>50120</c:v>
                </c:pt>
                <c:pt idx="21">
                  <c:v>61430</c:v>
                </c:pt>
                <c:pt idx="22">
                  <c:v>84414</c:v>
                </c:pt>
                <c:pt idx="23">
                  <c:v>112087</c:v>
                </c:pt>
                <c:pt idx="24">
                  <c:v>107546</c:v>
                </c:pt>
                <c:pt idx="25">
                  <c:v>117217</c:v>
                </c:pt>
                <c:pt idx="26">
                  <c:v>114751</c:v>
                </c:pt>
                <c:pt idx="27">
                  <c:v>95758</c:v>
                </c:pt>
                <c:pt idx="28">
                  <c:v>81860</c:v>
                </c:pt>
                <c:pt idx="29">
                  <c:v>31744</c:v>
                </c:pt>
                <c:pt idx="30">
                  <c:v>79874</c:v>
                </c:pt>
                <c:pt idx="31">
                  <c:v>57106</c:v>
                </c:pt>
                <c:pt idx="32">
                  <c:v>34570</c:v>
                </c:pt>
                <c:pt idx="33">
                  <c:v>38357</c:v>
                </c:pt>
                <c:pt idx="34">
                  <c:v>36785</c:v>
                </c:pt>
                <c:pt idx="35">
                  <c:v>34890</c:v>
                </c:pt>
                <c:pt idx="36">
                  <c:v>35409</c:v>
                </c:pt>
                <c:pt idx="37">
                  <c:v>36055</c:v>
                </c:pt>
                <c:pt idx="38">
                  <c:v>35701</c:v>
                </c:pt>
                <c:pt idx="39">
                  <c:v>34335</c:v>
                </c:pt>
                <c:pt idx="40">
                  <c:v>32877</c:v>
                </c:pt>
                <c:pt idx="41">
                  <c:v>34471</c:v>
                </c:pt>
                <c:pt idx="42">
                  <c:v>41763</c:v>
                </c:pt>
                <c:pt idx="43">
                  <c:v>44871</c:v>
                </c:pt>
                <c:pt idx="44">
                  <c:v>51206</c:v>
                </c:pt>
                <c:pt idx="45">
                  <c:v>84813</c:v>
                </c:pt>
                <c:pt idx="46">
                  <c:v>88912</c:v>
                </c:pt>
                <c:pt idx="47">
                  <c:v>81552</c:v>
                </c:pt>
                <c:pt idx="48">
                  <c:v>86164</c:v>
                </c:pt>
                <c:pt idx="49">
                  <c:v>86295</c:v>
                </c:pt>
                <c:pt idx="50">
                  <c:v>51465</c:v>
                </c:pt>
                <c:pt idx="51">
                  <c:v>69531</c:v>
                </c:pt>
                <c:pt idx="52">
                  <c:v>69880</c:v>
                </c:pt>
                <c:pt idx="53">
                  <c:v>72631</c:v>
                </c:pt>
                <c:pt idx="54">
                  <c:v>70939</c:v>
                </c:pt>
                <c:pt idx="55">
                  <c:v>46658</c:v>
                </c:pt>
                <c:pt idx="56">
                  <c:v>44143</c:v>
                </c:pt>
                <c:pt idx="57">
                  <c:v>72124</c:v>
                </c:pt>
                <c:pt idx="58">
                  <c:v>64953</c:v>
                </c:pt>
                <c:pt idx="59">
                  <c:v>51696</c:v>
                </c:pt>
                <c:pt idx="60">
                  <c:v>38807</c:v>
                </c:pt>
                <c:pt idx="61">
                  <c:v>25053</c:v>
                </c:pt>
                <c:pt idx="62">
                  <c:v>20000</c:v>
                </c:pt>
                <c:pt idx="63">
                  <c:v>12261</c:v>
                </c:pt>
                <c:pt idx="64">
                  <c:v>10028</c:v>
                </c:pt>
                <c:pt idx="65">
                  <c:v>7376</c:v>
                </c:pt>
                <c:pt idx="66">
                  <c:v>5390</c:v>
                </c:pt>
                <c:pt idx="67">
                  <c:v>4888</c:v>
                </c:pt>
                <c:pt idx="68">
                  <c:v>4104</c:v>
                </c:pt>
                <c:pt idx="69">
                  <c:v>3202</c:v>
                </c:pt>
                <c:pt idx="70">
                  <c:v>2554</c:v>
                </c:pt>
                <c:pt idx="71">
                  <c:v>1988</c:v>
                </c:pt>
                <c:pt idx="72">
                  <c:v>1928</c:v>
                </c:pt>
                <c:pt idx="73">
                  <c:v>1967</c:v>
                </c:pt>
                <c:pt idx="74">
                  <c:v>1431</c:v>
                </c:pt>
                <c:pt idx="75">
                  <c:v>1344</c:v>
                </c:pt>
                <c:pt idx="85" formatCode="General">
                  <c:v>488</c:v>
                </c:pt>
                <c:pt idx="86" formatCode="General">
                  <c:v>804</c:v>
                </c:pt>
                <c:pt idx="87" formatCode="General">
                  <c:v>1325</c:v>
                </c:pt>
                <c:pt idx="88" formatCode="General">
                  <c:v>2185</c:v>
                </c:pt>
                <c:pt idx="89" formatCode="General">
                  <c:v>3603</c:v>
                </c:pt>
                <c:pt idx="90" formatCode="General">
                  <c:v>5940</c:v>
                </c:pt>
                <c:pt idx="91" formatCode="General">
                  <c:v>9793</c:v>
                </c:pt>
                <c:pt idx="92" formatCode="General">
                  <c:v>16145</c:v>
                </c:pt>
                <c:pt idx="93" formatCode="General">
                  <c:v>26619</c:v>
                </c:pt>
                <c:pt idx="94" formatCode="General">
                  <c:v>43888</c:v>
                </c:pt>
                <c:pt idx="95" formatCode="General">
                  <c:v>72359</c:v>
                </c:pt>
                <c:pt idx="96" formatCode="General">
                  <c:v>72359</c:v>
                </c:pt>
                <c:pt idx="97" formatCode="General">
                  <c:v>72359</c:v>
                </c:pt>
                <c:pt idx="98" formatCode="General">
                  <c:v>72359</c:v>
                </c:pt>
                <c:pt idx="99" formatCode="General">
                  <c:v>57549</c:v>
                </c:pt>
                <c:pt idx="100" formatCode="General">
                  <c:v>45771</c:v>
                </c:pt>
                <c:pt idx="101" formatCode="General">
                  <c:v>36403</c:v>
                </c:pt>
                <c:pt idx="102" formatCode="General">
                  <c:v>28952</c:v>
                </c:pt>
                <c:pt idx="103" formatCode="General">
                  <c:v>23026</c:v>
                </c:pt>
                <c:pt idx="104" formatCode="General">
                  <c:v>18314</c:v>
                </c:pt>
                <c:pt idx="105" formatCode="General">
                  <c:v>14565</c:v>
                </c:pt>
                <c:pt idx="106" formatCode="General">
                  <c:v>11584</c:v>
                </c:pt>
                <c:pt idx="107" formatCode="General">
                  <c:v>9213</c:v>
                </c:pt>
                <c:pt idx="108" formatCode="General">
                  <c:v>7328</c:v>
                </c:pt>
              </c:numCache>
            </c:numRef>
          </c:val>
          <c:extLst>
            <c:ext xmlns:c16="http://schemas.microsoft.com/office/drawing/2014/chart" uri="{C3380CC4-5D6E-409C-BE32-E72D297353CC}">
              <c16:uniqueId val="{00000030-6354-4713-8716-1199E92C74C0}"/>
            </c:ext>
          </c:extLst>
        </c:ser>
        <c:dLbls>
          <c:showLegendKey val="0"/>
          <c:showVal val="0"/>
          <c:showCatName val="0"/>
          <c:showSerName val="0"/>
          <c:showPercent val="0"/>
          <c:showBubbleSize val="0"/>
        </c:dLbls>
        <c:gapWidth val="150"/>
        <c:axId val="46028143"/>
        <c:axId val="46034799"/>
      </c:barChart>
      <c:catAx>
        <c:axId val="4602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034799"/>
        <c:crosses val="autoZero"/>
        <c:auto val="1"/>
        <c:lblAlgn val="ctr"/>
        <c:lblOffset val="100"/>
        <c:noMultiLvlLbl val="0"/>
      </c:catAx>
      <c:valAx>
        <c:axId val="46034799"/>
        <c:scaling>
          <c:orientation val="minMax"/>
          <c:max val="16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0281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'3'!$C$30</c:f>
              <c:strCache>
                <c:ptCount val="1"/>
                <c:pt idx="0">
                  <c:v>Nepieciešamais vakcinējamo personu skaits nedēļā_3.scenārijs</c:v>
                </c:pt>
              </c:strCache>
            </c:strRef>
          </c:tx>
          <c:spPr>
            <a:pattFill prst="pct50">
              <a:fgClr>
                <a:schemeClr val="accent1"/>
              </a:fgClr>
              <a:bgClr>
                <a:schemeClr val="bg1"/>
              </a:bgClr>
            </a:pattFill>
            <a:ln>
              <a:noFill/>
            </a:ln>
            <a:effectLst/>
          </c:spPr>
          <c:invertIfNegative val="0"/>
          <c:dPt>
            <c:idx val="85"/>
            <c:invertIfNegative val="0"/>
            <c:bubble3D val="0"/>
            <c:spPr>
              <a:solidFill>
                <a:schemeClr val="accent1"/>
              </a:solidFill>
              <a:ln>
                <a:noFill/>
              </a:ln>
              <a:effectLst/>
            </c:spPr>
            <c:extLst>
              <c:ext xmlns:c16="http://schemas.microsoft.com/office/drawing/2014/chart" uri="{C3380CC4-5D6E-409C-BE32-E72D297353CC}">
                <c16:uniqueId val="{00000001-E949-42D8-BBE1-39E3F5CF38CF}"/>
              </c:ext>
            </c:extLst>
          </c:dPt>
          <c:dPt>
            <c:idx val="86"/>
            <c:invertIfNegative val="0"/>
            <c:bubble3D val="0"/>
            <c:spPr>
              <a:solidFill>
                <a:schemeClr val="accent1"/>
              </a:solidFill>
              <a:ln>
                <a:noFill/>
              </a:ln>
              <a:effectLst/>
            </c:spPr>
            <c:extLst>
              <c:ext xmlns:c16="http://schemas.microsoft.com/office/drawing/2014/chart" uri="{C3380CC4-5D6E-409C-BE32-E72D297353CC}">
                <c16:uniqueId val="{00000003-E949-42D8-BBE1-39E3F5CF38CF}"/>
              </c:ext>
            </c:extLst>
          </c:dPt>
          <c:dPt>
            <c:idx val="87"/>
            <c:invertIfNegative val="0"/>
            <c:bubble3D val="0"/>
            <c:spPr>
              <a:solidFill>
                <a:schemeClr val="accent1"/>
              </a:solidFill>
              <a:ln>
                <a:noFill/>
              </a:ln>
              <a:effectLst/>
            </c:spPr>
            <c:extLst>
              <c:ext xmlns:c16="http://schemas.microsoft.com/office/drawing/2014/chart" uri="{C3380CC4-5D6E-409C-BE32-E72D297353CC}">
                <c16:uniqueId val="{00000005-E949-42D8-BBE1-39E3F5CF38CF}"/>
              </c:ext>
            </c:extLst>
          </c:dPt>
          <c:dPt>
            <c:idx val="88"/>
            <c:invertIfNegative val="0"/>
            <c:bubble3D val="0"/>
            <c:spPr>
              <a:solidFill>
                <a:schemeClr val="accent1"/>
              </a:solidFill>
              <a:ln>
                <a:noFill/>
              </a:ln>
              <a:effectLst/>
            </c:spPr>
            <c:extLst>
              <c:ext xmlns:c16="http://schemas.microsoft.com/office/drawing/2014/chart" uri="{C3380CC4-5D6E-409C-BE32-E72D297353CC}">
                <c16:uniqueId val="{00000007-E949-42D8-BBE1-39E3F5CF38CF}"/>
              </c:ext>
            </c:extLst>
          </c:dPt>
          <c:dPt>
            <c:idx val="89"/>
            <c:invertIfNegative val="0"/>
            <c:bubble3D val="0"/>
            <c:spPr>
              <a:solidFill>
                <a:schemeClr val="accent1"/>
              </a:solidFill>
              <a:ln>
                <a:noFill/>
              </a:ln>
              <a:effectLst/>
            </c:spPr>
            <c:extLst>
              <c:ext xmlns:c16="http://schemas.microsoft.com/office/drawing/2014/chart" uri="{C3380CC4-5D6E-409C-BE32-E72D297353CC}">
                <c16:uniqueId val="{00000009-E949-42D8-BBE1-39E3F5CF38CF}"/>
              </c:ext>
            </c:extLst>
          </c:dPt>
          <c:dPt>
            <c:idx val="90"/>
            <c:invertIfNegative val="0"/>
            <c:bubble3D val="0"/>
            <c:spPr>
              <a:solidFill>
                <a:schemeClr val="accent1"/>
              </a:solidFill>
              <a:ln>
                <a:noFill/>
              </a:ln>
              <a:effectLst/>
            </c:spPr>
            <c:extLst>
              <c:ext xmlns:c16="http://schemas.microsoft.com/office/drawing/2014/chart" uri="{C3380CC4-5D6E-409C-BE32-E72D297353CC}">
                <c16:uniqueId val="{0000000B-E949-42D8-BBE1-39E3F5CF38CF}"/>
              </c:ext>
            </c:extLst>
          </c:dPt>
          <c:dPt>
            <c:idx val="91"/>
            <c:invertIfNegative val="0"/>
            <c:bubble3D val="0"/>
            <c:spPr>
              <a:solidFill>
                <a:schemeClr val="accent1"/>
              </a:solidFill>
              <a:ln>
                <a:noFill/>
              </a:ln>
              <a:effectLst/>
            </c:spPr>
            <c:extLst>
              <c:ext xmlns:c16="http://schemas.microsoft.com/office/drawing/2014/chart" uri="{C3380CC4-5D6E-409C-BE32-E72D297353CC}">
                <c16:uniqueId val="{0000000D-E949-42D8-BBE1-39E3F5CF38CF}"/>
              </c:ext>
            </c:extLst>
          </c:dPt>
          <c:dPt>
            <c:idx val="92"/>
            <c:invertIfNegative val="0"/>
            <c:bubble3D val="0"/>
            <c:spPr>
              <a:solidFill>
                <a:schemeClr val="accent1"/>
              </a:solidFill>
              <a:ln>
                <a:noFill/>
              </a:ln>
              <a:effectLst/>
            </c:spPr>
            <c:extLst>
              <c:ext xmlns:c16="http://schemas.microsoft.com/office/drawing/2014/chart" uri="{C3380CC4-5D6E-409C-BE32-E72D297353CC}">
                <c16:uniqueId val="{0000000F-E949-42D8-BBE1-39E3F5CF38CF}"/>
              </c:ext>
            </c:extLst>
          </c:dPt>
          <c:dPt>
            <c:idx val="93"/>
            <c:invertIfNegative val="0"/>
            <c:bubble3D val="0"/>
            <c:spPr>
              <a:solidFill>
                <a:schemeClr val="accent1"/>
              </a:solidFill>
              <a:ln>
                <a:noFill/>
              </a:ln>
              <a:effectLst/>
            </c:spPr>
            <c:extLst>
              <c:ext xmlns:c16="http://schemas.microsoft.com/office/drawing/2014/chart" uri="{C3380CC4-5D6E-409C-BE32-E72D297353CC}">
                <c16:uniqueId val="{00000011-E949-42D8-BBE1-39E3F5CF38CF}"/>
              </c:ext>
            </c:extLst>
          </c:dPt>
          <c:dPt>
            <c:idx val="94"/>
            <c:invertIfNegative val="0"/>
            <c:bubble3D val="0"/>
            <c:spPr>
              <a:solidFill>
                <a:schemeClr val="accent1"/>
              </a:solidFill>
              <a:ln>
                <a:noFill/>
              </a:ln>
              <a:effectLst/>
            </c:spPr>
            <c:extLst>
              <c:ext xmlns:c16="http://schemas.microsoft.com/office/drawing/2014/chart" uri="{C3380CC4-5D6E-409C-BE32-E72D297353CC}">
                <c16:uniqueId val="{00000013-E949-42D8-BBE1-39E3F5CF38CF}"/>
              </c:ext>
            </c:extLst>
          </c:dPt>
          <c:dPt>
            <c:idx val="95"/>
            <c:invertIfNegative val="0"/>
            <c:bubble3D val="0"/>
            <c:spPr>
              <a:solidFill>
                <a:schemeClr val="accent1"/>
              </a:solidFill>
              <a:ln>
                <a:noFill/>
              </a:ln>
              <a:effectLst/>
            </c:spPr>
            <c:extLst>
              <c:ext xmlns:c16="http://schemas.microsoft.com/office/drawing/2014/chart" uri="{C3380CC4-5D6E-409C-BE32-E72D297353CC}">
                <c16:uniqueId val="{00000015-E949-42D8-BBE1-39E3F5CF38CF}"/>
              </c:ext>
            </c:extLst>
          </c:dPt>
          <c:dPt>
            <c:idx val="96"/>
            <c:invertIfNegative val="0"/>
            <c:bubble3D val="0"/>
            <c:spPr>
              <a:solidFill>
                <a:schemeClr val="accent1"/>
              </a:solidFill>
              <a:ln>
                <a:noFill/>
              </a:ln>
              <a:effectLst/>
            </c:spPr>
            <c:extLst>
              <c:ext xmlns:c16="http://schemas.microsoft.com/office/drawing/2014/chart" uri="{C3380CC4-5D6E-409C-BE32-E72D297353CC}">
                <c16:uniqueId val="{00000017-E949-42D8-BBE1-39E3F5CF38CF}"/>
              </c:ext>
            </c:extLst>
          </c:dPt>
          <c:dPt>
            <c:idx val="97"/>
            <c:invertIfNegative val="0"/>
            <c:bubble3D val="0"/>
            <c:spPr>
              <a:solidFill>
                <a:schemeClr val="accent1"/>
              </a:solidFill>
              <a:ln>
                <a:noFill/>
              </a:ln>
              <a:effectLst/>
            </c:spPr>
            <c:extLst>
              <c:ext xmlns:c16="http://schemas.microsoft.com/office/drawing/2014/chart" uri="{C3380CC4-5D6E-409C-BE32-E72D297353CC}">
                <c16:uniqueId val="{00000019-E949-42D8-BBE1-39E3F5CF38CF}"/>
              </c:ext>
            </c:extLst>
          </c:dPt>
          <c:dPt>
            <c:idx val="98"/>
            <c:invertIfNegative val="0"/>
            <c:bubble3D val="0"/>
            <c:spPr>
              <a:solidFill>
                <a:schemeClr val="accent1"/>
              </a:solidFill>
              <a:ln>
                <a:noFill/>
              </a:ln>
              <a:effectLst/>
            </c:spPr>
            <c:extLst>
              <c:ext xmlns:c16="http://schemas.microsoft.com/office/drawing/2014/chart" uri="{C3380CC4-5D6E-409C-BE32-E72D297353CC}">
                <c16:uniqueId val="{0000001B-E949-42D8-BBE1-39E3F5CF38CF}"/>
              </c:ext>
            </c:extLst>
          </c:dPt>
          <c:dPt>
            <c:idx val="99"/>
            <c:invertIfNegative val="0"/>
            <c:bubble3D val="0"/>
            <c:spPr>
              <a:solidFill>
                <a:schemeClr val="accent1"/>
              </a:solidFill>
              <a:ln>
                <a:noFill/>
              </a:ln>
              <a:effectLst/>
            </c:spPr>
            <c:extLst>
              <c:ext xmlns:c16="http://schemas.microsoft.com/office/drawing/2014/chart" uri="{C3380CC4-5D6E-409C-BE32-E72D297353CC}">
                <c16:uniqueId val="{0000001D-E949-42D8-BBE1-39E3F5CF38CF}"/>
              </c:ext>
            </c:extLst>
          </c:dPt>
          <c:dPt>
            <c:idx val="100"/>
            <c:invertIfNegative val="0"/>
            <c:bubble3D val="0"/>
            <c:spPr>
              <a:solidFill>
                <a:schemeClr val="accent1"/>
              </a:solidFill>
              <a:ln>
                <a:noFill/>
              </a:ln>
              <a:effectLst/>
            </c:spPr>
            <c:extLst>
              <c:ext xmlns:c16="http://schemas.microsoft.com/office/drawing/2014/chart" uri="{C3380CC4-5D6E-409C-BE32-E72D297353CC}">
                <c16:uniqueId val="{0000001F-E949-42D8-BBE1-39E3F5CF38CF}"/>
              </c:ext>
            </c:extLst>
          </c:dPt>
          <c:dPt>
            <c:idx val="101"/>
            <c:invertIfNegative val="0"/>
            <c:bubble3D val="0"/>
            <c:spPr>
              <a:solidFill>
                <a:schemeClr val="accent1"/>
              </a:solidFill>
              <a:ln>
                <a:noFill/>
              </a:ln>
              <a:effectLst/>
            </c:spPr>
            <c:extLst>
              <c:ext xmlns:c16="http://schemas.microsoft.com/office/drawing/2014/chart" uri="{C3380CC4-5D6E-409C-BE32-E72D297353CC}">
                <c16:uniqueId val="{00000021-E949-42D8-BBE1-39E3F5CF38CF}"/>
              </c:ext>
            </c:extLst>
          </c:dPt>
          <c:dPt>
            <c:idx val="102"/>
            <c:invertIfNegative val="0"/>
            <c:bubble3D val="0"/>
            <c:spPr>
              <a:solidFill>
                <a:schemeClr val="accent1"/>
              </a:solidFill>
              <a:ln>
                <a:noFill/>
              </a:ln>
              <a:effectLst/>
            </c:spPr>
            <c:extLst>
              <c:ext xmlns:c16="http://schemas.microsoft.com/office/drawing/2014/chart" uri="{C3380CC4-5D6E-409C-BE32-E72D297353CC}">
                <c16:uniqueId val="{00000023-E949-42D8-BBE1-39E3F5CF38CF}"/>
              </c:ext>
            </c:extLst>
          </c:dPt>
          <c:dPt>
            <c:idx val="103"/>
            <c:invertIfNegative val="0"/>
            <c:bubble3D val="0"/>
            <c:spPr>
              <a:solidFill>
                <a:schemeClr val="accent1"/>
              </a:solidFill>
              <a:ln>
                <a:noFill/>
              </a:ln>
              <a:effectLst/>
            </c:spPr>
            <c:extLst>
              <c:ext xmlns:c16="http://schemas.microsoft.com/office/drawing/2014/chart" uri="{C3380CC4-5D6E-409C-BE32-E72D297353CC}">
                <c16:uniqueId val="{00000025-E949-42D8-BBE1-39E3F5CF38CF}"/>
              </c:ext>
            </c:extLst>
          </c:dPt>
          <c:dPt>
            <c:idx val="104"/>
            <c:invertIfNegative val="0"/>
            <c:bubble3D val="0"/>
            <c:spPr>
              <a:solidFill>
                <a:schemeClr val="accent1"/>
              </a:solidFill>
              <a:ln>
                <a:noFill/>
              </a:ln>
              <a:effectLst/>
            </c:spPr>
            <c:extLst>
              <c:ext xmlns:c16="http://schemas.microsoft.com/office/drawing/2014/chart" uri="{C3380CC4-5D6E-409C-BE32-E72D297353CC}">
                <c16:uniqueId val="{00000027-E949-42D8-BBE1-39E3F5CF38CF}"/>
              </c:ext>
            </c:extLst>
          </c:dPt>
          <c:dPt>
            <c:idx val="105"/>
            <c:invertIfNegative val="0"/>
            <c:bubble3D val="0"/>
            <c:spPr>
              <a:solidFill>
                <a:schemeClr val="accent1"/>
              </a:solidFill>
              <a:ln>
                <a:noFill/>
              </a:ln>
              <a:effectLst/>
            </c:spPr>
            <c:extLst>
              <c:ext xmlns:c16="http://schemas.microsoft.com/office/drawing/2014/chart" uri="{C3380CC4-5D6E-409C-BE32-E72D297353CC}">
                <c16:uniqueId val="{00000029-E949-42D8-BBE1-39E3F5CF38CF}"/>
              </c:ext>
            </c:extLst>
          </c:dPt>
          <c:dPt>
            <c:idx val="106"/>
            <c:invertIfNegative val="0"/>
            <c:bubble3D val="0"/>
            <c:spPr>
              <a:solidFill>
                <a:schemeClr val="accent1"/>
              </a:solidFill>
              <a:ln>
                <a:noFill/>
              </a:ln>
              <a:effectLst/>
            </c:spPr>
            <c:extLst>
              <c:ext xmlns:c16="http://schemas.microsoft.com/office/drawing/2014/chart" uri="{C3380CC4-5D6E-409C-BE32-E72D297353CC}">
                <c16:uniqueId val="{0000002B-E949-42D8-BBE1-39E3F5CF38CF}"/>
              </c:ext>
            </c:extLst>
          </c:dPt>
          <c:dPt>
            <c:idx val="107"/>
            <c:invertIfNegative val="0"/>
            <c:bubble3D val="0"/>
            <c:spPr>
              <a:solidFill>
                <a:schemeClr val="accent1"/>
              </a:solidFill>
              <a:ln>
                <a:noFill/>
              </a:ln>
              <a:effectLst/>
            </c:spPr>
            <c:extLst>
              <c:ext xmlns:c16="http://schemas.microsoft.com/office/drawing/2014/chart" uri="{C3380CC4-5D6E-409C-BE32-E72D297353CC}">
                <c16:uniqueId val="{0000002D-E949-42D8-BBE1-39E3F5CF38CF}"/>
              </c:ext>
            </c:extLst>
          </c:dPt>
          <c:dPt>
            <c:idx val="108"/>
            <c:invertIfNegative val="0"/>
            <c:bubble3D val="0"/>
            <c:spPr>
              <a:solidFill>
                <a:schemeClr val="accent1"/>
              </a:solidFill>
              <a:ln>
                <a:noFill/>
              </a:ln>
              <a:effectLst/>
            </c:spPr>
            <c:extLst>
              <c:ext xmlns:c16="http://schemas.microsoft.com/office/drawing/2014/chart" uri="{C3380CC4-5D6E-409C-BE32-E72D297353CC}">
                <c16:uniqueId val="{0000002F-E949-42D8-BBE1-39E3F5CF38CF}"/>
              </c:ext>
            </c:extLst>
          </c:dPt>
          <c:cat>
            <c:strRef>
              <c:f>'3'!$A$31:$A$139</c:f>
              <c:strCache>
                <c:ptCount val="109"/>
                <c:pt idx="0">
                  <c:v>2020_11_30</c:v>
                </c:pt>
                <c:pt idx="1">
                  <c:v>2020_12_07</c:v>
                </c:pt>
                <c:pt idx="2">
                  <c:v>2020_12_14</c:v>
                </c:pt>
                <c:pt idx="3">
                  <c:v>2020_12_21</c:v>
                </c:pt>
                <c:pt idx="4">
                  <c:v>2020_12_28</c:v>
                </c:pt>
                <c:pt idx="5">
                  <c:v>2021_01_04</c:v>
                </c:pt>
                <c:pt idx="6">
                  <c:v>2021_01_11</c:v>
                </c:pt>
                <c:pt idx="7">
                  <c:v>2021_01_18</c:v>
                </c:pt>
                <c:pt idx="8">
                  <c:v>2021_01_25</c:v>
                </c:pt>
                <c:pt idx="9">
                  <c:v>2021_02_01</c:v>
                </c:pt>
                <c:pt idx="10">
                  <c:v>2021_02_08</c:v>
                </c:pt>
                <c:pt idx="11">
                  <c:v>2021_02_15</c:v>
                </c:pt>
                <c:pt idx="12">
                  <c:v>2021_02_22</c:v>
                </c:pt>
                <c:pt idx="13">
                  <c:v>2021_03_01</c:v>
                </c:pt>
                <c:pt idx="14">
                  <c:v>2021_03_08</c:v>
                </c:pt>
                <c:pt idx="15">
                  <c:v>2021_03_15</c:v>
                </c:pt>
                <c:pt idx="16">
                  <c:v>2021_03_22</c:v>
                </c:pt>
                <c:pt idx="17">
                  <c:v>2021_03_29</c:v>
                </c:pt>
                <c:pt idx="18">
                  <c:v>2021_04_05</c:v>
                </c:pt>
                <c:pt idx="19">
                  <c:v>2021_04_12</c:v>
                </c:pt>
                <c:pt idx="20">
                  <c:v>2021_04_19</c:v>
                </c:pt>
                <c:pt idx="21">
                  <c:v>2021_04_26</c:v>
                </c:pt>
                <c:pt idx="22">
                  <c:v>2021_05_03</c:v>
                </c:pt>
                <c:pt idx="23">
                  <c:v>2021_05_10</c:v>
                </c:pt>
                <c:pt idx="24">
                  <c:v>2021_05_17</c:v>
                </c:pt>
                <c:pt idx="25">
                  <c:v>2021_05_24</c:v>
                </c:pt>
                <c:pt idx="26">
                  <c:v>2021_05_31</c:v>
                </c:pt>
                <c:pt idx="27">
                  <c:v>2021_06_07</c:v>
                </c:pt>
                <c:pt idx="28">
                  <c:v>2021_06_14</c:v>
                </c:pt>
                <c:pt idx="29">
                  <c:v>2021_06_21</c:v>
                </c:pt>
                <c:pt idx="30">
                  <c:v>2021_06_28</c:v>
                </c:pt>
                <c:pt idx="31">
                  <c:v>2021_07_05</c:v>
                </c:pt>
                <c:pt idx="32">
                  <c:v>2021_07_12</c:v>
                </c:pt>
                <c:pt idx="33">
                  <c:v>2021_07_19</c:v>
                </c:pt>
                <c:pt idx="34">
                  <c:v>2021_07_26</c:v>
                </c:pt>
                <c:pt idx="35">
                  <c:v>2021_08_02</c:v>
                </c:pt>
                <c:pt idx="36">
                  <c:v>2021_08_09</c:v>
                </c:pt>
                <c:pt idx="37">
                  <c:v>2021_08_16</c:v>
                </c:pt>
                <c:pt idx="38">
                  <c:v>2021_08_23</c:v>
                </c:pt>
                <c:pt idx="39">
                  <c:v>2021_08_30</c:v>
                </c:pt>
                <c:pt idx="40">
                  <c:v>2021_09_06</c:v>
                </c:pt>
                <c:pt idx="41">
                  <c:v>2021_09_13</c:v>
                </c:pt>
                <c:pt idx="42">
                  <c:v>2021_09_20</c:v>
                </c:pt>
                <c:pt idx="43">
                  <c:v>2021_09_27</c:v>
                </c:pt>
                <c:pt idx="44">
                  <c:v>2021_10_04</c:v>
                </c:pt>
                <c:pt idx="45">
                  <c:v>2021_10_11</c:v>
                </c:pt>
                <c:pt idx="46">
                  <c:v>2021_10_18</c:v>
                </c:pt>
                <c:pt idx="47">
                  <c:v>2021_10_25</c:v>
                </c:pt>
                <c:pt idx="48">
                  <c:v>2021_11_01</c:v>
                </c:pt>
                <c:pt idx="49">
                  <c:v>2021_11_08</c:v>
                </c:pt>
                <c:pt idx="50">
                  <c:v>2021_11_15</c:v>
                </c:pt>
                <c:pt idx="51">
                  <c:v>2021_11_22</c:v>
                </c:pt>
                <c:pt idx="52">
                  <c:v>2021_11_29</c:v>
                </c:pt>
                <c:pt idx="53">
                  <c:v>2021_12_06</c:v>
                </c:pt>
                <c:pt idx="54">
                  <c:v>2021_12_13</c:v>
                </c:pt>
                <c:pt idx="55">
                  <c:v>2021_12_20</c:v>
                </c:pt>
                <c:pt idx="56">
                  <c:v>2021_12_27</c:v>
                </c:pt>
                <c:pt idx="57">
                  <c:v>2022_01_03</c:v>
                </c:pt>
                <c:pt idx="58">
                  <c:v>2022_01_10</c:v>
                </c:pt>
                <c:pt idx="59">
                  <c:v>2022_01_17</c:v>
                </c:pt>
                <c:pt idx="60">
                  <c:v>2022_01_24</c:v>
                </c:pt>
                <c:pt idx="61">
                  <c:v>2022_01_31</c:v>
                </c:pt>
                <c:pt idx="62">
                  <c:v>2022_02_07</c:v>
                </c:pt>
                <c:pt idx="63">
                  <c:v>2022_02_14</c:v>
                </c:pt>
                <c:pt idx="64">
                  <c:v>2022_02_21</c:v>
                </c:pt>
                <c:pt idx="65">
                  <c:v>2022_02_28</c:v>
                </c:pt>
                <c:pt idx="66">
                  <c:v>2022_03_07</c:v>
                </c:pt>
                <c:pt idx="67">
                  <c:v>2022_03_14</c:v>
                </c:pt>
                <c:pt idx="68">
                  <c:v>2022_03_21</c:v>
                </c:pt>
                <c:pt idx="69">
                  <c:v>2022_03_28</c:v>
                </c:pt>
                <c:pt idx="70">
                  <c:v>2022_04_04</c:v>
                </c:pt>
                <c:pt idx="71">
                  <c:v>2022_04_11</c:v>
                </c:pt>
                <c:pt idx="72">
                  <c:v>2022_04_18</c:v>
                </c:pt>
                <c:pt idx="73">
                  <c:v>2022_04_25</c:v>
                </c:pt>
                <c:pt idx="74">
                  <c:v>2022_05_02</c:v>
                </c:pt>
                <c:pt idx="75">
                  <c:v>2022_05_09</c:v>
                </c:pt>
                <c:pt idx="76">
                  <c:v>…</c:v>
                </c:pt>
                <c:pt idx="77">
                  <c:v>…</c:v>
                </c:pt>
                <c:pt idx="78">
                  <c:v>…</c:v>
                </c:pt>
                <c:pt idx="79">
                  <c:v>…</c:v>
                </c:pt>
                <c:pt idx="80">
                  <c:v>…</c:v>
                </c:pt>
                <c:pt idx="81">
                  <c:v>…</c:v>
                </c:pt>
                <c:pt idx="82">
                  <c:v>…</c:v>
                </c:pt>
                <c:pt idx="83">
                  <c:v>…</c:v>
                </c:pt>
                <c:pt idx="84">
                  <c:v>…</c:v>
                </c:pt>
                <c:pt idx="85">
                  <c:v>1</c:v>
                </c:pt>
                <c:pt idx="86">
                  <c:v>2</c:v>
                </c:pt>
                <c:pt idx="87">
                  <c:v>3</c:v>
                </c:pt>
                <c:pt idx="88">
                  <c:v>4</c:v>
                </c:pt>
                <c:pt idx="89">
                  <c:v>5</c:v>
                </c:pt>
                <c:pt idx="90">
                  <c:v>6</c:v>
                </c:pt>
                <c:pt idx="91">
                  <c:v>7</c:v>
                </c:pt>
                <c:pt idx="92">
                  <c:v>8</c:v>
                </c:pt>
                <c:pt idx="93">
                  <c:v>9</c:v>
                </c:pt>
                <c:pt idx="94">
                  <c:v>10</c:v>
                </c:pt>
                <c:pt idx="95">
                  <c:v>11</c:v>
                </c:pt>
                <c:pt idx="96">
                  <c:v>12</c:v>
                </c:pt>
                <c:pt idx="97">
                  <c:v>13</c:v>
                </c:pt>
                <c:pt idx="98">
                  <c:v>14</c:v>
                </c:pt>
                <c:pt idx="99">
                  <c:v>15</c:v>
                </c:pt>
                <c:pt idx="100">
                  <c:v>16</c:v>
                </c:pt>
                <c:pt idx="101">
                  <c:v>17</c:v>
                </c:pt>
                <c:pt idx="102">
                  <c:v>18</c:v>
                </c:pt>
                <c:pt idx="103">
                  <c:v>19</c:v>
                </c:pt>
                <c:pt idx="104">
                  <c:v>20</c:v>
                </c:pt>
                <c:pt idx="105">
                  <c:v>21</c:v>
                </c:pt>
                <c:pt idx="106">
                  <c:v>22</c:v>
                </c:pt>
                <c:pt idx="107">
                  <c:v>23</c:v>
                </c:pt>
                <c:pt idx="108">
                  <c:v>24</c:v>
                </c:pt>
              </c:strCache>
            </c:strRef>
          </c:cat>
          <c:val>
            <c:numRef>
              <c:f>'3'!$C$31:$C$139</c:f>
              <c:numCache>
                <c:formatCode>#,##0</c:formatCode>
                <c:ptCount val="109"/>
                <c:pt idx="0">
                  <c:v>1</c:v>
                </c:pt>
                <c:pt idx="1">
                  <c:v>2</c:v>
                </c:pt>
                <c:pt idx="2">
                  <c:v>11</c:v>
                </c:pt>
                <c:pt idx="3">
                  <c:v>24</c:v>
                </c:pt>
                <c:pt idx="4">
                  <c:v>2307</c:v>
                </c:pt>
                <c:pt idx="5">
                  <c:v>4773</c:v>
                </c:pt>
                <c:pt idx="6">
                  <c:v>9072</c:v>
                </c:pt>
                <c:pt idx="7">
                  <c:v>3207</c:v>
                </c:pt>
                <c:pt idx="8">
                  <c:v>4827</c:v>
                </c:pt>
                <c:pt idx="9">
                  <c:v>8573</c:v>
                </c:pt>
                <c:pt idx="10">
                  <c:v>5269</c:v>
                </c:pt>
                <c:pt idx="11">
                  <c:v>8855</c:v>
                </c:pt>
                <c:pt idx="12">
                  <c:v>16943</c:v>
                </c:pt>
                <c:pt idx="13">
                  <c:v>19927</c:v>
                </c:pt>
                <c:pt idx="14">
                  <c:v>15332</c:v>
                </c:pt>
                <c:pt idx="15">
                  <c:v>5768</c:v>
                </c:pt>
                <c:pt idx="16">
                  <c:v>24630</c:v>
                </c:pt>
                <c:pt idx="17">
                  <c:v>22889</c:v>
                </c:pt>
                <c:pt idx="18">
                  <c:v>31518</c:v>
                </c:pt>
                <c:pt idx="19">
                  <c:v>34945</c:v>
                </c:pt>
                <c:pt idx="20">
                  <c:v>50120</c:v>
                </c:pt>
                <c:pt idx="21">
                  <c:v>61430</c:v>
                </c:pt>
                <c:pt idx="22">
                  <c:v>84414</c:v>
                </c:pt>
                <c:pt idx="23">
                  <c:v>112087</c:v>
                </c:pt>
                <c:pt idx="24">
                  <c:v>107546</c:v>
                </c:pt>
                <c:pt idx="25">
                  <c:v>117217</c:v>
                </c:pt>
                <c:pt idx="26">
                  <c:v>114751</c:v>
                </c:pt>
                <c:pt idx="27">
                  <c:v>95758</c:v>
                </c:pt>
                <c:pt idx="28">
                  <c:v>81860</c:v>
                </c:pt>
                <c:pt idx="29">
                  <c:v>31744</c:v>
                </c:pt>
                <c:pt idx="30">
                  <c:v>79874</c:v>
                </c:pt>
                <c:pt idx="31">
                  <c:v>57106</c:v>
                </c:pt>
                <c:pt idx="32">
                  <c:v>34570</c:v>
                </c:pt>
                <c:pt idx="33">
                  <c:v>38357</c:v>
                </c:pt>
                <c:pt idx="34">
                  <c:v>36785</c:v>
                </c:pt>
                <c:pt idx="35">
                  <c:v>34890</c:v>
                </c:pt>
                <c:pt idx="36">
                  <c:v>35409</c:v>
                </c:pt>
                <c:pt idx="37">
                  <c:v>36055</c:v>
                </c:pt>
                <c:pt idx="38">
                  <c:v>35701</c:v>
                </c:pt>
                <c:pt idx="39">
                  <c:v>34335</c:v>
                </c:pt>
                <c:pt idx="40">
                  <c:v>32877</c:v>
                </c:pt>
                <c:pt idx="41">
                  <c:v>34471</c:v>
                </c:pt>
                <c:pt idx="42">
                  <c:v>41763</c:v>
                </c:pt>
                <c:pt idx="43">
                  <c:v>44871</c:v>
                </c:pt>
                <c:pt idx="44">
                  <c:v>51206</c:v>
                </c:pt>
                <c:pt idx="45">
                  <c:v>84813</c:v>
                </c:pt>
                <c:pt idx="46">
                  <c:v>88912</c:v>
                </c:pt>
                <c:pt idx="47">
                  <c:v>81552</c:v>
                </c:pt>
                <c:pt idx="48">
                  <c:v>86164</c:v>
                </c:pt>
                <c:pt idx="49">
                  <c:v>86295</c:v>
                </c:pt>
                <c:pt idx="50">
                  <c:v>51465</c:v>
                </c:pt>
                <c:pt idx="51">
                  <c:v>69531</c:v>
                </c:pt>
                <c:pt idx="52">
                  <c:v>69880</c:v>
                </c:pt>
                <c:pt idx="53">
                  <c:v>72631</c:v>
                </c:pt>
                <c:pt idx="54">
                  <c:v>70939</c:v>
                </c:pt>
                <c:pt idx="55">
                  <c:v>46658</c:v>
                </c:pt>
                <c:pt idx="56">
                  <c:v>44143</c:v>
                </c:pt>
                <c:pt idx="57">
                  <c:v>72124</c:v>
                </c:pt>
                <c:pt idx="58">
                  <c:v>64953</c:v>
                </c:pt>
                <c:pt idx="59">
                  <c:v>51696</c:v>
                </c:pt>
                <c:pt idx="60">
                  <c:v>38807</c:v>
                </c:pt>
                <c:pt idx="61">
                  <c:v>25053</c:v>
                </c:pt>
                <c:pt idx="62">
                  <c:v>20000</c:v>
                </c:pt>
                <c:pt idx="63">
                  <c:v>12261</c:v>
                </c:pt>
                <c:pt idx="64">
                  <c:v>10028</c:v>
                </c:pt>
                <c:pt idx="65">
                  <c:v>7376</c:v>
                </c:pt>
                <c:pt idx="66">
                  <c:v>5390</c:v>
                </c:pt>
                <c:pt idx="67">
                  <c:v>4888</c:v>
                </c:pt>
                <c:pt idx="68">
                  <c:v>4104</c:v>
                </c:pt>
                <c:pt idx="69">
                  <c:v>3202</c:v>
                </c:pt>
                <c:pt idx="70">
                  <c:v>2554</c:v>
                </c:pt>
                <c:pt idx="71">
                  <c:v>1988</c:v>
                </c:pt>
                <c:pt idx="72">
                  <c:v>1928</c:v>
                </c:pt>
                <c:pt idx="73">
                  <c:v>1967</c:v>
                </c:pt>
                <c:pt idx="74">
                  <c:v>1431</c:v>
                </c:pt>
                <c:pt idx="75">
                  <c:v>1344</c:v>
                </c:pt>
                <c:pt idx="85" formatCode="General">
                  <c:v>2136</c:v>
                </c:pt>
                <c:pt idx="86" formatCode="General">
                  <c:v>3892</c:v>
                </c:pt>
                <c:pt idx="87" formatCode="General">
                  <c:v>7093</c:v>
                </c:pt>
                <c:pt idx="88" formatCode="General">
                  <c:v>12923</c:v>
                </c:pt>
                <c:pt idx="89" formatCode="General">
                  <c:v>23548</c:v>
                </c:pt>
                <c:pt idx="90" formatCode="General">
                  <c:v>42907</c:v>
                </c:pt>
                <c:pt idx="91" formatCode="General">
                  <c:v>78182</c:v>
                </c:pt>
                <c:pt idx="92" formatCode="General">
                  <c:v>100000</c:v>
                </c:pt>
                <c:pt idx="93" formatCode="General">
                  <c:v>100000</c:v>
                </c:pt>
                <c:pt idx="94" formatCode="General">
                  <c:v>100000</c:v>
                </c:pt>
                <c:pt idx="95" formatCode="General">
                  <c:v>100000</c:v>
                </c:pt>
                <c:pt idx="96" formatCode="General">
                  <c:v>100000</c:v>
                </c:pt>
                <c:pt idx="97" formatCode="General">
                  <c:v>100000</c:v>
                </c:pt>
                <c:pt idx="98" formatCode="General">
                  <c:v>97000</c:v>
                </c:pt>
                <c:pt idx="99" formatCode="General">
                  <c:v>90000</c:v>
                </c:pt>
                <c:pt idx="100" formatCode="General">
                  <c:v>80000</c:v>
                </c:pt>
                <c:pt idx="101" formatCode="General">
                  <c:v>64000</c:v>
                </c:pt>
                <c:pt idx="102" formatCode="General">
                  <c:v>52399</c:v>
                </c:pt>
                <c:pt idx="103" formatCode="General">
                  <c:v>42900</c:v>
                </c:pt>
                <c:pt idx="104" formatCode="General">
                  <c:v>35124</c:v>
                </c:pt>
                <c:pt idx="105" formatCode="General">
                  <c:v>28757</c:v>
                </c:pt>
                <c:pt idx="106" formatCode="General">
                  <c:v>23544</c:v>
                </c:pt>
                <c:pt idx="107" formatCode="General">
                  <c:v>19276</c:v>
                </c:pt>
                <c:pt idx="108" formatCode="General">
                  <c:v>15782</c:v>
                </c:pt>
              </c:numCache>
            </c:numRef>
          </c:val>
          <c:extLst>
            <c:ext xmlns:c16="http://schemas.microsoft.com/office/drawing/2014/chart" uri="{C3380CC4-5D6E-409C-BE32-E72D297353CC}">
              <c16:uniqueId val="{00000030-E949-42D8-BBE1-39E3F5CF38CF}"/>
            </c:ext>
          </c:extLst>
        </c:ser>
        <c:dLbls>
          <c:showLegendKey val="0"/>
          <c:showVal val="0"/>
          <c:showCatName val="0"/>
          <c:showSerName val="0"/>
          <c:showPercent val="0"/>
          <c:showBubbleSize val="0"/>
        </c:dLbls>
        <c:gapWidth val="150"/>
        <c:axId val="46028143"/>
        <c:axId val="46034799"/>
      </c:barChart>
      <c:catAx>
        <c:axId val="4602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034799"/>
        <c:crosses val="autoZero"/>
        <c:auto val="1"/>
        <c:lblAlgn val="ctr"/>
        <c:lblOffset val="100"/>
        <c:noMultiLvlLbl val="0"/>
      </c:catAx>
      <c:valAx>
        <c:axId val="46034799"/>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0281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990186295013736E-2"/>
          <c:y val="3.5588239444952867E-2"/>
          <c:w val="0.8139483814523184"/>
          <c:h val="0.74971068678506259"/>
        </c:manualLayout>
      </c:layout>
      <c:lineChart>
        <c:grouping val="standard"/>
        <c:varyColors val="0"/>
        <c:ser>
          <c:idx val="0"/>
          <c:order val="0"/>
          <c:spPr>
            <a:ln w="28575" cap="rnd">
              <a:solidFill>
                <a:schemeClr val="accent1"/>
              </a:solidFill>
              <a:round/>
            </a:ln>
            <a:effectLst/>
          </c:spPr>
          <c:marker>
            <c:symbol val="none"/>
          </c:marker>
          <c:dLbls>
            <c:dLbl>
              <c:idx val="577"/>
              <c:layout>
                <c:manualLayout>
                  <c:x val="-4.9245926596039992E-3"/>
                  <c:y val="-4.4808266215924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3E-4DA1-AD0A-E35BC6D5A9CF}"/>
                </c:ext>
              </c:extLst>
            </c:dLbl>
            <c:spPr>
              <a:noFill/>
              <a:ln>
                <a:noFill/>
              </a:ln>
              <a:effectLst/>
            </c:spPr>
            <c:txPr>
              <a:bodyPr rot="0" spcFirstLastPara="1" vertOverflow="ellipsis" vert="horz" wrap="square" anchor="ctr" anchorCtr="1"/>
              <a:lstStyle/>
              <a:p>
                <a:pPr>
                  <a:defRPr sz="800" b="0" i="0" u="none" strike="noStrike" kern="1200" baseline="0">
                    <a:solidFill>
                      <a:srgbClr val="FF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'Situācija slimnīcās'!$A$2:$A$579</c:f>
              <c:numCache>
                <c:formatCode>m/d/yyyy</c:formatCode>
                <c:ptCount val="578"/>
                <c:pt idx="0">
                  <c:v>44138</c:v>
                </c:pt>
                <c:pt idx="1">
                  <c:v>44139</c:v>
                </c:pt>
                <c:pt idx="2">
                  <c:v>44140</c:v>
                </c:pt>
                <c:pt idx="3">
                  <c:v>44141</c:v>
                </c:pt>
                <c:pt idx="4">
                  <c:v>44142</c:v>
                </c:pt>
                <c:pt idx="5">
                  <c:v>44143</c:v>
                </c:pt>
                <c:pt idx="6">
                  <c:v>44144</c:v>
                </c:pt>
                <c:pt idx="7">
                  <c:v>44145</c:v>
                </c:pt>
                <c:pt idx="8">
                  <c:v>44146</c:v>
                </c:pt>
                <c:pt idx="9">
                  <c:v>44147</c:v>
                </c:pt>
                <c:pt idx="10">
                  <c:v>44148</c:v>
                </c:pt>
                <c:pt idx="11">
                  <c:v>44149</c:v>
                </c:pt>
                <c:pt idx="12">
                  <c:v>44150</c:v>
                </c:pt>
                <c:pt idx="13">
                  <c:v>44151</c:v>
                </c:pt>
                <c:pt idx="14">
                  <c:v>44152</c:v>
                </c:pt>
                <c:pt idx="15">
                  <c:v>44153</c:v>
                </c:pt>
                <c:pt idx="16">
                  <c:v>44154</c:v>
                </c:pt>
                <c:pt idx="17">
                  <c:v>44155</c:v>
                </c:pt>
                <c:pt idx="18">
                  <c:v>44156</c:v>
                </c:pt>
                <c:pt idx="19">
                  <c:v>44157</c:v>
                </c:pt>
                <c:pt idx="20">
                  <c:v>44158</c:v>
                </c:pt>
                <c:pt idx="21">
                  <c:v>44159</c:v>
                </c:pt>
                <c:pt idx="22">
                  <c:v>44160</c:v>
                </c:pt>
                <c:pt idx="23">
                  <c:v>44161</c:v>
                </c:pt>
                <c:pt idx="24">
                  <c:v>44162</c:v>
                </c:pt>
                <c:pt idx="25">
                  <c:v>44163</c:v>
                </c:pt>
                <c:pt idx="26">
                  <c:v>44164</c:v>
                </c:pt>
                <c:pt idx="27">
                  <c:v>44165</c:v>
                </c:pt>
                <c:pt idx="28">
                  <c:v>44166</c:v>
                </c:pt>
                <c:pt idx="29">
                  <c:v>44167</c:v>
                </c:pt>
                <c:pt idx="30">
                  <c:v>44168</c:v>
                </c:pt>
                <c:pt idx="31">
                  <c:v>44169</c:v>
                </c:pt>
                <c:pt idx="32">
                  <c:v>44170</c:v>
                </c:pt>
                <c:pt idx="33">
                  <c:v>44171</c:v>
                </c:pt>
                <c:pt idx="34">
                  <c:v>44172</c:v>
                </c:pt>
                <c:pt idx="35">
                  <c:v>44173</c:v>
                </c:pt>
                <c:pt idx="36">
                  <c:v>44174</c:v>
                </c:pt>
                <c:pt idx="37">
                  <c:v>44175</c:v>
                </c:pt>
                <c:pt idx="38">
                  <c:v>44176</c:v>
                </c:pt>
                <c:pt idx="39">
                  <c:v>44177</c:v>
                </c:pt>
                <c:pt idx="40">
                  <c:v>44178</c:v>
                </c:pt>
                <c:pt idx="41">
                  <c:v>44179</c:v>
                </c:pt>
                <c:pt idx="42">
                  <c:v>44180</c:v>
                </c:pt>
                <c:pt idx="43">
                  <c:v>44181</c:v>
                </c:pt>
                <c:pt idx="44">
                  <c:v>44182</c:v>
                </c:pt>
                <c:pt idx="45">
                  <c:v>44183</c:v>
                </c:pt>
                <c:pt idx="46">
                  <c:v>44184</c:v>
                </c:pt>
                <c:pt idx="47">
                  <c:v>44185</c:v>
                </c:pt>
                <c:pt idx="48">
                  <c:v>44186</c:v>
                </c:pt>
                <c:pt idx="49">
                  <c:v>44187</c:v>
                </c:pt>
                <c:pt idx="50">
                  <c:v>44188</c:v>
                </c:pt>
                <c:pt idx="51">
                  <c:v>44189</c:v>
                </c:pt>
                <c:pt idx="52">
                  <c:v>44190</c:v>
                </c:pt>
                <c:pt idx="53">
                  <c:v>44191</c:v>
                </c:pt>
                <c:pt idx="54">
                  <c:v>44192</c:v>
                </c:pt>
                <c:pt idx="55">
                  <c:v>44193</c:v>
                </c:pt>
                <c:pt idx="56">
                  <c:v>44194</c:v>
                </c:pt>
                <c:pt idx="57">
                  <c:v>44195</c:v>
                </c:pt>
                <c:pt idx="58">
                  <c:v>44196</c:v>
                </c:pt>
                <c:pt idx="59">
                  <c:v>44197</c:v>
                </c:pt>
                <c:pt idx="60">
                  <c:v>44198</c:v>
                </c:pt>
                <c:pt idx="61">
                  <c:v>44199</c:v>
                </c:pt>
                <c:pt idx="62">
                  <c:v>44200</c:v>
                </c:pt>
                <c:pt idx="63">
                  <c:v>44201</c:v>
                </c:pt>
                <c:pt idx="64">
                  <c:v>44202</c:v>
                </c:pt>
                <c:pt idx="65">
                  <c:v>44203</c:v>
                </c:pt>
                <c:pt idx="66">
                  <c:v>44204</c:v>
                </c:pt>
                <c:pt idx="67">
                  <c:v>44205</c:v>
                </c:pt>
                <c:pt idx="68">
                  <c:v>44206</c:v>
                </c:pt>
                <c:pt idx="69">
                  <c:v>44207</c:v>
                </c:pt>
                <c:pt idx="70">
                  <c:v>44208</c:v>
                </c:pt>
                <c:pt idx="71">
                  <c:v>44209</c:v>
                </c:pt>
                <c:pt idx="72">
                  <c:v>44210</c:v>
                </c:pt>
                <c:pt idx="73">
                  <c:v>44211</c:v>
                </c:pt>
                <c:pt idx="74">
                  <c:v>44212</c:v>
                </c:pt>
                <c:pt idx="75">
                  <c:v>44213</c:v>
                </c:pt>
                <c:pt idx="76">
                  <c:v>44214</c:v>
                </c:pt>
                <c:pt idx="77">
                  <c:v>44215</c:v>
                </c:pt>
                <c:pt idx="78">
                  <c:v>44216</c:v>
                </c:pt>
                <c:pt idx="79">
                  <c:v>44217</c:v>
                </c:pt>
                <c:pt idx="80">
                  <c:v>44218</c:v>
                </c:pt>
                <c:pt idx="81">
                  <c:v>44219</c:v>
                </c:pt>
                <c:pt idx="82">
                  <c:v>44220</c:v>
                </c:pt>
                <c:pt idx="83">
                  <c:v>44221</c:v>
                </c:pt>
                <c:pt idx="84">
                  <c:v>44222</c:v>
                </c:pt>
                <c:pt idx="85">
                  <c:v>44223</c:v>
                </c:pt>
                <c:pt idx="86">
                  <c:v>44224</c:v>
                </c:pt>
                <c:pt idx="87">
                  <c:v>44225</c:v>
                </c:pt>
                <c:pt idx="88">
                  <c:v>44226</c:v>
                </c:pt>
                <c:pt idx="89">
                  <c:v>44227</c:v>
                </c:pt>
                <c:pt idx="90">
                  <c:v>44228</c:v>
                </c:pt>
                <c:pt idx="91">
                  <c:v>44229</c:v>
                </c:pt>
                <c:pt idx="92">
                  <c:v>44230</c:v>
                </c:pt>
                <c:pt idx="93">
                  <c:v>44231</c:v>
                </c:pt>
                <c:pt idx="94">
                  <c:v>44232</c:v>
                </c:pt>
                <c:pt idx="95">
                  <c:v>44233</c:v>
                </c:pt>
                <c:pt idx="96">
                  <c:v>44234</c:v>
                </c:pt>
                <c:pt idx="97">
                  <c:v>44235</c:v>
                </c:pt>
                <c:pt idx="98">
                  <c:v>44236</c:v>
                </c:pt>
                <c:pt idx="99">
                  <c:v>44237</c:v>
                </c:pt>
                <c:pt idx="100">
                  <c:v>44238</c:v>
                </c:pt>
                <c:pt idx="101">
                  <c:v>44239</c:v>
                </c:pt>
                <c:pt idx="102">
                  <c:v>44240</c:v>
                </c:pt>
                <c:pt idx="103">
                  <c:v>44241</c:v>
                </c:pt>
                <c:pt idx="104">
                  <c:v>44242</c:v>
                </c:pt>
                <c:pt idx="105">
                  <c:v>44243</c:v>
                </c:pt>
                <c:pt idx="106">
                  <c:v>44244</c:v>
                </c:pt>
                <c:pt idx="107">
                  <c:v>44245</c:v>
                </c:pt>
                <c:pt idx="108">
                  <c:v>44246</c:v>
                </c:pt>
                <c:pt idx="109">
                  <c:v>44247</c:v>
                </c:pt>
                <c:pt idx="110">
                  <c:v>44248</c:v>
                </c:pt>
                <c:pt idx="111">
                  <c:v>44249</c:v>
                </c:pt>
                <c:pt idx="112">
                  <c:v>44250</c:v>
                </c:pt>
                <c:pt idx="113">
                  <c:v>44251</c:v>
                </c:pt>
                <c:pt idx="114">
                  <c:v>44252</c:v>
                </c:pt>
                <c:pt idx="115">
                  <c:v>44253</c:v>
                </c:pt>
                <c:pt idx="116">
                  <c:v>44254</c:v>
                </c:pt>
                <c:pt idx="117">
                  <c:v>44255</c:v>
                </c:pt>
                <c:pt idx="118">
                  <c:v>44256</c:v>
                </c:pt>
                <c:pt idx="119">
                  <c:v>44257</c:v>
                </c:pt>
                <c:pt idx="120">
                  <c:v>44258</c:v>
                </c:pt>
                <c:pt idx="121">
                  <c:v>44259</c:v>
                </c:pt>
                <c:pt idx="122">
                  <c:v>44260</c:v>
                </c:pt>
                <c:pt idx="123">
                  <c:v>44261</c:v>
                </c:pt>
                <c:pt idx="124">
                  <c:v>44262</c:v>
                </c:pt>
                <c:pt idx="125">
                  <c:v>44263</c:v>
                </c:pt>
                <c:pt idx="126">
                  <c:v>44264</c:v>
                </c:pt>
                <c:pt idx="127">
                  <c:v>44265</c:v>
                </c:pt>
                <c:pt idx="128">
                  <c:v>44266</c:v>
                </c:pt>
                <c:pt idx="129">
                  <c:v>44267</c:v>
                </c:pt>
                <c:pt idx="130">
                  <c:v>44268</c:v>
                </c:pt>
                <c:pt idx="131">
                  <c:v>44269</c:v>
                </c:pt>
                <c:pt idx="132">
                  <c:v>44270</c:v>
                </c:pt>
                <c:pt idx="133">
                  <c:v>44271</c:v>
                </c:pt>
                <c:pt idx="134">
                  <c:v>44272</c:v>
                </c:pt>
                <c:pt idx="135">
                  <c:v>44273</c:v>
                </c:pt>
                <c:pt idx="136">
                  <c:v>44274</c:v>
                </c:pt>
                <c:pt idx="137">
                  <c:v>44275</c:v>
                </c:pt>
                <c:pt idx="138">
                  <c:v>44276</c:v>
                </c:pt>
                <c:pt idx="139">
                  <c:v>44277</c:v>
                </c:pt>
                <c:pt idx="140">
                  <c:v>44278</c:v>
                </c:pt>
                <c:pt idx="141">
                  <c:v>44279</c:v>
                </c:pt>
                <c:pt idx="142">
                  <c:v>44280</c:v>
                </c:pt>
                <c:pt idx="143">
                  <c:v>44281</c:v>
                </c:pt>
                <c:pt idx="144">
                  <c:v>44282</c:v>
                </c:pt>
                <c:pt idx="145">
                  <c:v>44283</c:v>
                </c:pt>
                <c:pt idx="146">
                  <c:v>44284</c:v>
                </c:pt>
                <c:pt idx="147">
                  <c:v>44285</c:v>
                </c:pt>
                <c:pt idx="148">
                  <c:v>44286</c:v>
                </c:pt>
                <c:pt idx="149">
                  <c:v>44287</c:v>
                </c:pt>
                <c:pt idx="150">
                  <c:v>44288</c:v>
                </c:pt>
                <c:pt idx="151">
                  <c:v>44289</c:v>
                </c:pt>
                <c:pt idx="152">
                  <c:v>44290</c:v>
                </c:pt>
                <c:pt idx="153">
                  <c:v>44291</c:v>
                </c:pt>
                <c:pt idx="154">
                  <c:v>44292</c:v>
                </c:pt>
                <c:pt idx="155">
                  <c:v>44293</c:v>
                </c:pt>
                <c:pt idx="156">
                  <c:v>44294</c:v>
                </c:pt>
                <c:pt idx="157">
                  <c:v>44295</c:v>
                </c:pt>
                <c:pt idx="158">
                  <c:v>44296</c:v>
                </c:pt>
                <c:pt idx="159">
                  <c:v>44297</c:v>
                </c:pt>
                <c:pt idx="160">
                  <c:v>44298</c:v>
                </c:pt>
                <c:pt idx="161">
                  <c:v>44299</c:v>
                </c:pt>
                <c:pt idx="162">
                  <c:v>44300</c:v>
                </c:pt>
                <c:pt idx="163">
                  <c:v>44301</c:v>
                </c:pt>
                <c:pt idx="164">
                  <c:v>44302</c:v>
                </c:pt>
                <c:pt idx="165">
                  <c:v>44303</c:v>
                </c:pt>
                <c:pt idx="166">
                  <c:v>44304</c:v>
                </c:pt>
                <c:pt idx="167">
                  <c:v>44305</c:v>
                </c:pt>
                <c:pt idx="168">
                  <c:v>44306</c:v>
                </c:pt>
                <c:pt idx="169">
                  <c:v>44307</c:v>
                </c:pt>
                <c:pt idx="170">
                  <c:v>44308</c:v>
                </c:pt>
                <c:pt idx="171">
                  <c:v>44309</c:v>
                </c:pt>
                <c:pt idx="172">
                  <c:v>44310</c:v>
                </c:pt>
                <c:pt idx="173">
                  <c:v>44311</c:v>
                </c:pt>
                <c:pt idx="174">
                  <c:v>44312</c:v>
                </c:pt>
                <c:pt idx="175">
                  <c:v>44313</c:v>
                </c:pt>
                <c:pt idx="176">
                  <c:v>44314</c:v>
                </c:pt>
                <c:pt idx="177">
                  <c:v>44315</c:v>
                </c:pt>
                <c:pt idx="178">
                  <c:v>44316</c:v>
                </c:pt>
                <c:pt idx="179">
                  <c:v>44317</c:v>
                </c:pt>
                <c:pt idx="180">
                  <c:v>44318</c:v>
                </c:pt>
                <c:pt idx="181">
                  <c:v>44319</c:v>
                </c:pt>
                <c:pt idx="182">
                  <c:v>44320</c:v>
                </c:pt>
                <c:pt idx="183">
                  <c:v>44321</c:v>
                </c:pt>
                <c:pt idx="184">
                  <c:v>44322</c:v>
                </c:pt>
                <c:pt idx="185">
                  <c:v>44323</c:v>
                </c:pt>
                <c:pt idx="186">
                  <c:v>44324</c:v>
                </c:pt>
                <c:pt idx="187">
                  <c:v>44325</c:v>
                </c:pt>
                <c:pt idx="188">
                  <c:v>44326</c:v>
                </c:pt>
                <c:pt idx="189">
                  <c:v>44327</c:v>
                </c:pt>
                <c:pt idx="190">
                  <c:v>44328</c:v>
                </c:pt>
                <c:pt idx="191">
                  <c:v>44329</c:v>
                </c:pt>
                <c:pt idx="192">
                  <c:v>44330</c:v>
                </c:pt>
                <c:pt idx="193">
                  <c:v>44331</c:v>
                </c:pt>
                <c:pt idx="194">
                  <c:v>44332</c:v>
                </c:pt>
                <c:pt idx="195">
                  <c:v>44333</c:v>
                </c:pt>
                <c:pt idx="196">
                  <c:v>44334</c:v>
                </c:pt>
                <c:pt idx="197">
                  <c:v>44335</c:v>
                </c:pt>
                <c:pt idx="198">
                  <c:v>44336</c:v>
                </c:pt>
                <c:pt idx="199">
                  <c:v>44337</c:v>
                </c:pt>
                <c:pt idx="200">
                  <c:v>44338</c:v>
                </c:pt>
                <c:pt idx="201">
                  <c:v>44339</c:v>
                </c:pt>
                <c:pt idx="202">
                  <c:v>44340</c:v>
                </c:pt>
                <c:pt idx="203">
                  <c:v>44341</c:v>
                </c:pt>
                <c:pt idx="204">
                  <c:v>44342</c:v>
                </c:pt>
                <c:pt idx="205">
                  <c:v>44343</c:v>
                </c:pt>
                <c:pt idx="206">
                  <c:v>44344</c:v>
                </c:pt>
                <c:pt idx="207">
                  <c:v>44345</c:v>
                </c:pt>
                <c:pt idx="208">
                  <c:v>44346</c:v>
                </c:pt>
                <c:pt idx="209">
                  <c:v>44347</c:v>
                </c:pt>
                <c:pt idx="210">
                  <c:v>44348</c:v>
                </c:pt>
                <c:pt idx="211">
                  <c:v>44349</c:v>
                </c:pt>
                <c:pt idx="212">
                  <c:v>44350</c:v>
                </c:pt>
                <c:pt idx="213">
                  <c:v>44351</c:v>
                </c:pt>
                <c:pt idx="214">
                  <c:v>44352</c:v>
                </c:pt>
                <c:pt idx="215">
                  <c:v>44353</c:v>
                </c:pt>
                <c:pt idx="216">
                  <c:v>44354</c:v>
                </c:pt>
                <c:pt idx="217">
                  <c:v>44355</c:v>
                </c:pt>
                <c:pt idx="218">
                  <c:v>44356</c:v>
                </c:pt>
                <c:pt idx="219">
                  <c:v>44357</c:v>
                </c:pt>
                <c:pt idx="220">
                  <c:v>44358</c:v>
                </c:pt>
                <c:pt idx="221">
                  <c:v>44359</c:v>
                </c:pt>
                <c:pt idx="222">
                  <c:v>44360</c:v>
                </c:pt>
                <c:pt idx="223">
                  <c:v>44361</c:v>
                </c:pt>
                <c:pt idx="224">
                  <c:v>44362</c:v>
                </c:pt>
                <c:pt idx="225">
                  <c:v>44363</c:v>
                </c:pt>
                <c:pt idx="226">
                  <c:v>44364</c:v>
                </c:pt>
                <c:pt idx="227">
                  <c:v>44365</c:v>
                </c:pt>
                <c:pt idx="228">
                  <c:v>44366</c:v>
                </c:pt>
                <c:pt idx="229">
                  <c:v>44367</c:v>
                </c:pt>
                <c:pt idx="230">
                  <c:v>44368</c:v>
                </c:pt>
                <c:pt idx="231">
                  <c:v>44369</c:v>
                </c:pt>
                <c:pt idx="232">
                  <c:v>44370</c:v>
                </c:pt>
                <c:pt idx="233">
                  <c:v>44371</c:v>
                </c:pt>
                <c:pt idx="234">
                  <c:v>44372</c:v>
                </c:pt>
                <c:pt idx="235">
                  <c:v>44373</c:v>
                </c:pt>
                <c:pt idx="236">
                  <c:v>44374</c:v>
                </c:pt>
                <c:pt idx="237">
                  <c:v>44375</c:v>
                </c:pt>
                <c:pt idx="238">
                  <c:v>44376</c:v>
                </c:pt>
                <c:pt idx="239">
                  <c:v>44377</c:v>
                </c:pt>
                <c:pt idx="240">
                  <c:v>44378</c:v>
                </c:pt>
                <c:pt idx="241">
                  <c:v>44379</c:v>
                </c:pt>
                <c:pt idx="242">
                  <c:v>44380</c:v>
                </c:pt>
                <c:pt idx="243">
                  <c:v>44381</c:v>
                </c:pt>
                <c:pt idx="244">
                  <c:v>44382</c:v>
                </c:pt>
                <c:pt idx="245">
                  <c:v>44383</c:v>
                </c:pt>
                <c:pt idx="246">
                  <c:v>44384</c:v>
                </c:pt>
                <c:pt idx="247">
                  <c:v>44385</c:v>
                </c:pt>
                <c:pt idx="248">
                  <c:v>44386</c:v>
                </c:pt>
                <c:pt idx="249">
                  <c:v>44387</c:v>
                </c:pt>
                <c:pt idx="250">
                  <c:v>44388</c:v>
                </c:pt>
                <c:pt idx="251">
                  <c:v>44389</c:v>
                </c:pt>
                <c:pt idx="252">
                  <c:v>44390</c:v>
                </c:pt>
                <c:pt idx="253">
                  <c:v>44391</c:v>
                </c:pt>
                <c:pt idx="254">
                  <c:v>44392</c:v>
                </c:pt>
                <c:pt idx="255">
                  <c:v>44393</c:v>
                </c:pt>
                <c:pt idx="256">
                  <c:v>44394</c:v>
                </c:pt>
                <c:pt idx="257">
                  <c:v>44395</c:v>
                </c:pt>
                <c:pt idx="258">
                  <c:v>44396</c:v>
                </c:pt>
                <c:pt idx="259">
                  <c:v>44397</c:v>
                </c:pt>
                <c:pt idx="260">
                  <c:v>44398</c:v>
                </c:pt>
                <c:pt idx="261">
                  <c:v>44399</c:v>
                </c:pt>
                <c:pt idx="262">
                  <c:v>44400</c:v>
                </c:pt>
                <c:pt idx="263">
                  <c:v>44401</c:v>
                </c:pt>
                <c:pt idx="264">
                  <c:v>44402</c:v>
                </c:pt>
                <c:pt idx="265">
                  <c:v>44403</c:v>
                </c:pt>
                <c:pt idx="266">
                  <c:v>44404</c:v>
                </c:pt>
                <c:pt idx="267">
                  <c:v>44405</c:v>
                </c:pt>
                <c:pt idx="268">
                  <c:v>44406</c:v>
                </c:pt>
                <c:pt idx="269">
                  <c:v>44407</c:v>
                </c:pt>
                <c:pt idx="270">
                  <c:v>44408</c:v>
                </c:pt>
                <c:pt idx="271">
                  <c:v>44409</c:v>
                </c:pt>
                <c:pt idx="272">
                  <c:v>44410</c:v>
                </c:pt>
                <c:pt idx="273">
                  <c:v>44411</c:v>
                </c:pt>
                <c:pt idx="274">
                  <c:v>44412</c:v>
                </c:pt>
                <c:pt idx="275">
                  <c:v>44413</c:v>
                </c:pt>
                <c:pt idx="276">
                  <c:v>44414</c:v>
                </c:pt>
                <c:pt idx="277">
                  <c:v>44415</c:v>
                </c:pt>
                <c:pt idx="278">
                  <c:v>44416</c:v>
                </c:pt>
                <c:pt idx="279">
                  <c:v>44417</c:v>
                </c:pt>
                <c:pt idx="280">
                  <c:v>44418</c:v>
                </c:pt>
                <c:pt idx="281">
                  <c:v>44419</c:v>
                </c:pt>
                <c:pt idx="282">
                  <c:v>44420</c:v>
                </c:pt>
                <c:pt idx="283">
                  <c:v>44421</c:v>
                </c:pt>
                <c:pt idx="284">
                  <c:v>44422</c:v>
                </c:pt>
                <c:pt idx="285">
                  <c:v>44423</c:v>
                </c:pt>
                <c:pt idx="286">
                  <c:v>44424</c:v>
                </c:pt>
                <c:pt idx="287">
                  <c:v>44425</c:v>
                </c:pt>
                <c:pt idx="288">
                  <c:v>44426</c:v>
                </c:pt>
                <c:pt idx="289">
                  <c:v>44427</c:v>
                </c:pt>
                <c:pt idx="290">
                  <c:v>44428</c:v>
                </c:pt>
                <c:pt idx="291">
                  <c:v>44429</c:v>
                </c:pt>
                <c:pt idx="292">
                  <c:v>44430</c:v>
                </c:pt>
                <c:pt idx="293">
                  <c:v>44431</c:v>
                </c:pt>
                <c:pt idx="294">
                  <c:v>44432</c:v>
                </c:pt>
                <c:pt idx="295">
                  <c:v>44433</c:v>
                </c:pt>
                <c:pt idx="296">
                  <c:v>44434</c:v>
                </c:pt>
                <c:pt idx="297">
                  <c:v>44435</c:v>
                </c:pt>
                <c:pt idx="298">
                  <c:v>44436</c:v>
                </c:pt>
                <c:pt idx="299">
                  <c:v>44437</c:v>
                </c:pt>
                <c:pt idx="300">
                  <c:v>44438</c:v>
                </c:pt>
                <c:pt idx="301">
                  <c:v>44439</c:v>
                </c:pt>
                <c:pt idx="302">
                  <c:v>44440</c:v>
                </c:pt>
                <c:pt idx="303">
                  <c:v>44441</c:v>
                </c:pt>
                <c:pt idx="304">
                  <c:v>44442</c:v>
                </c:pt>
                <c:pt idx="305">
                  <c:v>44443</c:v>
                </c:pt>
                <c:pt idx="306">
                  <c:v>44444</c:v>
                </c:pt>
                <c:pt idx="307">
                  <c:v>44445</c:v>
                </c:pt>
                <c:pt idx="308">
                  <c:v>44446</c:v>
                </c:pt>
                <c:pt idx="309">
                  <c:v>44447</c:v>
                </c:pt>
                <c:pt idx="310">
                  <c:v>44448</c:v>
                </c:pt>
                <c:pt idx="311">
                  <c:v>44449</c:v>
                </c:pt>
                <c:pt idx="312">
                  <c:v>44450</c:v>
                </c:pt>
                <c:pt idx="313">
                  <c:v>44451</c:v>
                </c:pt>
                <c:pt idx="314">
                  <c:v>44452</c:v>
                </c:pt>
                <c:pt idx="315">
                  <c:v>44453</c:v>
                </c:pt>
                <c:pt idx="316">
                  <c:v>44454</c:v>
                </c:pt>
                <c:pt idx="317">
                  <c:v>44455</c:v>
                </c:pt>
                <c:pt idx="318">
                  <c:v>44456</c:v>
                </c:pt>
                <c:pt idx="319">
                  <c:v>44457</c:v>
                </c:pt>
                <c:pt idx="320">
                  <c:v>44458</c:v>
                </c:pt>
                <c:pt idx="321">
                  <c:v>44459</c:v>
                </c:pt>
                <c:pt idx="322">
                  <c:v>44460</c:v>
                </c:pt>
                <c:pt idx="323">
                  <c:v>44461</c:v>
                </c:pt>
                <c:pt idx="324">
                  <c:v>44462</c:v>
                </c:pt>
                <c:pt idx="325">
                  <c:v>44463</c:v>
                </c:pt>
                <c:pt idx="326">
                  <c:v>44464</c:v>
                </c:pt>
                <c:pt idx="327">
                  <c:v>44465</c:v>
                </c:pt>
                <c:pt idx="328">
                  <c:v>44466</c:v>
                </c:pt>
                <c:pt idx="329">
                  <c:v>44467</c:v>
                </c:pt>
                <c:pt idx="330">
                  <c:v>44468</c:v>
                </c:pt>
                <c:pt idx="331">
                  <c:v>44469</c:v>
                </c:pt>
                <c:pt idx="332">
                  <c:v>44470</c:v>
                </c:pt>
                <c:pt idx="333">
                  <c:v>44471</c:v>
                </c:pt>
                <c:pt idx="334">
                  <c:v>44472</c:v>
                </c:pt>
                <c:pt idx="335">
                  <c:v>44473</c:v>
                </c:pt>
                <c:pt idx="336">
                  <c:v>44474</c:v>
                </c:pt>
                <c:pt idx="337">
                  <c:v>44475</c:v>
                </c:pt>
                <c:pt idx="338">
                  <c:v>44476</c:v>
                </c:pt>
                <c:pt idx="339">
                  <c:v>44477</c:v>
                </c:pt>
                <c:pt idx="340">
                  <c:v>44478</c:v>
                </c:pt>
                <c:pt idx="341">
                  <c:v>44479</c:v>
                </c:pt>
                <c:pt idx="342">
                  <c:v>44480</c:v>
                </c:pt>
                <c:pt idx="343">
                  <c:v>44481</c:v>
                </c:pt>
                <c:pt idx="344">
                  <c:v>44482</c:v>
                </c:pt>
                <c:pt idx="345">
                  <c:v>44483</c:v>
                </c:pt>
                <c:pt idx="346">
                  <c:v>44484</c:v>
                </c:pt>
                <c:pt idx="347">
                  <c:v>44485</c:v>
                </c:pt>
                <c:pt idx="348">
                  <c:v>44486</c:v>
                </c:pt>
                <c:pt idx="349">
                  <c:v>44487</c:v>
                </c:pt>
                <c:pt idx="350">
                  <c:v>44488</c:v>
                </c:pt>
                <c:pt idx="351">
                  <c:v>44489</c:v>
                </c:pt>
                <c:pt idx="352">
                  <c:v>44490</c:v>
                </c:pt>
                <c:pt idx="353">
                  <c:v>44491</c:v>
                </c:pt>
                <c:pt idx="354">
                  <c:v>44492</c:v>
                </c:pt>
                <c:pt idx="355">
                  <c:v>44493</c:v>
                </c:pt>
                <c:pt idx="356">
                  <c:v>44494</c:v>
                </c:pt>
                <c:pt idx="357">
                  <c:v>44495</c:v>
                </c:pt>
                <c:pt idx="358">
                  <c:v>44496</c:v>
                </c:pt>
                <c:pt idx="359">
                  <c:v>44497</c:v>
                </c:pt>
                <c:pt idx="360">
                  <c:v>44498</c:v>
                </c:pt>
                <c:pt idx="361">
                  <c:v>44499</c:v>
                </c:pt>
                <c:pt idx="362">
                  <c:v>44500</c:v>
                </c:pt>
                <c:pt idx="363">
                  <c:v>44501</c:v>
                </c:pt>
                <c:pt idx="364">
                  <c:v>44502</c:v>
                </c:pt>
                <c:pt idx="365">
                  <c:v>44503</c:v>
                </c:pt>
                <c:pt idx="366">
                  <c:v>44504</c:v>
                </c:pt>
                <c:pt idx="367">
                  <c:v>44505</c:v>
                </c:pt>
                <c:pt idx="368">
                  <c:v>44506</c:v>
                </c:pt>
                <c:pt idx="369">
                  <c:v>44507</c:v>
                </c:pt>
                <c:pt idx="370">
                  <c:v>44508</c:v>
                </c:pt>
                <c:pt idx="371">
                  <c:v>44509</c:v>
                </c:pt>
                <c:pt idx="372">
                  <c:v>44510</c:v>
                </c:pt>
                <c:pt idx="373">
                  <c:v>44511</c:v>
                </c:pt>
                <c:pt idx="374">
                  <c:v>44512</c:v>
                </c:pt>
                <c:pt idx="375">
                  <c:v>44513</c:v>
                </c:pt>
                <c:pt idx="376">
                  <c:v>44514</c:v>
                </c:pt>
                <c:pt idx="377">
                  <c:v>44515</c:v>
                </c:pt>
                <c:pt idx="378">
                  <c:v>44516</c:v>
                </c:pt>
                <c:pt idx="379">
                  <c:v>44517</c:v>
                </c:pt>
                <c:pt idx="380">
                  <c:v>44518</c:v>
                </c:pt>
                <c:pt idx="381">
                  <c:v>44519</c:v>
                </c:pt>
                <c:pt idx="382">
                  <c:v>44520</c:v>
                </c:pt>
                <c:pt idx="383">
                  <c:v>44521</c:v>
                </c:pt>
                <c:pt idx="384">
                  <c:v>44522</c:v>
                </c:pt>
                <c:pt idx="385">
                  <c:v>44523</c:v>
                </c:pt>
                <c:pt idx="386">
                  <c:v>44524</c:v>
                </c:pt>
                <c:pt idx="387">
                  <c:v>44525</c:v>
                </c:pt>
                <c:pt idx="388">
                  <c:v>44526</c:v>
                </c:pt>
                <c:pt idx="389">
                  <c:v>44527</c:v>
                </c:pt>
                <c:pt idx="390">
                  <c:v>44528</c:v>
                </c:pt>
                <c:pt idx="391">
                  <c:v>44529</c:v>
                </c:pt>
                <c:pt idx="392">
                  <c:v>44530</c:v>
                </c:pt>
                <c:pt idx="393">
                  <c:v>44531</c:v>
                </c:pt>
                <c:pt idx="394">
                  <c:v>44532</c:v>
                </c:pt>
                <c:pt idx="395">
                  <c:v>44533</c:v>
                </c:pt>
                <c:pt idx="396">
                  <c:v>44534</c:v>
                </c:pt>
                <c:pt idx="397">
                  <c:v>44535</c:v>
                </c:pt>
                <c:pt idx="398">
                  <c:v>44536</c:v>
                </c:pt>
                <c:pt idx="399">
                  <c:v>44537</c:v>
                </c:pt>
                <c:pt idx="400">
                  <c:v>44538</c:v>
                </c:pt>
                <c:pt idx="401">
                  <c:v>44539</c:v>
                </c:pt>
                <c:pt idx="402">
                  <c:v>44540</c:v>
                </c:pt>
                <c:pt idx="403">
                  <c:v>44541</c:v>
                </c:pt>
                <c:pt idx="404">
                  <c:v>44542</c:v>
                </c:pt>
                <c:pt idx="405">
                  <c:v>44543</c:v>
                </c:pt>
                <c:pt idx="406">
                  <c:v>44544</c:v>
                </c:pt>
                <c:pt idx="407">
                  <c:v>44545</c:v>
                </c:pt>
                <c:pt idx="408">
                  <c:v>44546</c:v>
                </c:pt>
                <c:pt idx="409">
                  <c:v>44547</c:v>
                </c:pt>
                <c:pt idx="410">
                  <c:v>44548</c:v>
                </c:pt>
                <c:pt idx="411">
                  <c:v>44549</c:v>
                </c:pt>
                <c:pt idx="412">
                  <c:v>44550</c:v>
                </c:pt>
                <c:pt idx="413">
                  <c:v>44551</c:v>
                </c:pt>
                <c:pt idx="414">
                  <c:v>44552</c:v>
                </c:pt>
                <c:pt idx="415">
                  <c:v>44553</c:v>
                </c:pt>
                <c:pt idx="416">
                  <c:v>44554</c:v>
                </c:pt>
                <c:pt idx="417">
                  <c:v>44555</c:v>
                </c:pt>
                <c:pt idx="418">
                  <c:v>44556</c:v>
                </c:pt>
                <c:pt idx="419">
                  <c:v>44557</c:v>
                </c:pt>
                <c:pt idx="420">
                  <c:v>44558</c:v>
                </c:pt>
                <c:pt idx="421">
                  <c:v>44559</c:v>
                </c:pt>
                <c:pt idx="422">
                  <c:v>44560</c:v>
                </c:pt>
                <c:pt idx="423">
                  <c:v>44561</c:v>
                </c:pt>
                <c:pt idx="424">
                  <c:v>44562</c:v>
                </c:pt>
                <c:pt idx="425">
                  <c:v>44563</c:v>
                </c:pt>
                <c:pt idx="426">
                  <c:v>44564</c:v>
                </c:pt>
                <c:pt idx="427">
                  <c:v>44565</c:v>
                </c:pt>
                <c:pt idx="428">
                  <c:v>44566</c:v>
                </c:pt>
                <c:pt idx="429">
                  <c:v>44567</c:v>
                </c:pt>
                <c:pt idx="430">
                  <c:v>44568</c:v>
                </c:pt>
                <c:pt idx="431">
                  <c:v>44569</c:v>
                </c:pt>
                <c:pt idx="432">
                  <c:v>44570</c:v>
                </c:pt>
                <c:pt idx="433">
                  <c:v>44571</c:v>
                </c:pt>
                <c:pt idx="434">
                  <c:v>44572</c:v>
                </c:pt>
                <c:pt idx="435">
                  <c:v>44573</c:v>
                </c:pt>
                <c:pt idx="436">
                  <c:v>44574</c:v>
                </c:pt>
                <c:pt idx="437">
                  <c:v>44575</c:v>
                </c:pt>
                <c:pt idx="438">
                  <c:v>44576</c:v>
                </c:pt>
                <c:pt idx="439">
                  <c:v>44577</c:v>
                </c:pt>
                <c:pt idx="440">
                  <c:v>44578</c:v>
                </c:pt>
                <c:pt idx="441">
                  <c:v>44579</c:v>
                </c:pt>
                <c:pt idx="442">
                  <c:v>44580</c:v>
                </c:pt>
                <c:pt idx="443">
                  <c:v>44581</c:v>
                </c:pt>
                <c:pt idx="444">
                  <c:v>44582</c:v>
                </c:pt>
                <c:pt idx="445">
                  <c:v>44583</c:v>
                </c:pt>
                <c:pt idx="446">
                  <c:v>44584</c:v>
                </c:pt>
                <c:pt idx="447">
                  <c:v>44585</c:v>
                </c:pt>
                <c:pt idx="448">
                  <c:v>44586</c:v>
                </c:pt>
                <c:pt idx="449">
                  <c:v>44587</c:v>
                </c:pt>
                <c:pt idx="450">
                  <c:v>44588</c:v>
                </c:pt>
                <c:pt idx="451">
                  <c:v>44589</c:v>
                </c:pt>
                <c:pt idx="452">
                  <c:v>44590</c:v>
                </c:pt>
                <c:pt idx="453">
                  <c:v>44591</c:v>
                </c:pt>
                <c:pt idx="454">
                  <c:v>44592</c:v>
                </c:pt>
                <c:pt idx="455">
                  <c:v>44593</c:v>
                </c:pt>
                <c:pt idx="456">
                  <c:v>44594</c:v>
                </c:pt>
                <c:pt idx="457">
                  <c:v>44595</c:v>
                </c:pt>
                <c:pt idx="458">
                  <c:v>44596</c:v>
                </c:pt>
                <c:pt idx="459">
                  <c:v>44597</c:v>
                </c:pt>
                <c:pt idx="460">
                  <c:v>44598</c:v>
                </c:pt>
                <c:pt idx="461">
                  <c:v>44599</c:v>
                </c:pt>
                <c:pt idx="462">
                  <c:v>44600</c:v>
                </c:pt>
                <c:pt idx="463">
                  <c:v>44601</c:v>
                </c:pt>
                <c:pt idx="464">
                  <c:v>44602</c:v>
                </c:pt>
                <c:pt idx="465">
                  <c:v>44603</c:v>
                </c:pt>
                <c:pt idx="466">
                  <c:v>44604</c:v>
                </c:pt>
                <c:pt idx="467">
                  <c:v>44605</c:v>
                </c:pt>
                <c:pt idx="468">
                  <c:v>44606</c:v>
                </c:pt>
                <c:pt idx="469">
                  <c:v>44607</c:v>
                </c:pt>
                <c:pt idx="470">
                  <c:v>44608</c:v>
                </c:pt>
                <c:pt idx="471">
                  <c:v>44609</c:v>
                </c:pt>
                <c:pt idx="472">
                  <c:v>44610</c:v>
                </c:pt>
                <c:pt idx="473">
                  <c:v>44611</c:v>
                </c:pt>
                <c:pt idx="474">
                  <c:v>44612</c:v>
                </c:pt>
                <c:pt idx="475">
                  <c:v>44613</c:v>
                </c:pt>
                <c:pt idx="476">
                  <c:v>44614</c:v>
                </c:pt>
                <c:pt idx="477">
                  <c:v>44615</c:v>
                </c:pt>
                <c:pt idx="478">
                  <c:v>44616</c:v>
                </c:pt>
                <c:pt idx="479">
                  <c:v>44617</c:v>
                </c:pt>
                <c:pt idx="480">
                  <c:v>44618</c:v>
                </c:pt>
                <c:pt idx="481">
                  <c:v>44619</c:v>
                </c:pt>
                <c:pt idx="482">
                  <c:v>44620</c:v>
                </c:pt>
                <c:pt idx="483">
                  <c:v>44621</c:v>
                </c:pt>
                <c:pt idx="484">
                  <c:v>44622</c:v>
                </c:pt>
                <c:pt idx="485">
                  <c:v>44623</c:v>
                </c:pt>
                <c:pt idx="486">
                  <c:v>44624</c:v>
                </c:pt>
                <c:pt idx="487">
                  <c:v>44625</c:v>
                </c:pt>
                <c:pt idx="488">
                  <c:v>44626</c:v>
                </c:pt>
                <c:pt idx="489">
                  <c:v>44627</c:v>
                </c:pt>
                <c:pt idx="490">
                  <c:v>44628</c:v>
                </c:pt>
                <c:pt idx="491">
                  <c:v>44629</c:v>
                </c:pt>
                <c:pt idx="492">
                  <c:v>44630</c:v>
                </c:pt>
                <c:pt idx="493">
                  <c:v>44631</c:v>
                </c:pt>
                <c:pt idx="494">
                  <c:v>44632</c:v>
                </c:pt>
                <c:pt idx="495">
                  <c:v>44633</c:v>
                </c:pt>
                <c:pt idx="496">
                  <c:v>44634</c:v>
                </c:pt>
                <c:pt idx="497">
                  <c:v>44635</c:v>
                </c:pt>
                <c:pt idx="498">
                  <c:v>44636</c:v>
                </c:pt>
                <c:pt idx="499">
                  <c:v>44637</c:v>
                </c:pt>
                <c:pt idx="500">
                  <c:v>44638</c:v>
                </c:pt>
                <c:pt idx="501">
                  <c:v>44639</c:v>
                </c:pt>
                <c:pt idx="502">
                  <c:v>44640</c:v>
                </c:pt>
                <c:pt idx="503">
                  <c:v>44641</c:v>
                </c:pt>
                <c:pt idx="504">
                  <c:v>44642</c:v>
                </c:pt>
                <c:pt idx="505">
                  <c:v>44643</c:v>
                </c:pt>
                <c:pt idx="506">
                  <c:v>44644</c:v>
                </c:pt>
                <c:pt idx="507">
                  <c:v>44645</c:v>
                </c:pt>
                <c:pt idx="508">
                  <c:v>44646</c:v>
                </c:pt>
                <c:pt idx="509">
                  <c:v>44647</c:v>
                </c:pt>
                <c:pt idx="510">
                  <c:v>44648</c:v>
                </c:pt>
                <c:pt idx="511">
                  <c:v>44649</c:v>
                </c:pt>
                <c:pt idx="512">
                  <c:v>44650</c:v>
                </c:pt>
                <c:pt idx="513">
                  <c:v>44651</c:v>
                </c:pt>
                <c:pt idx="514">
                  <c:v>44652</c:v>
                </c:pt>
                <c:pt idx="515">
                  <c:v>44653</c:v>
                </c:pt>
                <c:pt idx="516">
                  <c:v>44654</c:v>
                </c:pt>
                <c:pt idx="517">
                  <c:v>44655</c:v>
                </c:pt>
                <c:pt idx="518">
                  <c:v>44656</c:v>
                </c:pt>
                <c:pt idx="519">
                  <c:v>44657</c:v>
                </c:pt>
                <c:pt idx="520">
                  <c:v>44658</c:v>
                </c:pt>
                <c:pt idx="521">
                  <c:v>44659</c:v>
                </c:pt>
                <c:pt idx="522">
                  <c:v>44660</c:v>
                </c:pt>
                <c:pt idx="523">
                  <c:v>44661</c:v>
                </c:pt>
                <c:pt idx="524">
                  <c:v>44662</c:v>
                </c:pt>
                <c:pt idx="525">
                  <c:v>44663</c:v>
                </c:pt>
                <c:pt idx="526">
                  <c:v>44664</c:v>
                </c:pt>
                <c:pt idx="527">
                  <c:v>44665</c:v>
                </c:pt>
                <c:pt idx="528">
                  <c:v>44666</c:v>
                </c:pt>
                <c:pt idx="529">
                  <c:v>44667</c:v>
                </c:pt>
                <c:pt idx="530">
                  <c:v>44668</c:v>
                </c:pt>
                <c:pt idx="531">
                  <c:v>44669</c:v>
                </c:pt>
                <c:pt idx="532">
                  <c:v>44670</c:v>
                </c:pt>
                <c:pt idx="533">
                  <c:v>44671</c:v>
                </c:pt>
                <c:pt idx="534">
                  <c:v>44672</c:v>
                </c:pt>
                <c:pt idx="535">
                  <c:v>44673</c:v>
                </c:pt>
                <c:pt idx="536">
                  <c:v>44674</c:v>
                </c:pt>
                <c:pt idx="537">
                  <c:v>44675</c:v>
                </c:pt>
                <c:pt idx="538">
                  <c:v>44676</c:v>
                </c:pt>
                <c:pt idx="539">
                  <c:v>44677</c:v>
                </c:pt>
                <c:pt idx="540">
                  <c:v>44678</c:v>
                </c:pt>
                <c:pt idx="541">
                  <c:v>44679</c:v>
                </c:pt>
                <c:pt idx="542">
                  <c:v>44680</c:v>
                </c:pt>
                <c:pt idx="543">
                  <c:v>44681</c:v>
                </c:pt>
                <c:pt idx="544">
                  <c:v>44682</c:v>
                </c:pt>
                <c:pt idx="545">
                  <c:v>44683</c:v>
                </c:pt>
                <c:pt idx="546">
                  <c:v>44684</c:v>
                </c:pt>
                <c:pt idx="547">
                  <c:v>44685</c:v>
                </c:pt>
                <c:pt idx="548">
                  <c:v>44686</c:v>
                </c:pt>
                <c:pt idx="549">
                  <c:v>44687</c:v>
                </c:pt>
                <c:pt idx="550">
                  <c:v>44688</c:v>
                </c:pt>
                <c:pt idx="551">
                  <c:v>44689</c:v>
                </c:pt>
                <c:pt idx="552">
                  <c:v>44690</c:v>
                </c:pt>
                <c:pt idx="553">
                  <c:v>44691</c:v>
                </c:pt>
                <c:pt idx="554">
                  <c:v>44692</c:v>
                </c:pt>
                <c:pt idx="555">
                  <c:v>44693</c:v>
                </c:pt>
                <c:pt idx="556">
                  <c:v>44694</c:v>
                </c:pt>
                <c:pt idx="557">
                  <c:v>44695</c:v>
                </c:pt>
                <c:pt idx="558">
                  <c:v>44696</c:v>
                </c:pt>
                <c:pt idx="559">
                  <c:v>44697</c:v>
                </c:pt>
                <c:pt idx="560">
                  <c:v>44698</c:v>
                </c:pt>
                <c:pt idx="561">
                  <c:v>44699</c:v>
                </c:pt>
                <c:pt idx="562">
                  <c:v>44700</c:v>
                </c:pt>
                <c:pt idx="563">
                  <c:v>44701</c:v>
                </c:pt>
                <c:pt idx="564">
                  <c:v>44702</c:v>
                </c:pt>
                <c:pt idx="565">
                  <c:v>44703</c:v>
                </c:pt>
                <c:pt idx="566">
                  <c:v>44704</c:v>
                </c:pt>
                <c:pt idx="567">
                  <c:v>44705</c:v>
                </c:pt>
                <c:pt idx="568">
                  <c:v>44706</c:v>
                </c:pt>
                <c:pt idx="569">
                  <c:v>44707</c:v>
                </c:pt>
                <c:pt idx="570">
                  <c:v>44708</c:v>
                </c:pt>
                <c:pt idx="571">
                  <c:v>44709</c:v>
                </c:pt>
                <c:pt idx="572">
                  <c:v>44710</c:v>
                </c:pt>
                <c:pt idx="573">
                  <c:v>44711</c:v>
                </c:pt>
                <c:pt idx="574">
                  <c:v>44712</c:v>
                </c:pt>
                <c:pt idx="575">
                  <c:v>44713</c:v>
                </c:pt>
                <c:pt idx="576">
                  <c:v>44714</c:v>
                </c:pt>
                <c:pt idx="577">
                  <c:v>44715</c:v>
                </c:pt>
              </c:numCache>
            </c:numRef>
          </c:cat>
          <c:val>
            <c:numRef>
              <c:f>'Situācija slimnīcās'!$B$2:$B$579</c:f>
              <c:numCache>
                <c:formatCode>General</c:formatCode>
                <c:ptCount val="578"/>
                <c:pt idx="0">
                  <c:v>249</c:v>
                </c:pt>
                <c:pt idx="1">
                  <c:v>240</c:v>
                </c:pt>
                <c:pt idx="2">
                  <c:v>244</c:v>
                </c:pt>
                <c:pt idx="3">
                  <c:v>258</c:v>
                </c:pt>
                <c:pt idx="4">
                  <c:v>242</c:v>
                </c:pt>
                <c:pt idx="5">
                  <c:v>263</c:v>
                </c:pt>
                <c:pt idx="6">
                  <c:v>313</c:v>
                </c:pt>
                <c:pt idx="7">
                  <c:v>309</c:v>
                </c:pt>
                <c:pt idx="8">
                  <c:v>299</c:v>
                </c:pt>
                <c:pt idx="9">
                  <c:v>312</c:v>
                </c:pt>
                <c:pt idx="10">
                  <c:v>318</c:v>
                </c:pt>
                <c:pt idx="11">
                  <c:v>325</c:v>
                </c:pt>
                <c:pt idx="12">
                  <c:v>344</c:v>
                </c:pt>
                <c:pt idx="13">
                  <c:v>386</c:v>
                </c:pt>
                <c:pt idx="14">
                  <c:v>379</c:v>
                </c:pt>
                <c:pt idx="15">
                  <c:v>370</c:v>
                </c:pt>
                <c:pt idx="16">
                  <c:v>395</c:v>
                </c:pt>
                <c:pt idx="17">
                  <c:v>410</c:v>
                </c:pt>
                <c:pt idx="18">
                  <c:v>399</c:v>
                </c:pt>
                <c:pt idx="19">
                  <c:v>416</c:v>
                </c:pt>
                <c:pt idx="20">
                  <c:v>437</c:v>
                </c:pt>
                <c:pt idx="21">
                  <c:v>425</c:v>
                </c:pt>
                <c:pt idx="22">
                  <c:v>434</c:v>
                </c:pt>
                <c:pt idx="23">
                  <c:v>489</c:v>
                </c:pt>
                <c:pt idx="24">
                  <c:v>496</c:v>
                </c:pt>
                <c:pt idx="25">
                  <c:v>484</c:v>
                </c:pt>
                <c:pt idx="26">
                  <c:v>510</c:v>
                </c:pt>
                <c:pt idx="27">
                  <c:v>534</c:v>
                </c:pt>
                <c:pt idx="28">
                  <c:v>519</c:v>
                </c:pt>
                <c:pt idx="29">
                  <c:v>516</c:v>
                </c:pt>
                <c:pt idx="30">
                  <c:v>552</c:v>
                </c:pt>
                <c:pt idx="31">
                  <c:v>583</c:v>
                </c:pt>
                <c:pt idx="32">
                  <c:v>556</c:v>
                </c:pt>
                <c:pt idx="33">
                  <c:v>604</c:v>
                </c:pt>
                <c:pt idx="34">
                  <c:v>655</c:v>
                </c:pt>
                <c:pt idx="35">
                  <c:v>709</c:v>
                </c:pt>
                <c:pt idx="36">
                  <c:v>722</c:v>
                </c:pt>
                <c:pt idx="37">
                  <c:v>744</c:v>
                </c:pt>
                <c:pt idx="38">
                  <c:v>743</c:v>
                </c:pt>
                <c:pt idx="39">
                  <c:v>742</c:v>
                </c:pt>
                <c:pt idx="40">
                  <c:v>760</c:v>
                </c:pt>
                <c:pt idx="41">
                  <c:v>814</c:v>
                </c:pt>
                <c:pt idx="42">
                  <c:v>841</c:v>
                </c:pt>
                <c:pt idx="43">
                  <c:v>833</c:v>
                </c:pt>
                <c:pt idx="44">
                  <c:v>833</c:v>
                </c:pt>
                <c:pt idx="45">
                  <c:v>871</c:v>
                </c:pt>
                <c:pt idx="46">
                  <c:v>848</c:v>
                </c:pt>
                <c:pt idx="47">
                  <c:v>903</c:v>
                </c:pt>
                <c:pt idx="48">
                  <c:v>983</c:v>
                </c:pt>
                <c:pt idx="49">
                  <c:v>998</c:v>
                </c:pt>
                <c:pt idx="50">
                  <c:v>948</c:v>
                </c:pt>
                <c:pt idx="51">
                  <c:v>898</c:v>
                </c:pt>
                <c:pt idx="52">
                  <c:v>936</c:v>
                </c:pt>
                <c:pt idx="53">
                  <c:v>989</c:v>
                </c:pt>
                <c:pt idx="54">
                  <c:v>1010</c:v>
                </c:pt>
                <c:pt idx="55">
                  <c:v>1048</c:v>
                </c:pt>
                <c:pt idx="56">
                  <c:v>1059</c:v>
                </c:pt>
                <c:pt idx="57">
                  <c:v>1058</c:v>
                </c:pt>
                <c:pt idx="58">
                  <c:v>999</c:v>
                </c:pt>
                <c:pt idx="59">
                  <c:v>1066</c:v>
                </c:pt>
                <c:pt idx="60">
                  <c:v>1133</c:v>
                </c:pt>
                <c:pt idx="61">
                  <c:v>1180</c:v>
                </c:pt>
                <c:pt idx="62">
                  <c:v>1213</c:v>
                </c:pt>
                <c:pt idx="63">
                  <c:v>1180</c:v>
                </c:pt>
                <c:pt idx="64">
                  <c:v>1134</c:v>
                </c:pt>
                <c:pt idx="65">
                  <c:v>1174</c:v>
                </c:pt>
                <c:pt idx="66">
                  <c:v>1166</c:v>
                </c:pt>
                <c:pt idx="67">
                  <c:v>1125</c:v>
                </c:pt>
                <c:pt idx="68">
                  <c:v>1147</c:v>
                </c:pt>
                <c:pt idx="69">
                  <c:v>1200</c:v>
                </c:pt>
                <c:pt idx="70">
                  <c:v>1187</c:v>
                </c:pt>
                <c:pt idx="71">
                  <c:v>1224</c:v>
                </c:pt>
                <c:pt idx="72">
                  <c:v>1183</c:v>
                </c:pt>
                <c:pt idx="73">
                  <c:v>1151</c:v>
                </c:pt>
                <c:pt idx="74">
                  <c:v>1087</c:v>
                </c:pt>
                <c:pt idx="75">
                  <c:v>1136</c:v>
                </c:pt>
                <c:pt idx="76">
                  <c:v>1172</c:v>
                </c:pt>
                <c:pt idx="77">
                  <c:v>1157</c:v>
                </c:pt>
                <c:pt idx="78">
                  <c:v>1115</c:v>
                </c:pt>
                <c:pt idx="79">
                  <c:v>1105</c:v>
                </c:pt>
                <c:pt idx="80">
                  <c:v>1115</c:v>
                </c:pt>
                <c:pt idx="81">
                  <c:v>1047</c:v>
                </c:pt>
                <c:pt idx="82">
                  <c:v>1109</c:v>
                </c:pt>
                <c:pt idx="83">
                  <c:v>1153</c:v>
                </c:pt>
                <c:pt idx="84">
                  <c:v>1077</c:v>
                </c:pt>
                <c:pt idx="85">
                  <c:v>1052</c:v>
                </c:pt>
                <c:pt idx="86">
                  <c:v>1047</c:v>
                </c:pt>
                <c:pt idx="87">
                  <c:v>1058</c:v>
                </c:pt>
                <c:pt idx="88">
                  <c:v>1032</c:v>
                </c:pt>
                <c:pt idx="89">
                  <c:v>1061</c:v>
                </c:pt>
                <c:pt idx="90">
                  <c:v>1097</c:v>
                </c:pt>
                <c:pt idx="91">
                  <c:v>1070</c:v>
                </c:pt>
                <c:pt idx="92">
                  <c:v>1027</c:v>
                </c:pt>
                <c:pt idx="93">
                  <c:v>995</c:v>
                </c:pt>
                <c:pt idx="94">
                  <c:v>986</c:v>
                </c:pt>
                <c:pt idx="95">
                  <c:v>933</c:v>
                </c:pt>
                <c:pt idx="96">
                  <c:v>982</c:v>
                </c:pt>
                <c:pt idx="97">
                  <c:v>1004</c:v>
                </c:pt>
                <c:pt idx="98">
                  <c:v>966</c:v>
                </c:pt>
                <c:pt idx="99">
                  <c:v>917</c:v>
                </c:pt>
                <c:pt idx="100">
                  <c:v>936</c:v>
                </c:pt>
                <c:pt idx="101">
                  <c:v>935</c:v>
                </c:pt>
                <c:pt idx="102">
                  <c:v>902</c:v>
                </c:pt>
                <c:pt idx="103">
                  <c:v>923</c:v>
                </c:pt>
                <c:pt idx="104">
                  <c:v>939</c:v>
                </c:pt>
                <c:pt idx="105">
                  <c:v>917</c:v>
                </c:pt>
                <c:pt idx="106">
                  <c:v>882</c:v>
                </c:pt>
                <c:pt idx="107">
                  <c:v>852</c:v>
                </c:pt>
                <c:pt idx="108">
                  <c:v>837</c:v>
                </c:pt>
                <c:pt idx="109">
                  <c:v>794</c:v>
                </c:pt>
                <c:pt idx="110">
                  <c:v>819</c:v>
                </c:pt>
                <c:pt idx="111">
                  <c:v>854</c:v>
                </c:pt>
                <c:pt idx="112">
                  <c:v>830</c:v>
                </c:pt>
                <c:pt idx="113">
                  <c:v>806</c:v>
                </c:pt>
                <c:pt idx="114">
                  <c:v>806</c:v>
                </c:pt>
                <c:pt idx="115">
                  <c:v>772</c:v>
                </c:pt>
                <c:pt idx="116">
                  <c:v>739</c:v>
                </c:pt>
                <c:pt idx="117">
                  <c:v>759</c:v>
                </c:pt>
                <c:pt idx="118">
                  <c:v>803</c:v>
                </c:pt>
                <c:pt idx="119">
                  <c:v>787</c:v>
                </c:pt>
                <c:pt idx="120">
                  <c:v>774</c:v>
                </c:pt>
                <c:pt idx="121">
                  <c:v>762</c:v>
                </c:pt>
                <c:pt idx="122">
                  <c:v>772</c:v>
                </c:pt>
                <c:pt idx="123">
                  <c:v>728</c:v>
                </c:pt>
                <c:pt idx="124">
                  <c:v>757</c:v>
                </c:pt>
                <c:pt idx="125">
                  <c:v>813</c:v>
                </c:pt>
                <c:pt idx="126">
                  <c:v>767</c:v>
                </c:pt>
                <c:pt idx="127">
                  <c:v>717</c:v>
                </c:pt>
                <c:pt idx="128">
                  <c:v>706</c:v>
                </c:pt>
                <c:pt idx="129">
                  <c:v>697</c:v>
                </c:pt>
                <c:pt idx="130">
                  <c:v>642</c:v>
                </c:pt>
                <c:pt idx="131">
                  <c:v>659</c:v>
                </c:pt>
                <c:pt idx="132">
                  <c:v>689</c:v>
                </c:pt>
                <c:pt idx="133">
                  <c:v>693</c:v>
                </c:pt>
                <c:pt idx="134">
                  <c:v>673</c:v>
                </c:pt>
                <c:pt idx="135">
                  <c:v>658</c:v>
                </c:pt>
                <c:pt idx="136">
                  <c:v>664</c:v>
                </c:pt>
                <c:pt idx="137">
                  <c:v>626</c:v>
                </c:pt>
                <c:pt idx="138">
                  <c:v>653</c:v>
                </c:pt>
                <c:pt idx="139">
                  <c:v>679</c:v>
                </c:pt>
                <c:pt idx="140">
                  <c:v>675</c:v>
                </c:pt>
                <c:pt idx="141">
                  <c:v>688</c:v>
                </c:pt>
                <c:pt idx="142">
                  <c:v>703</c:v>
                </c:pt>
                <c:pt idx="143">
                  <c:v>704</c:v>
                </c:pt>
                <c:pt idx="144">
                  <c:v>674</c:v>
                </c:pt>
                <c:pt idx="145">
                  <c:v>698</c:v>
                </c:pt>
                <c:pt idx="146">
                  <c:v>728</c:v>
                </c:pt>
                <c:pt idx="147">
                  <c:v>716</c:v>
                </c:pt>
                <c:pt idx="148">
                  <c:v>696</c:v>
                </c:pt>
                <c:pt idx="149">
                  <c:v>653</c:v>
                </c:pt>
                <c:pt idx="150">
                  <c:v>602</c:v>
                </c:pt>
                <c:pt idx="151">
                  <c:v>649</c:v>
                </c:pt>
                <c:pt idx="152">
                  <c:v>674</c:v>
                </c:pt>
                <c:pt idx="153">
                  <c:v>713</c:v>
                </c:pt>
                <c:pt idx="154">
                  <c:v>745</c:v>
                </c:pt>
                <c:pt idx="155">
                  <c:v>726</c:v>
                </c:pt>
                <c:pt idx="156">
                  <c:v>699</c:v>
                </c:pt>
                <c:pt idx="157">
                  <c:v>703</c:v>
                </c:pt>
                <c:pt idx="158">
                  <c:v>654</c:v>
                </c:pt>
                <c:pt idx="159">
                  <c:v>683</c:v>
                </c:pt>
                <c:pt idx="160">
                  <c:v>715</c:v>
                </c:pt>
                <c:pt idx="161">
                  <c:v>684</c:v>
                </c:pt>
                <c:pt idx="162">
                  <c:v>658</c:v>
                </c:pt>
                <c:pt idx="163">
                  <c:v>660</c:v>
                </c:pt>
                <c:pt idx="164">
                  <c:v>672</c:v>
                </c:pt>
                <c:pt idx="165">
                  <c:v>630</c:v>
                </c:pt>
                <c:pt idx="166">
                  <c:v>663</c:v>
                </c:pt>
                <c:pt idx="167">
                  <c:v>702</c:v>
                </c:pt>
                <c:pt idx="168">
                  <c:v>685</c:v>
                </c:pt>
                <c:pt idx="169">
                  <c:v>681</c:v>
                </c:pt>
                <c:pt idx="170">
                  <c:v>682</c:v>
                </c:pt>
                <c:pt idx="171">
                  <c:v>685</c:v>
                </c:pt>
                <c:pt idx="172">
                  <c:v>645</c:v>
                </c:pt>
                <c:pt idx="173">
                  <c:v>672</c:v>
                </c:pt>
                <c:pt idx="174">
                  <c:v>709</c:v>
                </c:pt>
                <c:pt idx="175">
                  <c:v>723</c:v>
                </c:pt>
                <c:pt idx="176">
                  <c:v>693</c:v>
                </c:pt>
                <c:pt idx="177">
                  <c:v>687</c:v>
                </c:pt>
                <c:pt idx="178">
                  <c:v>677</c:v>
                </c:pt>
                <c:pt idx="179">
                  <c:v>608</c:v>
                </c:pt>
                <c:pt idx="180">
                  <c:v>631</c:v>
                </c:pt>
                <c:pt idx="181">
                  <c:v>656</c:v>
                </c:pt>
                <c:pt idx="182">
                  <c:v>666</c:v>
                </c:pt>
                <c:pt idx="183">
                  <c:v>689</c:v>
                </c:pt>
                <c:pt idx="184">
                  <c:v>663</c:v>
                </c:pt>
                <c:pt idx="185">
                  <c:v>671</c:v>
                </c:pt>
                <c:pt idx="186">
                  <c:v>627</c:v>
                </c:pt>
                <c:pt idx="187">
                  <c:v>641</c:v>
                </c:pt>
                <c:pt idx="188">
                  <c:v>681</c:v>
                </c:pt>
                <c:pt idx="189">
                  <c:v>666</c:v>
                </c:pt>
                <c:pt idx="190">
                  <c:v>652</c:v>
                </c:pt>
                <c:pt idx="191">
                  <c:v>660</c:v>
                </c:pt>
                <c:pt idx="192">
                  <c:v>663</c:v>
                </c:pt>
                <c:pt idx="193">
                  <c:v>632</c:v>
                </c:pt>
                <c:pt idx="194">
                  <c:v>668</c:v>
                </c:pt>
                <c:pt idx="195">
                  <c:v>715</c:v>
                </c:pt>
                <c:pt idx="196">
                  <c:v>673</c:v>
                </c:pt>
                <c:pt idx="197">
                  <c:v>644</c:v>
                </c:pt>
                <c:pt idx="198">
                  <c:v>630</c:v>
                </c:pt>
                <c:pt idx="199">
                  <c:v>615</c:v>
                </c:pt>
                <c:pt idx="200">
                  <c:v>576</c:v>
                </c:pt>
                <c:pt idx="201">
                  <c:v>590</c:v>
                </c:pt>
                <c:pt idx="202">
                  <c:v>609</c:v>
                </c:pt>
                <c:pt idx="203">
                  <c:v>586</c:v>
                </c:pt>
                <c:pt idx="204">
                  <c:v>553</c:v>
                </c:pt>
                <c:pt idx="205">
                  <c:v>538</c:v>
                </c:pt>
                <c:pt idx="206">
                  <c:v>518</c:v>
                </c:pt>
                <c:pt idx="207">
                  <c:v>464</c:v>
                </c:pt>
                <c:pt idx="208">
                  <c:v>460</c:v>
                </c:pt>
                <c:pt idx="209">
                  <c:v>470</c:v>
                </c:pt>
                <c:pt idx="210">
                  <c:v>483</c:v>
                </c:pt>
                <c:pt idx="211">
                  <c:v>417</c:v>
                </c:pt>
                <c:pt idx="212">
                  <c:v>400</c:v>
                </c:pt>
                <c:pt idx="213">
                  <c:v>392</c:v>
                </c:pt>
                <c:pt idx="214">
                  <c:v>362</c:v>
                </c:pt>
                <c:pt idx="215">
                  <c:v>359</c:v>
                </c:pt>
                <c:pt idx="216">
                  <c:v>378</c:v>
                </c:pt>
                <c:pt idx="217">
                  <c:v>344</c:v>
                </c:pt>
                <c:pt idx="218">
                  <c:v>339</c:v>
                </c:pt>
                <c:pt idx="219">
                  <c:v>334</c:v>
                </c:pt>
                <c:pt idx="220">
                  <c:v>322</c:v>
                </c:pt>
                <c:pt idx="221">
                  <c:v>293</c:v>
                </c:pt>
                <c:pt idx="222">
                  <c:v>305</c:v>
                </c:pt>
                <c:pt idx="223">
                  <c:v>303</c:v>
                </c:pt>
                <c:pt idx="224">
                  <c:v>285</c:v>
                </c:pt>
                <c:pt idx="225">
                  <c:v>277</c:v>
                </c:pt>
                <c:pt idx="226">
                  <c:v>285</c:v>
                </c:pt>
                <c:pt idx="227">
                  <c:v>250</c:v>
                </c:pt>
                <c:pt idx="228">
                  <c:v>229</c:v>
                </c:pt>
                <c:pt idx="229">
                  <c:v>234</c:v>
                </c:pt>
                <c:pt idx="230">
                  <c:v>239</c:v>
                </c:pt>
                <c:pt idx="231">
                  <c:v>213</c:v>
                </c:pt>
                <c:pt idx="232">
                  <c:v>168</c:v>
                </c:pt>
                <c:pt idx="233">
                  <c:v>179</c:v>
                </c:pt>
                <c:pt idx="234">
                  <c:v>179</c:v>
                </c:pt>
                <c:pt idx="235">
                  <c:v>161</c:v>
                </c:pt>
                <c:pt idx="236">
                  <c:v>163</c:v>
                </c:pt>
                <c:pt idx="237">
                  <c:v>171</c:v>
                </c:pt>
                <c:pt idx="238">
                  <c:v>154</c:v>
                </c:pt>
                <c:pt idx="239">
                  <c:v>133</c:v>
                </c:pt>
                <c:pt idx="240">
                  <c:v>128</c:v>
                </c:pt>
                <c:pt idx="241">
                  <c:v>113</c:v>
                </c:pt>
                <c:pt idx="242">
                  <c:v>97</c:v>
                </c:pt>
                <c:pt idx="243">
                  <c:v>92</c:v>
                </c:pt>
                <c:pt idx="244">
                  <c:v>93</c:v>
                </c:pt>
                <c:pt idx="245">
                  <c:v>90</c:v>
                </c:pt>
                <c:pt idx="246">
                  <c:v>92</c:v>
                </c:pt>
                <c:pt idx="247">
                  <c:v>87</c:v>
                </c:pt>
                <c:pt idx="248">
                  <c:v>86</c:v>
                </c:pt>
                <c:pt idx="249">
                  <c:v>71</c:v>
                </c:pt>
                <c:pt idx="250">
                  <c:v>70</c:v>
                </c:pt>
                <c:pt idx="251">
                  <c:v>73</c:v>
                </c:pt>
                <c:pt idx="252">
                  <c:v>70</c:v>
                </c:pt>
                <c:pt idx="253">
                  <c:v>68</c:v>
                </c:pt>
                <c:pt idx="254">
                  <c:v>65</c:v>
                </c:pt>
                <c:pt idx="255">
                  <c:v>68</c:v>
                </c:pt>
                <c:pt idx="256">
                  <c:v>63</c:v>
                </c:pt>
                <c:pt idx="257">
                  <c:v>61</c:v>
                </c:pt>
                <c:pt idx="258">
                  <c:v>63</c:v>
                </c:pt>
                <c:pt idx="259">
                  <c:v>57</c:v>
                </c:pt>
                <c:pt idx="260">
                  <c:v>55</c:v>
                </c:pt>
                <c:pt idx="261">
                  <c:v>51</c:v>
                </c:pt>
                <c:pt idx="262">
                  <c:v>50</c:v>
                </c:pt>
                <c:pt idx="263">
                  <c:v>49</c:v>
                </c:pt>
                <c:pt idx="264">
                  <c:v>48</c:v>
                </c:pt>
                <c:pt idx="265">
                  <c:v>44</c:v>
                </c:pt>
                <c:pt idx="266">
                  <c:v>39</c:v>
                </c:pt>
                <c:pt idx="267">
                  <c:v>46</c:v>
                </c:pt>
                <c:pt idx="268">
                  <c:v>43</c:v>
                </c:pt>
                <c:pt idx="269">
                  <c:v>46</c:v>
                </c:pt>
                <c:pt idx="270">
                  <c:v>42</c:v>
                </c:pt>
                <c:pt idx="271">
                  <c:v>44</c:v>
                </c:pt>
                <c:pt idx="272">
                  <c:v>47</c:v>
                </c:pt>
                <c:pt idx="273">
                  <c:v>46</c:v>
                </c:pt>
                <c:pt idx="274">
                  <c:v>47</c:v>
                </c:pt>
                <c:pt idx="275">
                  <c:v>48</c:v>
                </c:pt>
                <c:pt idx="276">
                  <c:v>51</c:v>
                </c:pt>
                <c:pt idx="277">
                  <c:v>49</c:v>
                </c:pt>
                <c:pt idx="278">
                  <c:v>60</c:v>
                </c:pt>
                <c:pt idx="279">
                  <c:v>60</c:v>
                </c:pt>
                <c:pt idx="280">
                  <c:v>62</c:v>
                </c:pt>
                <c:pt idx="281">
                  <c:v>55</c:v>
                </c:pt>
                <c:pt idx="282">
                  <c:v>60</c:v>
                </c:pt>
                <c:pt idx="283">
                  <c:v>64</c:v>
                </c:pt>
                <c:pt idx="284">
                  <c:v>62</c:v>
                </c:pt>
                <c:pt idx="285">
                  <c:v>69</c:v>
                </c:pt>
                <c:pt idx="286">
                  <c:v>67</c:v>
                </c:pt>
                <c:pt idx="287">
                  <c:v>69</c:v>
                </c:pt>
                <c:pt idx="288">
                  <c:v>68</c:v>
                </c:pt>
                <c:pt idx="289">
                  <c:v>68</c:v>
                </c:pt>
                <c:pt idx="290">
                  <c:v>75</c:v>
                </c:pt>
                <c:pt idx="291">
                  <c:v>75</c:v>
                </c:pt>
                <c:pt idx="292">
                  <c:v>79</c:v>
                </c:pt>
                <c:pt idx="293">
                  <c:v>87</c:v>
                </c:pt>
                <c:pt idx="294">
                  <c:v>98</c:v>
                </c:pt>
                <c:pt idx="295">
                  <c:v>97</c:v>
                </c:pt>
                <c:pt idx="296">
                  <c:v>104</c:v>
                </c:pt>
                <c:pt idx="297">
                  <c:v>119</c:v>
                </c:pt>
                <c:pt idx="298">
                  <c:v>127</c:v>
                </c:pt>
                <c:pt idx="299">
                  <c:v>142</c:v>
                </c:pt>
                <c:pt idx="300">
                  <c:v>154</c:v>
                </c:pt>
                <c:pt idx="301">
                  <c:v>159</c:v>
                </c:pt>
                <c:pt idx="302">
                  <c:v>161</c:v>
                </c:pt>
                <c:pt idx="303">
                  <c:v>164</c:v>
                </c:pt>
                <c:pt idx="304">
                  <c:v>170</c:v>
                </c:pt>
                <c:pt idx="305">
                  <c:v>175</c:v>
                </c:pt>
                <c:pt idx="306">
                  <c:v>184</c:v>
                </c:pt>
                <c:pt idx="307">
                  <c:v>194</c:v>
                </c:pt>
                <c:pt idx="308">
                  <c:v>195</c:v>
                </c:pt>
                <c:pt idx="309">
                  <c:v>206</c:v>
                </c:pt>
                <c:pt idx="310">
                  <c:v>214</c:v>
                </c:pt>
                <c:pt idx="311">
                  <c:v>226</c:v>
                </c:pt>
                <c:pt idx="312">
                  <c:v>238</c:v>
                </c:pt>
                <c:pt idx="313">
                  <c:v>256</c:v>
                </c:pt>
                <c:pt idx="314">
                  <c:v>274</c:v>
                </c:pt>
                <c:pt idx="315">
                  <c:v>292</c:v>
                </c:pt>
                <c:pt idx="316">
                  <c:v>308</c:v>
                </c:pt>
                <c:pt idx="317">
                  <c:v>317</c:v>
                </c:pt>
                <c:pt idx="318">
                  <c:v>333</c:v>
                </c:pt>
                <c:pt idx="319">
                  <c:v>308</c:v>
                </c:pt>
                <c:pt idx="320">
                  <c:v>330</c:v>
                </c:pt>
                <c:pt idx="321">
                  <c:v>351</c:v>
                </c:pt>
                <c:pt idx="322">
                  <c:v>350</c:v>
                </c:pt>
                <c:pt idx="323">
                  <c:v>357</c:v>
                </c:pt>
                <c:pt idx="324">
                  <c:v>365</c:v>
                </c:pt>
                <c:pt idx="325">
                  <c:v>375</c:v>
                </c:pt>
                <c:pt idx="326">
                  <c:v>371</c:v>
                </c:pt>
                <c:pt idx="327">
                  <c:v>392</c:v>
                </c:pt>
                <c:pt idx="328">
                  <c:v>445</c:v>
                </c:pt>
                <c:pt idx="329">
                  <c:v>460</c:v>
                </c:pt>
                <c:pt idx="330">
                  <c:v>461</c:v>
                </c:pt>
                <c:pt idx="331">
                  <c:v>490</c:v>
                </c:pt>
                <c:pt idx="332">
                  <c:v>518</c:v>
                </c:pt>
                <c:pt idx="333">
                  <c:v>528</c:v>
                </c:pt>
                <c:pt idx="334">
                  <c:v>551</c:v>
                </c:pt>
                <c:pt idx="335">
                  <c:v>585</c:v>
                </c:pt>
                <c:pt idx="336">
                  <c:v>633</c:v>
                </c:pt>
                <c:pt idx="337">
                  <c:v>653</c:v>
                </c:pt>
                <c:pt idx="338">
                  <c:v>703</c:v>
                </c:pt>
                <c:pt idx="339">
                  <c:v>707</c:v>
                </c:pt>
                <c:pt idx="340">
                  <c:v>701</c:v>
                </c:pt>
                <c:pt idx="341">
                  <c:v>718</c:v>
                </c:pt>
                <c:pt idx="342">
                  <c:v>802</c:v>
                </c:pt>
                <c:pt idx="343">
                  <c:v>835</c:v>
                </c:pt>
                <c:pt idx="344">
                  <c:v>899</c:v>
                </c:pt>
                <c:pt idx="345">
                  <c:v>954</c:v>
                </c:pt>
                <c:pt idx="346">
                  <c:v>980</c:v>
                </c:pt>
                <c:pt idx="347">
                  <c:v>958</c:v>
                </c:pt>
                <c:pt idx="348">
                  <c:v>1037</c:v>
                </c:pt>
                <c:pt idx="349">
                  <c:v>1114</c:v>
                </c:pt>
                <c:pt idx="350">
                  <c:v>1134</c:v>
                </c:pt>
                <c:pt idx="351">
                  <c:v>1162</c:v>
                </c:pt>
                <c:pt idx="352">
                  <c:v>1210</c:v>
                </c:pt>
                <c:pt idx="353">
                  <c:v>1257</c:v>
                </c:pt>
                <c:pt idx="354">
                  <c:v>1277</c:v>
                </c:pt>
                <c:pt idx="355">
                  <c:v>1352</c:v>
                </c:pt>
                <c:pt idx="356">
                  <c:v>1444</c:v>
                </c:pt>
                <c:pt idx="357">
                  <c:v>1463</c:v>
                </c:pt>
                <c:pt idx="358">
                  <c:v>1461</c:v>
                </c:pt>
                <c:pt idx="359">
                  <c:v>1439</c:v>
                </c:pt>
                <c:pt idx="360">
                  <c:v>1495</c:v>
                </c:pt>
                <c:pt idx="361">
                  <c:v>1464</c:v>
                </c:pt>
                <c:pt idx="362">
                  <c:v>1526</c:v>
                </c:pt>
                <c:pt idx="363">
                  <c:v>1592</c:v>
                </c:pt>
                <c:pt idx="364">
                  <c:v>1578</c:v>
                </c:pt>
                <c:pt idx="365">
                  <c:v>1531</c:v>
                </c:pt>
                <c:pt idx="366">
                  <c:v>1554</c:v>
                </c:pt>
                <c:pt idx="367">
                  <c:v>1539</c:v>
                </c:pt>
                <c:pt idx="368">
                  <c:v>1488</c:v>
                </c:pt>
                <c:pt idx="369">
                  <c:v>1563</c:v>
                </c:pt>
                <c:pt idx="370">
                  <c:v>1605</c:v>
                </c:pt>
                <c:pt idx="371">
                  <c:v>1530</c:v>
                </c:pt>
                <c:pt idx="372">
                  <c:v>1464</c:v>
                </c:pt>
                <c:pt idx="373">
                  <c:v>1418</c:v>
                </c:pt>
                <c:pt idx="374">
                  <c:v>1377</c:v>
                </c:pt>
                <c:pt idx="375">
                  <c:v>1296</c:v>
                </c:pt>
                <c:pt idx="376">
                  <c:v>1300</c:v>
                </c:pt>
                <c:pt idx="377">
                  <c:v>1338</c:v>
                </c:pt>
                <c:pt idx="378">
                  <c:v>1254</c:v>
                </c:pt>
                <c:pt idx="379">
                  <c:v>1185</c:v>
                </c:pt>
                <c:pt idx="380">
                  <c:v>1084</c:v>
                </c:pt>
                <c:pt idx="381">
                  <c:v>1097</c:v>
                </c:pt>
                <c:pt idx="382">
                  <c:v>1052</c:v>
                </c:pt>
                <c:pt idx="383">
                  <c:v>1091</c:v>
                </c:pt>
                <c:pt idx="384">
                  <c:v>1106</c:v>
                </c:pt>
                <c:pt idx="385">
                  <c:v>1026</c:v>
                </c:pt>
                <c:pt idx="386">
                  <c:v>967</c:v>
                </c:pt>
                <c:pt idx="387">
                  <c:v>939</c:v>
                </c:pt>
                <c:pt idx="388">
                  <c:v>931</c:v>
                </c:pt>
                <c:pt idx="389">
                  <c:v>859</c:v>
                </c:pt>
                <c:pt idx="390">
                  <c:v>886</c:v>
                </c:pt>
                <c:pt idx="391">
                  <c:v>906</c:v>
                </c:pt>
                <c:pt idx="392">
                  <c:v>859</c:v>
                </c:pt>
                <c:pt idx="393">
                  <c:v>814</c:v>
                </c:pt>
                <c:pt idx="394">
                  <c:v>810</c:v>
                </c:pt>
                <c:pt idx="395">
                  <c:v>811</c:v>
                </c:pt>
                <c:pt idx="396">
                  <c:v>731</c:v>
                </c:pt>
                <c:pt idx="397">
                  <c:v>744</c:v>
                </c:pt>
                <c:pt idx="398">
                  <c:v>742</c:v>
                </c:pt>
                <c:pt idx="399">
                  <c:v>676</c:v>
                </c:pt>
                <c:pt idx="400">
                  <c:v>631</c:v>
                </c:pt>
                <c:pt idx="401">
                  <c:v>583</c:v>
                </c:pt>
                <c:pt idx="402">
                  <c:v>570</c:v>
                </c:pt>
                <c:pt idx="403">
                  <c:v>517</c:v>
                </c:pt>
                <c:pt idx="404">
                  <c:v>527</c:v>
                </c:pt>
                <c:pt idx="405">
                  <c:v>540</c:v>
                </c:pt>
                <c:pt idx="406">
                  <c:v>535</c:v>
                </c:pt>
                <c:pt idx="407">
                  <c:v>532</c:v>
                </c:pt>
                <c:pt idx="408">
                  <c:v>523</c:v>
                </c:pt>
                <c:pt idx="409">
                  <c:v>534</c:v>
                </c:pt>
                <c:pt idx="410">
                  <c:v>515</c:v>
                </c:pt>
                <c:pt idx="411">
                  <c:v>508</c:v>
                </c:pt>
                <c:pt idx="412">
                  <c:v>538</c:v>
                </c:pt>
                <c:pt idx="413">
                  <c:v>512</c:v>
                </c:pt>
                <c:pt idx="414">
                  <c:v>512</c:v>
                </c:pt>
                <c:pt idx="415">
                  <c:v>505</c:v>
                </c:pt>
                <c:pt idx="416">
                  <c:v>466</c:v>
                </c:pt>
                <c:pt idx="417">
                  <c:v>481</c:v>
                </c:pt>
                <c:pt idx="418">
                  <c:v>497</c:v>
                </c:pt>
                <c:pt idx="419">
                  <c:v>514</c:v>
                </c:pt>
                <c:pt idx="420">
                  <c:v>499</c:v>
                </c:pt>
                <c:pt idx="421">
                  <c:v>479</c:v>
                </c:pt>
                <c:pt idx="422">
                  <c:v>465</c:v>
                </c:pt>
                <c:pt idx="423">
                  <c:v>438</c:v>
                </c:pt>
                <c:pt idx="424">
                  <c:v>446</c:v>
                </c:pt>
                <c:pt idx="425">
                  <c:v>498</c:v>
                </c:pt>
                <c:pt idx="426">
                  <c:v>561</c:v>
                </c:pt>
                <c:pt idx="427">
                  <c:v>566</c:v>
                </c:pt>
                <c:pt idx="428">
                  <c:v>557</c:v>
                </c:pt>
                <c:pt idx="429">
                  <c:v>574</c:v>
                </c:pt>
                <c:pt idx="430">
                  <c:v>562</c:v>
                </c:pt>
                <c:pt idx="431">
                  <c:v>545</c:v>
                </c:pt>
                <c:pt idx="432">
                  <c:v>567</c:v>
                </c:pt>
                <c:pt idx="433">
                  <c:v>597</c:v>
                </c:pt>
                <c:pt idx="434">
                  <c:v>585</c:v>
                </c:pt>
                <c:pt idx="435">
                  <c:v>569</c:v>
                </c:pt>
                <c:pt idx="436">
                  <c:v>575</c:v>
                </c:pt>
                <c:pt idx="437">
                  <c:v>583</c:v>
                </c:pt>
                <c:pt idx="438">
                  <c:v>581</c:v>
                </c:pt>
                <c:pt idx="439">
                  <c:v>616</c:v>
                </c:pt>
                <c:pt idx="440">
                  <c:v>658</c:v>
                </c:pt>
                <c:pt idx="441">
                  <c:v>645</c:v>
                </c:pt>
                <c:pt idx="442">
                  <c:v>654</c:v>
                </c:pt>
                <c:pt idx="443">
                  <c:v>663</c:v>
                </c:pt>
                <c:pt idx="444">
                  <c:v>672</c:v>
                </c:pt>
                <c:pt idx="445">
                  <c:v>663</c:v>
                </c:pt>
                <c:pt idx="446">
                  <c:v>719</c:v>
                </c:pt>
                <c:pt idx="447">
                  <c:v>765</c:v>
                </c:pt>
                <c:pt idx="448">
                  <c:v>778</c:v>
                </c:pt>
                <c:pt idx="449">
                  <c:v>761</c:v>
                </c:pt>
                <c:pt idx="450">
                  <c:v>760</c:v>
                </c:pt>
                <c:pt idx="451">
                  <c:v>799</c:v>
                </c:pt>
                <c:pt idx="452">
                  <c:v>753</c:v>
                </c:pt>
                <c:pt idx="453">
                  <c:v>809</c:v>
                </c:pt>
                <c:pt idx="454">
                  <c:v>899</c:v>
                </c:pt>
                <c:pt idx="455">
                  <c:v>886</c:v>
                </c:pt>
                <c:pt idx="456">
                  <c:v>919</c:v>
                </c:pt>
                <c:pt idx="457">
                  <c:v>929</c:v>
                </c:pt>
                <c:pt idx="458">
                  <c:v>983</c:v>
                </c:pt>
                <c:pt idx="459">
                  <c:v>905</c:v>
                </c:pt>
                <c:pt idx="460">
                  <c:v>967</c:v>
                </c:pt>
                <c:pt idx="461">
                  <c:v>1056</c:v>
                </c:pt>
                <c:pt idx="462">
                  <c:v>1051</c:v>
                </c:pt>
                <c:pt idx="463">
                  <c:v>1100</c:v>
                </c:pt>
                <c:pt idx="464">
                  <c:v>1104</c:v>
                </c:pt>
                <c:pt idx="465">
                  <c:v>1126</c:v>
                </c:pt>
                <c:pt idx="466">
                  <c:v>1064</c:v>
                </c:pt>
                <c:pt idx="467">
                  <c:v>1145</c:v>
                </c:pt>
                <c:pt idx="468">
                  <c:v>1222</c:v>
                </c:pt>
                <c:pt idx="469">
                  <c:v>1197</c:v>
                </c:pt>
                <c:pt idx="470">
                  <c:v>1200</c:v>
                </c:pt>
                <c:pt idx="471">
                  <c:v>1210</c:v>
                </c:pt>
                <c:pt idx="472">
                  <c:v>1214</c:v>
                </c:pt>
                <c:pt idx="473">
                  <c:v>1132</c:v>
                </c:pt>
                <c:pt idx="474">
                  <c:v>1229</c:v>
                </c:pt>
                <c:pt idx="475">
                  <c:v>1296</c:v>
                </c:pt>
                <c:pt idx="476">
                  <c:v>1280</c:v>
                </c:pt>
                <c:pt idx="477">
                  <c:v>1274</c:v>
                </c:pt>
                <c:pt idx="478">
                  <c:v>1245</c:v>
                </c:pt>
                <c:pt idx="479">
                  <c:v>1227</c:v>
                </c:pt>
                <c:pt idx="480">
                  <c:v>1143</c:v>
                </c:pt>
                <c:pt idx="481">
                  <c:v>1190</c:v>
                </c:pt>
                <c:pt idx="482">
                  <c:v>1275</c:v>
                </c:pt>
                <c:pt idx="483">
                  <c:v>1235</c:v>
                </c:pt>
                <c:pt idx="484">
                  <c:v>1223</c:v>
                </c:pt>
                <c:pt idx="485">
                  <c:v>1223</c:v>
                </c:pt>
                <c:pt idx="486">
                  <c:v>1202</c:v>
                </c:pt>
                <c:pt idx="487">
                  <c:v>1080</c:v>
                </c:pt>
                <c:pt idx="488">
                  <c:v>1107</c:v>
                </c:pt>
                <c:pt idx="489">
                  <c:v>1191</c:v>
                </c:pt>
                <c:pt idx="490">
                  <c:v>1161</c:v>
                </c:pt>
                <c:pt idx="491">
                  <c:v>1077</c:v>
                </c:pt>
                <c:pt idx="492">
                  <c:v>1090</c:v>
                </c:pt>
                <c:pt idx="493">
                  <c:v>1082</c:v>
                </c:pt>
                <c:pt idx="494">
                  <c:v>972</c:v>
                </c:pt>
                <c:pt idx="495">
                  <c:v>1048</c:v>
                </c:pt>
                <c:pt idx="496">
                  <c:v>1127</c:v>
                </c:pt>
                <c:pt idx="497">
                  <c:v>1094</c:v>
                </c:pt>
                <c:pt idx="498">
                  <c:v>1057</c:v>
                </c:pt>
                <c:pt idx="499">
                  <c:v>1013</c:v>
                </c:pt>
                <c:pt idx="500">
                  <c:v>1019</c:v>
                </c:pt>
                <c:pt idx="501">
                  <c:v>922</c:v>
                </c:pt>
                <c:pt idx="502">
                  <c:v>950</c:v>
                </c:pt>
                <c:pt idx="503">
                  <c:v>1009</c:v>
                </c:pt>
                <c:pt idx="504">
                  <c:v>1007</c:v>
                </c:pt>
                <c:pt idx="505">
                  <c:v>953</c:v>
                </c:pt>
                <c:pt idx="506">
                  <c:v>961</c:v>
                </c:pt>
                <c:pt idx="507">
                  <c:v>956</c:v>
                </c:pt>
                <c:pt idx="508">
                  <c:v>872</c:v>
                </c:pt>
                <c:pt idx="509">
                  <c:v>901</c:v>
                </c:pt>
                <c:pt idx="510">
                  <c:v>970</c:v>
                </c:pt>
                <c:pt idx="511">
                  <c:v>930</c:v>
                </c:pt>
                <c:pt idx="512">
                  <c:v>904</c:v>
                </c:pt>
                <c:pt idx="513">
                  <c:v>880</c:v>
                </c:pt>
                <c:pt idx="514">
                  <c:v>865</c:v>
                </c:pt>
                <c:pt idx="515">
                  <c:v>763</c:v>
                </c:pt>
                <c:pt idx="516">
                  <c:v>798</c:v>
                </c:pt>
                <c:pt idx="517">
                  <c:v>777</c:v>
                </c:pt>
                <c:pt idx="518">
                  <c:v>725</c:v>
                </c:pt>
                <c:pt idx="519">
                  <c:v>662</c:v>
                </c:pt>
                <c:pt idx="520">
                  <c:v>633</c:v>
                </c:pt>
                <c:pt idx="521">
                  <c:v>642</c:v>
                </c:pt>
                <c:pt idx="522">
                  <c:v>553</c:v>
                </c:pt>
                <c:pt idx="523">
                  <c:v>574</c:v>
                </c:pt>
                <c:pt idx="524">
                  <c:v>605</c:v>
                </c:pt>
                <c:pt idx="525">
                  <c:v>567</c:v>
                </c:pt>
                <c:pt idx="526">
                  <c:v>537</c:v>
                </c:pt>
                <c:pt idx="527">
                  <c:v>491</c:v>
                </c:pt>
                <c:pt idx="528">
                  <c:v>431</c:v>
                </c:pt>
                <c:pt idx="529">
                  <c:v>434</c:v>
                </c:pt>
                <c:pt idx="530">
                  <c:v>446</c:v>
                </c:pt>
                <c:pt idx="531">
                  <c:v>473</c:v>
                </c:pt>
                <c:pt idx="532">
                  <c:v>466</c:v>
                </c:pt>
                <c:pt idx="533">
                  <c:v>435</c:v>
                </c:pt>
                <c:pt idx="534">
                  <c:v>410</c:v>
                </c:pt>
                <c:pt idx="535">
                  <c:v>390</c:v>
                </c:pt>
                <c:pt idx="536">
                  <c:v>345</c:v>
                </c:pt>
                <c:pt idx="537">
                  <c:v>352</c:v>
                </c:pt>
                <c:pt idx="538">
                  <c:v>360</c:v>
                </c:pt>
                <c:pt idx="539">
                  <c:v>324</c:v>
                </c:pt>
                <c:pt idx="540">
                  <c:v>335</c:v>
                </c:pt>
                <c:pt idx="541">
                  <c:v>323</c:v>
                </c:pt>
                <c:pt idx="542">
                  <c:v>305</c:v>
                </c:pt>
                <c:pt idx="545">
                  <c:v>245</c:v>
                </c:pt>
                <c:pt idx="546">
                  <c:v>247</c:v>
                </c:pt>
                <c:pt idx="548">
                  <c:v>259</c:v>
                </c:pt>
                <c:pt idx="549">
                  <c:v>245</c:v>
                </c:pt>
                <c:pt idx="552">
                  <c:v>241</c:v>
                </c:pt>
                <c:pt idx="553">
                  <c:v>219</c:v>
                </c:pt>
                <c:pt idx="554">
                  <c:v>207</c:v>
                </c:pt>
                <c:pt idx="555">
                  <c:v>202</c:v>
                </c:pt>
                <c:pt idx="556">
                  <c:v>195</c:v>
                </c:pt>
                <c:pt idx="559">
                  <c:v>189</c:v>
                </c:pt>
                <c:pt idx="560">
                  <c:v>198</c:v>
                </c:pt>
                <c:pt idx="561">
                  <c:v>177</c:v>
                </c:pt>
                <c:pt idx="562">
                  <c:v>168</c:v>
                </c:pt>
                <c:pt idx="563">
                  <c:v>156</c:v>
                </c:pt>
                <c:pt idx="566">
                  <c:v>171</c:v>
                </c:pt>
                <c:pt idx="567">
                  <c:v>172</c:v>
                </c:pt>
                <c:pt idx="568">
                  <c:v>167</c:v>
                </c:pt>
                <c:pt idx="569">
                  <c:v>168</c:v>
                </c:pt>
                <c:pt idx="570">
                  <c:v>168</c:v>
                </c:pt>
                <c:pt idx="573">
                  <c:v>171</c:v>
                </c:pt>
                <c:pt idx="574">
                  <c:v>174</c:v>
                </c:pt>
                <c:pt idx="575">
                  <c:v>166</c:v>
                </c:pt>
                <c:pt idx="576">
                  <c:v>152</c:v>
                </c:pt>
                <c:pt idx="577">
                  <c:v>143</c:v>
                </c:pt>
              </c:numCache>
            </c:numRef>
          </c:val>
          <c:smooth val="0"/>
          <c:extLst>
            <c:ext xmlns:c16="http://schemas.microsoft.com/office/drawing/2014/chart" uri="{C3380CC4-5D6E-409C-BE32-E72D297353CC}">
              <c16:uniqueId val="{00000001-5F3E-4DA1-AD0A-E35BC6D5A9CF}"/>
            </c:ext>
          </c:extLst>
        </c:ser>
        <c:dLbls>
          <c:showLegendKey val="0"/>
          <c:showVal val="0"/>
          <c:showCatName val="0"/>
          <c:showSerName val="0"/>
          <c:showPercent val="0"/>
          <c:showBubbleSize val="0"/>
        </c:dLbls>
        <c:smooth val="0"/>
        <c:axId val="220367488"/>
        <c:axId val="128880640"/>
      </c:lineChart>
      <c:dateAx>
        <c:axId val="220367488"/>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128880640"/>
        <c:crosses val="autoZero"/>
        <c:auto val="1"/>
        <c:lblOffset val="100"/>
        <c:baseTimeUnit val="days"/>
      </c:dateAx>
      <c:valAx>
        <c:axId val="128880640"/>
        <c:scaling>
          <c:orientation val="minMax"/>
          <c:max val="170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220367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46741032370954"/>
          <c:y val="4.0735083542583317E-2"/>
          <c:w val="0.82505949256342959"/>
          <c:h val="0.73247673824047632"/>
        </c:manualLayout>
      </c:layout>
      <c:lineChart>
        <c:grouping val="standard"/>
        <c:varyColors val="0"/>
        <c:ser>
          <c:idx val="0"/>
          <c:order val="0"/>
          <c:spPr>
            <a:ln w="28575" cap="rnd">
              <a:solidFill>
                <a:schemeClr val="accent1"/>
              </a:solidFill>
              <a:round/>
            </a:ln>
            <a:effectLst/>
          </c:spPr>
          <c:marker>
            <c:symbol val="none"/>
          </c:marker>
          <c:dLbls>
            <c:dLbl>
              <c:idx val="8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AC-464C-90FF-538FEE01FACB}"/>
                </c:ext>
              </c:extLst>
            </c:dLbl>
            <c:dLbl>
              <c:idx val="36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AC-464C-90FF-538FEE01FACB}"/>
                </c:ext>
              </c:extLst>
            </c:dLbl>
            <c:dLbl>
              <c:idx val="57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AC-464C-90FF-538FEE01FACB}"/>
                </c:ext>
              </c:extLst>
            </c:dLbl>
            <c:spPr>
              <a:noFill/>
              <a:ln>
                <a:noFill/>
              </a:ln>
              <a:effectLst/>
            </c:spPr>
            <c:txPr>
              <a:bodyPr rot="0" spcFirstLastPara="1" vertOverflow="ellipsis" vert="horz" wrap="square" anchor="ctr" anchorCtr="1"/>
              <a:lstStyle/>
              <a:p>
                <a:pPr>
                  <a:defRPr sz="800" b="0" i="0" u="none" strike="noStrike" kern="1200" baseline="0">
                    <a:solidFill>
                      <a:srgbClr val="FF0000"/>
                    </a:solidFill>
                    <a:latin typeface="+mn-lt"/>
                    <a:ea typeface="+mn-ea"/>
                    <a:cs typeface="+mn-cs"/>
                  </a:defRPr>
                </a:pPr>
                <a:endParaRPr lang="lv-LV"/>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'Situācija slimnīcās'!$A$2:$A$579</c:f>
              <c:numCache>
                <c:formatCode>m/d/yyyy</c:formatCode>
                <c:ptCount val="578"/>
                <c:pt idx="0">
                  <c:v>44138</c:v>
                </c:pt>
                <c:pt idx="1">
                  <c:v>44139</c:v>
                </c:pt>
                <c:pt idx="2">
                  <c:v>44140</c:v>
                </c:pt>
                <c:pt idx="3">
                  <c:v>44141</c:v>
                </c:pt>
                <c:pt idx="4">
                  <c:v>44142</c:v>
                </c:pt>
                <c:pt idx="5">
                  <c:v>44143</c:v>
                </c:pt>
                <c:pt idx="6">
                  <c:v>44144</c:v>
                </c:pt>
                <c:pt idx="7">
                  <c:v>44145</c:v>
                </c:pt>
                <c:pt idx="8">
                  <c:v>44146</c:v>
                </c:pt>
                <c:pt idx="9">
                  <c:v>44147</c:v>
                </c:pt>
                <c:pt idx="10">
                  <c:v>44148</c:v>
                </c:pt>
                <c:pt idx="11">
                  <c:v>44149</c:v>
                </c:pt>
                <c:pt idx="12">
                  <c:v>44150</c:v>
                </c:pt>
                <c:pt idx="13">
                  <c:v>44151</c:v>
                </c:pt>
                <c:pt idx="14">
                  <c:v>44152</c:v>
                </c:pt>
                <c:pt idx="15">
                  <c:v>44153</c:v>
                </c:pt>
                <c:pt idx="16">
                  <c:v>44154</c:v>
                </c:pt>
                <c:pt idx="17">
                  <c:v>44155</c:v>
                </c:pt>
                <c:pt idx="18">
                  <c:v>44156</c:v>
                </c:pt>
                <c:pt idx="19">
                  <c:v>44157</c:v>
                </c:pt>
                <c:pt idx="20">
                  <c:v>44158</c:v>
                </c:pt>
                <c:pt idx="21">
                  <c:v>44159</c:v>
                </c:pt>
                <c:pt idx="22">
                  <c:v>44160</c:v>
                </c:pt>
                <c:pt idx="23">
                  <c:v>44161</c:v>
                </c:pt>
                <c:pt idx="24">
                  <c:v>44162</c:v>
                </c:pt>
                <c:pt idx="25">
                  <c:v>44163</c:v>
                </c:pt>
                <c:pt idx="26">
                  <c:v>44164</c:v>
                </c:pt>
                <c:pt idx="27">
                  <c:v>44165</c:v>
                </c:pt>
                <c:pt idx="28">
                  <c:v>44166</c:v>
                </c:pt>
                <c:pt idx="29">
                  <c:v>44167</c:v>
                </c:pt>
                <c:pt idx="30">
                  <c:v>44168</c:v>
                </c:pt>
                <c:pt idx="31">
                  <c:v>44169</c:v>
                </c:pt>
                <c:pt idx="32">
                  <c:v>44170</c:v>
                </c:pt>
                <c:pt idx="33">
                  <c:v>44171</c:v>
                </c:pt>
                <c:pt idx="34">
                  <c:v>44172</c:v>
                </c:pt>
                <c:pt idx="35">
                  <c:v>44173</c:v>
                </c:pt>
                <c:pt idx="36">
                  <c:v>44174</c:v>
                </c:pt>
                <c:pt idx="37">
                  <c:v>44175</c:v>
                </c:pt>
                <c:pt idx="38">
                  <c:v>44176</c:v>
                </c:pt>
                <c:pt idx="39">
                  <c:v>44177</c:v>
                </c:pt>
                <c:pt idx="40">
                  <c:v>44178</c:v>
                </c:pt>
                <c:pt idx="41">
                  <c:v>44179</c:v>
                </c:pt>
                <c:pt idx="42">
                  <c:v>44180</c:v>
                </c:pt>
                <c:pt idx="43">
                  <c:v>44181</c:v>
                </c:pt>
                <c:pt idx="44">
                  <c:v>44182</c:v>
                </c:pt>
                <c:pt idx="45">
                  <c:v>44183</c:v>
                </c:pt>
                <c:pt idx="46">
                  <c:v>44184</c:v>
                </c:pt>
                <c:pt idx="47">
                  <c:v>44185</c:v>
                </c:pt>
                <c:pt idx="48">
                  <c:v>44186</c:v>
                </c:pt>
                <c:pt idx="49">
                  <c:v>44187</c:v>
                </c:pt>
                <c:pt idx="50">
                  <c:v>44188</c:v>
                </c:pt>
                <c:pt idx="51">
                  <c:v>44189</c:v>
                </c:pt>
                <c:pt idx="52">
                  <c:v>44190</c:v>
                </c:pt>
                <c:pt idx="53">
                  <c:v>44191</c:v>
                </c:pt>
                <c:pt idx="54">
                  <c:v>44192</c:v>
                </c:pt>
                <c:pt idx="55">
                  <c:v>44193</c:v>
                </c:pt>
                <c:pt idx="56">
                  <c:v>44194</c:v>
                </c:pt>
                <c:pt idx="57">
                  <c:v>44195</c:v>
                </c:pt>
                <c:pt idx="58">
                  <c:v>44196</c:v>
                </c:pt>
                <c:pt idx="59">
                  <c:v>44197</c:v>
                </c:pt>
                <c:pt idx="60">
                  <c:v>44198</c:v>
                </c:pt>
                <c:pt idx="61">
                  <c:v>44199</c:v>
                </c:pt>
                <c:pt idx="62">
                  <c:v>44200</c:v>
                </c:pt>
                <c:pt idx="63">
                  <c:v>44201</c:v>
                </c:pt>
                <c:pt idx="64">
                  <c:v>44202</c:v>
                </c:pt>
                <c:pt idx="65">
                  <c:v>44203</c:v>
                </c:pt>
                <c:pt idx="66">
                  <c:v>44204</c:v>
                </c:pt>
                <c:pt idx="67">
                  <c:v>44205</c:v>
                </c:pt>
                <c:pt idx="68">
                  <c:v>44206</c:v>
                </c:pt>
                <c:pt idx="69">
                  <c:v>44207</c:v>
                </c:pt>
                <c:pt idx="70">
                  <c:v>44208</c:v>
                </c:pt>
                <c:pt idx="71">
                  <c:v>44209</c:v>
                </c:pt>
                <c:pt idx="72">
                  <c:v>44210</c:v>
                </c:pt>
                <c:pt idx="73">
                  <c:v>44211</c:v>
                </c:pt>
                <c:pt idx="74">
                  <c:v>44212</c:v>
                </c:pt>
                <c:pt idx="75">
                  <c:v>44213</c:v>
                </c:pt>
                <c:pt idx="76">
                  <c:v>44214</c:v>
                </c:pt>
                <c:pt idx="77">
                  <c:v>44215</c:v>
                </c:pt>
                <c:pt idx="78">
                  <c:v>44216</c:v>
                </c:pt>
                <c:pt idx="79">
                  <c:v>44217</c:v>
                </c:pt>
                <c:pt idx="80">
                  <c:v>44218</c:v>
                </c:pt>
                <c:pt idx="81">
                  <c:v>44219</c:v>
                </c:pt>
                <c:pt idx="82">
                  <c:v>44220</c:v>
                </c:pt>
                <c:pt idx="83">
                  <c:v>44221</c:v>
                </c:pt>
                <c:pt idx="84">
                  <c:v>44222</c:v>
                </c:pt>
                <c:pt idx="85">
                  <c:v>44223</c:v>
                </c:pt>
                <c:pt idx="86">
                  <c:v>44224</c:v>
                </c:pt>
                <c:pt idx="87">
                  <c:v>44225</c:v>
                </c:pt>
                <c:pt idx="88">
                  <c:v>44226</c:v>
                </c:pt>
                <c:pt idx="89">
                  <c:v>44227</c:v>
                </c:pt>
                <c:pt idx="90">
                  <c:v>44228</c:v>
                </c:pt>
                <c:pt idx="91">
                  <c:v>44229</c:v>
                </c:pt>
                <c:pt idx="92">
                  <c:v>44230</c:v>
                </c:pt>
                <c:pt idx="93">
                  <c:v>44231</c:v>
                </c:pt>
                <c:pt idx="94">
                  <c:v>44232</c:v>
                </c:pt>
                <c:pt idx="95">
                  <c:v>44233</c:v>
                </c:pt>
                <c:pt idx="96">
                  <c:v>44234</c:v>
                </c:pt>
                <c:pt idx="97">
                  <c:v>44235</c:v>
                </c:pt>
                <c:pt idx="98">
                  <c:v>44236</c:v>
                </c:pt>
                <c:pt idx="99">
                  <c:v>44237</c:v>
                </c:pt>
                <c:pt idx="100">
                  <c:v>44238</c:v>
                </c:pt>
                <c:pt idx="101">
                  <c:v>44239</c:v>
                </c:pt>
                <c:pt idx="102">
                  <c:v>44240</c:v>
                </c:pt>
                <c:pt idx="103">
                  <c:v>44241</c:v>
                </c:pt>
                <c:pt idx="104">
                  <c:v>44242</c:v>
                </c:pt>
                <c:pt idx="105">
                  <c:v>44243</c:v>
                </c:pt>
                <c:pt idx="106">
                  <c:v>44244</c:v>
                </c:pt>
                <c:pt idx="107">
                  <c:v>44245</c:v>
                </c:pt>
                <c:pt idx="108">
                  <c:v>44246</c:v>
                </c:pt>
                <c:pt idx="109">
                  <c:v>44247</c:v>
                </c:pt>
                <c:pt idx="110">
                  <c:v>44248</c:v>
                </c:pt>
                <c:pt idx="111">
                  <c:v>44249</c:v>
                </c:pt>
                <c:pt idx="112">
                  <c:v>44250</c:v>
                </c:pt>
                <c:pt idx="113">
                  <c:v>44251</c:v>
                </c:pt>
                <c:pt idx="114">
                  <c:v>44252</c:v>
                </c:pt>
                <c:pt idx="115">
                  <c:v>44253</c:v>
                </c:pt>
                <c:pt idx="116">
                  <c:v>44254</c:v>
                </c:pt>
                <c:pt idx="117">
                  <c:v>44255</c:v>
                </c:pt>
                <c:pt idx="118">
                  <c:v>44256</c:v>
                </c:pt>
                <c:pt idx="119">
                  <c:v>44257</c:v>
                </c:pt>
                <c:pt idx="120">
                  <c:v>44258</c:v>
                </c:pt>
                <c:pt idx="121">
                  <c:v>44259</c:v>
                </c:pt>
                <c:pt idx="122">
                  <c:v>44260</c:v>
                </c:pt>
                <c:pt idx="123">
                  <c:v>44261</c:v>
                </c:pt>
                <c:pt idx="124">
                  <c:v>44262</c:v>
                </c:pt>
                <c:pt idx="125">
                  <c:v>44263</c:v>
                </c:pt>
                <c:pt idx="126">
                  <c:v>44264</c:v>
                </c:pt>
                <c:pt idx="127">
                  <c:v>44265</c:v>
                </c:pt>
                <c:pt idx="128">
                  <c:v>44266</c:v>
                </c:pt>
                <c:pt idx="129">
                  <c:v>44267</c:v>
                </c:pt>
                <c:pt idx="130">
                  <c:v>44268</c:v>
                </c:pt>
                <c:pt idx="131">
                  <c:v>44269</c:v>
                </c:pt>
                <c:pt idx="132">
                  <c:v>44270</c:v>
                </c:pt>
                <c:pt idx="133">
                  <c:v>44271</c:v>
                </c:pt>
                <c:pt idx="134">
                  <c:v>44272</c:v>
                </c:pt>
                <c:pt idx="135">
                  <c:v>44273</c:v>
                </c:pt>
                <c:pt idx="136">
                  <c:v>44274</c:v>
                </c:pt>
                <c:pt idx="137">
                  <c:v>44275</c:v>
                </c:pt>
                <c:pt idx="138">
                  <c:v>44276</c:v>
                </c:pt>
                <c:pt idx="139">
                  <c:v>44277</c:v>
                </c:pt>
                <c:pt idx="140">
                  <c:v>44278</c:v>
                </c:pt>
                <c:pt idx="141">
                  <c:v>44279</c:v>
                </c:pt>
                <c:pt idx="142">
                  <c:v>44280</c:v>
                </c:pt>
                <c:pt idx="143">
                  <c:v>44281</c:v>
                </c:pt>
                <c:pt idx="144">
                  <c:v>44282</c:v>
                </c:pt>
                <c:pt idx="145">
                  <c:v>44283</c:v>
                </c:pt>
                <c:pt idx="146">
                  <c:v>44284</c:v>
                </c:pt>
                <c:pt idx="147">
                  <c:v>44285</c:v>
                </c:pt>
                <c:pt idx="148">
                  <c:v>44286</c:v>
                </c:pt>
                <c:pt idx="149">
                  <c:v>44287</c:v>
                </c:pt>
                <c:pt idx="150">
                  <c:v>44288</c:v>
                </c:pt>
                <c:pt idx="151">
                  <c:v>44289</c:v>
                </c:pt>
                <c:pt idx="152">
                  <c:v>44290</c:v>
                </c:pt>
                <c:pt idx="153">
                  <c:v>44291</c:v>
                </c:pt>
                <c:pt idx="154">
                  <c:v>44292</c:v>
                </c:pt>
                <c:pt idx="155">
                  <c:v>44293</c:v>
                </c:pt>
                <c:pt idx="156">
                  <c:v>44294</c:v>
                </c:pt>
                <c:pt idx="157">
                  <c:v>44295</c:v>
                </c:pt>
                <c:pt idx="158">
                  <c:v>44296</c:v>
                </c:pt>
                <c:pt idx="159">
                  <c:v>44297</c:v>
                </c:pt>
                <c:pt idx="160">
                  <c:v>44298</c:v>
                </c:pt>
                <c:pt idx="161">
                  <c:v>44299</c:v>
                </c:pt>
                <c:pt idx="162">
                  <c:v>44300</c:v>
                </c:pt>
                <c:pt idx="163">
                  <c:v>44301</c:v>
                </c:pt>
                <c:pt idx="164">
                  <c:v>44302</c:v>
                </c:pt>
                <c:pt idx="165">
                  <c:v>44303</c:v>
                </c:pt>
                <c:pt idx="166">
                  <c:v>44304</c:v>
                </c:pt>
                <c:pt idx="167">
                  <c:v>44305</c:v>
                </c:pt>
                <c:pt idx="168">
                  <c:v>44306</c:v>
                </c:pt>
                <c:pt idx="169">
                  <c:v>44307</c:v>
                </c:pt>
                <c:pt idx="170">
                  <c:v>44308</c:v>
                </c:pt>
                <c:pt idx="171">
                  <c:v>44309</c:v>
                </c:pt>
                <c:pt idx="172">
                  <c:v>44310</c:v>
                </c:pt>
                <c:pt idx="173">
                  <c:v>44311</c:v>
                </c:pt>
                <c:pt idx="174">
                  <c:v>44312</c:v>
                </c:pt>
                <c:pt idx="175">
                  <c:v>44313</c:v>
                </c:pt>
                <c:pt idx="176">
                  <c:v>44314</c:v>
                </c:pt>
                <c:pt idx="177">
                  <c:v>44315</c:v>
                </c:pt>
                <c:pt idx="178">
                  <c:v>44316</c:v>
                </c:pt>
                <c:pt idx="179">
                  <c:v>44317</c:v>
                </c:pt>
                <c:pt idx="180">
                  <c:v>44318</c:v>
                </c:pt>
                <c:pt idx="181">
                  <c:v>44319</c:v>
                </c:pt>
                <c:pt idx="182">
                  <c:v>44320</c:v>
                </c:pt>
                <c:pt idx="183">
                  <c:v>44321</c:v>
                </c:pt>
                <c:pt idx="184">
                  <c:v>44322</c:v>
                </c:pt>
                <c:pt idx="185">
                  <c:v>44323</c:v>
                </c:pt>
                <c:pt idx="186">
                  <c:v>44324</c:v>
                </c:pt>
                <c:pt idx="187">
                  <c:v>44325</c:v>
                </c:pt>
                <c:pt idx="188">
                  <c:v>44326</c:v>
                </c:pt>
                <c:pt idx="189">
                  <c:v>44327</c:v>
                </c:pt>
                <c:pt idx="190">
                  <c:v>44328</c:v>
                </c:pt>
                <c:pt idx="191">
                  <c:v>44329</c:v>
                </c:pt>
                <c:pt idx="192">
                  <c:v>44330</c:v>
                </c:pt>
                <c:pt idx="193">
                  <c:v>44331</c:v>
                </c:pt>
                <c:pt idx="194">
                  <c:v>44332</c:v>
                </c:pt>
                <c:pt idx="195">
                  <c:v>44333</c:v>
                </c:pt>
                <c:pt idx="196">
                  <c:v>44334</c:v>
                </c:pt>
                <c:pt idx="197">
                  <c:v>44335</c:v>
                </c:pt>
                <c:pt idx="198">
                  <c:v>44336</c:v>
                </c:pt>
                <c:pt idx="199">
                  <c:v>44337</c:v>
                </c:pt>
                <c:pt idx="200">
                  <c:v>44338</c:v>
                </c:pt>
                <c:pt idx="201">
                  <c:v>44339</c:v>
                </c:pt>
                <c:pt idx="202">
                  <c:v>44340</c:v>
                </c:pt>
                <c:pt idx="203">
                  <c:v>44341</c:v>
                </c:pt>
                <c:pt idx="204">
                  <c:v>44342</c:v>
                </c:pt>
                <c:pt idx="205">
                  <c:v>44343</c:v>
                </c:pt>
                <c:pt idx="206">
                  <c:v>44344</c:v>
                </c:pt>
                <c:pt idx="207">
                  <c:v>44345</c:v>
                </c:pt>
                <c:pt idx="208">
                  <c:v>44346</c:v>
                </c:pt>
                <c:pt idx="209">
                  <c:v>44347</c:v>
                </c:pt>
                <c:pt idx="210">
                  <c:v>44348</c:v>
                </c:pt>
                <c:pt idx="211">
                  <c:v>44349</c:v>
                </c:pt>
                <c:pt idx="212">
                  <c:v>44350</c:v>
                </c:pt>
                <c:pt idx="213">
                  <c:v>44351</c:v>
                </c:pt>
                <c:pt idx="214">
                  <c:v>44352</c:v>
                </c:pt>
                <c:pt idx="215">
                  <c:v>44353</c:v>
                </c:pt>
                <c:pt idx="216">
                  <c:v>44354</c:v>
                </c:pt>
                <c:pt idx="217">
                  <c:v>44355</c:v>
                </c:pt>
                <c:pt idx="218">
                  <c:v>44356</c:v>
                </c:pt>
                <c:pt idx="219">
                  <c:v>44357</c:v>
                </c:pt>
                <c:pt idx="220">
                  <c:v>44358</c:v>
                </c:pt>
                <c:pt idx="221">
                  <c:v>44359</c:v>
                </c:pt>
                <c:pt idx="222">
                  <c:v>44360</c:v>
                </c:pt>
                <c:pt idx="223">
                  <c:v>44361</c:v>
                </c:pt>
                <c:pt idx="224">
                  <c:v>44362</c:v>
                </c:pt>
                <c:pt idx="225">
                  <c:v>44363</c:v>
                </c:pt>
                <c:pt idx="226">
                  <c:v>44364</c:v>
                </c:pt>
                <c:pt idx="227">
                  <c:v>44365</c:v>
                </c:pt>
                <c:pt idx="228">
                  <c:v>44366</c:v>
                </c:pt>
                <c:pt idx="229">
                  <c:v>44367</c:v>
                </c:pt>
                <c:pt idx="230">
                  <c:v>44368</c:v>
                </c:pt>
                <c:pt idx="231">
                  <c:v>44369</c:v>
                </c:pt>
                <c:pt idx="232">
                  <c:v>44370</c:v>
                </c:pt>
                <c:pt idx="233">
                  <c:v>44371</c:v>
                </c:pt>
                <c:pt idx="234">
                  <c:v>44372</c:v>
                </c:pt>
                <c:pt idx="235">
                  <c:v>44373</c:v>
                </c:pt>
                <c:pt idx="236">
                  <c:v>44374</c:v>
                </c:pt>
                <c:pt idx="237">
                  <c:v>44375</c:v>
                </c:pt>
                <c:pt idx="238">
                  <c:v>44376</c:v>
                </c:pt>
                <c:pt idx="239">
                  <c:v>44377</c:v>
                </c:pt>
                <c:pt idx="240">
                  <c:v>44378</c:v>
                </c:pt>
                <c:pt idx="241">
                  <c:v>44379</c:v>
                </c:pt>
                <c:pt idx="242">
                  <c:v>44380</c:v>
                </c:pt>
                <c:pt idx="243">
                  <c:v>44381</c:v>
                </c:pt>
                <c:pt idx="244">
                  <c:v>44382</c:v>
                </c:pt>
                <c:pt idx="245">
                  <c:v>44383</c:v>
                </c:pt>
                <c:pt idx="246">
                  <c:v>44384</c:v>
                </c:pt>
                <c:pt idx="247">
                  <c:v>44385</c:v>
                </c:pt>
                <c:pt idx="248">
                  <c:v>44386</c:v>
                </c:pt>
                <c:pt idx="249">
                  <c:v>44387</c:v>
                </c:pt>
                <c:pt idx="250">
                  <c:v>44388</c:v>
                </c:pt>
                <c:pt idx="251">
                  <c:v>44389</c:v>
                </c:pt>
                <c:pt idx="252">
                  <c:v>44390</c:v>
                </c:pt>
                <c:pt idx="253">
                  <c:v>44391</c:v>
                </c:pt>
                <c:pt idx="254">
                  <c:v>44392</c:v>
                </c:pt>
                <c:pt idx="255">
                  <c:v>44393</c:v>
                </c:pt>
                <c:pt idx="256">
                  <c:v>44394</c:v>
                </c:pt>
                <c:pt idx="257">
                  <c:v>44395</c:v>
                </c:pt>
                <c:pt idx="258">
                  <c:v>44396</c:v>
                </c:pt>
                <c:pt idx="259">
                  <c:v>44397</c:v>
                </c:pt>
                <c:pt idx="260">
                  <c:v>44398</c:v>
                </c:pt>
                <c:pt idx="261">
                  <c:v>44399</c:v>
                </c:pt>
                <c:pt idx="262">
                  <c:v>44400</c:v>
                </c:pt>
                <c:pt idx="263">
                  <c:v>44401</c:v>
                </c:pt>
                <c:pt idx="264">
                  <c:v>44402</c:v>
                </c:pt>
                <c:pt idx="265">
                  <c:v>44403</c:v>
                </c:pt>
                <c:pt idx="266">
                  <c:v>44404</c:v>
                </c:pt>
                <c:pt idx="267">
                  <c:v>44405</c:v>
                </c:pt>
                <c:pt idx="268">
                  <c:v>44406</c:v>
                </c:pt>
                <c:pt idx="269">
                  <c:v>44407</c:v>
                </c:pt>
                <c:pt idx="270">
                  <c:v>44408</c:v>
                </c:pt>
                <c:pt idx="271">
                  <c:v>44409</c:v>
                </c:pt>
                <c:pt idx="272">
                  <c:v>44410</c:v>
                </c:pt>
                <c:pt idx="273">
                  <c:v>44411</c:v>
                </c:pt>
                <c:pt idx="274">
                  <c:v>44412</c:v>
                </c:pt>
                <c:pt idx="275">
                  <c:v>44413</c:v>
                </c:pt>
                <c:pt idx="276">
                  <c:v>44414</c:v>
                </c:pt>
                <c:pt idx="277">
                  <c:v>44415</c:v>
                </c:pt>
                <c:pt idx="278">
                  <c:v>44416</c:v>
                </c:pt>
                <c:pt idx="279">
                  <c:v>44417</c:v>
                </c:pt>
                <c:pt idx="280">
                  <c:v>44418</c:v>
                </c:pt>
                <c:pt idx="281">
                  <c:v>44419</c:v>
                </c:pt>
                <c:pt idx="282">
                  <c:v>44420</c:v>
                </c:pt>
                <c:pt idx="283">
                  <c:v>44421</c:v>
                </c:pt>
                <c:pt idx="284">
                  <c:v>44422</c:v>
                </c:pt>
                <c:pt idx="285">
                  <c:v>44423</c:v>
                </c:pt>
                <c:pt idx="286">
                  <c:v>44424</c:v>
                </c:pt>
                <c:pt idx="287">
                  <c:v>44425</c:v>
                </c:pt>
                <c:pt idx="288">
                  <c:v>44426</c:v>
                </c:pt>
                <c:pt idx="289">
                  <c:v>44427</c:v>
                </c:pt>
                <c:pt idx="290">
                  <c:v>44428</c:v>
                </c:pt>
                <c:pt idx="291">
                  <c:v>44429</c:v>
                </c:pt>
                <c:pt idx="292">
                  <c:v>44430</c:v>
                </c:pt>
                <c:pt idx="293">
                  <c:v>44431</c:v>
                </c:pt>
                <c:pt idx="294">
                  <c:v>44432</c:v>
                </c:pt>
                <c:pt idx="295">
                  <c:v>44433</c:v>
                </c:pt>
                <c:pt idx="296">
                  <c:v>44434</c:v>
                </c:pt>
                <c:pt idx="297">
                  <c:v>44435</c:v>
                </c:pt>
                <c:pt idx="298">
                  <c:v>44436</c:v>
                </c:pt>
                <c:pt idx="299">
                  <c:v>44437</c:v>
                </c:pt>
                <c:pt idx="300">
                  <c:v>44438</c:v>
                </c:pt>
                <c:pt idx="301">
                  <c:v>44439</c:v>
                </c:pt>
                <c:pt idx="302">
                  <c:v>44440</c:v>
                </c:pt>
                <c:pt idx="303">
                  <c:v>44441</c:v>
                </c:pt>
                <c:pt idx="304">
                  <c:v>44442</c:v>
                </c:pt>
                <c:pt idx="305">
                  <c:v>44443</c:v>
                </c:pt>
                <c:pt idx="306">
                  <c:v>44444</c:v>
                </c:pt>
                <c:pt idx="307">
                  <c:v>44445</c:v>
                </c:pt>
                <c:pt idx="308">
                  <c:v>44446</c:v>
                </c:pt>
                <c:pt idx="309">
                  <c:v>44447</c:v>
                </c:pt>
                <c:pt idx="310">
                  <c:v>44448</c:v>
                </c:pt>
                <c:pt idx="311">
                  <c:v>44449</c:v>
                </c:pt>
                <c:pt idx="312">
                  <c:v>44450</c:v>
                </c:pt>
                <c:pt idx="313">
                  <c:v>44451</c:v>
                </c:pt>
                <c:pt idx="314">
                  <c:v>44452</c:v>
                </c:pt>
                <c:pt idx="315">
                  <c:v>44453</c:v>
                </c:pt>
                <c:pt idx="316">
                  <c:v>44454</c:v>
                </c:pt>
                <c:pt idx="317">
                  <c:v>44455</c:v>
                </c:pt>
                <c:pt idx="318">
                  <c:v>44456</c:v>
                </c:pt>
                <c:pt idx="319">
                  <c:v>44457</c:v>
                </c:pt>
                <c:pt idx="320">
                  <c:v>44458</c:v>
                </c:pt>
                <c:pt idx="321">
                  <c:v>44459</c:v>
                </c:pt>
                <c:pt idx="322">
                  <c:v>44460</c:v>
                </c:pt>
                <c:pt idx="323">
                  <c:v>44461</c:v>
                </c:pt>
                <c:pt idx="324">
                  <c:v>44462</c:v>
                </c:pt>
                <c:pt idx="325">
                  <c:v>44463</c:v>
                </c:pt>
                <c:pt idx="326">
                  <c:v>44464</c:v>
                </c:pt>
                <c:pt idx="327">
                  <c:v>44465</c:v>
                </c:pt>
                <c:pt idx="328">
                  <c:v>44466</c:v>
                </c:pt>
                <c:pt idx="329">
                  <c:v>44467</c:v>
                </c:pt>
                <c:pt idx="330">
                  <c:v>44468</c:v>
                </c:pt>
                <c:pt idx="331">
                  <c:v>44469</c:v>
                </c:pt>
                <c:pt idx="332">
                  <c:v>44470</c:v>
                </c:pt>
                <c:pt idx="333">
                  <c:v>44471</c:v>
                </c:pt>
                <c:pt idx="334">
                  <c:v>44472</c:v>
                </c:pt>
                <c:pt idx="335">
                  <c:v>44473</c:v>
                </c:pt>
                <c:pt idx="336">
                  <c:v>44474</c:v>
                </c:pt>
                <c:pt idx="337">
                  <c:v>44475</c:v>
                </c:pt>
                <c:pt idx="338">
                  <c:v>44476</c:v>
                </c:pt>
                <c:pt idx="339">
                  <c:v>44477</c:v>
                </c:pt>
                <c:pt idx="340">
                  <c:v>44478</c:v>
                </c:pt>
                <c:pt idx="341">
                  <c:v>44479</c:v>
                </c:pt>
                <c:pt idx="342">
                  <c:v>44480</c:v>
                </c:pt>
                <c:pt idx="343">
                  <c:v>44481</c:v>
                </c:pt>
                <c:pt idx="344">
                  <c:v>44482</c:v>
                </c:pt>
                <c:pt idx="345">
                  <c:v>44483</c:v>
                </c:pt>
                <c:pt idx="346">
                  <c:v>44484</c:v>
                </c:pt>
                <c:pt idx="347">
                  <c:v>44485</c:v>
                </c:pt>
                <c:pt idx="348">
                  <c:v>44486</c:v>
                </c:pt>
                <c:pt idx="349">
                  <c:v>44487</c:v>
                </c:pt>
                <c:pt idx="350">
                  <c:v>44488</c:v>
                </c:pt>
                <c:pt idx="351">
                  <c:v>44489</c:v>
                </c:pt>
                <c:pt idx="352">
                  <c:v>44490</c:v>
                </c:pt>
                <c:pt idx="353">
                  <c:v>44491</c:v>
                </c:pt>
                <c:pt idx="354">
                  <c:v>44492</c:v>
                </c:pt>
                <c:pt idx="355">
                  <c:v>44493</c:v>
                </c:pt>
                <c:pt idx="356">
                  <c:v>44494</c:v>
                </c:pt>
                <c:pt idx="357">
                  <c:v>44495</c:v>
                </c:pt>
                <c:pt idx="358">
                  <c:v>44496</c:v>
                </c:pt>
                <c:pt idx="359">
                  <c:v>44497</c:v>
                </c:pt>
                <c:pt idx="360">
                  <c:v>44498</c:v>
                </c:pt>
                <c:pt idx="361">
                  <c:v>44499</c:v>
                </c:pt>
                <c:pt idx="362">
                  <c:v>44500</c:v>
                </c:pt>
                <c:pt idx="363">
                  <c:v>44501</c:v>
                </c:pt>
                <c:pt idx="364">
                  <c:v>44502</c:v>
                </c:pt>
                <c:pt idx="365">
                  <c:v>44503</c:v>
                </c:pt>
                <c:pt idx="366">
                  <c:v>44504</c:v>
                </c:pt>
                <c:pt idx="367">
                  <c:v>44505</c:v>
                </c:pt>
                <c:pt idx="368">
                  <c:v>44506</c:v>
                </c:pt>
                <c:pt idx="369">
                  <c:v>44507</c:v>
                </c:pt>
                <c:pt idx="370">
                  <c:v>44508</c:v>
                </c:pt>
                <c:pt idx="371">
                  <c:v>44509</c:v>
                </c:pt>
                <c:pt idx="372">
                  <c:v>44510</c:v>
                </c:pt>
                <c:pt idx="373">
                  <c:v>44511</c:v>
                </c:pt>
                <c:pt idx="374">
                  <c:v>44512</c:v>
                </c:pt>
                <c:pt idx="375">
                  <c:v>44513</c:v>
                </c:pt>
                <c:pt idx="376">
                  <c:v>44514</c:v>
                </c:pt>
                <c:pt idx="377">
                  <c:v>44515</c:v>
                </c:pt>
                <c:pt idx="378">
                  <c:v>44516</c:v>
                </c:pt>
                <c:pt idx="379">
                  <c:v>44517</c:v>
                </c:pt>
                <c:pt idx="380">
                  <c:v>44518</c:v>
                </c:pt>
                <c:pt idx="381">
                  <c:v>44519</c:v>
                </c:pt>
                <c:pt idx="382">
                  <c:v>44520</c:v>
                </c:pt>
                <c:pt idx="383">
                  <c:v>44521</c:v>
                </c:pt>
                <c:pt idx="384">
                  <c:v>44522</c:v>
                </c:pt>
                <c:pt idx="385">
                  <c:v>44523</c:v>
                </c:pt>
                <c:pt idx="386">
                  <c:v>44524</c:v>
                </c:pt>
                <c:pt idx="387">
                  <c:v>44525</c:v>
                </c:pt>
                <c:pt idx="388">
                  <c:v>44526</c:v>
                </c:pt>
                <c:pt idx="389">
                  <c:v>44527</c:v>
                </c:pt>
                <c:pt idx="390">
                  <c:v>44528</c:v>
                </c:pt>
                <c:pt idx="391">
                  <c:v>44529</c:v>
                </c:pt>
                <c:pt idx="392">
                  <c:v>44530</c:v>
                </c:pt>
                <c:pt idx="393">
                  <c:v>44531</c:v>
                </c:pt>
                <c:pt idx="394">
                  <c:v>44532</c:v>
                </c:pt>
                <c:pt idx="395">
                  <c:v>44533</c:v>
                </c:pt>
                <c:pt idx="396">
                  <c:v>44534</c:v>
                </c:pt>
                <c:pt idx="397">
                  <c:v>44535</c:v>
                </c:pt>
                <c:pt idx="398">
                  <c:v>44536</c:v>
                </c:pt>
                <c:pt idx="399">
                  <c:v>44537</c:v>
                </c:pt>
                <c:pt idx="400">
                  <c:v>44538</c:v>
                </c:pt>
                <c:pt idx="401">
                  <c:v>44539</c:v>
                </c:pt>
                <c:pt idx="402">
                  <c:v>44540</c:v>
                </c:pt>
                <c:pt idx="403">
                  <c:v>44541</c:v>
                </c:pt>
                <c:pt idx="404">
                  <c:v>44542</c:v>
                </c:pt>
                <c:pt idx="405">
                  <c:v>44543</c:v>
                </c:pt>
                <c:pt idx="406">
                  <c:v>44544</c:v>
                </c:pt>
                <c:pt idx="407">
                  <c:v>44545</c:v>
                </c:pt>
                <c:pt idx="408">
                  <c:v>44546</c:v>
                </c:pt>
                <c:pt idx="409">
                  <c:v>44547</c:v>
                </c:pt>
                <c:pt idx="410">
                  <c:v>44548</c:v>
                </c:pt>
                <c:pt idx="411">
                  <c:v>44549</c:v>
                </c:pt>
                <c:pt idx="412">
                  <c:v>44550</c:v>
                </c:pt>
                <c:pt idx="413">
                  <c:v>44551</c:v>
                </c:pt>
                <c:pt idx="414">
                  <c:v>44552</c:v>
                </c:pt>
                <c:pt idx="415">
                  <c:v>44553</c:v>
                </c:pt>
                <c:pt idx="416">
                  <c:v>44554</c:v>
                </c:pt>
                <c:pt idx="417">
                  <c:v>44555</c:v>
                </c:pt>
                <c:pt idx="418">
                  <c:v>44556</c:v>
                </c:pt>
                <c:pt idx="419">
                  <c:v>44557</c:v>
                </c:pt>
                <c:pt idx="420">
                  <c:v>44558</c:v>
                </c:pt>
                <c:pt idx="421">
                  <c:v>44559</c:v>
                </c:pt>
                <c:pt idx="422">
                  <c:v>44560</c:v>
                </c:pt>
                <c:pt idx="423">
                  <c:v>44561</c:v>
                </c:pt>
                <c:pt idx="424">
                  <c:v>44562</c:v>
                </c:pt>
                <c:pt idx="425">
                  <c:v>44563</c:v>
                </c:pt>
                <c:pt idx="426">
                  <c:v>44564</c:v>
                </c:pt>
                <c:pt idx="427">
                  <c:v>44565</c:v>
                </c:pt>
                <c:pt idx="428">
                  <c:v>44566</c:v>
                </c:pt>
                <c:pt idx="429">
                  <c:v>44567</c:v>
                </c:pt>
                <c:pt idx="430">
                  <c:v>44568</c:v>
                </c:pt>
                <c:pt idx="431">
                  <c:v>44569</c:v>
                </c:pt>
                <c:pt idx="432">
                  <c:v>44570</c:v>
                </c:pt>
                <c:pt idx="433">
                  <c:v>44571</c:v>
                </c:pt>
                <c:pt idx="434">
                  <c:v>44572</c:v>
                </c:pt>
                <c:pt idx="435">
                  <c:v>44573</c:v>
                </c:pt>
                <c:pt idx="436">
                  <c:v>44574</c:v>
                </c:pt>
                <c:pt idx="437">
                  <c:v>44575</c:v>
                </c:pt>
                <c:pt idx="438">
                  <c:v>44576</c:v>
                </c:pt>
                <c:pt idx="439">
                  <c:v>44577</c:v>
                </c:pt>
                <c:pt idx="440">
                  <c:v>44578</c:v>
                </c:pt>
                <c:pt idx="441">
                  <c:v>44579</c:v>
                </c:pt>
                <c:pt idx="442">
                  <c:v>44580</c:v>
                </c:pt>
                <c:pt idx="443">
                  <c:v>44581</c:v>
                </c:pt>
                <c:pt idx="444">
                  <c:v>44582</c:v>
                </c:pt>
                <c:pt idx="445">
                  <c:v>44583</c:v>
                </c:pt>
                <c:pt idx="446">
                  <c:v>44584</c:v>
                </c:pt>
                <c:pt idx="447">
                  <c:v>44585</c:v>
                </c:pt>
                <c:pt idx="448">
                  <c:v>44586</c:v>
                </c:pt>
                <c:pt idx="449">
                  <c:v>44587</c:v>
                </c:pt>
                <c:pt idx="450">
                  <c:v>44588</c:v>
                </c:pt>
                <c:pt idx="451">
                  <c:v>44589</c:v>
                </c:pt>
                <c:pt idx="452">
                  <c:v>44590</c:v>
                </c:pt>
                <c:pt idx="453">
                  <c:v>44591</c:v>
                </c:pt>
                <c:pt idx="454">
                  <c:v>44592</c:v>
                </c:pt>
                <c:pt idx="455">
                  <c:v>44593</c:v>
                </c:pt>
                <c:pt idx="456">
                  <c:v>44594</c:v>
                </c:pt>
                <c:pt idx="457">
                  <c:v>44595</c:v>
                </c:pt>
                <c:pt idx="458">
                  <c:v>44596</c:v>
                </c:pt>
                <c:pt idx="459">
                  <c:v>44597</c:v>
                </c:pt>
                <c:pt idx="460">
                  <c:v>44598</c:v>
                </c:pt>
                <c:pt idx="461">
                  <c:v>44599</c:v>
                </c:pt>
                <c:pt idx="462">
                  <c:v>44600</c:v>
                </c:pt>
                <c:pt idx="463">
                  <c:v>44601</c:v>
                </c:pt>
                <c:pt idx="464">
                  <c:v>44602</c:v>
                </c:pt>
                <c:pt idx="465">
                  <c:v>44603</c:v>
                </c:pt>
                <c:pt idx="466">
                  <c:v>44604</c:v>
                </c:pt>
                <c:pt idx="467">
                  <c:v>44605</c:v>
                </c:pt>
                <c:pt idx="468">
                  <c:v>44606</c:v>
                </c:pt>
                <c:pt idx="469">
                  <c:v>44607</c:v>
                </c:pt>
                <c:pt idx="470">
                  <c:v>44608</c:v>
                </c:pt>
                <c:pt idx="471">
                  <c:v>44609</c:v>
                </c:pt>
                <c:pt idx="472">
                  <c:v>44610</c:v>
                </c:pt>
                <c:pt idx="473">
                  <c:v>44611</c:v>
                </c:pt>
                <c:pt idx="474">
                  <c:v>44612</c:v>
                </c:pt>
                <c:pt idx="475">
                  <c:v>44613</c:v>
                </c:pt>
                <c:pt idx="476">
                  <c:v>44614</c:v>
                </c:pt>
                <c:pt idx="477">
                  <c:v>44615</c:v>
                </c:pt>
                <c:pt idx="478">
                  <c:v>44616</c:v>
                </c:pt>
                <c:pt idx="479">
                  <c:v>44617</c:v>
                </c:pt>
                <c:pt idx="480">
                  <c:v>44618</c:v>
                </c:pt>
                <c:pt idx="481">
                  <c:v>44619</c:v>
                </c:pt>
                <c:pt idx="482">
                  <c:v>44620</c:v>
                </c:pt>
                <c:pt idx="483">
                  <c:v>44621</c:v>
                </c:pt>
                <c:pt idx="484">
                  <c:v>44622</c:v>
                </c:pt>
                <c:pt idx="485">
                  <c:v>44623</c:v>
                </c:pt>
                <c:pt idx="486">
                  <c:v>44624</c:v>
                </c:pt>
                <c:pt idx="487">
                  <c:v>44625</c:v>
                </c:pt>
                <c:pt idx="488">
                  <c:v>44626</c:v>
                </c:pt>
                <c:pt idx="489">
                  <c:v>44627</c:v>
                </c:pt>
                <c:pt idx="490">
                  <c:v>44628</c:v>
                </c:pt>
                <c:pt idx="491">
                  <c:v>44629</c:v>
                </c:pt>
                <c:pt idx="492">
                  <c:v>44630</c:v>
                </c:pt>
                <c:pt idx="493">
                  <c:v>44631</c:v>
                </c:pt>
                <c:pt idx="494">
                  <c:v>44632</c:v>
                </c:pt>
                <c:pt idx="495">
                  <c:v>44633</c:v>
                </c:pt>
                <c:pt idx="496">
                  <c:v>44634</c:v>
                </c:pt>
                <c:pt idx="497">
                  <c:v>44635</c:v>
                </c:pt>
                <c:pt idx="498">
                  <c:v>44636</c:v>
                </c:pt>
                <c:pt idx="499">
                  <c:v>44637</c:v>
                </c:pt>
                <c:pt idx="500">
                  <c:v>44638</c:v>
                </c:pt>
                <c:pt idx="501">
                  <c:v>44639</c:v>
                </c:pt>
                <c:pt idx="502">
                  <c:v>44640</c:v>
                </c:pt>
                <c:pt idx="503">
                  <c:v>44641</c:v>
                </c:pt>
                <c:pt idx="504">
                  <c:v>44642</c:v>
                </c:pt>
                <c:pt idx="505">
                  <c:v>44643</c:v>
                </c:pt>
                <c:pt idx="506">
                  <c:v>44644</c:v>
                </c:pt>
                <c:pt idx="507">
                  <c:v>44645</c:v>
                </c:pt>
                <c:pt idx="508">
                  <c:v>44646</c:v>
                </c:pt>
                <c:pt idx="509">
                  <c:v>44647</c:v>
                </c:pt>
                <c:pt idx="510">
                  <c:v>44648</c:v>
                </c:pt>
                <c:pt idx="511">
                  <c:v>44649</c:v>
                </c:pt>
                <c:pt idx="512">
                  <c:v>44650</c:v>
                </c:pt>
                <c:pt idx="513">
                  <c:v>44651</c:v>
                </c:pt>
                <c:pt idx="514">
                  <c:v>44652</c:v>
                </c:pt>
                <c:pt idx="515">
                  <c:v>44653</c:v>
                </c:pt>
                <c:pt idx="516">
                  <c:v>44654</c:v>
                </c:pt>
                <c:pt idx="517">
                  <c:v>44655</c:v>
                </c:pt>
                <c:pt idx="518">
                  <c:v>44656</c:v>
                </c:pt>
                <c:pt idx="519">
                  <c:v>44657</c:v>
                </c:pt>
                <c:pt idx="520">
                  <c:v>44658</c:v>
                </c:pt>
                <c:pt idx="521">
                  <c:v>44659</c:v>
                </c:pt>
                <c:pt idx="522">
                  <c:v>44660</c:v>
                </c:pt>
                <c:pt idx="523">
                  <c:v>44661</c:v>
                </c:pt>
                <c:pt idx="524">
                  <c:v>44662</c:v>
                </c:pt>
                <c:pt idx="525">
                  <c:v>44663</c:v>
                </c:pt>
                <c:pt idx="526">
                  <c:v>44664</c:v>
                </c:pt>
                <c:pt idx="527">
                  <c:v>44665</c:v>
                </c:pt>
                <c:pt idx="528">
                  <c:v>44666</c:v>
                </c:pt>
                <c:pt idx="529">
                  <c:v>44667</c:v>
                </c:pt>
                <c:pt idx="530">
                  <c:v>44668</c:v>
                </c:pt>
                <c:pt idx="531">
                  <c:v>44669</c:v>
                </c:pt>
                <c:pt idx="532">
                  <c:v>44670</c:v>
                </c:pt>
                <c:pt idx="533">
                  <c:v>44671</c:v>
                </c:pt>
                <c:pt idx="534">
                  <c:v>44672</c:v>
                </c:pt>
                <c:pt idx="535">
                  <c:v>44673</c:v>
                </c:pt>
                <c:pt idx="536">
                  <c:v>44674</c:v>
                </c:pt>
                <c:pt idx="537">
                  <c:v>44675</c:v>
                </c:pt>
                <c:pt idx="538">
                  <c:v>44676</c:v>
                </c:pt>
                <c:pt idx="539">
                  <c:v>44677</c:v>
                </c:pt>
                <c:pt idx="540">
                  <c:v>44678</c:v>
                </c:pt>
                <c:pt idx="541">
                  <c:v>44679</c:v>
                </c:pt>
                <c:pt idx="542">
                  <c:v>44680</c:v>
                </c:pt>
                <c:pt idx="543">
                  <c:v>44681</c:v>
                </c:pt>
                <c:pt idx="544">
                  <c:v>44682</c:v>
                </c:pt>
                <c:pt idx="545">
                  <c:v>44683</c:v>
                </c:pt>
                <c:pt idx="546">
                  <c:v>44684</c:v>
                </c:pt>
                <c:pt idx="547">
                  <c:v>44685</c:v>
                </c:pt>
                <c:pt idx="548">
                  <c:v>44686</c:v>
                </c:pt>
                <c:pt idx="549">
                  <c:v>44687</c:v>
                </c:pt>
                <c:pt idx="550">
                  <c:v>44688</c:v>
                </c:pt>
                <c:pt idx="551">
                  <c:v>44689</c:v>
                </c:pt>
                <c:pt idx="552">
                  <c:v>44690</c:v>
                </c:pt>
                <c:pt idx="553">
                  <c:v>44691</c:v>
                </c:pt>
                <c:pt idx="554">
                  <c:v>44692</c:v>
                </c:pt>
                <c:pt idx="555">
                  <c:v>44693</c:v>
                </c:pt>
                <c:pt idx="556">
                  <c:v>44694</c:v>
                </c:pt>
                <c:pt idx="557">
                  <c:v>44695</c:v>
                </c:pt>
                <c:pt idx="558">
                  <c:v>44696</c:v>
                </c:pt>
                <c:pt idx="559">
                  <c:v>44697</c:v>
                </c:pt>
                <c:pt idx="560">
                  <c:v>44698</c:v>
                </c:pt>
                <c:pt idx="561">
                  <c:v>44699</c:v>
                </c:pt>
                <c:pt idx="562">
                  <c:v>44700</c:v>
                </c:pt>
                <c:pt idx="563">
                  <c:v>44701</c:v>
                </c:pt>
                <c:pt idx="564">
                  <c:v>44702</c:v>
                </c:pt>
                <c:pt idx="565">
                  <c:v>44703</c:v>
                </c:pt>
                <c:pt idx="566">
                  <c:v>44704</c:v>
                </c:pt>
                <c:pt idx="567">
                  <c:v>44705</c:v>
                </c:pt>
                <c:pt idx="568">
                  <c:v>44706</c:v>
                </c:pt>
                <c:pt idx="569">
                  <c:v>44707</c:v>
                </c:pt>
                <c:pt idx="570">
                  <c:v>44708</c:v>
                </c:pt>
                <c:pt idx="571">
                  <c:v>44709</c:v>
                </c:pt>
                <c:pt idx="572">
                  <c:v>44710</c:v>
                </c:pt>
                <c:pt idx="573">
                  <c:v>44711</c:v>
                </c:pt>
                <c:pt idx="574">
                  <c:v>44712</c:v>
                </c:pt>
                <c:pt idx="575">
                  <c:v>44713</c:v>
                </c:pt>
                <c:pt idx="576">
                  <c:v>44714</c:v>
                </c:pt>
                <c:pt idx="577">
                  <c:v>44715</c:v>
                </c:pt>
              </c:numCache>
            </c:numRef>
          </c:cat>
          <c:val>
            <c:numRef>
              <c:f>'Situācija slimnīcās'!$C$2:$C$579</c:f>
              <c:numCache>
                <c:formatCode>General</c:formatCode>
                <c:ptCount val="578"/>
                <c:pt idx="0">
                  <c:v>13</c:v>
                </c:pt>
                <c:pt idx="1">
                  <c:v>12</c:v>
                </c:pt>
                <c:pt idx="2">
                  <c:v>10</c:v>
                </c:pt>
                <c:pt idx="3">
                  <c:v>11</c:v>
                </c:pt>
                <c:pt idx="4">
                  <c:v>12</c:v>
                </c:pt>
                <c:pt idx="5">
                  <c:v>12</c:v>
                </c:pt>
                <c:pt idx="6">
                  <c:v>12</c:v>
                </c:pt>
                <c:pt idx="7">
                  <c:v>15</c:v>
                </c:pt>
                <c:pt idx="8">
                  <c:v>17</c:v>
                </c:pt>
                <c:pt idx="9">
                  <c:v>17</c:v>
                </c:pt>
                <c:pt idx="10">
                  <c:v>13</c:v>
                </c:pt>
                <c:pt idx="11">
                  <c:v>14</c:v>
                </c:pt>
                <c:pt idx="12">
                  <c:v>13</c:v>
                </c:pt>
                <c:pt idx="13">
                  <c:v>17</c:v>
                </c:pt>
                <c:pt idx="14">
                  <c:v>16</c:v>
                </c:pt>
                <c:pt idx="15">
                  <c:v>16</c:v>
                </c:pt>
                <c:pt idx="16">
                  <c:v>23</c:v>
                </c:pt>
                <c:pt idx="17">
                  <c:v>23</c:v>
                </c:pt>
                <c:pt idx="18">
                  <c:v>24</c:v>
                </c:pt>
                <c:pt idx="19">
                  <c:v>27</c:v>
                </c:pt>
                <c:pt idx="20">
                  <c:v>23</c:v>
                </c:pt>
                <c:pt idx="21">
                  <c:v>31</c:v>
                </c:pt>
                <c:pt idx="22">
                  <c:v>31</c:v>
                </c:pt>
                <c:pt idx="23">
                  <c:v>31</c:v>
                </c:pt>
                <c:pt idx="24">
                  <c:v>36</c:v>
                </c:pt>
                <c:pt idx="25">
                  <c:v>32</c:v>
                </c:pt>
                <c:pt idx="26">
                  <c:v>32</c:v>
                </c:pt>
                <c:pt idx="27">
                  <c:v>57</c:v>
                </c:pt>
                <c:pt idx="28">
                  <c:v>39</c:v>
                </c:pt>
                <c:pt idx="29">
                  <c:v>46</c:v>
                </c:pt>
                <c:pt idx="30">
                  <c:v>49</c:v>
                </c:pt>
                <c:pt idx="31">
                  <c:v>46</c:v>
                </c:pt>
                <c:pt idx="32">
                  <c:v>41</c:v>
                </c:pt>
                <c:pt idx="33">
                  <c:v>42</c:v>
                </c:pt>
                <c:pt idx="34">
                  <c:v>45</c:v>
                </c:pt>
                <c:pt idx="35">
                  <c:v>42</c:v>
                </c:pt>
                <c:pt idx="36">
                  <c:v>45</c:v>
                </c:pt>
                <c:pt idx="37">
                  <c:v>40</c:v>
                </c:pt>
                <c:pt idx="38">
                  <c:v>40</c:v>
                </c:pt>
                <c:pt idx="39">
                  <c:v>34</c:v>
                </c:pt>
                <c:pt idx="40">
                  <c:v>37</c:v>
                </c:pt>
                <c:pt idx="41">
                  <c:v>39</c:v>
                </c:pt>
                <c:pt idx="42">
                  <c:v>43</c:v>
                </c:pt>
                <c:pt idx="43">
                  <c:v>41</c:v>
                </c:pt>
                <c:pt idx="44">
                  <c:v>47</c:v>
                </c:pt>
                <c:pt idx="45">
                  <c:v>46</c:v>
                </c:pt>
                <c:pt idx="46">
                  <c:v>52</c:v>
                </c:pt>
                <c:pt idx="47">
                  <c:v>53</c:v>
                </c:pt>
                <c:pt idx="48">
                  <c:v>56</c:v>
                </c:pt>
                <c:pt idx="49">
                  <c:v>50</c:v>
                </c:pt>
                <c:pt idx="50">
                  <c:v>48</c:v>
                </c:pt>
                <c:pt idx="51">
                  <c:v>51</c:v>
                </c:pt>
                <c:pt idx="52">
                  <c:v>51</c:v>
                </c:pt>
                <c:pt idx="53">
                  <c:v>52</c:v>
                </c:pt>
                <c:pt idx="54">
                  <c:v>56</c:v>
                </c:pt>
                <c:pt idx="55">
                  <c:v>61</c:v>
                </c:pt>
                <c:pt idx="56">
                  <c:v>59</c:v>
                </c:pt>
                <c:pt idx="57">
                  <c:v>60</c:v>
                </c:pt>
                <c:pt idx="58">
                  <c:v>60</c:v>
                </c:pt>
                <c:pt idx="59">
                  <c:v>62</c:v>
                </c:pt>
                <c:pt idx="60">
                  <c:v>66</c:v>
                </c:pt>
                <c:pt idx="61">
                  <c:v>66</c:v>
                </c:pt>
                <c:pt idx="62">
                  <c:v>72</c:v>
                </c:pt>
                <c:pt idx="63">
                  <c:v>68</c:v>
                </c:pt>
                <c:pt idx="64">
                  <c:v>66</c:v>
                </c:pt>
                <c:pt idx="65">
                  <c:v>65</c:v>
                </c:pt>
                <c:pt idx="66">
                  <c:v>74</c:v>
                </c:pt>
                <c:pt idx="67">
                  <c:v>74</c:v>
                </c:pt>
                <c:pt idx="68">
                  <c:v>68</c:v>
                </c:pt>
                <c:pt idx="69">
                  <c:v>73</c:v>
                </c:pt>
                <c:pt idx="70">
                  <c:v>72</c:v>
                </c:pt>
                <c:pt idx="71">
                  <c:v>69</c:v>
                </c:pt>
                <c:pt idx="72">
                  <c:v>82</c:v>
                </c:pt>
                <c:pt idx="73">
                  <c:v>81</c:v>
                </c:pt>
                <c:pt idx="74">
                  <c:v>82</c:v>
                </c:pt>
                <c:pt idx="75">
                  <c:v>87</c:v>
                </c:pt>
                <c:pt idx="76">
                  <c:v>99</c:v>
                </c:pt>
                <c:pt idx="77">
                  <c:v>95</c:v>
                </c:pt>
                <c:pt idx="78">
                  <c:v>99</c:v>
                </c:pt>
                <c:pt idx="79">
                  <c:v>95</c:v>
                </c:pt>
                <c:pt idx="80">
                  <c:v>100</c:v>
                </c:pt>
                <c:pt idx="81">
                  <c:v>103</c:v>
                </c:pt>
                <c:pt idx="82">
                  <c:v>91</c:v>
                </c:pt>
                <c:pt idx="83">
                  <c:v>101</c:v>
                </c:pt>
                <c:pt idx="84">
                  <c:v>105</c:v>
                </c:pt>
                <c:pt idx="85">
                  <c:v>104</c:v>
                </c:pt>
                <c:pt idx="86">
                  <c:v>103</c:v>
                </c:pt>
                <c:pt idx="87">
                  <c:v>109</c:v>
                </c:pt>
                <c:pt idx="88">
                  <c:v>114</c:v>
                </c:pt>
                <c:pt idx="89">
                  <c:v>113</c:v>
                </c:pt>
                <c:pt idx="90">
                  <c:v>109</c:v>
                </c:pt>
                <c:pt idx="91">
                  <c:v>104</c:v>
                </c:pt>
                <c:pt idx="92">
                  <c:v>102</c:v>
                </c:pt>
                <c:pt idx="93">
                  <c:v>97</c:v>
                </c:pt>
                <c:pt idx="94">
                  <c:v>102</c:v>
                </c:pt>
                <c:pt idx="95">
                  <c:v>104</c:v>
                </c:pt>
                <c:pt idx="96">
                  <c:v>105</c:v>
                </c:pt>
                <c:pt idx="97">
                  <c:v>99</c:v>
                </c:pt>
                <c:pt idx="98">
                  <c:v>101</c:v>
                </c:pt>
                <c:pt idx="99">
                  <c:v>93</c:v>
                </c:pt>
                <c:pt idx="100">
                  <c:v>96</c:v>
                </c:pt>
                <c:pt idx="101">
                  <c:v>91</c:v>
                </c:pt>
                <c:pt idx="102">
                  <c:v>90</c:v>
                </c:pt>
                <c:pt idx="103">
                  <c:v>92</c:v>
                </c:pt>
                <c:pt idx="104">
                  <c:v>88</c:v>
                </c:pt>
                <c:pt idx="105">
                  <c:v>80</c:v>
                </c:pt>
                <c:pt idx="106">
                  <c:v>86</c:v>
                </c:pt>
                <c:pt idx="107">
                  <c:v>85</c:v>
                </c:pt>
                <c:pt idx="108">
                  <c:v>84</c:v>
                </c:pt>
                <c:pt idx="109">
                  <c:v>79</c:v>
                </c:pt>
                <c:pt idx="110">
                  <c:v>79</c:v>
                </c:pt>
                <c:pt idx="111">
                  <c:v>83</c:v>
                </c:pt>
                <c:pt idx="112">
                  <c:v>82</c:v>
                </c:pt>
                <c:pt idx="113">
                  <c:v>78</c:v>
                </c:pt>
                <c:pt idx="114">
                  <c:v>86</c:v>
                </c:pt>
                <c:pt idx="115">
                  <c:v>72</c:v>
                </c:pt>
                <c:pt idx="116">
                  <c:v>74</c:v>
                </c:pt>
                <c:pt idx="117">
                  <c:v>77</c:v>
                </c:pt>
                <c:pt idx="118">
                  <c:v>75</c:v>
                </c:pt>
                <c:pt idx="119">
                  <c:v>77</c:v>
                </c:pt>
                <c:pt idx="120">
                  <c:v>72</c:v>
                </c:pt>
                <c:pt idx="121">
                  <c:v>66</c:v>
                </c:pt>
                <c:pt idx="122">
                  <c:v>73</c:v>
                </c:pt>
                <c:pt idx="123">
                  <c:v>69</c:v>
                </c:pt>
                <c:pt idx="124">
                  <c:v>72</c:v>
                </c:pt>
                <c:pt idx="125">
                  <c:v>83</c:v>
                </c:pt>
                <c:pt idx="126">
                  <c:v>84</c:v>
                </c:pt>
                <c:pt idx="127">
                  <c:v>82</c:v>
                </c:pt>
                <c:pt idx="128">
                  <c:v>77</c:v>
                </c:pt>
                <c:pt idx="129">
                  <c:v>75</c:v>
                </c:pt>
                <c:pt idx="130">
                  <c:v>77</c:v>
                </c:pt>
                <c:pt idx="131">
                  <c:v>77</c:v>
                </c:pt>
                <c:pt idx="132">
                  <c:v>80</c:v>
                </c:pt>
                <c:pt idx="133">
                  <c:v>73</c:v>
                </c:pt>
                <c:pt idx="134">
                  <c:v>71</c:v>
                </c:pt>
                <c:pt idx="135">
                  <c:v>73</c:v>
                </c:pt>
                <c:pt idx="136">
                  <c:v>68</c:v>
                </c:pt>
                <c:pt idx="137">
                  <c:v>67</c:v>
                </c:pt>
                <c:pt idx="138">
                  <c:v>66</c:v>
                </c:pt>
                <c:pt idx="139">
                  <c:v>67</c:v>
                </c:pt>
                <c:pt idx="140">
                  <c:v>68</c:v>
                </c:pt>
                <c:pt idx="141">
                  <c:v>69</c:v>
                </c:pt>
                <c:pt idx="142">
                  <c:v>72</c:v>
                </c:pt>
                <c:pt idx="143">
                  <c:v>74</c:v>
                </c:pt>
                <c:pt idx="144">
                  <c:v>85</c:v>
                </c:pt>
                <c:pt idx="145">
                  <c:v>92</c:v>
                </c:pt>
                <c:pt idx="146">
                  <c:v>95</c:v>
                </c:pt>
                <c:pt idx="147">
                  <c:v>91</c:v>
                </c:pt>
                <c:pt idx="148">
                  <c:v>83</c:v>
                </c:pt>
                <c:pt idx="149">
                  <c:v>77</c:v>
                </c:pt>
                <c:pt idx="150">
                  <c:v>76</c:v>
                </c:pt>
                <c:pt idx="151">
                  <c:v>76</c:v>
                </c:pt>
                <c:pt idx="152">
                  <c:v>79</c:v>
                </c:pt>
                <c:pt idx="153">
                  <c:v>85</c:v>
                </c:pt>
                <c:pt idx="154">
                  <c:v>87</c:v>
                </c:pt>
                <c:pt idx="155">
                  <c:v>88</c:v>
                </c:pt>
                <c:pt idx="156">
                  <c:v>87</c:v>
                </c:pt>
                <c:pt idx="157">
                  <c:v>94</c:v>
                </c:pt>
                <c:pt idx="158">
                  <c:v>91</c:v>
                </c:pt>
                <c:pt idx="159">
                  <c:v>92</c:v>
                </c:pt>
                <c:pt idx="160">
                  <c:v>94</c:v>
                </c:pt>
                <c:pt idx="161">
                  <c:v>92</c:v>
                </c:pt>
                <c:pt idx="162">
                  <c:v>82</c:v>
                </c:pt>
                <c:pt idx="163">
                  <c:v>87</c:v>
                </c:pt>
                <c:pt idx="164">
                  <c:v>85</c:v>
                </c:pt>
                <c:pt idx="165">
                  <c:v>86</c:v>
                </c:pt>
                <c:pt idx="166">
                  <c:v>85</c:v>
                </c:pt>
                <c:pt idx="167">
                  <c:v>82</c:v>
                </c:pt>
                <c:pt idx="168">
                  <c:v>78</c:v>
                </c:pt>
                <c:pt idx="169">
                  <c:v>78</c:v>
                </c:pt>
                <c:pt idx="170">
                  <c:v>73</c:v>
                </c:pt>
                <c:pt idx="171">
                  <c:v>72</c:v>
                </c:pt>
                <c:pt idx="172">
                  <c:v>74</c:v>
                </c:pt>
                <c:pt idx="173">
                  <c:v>78</c:v>
                </c:pt>
                <c:pt idx="174">
                  <c:v>84</c:v>
                </c:pt>
                <c:pt idx="175">
                  <c:v>88</c:v>
                </c:pt>
                <c:pt idx="176">
                  <c:v>80</c:v>
                </c:pt>
                <c:pt idx="177">
                  <c:v>76</c:v>
                </c:pt>
                <c:pt idx="178">
                  <c:v>71</c:v>
                </c:pt>
                <c:pt idx="179">
                  <c:v>73</c:v>
                </c:pt>
                <c:pt idx="180">
                  <c:v>81</c:v>
                </c:pt>
                <c:pt idx="181">
                  <c:v>86</c:v>
                </c:pt>
                <c:pt idx="182">
                  <c:v>87</c:v>
                </c:pt>
                <c:pt idx="183">
                  <c:v>86</c:v>
                </c:pt>
                <c:pt idx="184">
                  <c:v>81</c:v>
                </c:pt>
                <c:pt idx="185">
                  <c:v>79</c:v>
                </c:pt>
                <c:pt idx="186">
                  <c:v>77</c:v>
                </c:pt>
                <c:pt idx="187">
                  <c:v>78</c:v>
                </c:pt>
                <c:pt idx="188">
                  <c:v>59</c:v>
                </c:pt>
                <c:pt idx="189">
                  <c:v>79</c:v>
                </c:pt>
                <c:pt idx="190">
                  <c:v>79</c:v>
                </c:pt>
                <c:pt idx="191">
                  <c:v>73</c:v>
                </c:pt>
                <c:pt idx="192">
                  <c:v>78</c:v>
                </c:pt>
                <c:pt idx="193">
                  <c:v>73</c:v>
                </c:pt>
                <c:pt idx="194">
                  <c:v>71</c:v>
                </c:pt>
                <c:pt idx="195">
                  <c:v>79</c:v>
                </c:pt>
                <c:pt idx="196">
                  <c:v>79</c:v>
                </c:pt>
                <c:pt idx="197">
                  <c:v>74</c:v>
                </c:pt>
                <c:pt idx="198">
                  <c:v>76</c:v>
                </c:pt>
                <c:pt idx="199">
                  <c:v>81</c:v>
                </c:pt>
                <c:pt idx="200">
                  <c:v>79</c:v>
                </c:pt>
                <c:pt idx="201">
                  <c:v>82</c:v>
                </c:pt>
                <c:pt idx="202">
                  <c:v>80</c:v>
                </c:pt>
                <c:pt idx="203">
                  <c:v>77</c:v>
                </c:pt>
                <c:pt idx="204">
                  <c:v>75</c:v>
                </c:pt>
                <c:pt idx="205">
                  <c:v>75</c:v>
                </c:pt>
                <c:pt idx="206">
                  <c:v>75</c:v>
                </c:pt>
                <c:pt idx="207">
                  <c:v>68</c:v>
                </c:pt>
                <c:pt idx="208">
                  <c:v>63</c:v>
                </c:pt>
                <c:pt idx="209">
                  <c:v>58</c:v>
                </c:pt>
                <c:pt idx="210">
                  <c:v>56</c:v>
                </c:pt>
                <c:pt idx="211">
                  <c:v>58</c:v>
                </c:pt>
                <c:pt idx="212">
                  <c:v>51</c:v>
                </c:pt>
                <c:pt idx="213">
                  <c:v>53</c:v>
                </c:pt>
                <c:pt idx="214">
                  <c:v>54</c:v>
                </c:pt>
                <c:pt idx="215">
                  <c:v>53</c:v>
                </c:pt>
                <c:pt idx="216">
                  <c:v>55</c:v>
                </c:pt>
                <c:pt idx="217">
                  <c:v>53</c:v>
                </c:pt>
                <c:pt idx="218">
                  <c:v>61</c:v>
                </c:pt>
                <c:pt idx="219">
                  <c:v>59</c:v>
                </c:pt>
                <c:pt idx="220">
                  <c:v>57</c:v>
                </c:pt>
                <c:pt idx="221">
                  <c:v>50</c:v>
                </c:pt>
                <c:pt idx="222">
                  <c:v>51</c:v>
                </c:pt>
                <c:pt idx="223">
                  <c:v>48</c:v>
                </c:pt>
                <c:pt idx="224">
                  <c:v>41</c:v>
                </c:pt>
                <c:pt idx="225">
                  <c:v>42</c:v>
                </c:pt>
                <c:pt idx="226">
                  <c:v>41</c:v>
                </c:pt>
                <c:pt idx="227">
                  <c:v>42</c:v>
                </c:pt>
                <c:pt idx="228">
                  <c:v>37</c:v>
                </c:pt>
                <c:pt idx="229">
                  <c:v>41</c:v>
                </c:pt>
                <c:pt idx="230">
                  <c:v>40</c:v>
                </c:pt>
                <c:pt idx="231">
                  <c:v>40</c:v>
                </c:pt>
                <c:pt idx="232">
                  <c:v>40</c:v>
                </c:pt>
                <c:pt idx="233">
                  <c:v>41</c:v>
                </c:pt>
                <c:pt idx="234">
                  <c:v>35</c:v>
                </c:pt>
                <c:pt idx="235">
                  <c:v>32</c:v>
                </c:pt>
                <c:pt idx="236">
                  <c:v>31</c:v>
                </c:pt>
                <c:pt idx="237">
                  <c:v>30</c:v>
                </c:pt>
                <c:pt idx="238">
                  <c:v>37</c:v>
                </c:pt>
                <c:pt idx="239">
                  <c:v>30</c:v>
                </c:pt>
                <c:pt idx="240">
                  <c:v>27</c:v>
                </c:pt>
                <c:pt idx="241">
                  <c:v>19</c:v>
                </c:pt>
                <c:pt idx="242">
                  <c:v>17</c:v>
                </c:pt>
                <c:pt idx="243">
                  <c:v>16</c:v>
                </c:pt>
                <c:pt idx="244">
                  <c:v>15</c:v>
                </c:pt>
                <c:pt idx="245">
                  <c:v>16</c:v>
                </c:pt>
                <c:pt idx="246">
                  <c:v>15</c:v>
                </c:pt>
                <c:pt idx="247">
                  <c:v>16</c:v>
                </c:pt>
                <c:pt idx="248">
                  <c:v>18</c:v>
                </c:pt>
                <c:pt idx="249">
                  <c:v>14</c:v>
                </c:pt>
                <c:pt idx="250">
                  <c:v>14</c:v>
                </c:pt>
                <c:pt idx="251">
                  <c:v>14</c:v>
                </c:pt>
                <c:pt idx="252">
                  <c:v>10</c:v>
                </c:pt>
                <c:pt idx="253">
                  <c:v>10</c:v>
                </c:pt>
                <c:pt idx="254">
                  <c:v>13</c:v>
                </c:pt>
                <c:pt idx="255">
                  <c:v>16</c:v>
                </c:pt>
                <c:pt idx="256">
                  <c:v>14</c:v>
                </c:pt>
                <c:pt idx="257">
                  <c:v>15</c:v>
                </c:pt>
                <c:pt idx="258">
                  <c:v>15</c:v>
                </c:pt>
                <c:pt idx="259">
                  <c:v>14</c:v>
                </c:pt>
                <c:pt idx="260">
                  <c:v>12</c:v>
                </c:pt>
                <c:pt idx="261">
                  <c:v>10</c:v>
                </c:pt>
                <c:pt idx="262">
                  <c:v>9</c:v>
                </c:pt>
                <c:pt idx="263">
                  <c:v>9</c:v>
                </c:pt>
                <c:pt idx="264">
                  <c:v>9</c:v>
                </c:pt>
                <c:pt idx="265">
                  <c:v>6</c:v>
                </c:pt>
                <c:pt idx="266">
                  <c:v>5</c:v>
                </c:pt>
                <c:pt idx="267">
                  <c:v>6</c:v>
                </c:pt>
                <c:pt idx="268">
                  <c:v>9</c:v>
                </c:pt>
                <c:pt idx="269">
                  <c:v>8</c:v>
                </c:pt>
                <c:pt idx="270">
                  <c:v>6</c:v>
                </c:pt>
                <c:pt idx="271">
                  <c:v>8</c:v>
                </c:pt>
                <c:pt idx="272">
                  <c:v>8</c:v>
                </c:pt>
                <c:pt idx="273">
                  <c:v>9</c:v>
                </c:pt>
                <c:pt idx="274">
                  <c:v>8</c:v>
                </c:pt>
                <c:pt idx="275">
                  <c:v>7</c:v>
                </c:pt>
                <c:pt idx="276">
                  <c:v>7</c:v>
                </c:pt>
                <c:pt idx="277">
                  <c:v>8</c:v>
                </c:pt>
                <c:pt idx="278">
                  <c:v>10</c:v>
                </c:pt>
                <c:pt idx="279">
                  <c:v>13</c:v>
                </c:pt>
                <c:pt idx="280">
                  <c:v>14</c:v>
                </c:pt>
                <c:pt idx="281">
                  <c:v>15</c:v>
                </c:pt>
                <c:pt idx="282">
                  <c:v>13</c:v>
                </c:pt>
                <c:pt idx="283">
                  <c:v>12</c:v>
                </c:pt>
                <c:pt idx="284">
                  <c:v>12</c:v>
                </c:pt>
                <c:pt idx="285">
                  <c:v>11</c:v>
                </c:pt>
                <c:pt idx="286">
                  <c:v>10</c:v>
                </c:pt>
                <c:pt idx="287">
                  <c:v>12</c:v>
                </c:pt>
                <c:pt idx="288">
                  <c:v>13</c:v>
                </c:pt>
                <c:pt idx="289">
                  <c:v>10</c:v>
                </c:pt>
                <c:pt idx="290">
                  <c:v>11</c:v>
                </c:pt>
                <c:pt idx="291">
                  <c:v>11</c:v>
                </c:pt>
                <c:pt idx="292">
                  <c:v>10</c:v>
                </c:pt>
                <c:pt idx="293">
                  <c:v>10</c:v>
                </c:pt>
                <c:pt idx="294">
                  <c:v>9</c:v>
                </c:pt>
                <c:pt idx="295">
                  <c:v>12</c:v>
                </c:pt>
                <c:pt idx="296">
                  <c:v>15</c:v>
                </c:pt>
                <c:pt idx="297">
                  <c:v>18</c:v>
                </c:pt>
                <c:pt idx="298">
                  <c:v>21</c:v>
                </c:pt>
                <c:pt idx="299">
                  <c:v>21</c:v>
                </c:pt>
                <c:pt idx="300">
                  <c:v>24</c:v>
                </c:pt>
                <c:pt idx="301">
                  <c:v>22</c:v>
                </c:pt>
                <c:pt idx="302">
                  <c:v>18</c:v>
                </c:pt>
                <c:pt idx="303">
                  <c:v>24</c:v>
                </c:pt>
                <c:pt idx="304">
                  <c:v>27</c:v>
                </c:pt>
                <c:pt idx="305">
                  <c:v>30</c:v>
                </c:pt>
                <c:pt idx="306">
                  <c:v>29</c:v>
                </c:pt>
                <c:pt idx="307">
                  <c:v>29</c:v>
                </c:pt>
                <c:pt idx="308">
                  <c:v>28</c:v>
                </c:pt>
                <c:pt idx="309">
                  <c:v>30</c:v>
                </c:pt>
                <c:pt idx="310">
                  <c:v>28</c:v>
                </c:pt>
                <c:pt idx="311">
                  <c:v>27</c:v>
                </c:pt>
                <c:pt idx="312">
                  <c:v>24</c:v>
                </c:pt>
                <c:pt idx="313">
                  <c:v>22</c:v>
                </c:pt>
                <c:pt idx="314">
                  <c:v>23</c:v>
                </c:pt>
                <c:pt idx="315">
                  <c:v>26</c:v>
                </c:pt>
                <c:pt idx="316">
                  <c:v>26</c:v>
                </c:pt>
                <c:pt idx="317">
                  <c:v>32</c:v>
                </c:pt>
                <c:pt idx="318">
                  <c:v>35</c:v>
                </c:pt>
                <c:pt idx="319">
                  <c:v>38</c:v>
                </c:pt>
                <c:pt idx="320">
                  <c:v>38</c:v>
                </c:pt>
                <c:pt idx="321">
                  <c:v>44</c:v>
                </c:pt>
                <c:pt idx="322">
                  <c:v>44</c:v>
                </c:pt>
                <c:pt idx="323">
                  <c:v>45</c:v>
                </c:pt>
                <c:pt idx="324">
                  <c:v>50</c:v>
                </c:pt>
                <c:pt idx="325">
                  <c:v>51</c:v>
                </c:pt>
                <c:pt idx="326">
                  <c:v>54</c:v>
                </c:pt>
                <c:pt idx="327">
                  <c:v>52</c:v>
                </c:pt>
                <c:pt idx="328">
                  <c:v>57</c:v>
                </c:pt>
                <c:pt idx="329">
                  <c:v>61</c:v>
                </c:pt>
                <c:pt idx="330">
                  <c:v>59</c:v>
                </c:pt>
                <c:pt idx="331">
                  <c:v>64</c:v>
                </c:pt>
                <c:pt idx="332">
                  <c:v>65</c:v>
                </c:pt>
                <c:pt idx="333">
                  <c:v>62</c:v>
                </c:pt>
                <c:pt idx="334">
                  <c:v>62</c:v>
                </c:pt>
                <c:pt idx="335">
                  <c:v>59</c:v>
                </c:pt>
                <c:pt idx="336">
                  <c:v>64</c:v>
                </c:pt>
                <c:pt idx="337">
                  <c:v>66</c:v>
                </c:pt>
                <c:pt idx="338">
                  <c:v>72</c:v>
                </c:pt>
                <c:pt idx="339">
                  <c:v>72</c:v>
                </c:pt>
                <c:pt idx="340">
                  <c:v>81</c:v>
                </c:pt>
                <c:pt idx="341">
                  <c:v>84</c:v>
                </c:pt>
                <c:pt idx="342">
                  <c:v>93</c:v>
                </c:pt>
                <c:pt idx="343">
                  <c:v>99</c:v>
                </c:pt>
                <c:pt idx="344">
                  <c:v>108</c:v>
                </c:pt>
                <c:pt idx="345">
                  <c:v>116</c:v>
                </c:pt>
                <c:pt idx="346">
                  <c:v>123</c:v>
                </c:pt>
                <c:pt idx="347">
                  <c:v>133</c:v>
                </c:pt>
                <c:pt idx="348">
                  <c:v>138</c:v>
                </c:pt>
                <c:pt idx="349">
                  <c:v>133</c:v>
                </c:pt>
                <c:pt idx="350">
                  <c:v>134</c:v>
                </c:pt>
                <c:pt idx="351">
                  <c:v>142</c:v>
                </c:pt>
                <c:pt idx="352">
                  <c:v>142</c:v>
                </c:pt>
                <c:pt idx="353">
                  <c:v>142</c:v>
                </c:pt>
                <c:pt idx="354">
                  <c:v>154</c:v>
                </c:pt>
                <c:pt idx="355">
                  <c:v>152</c:v>
                </c:pt>
                <c:pt idx="356">
                  <c:v>160</c:v>
                </c:pt>
                <c:pt idx="357">
                  <c:v>172</c:v>
                </c:pt>
                <c:pt idx="358">
                  <c:v>166</c:v>
                </c:pt>
                <c:pt idx="359">
                  <c:v>183</c:v>
                </c:pt>
                <c:pt idx="360">
                  <c:v>188</c:v>
                </c:pt>
                <c:pt idx="361">
                  <c:v>192</c:v>
                </c:pt>
                <c:pt idx="362">
                  <c:v>191</c:v>
                </c:pt>
                <c:pt idx="363">
                  <c:v>189</c:v>
                </c:pt>
                <c:pt idx="364">
                  <c:v>188</c:v>
                </c:pt>
                <c:pt idx="365">
                  <c:v>195</c:v>
                </c:pt>
                <c:pt idx="366">
                  <c:v>260</c:v>
                </c:pt>
                <c:pt idx="367">
                  <c:v>246</c:v>
                </c:pt>
                <c:pt idx="368">
                  <c:v>215</c:v>
                </c:pt>
                <c:pt idx="369">
                  <c:v>211</c:v>
                </c:pt>
                <c:pt idx="370">
                  <c:v>236</c:v>
                </c:pt>
                <c:pt idx="371">
                  <c:v>239</c:v>
                </c:pt>
                <c:pt idx="372">
                  <c:v>232</c:v>
                </c:pt>
                <c:pt idx="373">
                  <c:v>237</c:v>
                </c:pt>
                <c:pt idx="374">
                  <c:v>228</c:v>
                </c:pt>
                <c:pt idx="375">
                  <c:v>220</c:v>
                </c:pt>
                <c:pt idx="376">
                  <c:v>212</c:v>
                </c:pt>
                <c:pt idx="377">
                  <c:v>202</c:v>
                </c:pt>
                <c:pt idx="378">
                  <c:v>203</c:v>
                </c:pt>
                <c:pt idx="379">
                  <c:v>204</c:v>
                </c:pt>
                <c:pt idx="380">
                  <c:v>198</c:v>
                </c:pt>
                <c:pt idx="381">
                  <c:v>188</c:v>
                </c:pt>
                <c:pt idx="382">
                  <c:v>193</c:v>
                </c:pt>
                <c:pt idx="383">
                  <c:v>189</c:v>
                </c:pt>
                <c:pt idx="384">
                  <c:v>184</c:v>
                </c:pt>
                <c:pt idx="385">
                  <c:v>171</c:v>
                </c:pt>
                <c:pt idx="386">
                  <c:v>175</c:v>
                </c:pt>
                <c:pt idx="387">
                  <c:v>184</c:v>
                </c:pt>
                <c:pt idx="388">
                  <c:v>178</c:v>
                </c:pt>
                <c:pt idx="389">
                  <c:v>176</c:v>
                </c:pt>
                <c:pt idx="390">
                  <c:v>168</c:v>
                </c:pt>
                <c:pt idx="391">
                  <c:v>171</c:v>
                </c:pt>
                <c:pt idx="392">
                  <c:v>143</c:v>
                </c:pt>
                <c:pt idx="393">
                  <c:v>144</c:v>
                </c:pt>
                <c:pt idx="394">
                  <c:v>137</c:v>
                </c:pt>
                <c:pt idx="395">
                  <c:v>134</c:v>
                </c:pt>
                <c:pt idx="396">
                  <c:v>136</c:v>
                </c:pt>
                <c:pt idx="397">
                  <c:v>129</c:v>
                </c:pt>
                <c:pt idx="398">
                  <c:v>127</c:v>
                </c:pt>
                <c:pt idx="399">
                  <c:v>124</c:v>
                </c:pt>
                <c:pt idx="400">
                  <c:v>114</c:v>
                </c:pt>
                <c:pt idx="401">
                  <c:v>110</c:v>
                </c:pt>
                <c:pt idx="402">
                  <c:v>113</c:v>
                </c:pt>
                <c:pt idx="403">
                  <c:v>97</c:v>
                </c:pt>
                <c:pt idx="404">
                  <c:v>95</c:v>
                </c:pt>
                <c:pt idx="405">
                  <c:v>98</c:v>
                </c:pt>
                <c:pt idx="406">
                  <c:v>100</c:v>
                </c:pt>
                <c:pt idx="407">
                  <c:v>100</c:v>
                </c:pt>
                <c:pt idx="408">
                  <c:v>95</c:v>
                </c:pt>
                <c:pt idx="409">
                  <c:v>94</c:v>
                </c:pt>
                <c:pt idx="410">
                  <c:v>87</c:v>
                </c:pt>
                <c:pt idx="411">
                  <c:v>82</c:v>
                </c:pt>
                <c:pt idx="412">
                  <c:v>84</c:v>
                </c:pt>
                <c:pt idx="413">
                  <c:v>81</c:v>
                </c:pt>
                <c:pt idx="414">
                  <c:v>84</c:v>
                </c:pt>
                <c:pt idx="415">
                  <c:v>75</c:v>
                </c:pt>
                <c:pt idx="416">
                  <c:v>71</c:v>
                </c:pt>
                <c:pt idx="417">
                  <c:v>74</c:v>
                </c:pt>
                <c:pt idx="418">
                  <c:v>77</c:v>
                </c:pt>
                <c:pt idx="419">
                  <c:v>76</c:v>
                </c:pt>
                <c:pt idx="420">
                  <c:v>75</c:v>
                </c:pt>
                <c:pt idx="421">
                  <c:v>73</c:v>
                </c:pt>
                <c:pt idx="422">
                  <c:v>80</c:v>
                </c:pt>
                <c:pt idx="423">
                  <c:v>75</c:v>
                </c:pt>
                <c:pt idx="424">
                  <c:v>71</c:v>
                </c:pt>
                <c:pt idx="425">
                  <c:v>74</c:v>
                </c:pt>
                <c:pt idx="426">
                  <c:v>77</c:v>
                </c:pt>
                <c:pt idx="427">
                  <c:v>76</c:v>
                </c:pt>
                <c:pt idx="428">
                  <c:v>75</c:v>
                </c:pt>
                <c:pt idx="429">
                  <c:v>73</c:v>
                </c:pt>
                <c:pt idx="430">
                  <c:v>76</c:v>
                </c:pt>
                <c:pt idx="431">
                  <c:v>78</c:v>
                </c:pt>
                <c:pt idx="432">
                  <c:v>86</c:v>
                </c:pt>
                <c:pt idx="433">
                  <c:v>89</c:v>
                </c:pt>
                <c:pt idx="434">
                  <c:v>87</c:v>
                </c:pt>
                <c:pt idx="435">
                  <c:v>86</c:v>
                </c:pt>
                <c:pt idx="436">
                  <c:v>81</c:v>
                </c:pt>
                <c:pt idx="437">
                  <c:v>73</c:v>
                </c:pt>
                <c:pt idx="438">
                  <c:v>83</c:v>
                </c:pt>
                <c:pt idx="439">
                  <c:v>78</c:v>
                </c:pt>
                <c:pt idx="440">
                  <c:v>82</c:v>
                </c:pt>
                <c:pt idx="441">
                  <c:v>77</c:v>
                </c:pt>
                <c:pt idx="442">
                  <c:v>80</c:v>
                </c:pt>
                <c:pt idx="443">
                  <c:v>79</c:v>
                </c:pt>
                <c:pt idx="444">
                  <c:v>82</c:v>
                </c:pt>
                <c:pt idx="445">
                  <c:v>87</c:v>
                </c:pt>
                <c:pt idx="446">
                  <c:v>89</c:v>
                </c:pt>
                <c:pt idx="447">
                  <c:v>86</c:v>
                </c:pt>
                <c:pt idx="448">
                  <c:v>83</c:v>
                </c:pt>
                <c:pt idx="449">
                  <c:v>79</c:v>
                </c:pt>
                <c:pt idx="450">
                  <c:v>67</c:v>
                </c:pt>
                <c:pt idx="451">
                  <c:v>82</c:v>
                </c:pt>
                <c:pt idx="452">
                  <c:v>72</c:v>
                </c:pt>
                <c:pt idx="453">
                  <c:v>76</c:v>
                </c:pt>
                <c:pt idx="454">
                  <c:v>71</c:v>
                </c:pt>
                <c:pt idx="455">
                  <c:v>72</c:v>
                </c:pt>
                <c:pt idx="456">
                  <c:v>73</c:v>
                </c:pt>
                <c:pt idx="457">
                  <c:v>73</c:v>
                </c:pt>
                <c:pt idx="458">
                  <c:v>76</c:v>
                </c:pt>
                <c:pt idx="459">
                  <c:v>70</c:v>
                </c:pt>
                <c:pt idx="460">
                  <c:v>72</c:v>
                </c:pt>
                <c:pt idx="461">
                  <c:v>76</c:v>
                </c:pt>
                <c:pt idx="462">
                  <c:v>75</c:v>
                </c:pt>
                <c:pt idx="463">
                  <c:v>72</c:v>
                </c:pt>
                <c:pt idx="464">
                  <c:v>74</c:v>
                </c:pt>
                <c:pt idx="465">
                  <c:v>73</c:v>
                </c:pt>
                <c:pt idx="466">
                  <c:v>86</c:v>
                </c:pt>
                <c:pt idx="467">
                  <c:v>77</c:v>
                </c:pt>
                <c:pt idx="468">
                  <c:v>77</c:v>
                </c:pt>
                <c:pt idx="469">
                  <c:v>70</c:v>
                </c:pt>
                <c:pt idx="470">
                  <c:v>71</c:v>
                </c:pt>
                <c:pt idx="471">
                  <c:v>81</c:v>
                </c:pt>
                <c:pt idx="472">
                  <c:v>78</c:v>
                </c:pt>
                <c:pt idx="473">
                  <c:v>81</c:v>
                </c:pt>
                <c:pt idx="474">
                  <c:v>84</c:v>
                </c:pt>
                <c:pt idx="475">
                  <c:v>85</c:v>
                </c:pt>
                <c:pt idx="476">
                  <c:v>82</c:v>
                </c:pt>
                <c:pt idx="477">
                  <c:v>92</c:v>
                </c:pt>
                <c:pt idx="478">
                  <c:v>90</c:v>
                </c:pt>
                <c:pt idx="479">
                  <c:v>84</c:v>
                </c:pt>
                <c:pt idx="480">
                  <c:v>76</c:v>
                </c:pt>
                <c:pt idx="481">
                  <c:v>76</c:v>
                </c:pt>
                <c:pt idx="482">
                  <c:v>74</c:v>
                </c:pt>
                <c:pt idx="483">
                  <c:v>65</c:v>
                </c:pt>
                <c:pt idx="484">
                  <c:v>63</c:v>
                </c:pt>
                <c:pt idx="485">
                  <c:v>55</c:v>
                </c:pt>
                <c:pt idx="486">
                  <c:v>59</c:v>
                </c:pt>
                <c:pt idx="487">
                  <c:v>52</c:v>
                </c:pt>
                <c:pt idx="488">
                  <c:v>51</c:v>
                </c:pt>
                <c:pt idx="489">
                  <c:v>46</c:v>
                </c:pt>
                <c:pt idx="490">
                  <c:v>44</c:v>
                </c:pt>
                <c:pt idx="491">
                  <c:v>42</c:v>
                </c:pt>
                <c:pt idx="492">
                  <c:v>45</c:v>
                </c:pt>
                <c:pt idx="493">
                  <c:v>42</c:v>
                </c:pt>
                <c:pt idx="494">
                  <c:v>37</c:v>
                </c:pt>
                <c:pt idx="495">
                  <c:v>35</c:v>
                </c:pt>
                <c:pt idx="496">
                  <c:v>41</c:v>
                </c:pt>
                <c:pt idx="497">
                  <c:v>44</c:v>
                </c:pt>
                <c:pt idx="498">
                  <c:v>39</c:v>
                </c:pt>
                <c:pt idx="499">
                  <c:v>36</c:v>
                </c:pt>
                <c:pt idx="500">
                  <c:v>34</c:v>
                </c:pt>
                <c:pt idx="501">
                  <c:v>38</c:v>
                </c:pt>
                <c:pt idx="502">
                  <c:v>42</c:v>
                </c:pt>
                <c:pt idx="503">
                  <c:v>44</c:v>
                </c:pt>
                <c:pt idx="504">
                  <c:v>44</c:v>
                </c:pt>
                <c:pt idx="505">
                  <c:v>29</c:v>
                </c:pt>
                <c:pt idx="506">
                  <c:v>32</c:v>
                </c:pt>
                <c:pt idx="507">
                  <c:v>31</c:v>
                </c:pt>
                <c:pt idx="508">
                  <c:v>28</c:v>
                </c:pt>
                <c:pt idx="509">
                  <c:v>29</c:v>
                </c:pt>
                <c:pt idx="510">
                  <c:v>27</c:v>
                </c:pt>
                <c:pt idx="511">
                  <c:v>30</c:v>
                </c:pt>
                <c:pt idx="512">
                  <c:v>26</c:v>
                </c:pt>
                <c:pt idx="513">
                  <c:v>28</c:v>
                </c:pt>
                <c:pt idx="514">
                  <c:v>24</c:v>
                </c:pt>
                <c:pt idx="515">
                  <c:v>24</c:v>
                </c:pt>
                <c:pt idx="516">
                  <c:v>26</c:v>
                </c:pt>
                <c:pt idx="517">
                  <c:v>27</c:v>
                </c:pt>
                <c:pt idx="518">
                  <c:v>30</c:v>
                </c:pt>
                <c:pt idx="519">
                  <c:v>29</c:v>
                </c:pt>
                <c:pt idx="520">
                  <c:v>27</c:v>
                </c:pt>
                <c:pt idx="521">
                  <c:v>27</c:v>
                </c:pt>
                <c:pt idx="522">
                  <c:v>24</c:v>
                </c:pt>
                <c:pt idx="523">
                  <c:v>22</c:v>
                </c:pt>
                <c:pt idx="524">
                  <c:v>22</c:v>
                </c:pt>
                <c:pt idx="525">
                  <c:v>14</c:v>
                </c:pt>
                <c:pt idx="526">
                  <c:v>12</c:v>
                </c:pt>
                <c:pt idx="527">
                  <c:v>11</c:v>
                </c:pt>
                <c:pt idx="528">
                  <c:v>11</c:v>
                </c:pt>
                <c:pt idx="529">
                  <c:v>11</c:v>
                </c:pt>
                <c:pt idx="530">
                  <c:v>12</c:v>
                </c:pt>
                <c:pt idx="531">
                  <c:v>9</c:v>
                </c:pt>
                <c:pt idx="532">
                  <c:v>9</c:v>
                </c:pt>
                <c:pt idx="533">
                  <c:v>8</c:v>
                </c:pt>
                <c:pt idx="534">
                  <c:v>8</c:v>
                </c:pt>
                <c:pt idx="535">
                  <c:v>9</c:v>
                </c:pt>
                <c:pt idx="536">
                  <c:v>10</c:v>
                </c:pt>
                <c:pt idx="537">
                  <c:v>11</c:v>
                </c:pt>
                <c:pt idx="538">
                  <c:v>11</c:v>
                </c:pt>
                <c:pt idx="539">
                  <c:v>14</c:v>
                </c:pt>
                <c:pt idx="540">
                  <c:v>13</c:v>
                </c:pt>
                <c:pt idx="541">
                  <c:v>11</c:v>
                </c:pt>
                <c:pt idx="542">
                  <c:v>11</c:v>
                </c:pt>
                <c:pt idx="545">
                  <c:v>8</c:v>
                </c:pt>
                <c:pt idx="546">
                  <c:v>7</c:v>
                </c:pt>
                <c:pt idx="548">
                  <c:v>9</c:v>
                </c:pt>
                <c:pt idx="549">
                  <c:v>9</c:v>
                </c:pt>
                <c:pt idx="552">
                  <c:v>9</c:v>
                </c:pt>
                <c:pt idx="553">
                  <c:v>8</c:v>
                </c:pt>
                <c:pt idx="554">
                  <c:v>7</c:v>
                </c:pt>
                <c:pt idx="555">
                  <c:v>6</c:v>
                </c:pt>
                <c:pt idx="556">
                  <c:v>6</c:v>
                </c:pt>
                <c:pt idx="559">
                  <c:v>6</c:v>
                </c:pt>
                <c:pt idx="560">
                  <c:v>8</c:v>
                </c:pt>
                <c:pt idx="561">
                  <c:v>6</c:v>
                </c:pt>
                <c:pt idx="562">
                  <c:v>8</c:v>
                </c:pt>
                <c:pt idx="563">
                  <c:v>7</c:v>
                </c:pt>
                <c:pt idx="566">
                  <c:v>6</c:v>
                </c:pt>
                <c:pt idx="567">
                  <c:v>7</c:v>
                </c:pt>
                <c:pt idx="568">
                  <c:v>7</c:v>
                </c:pt>
                <c:pt idx="569">
                  <c:v>6</c:v>
                </c:pt>
                <c:pt idx="570">
                  <c:v>6</c:v>
                </c:pt>
                <c:pt idx="573">
                  <c:v>9</c:v>
                </c:pt>
                <c:pt idx="574">
                  <c:v>8</c:v>
                </c:pt>
                <c:pt idx="575">
                  <c:v>9</c:v>
                </c:pt>
                <c:pt idx="576">
                  <c:v>8</c:v>
                </c:pt>
                <c:pt idx="577">
                  <c:v>7</c:v>
                </c:pt>
              </c:numCache>
            </c:numRef>
          </c:val>
          <c:smooth val="0"/>
          <c:extLst>
            <c:ext xmlns:c16="http://schemas.microsoft.com/office/drawing/2014/chart" uri="{C3380CC4-5D6E-409C-BE32-E72D297353CC}">
              <c16:uniqueId val="{00000003-D5AC-464C-90FF-538FEE01FACB}"/>
            </c:ext>
          </c:extLst>
        </c:ser>
        <c:dLbls>
          <c:showLegendKey val="0"/>
          <c:showVal val="0"/>
          <c:showCatName val="0"/>
          <c:showSerName val="0"/>
          <c:showPercent val="0"/>
          <c:showBubbleSize val="0"/>
        </c:dLbls>
        <c:smooth val="0"/>
        <c:axId val="252793984"/>
        <c:axId val="252795520"/>
      </c:lineChart>
      <c:dateAx>
        <c:axId val="25279398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252795520"/>
        <c:crosses val="autoZero"/>
        <c:auto val="1"/>
        <c:lblOffset val="100"/>
        <c:baseTimeUnit val="days"/>
      </c:dateAx>
      <c:valAx>
        <c:axId val="252795520"/>
        <c:scaling>
          <c:orientation val="minMax"/>
          <c:max val="27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2527939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319829586519082E-2"/>
          <c:y val="6.8434352835840387E-2"/>
          <c:w val="0.90550011411617026"/>
          <c:h val="0.70608212922094316"/>
        </c:manualLayout>
      </c:layout>
      <c:lineChart>
        <c:grouping val="standard"/>
        <c:varyColors val="0"/>
        <c:ser>
          <c:idx val="0"/>
          <c:order val="0"/>
          <c:spPr>
            <a:ln w="28575" cap="rnd">
              <a:solidFill>
                <a:schemeClr val="accent1"/>
              </a:solidFill>
              <a:round/>
            </a:ln>
            <a:effectLst/>
          </c:spPr>
          <c:marker>
            <c:symbol val="none"/>
          </c:marker>
          <c:dLbls>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EE-4189-93E3-46507599CBFE}"/>
                </c:ext>
              </c:extLst>
            </c:dLbl>
            <c:dLbl>
              <c:idx val="32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EE-4189-93E3-46507599CBFE}"/>
                </c:ext>
              </c:extLst>
            </c:dLbl>
            <c:dLbl>
              <c:idx val="433"/>
              <c:delete val="1"/>
              <c:extLst>
                <c:ext xmlns:c15="http://schemas.microsoft.com/office/drawing/2012/chart" uri="{CE6537A1-D6FC-4f65-9D91-7224C49458BB}"/>
                <c:ext xmlns:c16="http://schemas.microsoft.com/office/drawing/2014/chart" uri="{C3380CC4-5D6E-409C-BE32-E72D297353CC}">
                  <c16:uniqueId val="{00000002-B2EE-4189-93E3-46507599CBFE}"/>
                </c:ext>
              </c:extLst>
            </c:dLbl>
            <c:dLbl>
              <c:idx val="464"/>
              <c:delete val="1"/>
              <c:extLst>
                <c:ext xmlns:c15="http://schemas.microsoft.com/office/drawing/2012/chart" uri="{CE6537A1-D6FC-4f65-9D91-7224C49458BB}"/>
                <c:ext xmlns:c16="http://schemas.microsoft.com/office/drawing/2014/chart" uri="{C3380CC4-5D6E-409C-BE32-E72D297353CC}">
                  <c16:uniqueId val="{00000003-B2EE-4189-93E3-46507599CBFE}"/>
                </c:ext>
              </c:extLst>
            </c:dLbl>
            <c:dLbl>
              <c:idx val="51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EE-4189-93E3-46507599CBFE}"/>
                </c:ext>
              </c:extLst>
            </c:dLbl>
            <c:spPr>
              <a:noFill/>
              <a:ln>
                <a:noFill/>
              </a:ln>
              <a:effectLst/>
            </c:spPr>
            <c:txPr>
              <a:bodyPr rot="0" spcFirstLastPara="1" vertOverflow="ellipsis" vert="horz" wrap="square" anchor="ctr" anchorCtr="1"/>
              <a:lstStyle/>
              <a:p>
                <a:pPr>
                  <a:defRPr sz="600" b="0" i="0" u="none" strike="noStrike" kern="1200" baseline="0">
                    <a:solidFill>
                      <a:srgbClr val="FF0000"/>
                    </a:solidFill>
                    <a:latin typeface="+mn-lt"/>
                    <a:ea typeface="+mn-ea"/>
                    <a:cs typeface="+mn-cs"/>
                  </a:defRPr>
                </a:pPr>
                <a:endParaRPr lang="lv-LV"/>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'Nāves gadījumi'!$A$17:$A$535</c:f>
              <c:numCache>
                <c:formatCode>m/d/yyyy</c:formatCode>
                <c:ptCount val="519"/>
                <c:pt idx="0">
                  <c:v>44197</c:v>
                </c:pt>
                <c:pt idx="1">
                  <c:v>44198</c:v>
                </c:pt>
                <c:pt idx="2">
                  <c:v>44199</c:v>
                </c:pt>
                <c:pt idx="3">
                  <c:v>44200</c:v>
                </c:pt>
                <c:pt idx="4">
                  <c:v>44201</c:v>
                </c:pt>
                <c:pt idx="5">
                  <c:v>44202</c:v>
                </c:pt>
                <c:pt idx="6">
                  <c:v>44203</c:v>
                </c:pt>
                <c:pt idx="7">
                  <c:v>44204</c:v>
                </c:pt>
                <c:pt idx="8">
                  <c:v>44205</c:v>
                </c:pt>
                <c:pt idx="9">
                  <c:v>44206</c:v>
                </c:pt>
                <c:pt idx="10">
                  <c:v>44207</c:v>
                </c:pt>
                <c:pt idx="11">
                  <c:v>44208</c:v>
                </c:pt>
                <c:pt idx="12">
                  <c:v>44209</c:v>
                </c:pt>
                <c:pt idx="13">
                  <c:v>44210</c:v>
                </c:pt>
                <c:pt idx="14">
                  <c:v>44211</c:v>
                </c:pt>
                <c:pt idx="15">
                  <c:v>44212</c:v>
                </c:pt>
                <c:pt idx="16">
                  <c:v>44213</c:v>
                </c:pt>
                <c:pt idx="17">
                  <c:v>44214</c:v>
                </c:pt>
                <c:pt idx="18">
                  <c:v>44215</c:v>
                </c:pt>
                <c:pt idx="19">
                  <c:v>44216</c:v>
                </c:pt>
                <c:pt idx="20">
                  <c:v>44217</c:v>
                </c:pt>
                <c:pt idx="21">
                  <c:v>44218</c:v>
                </c:pt>
                <c:pt idx="22">
                  <c:v>44219</c:v>
                </c:pt>
                <c:pt idx="23">
                  <c:v>44220</c:v>
                </c:pt>
                <c:pt idx="24">
                  <c:v>44221</c:v>
                </c:pt>
                <c:pt idx="25">
                  <c:v>44222</c:v>
                </c:pt>
                <c:pt idx="26">
                  <c:v>44223</c:v>
                </c:pt>
                <c:pt idx="27">
                  <c:v>44224</c:v>
                </c:pt>
                <c:pt idx="28">
                  <c:v>44225</c:v>
                </c:pt>
                <c:pt idx="29">
                  <c:v>44226</c:v>
                </c:pt>
                <c:pt idx="30">
                  <c:v>44227</c:v>
                </c:pt>
                <c:pt idx="31">
                  <c:v>44228</c:v>
                </c:pt>
                <c:pt idx="32">
                  <c:v>44229</c:v>
                </c:pt>
                <c:pt idx="33">
                  <c:v>44230</c:v>
                </c:pt>
                <c:pt idx="34">
                  <c:v>44231</c:v>
                </c:pt>
                <c:pt idx="35">
                  <c:v>44232</c:v>
                </c:pt>
                <c:pt idx="36">
                  <c:v>44233</c:v>
                </c:pt>
                <c:pt idx="37">
                  <c:v>44234</c:v>
                </c:pt>
                <c:pt idx="38">
                  <c:v>44235</c:v>
                </c:pt>
                <c:pt idx="39">
                  <c:v>44236</c:v>
                </c:pt>
                <c:pt idx="40">
                  <c:v>44237</c:v>
                </c:pt>
                <c:pt idx="41">
                  <c:v>44238</c:v>
                </c:pt>
                <c:pt idx="42">
                  <c:v>44239</c:v>
                </c:pt>
                <c:pt idx="43">
                  <c:v>44240</c:v>
                </c:pt>
                <c:pt idx="44">
                  <c:v>44241</c:v>
                </c:pt>
                <c:pt idx="45">
                  <c:v>44242</c:v>
                </c:pt>
                <c:pt idx="46">
                  <c:v>44243</c:v>
                </c:pt>
                <c:pt idx="47">
                  <c:v>44244</c:v>
                </c:pt>
                <c:pt idx="48">
                  <c:v>44245</c:v>
                </c:pt>
                <c:pt idx="49">
                  <c:v>44246</c:v>
                </c:pt>
                <c:pt idx="50">
                  <c:v>44247</c:v>
                </c:pt>
                <c:pt idx="51">
                  <c:v>44248</c:v>
                </c:pt>
                <c:pt idx="52">
                  <c:v>44249</c:v>
                </c:pt>
                <c:pt idx="53">
                  <c:v>44250</c:v>
                </c:pt>
                <c:pt idx="54">
                  <c:v>44251</c:v>
                </c:pt>
                <c:pt idx="55">
                  <c:v>44252</c:v>
                </c:pt>
                <c:pt idx="56">
                  <c:v>44253</c:v>
                </c:pt>
                <c:pt idx="57">
                  <c:v>44254</c:v>
                </c:pt>
                <c:pt idx="58">
                  <c:v>44255</c:v>
                </c:pt>
                <c:pt idx="59">
                  <c:v>44256</c:v>
                </c:pt>
                <c:pt idx="60">
                  <c:v>44257</c:v>
                </c:pt>
                <c:pt idx="61">
                  <c:v>44258</c:v>
                </c:pt>
                <c:pt idx="62">
                  <c:v>44259</c:v>
                </c:pt>
                <c:pt idx="63">
                  <c:v>44260</c:v>
                </c:pt>
                <c:pt idx="64">
                  <c:v>44261</c:v>
                </c:pt>
                <c:pt idx="65">
                  <c:v>44262</c:v>
                </c:pt>
                <c:pt idx="66">
                  <c:v>44263</c:v>
                </c:pt>
                <c:pt idx="67">
                  <c:v>44264</c:v>
                </c:pt>
                <c:pt idx="68">
                  <c:v>44265</c:v>
                </c:pt>
                <c:pt idx="69">
                  <c:v>44266</c:v>
                </c:pt>
                <c:pt idx="70">
                  <c:v>44267</c:v>
                </c:pt>
                <c:pt idx="71">
                  <c:v>44268</c:v>
                </c:pt>
                <c:pt idx="72">
                  <c:v>44269</c:v>
                </c:pt>
                <c:pt idx="73">
                  <c:v>44270</c:v>
                </c:pt>
                <c:pt idx="74">
                  <c:v>44271</c:v>
                </c:pt>
                <c:pt idx="75">
                  <c:v>44272</c:v>
                </c:pt>
                <c:pt idx="76">
                  <c:v>44273</c:v>
                </c:pt>
                <c:pt idx="77">
                  <c:v>44274</c:v>
                </c:pt>
                <c:pt idx="78">
                  <c:v>44275</c:v>
                </c:pt>
                <c:pt idx="79">
                  <c:v>44276</c:v>
                </c:pt>
                <c:pt idx="80">
                  <c:v>44277</c:v>
                </c:pt>
                <c:pt idx="81">
                  <c:v>44278</c:v>
                </c:pt>
                <c:pt idx="82">
                  <c:v>44279</c:v>
                </c:pt>
                <c:pt idx="83">
                  <c:v>44280</c:v>
                </c:pt>
                <c:pt idx="84">
                  <c:v>44281</c:v>
                </c:pt>
                <c:pt idx="85">
                  <c:v>44282</c:v>
                </c:pt>
                <c:pt idx="86">
                  <c:v>44283</c:v>
                </c:pt>
                <c:pt idx="87">
                  <c:v>44284</c:v>
                </c:pt>
                <c:pt idx="88">
                  <c:v>44285</c:v>
                </c:pt>
                <c:pt idx="89">
                  <c:v>44286</c:v>
                </c:pt>
                <c:pt idx="90">
                  <c:v>44287</c:v>
                </c:pt>
                <c:pt idx="91">
                  <c:v>44288</c:v>
                </c:pt>
                <c:pt idx="92">
                  <c:v>44289</c:v>
                </c:pt>
                <c:pt idx="93">
                  <c:v>44290</c:v>
                </c:pt>
                <c:pt idx="94">
                  <c:v>44291</c:v>
                </c:pt>
                <c:pt idx="95">
                  <c:v>44292</c:v>
                </c:pt>
                <c:pt idx="96">
                  <c:v>44293</c:v>
                </c:pt>
                <c:pt idx="97">
                  <c:v>44294</c:v>
                </c:pt>
                <c:pt idx="98">
                  <c:v>44295</c:v>
                </c:pt>
                <c:pt idx="99">
                  <c:v>44296</c:v>
                </c:pt>
                <c:pt idx="100">
                  <c:v>44297</c:v>
                </c:pt>
                <c:pt idx="101">
                  <c:v>44298</c:v>
                </c:pt>
                <c:pt idx="102">
                  <c:v>44299</c:v>
                </c:pt>
                <c:pt idx="103">
                  <c:v>44300</c:v>
                </c:pt>
                <c:pt idx="104">
                  <c:v>44301</c:v>
                </c:pt>
                <c:pt idx="105">
                  <c:v>44302</c:v>
                </c:pt>
                <c:pt idx="106">
                  <c:v>44303</c:v>
                </c:pt>
                <c:pt idx="107">
                  <c:v>44304</c:v>
                </c:pt>
                <c:pt idx="108">
                  <c:v>44305</c:v>
                </c:pt>
                <c:pt idx="109">
                  <c:v>44306</c:v>
                </c:pt>
                <c:pt idx="110">
                  <c:v>44307</c:v>
                </c:pt>
                <c:pt idx="111">
                  <c:v>44308</c:v>
                </c:pt>
                <c:pt idx="112">
                  <c:v>44309</c:v>
                </c:pt>
                <c:pt idx="113">
                  <c:v>44310</c:v>
                </c:pt>
                <c:pt idx="114">
                  <c:v>44311</c:v>
                </c:pt>
                <c:pt idx="115">
                  <c:v>44312</c:v>
                </c:pt>
                <c:pt idx="116">
                  <c:v>44313</c:v>
                </c:pt>
                <c:pt idx="117">
                  <c:v>44314</c:v>
                </c:pt>
                <c:pt idx="118">
                  <c:v>44315</c:v>
                </c:pt>
                <c:pt idx="119">
                  <c:v>44316</c:v>
                </c:pt>
                <c:pt idx="120">
                  <c:v>44317</c:v>
                </c:pt>
                <c:pt idx="121">
                  <c:v>44318</c:v>
                </c:pt>
                <c:pt idx="122">
                  <c:v>44319</c:v>
                </c:pt>
                <c:pt idx="123">
                  <c:v>44320</c:v>
                </c:pt>
                <c:pt idx="124">
                  <c:v>44321</c:v>
                </c:pt>
                <c:pt idx="125">
                  <c:v>44322</c:v>
                </c:pt>
                <c:pt idx="126">
                  <c:v>44323</c:v>
                </c:pt>
                <c:pt idx="127">
                  <c:v>44324</c:v>
                </c:pt>
                <c:pt idx="128">
                  <c:v>44325</c:v>
                </c:pt>
                <c:pt idx="129">
                  <c:v>44326</c:v>
                </c:pt>
                <c:pt idx="130">
                  <c:v>44327</c:v>
                </c:pt>
                <c:pt idx="131">
                  <c:v>44328</c:v>
                </c:pt>
                <c:pt idx="132">
                  <c:v>44329</c:v>
                </c:pt>
                <c:pt idx="133">
                  <c:v>44330</c:v>
                </c:pt>
                <c:pt idx="134">
                  <c:v>44331</c:v>
                </c:pt>
                <c:pt idx="135">
                  <c:v>44332</c:v>
                </c:pt>
                <c:pt idx="136">
                  <c:v>44333</c:v>
                </c:pt>
                <c:pt idx="137">
                  <c:v>44334</c:v>
                </c:pt>
                <c:pt idx="138">
                  <c:v>44335</c:v>
                </c:pt>
                <c:pt idx="139">
                  <c:v>44336</c:v>
                </c:pt>
                <c:pt idx="140">
                  <c:v>44337</c:v>
                </c:pt>
                <c:pt idx="141">
                  <c:v>44338</c:v>
                </c:pt>
                <c:pt idx="142">
                  <c:v>44339</c:v>
                </c:pt>
                <c:pt idx="143">
                  <c:v>44340</c:v>
                </c:pt>
                <c:pt idx="144">
                  <c:v>44341</c:v>
                </c:pt>
                <c:pt idx="145">
                  <c:v>44342</c:v>
                </c:pt>
                <c:pt idx="146">
                  <c:v>44343</c:v>
                </c:pt>
                <c:pt idx="147">
                  <c:v>44344</c:v>
                </c:pt>
                <c:pt idx="148">
                  <c:v>44345</c:v>
                </c:pt>
                <c:pt idx="149">
                  <c:v>44346</c:v>
                </c:pt>
                <c:pt idx="150">
                  <c:v>44347</c:v>
                </c:pt>
                <c:pt idx="151">
                  <c:v>44348</c:v>
                </c:pt>
                <c:pt idx="152">
                  <c:v>44349</c:v>
                </c:pt>
                <c:pt idx="153">
                  <c:v>44350</c:v>
                </c:pt>
                <c:pt idx="154">
                  <c:v>44351</c:v>
                </c:pt>
                <c:pt idx="155">
                  <c:v>44352</c:v>
                </c:pt>
                <c:pt idx="156">
                  <c:v>44353</c:v>
                </c:pt>
                <c:pt idx="157">
                  <c:v>44354</c:v>
                </c:pt>
                <c:pt idx="158">
                  <c:v>44355</c:v>
                </c:pt>
                <c:pt idx="159">
                  <c:v>44356</c:v>
                </c:pt>
                <c:pt idx="160">
                  <c:v>44357</c:v>
                </c:pt>
                <c:pt idx="161">
                  <c:v>44358</c:v>
                </c:pt>
                <c:pt idx="162">
                  <c:v>44359</c:v>
                </c:pt>
                <c:pt idx="163">
                  <c:v>44360</c:v>
                </c:pt>
                <c:pt idx="164">
                  <c:v>44361</c:v>
                </c:pt>
                <c:pt idx="165">
                  <c:v>44362</c:v>
                </c:pt>
                <c:pt idx="166">
                  <c:v>44363</c:v>
                </c:pt>
                <c:pt idx="167">
                  <c:v>44364</c:v>
                </c:pt>
                <c:pt idx="168">
                  <c:v>44365</c:v>
                </c:pt>
                <c:pt idx="169">
                  <c:v>44366</c:v>
                </c:pt>
                <c:pt idx="170">
                  <c:v>44367</c:v>
                </c:pt>
                <c:pt idx="171">
                  <c:v>44368</c:v>
                </c:pt>
                <c:pt idx="172">
                  <c:v>44369</c:v>
                </c:pt>
                <c:pt idx="173">
                  <c:v>44370</c:v>
                </c:pt>
                <c:pt idx="174">
                  <c:v>44371</c:v>
                </c:pt>
                <c:pt idx="175">
                  <c:v>44372</c:v>
                </c:pt>
                <c:pt idx="176">
                  <c:v>44373</c:v>
                </c:pt>
                <c:pt idx="177">
                  <c:v>44374</c:v>
                </c:pt>
                <c:pt idx="178">
                  <c:v>44375</c:v>
                </c:pt>
                <c:pt idx="179">
                  <c:v>44376</c:v>
                </c:pt>
                <c:pt idx="180">
                  <c:v>44377</c:v>
                </c:pt>
                <c:pt idx="181">
                  <c:v>44378</c:v>
                </c:pt>
                <c:pt idx="182">
                  <c:v>44379</c:v>
                </c:pt>
                <c:pt idx="183">
                  <c:v>44380</c:v>
                </c:pt>
                <c:pt idx="184">
                  <c:v>44381</c:v>
                </c:pt>
                <c:pt idx="185">
                  <c:v>44382</c:v>
                </c:pt>
                <c:pt idx="186">
                  <c:v>44383</c:v>
                </c:pt>
                <c:pt idx="187">
                  <c:v>44384</c:v>
                </c:pt>
                <c:pt idx="188">
                  <c:v>44385</c:v>
                </c:pt>
                <c:pt idx="189">
                  <c:v>44386</c:v>
                </c:pt>
                <c:pt idx="190">
                  <c:v>44387</c:v>
                </c:pt>
                <c:pt idx="191">
                  <c:v>44388</c:v>
                </c:pt>
                <c:pt idx="192">
                  <c:v>44389</c:v>
                </c:pt>
                <c:pt idx="193">
                  <c:v>44390</c:v>
                </c:pt>
                <c:pt idx="194">
                  <c:v>44391</c:v>
                </c:pt>
                <c:pt idx="195">
                  <c:v>44392</c:v>
                </c:pt>
                <c:pt idx="196">
                  <c:v>44393</c:v>
                </c:pt>
                <c:pt idx="197">
                  <c:v>44394</c:v>
                </c:pt>
                <c:pt idx="198">
                  <c:v>44395</c:v>
                </c:pt>
                <c:pt idx="199">
                  <c:v>44396</c:v>
                </c:pt>
                <c:pt idx="200">
                  <c:v>44397</c:v>
                </c:pt>
                <c:pt idx="201">
                  <c:v>44398</c:v>
                </c:pt>
                <c:pt idx="202">
                  <c:v>44399</c:v>
                </c:pt>
                <c:pt idx="203">
                  <c:v>44400</c:v>
                </c:pt>
                <c:pt idx="204">
                  <c:v>44401</c:v>
                </c:pt>
                <c:pt idx="205">
                  <c:v>44402</c:v>
                </c:pt>
                <c:pt idx="206">
                  <c:v>44403</c:v>
                </c:pt>
                <c:pt idx="207">
                  <c:v>44404</c:v>
                </c:pt>
                <c:pt idx="208">
                  <c:v>44405</c:v>
                </c:pt>
                <c:pt idx="209">
                  <c:v>44406</c:v>
                </c:pt>
                <c:pt idx="210">
                  <c:v>44407</c:v>
                </c:pt>
                <c:pt idx="211">
                  <c:v>44408</c:v>
                </c:pt>
                <c:pt idx="212">
                  <c:v>44409</c:v>
                </c:pt>
                <c:pt idx="213">
                  <c:v>44410</c:v>
                </c:pt>
                <c:pt idx="214">
                  <c:v>44411</c:v>
                </c:pt>
                <c:pt idx="215">
                  <c:v>44412</c:v>
                </c:pt>
                <c:pt idx="216">
                  <c:v>44413</c:v>
                </c:pt>
                <c:pt idx="217">
                  <c:v>44414</c:v>
                </c:pt>
                <c:pt idx="218">
                  <c:v>44415</c:v>
                </c:pt>
                <c:pt idx="219">
                  <c:v>44416</c:v>
                </c:pt>
                <c:pt idx="220">
                  <c:v>44417</c:v>
                </c:pt>
                <c:pt idx="221">
                  <c:v>44418</c:v>
                </c:pt>
                <c:pt idx="222">
                  <c:v>44419</c:v>
                </c:pt>
                <c:pt idx="223">
                  <c:v>44420</c:v>
                </c:pt>
                <c:pt idx="224">
                  <c:v>44421</c:v>
                </c:pt>
                <c:pt idx="225">
                  <c:v>44422</c:v>
                </c:pt>
                <c:pt idx="226">
                  <c:v>44423</c:v>
                </c:pt>
                <c:pt idx="227">
                  <c:v>44424</c:v>
                </c:pt>
                <c:pt idx="228">
                  <c:v>44425</c:v>
                </c:pt>
                <c:pt idx="229">
                  <c:v>44426</c:v>
                </c:pt>
                <c:pt idx="230">
                  <c:v>44427</c:v>
                </c:pt>
                <c:pt idx="231">
                  <c:v>44428</c:v>
                </c:pt>
                <c:pt idx="232">
                  <c:v>44429</c:v>
                </c:pt>
                <c:pt idx="233">
                  <c:v>44430</c:v>
                </c:pt>
                <c:pt idx="234">
                  <c:v>44431</c:v>
                </c:pt>
                <c:pt idx="235">
                  <c:v>44432</c:v>
                </c:pt>
                <c:pt idx="236">
                  <c:v>44433</c:v>
                </c:pt>
                <c:pt idx="237">
                  <c:v>44434</c:v>
                </c:pt>
                <c:pt idx="238">
                  <c:v>44435</c:v>
                </c:pt>
                <c:pt idx="239">
                  <c:v>44436</c:v>
                </c:pt>
                <c:pt idx="240">
                  <c:v>44437</c:v>
                </c:pt>
                <c:pt idx="241">
                  <c:v>44438</c:v>
                </c:pt>
                <c:pt idx="242">
                  <c:v>44439</c:v>
                </c:pt>
                <c:pt idx="243">
                  <c:v>44440</c:v>
                </c:pt>
                <c:pt idx="244">
                  <c:v>44441</c:v>
                </c:pt>
                <c:pt idx="245">
                  <c:v>44442</c:v>
                </c:pt>
                <c:pt idx="246">
                  <c:v>44443</c:v>
                </c:pt>
                <c:pt idx="247">
                  <c:v>44444</c:v>
                </c:pt>
                <c:pt idx="248">
                  <c:v>44445</c:v>
                </c:pt>
                <c:pt idx="249">
                  <c:v>44446</c:v>
                </c:pt>
                <c:pt idx="250">
                  <c:v>44447</c:v>
                </c:pt>
                <c:pt idx="251">
                  <c:v>44448</c:v>
                </c:pt>
                <c:pt idx="252">
                  <c:v>44449</c:v>
                </c:pt>
                <c:pt idx="253">
                  <c:v>44450</c:v>
                </c:pt>
                <c:pt idx="254">
                  <c:v>44451</c:v>
                </c:pt>
                <c:pt idx="255">
                  <c:v>44452</c:v>
                </c:pt>
                <c:pt idx="256">
                  <c:v>44453</c:v>
                </c:pt>
                <c:pt idx="257">
                  <c:v>44454</c:v>
                </c:pt>
                <c:pt idx="258">
                  <c:v>44455</c:v>
                </c:pt>
                <c:pt idx="259">
                  <c:v>44456</c:v>
                </c:pt>
                <c:pt idx="260">
                  <c:v>44457</c:v>
                </c:pt>
                <c:pt idx="261">
                  <c:v>44458</c:v>
                </c:pt>
                <c:pt idx="262">
                  <c:v>44459</c:v>
                </c:pt>
                <c:pt idx="263">
                  <c:v>44460</c:v>
                </c:pt>
                <c:pt idx="264">
                  <c:v>44461</c:v>
                </c:pt>
                <c:pt idx="265">
                  <c:v>44462</c:v>
                </c:pt>
                <c:pt idx="266">
                  <c:v>44463</c:v>
                </c:pt>
                <c:pt idx="267">
                  <c:v>44464</c:v>
                </c:pt>
                <c:pt idx="268">
                  <c:v>44465</c:v>
                </c:pt>
                <c:pt idx="269">
                  <c:v>44466</c:v>
                </c:pt>
                <c:pt idx="270">
                  <c:v>44467</c:v>
                </c:pt>
                <c:pt idx="271">
                  <c:v>44468</c:v>
                </c:pt>
                <c:pt idx="272">
                  <c:v>44469</c:v>
                </c:pt>
                <c:pt idx="273">
                  <c:v>44470</c:v>
                </c:pt>
                <c:pt idx="274">
                  <c:v>44471</c:v>
                </c:pt>
                <c:pt idx="275">
                  <c:v>44472</c:v>
                </c:pt>
                <c:pt idx="276">
                  <c:v>44473</c:v>
                </c:pt>
                <c:pt idx="277">
                  <c:v>44474</c:v>
                </c:pt>
                <c:pt idx="278">
                  <c:v>44475</c:v>
                </c:pt>
                <c:pt idx="279">
                  <c:v>44476</c:v>
                </c:pt>
                <c:pt idx="280">
                  <c:v>44477</c:v>
                </c:pt>
                <c:pt idx="281">
                  <c:v>44478</c:v>
                </c:pt>
                <c:pt idx="282">
                  <c:v>44479</c:v>
                </c:pt>
                <c:pt idx="283">
                  <c:v>44480</c:v>
                </c:pt>
                <c:pt idx="284">
                  <c:v>44481</c:v>
                </c:pt>
                <c:pt idx="285">
                  <c:v>44482</c:v>
                </c:pt>
                <c:pt idx="286">
                  <c:v>44483</c:v>
                </c:pt>
                <c:pt idx="287">
                  <c:v>44484</c:v>
                </c:pt>
                <c:pt idx="288">
                  <c:v>44485</c:v>
                </c:pt>
                <c:pt idx="289">
                  <c:v>44486</c:v>
                </c:pt>
                <c:pt idx="290">
                  <c:v>44487</c:v>
                </c:pt>
                <c:pt idx="291">
                  <c:v>44488</c:v>
                </c:pt>
                <c:pt idx="292">
                  <c:v>44489</c:v>
                </c:pt>
                <c:pt idx="293">
                  <c:v>44490</c:v>
                </c:pt>
                <c:pt idx="294">
                  <c:v>44491</c:v>
                </c:pt>
                <c:pt idx="295">
                  <c:v>44492</c:v>
                </c:pt>
                <c:pt idx="296">
                  <c:v>44493</c:v>
                </c:pt>
                <c:pt idx="297">
                  <c:v>44494</c:v>
                </c:pt>
                <c:pt idx="298">
                  <c:v>44495</c:v>
                </c:pt>
                <c:pt idx="299">
                  <c:v>44496</c:v>
                </c:pt>
                <c:pt idx="300">
                  <c:v>44497</c:v>
                </c:pt>
                <c:pt idx="301">
                  <c:v>44498</c:v>
                </c:pt>
                <c:pt idx="302">
                  <c:v>44499</c:v>
                </c:pt>
                <c:pt idx="303">
                  <c:v>44500</c:v>
                </c:pt>
                <c:pt idx="304">
                  <c:v>44501</c:v>
                </c:pt>
                <c:pt idx="305">
                  <c:v>44502</c:v>
                </c:pt>
                <c:pt idx="306">
                  <c:v>44503</c:v>
                </c:pt>
                <c:pt idx="307">
                  <c:v>44504</c:v>
                </c:pt>
                <c:pt idx="308">
                  <c:v>44505</c:v>
                </c:pt>
                <c:pt idx="309">
                  <c:v>44506</c:v>
                </c:pt>
                <c:pt idx="310">
                  <c:v>44507</c:v>
                </c:pt>
                <c:pt idx="311">
                  <c:v>44508</c:v>
                </c:pt>
                <c:pt idx="312">
                  <c:v>44509</c:v>
                </c:pt>
                <c:pt idx="313">
                  <c:v>44510</c:v>
                </c:pt>
                <c:pt idx="314">
                  <c:v>44511</c:v>
                </c:pt>
                <c:pt idx="315">
                  <c:v>44512</c:v>
                </c:pt>
                <c:pt idx="316">
                  <c:v>44513</c:v>
                </c:pt>
                <c:pt idx="317">
                  <c:v>44514</c:v>
                </c:pt>
                <c:pt idx="318">
                  <c:v>44515</c:v>
                </c:pt>
                <c:pt idx="319">
                  <c:v>44516</c:v>
                </c:pt>
                <c:pt idx="320">
                  <c:v>44517</c:v>
                </c:pt>
                <c:pt idx="321">
                  <c:v>44518</c:v>
                </c:pt>
                <c:pt idx="322">
                  <c:v>44519</c:v>
                </c:pt>
                <c:pt idx="323">
                  <c:v>44520</c:v>
                </c:pt>
                <c:pt idx="324">
                  <c:v>44521</c:v>
                </c:pt>
                <c:pt idx="325">
                  <c:v>44522</c:v>
                </c:pt>
                <c:pt idx="326">
                  <c:v>44523</c:v>
                </c:pt>
                <c:pt idx="327">
                  <c:v>44524</c:v>
                </c:pt>
                <c:pt idx="328">
                  <c:v>44525</c:v>
                </c:pt>
                <c:pt idx="329">
                  <c:v>44526</c:v>
                </c:pt>
                <c:pt idx="330">
                  <c:v>44527</c:v>
                </c:pt>
                <c:pt idx="331">
                  <c:v>44528</c:v>
                </c:pt>
                <c:pt idx="332">
                  <c:v>44529</c:v>
                </c:pt>
                <c:pt idx="333">
                  <c:v>44530</c:v>
                </c:pt>
                <c:pt idx="334">
                  <c:v>44531</c:v>
                </c:pt>
                <c:pt idx="335">
                  <c:v>44532</c:v>
                </c:pt>
                <c:pt idx="336">
                  <c:v>44533</c:v>
                </c:pt>
                <c:pt idx="337">
                  <c:v>44534</c:v>
                </c:pt>
                <c:pt idx="338">
                  <c:v>44535</c:v>
                </c:pt>
                <c:pt idx="339">
                  <c:v>44536</c:v>
                </c:pt>
                <c:pt idx="340">
                  <c:v>44537</c:v>
                </c:pt>
                <c:pt idx="341">
                  <c:v>44538</c:v>
                </c:pt>
                <c:pt idx="342">
                  <c:v>44539</c:v>
                </c:pt>
                <c:pt idx="343">
                  <c:v>44540</c:v>
                </c:pt>
                <c:pt idx="344">
                  <c:v>44541</c:v>
                </c:pt>
                <c:pt idx="345">
                  <c:v>44542</c:v>
                </c:pt>
                <c:pt idx="346">
                  <c:v>44543</c:v>
                </c:pt>
                <c:pt idx="347">
                  <c:v>44544</c:v>
                </c:pt>
                <c:pt idx="348">
                  <c:v>44545</c:v>
                </c:pt>
                <c:pt idx="349">
                  <c:v>44546</c:v>
                </c:pt>
                <c:pt idx="350">
                  <c:v>44547</c:v>
                </c:pt>
                <c:pt idx="351">
                  <c:v>44548</c:v>
                </c:pt>
                <c:pt idx="352">
                  <c:v>44549</c:v>
                </c:pt>
                <c:pt idx="353">
                  <c:v>44550</c:v>
                </c:pt>
                <c:pt idx="354">
                  <c:v>44551</c:v>
                </c:pt>
                <c:pt idx="355">
                  <c:v>44552</c:v>
                </c:pt>
                <c:pt idx="356">
                  <c:v>44553</c:v>
                </c:pt>
                <c:pt idx="357">
                  <c:v>44554</c:v>
                </c:pt>
                <c:pt idx="358">
                  <c:v>44555</c:v>
                </c:pt>
                <c:pt idx="359">
                  <c:v>44556</c:v>
                </c:pt>
                <c:pt idx="360">
                  <c:v>44557</c:v>
                </c:pt>
                <c:pt idx="361">
                  <c:v>44558</c:v>
                </c:pt>
                <c:pt idx="362">
                  <c:v>44559</c:v>
                </c:pt>
                <c:pt idx="363">
                  <c:v>44560</c:v>
                </c:pt>
                <c:pt idx="364">
                  <c:v>44561</c:v>
                </c:pt>
                <c:pt idx="365">
                  <c:v>44562</c:v>
                </c:pt>
                <c:pt idx="366">
                  <c:v>44563</c:v>
                </c:pt>
                <c:pt idx="367">
                  <c:v>44564</c:v>
                </c:pt>
                <c:pt idx="368">
                  <c:v>44565</c:v>
                </c:pt>
                <c:pt idx="369">
                  <c:v>44566</c:v>
                </c:pt>
                <c:pt idx="370">
                  <c:v>44567</c:v>
                </c:pt>
                <c:pt idx="371">
                  <c:v>44568</c:v>
                </c:pt>
                <c:pt idx="372">
                  <c:v>44569</c:v>
                </c:pt>
                <c:pt idx="373">
                  <c:v>44570</c:v>
                </c:pt>
                <c:pt idx="374">
                  <c:v>44571</c:v>
                </c:pt>
                <c:pt idx="375">
                  <c:v>44572</c:v>
                </c:pt>
                <c:pt idx="376">
                  <c:v>44573</c:v>
                </c:pt>
                <c:pt idx="377">
                  <c:v>44574</c:v>
                </c:pt>
                <c:pt idx="378">
                  <c:v>44575</c:v>
                </c:pt>
                <c:pt idx="379">
                  <c:v>44576</c:v>
                </c:pt>
                <c:pt idx="380">
                  <c:v>44577</c:v>
                </c:pt>
                <c:pt idx="381">
                  <c:v>44578</c:v>
                </c:pt>
                <c:pt idx="382">
                  <c:v>44579</c:v>
                </c:pt>
                <c:pt idx="383">
                  <c:v>44580</c:v>
                </c:pt>
                <c:pt idx="384">
                  <c:v>44581</c:v>
                </c:pt>
                <c:pt idx="385">
                  <c:v>44582</c:v>
                </c:pt>
                <c:pt idx="386">
                  <c:v>44583</c:v>
                </c:pt>
                <c:pt idx="387">
                  <c:v>44584</c:v>
                </c:pt>
                <c:pt idx="388">
                  <c:v>44585</c:v>
                </c:pt>
                <c:pt idx="389">
                  <c:v>44586</c:v>
                </c:pt>
                <c:pt idx="390">
                  <c:v>44587</c:v>
                </c:pt>
                <c:pt idx="391">
                  <c:v>44588</c:v>
                </c:pt>
                <c:pt idx="392">
                  <c:v>44589</c:v>
                </c:pt>
                <c:pt idx="393">
                  <c:v>44590</c:v>
                </c:pt>
                <c:pt idx="394">
                  <c:v>44591</c:v>
                </c:pt>
                <c:pt idx="395">
                  <c:v>44592</c:v>
                </c:pt>
                <c:pt idx="396">
                  <c:v>44593</c:v>
                </c:pt>
                <c:pt idx="397">
                  <c:v>44594</c:v>
                </c:pt>
                <c:pt idx="398">
                  <c:v>44595</c:v>
                </c:pt>
                <c:pt idx="399">
                  <c:v>44596</c:v>
                </c:pt>
                <c:pt idx="400">
                  <c:v>44597</c:v>
                </c:pt>
                <c:pt idx="401">
                  <c:v>44598</c:v>
                </c:pt>
                <c:pt idx="402">
                  <c:v>44599</c:v>
                </c:pt>
                <c:pt idx="403">
                  <c:v>44600</c:v>
                </c:pt>
                <c:pt idx="404">
                  <c:v>44601</c:v>
                </c:pt>
                <c:pt idx="405">
                  <c:v>44602</c:v>
                </c:pt>
                <c:pt idx="406">
                  <c:v>44603</c:v>
                </c:pt>
                <c:pt idx="407">
                  <c:v>44604</c:v>
                </c:pt>
                <c:pt idx="408">
                  <c:v>44605</c:v>
                </c:pt>
                <c:pt idx="409">
                  <c:v>44606</c:v>
                </c:pt>
                <c:pt idx="410">
                  <c:v>44607</c:v>
                </c:pt>
                <c:pt idx="411">
                  <c:v>44608</c:v>
                </c:pt>
                <c:pt idx="412">
                  <c:v>44609</c:v>
                </c:pt>
                <c:pt idx="413">
                  <c:v>44610</c:v>
                </c:pt>
                <c:pt idx="414">
                  <c:v>44611</c:v>
                </c:pt>
                <c:pt idx="415">
                  <c:v>44612</c:v>
                </c:pt>
                <c:pt idx="416">
                  <c:v>44613</c:v>
                </c:pt>
                <c:pt idx="417">
                  <c:v>44614</c:v>
                </c:pt>
                <c:pt idx="418">
                  <c:v>44615</c:v>
                </c:pt>
                <c:pt idx="419">
                  <c:v>44616</c:v>
                </c:pt>
                <c:pt idx="420">
                  <c:v>44617</c:v>
                </c:pt>
                <c:pt idx="421">
                  <c:v>44618</c:v>
                </c:pt>
                <c:pt idx="422">
                  <c:v>44619</c:v>
                </c:pt>
                <c:pt idx="423">
                  <c:v>44620</c:v>
                </c:pt>
                <c:pt idx="424">
                  <c:v>44621</c:v>
                </c:pt>
                <c:pt idx="425">
                  <c:v>44622</c:v>
                </c:pt>
                <c:pt idx="426">
                  <c:v>44623</c:v>
                </c:pt>
                <c:pt idx="427">
                  <c:v>44624</c:v>
                </c:pt>
                <c:pt idx="428">
                  <c:v>44625</c:v>
                </c:pt>
                <c:pt idx="429">
                  <c:v>44626</c:v>
                </c:pt>
                <c:pt idx="430">
                  <c:v>44627</c:v>
                </c:pt>
                <c:pt idx="431">
                  <c:v>44628</c:v>
                </c:pt>
                <c:pt idx="432">
                  <c:v>44629</c:v>
                </c:pt>
                <c:pt idx="433">
                  <c:v>44630</c:v>
                </c:pt>
                <c:pt idx="434">
                  <c:v>44631</c:v>
                </c:pt>
                <c:pt idx="435">
                  <c:v>44632</c:v>
                </c:pt>
                <c:pt idx="436">
                  <c:v>44633</c:v>
                </c:pt>
                <c:pt idx="437">
                  <c:v>44634</c:v>
                </c:pt>
                <c:pt idx="438">
                  <c:v>44635</c:v>
                </c:pt>
                <c:pt idx="439">
                  <c:v>44636</c:v>
                </c:pt>
                <c:pt idx="440">
                  <c:v>44637</c:v>
                </c:pt>
                <c:pt idx="441">
                  <c:v>44638</c:v>
                </c:pt>
                <c:pt idx="442">
                  <c:v>44639</c:v>
                </c:pt>
                <c:pt idx="443">
                  <c:v>44640</c:v>
                </c:pt>
                <c:pt idx="444">
                  <c:v>44641</c:v>
                </c:pt>
                <c:pt idx="445">
                  <c:v>44642</c:v>
                </c:pt>
                <c:pt idx="446">
                  <c:v>44643</c:v>
                </c:pt>
                <c:pt idx="447">
                  <c:v>44644</c:v>
                </c:pt>
                <c:pt idx="448">
                  <c:v>44645</c:v>
                </c:pt>
                <c:pt idx="449">
                  <c:v>44646</c:v>
                </c:pt>
                <c:pt idx="450">
                  <c:v>44647</c:v>
                </c:pt>
                <c:pt idx="451">
                  <c:v>44648</c:v>
                </c:pt>
                <c:pt idx="452">
                  <c:v>44649</c:v>
                </c:pt>
                <c:pt idx="453">
                  <c:v>44650</c:v>
                </c:pt>
                <c:pt idx="454">
                  <c:v>44651</c:v>
                </c:pt>
                <c:pt idx="455">
                  <c:v>44652</c:v>
                </c:pt>
                <c:pt idx="456">
                  <c:v>44653</c:v>
                </c:pt>
                <c:pt idx="457">
                  <c:v>44654</c:v>
                </c:pt>
                <c:pt idx="458">
                  <c:v>44655</c:v>
                </c:pt>
                <c:pt idx="459">
                  <c:v>44656</c:v>
                </c:pt>
                <c:pt idx="460">
                  <c:v>44657</c:v>
                </c:pt>
                <c:pt idx="461">
                  <c:v>44658</c:v>
                </c:pt>
                <c:pt idx="462">
                  <c:v>44659</c:v>
                </c:pt>
                <c:pt idx="463">
                  <c:v>44660</c:v>
                </c:pt>
                <c:pt idx="464">
                  <c:v>44661</c:v>
                </c:pt>
                <c:pt idx="465">
                  <c:v>44662</c:v>
                </c:pt>
                <c:pt idx="466">
                  <c:v>44663</c:v>
                </c:pt>
                <c:pt idx="467">
                  <c:v>44664</c:v>
                </c:pt>
                <c:pt idx="468">
                  <c:v>44665</c:v>
                </c:pt>
                <c:pt idx="469">
                  <c:v>44666</c:v>
                </c:pt>
                <c:pt idx="470">
                  <c:v>44667</c:v>
                </c:pt>
                <c:pt idx="471">
                  <c:v>44668</c:v>
                </c:pt>
                <c:pt idx="472">
                  <c:v>44669</c:v>
                </c:pt>
                <c:pt idx="473">
                  <c:v>44670</c:v>
                </c:pt>
                <c:pt idx="474">
                  <c:v>44671</c:v>
                </c:pt>
                <c:pt idx="475">
                  <c:v>44672</c:v>
                </c:pt>
                <c:pt idx="476">
                  <c:v>44673</c:v>
                </c:pt>
                <c:pt idx="477">
                  <c:v>44674</c:v>
                </c:pt>
                <c:pt idx="478">
                  <c:v>44675</c:v>
                </c:pt>
                <c:pt idx="479">
                  <c:v>44676</c:v>
                </c:pt>
                <c:pt idx="480">
                  <c:v>44677</c:v>
                </c:pt>
                <c:pt idx="481">
                  <c:v>44678</c:v>
                </c:pt>
                <c:pt idx="482">
                  <c:v>44679</c:v>
                </c:pt>
                <c:pt idx="483">
                  <c:v>44680</c:v>
                </c:pt>
                <c:pt idx="484">
                  <c:v>44681</c:v>
                </c:pt>
                <c:pt idx="485">
                  <c:v>44682</c:v>
                </c:pt>
                <c:pt idx="486">
                  <c:v>44683</c:v>
                </c:pt>
                <c:pt idx="487">
                  <c:v>44684</c:v>
                </c:pt>
                <c:pt idx="488">
                  <c:v>44685</c:v>
                </c:pt>
                <c:pt idx="489">
                  <c:v>44686</c:v>
                </c:pt>
                <c:pt idx="490">
                  <c:v>44687</c:v>
                </c:pt>
                <c:pt idx="491">
                  <c:v>44688</c:v>
                </c:pt>
                <c:pt idx="492">
                  <c:v>44689</c:v>
                </c:pt>
                <c:pt idx="493">
                  <c:v>44690</c:v>
                </c:pt>
                <c:pt idx="494">
                  <c:v>44691</c:v>
                </c:pt>
                <c:pt idx="495">
                  <c:v>44692</c:v>
                </c:pt>
                <c:pt idx="496">
                  <c:v>44693</c:v>
                </c:pt>
                <c:pt idx="497">
                  <c:v>44694</c:v>
                </c:pt>
                <c:pt idx="498">
                  <c:v>44695</c:v>
                </c:pt>
                <c:pt idx="499">
                  <c:v>44696</c:v>
                </c:pt>
                <c:pt idx="500">
                  <c:v>44697</c:v>
                </c:pt>
                <c:pt idx="501">
                  <c:v>44698</c:v>
                </c:pt>
                <c:pt idx="502">
                  <c:v>44699</c:v>
                </c:pt>
                <c:pt idx="503">
                  <c:v>44700</c:v>
                </c:pt>
                <c:pt idx="504">
                  <c:v>44701</c:v>
                </c:pt>
                <c:pt idx="505">
                  <c:v>44702</c:v>
                </c:pt>
                <c:pt idx="506">
                  <c:v>44703</c:v>
                </c:pt>
                <c:pt idx="507">
                  <c:v>44704</c:v>
                </c:pt>
                <c:pt idx="508">
                  <c:v>44705</c:v>
                </c:pt>
                <c:pt idx="509">
                  <c:v>44706</c:v>
                </c:pt>
                <c:pt idx="510">
                  <c:v>44707</c:v>
                </c:pt>
                <c:pt idx="511">
                  <c:v>44708</c:v>
                </c:pt>
                <c:pt idx="512">
                  <c:v>44709</c:v>
                </c:pt>
                <c:pt idx="513">
                  <c:v>44710</c:v>
                </c:pt>
                <c:pt idx="514">
                  <c:v>44711</c:v>
                </c:pt>
                <c:pt idx="515">
                  <c:v>44712</c:v>
                </c:pt>
                <c:pt idx="516">
                  <c:v>44713</c:v>
                </c:pt>
                <c:pt idx="517">
                  <c:v>44714</c:v>
                </c:pt>
                <c:pt idx="518">
                  <c:v>44715</c:v>
                </c:pt>
              </c:numCache>
            </c:numRef>
          </c:cat>
          <c:val>
            <c:numRef>
              <c:f>'Nāves gadījumi'!$C$17:$C$535</c:f>
              <c:numCache>
                <c:formatCode>General</c:formatCode>
                <c:ptCount val="519"/>
                <c:pt idx="0">
                  <c:v>141</c:v>
                </c:pt>
                <c:pt idx="1">
                  <c:v>152</c:v>
                </c:pt>
                <c:pt idx="2">
                  <c:v>120</c:v>
                </c:pt>
                <c:pt idx="3">
                  <c:v>113</c:v>
                </c:pt>
                <c:pt idx="4">
                  <c:v>118</c:v>
                </c:pt>
                <c:pt idx="5">
                  <c:v>127</c:v>
                </c:pt>
                <c:pt idx="6">
                  <c:v>155</c:v>
                </c:pt>
                <c:pt idx="7">
                  <c:v>157</c:v>
                </c:pt>
                <c:pt idx="8">
                  <c:v>150</c:v>
                </c:pt>
                <c:pt idx="9">
                  <c:v>169</c:v>
                </c:pt>
                <c:pt idx="10">
                  <c:v>172</c:v>
                </c:pt>
                <c:pt idx="11">
                  <c:v>160</c:v>
                </c:pt>
                <c:pt idx="12">
                  <c:v>155</c:v>
                </c:pt>
                <c:pt idx="13">
                  <c:v>130</c:v>
                </c:pt>
                <c:pt idx="14">
                  <c:v>134</c:v>
                </c:pt>
                <c:pt idx="15">
                  <c:v>143</c:v>
                </c:pt>
                <c:pt idx="16">
                  <c:v>129</c:v>
                </c:pt>
                <c:pt idx="17">
                  <c:v>119</c:v>
                </c:pt>
                <c:pt idx="18">
                  <c:v>131</c:v>
                </c:pt>
                <c:pt idx="19">
                  <c:v>124</c:v>
                </c:pt>
                <c:pt idx="20">
                  <c:v>138</c:v>
                </c:pt>
                <c:pt idx="21">
                  <c:v>142</c:v>
                </c:pt>
                <c:pt idx="22">
                  <c:v>137</c:v>
                </c:pt>
                <c:pt idx="23">
                  <c:v>134</c:v>
                </c:pt>
                <c:pt idx="24">
                  <c:v>132</c:v>
                </c:pt>
                <c:pt idx="25">
                  <c:v>114</c:v>
                </c:pt>
                <c:pt idx="26">
                  <c:v>106</c:v>
                </c:pt>
                <c:pt idx="27">
                  <c:v>91</c:v>
                </c:pt>
                <c:pt idx="28">
                  <c:v>90</c:v>
                </c:pt>
                <c:pt idx="29">
                  <c:v>83</c:v>
                </c:pt>
                <c:pt idx="30">
                  <c:v>84</c:v>
                </c:pt>
                <c:pt idx="31">
                  <c:v>88</c:v>
                </c:pt>
                <c:pt idx="32">
                  <c:v>93</c:v>
                </c:pt>
                <c:pt idx="33">
                  <c:v>126</c:v>
                </c:pt>
                <c:pt idx="34">
                  <c:v>147</c:v>
                </c:pt>
                <c:pt idx="35">
                  <c:v>157</c:v>
                </c:pt>
                <c:pt idx="36">
                  <c:v>161</c:v>
                </c:pt>
                <c:pt idx="37">
                  <c:v>158</c:v>
                </c:pt>
                <c:pt idx="38">
                  <c:v>159</c:v>
                </c:pt>
                <c:pt idx="39">
                  <c:v>158</c:v>
                </c:pt>
                <c:pt idx="40">
                  <c:v>145</c:v>
                </c:pt>
                <c:pt idx="41">
                  <c:v>135</c:v>
                </c:pt>
                <c:pt idx="42">
                  <c:v>122</c:v>
                </c:pt>
                <c:pt idx="43">
                  <c:v>116</c:v>
                </c:pt>
                <c:pt idx="44">
                  <c:v>112</c:v>
                </c:pt>
                <c:pt idx="45">
                  <c:v>121</c:v>
                </c:pt>
                <c:pt idx="46">
                  <c:v>123</c:v>
                </c:pt>
                <c:pt idx="47">
                  <c:v>113</c:v>
                </c:pt>
                <c:pt idx="48">
                  <c:v>105</c:v>
                </c:pt>
                <c:pt idx="49">
                  <c:v>102</c:v>
                </c:pt>
                <c:pt idx="50">
                  <c:v>95</c:v>
                </c:pt>
                <c:pt idx="51">
                  <c:v>91</c:v>
                </c:pt>
                <c:pt idx="52">
                  <c:v>78</c:v>
                </c:pt>
                <c:pt idx="53">
                  <c:v>84</c:v>
                </c:pt>
                <c:pt idx="54">
                  <c:v>79</c:v>
                </c:pt>
                <c:pt idx="55">
                  <c:v>72</c:v>
                </c:pt>
                <c:pt idx="56">
                  <c:v>68</c:v>
                </c:pt>
                <c:pt idx="57">
                  <c:v>76</c:v>
                </c:pt>
                <c:pt idx="58">
                  <c:v>76</c:v>
                </c:pt>
                <c:pt idx="59">
                  <c:v>75</c:v>
                </c:pt>
                <c:pt idx="60">
                  <c:v>68</c:v>
                </c:pt>
                <c:pt idx="61">
                  <c:v>67</c:v>
                </c:pt>
                <c:pt idx="62">
                  <c:v>73</c:v>
                </c:pt>
                <c:pt idx="63">
                  <c:v>79</c:v>
                </c:pt>
                <c:pt idx="64">
                  <c:v>73</c:v>
                </c:pt>
                <c:pt idx="65">
                  <c:v>77</c:v>
                </c:pt>
                <c:pt idx="66">
                  <c:v>78</c:v>
                </c:pt>
                <c:pt idx="67">
                  <c:v>67</c:v>
                </c:pt>
                <c:pt idx="68">
                  <c:v>72</c:v>
                </c:pt>
                <c:pt idx="69">
                  <c:v>71</c:v>
                </c:pt>
                <c:pt idx="70">
                  <c:v>66</c:v>
                </c:pt>
                <c:pt idx="71">
                  <c:v>70</c:v>
                </c:pt>
                <c:pt idx="72">
                  <c:v>72</c:v>
                </c:pt>
                <c:pt idx="73">
                  <c:v>70</c:v>
                </c:pt>
                <c:pt idx="74">
                  <c:v>72</c:v>
                </c:pt>
                <c:pt idx="75">
                  <c:v>63</c:v>
                </c:pt>
                <c:pt idx="76">
                  <c:v>64</c:v>
                </c:pt>
                <c:pt idx="77">
                  <c:v>65</c:v>
                </c:pt>
                <c:pt idx="78">
                  <c:v>64</c:v>
                </c:pt>
                <c:pt idx="79">
                  <c:v>59</c:v>
                </c:pt>
                <c:pt idx="80">
                  <c:v>59</c:v>
                </c:pt>
                <c:pt idx="81">
                  <c:v>63</c:v>
                </c:pt>
                <c:pt idx="82">
                  <c:v>62</c:v>
                </c:pt>
                <c:pt idx="83">
                  <c:v>63</c:v>
                </c:pt>
                <c:pt idx="84">
                  <c:v>56</c:v>
                </c:pt>
                <c:pt idx="85">
                  <c:v>51</c:v>
                </c:pt>
                <c:pt idx="86">
                  <c:v>52</c:v>
                </c:pt>
                <c:pt idx="87">
                  <c:v>55</c:v>
                </c:pt>
                <c:pt idx="88">
                  <c:v>53</c:v>
                </c:pt>
                <c:pt idx="89">
                  <c:v>48</c:v>
                </c:pt>
                <c:pt idx="90">
                  <c:v>49</c:v>
                </c:pt>
                <c:pt idx="91">
                  <c:v>55</c:v>
                </c:pt>
                <c:pt idx="92">
                  <c:v>51</c:v>
                </c:pt>
                <c:pt idx="93">
                  <c:v>53</c:v>
                </c:pt>
                <c:pt idx="94">
                  <c:v>51</c:v>
                </c:pt>
                <c:pt idx="95">
                  <c:v>44</c:v>
                </c:pt>
                <c:pt idx="96">
                  <c:v>47</c:v>
                </c:pt>
                <c:pt idx="97">
                  <c:v>50</c:v>
                </c:pt>
                <c:pt idx="98">
                  <c:v>59</c:v>
                </c:pt>
                <c:pt idx="99">
                  <c:v>63</c:v>
                </c:pt>
                <c:pt idx="100">
                  <c:v>55</c:v>
                </c:pt>
                <c:pt idx="101">
                  <c:v>52</c:v>
                </c:pt>
                <c:pt idx="102">
                  <c:v>61</c:v>
                </c:pt>
                <c:pt idx="103">
                  <c:v>69</c:v>
                </c:pt>
                <c:pt idx="104">
                  <c:v>63</c:v>
                </c:pt>
                <c:pt idx="105">
                  <c:v>57</c:v>
                </c:pt>
                <c:pt idx="106">
                  <c:v>58</c:v>
                </c:pt>
                <c:pt idx="107">
                  <c:v>63</c:v>
                </c:pt>
                <c:pt idx="108">
                  <c:v>66</c:v>
                </c:pt>
                <c:pt idx="109">
                  <c:v>69</c:v>
                </c:pt>
                <c:pt idx="110">
                  <c:v>60</c:v>
                </c:pt>
                <c:pt idx="111">
                  <c:v>58</c:v>
                </c:pt>
                <c:pt idx="112">
                  <c:v>52</c:v>
                </c:pt>
                <c:pt idx="113">
                  <c:v>53</c:v>
                </c:pt>
                <c:pt idx="114">
                  <c:v>49</c:v>
                </c:pt>
                <c:pt idx="115">
                  <c:v>50</c:v>
                </c:pt>
                <c:pt idx="116">
                  <c:v>39</c:v>
                </c:pt>
                <c:pt idx="117">
                  <c:v>39</c:v>
                </c:pt>
                <c:pt idx="118">
                  <c:v>37</c:v>
                </c:pt>
                <c:pt idx="119">
                  <c:v>37</c:v>
                </c:pt>
                <c:pt idx="120">
                  <c:v>38</c:v>
                </c:pt>
                <c:pt idx="121">
                  <c:v>42</c:v>
                </c:pt>
                <c:pt idx="122">
                  <c:v>48</c:v>
                </c:pt>
                <c:pt idx="123">
                  <c:v>49</c:v>
                </c:pt>
                <c:pt idx="124">
                  <c:v>48</c:v>
                </c:pt>
                <c:pt idx="125">
                  <c:v>53</c:v>
                </c:pt>
                <c:pt idx="126">
                  <c:v>66</c:v>
                </c:pt>
                <c:pt idx="127">
                  <c:v>69</c:v>
                </c:pt>
                <c:pt idx="128">
                  <c:v>68</c:v>
                </c:pt>
                <c:pt idx="129">
                  <c:v>59</c:v>
                </c:pt>
                <c:pt idx="130">
                  <c:v>58</c:v>
                </c:pt>
                <c:pt idx="131">
                  <c:v>57</c:v>
                </c:pt>
                <c:pt idx="132">
                  <c:v>62</c:v>
                </c:pt>
                <c:pt idx="133">
                  <c:v>51</c:v>
                </c:pt>
                <c:pt idx="134">
                  <c:v>49</c:v>
                </c:pt>
                <c:pt idx="135">
                  <c:v>54</c:v>
                </c:pt>
                <c:pt idx="136">
                  <c:v>56</c:v>
                </c:pt>
                <c:pt idx="137">
                  <c:v>63</c:v>
                </c:pt>
                <c:pt idx="138">
                  <c:v>75</c:v>
                </c:pt>
                <c:pt idx="139">
                  <c:v>61</c:v>
                </c:pt>
                <c:pt idx="140">
                  <c:v>61</c:v>
                </c:pt>
                <c:pt idx="141">
                  <c:v>66</c:v>
                </c:pt>
                <c:pt idx="142">
                  <c:v>60</c:v>
                </c:pt>
                <c:pt idx="143">
                  <c:v>59</c:v>
                </c:pt>
                <c:pt idx="144">
                  <c:v>62</c:v>
                </c:pt>
                <c:pt idx="145">
                  <c:v>50</c:v>
                </c:pt>
                <c:pt idx="146">
                  <c:v>54</c:v>
                </c:pt>
                <c:pt idx="147">
                  <c:v>50</c:v>
                </c:pt>
                <c:pt idx="148">
                  <c:v>47</c:v>
                </c:pt>
                <c:pt idx="149">
                  <c:v>44</c:v>
                </c:pt>
                <c:pt idx="150">
                  <c:v>48</c:v>
                </c:pt>
                <c:pt idx="151">
                  <c:v>37</c:v>
                </c:pt>
                <c:pt idx="152">
                  <c:v>38</c:v>
                </c:pt>
                <c:pt idx="153">
                  <c:v>37</c:v>
                </c:pt>
                <c:pt idx="154">
                  <c:v>43</c:v>
                </c:pt>
                <c:pt idx="155">
                  <c:v>37</c:v>
                </c:pt>
                <c:pt idx="156">
                  <c:v>43</c:v>
                </c:pt>
                <c:pt idx="157">
                  <c:v>37</c:v>
                </c:pt>
                <c:pt idx="158">
                  <c:v>44</c:v>
                </c:pt>
                <c:pt idx="159">
                  <c:v>42</c:v>
                </c:pt>
                <c:pt idx="160">
                  <c:v>51</c:v>
                </c:pt>
                <c:pt idx="161">
                  <c:v>47</c:v>
                </c:pt>
                <c:pt idx="162">
                  <c:v>44</c:v>
                </c:pt>
                <c:pt idx="163">
                  <c:v>43</c:v>
                </c:pt>
                <c:pt idx="164">
                  <c:v>43</c:v>
                </c:pt>
                <c:pt idx="165">
                  <c:v>41</c:v>
                </c:pt>
                <c:pt idx="166">
                  <c:v>47</c:v>
                </c:pt>
                <c:pt idx="167">
                  <c:v>39</c:v>
                </c:pt>
                <c:pt idx="168">
                  <c:v>36</c:v>
                </c:pt>
                <c:pt idx="169">
                  <c:v>42</c:v>
                </c:pt>
                <c:pt idx="170">
                  <c:v>40</c:v>
                </c:pt>
                <c:pt idx="171">
                  <c:v>40</c:v>
                </c:pt>
                <c:pt idx="172">
                  <c:v>33</c:v>
                </c:pt>
                <c:pt idx="173">
                  <c:v>22</c:v>
                </c:pt>
                <c:pt idx="174">
                  <c:v>18</c:v>
                </c:pt>
                <c:pt idx="175">
                  <c:v>16</c:v>
                </c:pt>
                <c:pt idx="176">
                  <c:v>10</c:v>
                </c:pt>
                <c:pt idx="177">
                  <c:v>7</c:v>
                </c:pt>
                <c:pt idx="178">
                  <c:v>7</c:v>
                </c:pt>
                <c:pt idx="179">
                  <c:v>11</c:v>
                </c:pt>
                <c:pt idx="180">
                  <c:v>16</c:v>
                </c:pt>
                <c:pt idx="181">
                  <c:v>20</c:v>
                </c:pt>
                <c:pt idx="182">
                  <c:v>25</c:v>
                </c:pt>
                <c:pt idx="183">
                  <c:v>23</c:v>
                </c:pt>
                <c:pt idx="184">
                  <c:v>25</c:v>
                </c:pt>
                <c:pt idx="185">
                  <c:v>25</c:v>
                </c:pt>
                <c:pt idx="186">
                  <c:v>23</c:v>
                </c:pt>
                <c:pt idx="187">
                  <c:v>21</c:v>
                </c:pt>
                <c:pt idx="188">
                  <c:v>15</c:v>
                </c:pt>
                <c:pt idx="189">
                  <c:v>10</c:v>
                </c:pt>
                <c:pt idx="190">
                  <c:v>10</c:v>
                </c:pt>
                <c:pt idx="191">
                  <c:v>8</c:v>
                </c:pt>
                <c:pt idx="192">
                  <c:v>8</c:v>
                </c:pt>
                <c:pt idx="193">
                  <c:v>7</c:v>
                </c:pt>
                <c:pt idx="194">
                  <c:v>6</c:v>
                </c:pt>
                <c:pt idx="195">
                  <c:v>6</c:v>
                </c:pt>
                <c:pt idx="196">
                  <c:v>5</c:v>
                </c:pt>
                <c:pt idx="197">
                  <c:v>6</c:v>
                </c:pt>
                <c:pt idx="198">
                  <c:v>6</c:v>
                </c:pt>
                <c:pt idx="199">
                  <c:v>7</c:v>
                </c:pt>
                <c:pt idx="200">
                  <c:v>9</c:v>
                </c:pt>
                <c:pt idx="201">
                  <c:v>9</c:v>
                </c:pt>
                <c:pt idx="202">
                  <c:v>8</c:v>
                </c:pt>
                <c:pt idx="203">
                  <c:v>8</c:v>
                </c:pt>
                <c:pt idx="204">
                  <c:v>8</c:v>
                </c:pt>
                <c:pt idx="205">
                  <c:v>8</c:v>
                </c:pt>
                <c:pt idx="206">
                  <c:v>7</c:v>
                </c:pt>
                <c:pt idx="207">
                  <c:v>5</c:v>
                </c:pt>
                <c:pt idx="208">
                  <c:v>5</c:v>
                </c:pt>
                <c:pt idx="209">
                  <c:v>5</c:v>
                </c:pt>
                <c:pt idx="210">
                  <c:v>7</c:v>
                </c:pt>
                <c:pt idx="211">
                  <c:v>6</c:v>
                </c:pt>
                <c:pt idx="212">
                  <c:v>6</c:v>
                </c:pt>
                <c:pt idx="213">
                  <c:v>6</c:v>
                </c:pt>
                <c:pt idx="214">
                  <c:v>4</c:v>
                </c:pt>
                <c:pt idx="215">
                  <c:v>4</c:v>
                </c:pt>
                <c:pt idx="216">
                  <c:v>4</c:v>
                </c:pt>
                <c:pt idx="217">
                  <c:v>3</c:v>
                </c:pt>
                <c:pt idx="218">
                  <c:v>3</c:v>
                </c:pt>
                <c:pt idx="219">
                  <c:v>3</c:v>
                </c:pt>
                <c:pt idx="220">
                  <c:v>3</c:v>
                </c:pt>
                <c:pt idx="221">
                  <c:v>5</c:v>
                </c:pt>
                <c:pt idx="222">
                  <c:v>3</c:v>
                </c:pt>
                <c:pt idx="223">
                  <c:v>3</c:v>
                </c:pt>
                <c:pt idx="224">
                  <c:v>2</c:v>
                </c:pt>
                <c:pt idx="225">
                  <c:v>2</c:v>
                </c:pt>
                <c:pt idx="226">
                  <c:v>2</c:v>
                </c:pt>
                <c:pt idx="227">
                  <c:v>2</c:v>
                </c:pt>
                <c:pt idx="228">
                  <c:v>2</c:v>
                </c:pt>
                <c:pt idx="229">
                  <c:v>3</c:v>
                </c:pt>
                <c:pt idx="230">
                  <c:v>4</c:v>
                </c:pt>
                <c:pt idx="231">
                  <c:v>5</c:v>
                </c:pt>
                <c:pt idx="232">
                  <c:v>5</c:v>
                </c:pt>
                <c:pt idx="233">
                  <c:v>6</c:v>
                </c:pt>
                <c:pt idx="234">
                  <c:v>6</c:v>
                </c:pt>
                <c:pt idx="235">
                  <c:v>4</c:v>
                </c:pt>
                <c:pt idx="236">
                  <c:v>3</c:v>
                </c:pt>
                <c:pt idx="237">
                  <c:v>3</c:v>
                </c:pt>
                <c:pt idx="238">
                  <c:v>3</c:v>
                </c:pt>
                <c:pt idx="239">
                  <c:v>3</c:v>
                </c:pt>
                <c:pt idx="240">
                  <c:v>2</c:v>
                </c:pt>
                <c:pt idx="241">
                  <c:v>2</c:v>
                </c:pt>
                <c:pt idx="242">
                  <c:v>7</c:v>
                </c:pt>
                <c:pt idx="243">
                  <c:v>8</c:v>
                </c:pt>
                <c:pt idx="244">
                  <c:v>8</c:v>
                </c:pt>
                <c:pt idx="245">
                  <c:v>11</c:v>
                </c:pt>
                <c:pt idx="246">
                  <c:v>11</c:v>
                </c:pt>
                <c:pt idx="247">
                  <c:v>12</c:v>
                </c:pt>
                <c:pt idx="248">
                  <c:v>15</c:v>
                </c:pt>
                <c:pt idx="249">
                  <c:v>14</c:v>
                </c:pt>
                <c:pt idx="250">
                  <c:v>16</c:v>
                </c:pt>
                <c:pt idx="251">
                  <c:v>18</c:v>
                </c:pt>
                <c:pt idx="252">
                  <c:v>18</c:v>
                </c:pt>
                <c:pt idx="253">
                  <c:v>23</c:v>
                </c:pt>
                <c:pt idx="254">
                  <c:v>24</c:v>
                </c:pt>
                <c:pt idx="255">
                  <c:v>25</c:v>
                </c:pt>
                <c:pt idx="256">
                  <c:v>29</c:v>
                </c:pt>
                <c:pt idx="257">
                  <c:v>33</c:v>
                </c:pt>
                <c:pt idx="258">
                  <c:v>34</c:v>
                </c:pt>
                <c:pt idx="259">
                  <c:v>33</c:v>
                </c:pt>
                <c:pt idx="260">
                  <c:v>33</c:v>
                </c:pt>
                <c:pt idx="261">
                  <c:v>31</c:v>
                </c:pt>
                <c:pt idx="262">
                  <c:v>28</c:v>
                </c:pt>
                <c:pt idx="263">
                  <c:v>33</c:v>
                </c:pt>
                <c:pt idx="264">
                  <c:v>33</c:v>
                </c:pt>
                <c:pt idx="265">
                  <c:v>33</c:v>
                </c:pt>
                <c:pt idx="266">
                  <c:v>36</c:v>
                </c:pt>
                <c:pt idx="267">
                  <c:v>38</c:v>
                </c:pt>
                <c:pt idx="268">
                  <c:v>40</c:v>
                </c:pt>
                <c:pt idx="269">
                  <c:v>44</c:v>
                </c:pt>
                <c:pt idx="270">
                  <c:v>42</c:v>
                </c:pt>
                <c:pt idx="271">
                  <c:v>41</c:v>
                </c:pt>
                <c:pt idx="272">
                  <c:v>48</c:v>
                </c:pt>
                <c:pt idx="273">
                  <c:v>46</c:v>
                </c:pt>
                <c:pt idx="274">
                  <c:v>49</c:v>
                </c:pt>
                <c:pt idx="275">
                  <c:v>57</c:v>
                </c:pt>
                <c:pt idx="276">
                  <c:v>54</c:v>
                </c:pt>
                <c:pt idx="277">
                  <c:v>57</c:v>
                </c:pt>
                <c:pt idx="278">
                  <c:v>67</c:v>
                </c:pt>
                <c:pt idx="279">
                  <c:v>66</c:v>
                </c:pt>
                <c:pt idx="280">
                  <c:v>66</c:v>
                </c:pt>
                <c:pt idx="281">
                  <c:v>63</c:v>
                </c:pt>
                <c:pt idx="282">
                  <c:v>60</c:v>
                </c:pt>
                <c:pt idx="283">
                  <c:v>63</c:v>
                </c:pt>
                <c:pt idx="284">
                  <c:v>62</c:v>
                </c:pt>
                <c:pt idx="285">
                  <c:v>63</c:v>
                </c:pt>
                <c:pt idx="286">
                  <c:v>74</c:v>
                </c:pt>
                <c:pt idx="287">
                  <c:v>82</c:v>
                </c:pt>
                <c:pt idx="288">
                  <c:v>87</c:v>
                </c:pt>
                <c:pt idx="289">
                  <c:v>89</c:v>
                </c:pt>
                <c:pt idx="290">
                  <c:v>91</c:v>
                </c:pt>
                <c:pt idx="291">
                  <c:v>101</c:v>
                </c:pt>
                <c:pt idx="292">
                  <c:v>108</c:v>
                </c:pt>
                <c:pt idx="293">
                  <c:v>110</c:v>
                </c:pt>
                <c:pt idx="294">
                  <c:v>123</c:v>
                </c:pt>
                <c:pt idx="295">
                  <c:v>137</c:v>
                </c:pt>
                <c:pt idx="296">
                  <c:v>138</c:v>
                </c:pt>
                <c:pt idx="297">
                  <c:v>152</c:v>
                </c:pt>
                <c:pt idx="298">
                  <c:v>156</c:v>
                </c:pt>
                <c:pt idx="299">
                  <c:v>165</c:v>
                </c:pt>
                <c:pt idx="300">
                  <c:v>206</c:v>
                </c:pt>
                <c:pt idx="301">
                  <c:v>206</c:v>
                </c:pt>
                <c:pt idx="302">
                  <c:v>219</c:v>
                </c:pt>
                <c:pt idx="303">
                  <c:v>225</c:v>
                </c:pt>
                <c:pt idx="304">
                  <c:v>220</c:v>
                </c:pt>
                <c:pt idx="305">
                  <c:v>236</c:v>
                </c:pt>
                <c:pt idx="306">
                  <c:v>248</c:v>
                </c:pt>
                <c:pt idx="307">
                  <c:v>231</c:v>
                </c:pt>
                <c:pt idx="308">
                  <c:v>249</c:v>
                </c:pt>
                <c:pt idx="309">
                  <c:v>238</c:v>
                </c:pt>
                <c:pt idx="310">
                  <c:v>249</c:v>
                </c:pt>
                <c:pt idx="311">
                  <c:v>249</c:v>
                </c:pt>
                <c:pt idx="312">
                  <c:v>252</c:v>
                </c:pt>
                <c:pt idx="313">
                  <c:v>244</c:v>
                </c:pt>
                <c:pt idx="314">
                  <c:v>245</c:v>
                </c:pt>
                <c:pt idx="315">
                  <c:v>239</c:v>
                </c:pt>
                <c:pt idx="316">
                  <c:v>262</c:v>
                </c:pt>
                <c:pt idx="317">
                  <c:v>263</c:v>
                </c:pt>
                <c:pt idx="318">
                  <c:v>250</c:v>
                </c:pt>
                <c:pt idx="319">
                  <c:v>235</c:v>
                </c:pt>
                <c:pt idx="320">
                  <c:v>277</c:v>
                </c:pt>
                <c:pt idx="321">
                  <c:v>255</c:v>
                </c:pt>
                <c:pt idx="322">
                  <c:v>237</c:v>
                </c:pt>
                <c:pt idx="323">
                  <c:v>206</c:v>
                </c:pt>
                <c:pt idx="324">
                  <c:v>188</c:v>
                </c:pt>
                <c:pt idx="325">
                  <c:v>202</c:v>
                </c:pt>
                <c:pt idx="326">
                  <c:v>211</c:v>
                </c:pt>
                <c:pt idx="327">
                  <c:v>188</c:v>
                </c:pt>
                <c:pt idx="328">
                  <c:v>182</c:v>
                </c:pt>
                <c:pt idx="329">
                  <c:v>193</c:v>
                </c:pt>
                <c:pt idx="330">
                  <c:v>190</c:v>
                </c:pt>
                <c:pt idx="331">
                  <c:v>196</c:v>
                </c:pt>
                <c:pt idx="332">
                  <c:v>188</c:v>
                </c:pt>
                <c:pt idx="333">
                  <c:v>172</c:v>
                </c:pt>
                <c:pt idx="334">
                  <c:v>150</c:v>
                </c:pt>
                <c:pt idx="335">
                  <c:v>149</c:v>
                </c:pt>
                <c:pt idx="336">
                  <c:v>135</c:v>
                </c:pt>
                <c:pt idx="337">
                  <c:v>131</c:v>
                </c:pt>
                <c:pt idx="338">
                  <c:v>121</c:v>
                </c:pt>
                <c:pt idx="339">
                  <c:v>122</c:v>
                </c:pt>
                <c:pt idx="340">
                  <c:v>121</c:v>
                </c:pt>
                <c:pt idx="341">
                  <c:v>112</c:v>
                </c:pt>
                <c:pt idx="342">
                  <c:v>117</c:v>
                </c:pt>
                <c:pt idx="343">
                  <c:v>112</c:v>
                </c:pt>
                <c:pt idx="344">
                  <c:v>105</c:v>
                </c:pt>
                <c:pt idx="345">
                  <c:v>108</c:v>
                </c:pt>
                <c:pt idx="346">
                  <c:v>99</c:v>
                </c:pt>
                <c:pt idx="347">
                  <c:v>90</c:v>
                </c:pt>
                <c:pt idx="348">
                  <c:v>83</c:v>
                </c:pt>
                <c:pt idx="349">
                  <c:v>70</c:v>
                </c:pt>
                <c:pt idx="350">
                  <c:v>70</c:v>
                </c:pt>
                <c:pt idx="351">
                  <c:v>72</c:v>
                </c:pt>
                <c:pt idx="352">
                  <c:v>69</c:v>
                </c:pt>
                <c:pt idx="353">
                  <c:v>78</c:v>
                </c:pt>
                <c:pt idx="354">
                  <c:v>76</c:v>
                </c:pt>
                <c:pt idx="355">
                  <c:v>69</c:v>
                </c:pt>
                <c:pt idx="356">
                  <c:v>70</c:v>
                </c:pt>
                <c:pt idx="357">
                  <c:v>64</c:v>
                </c:pt>
                <c:pt idx="358">
                  <c:v>62</c:v>
                </c:pt>
                <c:pt idx="359">
                  <c:v>59</c:v>
                </c:pt>
                <c:pt idx="360">
                  <c:v>53</c:v>
                </c:pt>
                <c:pt idx="361">
                  <c:v>63</c:v>
                </c:pt>
                <c:pt idx="362">
                  <c:v>76</c:v>
                </c:pt>
                <c:pt idx="363">
                  <c:v>72</c:v>
                </c:pt>
                <c:pt idx="364">
                  <c:v>76</c:v>
                </c:pt>
                <c:pt idx="365">
                  <c:v>77</c:v>
                </c:pt>
                <c:pt idx="366">
                  <c:v>76</c:v>
                </c:pt>
                <c:pt idx="367">
                  <c:v>87</c:v>
                </c:pt>
                <c:pt idx="368">
                  <c:v>71</c:v>
                </c:pt>
                <c:pt idx="369">
                  <c:v>60</c:v>
                </c:pt>
                <c:pt idx="370">
                  <c:v>64</c:v>
                </c:pt>
                <c:pt idx="371">
                  <c:v>72</c:v>
                </c:pt>
                <c:pt idx="372">
                  <c:v>73</c:v>
                </c:pt>
                <c:pt idx="373">
                  <c:v>79</c:v>
                </c:pt>
                <c:pt idx="374">
                  <c:v>67</c:v>
                </c:pt>
                <c:pt idx="375">
                  <c:v>68</c:v>
                </c:pt>
                <c:pt idx="376">
                  <c:v>77</c:v>
                </c:pt>
                <c:pt idx="377">
                  <c:v>75</c:v>
                </c:pt>
                <c:pt idx="378">
                  <c:v>70</c:v>
                </c:pt>
                <c:pt idx="379">
                  <c:v>76</c:v>
                </c:pt>
                <c:pt idx="380">
                  <c:v>72</c:v>
                </c:pt>
                <c:pt idx="381">
                  <c:v>73</c:v>
                </c:pt>
                <c:pt idx="382">
                  <c:v>74</c:v>
                </c:pt>
                <c:pt idx="383">
                  <c:v>69</c:v>
                </c:pt>
                <c:pt idx="384">
                  <c:v>73</c:v>
                </c:pt>
                <c:pt idx="385">
                  <c:v>70</c:v>
                </c:pt>
                <c:pt idx="386">
                  <c:v>67</c:v>
                </c:pt>
                <c:pt idx="387">
                  <c:v>65</c:v>
                </c:pt>
                <c:pt idx="388">
                  <c:v>65</c:v>
                </c:pt>
                <c:pt idx="389">
                  <c:v>72</c:v>
                </c:pt>
                <c:pt idx="390">
                  <c:v>69</c:v>
                </c:pt>
                <c:pt idx="391">
                  <c:v>73</c:v>
                </c:pt>
                <c:pt idx="392">
                  <c:v>73</c:v>
                </c:pt>
                <c:pt idx="393">
                  <c:v>69</c:v>
                </c:pt>
                <c:pt idx="394">
                  <c:v>73</c:v>
                </c:pt>
                <c:pt idx="395">
                  <c:v>74</c:v>
                </c:pt>
                <c:pt idx="396">
                  <c:v>74</c:v>
                </c:pt>
                <c:pt idx="397">
                  <c:v>83</c:v>
                </c:pt>
                <c:pt idx="398">
                  <c:v>77</c:v>
                </c:pt>
                <c:pt idx="399">
                  <c:v>79</c:v>
                </c:pt>
                <c:pt idx="400">
                  <c:v>83</c:v>
                </c:pt>
                <c:pt idx="401">
                  <c:v>83</c:v>
                </c:pt>
                <c:pt idx="402">
                  <c:v>87</c:v>
                </c:pt>
                <c:pt idx="403">
                  <c:v>81</c:v>
                </c:pt>
                <c:pt idx="404">
                  <c:v>67</c:v>
                </c:pt>
                <c:pt idx="405">
                  <c:v>64</c:v>
                </c:pt>
                <c:pt idx="406">
                  <c:v>73</c:v>
                </c:pt>
                <c:pt idx="407">
                  <c:v>75</c:v>
                </c:pt>
                <c:pt idx="408">
                  <c:v>73</c:v>
                </c:pt>
                <c:pt idx="409">
                  <c:v>69</c:v>
                </c:pt>
                <c:pt idx="410">
                  <c:v>72</c:v>
                </c:pt>
                <c:pt idx="411">
                  <c:v>83</c:v>
                </c:pt>
                <c:pt idx="412">
                  <c:v>86</c:v>
                </c:pt>
                <c:pt idx="413">
                  <c:v>86</c:v>
                </c:pt>
                <c:pt idx="414">
                  <c:v>79</c:v>
                </c:pt>
                <c:pt idx="415">
                  <c:v>84</c:v>
                </c:pt>
                <c:pt idx="416">
                  <c:v>84</c:v>
                </c:pt>
                <c:pt idx="417">
                  <c:v>89</c:v>
                </c:pt>
                <c:pt idx="418">
                  <c:v>84</c:v>
                </c:pt>
                <c:pt idx="419">
                  <c:v>86</c:v>
                </c:pt>
                <c:pt idx="420">
                  <c:v>98</c:v>
                </c:pt>
                <c:pt idx="421">
                  <c:v>109</c:v>
                </c:pt>
                <c:pt idx="422">
                  <c:v>107</c:v>
                </c:pt>
                <c:pt idx="423">
                  <c:v>111</c:v>
                </c:pt>
                <c:pt idx="424">
                  <c:v>111</c:v>
                </c:pt>
                <c:pt idx="425">
                  <c:v>124</c:v>
                </c:pt>
                <c:pt idx="426">
                  <c:v>125</c:v>
                </c:pt>
                <c:pt idx="427">
                  <c:v>117</c:v>
                </c:pt>
                <c:pt idx="428">
                  <c:v>125</c:v>
                </c:pt>
                <c:pt idx="429">
                  <c:v>121</c:v>
                </c:pt>
                <c:pt idx="430">
                  <c:v>121</c:v>
                </c:pt>
                <c:pt idx="431">
                  <c:v>113</c:v>
                </c:pt>
                <c:pt idx="432">
                  <c:v>100</c:v>
                </c:pt>
                <c:pt idx="433">
                  <c:v>98</c:v>
                </c:pt>
                <c:pt idx="434">
                  <c:v>88</c:v>
                </c:pt>
                <c:pt idx="435">
                  <c:v>86</c:v>
                </c:pt>
                <c:pt idx="436">
                  <c:v>85</c:v>
                </c:pt>
                <c:pt idx="437">
                  <c:v>84</c:v>
                </c:pt>
                <c:pt idx="438">
                  <c:v>81</c:v>
                </c:pt>
                <c:pt idx="439">
                  <c:v>86</c:v>
                </c:pt>
                <c:pt idx="440">
                  <c:v>87</c:v>
                </c:pt>
                <c:pt idx="441">
                  <c:v>83</c:v>
                </c:pt>
                <c:pt idx="442">
                  <c:v>73</c:v>
                </c:pt>
                <c:pt idx="443">
                  <c:v>75</c:v>
                </c:pt>
                <c:pt idx="444">
                  <c:v>70</c:v>
                </c:pt>
                <c:pt idx="445">
                  <c:v>75</c:v>
                </c:pt>
                <c:pt idx="446">
                  <c:v>68</c:v>
                </c:pt>
                <c:pt idx="447">
                  <c:v>75</c:v>
                </c:pt>
                <c:pt idx="448">
                  <c:v>75</c:v>
                </c:pt>
                <c:pt idx="449">
                  <c:v>65</c:v>
                </c:pt>
                <c:pt idx="450">
                  <c:v>64</c:v>
                </c:pt>
                <c:pt idx="451">
                  <c:v>63</c:v>
                </c:pt>
                <c:pt idx="452">
                  <c:v>71</c:v>
                </c:pt>
                <c:pt idx="453">
                  <c:v>70</c:v>
                </c:pt>
                <c:pt idx="454">
                  <c:v>57</c:v>
                </c:pt>
                <c:pt idx="455">
                  <c:v>63</c:v>
                </c:pt>
                <c:pt idx="456">
                  <c:v>67</c:v>
                </c:pt>
                <c:pt idx="457">
                  <c:v>68</c:v>
                </c:pt>
                <c:pt idx="458">
                  <c:v>71</c:v>
                </c:pt>
                <c:pt idx="459">
                  <c:v>61</c:v>
                </c:pt>
                <c:pt idx="460">
                  <c:v>59</c:v>
                </c:pt>
                <c:pt idx="461">
                  <c:v>54</c:v>
                </c:pt>
                <c:pt idx="462">
                  <c:v>41</c:v>
                </c:pt>
                <c:pt idx="463">
                  <c:v>39</c:v>
                </c:pt>
                <c:pt idx="464">
                  <c:v>36</c:v>
                </c:pt>
                <c:pt idx="465">
                  <c:v>33</c:v>
                </c:pt>
                <c:pt idx="466">
                  <c:v>27</c:v>
                </c:pt>
                <c:pt idx="467">
                  <c:v>25</c:v>
                </c:pt>
                <c:pt idx="468">
                  <c:v>32</c:v>
                </c:pt>
                <c:pt idx="469">
                  <c:v>35</c:v>
                </c:pt>
                <c:pt idx="470">
                  <c:v>33</c:v>
                </c:pt>
                <c:pt idx="471">
                  <c:v>33</c:v>
                </c:pt>
                <c:pt idx="472">
                  <c:v>31</c:v>
                </c:pt>
                <c:pt idx="473">
                  <c:v>29</c:v>
                </c:pt>
                <c:pt idx="474">
                  <c:v>29</c:v>
                </c:pt>
                <c:pt idx="475">
                  <c:v>30</c:v>
                </c:pt>
                <c:pt idx="476">
                  <c:v>28</c:v>
                </c:pt>
                <c:pt idx="477">
                  <c:v>29</c:v>
                </c:pt>
                <c:pt idx="478">
                  <c:v>28</c:v>
                </c:pt>
                <c:pt idx="479">
                  <c:v>29</c:v>
                </c:pt>
                <c:pt idx="480">
                  <c:v>28</c:v>
                </c:pt>
                <c:pt idx="481">
                  <c:v>31</c:v>
                </c:pt>
                <c:pt idx="482">
                  <c:v>28</c:v>
                </c:pt>
                <c:pt idx="483">
                  <c:v>25</c:v>
                </c:pt>
                <c:pt idx="484">
                  <c:v>26</c:v>
                </c:pt>
                <c:pt idx="485">
                  <c:v>27</c:v>
                </c:pt>
                <c:pt idx="486">
                  <c:v>30</c:v>
                </c:pt>
                <c:pt idx="487">
                  <c:v>37</c:v>
                </c:pt>
                <c:pt idx="488">
                  <c:v>29</c:v>
                </c:pt>
                <c:pt idx="489">
                  <c:v>24</c:v>
                </c:pt>
                <c:pt idx="490">
                  <c:v>32</c:v>
                </c:pt>
                <c:pt idx="491">
                  <c:v>28</c:v>
                </c:pt>
                <c:pt idx="492">
                  <c:v>27</c:v>
                </c:pt>
                <c:pt idx="493">
                  <c:v>23</c:v>
                </c:pt>
                <c:pt idx="494">
                  <c:v>18</c:v>
                </c:pt>
                <c:pt idx="495">
                  <c:v>17</c:v>
                </c:pt>
                <c:pt idx="496">
                  <c:v>16</c:v>
                </c:pt>
                <c:pt idx="497">
                  <c:v>9</c:v>
                </c:pt>
                <c:pt idx="498">
                  <c:v>8</c:v>
                </c:pt>
                <c:pt idx="499">
                  <c:v>8</c:v>
                </c:pt>
                <c:pt idx="500">
                  <c:v>13</c:v>
                </c:pt>
                <c:pt idx="501">
                  <c:v>12</c:v>
                </c:pt>
                <c:pt idx="502">
                  <c:v>17</c:v>
                </c:pt>
                <c:pt idx="503">
                  <c:v>17</c:v>
                </c:pt>
                <c:pt idx="504">
                  <c:v>15</c:v>
                </c:pt>
                <c:pt idx="505">
                  <c:v>15</c:v>
                </c:pt>
                <c:pt idx="506">
                  <c:v>16</c:v>
                </c:pt>
                <c:pt idx="507">
                  <c:v>12</c:v>
                </c:pt>
                <c:pt idx="508">
                  <c:v>13</c:v>
                </c:pt>
                <c:pt idx="509">
                  <c:v>7</c:v>
                </c:pt>
                <c:pt idx="510">
                  <c:v>7</c:v>
                </c:pt>
                <c:pt idx="511">
                  <c:v>10</c:v>
                </c:pt>
                <c:pt idx="512">
                  <c:v>10</c:v>
                </c:pt>
                <c:pt idx="513">
                  <c:v>9</c:v>
                </c:pt>
                <c:pt idx="514">
                  <c:v>8</c:v>
                </c:pt>
                <c:pt idx="515">
                  <c:v>7</c:v>
                </c:pt>
                <c:pt idx="516">
                  <c:v>8</c:v>
                </c:pt>
                <c:pt idx="517">
                  <c:v>8</c:v>
                </c:pt>
                <c:pt idx="518">
                  <c:v>5</c:v>
                </c:pt>
              </c:numCache>
            </c:numRef>
          </c:val>
          <c:smooth val="0"/>
          <c:extLst>
            <c:ext xmlns:c16="http://schemas.microsoft.com/office/drawing/2014/chart" uri="{C3380CC4-5D6E-409C-BE32-E72D297353CC}">
              <c16:uniqueId val="{00000005-B2EE-4189-93E3-46507599CBFE}"/>
            </c:ext>
          </c:extLst>
        </c:ser>
        <c:dLbls>
          <c:showLegendKey val="0"/>
          <c:showVal val="0"/>
          <c:showCatName val="0"/>
          <c:showSerName val="0"/>
          <c:showPercent val="0"/>
          <c:showBubbleSize val="0"/>
        </c:dLbls>
        <c:smooth val="0"/>
        <c:axId val="259668992"/>
        <c:axId val="259707648"/>
      </c:lineChart>
      <c:dateAx>
        <c:axId val="259668992"/>
        <c:scaling>
          <c:orientation val="minMax"/>
        </c:scaling>
        <c:delete val="0"/>
        <c:axPos val="b"/>
        <c:majorGridlines>
          <c:spPr>
            <a:ln w="9525" cap="flat" cmpd="sng" algn="ctr">
              <a:noFill/>
              <a:round/>
            </a:ln>
            <a:effectLst/>
          </c:spPr>
        </c:majorGridlines>
        <c:minorGridlines>
          <c:spPr>
            <a:ln w="9525" cap="flat" cmpd="sng" algn="ctr">
              <a:solidFill>
                <a:schemeClr val="tx1">
                  <a:lumMod val="5000"/>
                  <a:lumOff val="95000"/>
                </a:schemeClr>
              </a:solidFill>
              <a:round/>
            </a:ln>
            <a:effectLst/>
          </c:spPr>
        </c:minorGridlines>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259707648"/>
        <c:crosses val="autoZero"/>
        <c:auto val="1"/>
        <c:lblOffset val="100"/>
        <c:baseTimeUnit val="days"/>
      </c:dateAx>
      <c:valAx>
        <c:axId val="259707648"/>
        <c:scaling>
          <c:orientation val="minMax"/>
          <c:max val="28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2596689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[Indiras dati (1) (1) (1).xlsx]Covid-19 pa ned!PivotTable3</c:name>
    <c:fmtId val="-1"/>
  </c:pivotSource>
  <c:chart>
    <c:autoTitleDeleted val="0"/>
    <c:pivotFmts>
      <c:pivotFmt>
        <c:idx val="0"/>
        <c:spPr>
          <a:solidFill>
            <a:schemeClr val="accent6">
              <a:lumMod val="20000"/>
              <a:lumOff val="80000"/>
            </a:schemeClr>
          </a:solidFill>
          <a:ln>
            <a:solidFill>
              <a:schemeClr val="accent6">
                <a:lumMod val="40000"/>
                <a:lumOff val="60000"/>
              </a:schemeClr>
            </a:solidFill>
          </a:ln>
          <a:effectLst/>
        </c:spPr>
        <c:marker>
          <c:symbol val="none"/>
        </c:marker>
        <c:dLbl>
          <c:idx val="0"/>
          <c:spPr>
            <a:noFill/>
            <a:ln>
              <a:solidFill>
                <a:schemeClr val="tx1">
                  <a:lumMod val="50000"/>
                  <a:lumOff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2"/>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3"/>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4"/>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5"/>
            </a:solidFill>
            <a:round/>
          </a:ln>
          <a:effectLst/>
        </c:spPr>
        <c:marker>
          <c:symbol val="circle"/>
          <c:size val="5"/>
          <c:spPr>
            <a:solidFill>
              <a:schemeClr val="accent5"/>
            </a:solidFill>
            <a:ln w="9525">
              <a:solidFill>
                <a:schemeClr val="accent5"/>
              </a:solidFill>
            </a:ln>
            <a:effectLst/>
          </c:spPr>
        </c:marker>
        <c:dLbl>
          <c:idx val="0"/>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5"/>
        <c:spPr>
          <a:solidFill>
            <a:schemeClr val="accent6">
              <a:lumMod val="20000"/>
              <a:lumOff val="80000"/>
            </a:schemeClr>
          </a:solidFill>
          <a:ln>
            <a:solidFill>
              <a:schemeClr val="accent6">
                <a:lumMod val="40000"/>
                <a:lumOff val="60000"/>
              </a:schemeClr>
            </a:solidFill>
          </a:ln>
          <a:effectLst/>
        </c:spPr>
        <c:dLbl>
          <c:idx val="0"/>
          <c:layout>
            <c:manualLayout>
              <c:x val="-5.7630222556108106E-2"/>
              <c:y val="-0.26258950193361297"/>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sz="900" b="0" i="0" u="none" strike="noStrike" kern="1200" baseline="0">
                    <a:ln>
                      <a:noFill/>
                    </a:ln>
                    <a:solidFill>
                      <a:srgbClr val="FF0000"/>
                    </a:solidFill>
                  </a:rPr>
                  <a:t>9.oktobrī - izsludināta ārkārtējā situācija ar  11.oktobri;</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sz="900" b="1" i="0" u="none" strike="noStrike" kern="1200" baseline="0">
                    <a:ln>
                      <a:noFill/>
                    </a:ln>
                    <a:solidFill>
                      <a:srgbClr val="7030A0"/>
                    </a:solidFill>
                  </a:rPr>
                  <a:t>no 14.oktobra-ierobežota plānveida medicīniskā pakalpojumu sniegšana </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en-US">
                  <a:ln>
                    <a:noFill/>
                  </a:ln>
                  <a:solidFill>
                    <a:srgbClr val="FF000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0145169361988228"/>
                  <c:h val="0.12327246801513699"/>
                </c:manualLayout>
              </c15:layout>
              <c15:showDataLabelsRange val="0"/>
            </c:ext>
          </c:extLst>
        </c:dLbl>
      </c:pivotFmt>
      <c:pivotFmt>
        <c:idx val="6"/>
        <c:spPr>
          <a:solidFill>
            <a:schemeClr val="accent6">
              <a:lumMod val="20000"/>
              <a:lumOff val="80000"/>
            </a:schemeClr>
          </a:solidFill>
          <a:ln>
            <a:solidFill>
              <a:schemeClr val="accent6">
                <a:lumMod val="40000"/>
                <a:lumOff val="60000"/>
              </a:schemeClr>
            </a:solidFill>
          </a:ln>
          <a:effectLst/>
        </c:spPr>
        <c:dLbl>
          <c:idx val="0"/>
          <c:layout>
            <c:manualLayout>
              <c:x val="6.6706836359812255E-2"/>
              <c:y val="-0.22947719843389358"/>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accent3">
                        <a:lumMod val="75000"/>
                      </a:schemeClr>
                    </a:solidFill>
                    <a:latin typeface="+mn-lt"/>
                    <a:ea typeface="+mn-ea"/>
                    <a:cs typeface="+mn-cs"/>
                  </a:defRPr>
                </a:pPr>
                <a:r>
                  <a:rPr lang="en-US">
                    <a:ln>
                      <a:noFill/>
                    </a:ln>
                    <a:solidFill>
                      <a:schemeClr val="accent3">
                        <a:lumMod val="75000"/>
                      </a:schemeClr>
                    </a:solidFill>
                  </a:rPr>
                  <a:t>21.oktobrī</a:t>
                </a:r>
                <a:r>
                  <a:rPr lang="en-US" baseline="0">
                    <a:ln>
                      <a:noFill/>
                    </a:ln>
                    <a:solidFill>
                      <a:schemeClr val="accent3">
                        <a:lumMod val="75000"/>
                      </a:schemeClr>
                    </a:solidFill>
                  </a:rPr>
                  <a:t> sākas ārkārtējās situācijas laikā noteiktā mājsēde</a:t>
                </a:r>
                <a:endParaRPr lang="en-US">
                  <a:ln>
                    <a:noFill/>
                  </a:ln>
                  <a:solidFill>
                    <a:schemeClr val="accent3">
                      <a:lumMod val="75000"/>
                    </a:schemeClr>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accent3">
                      <a:lumMod val="7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2863687810468527E-2"/>
                  <c:h val="0.11583389925996451"/>
                </c:manualLayout>
              </c15:layout>
              <c15:showDataLabelsRange val="0"/>
            </c:ext>
          </c:extLst>
        </c:dLbl>
      </c:pivotFmt>
      <c:pivotFmt>
        <c:idx val="7"/>
        <c:spPr>
          <a:solidFill>
            <a:schemeClr val="accent6">
              <a:lumMod val="20000"/>
              <a:lumOff val="80000"/>
            </a:schemeClr>
          </a:solidFill>
          <a:ln>
            <a:solidFill>
              <a:schemeClr val="accent6">
                <a:lumMod val="40000"/>
                <a:lumOff val="60000"/>
              </a:schemeClr>
            </a:solidFill>
          </a:ln>
          <a:effectLst/>
        </c:spPr>
        <c:dLbl>
          <c:idx val="0"/>
          <c:layout>
            <c:manualLayout>
              <c:x val="5.0105581489979539E-2"/>
              <c:y val="-0.15946029160325012"/>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rgbClr val="92D050"/>
                    </a:solidFill>
                    <a:latin typeface="+mn-lt"/>
                    <a:ea typeface="+mn-ea"/>
                    <a:cs typeface="+mn-cs"/>
                  </a:defRPr>
                </a:pPr>
                <a:r>
                  <a:rPr lang="en-US" sz="900" b="0" i="0" u="none" strike="noStrike" kern="1200" baseline="0">
                    <a:ln>
                      <a:noFill/>
                    </a:ln>
                    <a:solidFill>
                      <a:schemeClr val="accent3">
                        <a:lumMod val="75000"/>
                      </a:schemeClr>
                    </a:solidFill>
                  </a:rPr>
                  <a:t>14.novembrī noslēdzas ārkārtējās situācijas laikā noteiktā mājsēde</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rgbClr val="92D050"/>
                    </a:solidFill>
                    <a:latin typeface="+mn-lt"/>
                    <a:ea typeface="+mn-ea"/>
                    <a:cs typeface="+mn-cs"/>
                  </a:defRPr>
                </a:pPr>
                <a:endParaRPr lang="en-US">
                  <a:ln>
                    <a:noFill/>
                  </a:ln>
                  <a:solidFill>
                    <a:srgbClr val="92D05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rgbClr val="92D050"/>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9273062105370334E-2"/>
                  <c:h val="8.7033874803199462E-2"/>
                </c:manualLayout>
              </c15:layout>
              <c15:showDataLabelsRange val="0"/>
            </c:ext>
          </c:extLst>
        </c:dLbl>
      </c:pivotFmt>
      <c:pivotFmt>
        <c:idx val="8"/>
        <c:spPr>
          <a:solidFill>
            <a:schemeClr val="accent6">
              <a:lumMod val="20000"/>
              <a:lumOff val="80000"/>
            </a:schemeClr>
          </a:solidFill>
          <a:ln>
            <a:solidFill>
              <a:schemeClr val="accent6">
                <a:lumMod val="40000"/>
                <a:lumOff val="60000"/>
              </a:schemeClr>
            </a:solidFill>
          </a:ln>
          <a:effectLst/>
        </c:spPr>
        <c:dLbl>
          <c:idx val="0"/>
          <c:layout>
            <c:manualLayout>
              <c:x val="5.6152768726029936E-2"/>
              <c:y val="-0.29118835857984815"/>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rgbClr val="FF0000"/>
                    </a:solidFill>
                    <a:latin typeface="+mn-lt"/>
                    <a:ea typeface="+mn-ea"/>
                    <a:cs typeface="+mn-cs"/>
                  </a:defRPr>
                </a:pPr>
                <a:r>
                  <a:rPr lang="en-US" baseline="0">
                    <a:ln>
                      <a:noFill/>
                    </a:ln>
                    <a:solidFill>
                      <a:srgbClr val="FF0000"/>
                    </a:solidFill>
                  </a:rPr>
                  <a:t>28.februārī -9.oktobra izsludinātā ārkārtējā situācija zaudēja spēku</a:t>
                </a:r>
                <a:endParaRPr lang="en-US">
                  <a:ln>
                    <a:noFill/>
                  </a:ln>
                  <a:solidFill>
                    <a:srgbClr val="FF000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rgbClr val="FF0000"/>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8.7712325318463749E-2"/>
                  <c:h val="6.7808018761832595E-2"/>
                </c:manualLayout>
              </c15:layout>
              <c15:showDataLabelsRange val="0"/>
            </c:ext>
          </c:extLst>
        </c:dLbl>
      </c:pivotFmt>
      <c:pivotFmt>
        <c:idx val="9"/>
        <c:spPr>
          <a:solidFill>
            <a:schemeClr val="accent6">
              <a:lumMod val="20000"/>
              <a:lumOff val="80000"/>
            </a:schemeClr>
          </a:solidFill>
          <a:ln>
            <a:solidFill>
              <a:schemeClr val="accent6">
                <a:lumMod val="40000"/>
                <a:lumOff val="60000"/>
              </a:schemeClr>
            </a:solidFill>
          </a:ln>
          <a:effectLst/>
        </c:spPr>
        <c:dLbl>
          <c:idx val="0"/>
          <c:layout>
            <c:manualLayout>
              <c:x val="2.7710940338586815E-2"/>
              <c:y val="-0.3449195437939867"/>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tx2"/>
                    </a:solidFill>
                    <a:latin typeface="+mn-lt"/>
                    <a:ea typeface="+mn-ea"/>
                    <a:cs typeface="+mn-cs"/>
                  </a:defRPr>
                </a:pPr>
                <a:r>
                  <a:rPr lang="en-US" baseline="0">
                    <a:ln>
                      <a:noFill/>
                    </a:ln>
                    <a:solidFill>
                      <a:schemeClr val="tx2"/>
                    </a:solidFill>
                  </a:rPr>
                  <a:t>Spēkā </a:t>
                </a:r>
                <a:r>
                  <a:rPr lang="en-US" sz="900" b="0" i="0" u="none" strike="noStrike" baseline="0">
                    <a:ln>
                      <a:noFill/>
                    </a:ln>
                    <a:effectLst/>
                  </a:rPr>
                  <a:t>2020.gada 6.novembrī izsludinātās ārkārtējās situācijas laikā noteiktā mājsēde</a:t>
                </a:r>
                <a:endParaRPr lang="en-US">
                  <a:ln>
                    <a:noFill/>
                  </a:ln>
                  <a:solidFill>
                    <a:schemeClr val="tx2"/>
                  </a:solidFill>
                </a:endParaRPr>
              </a:p>
            </c:rich>
          </c:tx>
          <c:spPr>
            <a:solidFill>
              <a:sysClr val="window" lastClr="FFFFFF"/>
            </a:solidFill>
            <a:ln w="0">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tx2"/>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7.5357780131951005E-2"/>
                  <c:h val="0.1494313802131669"/>
                </c:manualLayout>
              </c15:layout>
              <c15:showDataLabelsRange val="0"/>
            </c:ext>
          </c:extLst>
        </c:dLbl>
      </c:pivotFmt>
      <c:pivotFmt>
        <c:idx val="10"/>
        <c:spPr>
          <a:solidFill>
            <a:schemeClr val="accent6">
              <a:lumMod val="20000"/>
              <a:lumOff val="80000"/>
            </a:schemeClr>
          </a:solidFill>
          <a:ln>
            <a:solidFill>
              <a:schemeClr val="accent6">
                <a:lumMod val="40000"/>
                <a:lumOff val="60000"/>
              </a:schemeClr>
            </a:solidFill>
          </a:ln>
          <a:effectLst/>
        </c:spPr>
        <c:dLbl>
          <c:idx val="0"/>
          <c:layout>
            <c:manualLayout>
              <c:x val="3.5851451132432308E-2"/>
              <c:y val="-0.22359106105238341"/>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baseline="0">
                    <a:ln>
                      <a:noFill/>
                    </a:ln>
                    <a:solidFill>
                      <a:schemeClr val="tx2"/>
                    </a:solidFill>
                  </a:rPr>
                  <a:t>7.februārī- beidzās </a:t>
                </a:r>
                <a:r>
                  <a:rPr lang="en-US" sz="900" b="0" i="0" u="none" strike="noStrike" kern="1200" baseline="0">
                    <a:ln>
                      <a:noFill/>
                    </a:ln>
                    <a:solidFill>
                      <a:schemeClr val="tx2"/>
                    </a:solidFill>
                    <a:effectLst/>
                  </a:rPr>
                  <a:t>2020.gada 6.novembrī izsludinātās ārkārtējās situācijas laikā noteiktā mājsēde</a:t>
                </a:r>
                <a:endParaRPr lang="en-US" sz="900" b="0" i="0" u="none" strike="noStrike" kern="1200" baseline="0">
                  <a:ln>
                    <a:noFill/>
                  </a:ln>
                  <a:solidFill>
                    <a:schemeClr val="tx2"/>
                  </a:solidFill>
                </a:endParaRP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en-US">
                  <a:ln>
                    <a:noFill/>
                  </a:ln>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6893626793393932E-2"/>
                  <c:h val="0.14612480374537887"/>
                </c:manualLayout>
              </c15:layout>
              <c15:showDataLabelsRange val="0"/>
            </c:ext>
          </c:extLst>
        </c:dLbl>
      </c:pivotFmt>
      <c:pivotFmt>
        <c:idx val="11"/>
        <c:spPr>
          <a:solidFill>
            <a:schemeClr val="accent6">
              <a:lumMod val="20000"/>
              <a:lumOff val="80000"/>
            </a:schemeClr>
          </a:solidFill>
          <a:ln>
            <a:solidFill>
              <a:schemeClr val="accent6">
                <a:lumMod val="40000"/>
                <a:lumOff val="60000"/>
              </a:schemeClr>
            </a:solidFill>
          </a:ln>
          <a:effectLst/>
        </c:spPr>
        <c:dLbl>
          <c:idx val="0"/>
          <c:layout>
            <c:manualLayout>
              <c:x val="1.0366664995574782E-2"/>
              <c:y val="-0.23052411720904639"/>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sz="900" b="0" i="0" u="none" strike="noStrike" kern="1200" baseline="0">
                    <a:ln>
                      <a:noFill/>
                    </a:ln>
                    <a:solidFill>
                      <a:schemeClr val="tx2"/>
                    </a:solidFill>
                  </a:rPr>
                  <a:t>6.aprīlī - </a:t>
                </a:r>
                <a:r>
                  <a:rPr lang="en-US" sz="900" b="0" i="0" u="none" strike="noStrike" kern="1200" baseline="0">
                    <a:ln>
                      <a:noFill/>
                    </a:ln>
                    <a:solidFill>
                      <a:srgbClr val="1F497D"/>
                    </a:solidFill>
                    <a:effectLst/>
                  </a:rPr>
                  <a:t>2020.gada 6.novembrī izsludinātā ārkārtējā situācija  zaudēja spēku</a:t>
                </a:r>
                <a:endParaRPr lang="en-US">
                  <a:ln>
                    <a:noFill/>
                  </a:ln>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5501473474500013E-2"/>
                  <c:h val="0.16865723625453377"/>
                </c:manualLayout>
              </c15:layout>
              <c15:showDataLabelsRange val="0"/>
            </c:ext>
          </c:extLst>
        </c:dLbl>
      </c:pivotFmt>
      <c:pivotFmt>
        <c:idx val="12"/>
        <c:spPr>
          <a:solidFill>
            <a:schemeClr val="accent1"/>
          </a:solidFill>
          <a:ln w="28575" cap="rnd">
            <a:solidFill>
              <a:schemeClr val="accent5"/>
            </a:solidFill>
            <a:round/>
          </a:ln>
          <a:effectLst/>
        </c:spPr>
        <c:marker>
          <c:symbol val="circle"/>
          <c:size val="5"/>
          <c:spPr>
            <a:solidFill>
              <a:schemeClr val="accent5"/>
            </a:solidFill>
            <a:ln w="9525">
              <a:solidFill>
                <a:schemeClr val="accent5"/>
              </a:solidFill>
            </a:ln>
            <a:effectLst/>
          </c:spPr>
        </c:marker>
        <c:dLbl>
          <c:idx val="0"/>
          <c:layout>
            <c:manualLayout>
              <c:x val="-2.1469351746930647E-2"/>
              <c:y val="-0.24604365423374996"/>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b="1">
                    <a:solidFill>
                      <a:srgbClr val="7030A0"/>
                    </a:solidFill>
                  </a:rPr>
                  <a:t>Spēkā 2020.gada</a:t>
                </a:r>
                <a:r>
                  <a:rPr lang="en-US" b="1" baseline="0">
                    <a:solidFill>
                      <a:srgbClr val="7030A0"/>
                    </a:solidFill>
                  </a:rPr>
                  <a:t> 10.decembra izsludinātā ārkārtas medicīniskā situācija valstī</a:t>
                </a:r>
                <a:endParaRPr lang="en-US" b="1">
                  <a:solidFill>
                    <a:srgbClr val="7030A0"/>
                  </a:solidFill>
                </a:endParaRPr>
              </a:p>
            </c:rich>
          </c:tx>
          <c:spPr>
            <a:noFill/>
            <a:ln>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9.787188280677539E-2"/>
                  <c:h val="6.9701234411541843E-2"/>
                </c:manualLayout>
              </c15:layout>
              <c15:showDataLabelsRange val="0"/>
            </c:ext>
          </c:extLst>
        </c:dLbl>
      </c:pivotFmt>
      <c:pivotFmt>
        <c:idx val="13"/>
        <c:spPr>
          <a:solidFill>
            <a:schemeClr val="accent1"/>
          </a:solidFill>
          <a:ln w="28575" cap="rnd">
            <a:solidFill>
              <a:schemeClr val="accent5"/>
            </a:solidFill>
            <a:round/>
          </a:ln>
          <a:effectLst/>
        </c:spPr>
        <c:marker>
          <c:symbol val="circle"/>
          <c:size val="5"/>
          <c:spPr>
            <a:solidFill>
              <a:schemeClr val="accent5"/>
            </a:solidFill>
            <a:ln w="9525">
              <a:solidFill>
                <a:schemeClr val="accent5"/>
              </a:solidFill>
            </a:ln>
            <a:effectLst/>
          </c:spPr>
        </c:marker>
        <c:dLbl>
          <c:idx val="0"/>
          <c:layout>
            <c:manualLayout>
              <c:x val="-6.263190033689621E-2"/>
              <c:y val="-0.16466008372074745"/>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sz="900" b="1" i="0" u="none" strike="noStrike" kern="1200" baseline="0">
                    <a:solidFill>
                      <a:srgbClr val="7030A0"/>
                    </a:solidFill>
                  </a:rPr>
                  <a:t>30.jūnijā-2020.gada 10.decembra izsludinātā ārkārtas medicīniskā situācija valstī zaudē spēku</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rich>
          </c:tx>
          <c:spPr>
            <a:solidFill>
              <a:sysClr val="window" lastClr="FFFFFF"/>
            </a:solidFill>
            <a:ln>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8.5387784354593807E-2"/>
                  <c:h val="0.11113961974097664"/>
                </c:manualLayout>
              </c15:layout>
              <c15:showDataLabelsRange val="0"/>
            </c:ext>
          </c:extLst>
        </c:dLbl>
      </c:pivotFmt>
      <c:pivotFmt>
        <c:idx val="14"/>
        <c:spPr>
          <a:solidFill>
            <a:schemeClr val="accent1"/>
          </a:solidFill>
          <a:ln w="28575" cap="rnd">
            <a:solidFill>
              <a:schemeClr val="accent3"/>
            </a:solidFill>
            <a:round/>
          </a:ln>
          <a:effectLst/>
        </c:spPr>
        <c:marker>
          <c:symbol val="circle"/>
          <c:size val="5"/>
          <c:spPr>
            <a:solidFill>
              <a:schemeClr val="accent3"/>
            </a:solidFill>
            <a:ln w="9525">
              <a:solidFill>
                <a:schemeClr val="accent3"/>
              </a:solidFill>
            </a:ln>
            <a:effectLst/>
          </c:spPr>
        </c:marker>
        <c:dLbl>
          <c:idx val="0"/>
          <c:layout>
            <c:manualLayout>
              <c:x val="-0.13001525681950038"/>
              <c:y val="-0.14386091525075828"/>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sz="900" b="1" i="0" u="none" strike="noStrike" kern="1200" baseline="0">
                    <a:solidFill>
                      <a:srgbClr val="7030A0"/>
                    </a:solidFill>
                  </a:rPr>
                  <a:t>7.oktobrī - izsludināta ārkārtējā medicīniskā  situācija valstī</a:t>
                </a:r>
                <a:endParaRPr lang="en-US" b="1">
                  <a:solidFill>
                    <a:srgbClr val="7030A0"/>
                  </a:solidFill>
                </a:endParaRP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0254189401282242"/>
                  <c:h val="7.3327714100416858E-2"/>
                </c:manualLayout>
              </c15:layout>
              <c15:showDataLabelsRange val="0"/>
            </c:ext>
          </c:extLst>
        </c:dLbl>
      </c:pivotFmt>
      <c:pivotFmt>
        <c:idx val="15"/>
        <c:spPr>
          <a:solidFill>
            <a:schemeClr val="accent6">
              <a:lumMod val="20000"/>
              <a:lumOff val="80000"/>
            </a:schemeClr>
          </a:solidFill>
          <a:ln>
            <a:solidFill>
              <a:schemeClr val="accent6">
                <a:lumMod val="40000"/>
                <a:lumOff val="60000"/>
              </a:schemeClr>
            </a:solidFill>
          </a:ln>
          <a:effectLst/>
        </c:spPr>
        <c:dLbl>
          <c:idx val="0"/>
          <c:layout>
            <c:manualLayout>
              <c:x val="2.5916662488936825E-2"/>
              <c:y val="-0.16985987583824469"/>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dk1">
                        <a:lumMod val="65000"/>
                        <a:lumOff val="35000"/>
                      </a:schemeClr>
                    </a:solidFill>
                    <a:latin typeface="+mn-lt"/>
                    <a:ea typeface="+mn-ea"/>
                    <a:cs typeface="+mn-cs"/>
                  </a:defRPr>
                </a:pPr>
                <a:r>
                  <a:rPr lang="en-US" b="1" baseline="0">
                    <a:ln>
                      <a:noFill/>
                    </a:ln>
                    <a:solidFill>
                      <a:srgbClr val="7030A0"/>
                    </a:solidFill>
                  </a:rPr>
                  <a:t>31.martā- noslēdzas 7.oktobrī izsludinātā ārkārtējā medicīniskā situācija valstī</a:t>
                </a:r>
                <a:endParaRPr lang="en-US" b="1">
                  <a:ln>
                    <a:noFill/>
                  </a:ln>
                  <a:solidFill>
                    <a:srgbClr val="7030A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dk1">
                      <a:lumMod val="65000"/>
                      <a:lumOff val="3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1024240786337389"/>
                  <c:h val="8.1834082685702178E-2"/>
                </c:manualLayout>
              </c15:layout>
              <c15:showDataLabelsRange val="0"/>
            </c:ext>
          </c:extLst>
        </c:dLbl>
      </c:pivotFmt>
      <c:pivotFmt>
        <c:idx val="16"/>
        <c:spPr>
          <a:solidFill>
            <a:schemeClr val="accent6">
              <a:lumMod val="20000"/>
              <a:lumOff val="80000"/>
            </a:schemeClr>
          </a:solidFill>
          <a:ln>
            <a:solidFill>
              <a:schemeClr val="accent6">
                <a:lumMod val="40000"/>
                <a:lumOff val="60000"/>
              </a:schemeClr>
            </a:solidFill>
          </a:ln>
          <a:effectLst/>
        </c:spPr>
        <c:marker>
          <c:symbol val="none"/>
        </c:marker>
        <c:dLbl>
          <c:idx val="0"/>
          <c:spPr>
            <a:noFill/>
            <a:ln>
              <a:solidFill>
                <a:schemeClr val="tx1">
                  <a:lumMod val="50000"/>
                  <a:lumOff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6">
              <a:lumMod val="20000"/>
              <a:lumOff val="80000"/>
            </a:schemeClr>
          </a:solidFill>
          <a:ln>
            <a:solidFill>
              <a:schemeClr val="accent6">
                <a:lumMod val="40000"/>
                <a:lumOff val="60000"/>
              </a:schemeClr>
            </a:solidFill>
          </a:ln>
          <a:effectLst/>
        </c:spPr>
        <c:dLbl>
          <c:idx val="0"/>
          <c:layout>
            <c:manualLayout>
              <c:x val="2.7710940338586815E-2"/>
              <c:y val="-0.3449195437939867"/>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tx2"/>
                    </a:solidFill>
                    <a:latin typeface="+mn-lt"/>
                    <a:ea typeface="+mn-ea"/>
                    <a:cs typeface="+mn-cs"/>
                  </a:defRPr>
                </a:pPr>
                <a:r>
                  <a:rPr lang="en-US" baseline="0">
                    <a:ln>
                      <a:noFill/>
                    </a:ln>
                    <a:solidFill>
                      <a:schemeClr val="tx2"/>
                    </a:solidFill>
                  </a:rPr>
                  <a:t>Spēkā </a:t>
                </a:r>
                <a:r>
                  <a:rPr lang="en-US" sz="900" b="0" i="0" u="none" strike="noStrike" baseline="0">
                    <a:ln>
                      <a:noFill/>
                    </a:ln>
                    <a:effectLst/>
                  </a:rPr>
                  <a:t>2020.gada 6.novembrī izsludinātās ārkārtējās situācijas laikā noteiktā mājsēde</a:t>
                </a:r>
                <a:endParaRPr lang="en-US">
                  <a:ln>
                    <a:noFill/>
                  </a:ln>
                  <a:solidFill>
                    <a:schemeClr val="tx2"/>
                  </a:solidFill>
                </a:endParaRPr>
              </a:p>
            </c:rich>
          </c:tx>
          <c:spPr>
            <a:solidFill>
              <a:sysClr val="window" lastClr="FFFFFF"/>
            </a:solidFill>
            <a:ln w="0">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tx2"/>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7.5357780131951005E-2"/>
                  <c:h val="0.1494313802131669"/>
                </c:manualLayout>
              </c15:layout>
              <c15:showDataLabelsRange val="0"/>
            </c:ext>
          </c:extLst>
        </c:dLbl>
      </c:pivotFmt>
      <c:pivotFmt>
        <c:idx val="18"/>
        <c:spPr>
          <a:solidFill>
            <a:schemeClr val="accent6">
              <a:lumMod val="20000"/>
              <a:lumOff val="80000"/>
            </a:schemeClr>
          </a:solidFill>
          <a:ln>
            <a:solidFill>
              <a:schemeClr val="accent6">
                <a:lumMod val="40000"/>
                <a:lumOff val="60000"/>
              </a:schemeClr>
            </a:solidFill>
          </a:ln>
          <a:effectLst/>
        </c:spPr>
        <c:dLbl>
          <c:idx val="0"/>
          <c:layout>
            <c:manualLayout>
              <c:x val="3.5851451132432308E-2"/>
              <c:y val="-0.22359106105238341"/>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baseline="0">
                    <a:ln>
                      <a:noFill/>
                    </a:ln>
                    <a:solidFill>
                      <a:schemeClr val="tx2"/>
                    </a:solidFill>
                  </a:rPr>
                  <a:t>7.februārī- beidzās </a:t>
                </a:r>
                <a:r>
                  <a:rPr lang="en-US" sz="900" b="0" i="0" u="none" strike="noStrike" kern="1200" baseline="0">
                    <a:ln>
                      <a:noFill/>
                    </a:ln>
                    <a:solidFill>
                      <a:schemeClr val="tx2"/>
                    </a:solidFill>
                    <a:effectLst/>
                  </a:rPr>
                  <a:t>2020.gada 6.novembrī izsludinātās ārkārtējās situācijas laikā noteiktā mājsēde</a:t>
                </a:r>
                <a:endParaRPr lang="en-US" sz="900" b="0" i="0" u="none" strike="noStrike" kern="1200" baseline="0">
                  <a:ln>
                    <a:noFill/>
                  </a:ln>
                  <a:solidFill>
                    <a:schemeClr val="tx2"/>
                  </a:solidFill>
                </a:endParaRP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en-US">
                  <a:ln>
                    <a:noFill/>
                  </a:ln>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6893626793393932E-2"/>
                  <c:h val="0.14612480374537887"/>
                </c:manualLayout>
              </c15:layout>
              <c15:showDataLabelsRange val="0"/>
            </c:ext>
          </c:extLst>
        </c:dLbl>
      </c:pivotFmt>
      <c:pivotFmt>
        <c:idx val="19"/>
        <c:spPr>
          <a:solidFill>
            <a:schemeClr val="accent6">
              <a:lumMod val="20000"/>
              <a:lumOff val="80000"/>
            </a:schemeClr>
          </a:solidFill>
          <a:ln>
            <a:solidFill>
              <a:schemeClr val="accent6">
                <a:lumMod val="40000"/>
                <a:lumOff val="60000"/>
              </a:schemeClr>
            </a:solidFill>
          </a:ln>
          <a:effectLst/>
        </c:spPr>
        <c:dLbl>
          <c:idx val="0"/>
          <c:layout>
            <c:manualLayout>
              <c:x val="1.0366664995574782E-2"/>
              <c:y val="-0.23052411720904639"/>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sz="900" b="0" i="0" u="none" strike="noStrike" kern="1200" baseline="0">
                    <a:ln>
                      <a:noFill/>
                    </a:ln>
                    <a:solidFill>
                      <a:schemeClr val="tx2"/>
                    </a:solidFill>
                  </a:rPr>
                  <a:t>6.aprīlī - </a:t>
                </a:r>
                <a:r>
                  <a:rPr lang="en-US" sz="900" b="0" i="0" u="none" strike="noStrike" kern="1200" baseline="0">
                    <a:ln>
                      <a:noFill/>
                    </a:ln>
                    <a:solidFill>
                      <a:srgbClr val="1F497D"/>
                    </a:solidFill>
                    <a:effectLst/>
                  </a:rPr>
                  <a:t>2020.gada 6.novembrī izsludinātā ārkārtējā situācija  zaudēja spēku</a:t>
                </a:r>
                <a:endParaRPr lang="en-US">
                  <a:ln>
                    <a:noFill/>
                  </a:ln>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5501473474500013E-2"/>
                  <c:h val="0.16865723625453377"/>
                </c:manualLayout>
              </c15:layout>
              <c15:showDataLabelsRange val="0"/>
            </c:ext>
          </c:extLst>
        </c:dLbl>
      </c:pivotFmt>
      <c:pivotFmt>
        <c:idx val="20"/>
        <c:spPr>
          <a:solidFill>
            <a:schemeClr val="accent6">
              <a:lumMod val="20000"/>
              <a:lumOff val="80000"/>
            </a:schemeClr>
          </a:solidFill>
          <a:ln>
            <a:solidFill>
              <a:schemeClr val="accent6">
                <a:lumMod val="40000"/>
                <a:lumOff val="60000"/>
              </a:schemeClr>
            </a:solidFill>
          </a:ln>
          <a:effectLst/>
        </c:spPr>
        <c:dLbl>
          <c:idx val="0"/>
          <c:layout>
            <c:manualLayout>
              <c:x val="-5.7630222556108106E-2"/>
              <c:y val="-0.26258950193361297"/>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sz="900" b="0" i="0" u="none" strike="noStrike" kern="1200" baseline="0">
                    <a:ln>
                      <a:noFill/>
                    </a:ln>
                    <a:solidFill>
                      <a:srgbClr val="FF0000"/>
                    </a:solidFill>
                  </a:rPr>
                  <a:t>9.oktobrī - izsludināta ārkārtējā situācija ar  11.oktobri;</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sz="900" b="1" i="0" u="none" strike="noStrike" kern="1200" baseline="0">
                    <a:ln>
                      <a:noFill/>
                    </a:ln>
                    <a:solidFill>
                      <a:srgbClr val="7030A0"/>
                    </a:solidFill>
                  </a:rPr>
                  <a:t>no 14.oktobra-ierobežota plānveida medicīniskā pakalpojumu sniegšana </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en-US">
                  <a:ln>
                    <a:noFill/>
                  </a:ln>
                  <a:solidFill>
                    <a:srgbClr val="FF000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0145169361988228"/>
                  <c:h val="0.12327246801513699"/>
                </c:manualLayout>
              </c15:layout>
              <c15:showDataLabelsRange val="0"/>
            </c:ext>
          </c:extLst>
        </c:dLbl>
      </c:pivotFmt>
      <c:pivotFmt>
        <c:idx val="21"/>
        <c:spPr>
          <a:solidFill>
            <a:schemeClr val="accent6">
              <a:lumMod val="20000"/>
              <a:lumOff val="80000"/>
            </a:schemeClr>
          </a:solidFill>
          <a:ln>
            <a:solidFill>
              <a:schemeClr val="accent6">
                <a:lumMod val="40000"/>
                <a:lumOff val="60000"/>
              </a:schemeClr>
            </a:solidFill>
          </a:ln>
          <a:effectLst/>
        </c:spPr>
        <c:dLbl>
          <c:idx val="0"/>
          <c:layout>
            <c:manualLayout>
              <c:x val="6.6706836359812255E-2"/>
              <c:y val="-0.22947719843389358"/>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accent3">
                        <a:lumMod val="75000"/>
                      </a:schemeClr>
                    </a:solidFill>
                    <a:latin typeface="+mn-lt"/>
                    <a:ea typeface="+mn-ea"/>
                    <a:cs typeface="+mn-cs"/>
                  </a:defRPr>
                </a:pPr>
                <a:r>
                  <a:rPr lang="en-US">
                    <a:ln>
                      <a:noFill/>
                    </a:ln>
                    <a:solidFill>
                      <a:schemeClr val="accent3">
                        <a:lumMod val="75000"/>
                      </a:schemeClr>
                    </a:solidFill>
                  </a:rPr>
                  <a:t>21.oktobrī</a:t>
                </a:r>
                <a:r>
                  <a:rPr lang="en-US" baseline="0">
                    <a:ln>
                      <a:noFill/>
                    </a:ln>
                    <a:solidFill>
                      <a:schemeClr val="accent3">
                        <a:lumMod val="75000"/>
                      </a:schemeClr>
                    </a:solidFill>
                  </a:rPr>
                  <a:t> sākas ārkārtējās situācijas laikā noteiktā mājsēde</a:t>
                </a:r>
                <a:endParaRPr lang="en-US">
                  <a:ln>
                    <a:noFill/>
                  </a:ln>
                  <a:solidFill>
                    <a:schemeClr val="accent3">
                      <a:lumMod val="75000"/>
                    </a:schemeClr>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accent3">
                      <a:lumMod val="7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2863687810468527E-2"/>
                  <c:h val="0.11583389925996451"/>
                </c:manualLayout>
              </c15:layout>
              <c15:showDataLabelsRange val="0"/>
            </c:ext>
          </c:extLst>
        </c:dLbl>
      </c:pivotFmt>
      <c:pivotFmt>
        <c:idx val="22"/>
        <c:spPr>
          <a:solidFill>
            <a:schemeClr val="accent6">
              <a:lumMod val="20000"/>
              <a:lumOff val="80000"/>
            </a:schemeClr>
          </a:solidFill>
          <a:ln>
            <a:solidFill>
              <a:schemeClr val="accent6">
                <a:lumMod val="40000"/>
                <a:lumOff val="60000"/>
              </a:schemeClr>
            </a:solidFill>
          </a:ln>
          <a:effectLst/>
        </c:spPr>
        <c:dLbl>
          <c:idx val="0"/>
          <c:layout>
            <c:manualLayout>
              <c:x val="5.0105581489979539E-2"/>
              <c:y val="-0.15946029160325012"/>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rgbClr val="92D050"/>
                    </a:solidFill>
                    <a:latin typeface="+mn-lt"/>
                    <a:ea typeface="+mn-ea"/>
                    <a:cs typeface="+mn-cs"/>
                  </a:defRPr>
                </a:pPr>
                <a:r>
                  <a:rPr lang="en-US" sz="900" b="0" i="0" u="none" strike="noStrike" kern="1200" baseline="0">
                    <a:ln>
                      <a:noFill/>
                    </a:ln>
                    <a:solidFill>
                      <a:schemeClr val="accent3">
                        <a:lumMod val="75000"/>
                      </a:schemeClr>
                    </a:solidFill>
                  </a:rPr>
                  <a:t>14.novembrī noslēdzas ārkārtējās situācijas laikā noteiktā mājsēde</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rgbClr val="92D050"/>
                    </a:solidFill>
                    <a:latin typeface="+mn-lt"/>
                    <a:ea typeface="+mn-ea"/>
                    <a:cs typeface="+mn-cs"/>
                  </a:defRPr>
                </a:pPr>
                <a:endParaRPr lang="en-US">
                  <a:ln>
                    <a:noFill/>
                  </a:ln>
                  <a:solidFill>
                    <a:srgbClr val="92D05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rgbClr val="92D050"/>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9273062105370334E-2"/>
                  <c:h val="8.7033874803199462E-2"/>
                </c:manualLayout>
              </c15:layout>
              <c15:showDataLabelsRange val="0"/>
            </c:ext>
          </c:extLst>
        </c:dLbl>
      </c:pivotFmt>
      <c:pivotFmt>
        <c:idx val="23"/>
        <c:spPr>
          <a:solidFill>
            <a:schemeClr val="accent6">
              <a:lumMod val="20000"/>
              <a:lumOff val="80000"/>
            </a:schemeClr>
          </a:solidFill>
          <a:ln>
            <a:solidFill>
              <a:schemeClr val="accent6">
                <a:lumMod val="40000"/>
                <a:lumOff val="60000"/>
              </a:schemeClr>
            </a:solidFill>
          </a:ln>
          <a:effectLst/>
        </c:spPr>
        <c:dLbl>
          <c:idx val="0"/>
          <c:layout>
            <c:manualLayout>
              <c:x val="5.6152768726029936E-2"/>
              <c:y val="-0.29118835857984815"/>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rgbClr val="FF0000"/>
                    </a:solidFill>
                    <a:latin typeface="+mn-lt"/>
                    <a:ea typeface="+mn-ea"/>
                    <a:cs typeface="+mn-cs"/>
                  </a:defRPr>
                </a:pPr>
                <a:r>
                  <a:rPr lang="en-US" baseline="0">
                    <a:ln>
                      <a:noFill/>
                    </a:ln>
                    <a:solidFill>
                      <a:srgbClr val="FF0000"/>
                    </a:solidFill>
                  </a:rPr>
                  <a:t>28.februārī -9.oktobra izsludinātā ārkārtējā situācija zaudēja spēku</a:t>
                </a:r>
                <a:endParaRPr lang="en-US">
                  <a:ln>
                    <a:noFill/>
                  </a:ln>
                  <a:solidFill>
                    <a:srgbClr val="FF000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rgbClr val="FF0000"/>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8.7712325318463749E-2"/>
                  <c:h val="6.7808018761832595E-2"/>
                </c:manualLayout>
              </c15:layout>
              <c15:showDataLabelsRange val="0"/>
            </c:ext>
          </c:extLst>
        </c:dLbl>
      </c:pivotFmt>
      <c:pivotFmt>
        <c:idx val="24"/>
        <c:spPr>
          <a:solidFill>
            <a:schemeClr val="accent6">
              <a:lumMod val="20000"/>
              <a:lumOff val="80000"/>
            </a:schemeClr>
          </a:solidFill>
          <a:ln>
            <a:solidFill>
              <a:schemeClr val="accent6">
                <a:lumMod val="40000"/>
                <a:lumOff val="60000"/>
              </a:schemeClr>
            </a:solidFill>
          </a:ln>
          <a:effectLst/>
        </c:spPr>
        <c:dLbl>
          <c:idx val="0"/>
          <c:layout>
            <c:manualLayout>
              <c:x val="2.5916662488936825E-2"/>
              <c:y val="-0.16985987583824469"/>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dk1">
                        <a:lumMod val="65000"/>
                        <a:lumOff val="35000"/>
                      </a:schemeClr>
                    </a:solidFill>
                    <a:latin typeface="+mn-lt"/>
                    <a:ea typeface="+mn-ea"/>
                    <a:cs typeface="+mn-cs"/>
                  </a:defRPr>
                </a:pPr>
                <a:r>
                  <a:rPr lang="en-US" b="1" baseline="0">
                    <a:ln>
                      <a:noFill/>
                    </a:ln>
                    <a:solidFill>
                      <a:srgbClr val="7030A0"/>
                    </a:solidFill>
                  </a:rPr>
                  <a:t>31.martā- noslēdzas 7.oktobrī izsludinātā ārkārtējā medicīniskā situācija valstī</a:t>
                </a:r>
                <a:endParaRPr lang="en-US" b="1">
                  <a:ln>
                    <a:noFill/>
                  </a:ln>
                  <a:solidFill>
                    <a:srgbClr val="7030A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dk1">
                      <a:lumMod val="65000"/>
                      <a:lumOff val="3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1024240786337389"/>
                  <c:h val="8.1834082685702178E-2"/>
                </c:manualLayout>
              </c15:layout>
              <c15:showDataLabelsRange val="0"/>
            </c:ext>
          </c:extLst>
        </c:dLbl>
      </c:pivotFmt>
      <c:pivotFmt>
        <c:idx val="25"/>
        <c:spPr>
          <a:solidFill>
            <a:schemeClr val="accent1"/>
          </a:solidFill>
          <a:ln w="28575" cap="rnd">
            <a:solidFill>
              <a:schemeClr val="accent2"/>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3"/>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3"/>
            </a:solidFill>
            <a:round/>
          </a:ln>
          <a:effectLst/>
        </c:spPr>
        <c:marker>
          <c:symbol val="circle"/>
          <c:size val="5"/>
          <c:spPr>
            <a:solidFill>
              <a:schemeClr val="accent3"/>
            </a:solidFill>
            <a:ln w="9525">
              <a:solidFill>
                <a:schemeClr val="accent3"/>
              </a:solidFill>
            </a:ln>
            <a:effectLst/>
          </c:spPr>
        </c:marker>
        <c:dLbl>
          <c:idx val="0"/>
          <c:layout>
            <c:manualLayout>
              <c:x val="-0.13001525681950038"/>
              <c:y val="-0.14386091525075828"/>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sz="900" b="1" i="0" u="none" strike="noStrike" kern="1200" baseline="0">
                    <a:solidFill>
                      <a:srgbClr val="7030A0"/>
                    </a:solidFill>
                  </a:rPr>
                  <a:t>7.oktobrī - izsludināta ārkārtējā medicīniskā  situācija valstī</a:t>
                </a:r>
                <a:endParaRPr lang="en-US" b="1">
                  <a:solidFill>
                    <a:srgbClr val="7030A0"/>
                  </a:solidFill>
                </a:endParaRP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0254189401282242"/>
                  <c:h val="7.3327714100416858E-2"/>
                </c:manualLayout>
              </c15:layout>
              <c15:showDataLabelsRange val="0"/>
            </c:ext>
          </c:extLst>
        </c:dLbl>
      </c:pivotFmt>
      <c:pivotFmt>
        <c:idx val="28"/>
        <c:spPr>
          <a:solidFill>
            <a:schemeClr val="accent1"/>
          </a:solidFill>
          <a:ln w="28575" cap="rnd">
            <a:solidFill>
              <a:schemeClr val="accent4"/>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5"/>
            </a:solidFill>
            <a:round/>
          </a:ln>
          <a:effectLst/>
        </c:spPr>
        <c:marker>
          <c:symbol val="circle"/>
          <c:size val="5"/>
          <c:spPr>
            <a:solidFill>
              <a:schemeClr val="accent5"/>
            </a:solidFill>
            <a:ln w="9525">
              <a:solidFill>
                <a:schemeClr val="accent5"/>
              </a:solidFill>
            </a:ln>
            <a:effectLst/>
          </c:spPr>
        </c:marker>
        <c:dLbl>
          <c:idx val="0"/>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0"/>
        <c:spPr>
          <a:solidFill>
            <a:schemeClr val="accent1"/>
          </a:solidFill>
          <a:ln w="28575" cap="rnd">
            <a:solidFill>
              <a:schemeClr val="accent5"/>
            </a:solidFill>
            <a:round/>
          </a:ln>
          <a:effectLst/>
        </c:spPr>
        <c:marker>
          <c:symbol val="circle"/>
          <c:size val="5"/>
          <c:spPr>
            <a:solidFill>
              <a:schemeClr val="accent5"/>
            </a:solidFill>
            <a:ln w="9525">
              <a:solidFill>
                <a:schemeClr val="accent5"/>
              </a:solidFill>
            </a:ln>
            <a:effectLst/>
          </c:spPr>
        </c:marker>
        <c:dLbl>
          <c:idx val="0"/>
          <c:layout>
            <c:manualLayout>
              <c:x val="-2.1469351746930647E-2"/>
              <c:y val="-0.24604365423374996"/>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b="1">
                    <a:solidFill>
                      <a:srgbClr val="7030A0"/>
                    </a:solidFill>
                  </a:rPr>
                  <a:t>Spēkā 2020.gada</a:t>
                </a:r>
                <a:r>
                  <a:rPr lang="en-US" b="1" baseline="0">
                    <a:solidFill>
                      <a:srgbClr val="7030A0"/>
                    </a:solidFill>
                  </a:rPr>
                  <a:t> 10.decembra izsludinātā ārkārtas medicīniskā situācija valstī</a:t>
                </a:r>
                <a:endParaRPr lang="en-US" b="1">
                  <a:solidFill>
                    <a:srgbClr val="7030A0"/>
                  </a:solidFill>
                </a:endParaRPr>
              </a:p>
            </c:rich>
          </c:tx>
          <c:spPr>
            <a:noFill/>
            <a:ln>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9.787188280677539E-2"/>
                  <c:h val="6.9701234411541843E-2"/>
                </c:manualLayout>
              </c15:layout>
              <c15:showDataLabelsRange val="0"/>
            </c:ext>
          </c:extLst>
        </c:dLbl>
      </c:pivotFmt>
      <c:pivotFmt>
        <c:idx val="31"/>
        <c:spPr>
          <a:solidFill>
            <a:schemeClr val="accent1"/>
          </a:solidFill>
          <a:ln w="28575" cap="rnd">
            <a:solidFill>
              <a:schemeClr val="accent5"/>
            </a:solidFill>
            <a:round/>
          </a:ln>
          <a:effectLst/>
        </c:spPr>
        <c:marker>
          <c:symbol val="circle"/>
          <c:size val="5"/>
          <c:spPr>
            <a:solidFill>
              <a:schemeClr val="accent5"/>
            </a:solidFill>
            <a:ln w="9525">
              <a:solidFill>
                <a:schemeClr val="accent5"/>
              </a:solidFill>
            </a:ln>
            <a:effectLst/>
          </c:spPr>
        </c:marker>
        <c:dLbl>
          <c:idx val="0"/>
          <c:layout>
            <c:manualLayout>
              <c:x val="-6.263190033689621E-2"/>
              <c:y val="-0.16466008372074745"/>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sz="900" b="1" i="0" u="none" strike="noStrike" kern="1200" baseline="0">
                    <a:solidFill>
                      <a:srgbClr val="7030A0"/>
                    </a:solidFill>
                  </a:rPr>
                  <a:t>30.jūnijā-2020.gada 10.decembra izsludinātā ārkārtas medicīniskā situācija valstī zaudē spēku</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rich>
          </c:tx>
          <c:spPr>
            <a:solidFill>
              <a:sysClr val="window" lastClr="FFFFFF"/>
            </a:solidFill>
            <a:ln>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8.5387784354593807E-2"/>
                  <c:h val="0.11113961974097664"/>
                </c:manualLayout>
              </c15:layout>
              <c15:showDataLabelsRange val="0"/>
            </c:ext>
          </c:extLst>
        </c:dLbl>
      </c:pivotFmt>
      <c:pivotFmt>
        <c:idx val="32"/>
        <c:spPr>
          <a:solidFill>
            <a:schemeClr val="accent6">
              <a:lumMod val="20000"/>
              <a:lumOff val="80000"/>
            </a:schemeClr>
          </a:solidFill>
          <a:ln>
            <a:solidFill>
              <a:schemeClr val="accent6">
                <a:lumMod val="40000"/>
                <a:lumOff val="60000"/>
              </a:schemeClr>
            </a:solidFill>
          </a:ln>
          <a:effectLst/>
        </c:spPr>
        <c:marker>
          <c:symbol val="none"/>
        </c:marker>
        <c:dLbl>
          <c:idx val="0"/>
          <c:spPr>
            <a:noFill/>
            <a:ln>
              <a:solidFill>
                <a:schemeClr val="tx1">
                  <a:lumMod val="50000"/>
                  <a:lumOff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6">
              <a:lumMod val="20000"/>
              <a:lumOff val="80000"/>
            </a:schemeClr>
          </a:solidFill>
          <a:ln>
            <a:solidFill>
              <a:schemeClr val="accent6">
                <a:lumMod val="40000"/>
                <a:lumOff val="60000"/>
              </a:schemeClr>
            </a:solidFill>
          </a:ln>
          <a:effectLst/>
        </c:spPr>
        <c:dLbl>
          <c:idx val="0"/>
          <c:layout>
            <c:manualLayout>
              <c:x val="2.7710940338586815E-2"/>
              <c:y val="-0.3449195437939867"/>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tx2"/>
                    </a:solidFill>
                    <a:latin typeface="+mn-lt"/>
                    <a:ea typeface="+mn-ea"/>
                    <a:cs typeface="+mn-cs"/>
                  </a:defRPr>
                </a:pPr>
                <a:r>
                  <a:rPr lang="en-US" baseline="0">
                    <a:ln>
                      <a:noFill/>
                    </a:ln>
                    <a:solidFill>
                      <a:schemeClr val="tx2"/>
                    </a:solidFill>
                  </a:rPr>
                  <a:t>Spēkā </a:t>
                </a:r>
                <a:r>
                  <a:rPr lang="en-US" sz="900" b="0" i="0" u="none" strike="noStrike" baseline="0">
                    <a:ln>
                      <a:noFill/>
                    </a:ln>
                    <a:effectLst/>
                  </a:rPr>
                  <a:t>2020.gada 6.novembrī izsludinātās ārkārtējās situācijas laikā noteiktā mājsēde</a:t>
                </a:r>
                <a:endParaRPr lang="en-US">
                  <a:ln>
                    <a:noFill/>
                  </a:ln>
                  <a:solidFill>
                    <a:schemeClr val="tx2"/>
                  </a:solidFill>
                </a:endParaRPr>
              </a:p>
            </c:rich>
          </c:tx>
          <c:spPr>
            <a:solidFill>
              <a:sysClr val="window" lastClr="FFFFFF"/>
            </a:solidFill>
            <a:ln w="0">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tx2"/>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7.5357780131951005E-2"/>
                  <c:h val="0.1494313802131669"/>
                </c:manualLayout>
              </c15:layout>
              <c15:showDataLabelsRange val="0"/>
            </c:ext>
          </c:extLst>
        </c:dLbl>
      </c:pivotFmt>
      <c:pivotFmt>
        <c:idx val="34"/>
        <c:spPr>
          <a:solidFill>
            <a:schemeClr val="accent6">
              <a:lumMod val="20000"/>
              <a:lumOff val="80000"/>
            </a:schemeClr>
          </a:solidFill>
          <a:ln>
            <a:solidFill>
              <a:schemeClr val="accent6">
                <a:lumMod val="40000"/>
                <a:lumOff val="60000"/>
              </a:schemeClr>
            </a:solidFill>
          </a:ln>
          <a:effectLst/>
        </c:spPr>
        <c:dLbl>
          <c:idx val="0"/>
          <c:layout>
            <c:manualLayout>
              <c:x val="3.5851451132432308E-2"/>
              <c:y val="-0.22359106105238341"/>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baseline="0">
                    <a:ln>
                      <a:noFill/>
                    </a:ln>
                    <a:solidFill>
                      <a:schemeClr val="tx2"/>
                    </a:solidFill>
                  </a:rPr>
                  <a:t>7.februārī- beidzās </a:t>
                </a:r>
                <a:r>
                  <a:rPr lang="en-US" sz="900" b="0" i="0" u="none" strike="noStrike" kern="1200" baseline="0">
                    <a:ln>
                      <a:noFill/>
                    </a:ln>
                    <a:solidFill>
                      <a:schemeClr val="tx2"/>
                    </a:solidFill>
                    <a:effectLst/>
                  </a:rPr>
                  <a:t>2020.gada 6.novembrī izsludinātās ārkārtējās situācijas laikā noteiktā mājsēde</a:t>
                </a:r>
                <a:endParaRPr lang="en-US" sz="900" b="0" i="0" u="none" strike="noStrike" kern="1200" baseline="0">
                  <a:ln>
                    <a:noFill/>
                  </a:ln>
                  <a:solidFill>
                    <a:schemeClr val="tx2"/>
                  </a:solidFill>
                </a:endParaRP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en-US">
                  <a:ln>
                    <a:noFill/>
                  </a:ln>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6893626793393932E-2"/>
                  <c:h val="0.14612480374537887"/>
                </c:manualLayout>
              </c15:layout>
              <c15:showDataLabelsRange val="0"/>
            </c:ext>
          </c:extLst>
        </c:dLbl>
      </c:pivotFmt>
      <c:pivotFmt>
        <c:idx val="35"/>
        <c:spPr>
          <a:solidFill>
            <a:schemeClr val="accent6">
              <a:lumMod val="20000"/>
              <a:lumOff val="80000"/>
            </a:schemeClr>
          </a:solidFill>
          <a:ln>
            <a:solidFill>
              <a:schemeClr val="accent6">
                <a:lumMod val="40000"/>
                <a:lumOff val="60000"/>
              </a:schemeClr>
            </a:solidFill>
          </a:ln>
          <a:effectLst/>
        </c:spPr>
        <c:dLbl>
          <c:idx val="0"/>
          <c:layout>
            <c:manualLayout>
              <c:x val="1.0366664995574782E-2"/>
              <c:y val="-0.23052411720904639"/>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sz="900" b="0" i="0" u="none" strike="noStrike" kern="1200" baseline="0">
                    <a:ln>
                      <a:noFill/>
                    </a:ln>
                    <a:solidFill>
                      <a:schemeClr val="tx2"/>
                    </a:solidFill>
                  </a:rPr>
                  <a:t>6.aprīlī - </a:t>
                </a:r>
                <a:r>
                  <a:rPr lang="en-US" sz="900" b="0" i="0" u="none" strike="noStrike" kern="1200" baseline="0">
                    <a:ln>
                      <a:noFill/>
                    </a:ln>
                    <a:solidFill>
                      <a:srgbClr val="1F497D"/>
                    </a:solidFill>
                    <a:effectLst/>
                  </a:rPr>
                  <a:t>2020.gada 6.novembrī izsludinātā ārkārtējā situācija  zaudēja spēku</a:t>
                </a:r>
                <a:endParaRPr lang="en-US">
                  <a:ln>
                    <a:noFill/>
                  </a:ln>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5501473474500013E-2"/>
                  <c:h val="0.16865723625453377"/>
                </c:manualLayout>
              </c15:layout>
              <c15:showDataLabelsRange val="0"/>
            </c:ext>
          </c:extLst>
        </c:dLbl>
      </c:pivotFmt>
      <c:pivotFmt>
        <c:idx val="36"/>
        <c:spPr>
          <a:solidFill>
            <a:schemeClr val="accent6">
              <a:lumMod val="20000"/>
              <a:lumOff val="80000"/>
            </a:schemeClr>
          </a:solidFill>
          <a:ln>
            <a:solidFill>
              <a:schemeClr val="accent6">
                <a:lumMod val="40000"/>
                <a:lumOff val="60000"/>
              </a:schemeClr>
            </a:solidFill>
          </a:ln>
          <a:effectLst/>
        </c:spPr>
        <c:dLbl>
          <c:idx val="0"/>
          <c:layout>
            <c:manualLayout>
              <c:x val="-5.7630222556108106E-2"/>
              <c:y val="-0.26258950193361297"/>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sz="900" b="0" i="0" u="none" strike="noStrike" kern="1200" baseline="0">
                    <a:ln>
                      <a:noFill/>
                    </a:ln>
                    <a:solidFill>
                      <a:srgbClr val="FF0000"/>
                    </a:solidFill>
                  </a:rPr>
                  <a:t>9.oktobrī - izsludināta ārkārtējā situācija ar  11.oktobri;</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r>
                  <a:rPr lang="en-US" sz="900" b="1" i="0" u="none" strike="noStrike" kern="1200" baseline="0">
                    <a:ln>
                      <a:noFill/>
                    </a:ln>
                    <a:solidFill>
                      <a:srgbClr val="7030A0"/>
                    </a:solidFill>
                  </a:rPr>
                  <a:t>no 14.oktobra-ierobežota plānveida medicīniskā pakalpojumu sniegšana </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en-US">
                  <a:ln>
                    <a:noFill/>
                  </a:ln>
                  <a:solidFill>
                    <a:srgbClr val="FF000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0145169361988228"/>
                  <c:h val="0.12327246801513699"/>
                </c:manualLayout>
              </c15:layout>
              <c15:showDataLabelsRange val="0"/>
            </c:ext>
          </c:extLst>
        </c:dLbl>
      </c:pivotFmt>
      <c:pivotFmt>
        <c:idx val="37"/>
        <c:spPr>
          <a:solidFill>
            <a:schemeClr val="accent6">
              <a:lumMod val="20000"/>
              <a:lumOff val="80000"/>
            </a:schemeClr>
          </a:solidFill>
          <a:ln>
            <a:solidFill>
              <a:schemeClr val="accent6">
                <a:lumMod val="40000"/>
                <a:lumOff val="60000"/>
              </a:schemeClr>
            </a:solidFill>
          </a:ln>
          <a:effectLst/>
        </c:spPr>
        <c:dLbl>
          <c:idx val="0"/>
          <c:layout>
            <c:manualLayout>
              <c:x val="6.6706836359812255E-2"/>
              <c:y val="-0.22947719843389358"/>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accent3">
                        <a:lumMod val="75000"/>
                      </a:schemeClr>
                    </a:solidFill>
                    <a:latin typeface="+mn-lt"/>
                    <a:ea typeface="+mn-ea"/>
                    <a:cs typeface="+mn-cs"/>
                  </a:defRPr>
                </a:pPr>
                <a:r>
                  <a:rPr lang="en-US">
                    <a:ln>
                      <a:noFill/>
                    </a:ln>
                    <a:solidFill>
                      <a:schemeClr val="accent3">
                        <a:lumMod val="75000"/>
                      </a:schemeClr>
                    </a:solidFill>
                  </a:rPr>
                  <a:t>21.oktobrī</a:t>
                </a:r>
                <a:r>
                  <a:rPr lang="en-US" baseline="0">
                    <a:ln>
                      <a:noFill/>
                    </a:ln>
                    <a:solidFill>
                      <a:schemeClr val="accent3">
                        <a:lumMod val="75000"/>
                      </a:schemeClr>
                    </a:solidFill>
                  </a:rPr>
                  <a:t> sākas ārkārtējās situācijas laikā noteiktā mājsēde</a:t>
                </a:r>
                <a:endParaRPr lang="en-US">
                  <a:ln>
                    <a:noFill/>
                  </a:ln>
                  <a:solidFill>
                    <a:schemeClr val="accent3">
                      <a:lumMod val="75000"/>
                    </a:schemeClr>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accent3">
                      <a:lumMod val="7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2863687810468527E-2"/>
                  <c:h val="0.11583389925996451"/>
                </c:manualLayout>
              </c15:layout>
              <c15:showDataLabelsRange val="0"/>
            </c:ext>
          </c:extLst>
        </c:dLbl>
      </c:pivotFmt>
      <c:pivotFmt>
        <c:idx val="38"/>
        <c:spPr>
          <a:solidFill>
            <a:schemeClr val="accent6">
              <a:lumMod val="20000"/>
              <a:lumOff val="80000"/>
            </a:schemeClr>
          </a:solidFill>
          <a:ln>
            <a:solidFill>
              <a:schemeClr val="accent6">
                <a:lumMod val="40000"/>
                <a:lumOff val="60000"/>
              </a:schemeClr>
            </a:solidFill>
          </a:ln>
          <a:effectLst/>
        </c:spPr>
        <c:dLbl>
          <c:idx val="0"/>
          <c:layout>
            <c:manualLayout>
              <c:x val="5.0105581489979539E-2"/>
              <c:y val="-0.15946029160325012"/>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rgbClr val="92D050"/>
                    </a:solidFill>
                    <a:latin typeface="+mn-lt"/>
                    <a:ea typeface="+mn-ea"/>
                    <a:cs typeface="+mn-cs"/>
                  </a:defRPr>
                </a:pPr>
                <a:r>
                  <a:rPr lang="en-US" sz="900" b="0" i="0" u="none" strike="noStrike" kern="1200" baseline="0">
                    <a:ln>
                      <a:noFill/>
                    </a:ln>
                    <a:solidFill>
                      <a:schemeClr val="accent3">
                        <a:lumMod val="75000"/>
                      </a:schemeClr>
                    </a:solidFill>
                  </a:rPr>
                  <a:t>14.novembrī noslēdzas ārkārtējās situācijas laikā noteiktā mājsēde</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rgbClr val="92D050"/>
                    </a:solidFill>
                    <a:latin typeface="+mn-lt"/>
                    <a:ea typeface="+mn-ea"/>
                    <a:cs typeface="+mn-cs"/>
                  </a:defRPr>
                </a:pPr>
                <a:endParaRPr lang="en-US">
                  <a:ln>
                    <a:noFill/>
                  </a:ln>
                  <a:solidFill>
                    <a:srgbClr val="92D05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ln>
                    <a:noFill/>
                  </a:ln>
                  <a:solidFill>
                    <a:srgbClr val="92D050"/>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6.9273062105370334E-2"/>
                  <c:h val="8.7033874803199462E-2"/>
                </c:manualLayout>
              </c15:layout>
              <c15:showDataLabelsRange val="0"/>
            </c:ext>
          </c:extLst>
        </c:dLbl>
      </c:pivotFmt>
      <c:pivotFmt>
        <c:idx val="39"/>
        <c:spPr>
          <a:solidFill>
            <a:schemeClr val="accent6">
              <a:lumMod val="20000"/>
              <a:lumOff val="80000"/>
            </a:schemeClr>
          </a:solidFill>
          <a:ln>
            <a:solidFill>
              <a:schemeClr val="accent6">
                <a:lumMod val="40000"/>
                <a:lumOff val="60000"/>
              </a:schemeClr>
            </a:solidFill>
          </a:ln>
          <a:effectLst/>
        </c:spPr>
        <c:dLbl>
          <c:idx val="0"/>
          <c:layout>
            <c:manualLayout>
              <c:x val="5.6152768726029936E-2"/>
              <c:y val="-0.29118835857984815"/>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rgbClr val="FF0000"/>
                    </a:solidFill>
                    <a:latin typeface="+mn-lt"/>
                    <a:ea typeface="+mn-ea"/>
                    <a:cs typeface="+mn-cs"/>
                  </a:defRPr>
                </a:pPr>
                <a:r>
                  <a:rPr lang="en-US" baseline="0">
                    <a:ln>
                      <a:noFill/>
                    </a:ln>
                    <a:solidFill>
                      <a:srgbClr val="FF0000"/>
                    </a:solidFill>
                  </a:rPr>
                  <a:t>28.februārī -9.oktobra izsludinātā ārkārtējā situācija zaudēja spēku</a:t>
                </a:r>
                <a:endParaRPr lang="en-US">
                  <a:ln>
                    <a:noFill/>
                  </a:ln>
                  <a:solidFill>
                    <a:srgbClr val="FF000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rgbClr val="FF0000"/>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8.7712325318463749E-2"/>
                  <c:h val="6.7808018761832595E-2"/>
                </c:manualLayout>
              </c15:layout>
              <c15:showDataLabelsRange val="0"/>
            </c:ext>
          </c:extLst>
        </c:dLbl>
      </c:pivotFmt>
      <c:pivotFmt>
        <c:idx val="40"/>
        <c:spPr>
          <a:solidFill>
            <a:schemeClr val="accent6">
              <a:lumMod val="20000"/>
              <a:lumOff val="80000"/>
            </a:schemeClr>
          </a:solidFill>
          <a:ln>
            <a:solidFill>
              <a:schemeClr val="accent6">
                <a:lumMod val="40000"/>
                <a:lumOff val="60000"/>
              </a:schemeClr>
            </a:solidFill>
          </a:ln>
          <a:effectLst/>
        </c:spPr>
        <c:dLbl>
          <c:idx val="0"/>
          <c:layout>
            <c:manualLayout>
              <c:x val="2.5916662488936825E-2"/>
              <c:y val="-0.16985987583824469"/>
            </c:manualLayout>
          </c:layout>
          <c:tx>
            <c:rich>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dk1">
                        <a:lumMod val="65000"/>
                        <a:lumOff val="35000"/>
                      </a:schemeClr>
                    </a:solidFill>
                    <a:latin typeface="+mn-lt"/>
                    <a:ea typeface="+mn-ea"/>
                    <a:cs typeface="+mn-cs"/>
                  </a:defRPr>
                </a:pPr>
                <a:r>
                  <a:rPr lang="en-US" b="1" baseline="0">
                    <a:ln>
                      <a:noFill/>
                    </a:ln>
                    <a:solidFill>
                      <a:srgbClr val="7030A0"/>
                    </a:solidFill>
                  </a:rPr>
                  <a:t>31.martā- noslēdzas 7.oktobrī izsludinātā ārkārtējā medicīniskā situācija valstī</a:t>
                </a:r>
                <a:endParaRPr lang="en-US" b="1">
                  <a:ln>
                    <a:noFill/>
                  </a:ln>
                  <a:solidFill>
                    <a:srgbClr val="7030A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ln>
                    <a:noFill/>
                  </a:ln>
                  <a:solidFill>
                    <a:schemeClr val="dk1">
                      <a:lumMod val="65000"/>
                      <a:lumOff val="3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1024240786337389"/>
                  <c:h val="8.1834082685702178E-2"/>
                </c:manualLayout>
              </c15:layout>
              <c15:showDataLabelsRange val="0"/>
            </c:ext>
          </c:extLst>
        </c:dLbl>
      </c:pivotFmt>
      <c:pivotFmt>
        <c:idx val="41"/>
        <c:spPr>
          <a:solidFill>
            <a:schemeClr val="accent1"/>
          </a:solidFill>
          <a:ln w="28575" cap="rnd">
            <a:solidFill>
              <a:schemeClr val="accent2"/>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3"/>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3"/>
            </a:solidFill>
            <a:round/>
          </a:ln>
          <a:effectLst/>
        </c:spPr>
        <c:marker>
          <c:symbol val="circle"/>
          <c:size val="5"/>
          <c:spPr>
            <a:solidFill>
              <a:schemeClr val="accent3"/>
            </a:solidFill>
            <a:ln w="9525">
              <a:solidFill>
                <a:schemeClr val="accent3"/>
              </a:solidFill>
            </a:ln>
            <a:effectLst/>
          </c:spPr>
        </c:marker>
        <c:dLbl>
          <c:idx val="0"/>
          <c:layout>
            <c:manualLayout>
              <c:x val="-0.13001525681950038"/>
              <c:y val="-0.14386091525075828"/>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sz="900" b="1" i="0" u="none" strike="noStrike" kern="1200" baseline="0">
                    <a:solidFill>
                      <a:srgbClr val="7030A0"/>
                    </a:solidFill>
                  </a:rPr>
                  <a:t>7.oktobrī - izsludināta ārkārtējā medicīniskā  situācija valstī</a:t>
                </a:r>
                <a:endParaRPr lang="en-US" b="1">
                  <a:solidFill>
                    <a:srgbClr val="7030A0"/>
                  </a:solidFill>
                </a:endParaRP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0254189401282242"/>
                  <c:h val="7.3327714100416858E-2"/>
                </c:manualLayout>
              </c15:layout>
              <c15:showDataLabelsRange val="0"/>
            </c:ext>
          </c:extLst>
        </c:dLbl>
      </c:pivotFmt>
      <c:pivotFmt>
        <c:idx val="44"/>
        <c:spPr>
          <a:solidFill>
            <a:schemeClr val="accent1"/>
          </a:solidFill>
          <a:ln w="28575" cap="rnd">
            <a:solidFill>
              <a:schemeClr val="accent4"/>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5"/>
            </a:solidFill>
            <a:round/>
          </a:ln>
          <a:effectLst/>
        </c:spPr>
        <c:marker>
          <c:symbol val="circle"/>
          <c:size val="5"/>
          <c:spPr>
            <a:solidFill>
              <a:schemeClr val="accent5"/>
            </a:solidFill>
            <a:ln w="9525">
              <a:solidFill>
                <a:schemeClr val="accent5"/>
              </a:solidFill>
            </a:ln>
            <a:effectLst/>
          </c:spPr>
        </c:marker>
        <c:dLbl>
          <c:idx val="0"/>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46"/>
        <c:spPr>
          <a:solidFill>
            <a:schemeClr val="accent1"/>
          </a:solidFill>
          <a:ln w="28575" cap="rnd">
            <a:solidFill>
              <a:schemeClr val="accent5"/>
            </a:solidFill>
            <a:round/>
          </a:ln>
          <a:effectLst/>
        </c:spPr>
        <c:marker>
          <c:symbol val="circle"/>
          <c:size val="5"/>
          <c:spPr>
            <a:solidFill>
              <a:schemeClr val="accent5"/>
            </a:solidFill>
            <a:ln w="9525">
              <a:solidFill>
                <a:schemeClr val="accent5"/>
              </a:solidFill>
            </a:ln>
            <a:effectLst/>
          </c:spPr>
        </c:marker>
        <c:dLbl>
          <c:idx val="0"/>
          <c:layout>
            <c:manualLayout>
              <c:x val="-2.1469351746930647E-2"/>
              <c:y val="-0.24604365423374996"/>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b="1">
                    <a:solidFill>
                      <a:srgbClr val="7030A0"/>
                    </a:solidFill>
                  </a:rPr>
                  <a:t>Spēkā 2020.gada</a:t>
                </a:r>
                <a:r>
                  <a:rPr lang="en-US" b="1" baseline="0">
                    <a:solidFill>
                      <a:srgbClr val="7030A0"/>
                    </a:solidFill>
                  </a:rPr>
                  <a:t> 10.decembra izsludinātā ārkārtas medicīniskā situācija valstī</a:t>
                </a:r>
                <a:endParaRPr lang="en-US" b="1">
                  <a:solidFill>
                    <a:srgbClr val="7030A0"/>
                  </a:solidFill>
                </a:endParaRPr>
              </a:p>
            </c:rich>
          </c:tx>
          <c:spPr>
            <a:noFill/>
            <a:ln>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9.787188280677539E-2"/>
                  <c:h val="6.9701234411541843E-2"/>
                </c:manualLayout>
              </c15:layout>
              <c15:showDataLabelsRange val="0"/>
            </c:ext>
          </c:extLst>
        </c:dLbl>
      </c:pivotFmt>
      <c:pivotFmt>
        <c:idx val="47"/>
        <c:spPr>
          <a:solidFill>
            <a:schemeClr val="accent1"/>
          </a:solidFill>
          <a:ln w="28575" cap="rnd">
            <a:solidFill>
              <a:schemeClr val="accent5"/>
            </a:solidFill>
            <a:round/>
          </a:ln>
          <a:effectLst/>
        </c:spPr>
        <c:marker>
          <c:symbol val="circle"/>
          <c:size val="5"/>
          <c:spPr>
            <a:solidFill>
              <a:schemeClr val="accent5"/>
            </a:solidFill>
            <a:ln w="9525">
              <a:solidFill>
                <a:schemeClr val="accent5"/>
              </a:solidFill>
            </a:ln>
            <a:effectLst/>
          </c:spPr>
        </c:marker>
        <c:dLbl>
          <c:idx val="0"/>
          <c:layout>
            <c:manualLayout>
              <c:x val="-6.263190033689621E-2"/>
              <c:y val="-0.16466008372074745"/>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sz="900" b="1" i="0" u="none" strike="noStrike" kern="1200" baseline="0">
                    <a:solidFill>
                      <a:srgbClr val="7030A0"/>
                    </a:solidFill>
                  </a:rPr>
                  <a:t>30.jūnijā-2020.gada 10.decembra izsludinātā ārkārtas medicīniskā situācija valstī zaudē spēku</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rich>
          </c:tx>
          <c:spPr>
            <a:solidFill>
              <a:sysClr val="window" lastClr="FFFFFF"/>
            </a:solidFill>
            <a:ln>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8.5387784354593807E-2"/>
                  <c:h val="0.11113961974097664"/>
                </c:manualLayout>
              </c15:layout>
              <c15:showDataLabelsRange val="0"/>
            </c:ext>
          </c:extLst>
        </c:dLbl>
      </c:pivotFmt>
    </c:pivotFmts>
    <c:plotArea>
      <c:layout>
        <c:manualLayout>
          <c:layoutTarget val="inner"/>
          <c:xMode val="edge"/>
          <c:yMode val="edge"/>
          <c:x val="4.1350938375042952E-2"/>
          <c:y val="2.4221657027384852E-2"/>
          <c:w val="0.93109948268778409"/>
          <c:h val="0.79238207474872013"/>
        </c:manualLayout>
      </c:layout>
      <c:areaChart>
        <c:grouping val="standard"/>
        <c:varyColors val="0"/>
        <c:ser>
          <c:idx val="0"/>
          <c:order val="0"/>
          <c:tx>
            <c:strRef>
              <c:f>'Covid-19 pa ned'!$B$3</c:f>
              <c:strCache>
                <c:ptCount val="1"/>
                <c:pt idx="0">
                  <c:v> Ar SARS-CoV-2 inficēto personu skaits</c:v>
                </c:pt>
              </c:strCache>
            </c:strRef>
          </c:tx>
          <c:spPr>
            <a:solidFill>
              <a:schemeClr val="accent6">
                <a:lumMod val="20000"/>
                <a:lumOff val="80000"/>
              </a:schemeClr>
            </a:solidFill>
            <a:ln>
              <a:solidFill>
                <a:schemeClr val="accent6">
                  <a:lumMod val="40000"/>
                  <a:lumOff val="60000"/>
                </a:schemeClr>
              </a:solidFill>
            </a:ln>
            <a:effectLst/>
          </c:spPr>
          <c:dPt>
            <c:idx val="0"/>
            <c:bubble3D val="0"/>
            <c:extLst>
              <c:ext xmlns:c16="http://schemas.microsoft.com/office/drawing/2014/chart" uri="{C3380CC4-5D6E-409C-BE32-E72D297353CC}">
                <c16:uniqueId val="{00000000-61D6-4FB2-96F4-2F0BA2618F05}"/>
              </c:ext>
            </c:extLst>
          </c:dPt>
          <c:dPt>
            <c:idx val="6"/>
            <c:bubble3D val="0"/>
            <c:extLst>
              <c:ext xmlns:c16="http://schemas.microsoft.com/office/drawing/2014/chart" uri="{C3380CC4-5D6E-409C-BE32-E72D297353CC}">
                <c16:uniqueId val="{00000001-61D6-4FB2-96F4-2F0BA2618F05}"/>
              </c:ext>
            </c:extLst>
          </c:dPt>
          <c:dPt>
            <c:idx val="15"/>
            <c:bubble3D val="0"/>
            <c:extLst>
              <c:ext xmlns:c16="http://schemas.microsoft.com/office/drawing/2014/chart" uri="{C3380CC4-5D6E-409C-BE32-E72D297353CC}">
                <c16:uniqueId val="{00000002-61D6-4FB2-96F4-2F0BA2618F05}"/>
              </c:ext>
            </c:extLst>
          </c:dPt>
          <c:dPt>
            <c:idx val="40"/>
            <c:bubble3D val="0"/>
            <c:extLst>
              <c:ext xmlns:c16="http://schemas.microsoft.com/office/drawing/2014/chart" uri="{C3380CC4-5D6E-409C-BE32-E72D297353CC}">
                <c16:uniqueId val="{00000003-61D6-4FB2-96F4-2F0BA2618F05}"/>
              </c:ext>
            </c:extLst>
          </c:dPt>
          <c:dPt>
            <c:idx val="41"/>
            <c:bubble3D val="0"/>
            <c:extLst>
              <c:ext xmlns:c16="http://schemas.microsoft.com/office/drawing/2014/chart" uri="{C3380CC4-5D6E-409C-BE32-E72D297353CC}">
                <c16:uniqueId val="{00000004-61D6-4FB2-96F4-2F0BA2618F05}"/>
              </c:ext>
            </c:extLst>
          </c:dPt>
          <c:dPt>
            <c:idx val="44"/>
            <c:bubble3D val="0"/>
            <c:extLst>
              <c:ext xmlns:c16="http://schemas.microsoft.com/office/drawing/2014/chart" uri="{C3380CC4-5D6E-409C-BE32-E72D297353CC}">
                <c16:uniqueId val="{00000005-61D6-4FB2-96F4-2F0BA2618F05}"/>
              </c:ext>
            </c:extLst>
          </c:dPt>
          <c:dPt>
            <c:idx val="60"/>
            <c:bubble3D val="0"/>
            <c:extLst>
              <c:ext xmlns:c16="http://schemas.microsoft.com/office/drawing/2014/chart" uri="{C3380CC4-5D6E-409C-BE32-E72D297353CC}">
                <c16:uniqueId val="{00000006-61D6-4FB2-96F4-2F0BA2618F05}"/>
              </c:ext>
            </c:extLst>
          </c:dPt>
          <c:dPt>
            <c:idx val="65"/>
            <c:bubble3D val="0"/>
            <c:extLst>
              <c:ext xmlns:c16="http://schemas.microsoft.com/office/drawing/2014/chart" uri="{C3380CC4-5D6E-409C-BE32-E72D297353CC}">
                <c16:uniqueId val="{00000007-61D6-4FB2-96F4-2F0BA2618F05}"/>
              </c:ext>
            </c:extLst>
          </c:dPt>
          <c:dLbls>
            <c:dLbl>
              <c:idx val="0"/>
              <c:layout>
                <c:manualLayout>
                  <c:x val="5.0923606694010047E-2"/>
                  <c:y val="-0.50642394258239842"/>
                </c:manualLayout>
              </c:layout>
              <c:tx>
                <c:rich>
                  <a:bodyPr rot="0" spcFirstLastPara="1" vertOverflow="clip" horzOverflow="clip" vert="horz" wrap="square" lIns="38100" tIns="19050" rIns="38100" bIns="19050" anchor="ctr" anchorCtr="1">
                    <a:noAutofit/>
                  </a:bodyPr>
                  <a:lstStyle/>
                  <a:p>
                    <a:pPr>
                      <a:defRPr sz="600" b="0" i="0" u="none" strike="noStrike" kern="1200" baseline="0">
                        <a:ln>
                          <a:noFill/>
                        </a:ln>
                        <a:solidFill>
                          <a:schemeClr val="tx2"/>
                        </a:solidFill>
                        <a:latin typeface="+mn-lt"/>
                        <a:ea typeface="+mn-ea"/>
                        <a:cs typeface="+mn-cs"/>
                      </a:defRPr>
                    </a:pPr>
                    <a:r>
                      <a:rPr lang="en-US" sz="600" baseline="0">
                        <a:ln>
                          <a:noFill/>
                        </a:ln>
                        <a:solidFill>
                          <a:schemeClr val="tx2"/>
                        </a:solidFill>
                      </a:rPr>
                      <a:t>Spēkā </a:t>
                    </a:r>
                    <a:r>
                      <a:rPr lang="en-US" sz="600" b="0" i="0" u="none" strike="noStrike" baseline="0">
                        <a:ln>
                          <a:noFill/>
                        </a:ln>
                        <a:effectLst/>
                      </a:rPr>
                      <a:t>2020.gada 6.novembrī izsludinātās ārkārtējās situācijas laikā noteiktā mājsēde</a:t>
                    </a:r>
                    <a:endParaRPr lang="en-US" sz="600">
                      <a:ln>
                        <a:noFill/>
                      </a:ln>
                      <a:solidFill>
                        <a:schemeClr val="tx2"/>
                      </a:solidFill>
                    </a:endParaRPr>
                  </a:p>
                </c:rich>
              </c:tx>
              <c:spPr>
                <a:solidFill>
                  <a:sysClr val="window" lastClr="FFFFFF"/>
                </a:solidFill>
                <a:ln w="0">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1">
                  <a:noAutofit/>
                </a:bodyPr>
                <a:lstStyle/>
                <a:p>
                  <a:pPr>
                    <a:defRPr sz="600" b="0" i="0" u="none" strike="noStrike" kern="1200" baseline="0">
                      <a:ln>
                        <a:noFill/>
                      </a:ln>
                      <a:solidFill>
                        <a:schemeClr val="tx2"/>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1435498139334255"/>
                      <c:h val="0.18040484983624835"/>
                    </c:manualLayout>
                  </c15:layout>
                  <c15:showDataLabelsRange val="0"/>
                </c:ext>
                <c:ext xmlns:c16="http://schemas.microsoft.com/office/drawing/2014/chart" uri="{C3380CC4-5D6E-409C-BE32-E72D297353CC}">
                  <c16:uniqueId val="{00000000-61D6-4FB2-96F4-2F0BA2618F05}"/>
                </c:ext>
              </c:extLst>
            </c:dLbl>
            <c:dLbl>
              <c:idx val="6"/>
              <c:layout>
                <c:manualLayout>
                  <c:x val="6.0921047821668517E-2"/>
                  <c:y val="-0.261201658421016"/>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600" b="0" i="0" u="none" strike="noStrike" kern="1200" baseline="0">
                        <a:ln>
                          <a:noFill/>
                        </a:ln>
                        <a:solidFill>
                          <a:sysClr val="windowText" lastClr="000000">
                            <a:lumMod val="65000"/>
                            <a:lumOff val="35000"/>
                          </a:sysClr>
                        </a:solidFill>
                        <a:latin typeface="+mn-lt"/>
                        <a:ea typeface="+mn-ea"/>
                        <a:cs typeface="+mn-cs"/>
                      </a:defRPr>
                    </a:pPr>
                    <a:r>
                      <a:rPr lang="en-US" sz="600" baseline="0">
                        <a:ln>
                          <a:noFill/>
                        </a:ln>
                        <a:solidFill>
                          <a:schemeClr val="tx2"/>
                        </a:solidFill>
                      </a:rPr>
                      <a:t>7.februārī- beidzās </a:t>
                    </a:r>
                    <a:r>
                      <a:rPr lang="en-US" sz="600" b="0" i="0" u="none" strike="noStrike" kern="1200" baseline="0">
                        <a:ln>
                          <a:noFill/>
                        </a:ln>
                        <a:solidFill>
                          <a:schemeClr val="tx2"/>
                        </a:solidFill>
                        <a:effectLst/>
                      </a:rPr>
                      <a:t>2020.gada 6.novembrī izsludinātās ārkārtējās situācijas laikā noteiktā mājsēde</a:t>
                    </a:r>
                    <a:endParaRPr lang="en-US" sz="600" b="0" i="0" u="none" strike="noStrike" kern="1200" baseline="0">
                      <a:ln>
                        <a:noFill/>
                      </a:ln>
                      <a:solidFill>
                        <a:schemeClr val="tx2"/>
                      </a:solidFill>
                    </a:endParaRPr>
                  </a:p>
                  <a:p>
                    <a:pPr marL="0" marR="0" lvl="0" indent="0" algn="ctr" defTabSz="914400" rtl="0" eaLnBrk="1" fontAlgn="auto" latinLnBrk="0" hangingPunct="1">
                      <a:lnSpc>
                        <a:spcPct val="100000"/>
                      </a:lnSpc>
                      <a:spcBef>
                        <a:spcPts val="0"/>
                      </a:spcBef>
                      <a:spcAft>
                        <a:spcPts val="0"/>
                      </a:spcAft>
                      <a:buClrTx/>
                      <a:buSzTx/>
                      <a:buFontTx/>
                      <a:buNone/>
                      <a:tabLst/>
                      <a:defRPr sz="600">
                        <a:ln>
                          <a:noFill/>
                        </a:ln>
                        <a:solidFill>
                          <a:sysClr val="windowText" lastClr="000000">
                            <a:lumMod val="65000"/>
                            <a:lumOff val="35000"/>
                          </a:sysClr>
                        </a:solidFill>
                      </a:defRPr>
                    </a:pPr>
                    <a:endParaRPr lang="en-US" sz="600">
                      <a:ln>
                        <a:noFill/>
                      </a:ln>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6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8.3606694010045404E-2"/>
                      <c:h val="0.30984147446171001"/>
                    </c:manualLayout>
                  </c15:layout>
                  <c15:showDataLabelsRange val="0"/>
                </c:ext>
                <c:ext xmlns:c16="http://schemas.microsoft.com/office/drawing/2014/chart" uri="{C3380CC4-5D6E-409C-BE32-E72D297353CC}">
                  <c16:uniqueId val="{00000001-61D6-4FB2-96F4-2F0BA2618F05}"/>
                </c:ext>
              </c:extLst>
            </c:dLbl>
            <c:dLbl>
              <c:idx val="15"/>
              <c:layout>
                <c:manualLayout>
                  <c:x val="3.4507760546689782E-2"/>
                  <c:y val="-0.41857727675732748"/>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600" b="0" i="0" u="none" strike="noStrike" kern="1200" baseline="0">
                        <a:ln>
                          <a:noFill/>
                        </a:ln>
                        <a:solidFill>
                          <a:sysClr val="windowText" lastClr="000000">
                            <a:lumMod val="65000"/>
                            <a:lumOff val="35000"/>
                          </a:sysClr>
                        </a:solidFill>
                        <a:latin typeface="+mn-lt"/>
                        <a:ea typeface="+mn-ea"/>
                        <a:cs typeface="+mn-cs"/>
                      </a:defRPr>
                    </a:pPr>
                    <a:r>
                      <a:rPr lang="en-US" sz="600" b="0" i="0" u="none" strike="noStrike" kern="1200" baseline="0">
                        <a:ln>
                          <a:noFill/>
                        </a:ln>
                        <a:solidFill>
                          <a:schemeClr val="tx2"/>
                        </a:solidFill>
                      </a:rPr>
                      <a:t>6.aprīlī - </a:t>
                    </a:r>
                    <a:r>
                      <a:rPr lang="en-US" sz="600" b="0" i="0" u="none" strike="noStrike" kern="1200" baseline="0">
                        <a:ln>
                          <a:noFill/>
                        </a:ln>
                        <a:solidFill>
                          <a:srgbClr val="1F497D"/>
                        </a:solidFill>
                        <a:effectLst/>
                      </a:rPr>
                      <a:t>2020.gada 6.novembrī izsludinātā ārkārtējā situācija  zaudēja spēku</a:t>
                    </a:r>
                    <a:endParaRPr lang="en-US" sz="600">
                      <a:ln>
                        <a:noFill/>
                      </a:ln>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6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8.7785551875653428E-2"/>
                      <c:h val="0.24387847536757021"/>
                    </c:manualLayout>
                  </c15:layout>
                  <c15:showDataLabelsRange val="0"/>
                </c:ext>
                <c:ext xmlns:c16="http://schemas.microsoft.com/office/drawing/2014/chart" uri="{C3380CC4-5D6E-409C-BE32-E72D297353CC}">
                  <c16:uniqueId val="{00000002-61D6-4FB2-96F4-2F0BA2618F05}"/>
                </c:ext>
              </c:extLst>
            </c:dLbl>
            <c:dLbl>
              <c:idx val="40"/>
              <c:layout>
                <c:manualLayout>
                  <c:x val="-6.4129727516650942E-2"/>
                  <c:y val="-0.46612936380740017"/>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600" b="0" i="0" u="none" strike="noStrike" kern="1200" baseline="0">
                        <a:ln>
                          <a:noFill/>
                        </a:ln>
                        <a:solidFill>
                          <a:sysClr val="windowText" lastClr="000000">
                            <a:lumMod val="65000"/>
                            <a:lumOff val="35000"/>
                          </a:sysClr>
                        </a:solidFill>
                        <a:latin typeface="+mn-lt"/>
                        <a:ea typeface="+mn-ea"/>
                        <a:cs typeface="+mn-cs"/>
                      </a:defRPr>
                    </a:pPr>
                    <a:r>
                      <a:rPr lang="en-US" sz="600" b="0" i="0" u="none" strike="noStrike" kern="1200" baseline="0">
                        <a:ln>
                          <a:noFill/>
                        </a:ln>
                        <a:solidFill>
                          <a:srgbClr val="FF0000"/>
                        </a:solidFill>
                      </a:rPr>
                      <a:t>9.oktobrī - izsludināta ārkārtējā situācija ar  11.oktobri;</a:t>
                    </a:r>
                  </a:p>
                  <a:p>
                    <a:pPr marL="0" marR="0" lvl="0" indent="0" algn="ctr" defTabSz="914400" rtl="0" eaLnBrk="1" fontAlgn="auto" latinLnBrk="0" hangingPunct="1">
                      <a:lnSpc>
                        <a:spcPct val="100000"/>
                      </a:lnSpc>
                      <a:spcBef>
                        <a:spcPts val="0"/>
                      </a:spcBef>
                      <a:spcAft>
                        <a:spcPts val="0"/>
                      </a:spcAft>
                      <a:buClrTx/>
                      <a:buSzTx/>
                      <a:buFontTx/>
                      <a:buNone/>
                      <a:tabLst/>
                      <a:defRPr sz="600">
                        <a:ln>
                          <a:noFill/>
                        </a:ln>
                        <a:solidFill>
                          <a:sysClr val="windowText" lastClr="000000">
                            <a:lumMod val="65000"/>
                            <a:lumOff val="35000"/>
                          </a:sysClr>
                        </a:solidFill>
                      </a:defRPr>
                    </a:pPr>
                    <a:r>
                      <a:rPr lang="en-US" sz="600" b="0" i="0" u="none" strike="noStrike" kern="1200" baseline="0">
                        <a:ln>
                          <a:noFill/>
                        </a:ln>
                        <a:solidFill>
                          <a:srgbClr val="7030A0"/>
                        </a:solidFill>
                      </a:rPr>
                      <a:t>no 14.oktobra-ierobežota plānveida medicīniskā pakalpojumu sniegšana </a:t>
                    </a:r>
                  </a:p>
                  <a:p>
                    <a:pPr marL="0" marR="0" lvl="0" indent="0" algn="ctr" defTabSz="914400" rtl="0" eaLnBrk="1" fontAlgn="auto" latinLnBrk="0" hangingPunct="1">
                      <a:lnSpc>
                        <a:spcPct val="100000"/>
                      </a:lnSpc>
                      <a:spcBef>
                        <a:spcPts val="0"/>
                      </a:spcBef>
                      <a:spcAft>
                        <a:spcPts val="0"/>
                      </a:spcAft>
                      <a:buClrTx/>
                      <a:buSzTx/>
                      <a:buFontTx/>
                      <a:buNone/>
                      <a:tabLst/>
                      <a:defRPr sz="600">
                        <a:ln>
                          <a:noFill/>
                        </a:ln>
                        <a:solidFill>
                          <a:sysClr val="windowText" lastClr="000000">
                            <a:lumMod val="65000"/>
                            <a:lumOff val="35000"/>
                          </a:sysClr>
                        </a:solidFill>
                      </a:defRPr>
                    </a:pPr>
                    <a:endParaRPr lang="en-US" sz="600">
                      <a:ln>
                        <a:noFill/>
                      </a:ln>
                      <a:solidFill>
                        <a:srgbClr val="FF000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600" b="0" i="0" u="none" strike="noStrike" kern="1200" baseline="0">
                      <a:ln>
                        <a:noFill/>
                      </a:ln>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1816477675666587"/>
                      <c:h val="0.24716639955403802"/>
                    </c:manualLayout>
                  </c15:layout>
                  <c15:showDataLabelsRange val="0"/>
                </c:ext>
                <c:ext xmlns:c16="http://schemas.microsoft.com/office/drawing/2014/chart" uri="{C3380CC4-5D6E-409C-BE32-E72D297353CC}">
                  <c16:uniqueId val="{00000003-61D6-4FB2-96F4-2F0BA2618F05}"/>
                </c:ext>
              </c:extLst>
            </c:dLbl>
            <c:dLbl>
              <c:idx val="41"/>
              <c:layout>
                <c:manualLayout>
                  <c:x val="3.6066208994070724E-2"/>
                  <c:y val="-0.40425580098947811"/>
                </c:manualLayout>
              </c:layout>
              <c:tx>
                <c:rich>
                  <a:bodyPr rot="0" spcFirstLastPara="1" vertOverflow="clip" horzOverflow="clip" vert="horz" wrap="square" lIns="38100" tIns="19050" rIns="38100" bIns="19050" anchor="ctr" anchorCtr="1">
                    <a:noAutofit/>
                  </a:bodyPr>
                  <a:lstStyle/>
                  <a:p>
                    <a:pPr>
                      <a:defRPr sz="600" b="0" i="0" u="none" strike="noStrike" kern="1200" baseline="0">
                        <a:ln>
                          <a:noFill/>
                        </a:ln>
                        <a:solidFill>
                          <a:schemeClr val="accent3">
                            <a:lumMod val="75000"/>
                          </a:schemeClr>
                        </a:solidFill>
                        <a:latin typeface="+mn-lt"/>
                        <a:ea typeface="+mn-ea"/>
                        <a:cs typeface="+mn-cs"/>
                      </a:defRPr>
                    </a:pPr>
                    <a:r>
                      <a:rPr lang="en-US" sz="600">
                        <a:ln>
                          <a:noFill/>
                        </a:ln>
                        <a:solidFill>
                          <a:schemeClr val="accent3">
                            <a:lumMod val="75000"/>
                          </a:schemeClr>
                        </a:solidFill>
                      </a:rPr>
                      <a:t>21.oktobrī</a:t>
                    </a:r>
                    <a:r>
                      <a:rPr lang="en-US" sz="600" baseline="0">
                        <a:ln>
                          <a:noFill/>
                        </a:ln>
                        <a:solidFill>
                          <a:schemeClr val="accent3">
                            <a:lumMod val="75000"/>
                          </a:schemeClr>
                        </a:solidFill>
                      </a:rPr>
                      <a:t> sākas ārkārtējās situācijas laikā noteiktā mājsēde</a:t>
                    </a:r>
                    <a:endParaRPr lang="en-US" sz="600">
                      <a:ln>
                        <a:noFill/>
                      </a:ln>
                      <a:solidFill>
                        <a:schemeClr val="accent3">
                          <a:lumMod val="75000"/>
                        </a:schemeClr>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noAutofit/>
                </a:bodyPr>
                <a:lstStyle/>
                <a:p>
                  <a:pPr>
                    <a:defRPr sz="600" b="0" i="0" u="none" strike="noStrike" kern="1200" baseline="0">
                      <a:ln>
                        <a:noFill/>
                      </a:ln>
                      <a:solidFill>
                        <a:schemeClr val="accent3">
                          <a:lumMod val="7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9.4432917333801242E-2"/>
                      <c:h val="0.2264532088356212"/>
                    </c:manualLayout>
                  </c15:layout>
                  <c15:showDataLabelsRange val="0"/>
                </c:ext>
                <c:ext xmlns:c16="http://schemas.microsoft.com/office/drawing/2014/chart" uri="{C3380CC4-5D6E-409C-BE32-E72D297353CC}">
                  <c16:uniqueId val="{00000004-61D6-4FB2-96F4-2F0BA2618F05}"/>
                </c:ext>
              </c:extLst>
            </c:dLbl>
            <c:dLbl>
              <c:idx val="44"/>
              <c:layout>
                <c:manualLayout>
                  <c:x val="5.0105498651108721E-2"/>
                  <c:y val="-0.2568054881765372"/>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600" b="0" i="0" u="none" strike="noStrike" kern="1200" baseline="0">
                        <a:ln>
                          <a:noFill/>
                        </a:ln>
                        <a:solidFill>
                          <a:srgbClr val="92D050"/>
                        </a:solidFill>
                        <a:latin typeface="+mn-lt"/>
                        <a:ea typeface="+mn-ea"/>
                        <a:cs typeface="+mn-cs"/>
                      </a:defRPr>
                    </a:pPr>
                    <a:r>
                      <a:rPr lang="en-US" sz="600" b="0" i="0" u="none" strike="noStrike" kern="1200" baseline="0">
                        <a:ln>
                          <a:noFill/>
                        </a:ln>
                        <a:solidFill>
                          <a:schemeClr val="accent3">
                            <a:lumMod val="75000"/>
                          </a:schemeClr>
                        </a:solidFill>
                      </a:rPr>
                      <a:t>14.novembrī noslēdzas ārkārtējās situācijas laikā noteiktā mājsēde</a:t>
                    </a:r>
                  </a:p>
                  <a:p>
                    <a:pPr marL="0" marR="0" lvl="0" indent="0" algn="ctr" defTabSz="914400" rtl="0" eaLnBrk="1" fontAlgn="auto" latinLnBrk="0" hangingPunct="1">
                      <a:lnSpc>
                        <a:spcPct val="100000"/>
                      </a:lnSpc>
                      <a:spcBef>
                        <a:spcPts val="0"/>
                      </a:spcBef>
                      <a:spcAft>
                        <a:spcPts val="0"/>
                      </a:spcAft>
                      <a:buClrTx/>
                      <a:buSzTx/>
                      <a:buFontTx/>
                      <a:buNone/>
                      <a:tabLst/>
                      <a:defRPr sz="600">
                        <a:ln>
                          <a:noFill/>
                        </a:ln>
                        <a:solidFill>
                          <a:srgbClr val="92D050"/>
                        </a:solidFill>
                      </a:defRPr>
                    </a:pPr>
                    <a:endParaRPr lang="en-US" sz="600">
                      <a:ln>
                        <a:noFill/>
                      </a:ln>
                      <a:solidFill>
                        <a:srgbClr val="92D05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600" b="0" i="0" u="none" strike="noStrike" kern="1200" baseline="0">
                      <a:ln>
                        <a:noFill/>
                      </a:ln>
                      <a:solidFill>
                        <a:srgbClr val="92D050"/>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8.4129142631544321E-2"/>
                      <c:h val="0.21092780990871715"/>
                    </c:manualLayout>
                  </c15:layout>
                  <c15:showDataLabelsRange val="0"/>
                </c:ext>
                <c:ext xmlns:c16="http://schemas.microsoft.com/office/drawing/2014/chart" uri="{C3380CC4-5D6E-409C-BE32-E72D297353CC}">
                  <c16:uniqueId val="{00000005-61D6-4FB2-96F4-2F0BA2618F05}"/>
                </c:ext>
              </c:extLst>
            </c:dLbl>
            <c:dLbl>
              <c:idx val="60"/>
              <c:layout>
                <c:manualLayout>
                  <c:x val="5.6152753574821954E-2"/>
                  <c:y val="-0.21375465630304025"/>
                </c:manualLayout>
              </c:layout>
              <c:tx>
                <c:rich>
                  <a:bodyPr rot="0" spcFirstLastPara="1" vertOverflow="clip" horzOverflow="clip" vert="horz" wrap="square" lIns="38100" tIns="19050" rIns="38100" bIns="19050" anchor="ctr" anchorCtr="1">
                    <a:noAutofit/>
                  </a:bodyPr>
                  <a:lstStyle/>
                  <a:p>
                    <a:pPr>
                      <a:defRPr sz="600" b="0" i="0" u="none" strike="noStrike" kern="1200" baseline="0">
                        <a:ln>
                          <a:noFill/>
                        </a:ln>
                        <a:solidFill>
                          <a:srgbClr val="FF0000"/>
                        </a:solidFill>
                        <a:latin typeface="+mn-lt"/>
                        <a:ea typeface="+mn-ea"/>
                        <a:cs typeface="+mn-cs"/>
                      </a:defRPr>
                    </a:pPr>
                    <a:r>
                      <a:rPr lang="en-US" sz="600" baseline="0">
                        <a:ln>
                          <a:noFill/>
                        </a:ln>
                        <a:solidFill>
                          <a:srgbClr val="FF0000"/>
                        </a:solidFill>
                      </a:rPr>
                      <a:t>28.februārī -9.oktobra izsludinātā ārkārtējā situācija zaudēja spēku</a:t>
                    </a:r>
                    <a:endParaRPr lang="en-US" sz="600">
                      <a:ln>
                        <a:noFill/>
                      </a:ln>
                      <a:solidFill>
                        <a:srgbClr val="FF0000"/>
                      </a:solidFill>
                    </a:endParaRPr>
                  </a:p>
                </c:rich>
              </c:tx>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noAutofit/>
                </a:bodyPr>
                <a:lstStyle/>
                <a:p>
                  <a:pPr>
                    <a:defRPr sz="600" b="0" i="0" u="none" strike="noStrike" kern="1200" baseline="0">
                      <a:ln>
                        <a:noFill/>
                      </a:ln>
                      <a:solidFill>
                        <a:srgbClr val="FF0000"/>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8.7712295016047784E-2"/>
                      <c:h val="0.2226754233154484"/>
                    </c:manualLayout>
                  </c15:layout>
                  <c15:showDataLabelsRange val="0"/>
                </c:ext>
                <c:ext xmlns:c16="http://schemas.microsoft.com/office/drawing/2014/chart" uri="{C3380CC4-5D6E-409C-BE32-E72D297353CC}">
                  <c16:uniqueId val="{00000006-61D6-4FB2-96F4-2F0BA2618F05}"/>
                </c:ext>
              </c:extLst>
            </c:dLbl>
            <c:dLbl>
              <c:idx val="65"/>
              <c:layout>
                <c:manualLayout>
                  <c:x val="2.5916697738687822E-2"/>
                  <c:y val="-0.18313410215316006"/>
                </c:manualLayout>
              </c:layout>
              <c:tx>
                <c:rich>
                  <a:bodyPr rot="0" spcFirstLastPara="1" vertOverflow="clip" horzOverflow="clip" vert="horz" wrap="square" lIns="38100" tIns="19050" rIns="38100" bIns="19050" anchor="ctr" anchorCtr="1">
                    <a:noAutofit/>
                  </a:bodyPr>
                  <a:lstStyle/>
                  <a:p>
                    <a:pPr>
                      <a:defRPr sz="600" b="0" i="0" u="none" strike="noStrike" kern="1200" baseline="0">
                        <a:ln>
                          <a:noFill/>
                        </a:ln>
                        <a:solidFill>
                          <a:schemeClr val="dk1">
                            <a:lumMod val="65000"/>
                            <a:lumOff val="35000"/>
                          </a:schemeClr>
                        </a:solidFill>
                        <a:latin typeface="+mn-lt"/>
                        <a:ea typeface="+mn-ea"/>
                        <a:cs typeface="+mn-cs"/>
                      </a:defRPr>
                    </a:pPr>
                    <a:r>
                      <a:rPr lang="en-US" sz="600" b="0" baseline="0">
                        <a:ln>
                          <a:noFill/>
                        </a:ln>
                        <a:solidFill>
                          <a:srgbClr val="7030A0"/>
                        </a:solidFill>
                      </a:rPr>
                      <a:t>31.martā- noslēdzas 7.oktobrī izsludinātā ārkārtējā medicīniskā situācija valstī</a:t>
                    </a:r>
                    <a:endParaRPr lang="en-US" sz="600" b="0">
                      <a:ln>
                        <a:noFill/>
                      </a:ln>
                      <a:solidFill>
                        <a:srgbClr val="7030A0"/>
                      </a:solidFill>
                    </a:endParaRPr>
                  </a:p>
                </c:rich>
              </c:tx>
              <c:spPr>
                <a:xfrm>
                  <a:off x="6074861" y="1073420"/>
                  <a:ext cx="753942" cy="514279"/>
                </a:xfrm>
                <a:solidFill>
                  <a:sysClr val="window" lastClr="FFFFFF"/>
                </a:solidFill>
                <a:ln w="9525" cap="flat" cmpd="sng" algn="ctr">
                  <a:solidFill>
                    <a:sysClr val="windowText" lastClr="000000">
                      <a:lumMod val="50000"/>
                      <a:lumOff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noAutofit/>
                </a:bodyPr>
                <a:lstStyle/>
                <a:p>
                  <a:pPr>
                    <a:defRPr sz="600" b="0" i="0" u="none" strike="noStrike" kern="1200" baseline="0">
                      <a:ln>
                        <a:noFill/>
                      </a:ln>
                      <a:solidFill>
                        <a:schemeClr val="dk1">
                          <a:lumMod val="65000"/>
                          <a:lumOff val="3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26036"/>
                        <a:gd name="adj2" fmla="val 99181"/>
                      </a:avLst>
                    </a:prstGeom>
                    <a:noFill/>
                    <a:ln>
                      <a:noFill/>
                    </a:ln>
                  </c15:spPr>
                  <c15:layout>
                    <c:manualLayout>
                      <c:w val="0.11024236176606057"/>
                      <c:h val="0.17917915127865652"/>
                    </c:manualLayout>
                  </c15:layout>
                  <c15:showDataLabelsRange val="0"/>
                </c:ext>
                <c:ext xmlns:c16="http://schemas.microsoft.com/office/drawing/2014/chart" uri="{C3380CC4-5D6E-409C-BE32-E72D297353CC}">
                  <c16:uniqueId val="{00000007-61D6-4FB2-96F4-2F0BA2618F05}"/>
                </c:ext>
              </c:extLst>
            </c:dLbl>
            <c:spPr>
              <a:noFill/>
              <a:ln>
                <a:solidFill>
                  <a:schemeClr val="tx1">
                    <a:lumMod val="50000"/>
                    <a:lumOff val="50000"/>
                  </a:schemeClr>
                </a:solidFill>
              </a:ln>
              <a:effectLst/>
            </c:spPr>
            <c:txPr>
              <a:bodyPr rot="0" spcFirstLastPara="1" vertOverflow="ellipsis" vert="horz" wrap="square" lIns="38100" tIns="19050" rIns="38100" bIns="19050" anchor="ctr" anchorCtr="1">
                <a:spAutoFit/>
              </a:bodyPr>
              <a:lstStyle/>
              <a:p>
                <a:pPr>
                  <a:defRPr sz="600" b="0" i="0" u="none" strike="noStrike" kern="1200" baseline="0">
                    <a:ln>
                      <a:noFill/>
                    </a:ln>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'Covid-19 pa ned'!$A$4:$A$73</c:f>
              <c:strCache>
                <c:ptCount val="69"/>
                <c:pt idx="0">
                  <c:v>2021. 1. ned.</c:v>
                </c:pt>
                <c:pt idx="1">
                  <c:v>2021. 2. ned.</c:v>
                </c:pt>
                <c:pt idx="2">
                  <c:v>2021. 3. ned.</c:v>
                </c:pt>
                <c:pt idx="3">
                  <c:v>2021. 4. ned.</c:v>
                </c:pt>
                <c:pt idx="4">
                  <c:v>2021. 5. ned.</c:v>
                </c:pt>
                <c:pt idx="5">
                  <c:v>2021. 6. ned.</c:v>
                </c:pt>
                <c:pt idx="6">
                  <c:v>2021. 7. ned.</c:v>
                </c:pt>
                <c:pt idx="7">
                  <c:v>2021. 8. ned.</c:v>
                </c:pt>
                <c:pt idx="8">
                  <c:v>2021. 9. ned.</c:v>
                </c:pt>
                <c:pt idx="9">
                  <c:v>2021. 10. ned.</c:v>
                </c:pt>
                <c:pt idx="10">
                  <c:v>2021. 11. ned.</c:v>
                </c:pt>
                <c:pt idx="11">
                  <c:v>2021. 12. ned.</c:v>
                </c:pt>
                <c:pt idx="12">
                  <c:v>2021. 13. ned.</c:v>
                </c:pt>
                <c:pt idx="13">
                  <c:v>2021. 14. ned.</c:v>
                </c:pt>
                <c:pt idx="14">
                  <c:v>2021. 15. ned.</c:v>
                </c:pt>
                <c:pt idx="15">
                  <c:v>2021. 16. ned.</c:v>
                </c:pt>
                <c:pt idx="16">
                  <c:v>2021. 17. ned.</c:v>
                </c:pt>
                <c:pt idx="17">
                  <c:v>2021. 18. ned.</c:v>
                </c:pt>
                <c:pt idx="18">
                  <c:v>2021. 19. ned.</c:v>
                </c:pt>
                <c:pt idx="19">
                  <c:v>2021. 20. ned.</c:v>
                </c:pt>
                <c:pt idx="20">
                  <c:v>2021. 21. ned.</c:v>
                </c:pt>
                <c:pt idx="21">
                  <c:v>2021. 22. ned.</c:v>
                </c:pt>
                <c:pt idx="22">
                  <c:v>2021. 23. ned.</c:v>
                </c:pt>
                <c:pt idx="23">
                  <c:v>2021. 24. ned.</c:v>
                </c:pt>
                <c:pt idx="24">
                  <c:v>2021. 25. ned.</c:v>
                </c:pt>
                <c:pt idx="25">
                  <c:v>2021. 26. ned.</c:v>
                </c:pt>
                <c:pt idx="26">
                  <c:v>2021. 27. ned.</c:v>
                </c:pt>
                <c:pt idx="27">
                  <c:v>2021. 28. ned.</c:v>
                </c:pt>
                <c:pt idx="28">
                  <c:v>2021. 29. ned.</c:v>
                </c:pt>
                <c:pt idx="29">
                  <c:v>2021. 30. ned.</c:v>
                </c:pt>
                <c:pt idx="30">
                  <c:v>2021. 31. ned.</c:v>
                </c:pt>
                <c:pt idx="31">
                  <c:v>2021. 32. ned.</c:v>
                </c:pt>
                <c:pt idx="32">
                  <c:v>2021. 33. ned.</c:v>
                </c:pt>
                <c:pt idx="33">
                  <c:v>2021. 34. ned.</c:v>
                </c:pt>
                <c:pt idx="34">
                  <c:v>2021. 35. ned.</c:v>
                </c:pt>
                <c:pt idx="35">
                  <c:v>2021. 36. ned.</c:v>
                </c:pt>
                <c:pt idx="36">
                  <c:v>2021. 37. ned.</c:v>
                </c:pt>
                <c:pt idx="37">
                  <c:v>2021. 38.ned.	</c:v>
                </c:pt>
                <c:pt idx="38">
                  <c:v>2021. 39. ned.</c:v>
                </c:pt>
                <c:pt idx="39">
                  <c:v>2021. 40. ned.</c:v>
                </c:pt>
                <c:pt idx="40">
                  <c:v>2021. 41. ned.</c:v>
                </c:pt>
                <c:pt idx="41">
                  <c:v>2021. 42. ned.</c:v>
                </c:pt>
                <c:pt idx="42">
                  <c:v>2021. 43. ned.</c:v>
                </c:pt>
                <c:pt idx="43">
                  <c:v>2021. 44. ned.</c:v>
                </c:pt>
                <c:pt idx="44">
                  <c:v>2021. 45. ned.</c:v>
                </c:pt>
                <c:pt idx="45">
                  <c:v>2021. 46. ned.</c:v>
                </c:pt>
                <c:pt idx="46">
                  <c:v>2021. 47. ned.</c:v>
                </c:pt>
                <c:pt idx="47">
                  <c:v>2021. 48. ned.</c:v>
                </c:pt>
                <c:pt idx="48">
                  <c:v>2021. 49. ned.</c:v>
                </c:pt>
                <c:pt idx="49">
                  <c:v>2021. 50. ned.</c:v>
                </c:pt>
                <c:pt idx="50">
                  <c:v>2021. 51. ned.</c:v>
                </c:pt>
                <c:pt idx="51">
                  <c:v>2021. 52. ned.</c:v>
                </c:pt>
                <c:pt idx="52">
                  <c:v>2022. 1. ned.</c:v>
                </c:pt>
                <c:pt idx="53">
                  <c:v>2022. 2. ned.</c:v>
                </c:pt>
                <c:pt idx="54">
                  <c:v>2022. 3. ned.</c:v>
                </c:pt>
                <c:pt idx="55">
                  <c:v>2022. 4. ned.</c:v>
                </c:pt>
                <c:pt idx="56">
                  <c:v>2022. 5. ned.</c:v>
                </c:pt>
                <c:pt idx="57">
                  <c:v>2022. 6. ned.</c:v>
                </c:pt>
                <c:pt idx="58">
                  <c:v>2022. 7. ned.</c:v>
                </c:pt>
                <c:pt idx="59">
                  <c:v>2022. 8. ned.</c:v>
                </c:pt>
                <c:pt idx="60">
                  <c:v>2022. 9. ned.</c:v>
                </c:pt>
                <c:pt idx="61">
                  <c:v>2022. 10. ned.</c:v>
                </c:pt>
                <c:pt idx="62">
                  <c:v>2022. 11. ned.</c:v>
                </c:pt>
                <c:pt idx="63">
                  <c:v>2022. 12. ned.</c:v>
                </c:pt>
                <c:pt idx="64">
                  <c:v>2022. 13. ned.</c:v>
                </c:pt>
                <c:pt idx="65">
                  <c:v>2022. 14. ned.</c:v>
                </c:pt>
                <c:pt idx="66">
                  <c:v>2022. 15. ned.</c:v>
                </c:pt>
                <c:pt idx="67">
                  <c:v>2022. 16. ned.</c:v>
                </c:pt>
                <c:pt idx="68">
                  <c:v>2022. 17. ned.</c:v>
                </c:pt>
              </c:strCache>
            </c:strRef>
          </c:cat>
          <c:val>
            <c:numRef>
              <c:f>'Covid-19 pa ned'!$B$4:$B$73</c:f>
              <c:numCache>
                <c:formatCode>General</c:formatCode>
                <c:ptCount val="69"/>
                <c:pt idx="0">
                  <c:v>7071</c:v>
                </c:pt>
                <c:pt idx="1">
                  <c:v>6096</c:v>
                </c:pt>
                <c:pt idx="2">
                  <c:v>5344</c:v>
                </c:pt>
                <c:pt idx="3">
                  <c:v>5233</c:v>
                </c:pt>
                <c:pt idx="4">
                  <c:v>5559</c:v>
                </c:pt>
                <c:pt idx="5">
                  <c:v>4906</c:v>
                </c:pt>
                <c:pt idx="6">
                  <c:v>4813</c:v>
                </c:pt>
                <c:pt idx="7">
                  <c:v>4667</c:v>
                </c:pt>
                <c:pt idx="8">
                  <c:v>4145</c:v>
                </c:pt>
                <c:pt idx="9">
                  <c:v>3450</c:v>
                </c:pt>
                <c:pt idx="10">
                  <c:v>3628</c:v>
                </c:pt>
                <c:pt idx="11">
                  <c:v>3631</c:v>
                </c:pt>
                <c:pt idx="12">
                  <c:v>3065</c:v>
                </c:pt>
                <c:pt idx="13">
                  <c:v>3503</c:v>
                </c:pt>
                <c:pt idx="14">
                  <c:v>3726</c:v>
                </c:pt>
                <c:pt idx="15">
                  <c:v>3982</c:v>
                </c:pt>
                <c:pt idx="16">
                  <c:v>4434</c:v>
                </c:pt>
                <c:pt idx="17">
                  <c:v>4213</c:v>
                </c:pt>
                <c:pt idx="18">
                  <c:v>4015</c:v>
                </c:pt>
                <c:pt idx="19">
                  <c:v>2967</c:v>
                </c:pt>
                <c:pt idx="20">
                  <c:v>2153</c:v>
                </c:pt>
                <c:pt idx="21">
                  <c:v>1714</c:v>
                </c:pt>
                <c:pt idx="22">
                  <c:v>1218</c:v>
                </c:pt>
                <c:pt idx="23">
                  <c:v>780</c:v>
                </c:pt>
                <c:pt idx="24">
                  <c:v>400</c:v>
                </c:pt>
                <c:pt idx="25">
                  <c:v>421</c:v>
                </c:pt>
                <c:pt idx="26">
                  <c:v>268</c:v>
                </c:pt>
                <c:pt idx="27">
                  <c:v>260</c:v>
                </c:pt>
                <c:pt idx="28">
                  <c:v>322</c:v>
                </c:pt>
                <c:pt idx="29">
                  <c:v>418</c:v>
                </c:pt>
                <c:pt idx="30">
                  <c:v>522</c:v>
                </c:pt>
                <c:pt idx="31">
                  <c:v>701</c:v>
                </c:pt>
                <c:pt idx="32">
                  <c:v>923</c:v>
                </c:pt>
                <c:pt idx="33">
                  <c:v>1274</c:v>
                </c:pt>
                <c:pt idx="34">
                  <c:v>2199</c:v>
                </c:pt>
                <c:pt idx="35">
                  <c:v>2675</c:v>
                </c:pt>
                <c:pt idx="36">
                  <c:v>3367</c:v>
                </c:pt>
                <c:pt idx="37">
                  <c:v>4226</c:v>
                </c:pt>
                <c:pt idx="38">
                  <c:v>6855</c:v>
                </c:pt>
                <c:pt idx="39">
                  <c:v>9635</c:v>
                </c:pt>
                <c:pt idx="40">
                  <c:v>14340</c:v>
                </c:pt>
                <c:pt idx="41">
                  <c:v>16957</c:v>
                </c:pt>
                <c:pt idx="42">
                  <c:v>16566</c:v>
                </c:pt>
                <c:pt idx="43">
                  <c:v>12685</c:v>
                </c:pt>
                <c:pt idx="44">
                  <c:v>8516</c:v>
                </c:pt>
                <c:pt idx="45">
                  <c:v>5776</c:v>
                </c:pt>
                <c:pt idx="46">
                  <c:v>6297</c:v>
                </c:pt>
                <c:pt idx="47">
                  <c:v>4916</c:v>
                </c:pt>
                <c:pt idx="48">
                  <c:v>4615</c:v>
                </c:pt>
                <c:pt idx="49">
                  <c:v>5195</c:v>
                </c:pt>
                <c:pt idx="50">
                  <c:v>4292</c:v>
                </c:pt>
                <c:pt idx="51">
                  <c:v>5937</c:v>
                </c:pt>
                <c:pt idx="52">
                  <c:v>10830</c:v>
                </c:pt>
                <c:pt idx="53">
                  <c:v>15943</c:v>
                </c:pt>
                <c:pt idx="54">
                  <c:v>31747</c:v>
                </c:pt>
                <c:pt idx="55">
                  <c:v>53448</c:v>
                </c:pt>
                <c:pt idx="56">
                  <c:v>61116</c:v>
                </c:pt>
                <c:pt idx="57">
                  <c:v>68517</c:v>
                </c:pt>
                <c:pt idx="58">
                  <c:v>67322</c:v>
                </c:pt>
                <c:pt idx="59">
                  <c:v>63560</c:v>
                </c:pt>
                <c:pt idx="60">
                  <c:v>52009</c:v>
                </c:pt>
                <c:pt idx="61">
                  <c:v>40861</c:v>
                </c:pt>
                <c:pt idx="62">
                  <c:v>28736</c:v>
                </c:pt>
                <c:pt idx="63">
                  <c:v>19600</c:v>
                </c:pt>
                <c:pt idx="64">
                  <c:v>11959</c:v>
                </c:pt>
                <c:pt idx="65">
                  <c:v>7300</c:v>
                </c:pt>
                <c:pt idx="66">
                  <c:v>5370</c:v>
                </c:pt>
                <c:pt idx="67">
                  <c:v>4381</c:v>
                </c:pt>
                <c:pt idx="68">
                  <c:v>2907</c:v>
                </c:pt>
              </c:numCache>
            </c:numRef>
          </c:val>
          <c:extLst>
            <c:ext xmlns:c16="http://schemas.microsoft.com/office/drawing/2014/chart" uri="{C3380CC4-5D6E-409C-BE32-E72D297353CC}">
              <c16:uniqueId val="{00000008-61D6-4FB2-96F4-2F0BA2618F05}"/>
            </c:ext>
          </c:extLst>
        </c:ser>
        <c:dLbls>
          <c:showLegendKey val="0"/>
          <c:showVal val="0"/>
          <c:showCatName val="0"/>
          <c:showSerName val="0"/>
          <c:showPercent val="0"/>
          <c:showBubbleSize val="0"/>
        </c:dLbls>
        <c:axId val="502345040"/>
        <c:axId val="502342960"/>
      </c:areaChart>
      <c:lineChart>
        <c:grouping val="standard"/>
        <c:varyColors val="0"/>
        <c:ser>
          <c:idx val="1"/>
          <c:order val="1"/>
          <c:tx>
            <c:strRef>
              <c:f>'Covid-19 pa ned'!$C$3</c:f>
              <c:strCache>
                <c:ptCount val="1"/>
                <c:pt idx="0">
                  <c:v>Stacionēšanas epizožu skaits (pēc NVD talonu datiem).</c:v>
                </c:pt>
              </c:strCache>
            </c:strRef>
          </c:tx>
          <c:spPr>
            <a:ln w="19050" cap="rnd">
              <a:solidFill>
                <a:srgbClr val="C0504D"/>
              </a:solidFill>
              <a:round/>
            </a:ln>
            <a:effectLst/>
          </c:spPr>
          <c:marker>
            <c:symbol val="circle"/>
            <c:size val="5"/>
            <c:spPr>
              <a:solidFill>
                <a:schemeClr val="accent2"/>
              </a:solidFill>
              <a:ln w="19050">
                <a:solidFill>
                  <a:srgbClr val="C0504D"/>
                </a:solidFill>
              </a:ln>
              <a:effectLst/>
            </c:spPr>
          </c:marker>
          <c:cat>
            <c:strRef>
              <c:f>'Covid-19 pa ned'!$A$4:$A$73</c:f>
              <c:strCache>
                <c:ptCount val="69"/>
                <c:pt idx="0">
                  <c:v>2021. 1. ned.</c:v>
                </c:pt>
                <c:pt idx="1">
                  <c:v>2021. 2. ned.</c:v>
                </c:pt>
                <c:pt idx="2">
                  <c:v>2021. 3. ned.</c:v>
                </c:pt>
                <c:pt idx="3">
                  <c:v>2021. 4. ned.</c:v>
                </c:pt>
                <c:pt idx="4">
                  <c:v>2021. 5. ned.</c:v>
                </c:pt>
                <c:pt idx="5">
                  <c:v>2021. 6. ned.</c:v>
                </c:pt>
                <c:pt idx="6">
                  <c:v>2021. 7. ned.</c:v>
                </c:pt>
                <c:pt idx="7">
                  <c:v>2021. 8. ned.</c:v>
                </c:pt>
                <c:pt idx="8">
                  <c:v>2021. 9. ned.</c:v>
                </c:pt>
                <c:pt idx="9">
                  <c:v>2021. 10. ned.</c:v>
                </c:pt>
                <c:pt idx="10">
                  <c:v>2021. 11. ned.</c:v>
                </c:pt>
                <c:pt idx="11">
                  <c:v>2021. 12. ned.</c:v>
                </c:pt>
                <c:pt idx="12">
                  <c:v>2021. 13. ned.</c:v>
                </c:pt>
                <c:pt idx="13">
                  <c:v>2021. 14. ned.</c:v>
                </c:pt>
                <c:pt idx="14">
                  <c:v>2021. 15. ned.</c:v>
                </c:pt>
                <c:pt idx="15">
                  <c:v>2021. 16. ned.</c:v>
                </c:pt>
                <c:pt idx="16">
                  <c:v>2021. 17. ned.</c:v>
                </c:pt>
                <c:pt idx="17">
                  <c:v>2021. 18. ned.</c:v>
                </c:pt>
                <c:pt idx="18">
                  <c:v>2021. 19. ned.</c:v>
                </c:pt>
                <c:pt idx="19">
                  <c:v>2021. 20. ned.</c:v>
                </c:pt>
                <c:pt idx="20">
                  <c:v>2021. 21. ned.</c:v>
                </c:pt>
                <c:pt idx="21">
                  <c:v>2021. 22. ned.</c:v>
                </c:pt>
                <c:pt idx="22">
                  <c:v>2021. 23. ned.</c:v>
                </c:pt>
                <c:pt idx="23">
                  <c:v>2021. 24. ned.</c:v>
                </c:pt>
                <c:pt idx="24">
                  <c:v>2021. 25. ned.</c:v>
                </c:pt>
                <c:pt idx="25">
                  <c:v>2021. 26. ned.</c:v>
                </c:pt>
                <c:pt idx="26">
                  <c:v>2021. 27. ned.</c:v>
                </c:pt>
                <c:pt idx="27">
                  <c:v>2021. 28. ned.</c:v>
                </c:pt>
                <c:pt idx="28">
                  <c:v>2021. 29. ned.</c:v>
                </c:pt>
                <c:pt idx="29">
                  <c:v>2021. 30. ned.</c:v>
                </c:pt>
                <c:pt idx="30">
                  <c:v>2021. 31. ned.</c:v>
                </c:pt>
                <c:pt idx="31">
                  <c:v>2021. 32. ned.</c:v>
                </c:pt>
                <c:pt idx="32">
                  <c:v>2021. 33. ned.</c:v>
                </c:pt>
                <c:pt idx="33">
                  <c:v>2021. 34. ned.</c:v>
                </c:pt>
                <c:pt idx="34">
                  <c:v>2021. 35. ned.</c:v>
                </c:pt>
                <c:pt idx="35">
                  <c:v>2021. 36. ned.</c:v>
                </c:pt>
                <c:pt idx="36">
                  <c:v>2021. 37. ned.</c:v>
                </c:pt>
                <c:pt idx="37">
                  <c:v>2021. 38.ned.	</c:v>
                </c:pt>
                <c:pt idx="38">
                  <c:v>2021. 39. ned.</c:v>
                </c:pt>
                <c:pt idx="39">
                  <c:v>2021. 40. ned.</c:v>
                </c:pt>
                <c:pt idx="40">
                  <c:v>2021. 41. ned.</c:v>
                </c:pt>
                <c:pt idx="41">
                  <c:v>2021. 42. ned.</c:v>
                </c:pt>
                <c:pt idx="42">
                  <c:v>2021. 43. ned.</c:v>
                </c:pt>
                <c:pt idx="43">
                  <c:v>2021. 44. ned.</c:v>
                </c:pt>
                <c:pt idx="44">
                  <c:v>2021. 45. ned.</c:v>
                </c:pt>
                <c:pt idx="45">
                  <c:v>2021. 46. ned.</c:v>
                </c:pt>
                <c:pt idx="46">
                  <c:v>2021. 47. ned.</c:v>
                </c:pt>
                <c:pt idx="47">
                  <c:v>2021. 48. ned.</c:v>
                </c:pt>
                <c:pt idx="48">
                  <c:v>2021. 49. ned.</c:v>
                </c:pt>
                <c:pt idx="49">
                  <c:v>2021. 50. ned.</c:v>
                </c:pt>
                <c:pt idx="50">
                  <c:v>2021. 51. ned.</c:v>
                </c:pt>
                <c:pt idx="51">
                  <c:v>2021. 52. ned.</c:v>
                </c:pt>
                <c:pt idx="52">
                  <c:v>2022. 1. ned.</c:v>
                </c:pt>
                <c:pt idx="53">
                  <c:v>2022. 2. ned.</c:v>
                </c:pt>
                <c:pt idx="54">
                  <c:v>2022. 3. ned.</c:v>
                </c:pt>
                <c:pt idx="55">
                  <c:v>2022. 4. ned.</c:v>
                </c:pt>
                <c:pt idx="56">
                  <c:v>2022. 5. ned.</c:v>
                </c:pt>
                <c:pt idx="57">
                  <c:v>2022. 6. ned.</c:v>
                </c:pt>
                <c:pt idx="58">
                  <c:v>2022. 7. ned.</c:v>
                </c:pt>
                <c:pt idx="59">
                  <c:v>2022. 8. ned.</c:v>
                </c:pt>
                <c:pt idx="60">
                  <c:v>2022. 9. ned.</c:v>
                </c:pt>
                <c:pt idx="61">
                  <c:v>2022. 10. ned.</c:v>
                </c:pt>
                <c:pt idx="62">
                  <c:v>2022. 11. ned.</c:v>
                </c:pt>
                <c:pt idx="63">
                  <c:v>2022. 12. ned.</c:v>
                </c:pt>
                <c:pt idx="64">
                  <c:v>2022. 13. ned.</c:v>
                </c:pt>
                <c:pt idx="65">
                  <c:v>2022. 14. ned.</c:v>
                </c:pt>
                <c:pt idx="66">
                  <c:v>2022. 15. ned.</c:v>
                </c:pt>
                <c:pt idx="67">
                  <c:v>2022. 16. ned.</c:v>
                </c:pt>
                <c:pt idx="68">
                  <c:v>2022. 17. ned.</c:v>
                </c:pt>
              </c:strCache>
            </c:strRef>
          </c:cat>
          <c:val>
            <c:numRef>
              <c:f>'Covid-19 pa ned'!$C$4:$C$73</c:f>
              <c:numCache>
                <c:formatCode>General</c:formatCode>
                <c:ptCount val="69"/>
                <c:pt idx="0">
                  <c:v>699</c:v>
                </c:pt>
                <c:pt idx="1">
                  <c:v>652</c:v>
                </c:pt>
                <c:pt idx="2">
                  <c:v>657</c:v>
                </c:pt>
                <c:pt idx="3">
                  <c:v>636</c:v>
                </c:pt>
                <c:pt idx="4">
                  <c:v>510</c:v>
                </c:pt>
                <c:pt idx="5">
                  <c:v>493</c:v>
                </c:pt>
                <c:pt idx="6">
                  <c:v>422</c:v>
                </c:pt>
                <c:pt idx="7">
                  <c:v>457</c:v>
                </c:pt>
                <c:pt idx="8">
                  <c:v>450</c:v>
                </c:pt>
                <c:pt idx="9">
                  <c:v>377</c:v>
                </c:pt>
                <c:pt idx="10">
                  <c:v>383</c:v>
                </c:pt>
                <c:pt idx="11">
                  <c:v>476</c:v>
                </c:pt>
                <c:pt idx="12">
                  <c:v>408</c:v>
                </c:pt>
                <c:pt idx="13">
                  <c:v>373</c:v>
                </c:pt>
                <c:pt idx="14">
                  <c:v>423</c:v>
                </c:pt>
                <c:pt idx="15">
                  <c:v>414</c:v>
                </c:pt>
                <c:pt idx="16">
                  <c:v>447</c:v>
                </c:pt>
                <c:pt idx="17">
                  <c:v>433</c:v>
                </c:pt>
                <c:pt idx="18">
                  <c:v>471</c:v>
                </c:pt>
                <c:pt idx="19">
                  <c:v>348</c:v>
                </c:pt>
                <c:pt idx="20">
                  <c:v>258</c:v>
                </c:pt>
                <c:pt idx="21">
                  <c:v>233</c:v>
                </c:pt>
                <c:pt idx="22">
                  <c:v>160</c:v>
                </c:pt>
                <c:pt idx="23">
                  <c:v>115</c:v>
                </c:pt>
                <c:pt idx="24">
                  <c:v>81</c:v>
                </c:pt>
                <c:pt idx="25">
                  <c:v>48</c:v>
                </c:pt>
                <c:pt idx="26">
                  <c:v>43</c:v>
                </c:pt>
                <c:pt idx="27">
                  <c:v>37</c:v>
                </c:pt>
                <c:pt idx="28">
                  <c:v>22</c:v>
                </c:pt>
                <c:pt idx="29">
                  <c:v>39</c:v>
                </c:pt>
                <c:pt idx="30">
                  <c:v>41</c:v>
                </c:pt>
                <c:pt idx="31">
                  <c:v>49</c:v>
                </c:pt>
                <c:pt idx="32">
                  <c:v>73</c:v>
                </c:pt>
                <c:pt idx="33">
                  <c:v>123</c:v>
                </c:pt>
                <c:pt idx="34">
                  <c:v>133</c:v>
                </c:pt>
                <c:pt idx="35">
                  <c:v>196</c:v>
                </c:pt>
                <c:pt idx="36">
                  <c:v>279</c:v>
                </c:pt>
                <c:pt idx="37">
                  <c:v>289</c:v>
                </c:pt>
                <c:pt idx="38">
                  <c:v>476</c:v>
                </c:pt>
                <c:pt idx="39">
                  <c:v>633</c:v>
                </c:pt>
                <c:pt idx="40">
                  <c:v>891</c:v>
                </c:pt>
                <c:pt idx="41">
                  <c:v>1035</c:v>
                </c:pt>
                <c:pt idx="42">
                  <c:v>1107</c:v>
                </c:pt>
                <c:pt idx="43">
                  <c:v>1116</c:v>
                </c:pt>
                <c:pt idx="44">
                  <c:v>824</c:v>
                </c:pt>
                <c:pt idx="45">
                  <c:v>556</c:v>
                </c:pt>
                <c:pt idx="46">
                  <c:v>488</c:v>
                </c:pt>
                <c:pt idx="47">
                  <c:v>340</c:v>
                </c:pt>
                <c:pt idx="48">
                  <c:v>291</c:v>
                </c:pt>
                <c:pt idx="49">
                  <c:v>336</c:v>
                </c:pt>
                <c:pt idx="50">
                  <c:v>292</c:v>
                </c:pt>
                <c:pt idx="51">
                  <c:v>449</c:v>
                </c:pt>
                <c:pt idx="52">
                  <c:v>398</c:v>
                </c:pt>
                <c:pt idx="53">
                  <c:v>361</c:v>
                </c:pt>
                <c:pt idx="54">
                  <c:v>413</c:v>
                </c:pt>
                <c:pt idx="55">
                  <c:v>534</c:v>
                </c:pt>
                <c:pt idx="56">
                  <c:v>574</c:v>
                </c:pt>
                <c:pt idx="57">
                  <c:v>671</c:v>
                </c:pt>
                <c:pt idx="58">
                  <c:v>686</c:v>
                </c:pt>
                <c:pt idx="59">
                  <c:v>702</c:v>
                </c:pt>
                <c:pt idx="60">
                  <c:v>593</c:v>
                </c:pt>
                <c:pt idx="61">
                  <c:v>503</c:v>
                </c:pt>
                <c:pt idx="62">
                  <c:v>418</c:v>
                </c:pt>
                <c:pt idx="63">
                  <c:v>276</c:v>
                </c:pt>
                <c:pt idx="64">
                  <c:v>102</c:v>
                </c:pt>
              </c:numCache>
            </c:numRef>
          </c:val>
          <c:smooth val="0"/>
          <c:extLst>
            <c:ext xmlns:c16="http://schemas.microsoft.com/office/drawing/2014/chart" uri="{C3380CC4-5D6E-409C-BE32-E72D297353CC}">
              <c16:uniqueId val="{00000009-61D6-4FB2-96F4-2F0BA2618F05}"/>
            </c:ext>
          </c:extLst>
        </c:ser>
        <c:ser>
          <c:idx val="2"/>
          <c:order val="2"/>
          <c:tx>
            <c:strRef>
              <c:f>'Covid-19 pa ned'!$D$3</c:f>
              <c:strCache>
                <c:ptCount val="1"/>
                <c:pt idx="0">
                  <c:v>Delta (B.1.617.2.)</c:v>
                </c:pt>
              </c:strCache>
            </c:strRef>
          </c:tx>
          <c:spPr>
            <a:ln w="19050" cap="rnd">
              <a:solidFill>
                <a:srgbClr val="9BBB59"/>
              </a:solidFill>
              <a:round/>
            </a:ln>
            <a:effectLst/>
          </c:spPr>
          <c:marker>
            <c:symbol val="circle"/>
            <c:size val="5"/>
            <c:spPr>
              <a:solidFill>
                <a:schemeClr val="accent3"/>
              </a:solidFill>
              <a:ln w="19050">
                <a:solidFill>
                  <a:srgbClr val="9BBB59"/>
                </a:solidFill>
              </a:ln>
              <a:effectLst/>
            </c:spPr>
          </c:marker>
          <c:dPt>
            <c:idx val="39"/>
            <c:marker>
              <c:symbol val="circle"/>
              <c:size val="5"/>
              <c:spPr>
                <a:solidFill>
                  <a:schemeClr val="accent3"/>
                </a:solidFill>
                <a:ln w="19050">
                  <a:solidFill>
                    <a:srgbClr val="9BBB59"/>
                  </a:solidFill>
                </a:ln>
                <a:effectLst/>
              </c:spPr>
            </c:marker>
            <c:bubble3D val="0"/>
            <c:extLst>
              <c:ext xmlns:c16="http://schemas.microsoft.com/office/drawing/2014/chart" uri="{C3380CC4-5D6E-409C-BE32-E72D297353CC}">
                <c16:uniqueId val="{0000000A-61D6-4FB2-96F4-2F0BA2618F05}"/>
              </c:ext>
            </c:extLst>
          </c:dPt>
          <c:dLbls>
            <c:dLbl>
              <c:idx val="39"/>
              <c:layout>
                <c:manualLayout>
                  <c:x val="-0.14579972071736158"/>
                  <c:y val="-0.14828583373980916"/>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sz="600" b="0" i="0" u="none" strike="noStrike" kern="1200" baseline="0">
                        <a:solidFill>
                          <a:srgbClr val="7030A0"/>
                        </a:solidFill>
                      </a:rPr>
                      <a:t>7.oktobrī - izsludināta ārkārtējā medicīniskā  situācija valstī</a:t>
                    </a:r>
                    <a:endParaRPr lang="en-US" sz="600" b="0">
                      <a:solidFill>
                        <a:srgbClr val="7030A0"/>
                      </a:solidFill>
                    </a:endParaRP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9.6970880032753559E-2"/>
                      <c:h val="0.19722144798271898"/>
                    </c:manualLayout>
                  </c15:layout>
                  <c15:showDataLabelsRange val="0"/>
                </c:ext>
                <c:ext xmlns:c16="http://schemas.microsoft.com/office/drawing/2014/chart" uri="{C3380CC4-5D6E-409C-BE32-E72D297353CC}">
                  <c16:uniqueId val="{0000000A-61D6-4FB2-96F4-2F0BA2618F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'Covid-19 pa ned'!$A$4:$A$73</c:f>
              <c:strCache>
                <c:ptCount val="69"/>
                <c:pt idx="0">
                  <c:v>2021. 1. ned.</c:v>
                </c:pt>
                <c:pt idx="1">
                  <c:v>2021. 2. ned.</c:v>
                </c:pt>
                <c:pt idx="2">
                  <c:v>2021. 3. ned.</c:v>
                </c:pt>
                <c:pt idx="3">
                  <c:v>2021. 4. ned.</c:v>
                </c:pt>
                <c:pt idx="4">
                  <c:v>2021. 5. ned.</c:v>
                </c:pt>
                <c:pt idx="5">
                  <c:v>2021. 6. ned.</c:v>
                </c:pt>
                <c:pt idx="6">
                  <c:v>2021. 7. ned.</c:v>
                </c:pt>
                <c:pt idx="7">
                  <c:v>2021. 8. ned.</c:v>
                </c:pt>
                <c:pt idx="8">
                  <c:v>2021. 9. ned.</c:v>
                </c:pt>
                <c:pt idx="9">
                  <c:v>2021. 10. ned.</c:v>
                </c:pt>
                <c:pt idx="10">
                  <c:v>2021. 11. ned.</c:v>
                </c:pt>
                <c:pt idx="11">
                  <c:v>2021. 12. ned.</c:v>
                </c:pt>
                <c:pt idx="12">
                  <c:v>2021. 13. ned.</c:v>
                </c:pt>
                <c:pt idx="13">
                  <c:v>2021. 14. ned.</c:v>
                </c:pt>
                <c:pt idx="14">
                  <c:v>2021. 15. ned.</c:v>
                </c:pt>
                <c:pt idx="15">
                  <c:v>2021. 16. ned.</c:v>
                </c:pt>
                <c:pt idx="16">
                  <c:v>2021. 17. ned.</c:v>
                </c:pt>
                <c:pt idx="17">
                  <c:v>2021. 18. ned.</c:v>
                </c:pt>
                <c:pt idx="18">
                  <c:v>2021. 19. ned.</c:v>
                </c:pt>
                <c:pt idx="19">
                  <c:v>2021. 20. ned.</c:v>
                </c:pt>
                <c:pt idx="20">
                  <c:v>2021. 21. ned.</c:v>
                </c:pt>
                <c:pt idx="21">
                  <c:v>2021. 22. ned.</c:v>
                </c:pt>
                <c:pt idx="22">
                  <c:v>2021. 23. ned.</c:v>
                </c:pt>
                <c:pt idx="23">
                  <c:v>2021. 24. ned.</c:v>
                </c:pt>
                <c:pt idx="24">
                  <c:v>2021. 25. ned.</c:v>
                </c:pt>
                <c:pt idx="25">
                  <c:v>2021. 26. ned.</c:v>
                </c:pt>
                <c:pt idx="26">
                  <c:v>2021. 27. ned.</c:v>
                </c:pt>
                <c:pt idx="27">
                  <c:v>2021. 28. ned.</c:v>
                </c:pt>
                <c:pt idx="28">
                  <c:v>2021. 29. ned.</c:v>
                </c:pt>
                <c:pt idx="29">
                  <c:v>2021. 30. ned.</c:v>
                </c:pt>
                <c:pt idx="30">
                  <c:v>2021. 31. ned.</c:v>
                </c:pt>
                <c:pt idx="31">
                  <c:v>2021. 32. ned.</c:v>
                </c:pt>
                <c:pt idx="32">
                  <c:v>2021. 33. ned.</c:v>
                </c:pt>
                <c:pt idx="33">
                  <c:v>2021. 34. ned.</c:v>
                </c:pt>
                <c:pt idx="34">
                  <c:v>2021. 35. ned.</c:v>
                </c:pt>
                <c:pt idx="35">
                  <c:v>2021. 36. ned.</c:v>
                </c:pt>
                <c:pt idx="36">
                  <c:v>2021. 37. ned.</c:v>
                </c:pt>
                <c:pt idx="37">
                  <c:v>2021. 38.ned.	</c:v>
                </c:pt>
                <c:pt idx="38">
                  <c:v>2021. 39. ned.</c:v>
                </c:pt>
                <c:pt idx="39">
                  <c:v>2021. 40. ned.</c:v>
                </c:pt>
                <c:pt idx="40">
                  <c:v>2021. 41. ned.</c:v>
                </c:pt>
                <c:pt idx="41">
                  <c:v>2021. 42. ned.</c:v>
                </c:pt>
                <c:pt idx="42">
                  <c:v>2021. 43. ned.</c:v>
                </c:pt>
                <c:pt idx="43">
                  <c:v>2021. 44. ned.</c:v>
                </c:pt>
                <c:pt idx="44">
                  <c:v>2021. 45. ned.</c:v>
                </c:pt>
                <c:pt idx="45">
                  <c:v>2021. 46. ned.</c:v>
                </c:pt>
                <c:pt idx="46">
                  <c:v>2021. 47. ned.</c:v>
                </c:pt>
                <c:pt idx="47">
                  <c:v>2021. 48. ned.</c:v>
                </c:pt>
                <c:pt idx="48">
                  <c:v>2021. 49. ned.</c:v>
                </c:pt>
                <c:pt idx="49">
                  <c:v>2021. 50. ned.</c:v>
                </c:pt>
                <c:pt idx="50">
                  <c:v>2021. 51. ned.</c:v>
                </c:pt>
                <c:pt idx="51">
                  <c:v>2021. 52. ned.</c:v>
                </c:pt>
                <c:pt idx="52">
                  <c:v>2022. 1. ned.</c:v>
                </c:pt>
                <c:pt idx="53">
                  <c:v>2022. 2. ned.</c:v>
                </c:pt>
                <c:pt idx="54">
                  <c:v>2022. 3. ned.</c:v>
                </c:pt>
                <c:pt idx="55">
                  <c:v>2022. 4. ned.</c:v>
                </c:pt>
                <c:pt idx="56">
                  <c:v>2022. 5. ned.</c:v>
                </c:pt>
                <c:pt idx="57">
                  <c:v>2022. 6. ned.</c:v>
                </c:pt>
                <c:pt idx="58">
                  <c:v>2022. 7. ned.</c:v>
                </c:pt>
                <c:pt idx="59">
                  <c:v>2022. 8. ned.</c:v>
                </c:pt>
                <c:pt idx="60">
                  <c:v>2022. 9. ned.</c:v>
                </c:pt>
                <c:pt idx="61">
                  <c:v>2022. 10. ned.</c:v>
                </c:pt>
                <c:pt idx="62">
                  <c:v>2022. 11. ned.</c:v>
                </c:pt>
                <c:pt idx="63">
                  <c:v>2022. 12. ned.</c:v>
                </c:pt>
                <c:pt idx="64">
                  <c:v>2022. 13. ned.</c:v>
                </c:pt>
                <c:pt idx="65">
                  <c:v>2022. 14. ned.</c:v>
                </c:pt>
                <c:pt idx="66">
                  <c:v>2022. 15. ned.</c:v>
                </c:pt>
                <c:pt idx="67">
                  <c:v>2022. 16. ned.</c:v>
                </c:pt>
                <c:pt idx="68">
                  <c:v>2022. 17. ned.</c:v>
                </c:pt>
              </c:strCache>
            </c:strRef>
          </c:cat>
          <c:val>
            <c:numRef>
              <c:f>'Covid-19 pa ned'!$D$4:$D$73</c:f>
              <c:numCache>
                <c:formatCode>General</c:formatCode>
                <c:ptCount val="69"/>
                <c:pt idx="0">
                  <c:v>0</c:v>
                </c:pt>
                <c:pt idx="1">
                  <c:v>0</c:v>
                </c:pt>
                <c:pt idx="2">
                  <c:v>1</c:v>
                </c:pt>
                <c:pt idx="3">
                  <c:v>0</c:v>
                </c:pt>
                <c:pt idx="4">
                  <c:v>0</c:v>
                </c:pt>
                <c:pt idx="5">
                  <c:v>0</c:v>
                </c:pt>
                <c:pt idx="6">
                  <c:v>0</c:v>
                </c:pt>
                <c:pt idx="7">
                  <c:v>0</c:v>
                </c:pt>
                <c:pt idx="8">
                  <c:v>1</c:v>
                </c:pt>
                <c:pt idx="9">
                  <c:v>0</c:v>
                </c:pt>
                <c:pt idx="10">
                  <c:v>0</c:v>
                </c:pt>
                <c:pt idx="11">
                  <c:v>0</c:v>
                </c:pt>
                <c:pt idx="12">
                  <c:v>0</c:v>
                </c:pt>
                <c:pt idx="13">
                  <c:v>0</c:v>
                </c:pt>
                <c:pt idx="14">
                  <c:v>1</c:v>
                </c:pt>
                <c:pt idx="15">
                  <c:v>0</c:v>
                </c:pt>
                <c:pt idx="16">
                  <c:v>1</c:v>
                </c:pt>
                <c:pt idx="17">
                  <c:v>4</c:v>
                </c:pt>
                <c:pt idx="18">
                  <c:v>5</c:v>
                </c:pt>
                <c:pt idx="19">
                  <c:v>3</c:v>
                </c:pt>
                <c:pt idx="20">
                  <c:v>18</c:v>
                </c:pt>
                <c:pt idx="21">
                  <c:v>10</c:v>
                </c:pt>
                <c:pt idx="22">
                  <c:v>49</c:v>
                </c:pt>
                <c:pt idx="23">
                  <c:v>49</c:v>
                </c:pt>
                <c:pt idx="24">
                  <c:v>66</c:v>
                </c:pt>
                <c:pt idx="25">
                  <c:v>134</c:v>
                </c:pt>
                <c:pt idx="26">
                  <c:v>109</c:v>
                </c:pt>
                <c:pt idx="27">
                  <c:v>158</c:v>
                </c:pt>
                <c:pt idx="28">
                  <c:v>197</c:v>
                </c:pt>
                <c:pt idx="29">
                  <c:v>281</c:v>
                </c:pt>
                <c:pt idx="30">
                  <c:v>306</c:v>
                </c:pt>
                <c:pt idx="31">
                  <c:v>301</c:v>
                </c:pt>
                <c:pt idx="32">
                  <c:v>457</c:v>
                </c:pt>
                <c:pt idx="33">
                  <c:v>608</c:v>
                </c:pt>
                <c:pt idx="34">
                  <c:v>459</c:v>
                </c:pt>
                <c:pt idx="35">
                  <c:v>279</c:v>
                </c:pt>
                <c:pt idx="36">
                  <c:v>249</c:v>
                </c:pt>
                <c:pt idx="37">
                  <c:v>327</c:v>
                </c:pt>
                <c:pt idx="38">
                  <c:v>501</c:v>
                </c:pt>
                <c:pt idx="39">
                  <c:v>224</c:v>
                </c:pt>
                <c:pt idx="40">
                  <c:v>307</c:v>
                </c:pt>
                <c:pt idx="41">
                  <c:v>452</c:v>
                </c:pt>
                <c:pt idx="42">
                  <c:v>359</c:v>
                </c:pt>
                <c:pt idx="43">
                  <c:v>311</c:v>
                </c:pt>
                <c:pt idx="44">
                  <c:v>516</c:v>
                </c:pt>
                <c:pt idx="45">
                  <c:v>398</c:v>
                </c:pt>
                <c:pt idx="46">
                  <c:v>203</c:v>
                </c:pt>
                <c:pt idx="47">
                  <c:v>546</c:v>
                </c:pt>
                <c:pt idx="48">
                  <c:v>398</c:v>
                </c:pt>
                <c:pt idx="49">
                  <c:v>296</c:v>
                </c:pt>
                <c:pt idx="50">
                  <c:v>378</c:v>
                </c:pt>
                <c:pt idx="51">
                  <c:v>479</c:v>
                </c:pt>
                <c:pt idx="52">
                  <c:v>209</c:v>
                </c:pt>
                <c:pt idx="53">
                  <c:v>51</c:v>
                </c:pt>
                <c:pt idx="54">
                  <c:v>38</c:v>
                </c:pt>
                <c:pt idx="55">
                  <c:v>11</c:v>
                </c:pt>
                <c:pt idx="56">
                  <c:v>13</c:v>
                </c:pt>
                <c:pt idx="57">
                  <c:v>10</c:v>
                </c:pt>
                <c:pt idx="58">
                  <c:v>18</c:v>
                </c:pt>
                <c:pt idx="59">
                  <c:v>0</c:v>
                </c:pt>
                <c:pt idx="60">
                  <c:v>0</c:v>
                </c:pt>
                <c:pt idx="61">
                  <c:v>0</c:v>
                </c:pt>
                <c:pt idx="62">
                  <c:v>0</c:v>
                </c:pt>
                <c:pt idx="63">
                  <c:v>0</c:v>
                </c:pt>
                <c:pt idx="64">
                  <c:v>0</c:v>
                </c:pt>
                <c:pt idx="65">
                  <c:v>0</c:v>
                </c:pt>
                <c:pt idx="66">
                  <c:v>0</c:v>
                </c:pt>
                <c:pt idx="67">
                  <c:v>0</c:v>
                </c:pt>
                <c:pt idx="68">
                  <c:v>0</c:v>
                </c:pt>
              </c:numCache>
            </c:numRef>
          </c:val>
          <c:smooth val="0"/>
          <c:extLst>
            <c:ext xmlns:c16="http://schemas.microsoft.com/office/drawing/2014/chart" uri="{C3380CC4-5D6E-409C-BE32-E72D297353CC}">
              <c16:uniqueId val="{0000000B-61D6-4FB2-96F4-2F0BA2618F05}"/>
            </c:ext>
          </c:extLst>
        </c:ser>
        <c:ser>
          <c:idx val="3"/>
          <c:order val="3"/>
          <c:tx>
            <c:strRef>
              <c:f>'Covid-19 pa ned'!$E$3</c:f>
              <c:strCache>
                <c:ptCount val="1"/>
                <c:pt idx="0">
                  <c:v>Omikrons (B.1.1.529.)</c:v>
                </c:pt>
              </c:strCache>
            </c:strRef>
          </c:tx>
          <c:spPr>
            <a:ln w="19050" cap="rnd">
              <a:solidFill>
                <a:srgbClr val="8064A2"/>
              </a:solidFill>
              <a:round/>
            </a:ln>
            <a:effectLst/>
          </c:spPr>
          <c:marker>
            <c:symbol val="circle"/>
            <c:size val="5"/>
            <c:spPr>
              <a:solidFill>
                <a:schemeClr val="accent4"/>
              </a:solidFill>
              <a:ln w="19050">
                <a:solidFill>
                  <a:srgbClr val="8064A2"/>
                </a:solidFill>
              </a:ln>
              <a:effectLst/>
            </c:spPr>
          </c:marker>
          <c:cat>
            <c:strRef>
              <c:f>'Covid-19 pa ned'!$A$4:$A$73</c:f>
              <c:strCache>
                <c:ptCount val="69"/>
                <c:pt idx="0">
                  <c:v>2021. 1. ned.</c:v>
                </c:pt>
                <c:pt idx="1">
                  <c:v>2021. 2. ned.</c:v>
                </c:pt>
                <c:pt idx="2">
                  <c:v>2021. 3. ned.</c:v>
                </c:pt>
                <c:pt idx="3">
                  <c:v>2021. 4. ned.</c:v>
                </c:pt>
                <c:pt idx="4">
                  <c:v>2021. 5. ned.</c:v>
                </c:pt>
                <c:pt idx="5">
                  <c:v>2021. 6. ned.</c:v>
                </c:pt>
                <c:pt idx="6">
                  <c:v>2021. 7. ned.</c:v>
                </c:pt>
                <c:pt idx="7">
                  <c:v>2021. 8. ned.</c:v>
                </c:pt>
                <c:pt idx="8">
                  <c:v>2021. 9. ned.</c:v>
                </c:pt>
                <c:pt idx="9">
                  <c:v>2021. 10. ned.</c:v>
                </c:pt>
                <c:pt idx="10">
                  <c:v>2021. 11. ned.</c:v>
                </c:pt>
                <c:pt idx="11">
                  <c:v>2021. 12. ned.</c:v>
                </c:pt>
                <c:pt idx="12">
                  <c:v>2021. 13. ned.</c:v>
                </c:pt>
                <c:pt idx="13">
                  <c:v>2021. 14. ned.</c:v>
                </c:pt>
                <c:pt idx="14">
                  <c:v>2021. 15. ned.</c:v>
                </c:pt>
                <c:pt idx="15">
                  <c:v>2021. 16. ned.</c:v>
                </c:pt>
                <c:pt idx="16">
                  <c:v>2021. 17. ned.</c:v>
                </c:pt>
                <c:pt idx="17">
                  <c:v>2021. 18. ned.</c:v>
                </c:pt>
                <c:pt idx="18">
                  <c:v>2021. 19. ned.</c:v>
                </c:pt>
                <c:pt idx="19">
                  <c:v>2021. 20. ned.</c:v>
                </c:pt>
                <c:pt idx="20">
                  <c:v>2021. 21. ned.</c:v>
                </c:pt>
                <c:pt idx="21">
                  <c:v>2021. 22. ned.</c:v>
                </c:pt>
                <c:pt idx="22">
                  <c:v>2021. 23. ned.</c:v>
                </c:pt>
                <c:pt idx="23">
                  <c:v>2021. 24. ned.</c:v>
                </c:pt>
                <c:pt idx="24">
                  <c:v>2021. 25. ned.</c:v>
                </c:pt>
                <c:pt idx="25">
                  <c:v>2021. 26. ned.</c:v>
                </c:pt>
                <c:pt idx="26">
                  <c:v>2021. 27. ned.</c:v>
                </c:pt>
                <c:pt idx="27">
                  <c:v>2021. 28. ned.</c:v>
                </c:pt>
                <c:pt idx="28">
                  <c:v>2021. 29. ned.</c:v>
                </c:pt>
                <c:pt idx="29">
                  <c:v>2021. 30. ned.</c:v>
                </c:pt>
                <c:pt idx="30">
                  <c:v>2021. 31. ned.</c:v>
                </c:pt>
                <c:pt idx="31">
                  <c:v>2021. 32. ned.</c:v>
                </c:pt>
                <c:pt idx="32">
                  <c:v>2021. 33. ned.</c:v>
                </c:pt>
                <c:pt idx="33">
                  <c:v>2021. 34. ned.</c:v>
                </c:pt>
                <c:pt idx="34">
                  <c:v>2021. 35. ned.</c:v>
                </c:pt>
                <c:pt idx="35">
                  <c:v>2021. 36. ned.</c:v>
                </c:pt>
                <c:pt idx="36">
                  <c:v>2021. 37. ned.</c:v>
                </c:pt>
                <c:pt idx="37">
                  <c:v>2021. 38.ned.	</c:v>
                </c:pt>
                <c:pt idx="38">
                  <c:v>2021. 39. ned.</c:v>
                </c:pt>
                <c:pt idx="39">
                  <c:v>2021. 40. ned.</c:v>
                </c:pt>
                <c:pt idx="40">
                  <c:v>2021. 41. ned.</c:v>
                </c:pt>
                <c:pt idx="41">
                  <c:v>2021. 42. ned.</c:v>
                </c:pt>
                <c:pt idx="42">
                  <c:v>2021. 43. ned.</c:v>
                </c:pt>
                <c:pt idx="43">
                  <c:v>2021. 44. ned.</c:v>
                </c:pt>
                <c:pt idx="44">
                  <c:v>2021. 45. ned.</c:v>
                </c:pt>
                <c:pt idx="45">
                  <c:v>2021. 46. ned.</c:v>
                </c:pt>
                <c:pt idx="46">
                  <c:v>2021. 47. ned.</c:v>
                </c:pt>
                <c:pt idx="47">
                  <c:v>2021. 48. ned.</c:v>
                </c:pt>
                <c:pt idx="48">
                  <c:v>2021. 49. ned.</c:v>
                </c:pt>
                <c:pt idx="49">
                  <c:v>2021. 50. ned.</c:v>
                </c:pt>
                <c:pt idx="50">
                  <c:v>2021. 51. ned.</c:v>
                </c:pt>
                <c:pt idx="51">
                  <c:v>2021. 52. ned.</c:v>
                </c:pt>
                <c:pt idx="52">
                  <c:v>2022. 1. ned.</c:v>
                </c:pt>
                <c:pt idx="53">
                  <c:v>2022. 2. ned.</c:v>
                </c:pt>
                <c:pt idx="54">
                  <c:v>2022. 3. ned.</c:v>
                </c:pt>
                <c:pt idx="55">
                  <c:v>2022. 4. ned.</c:v>
                </c:pt>
                <c:pt idx="56">
                  <c:v>2022. 5. ned.</c:v>
                </c:pt>
                <c:pt idx="57">
                  <c:v>2022. 6. ned.</c:v>
                </c:pt>
                <c:pt idx="58">
                  <c:v>2022. 7. ned.</c:v>
                </c:pt>
                <c:pt idx="59">
                  <c:v>2022. 8. ned.</c:v>
                </c:pt>
                <c:pt idx="60">
                  <c:v>2022. 9. ned.</c:v>
                </c:pt>
                <c:pt idx="61">
                  <c:v>2022. 10. ned.</c:v>
                </c:pt>
                <c:pt idx="62">
                  <c:v>2022. 11. ned.</c:v>
                </c:pt>
                <c:pt idx="63">
                  <c:v>2022. 12. ned.</c:v>
                </c:pt>
                <c:pt idx="64">
                  <c:v>2022. 13. ned.</c:v>
                </c:pt>
                <c:pt idx="65">
                  <c:v>2022. 14. ned.</c:v>
                </c:pt>
                <c:pt idx="66">
                  <c:v>2022. 15. ned.</c:v>
                </c:pt>
                <c:pt idx="67">
                  <c:v>2022. 16. ned.</c:v>
                </c:pt>
                <c:pt idx="68">
                  <c:v>2022. 17. ned.</c:v>
                </c:pt>
              </c:strCache>
            </c:strRef>
          </c:cat>
          <c:val>
            <c:numRef>
              <c:f>'Covid-19 pa ned'!$E$4:$E$73</c:f>
              <c:numCache>
                <c:formatCode>General</c:formatCode>
                <c:ptCount val="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1</c:v>
                </c:pt>
                <c:pt idx="42">
                  <c:v>0</c:v>
                </c:pt>
                <c:pt idx="43">
                  <c:v>0</c:v>
                </c:pt>
                <c:pt idx="44">
                  <c:v>1</c:v>
                </c:pt>
                <c:pt idx="45">
                  <c:v>0</c:v>
                </c:pt>
                <c:pt idx="46">
                  <c:v>0</c:v>
                </c:pt>
                <c:pt idx="47">
                  <c:v>0</c:v>
                </c:pt>
                <c:pt idx="48">
                  <c:v>10</c:v>
                </c:pt>
                <c:pt idx="49">
                  <c:v>36</c:v>
                </c:pt>
                <c:pt idx="50">
                  <c:v>157</c:v>
                </c:pt>
                <c:pt idx="51">
                  <c:v>473</c:v>
                </c:pt>
                <c:pt idx="52">
                  <c:v>2280</c:v>
                </c:pt>
                <c:pt idx="53">
                  <c:v>1868</c:v>
                </c:pt>
                <c:pt idx="54">
                  <c:v>745</c:v>
                </c:pt>
                <c:pt idx="55">
                  <c:v>1206</c:v>
                </c:pt>
                <c:pt idx="56">
                  <c:v>879</c:v>
                </c:pt>
                <c:pt idx="57">
                  <c:v>797</c:v>
                </c:pt>
                <c:pt idx="58">
                  <c:v>812</c:v>
                </c:pt>
                <c:pt idx="59">
                  <c:v>2584</c:v>
                </c:pt>
                <c:pt idx="60">
                  <c:v>1797</c:v>
                </c:pt>
                <c:pt idx="61">
                  <c:v>551</c:v>
                </c:pt>
                <c:pt idx="62">
                  <c:v>304</c:v>
                </c:pt>
                <c:pt idx="63">
                  <c:v>476</c:v>
                </c:pt>
                <c:pt idx="64">
                  <c:v>103</c:v>
                </c:pt>
                <c:pt idx="65">
                  <c:v>54</c:v>
                </c:pt>
                <c:pt idx="66">
                  <c:v>36</c:v>
                </c:pt>
                <c:pt idx="67">
                  <c:v>24</c:v>
                </c:pt>
                <c:pt idx="68">
                  <c:v>8</c:v>
                </c:pt>
              </c:numCache>
            </c:numRef>
          </c:val>
          <c:smooth val="0"/>
          <c:extLst>
            <c:ext xmlns:c16="http://schemas.microsoft.com/office/drawing/2014/chart" uri="{C3380CC4-5D6E-409C-BE32-E72D297353CC}">
              <c16:uniqueId val="{0000000C-61D6-4FB2-96F4-2F0BA2618F05}"/>
            </c:ext>
          </c:extLst>
        </c:ser>
        <c:ser>
          <c:idx val="4"/>
          <c:order val="4"/>
          <c:tx>
            <c:strRef>
              <c:f>'Covid-19 pa ned'!$F$3</c:f>
              <c:strCache>
                <c:ptCount val="1"/>
                <c:pt idx="0">
                  <c:v> Alpha (B.1.1.7.)</c:v>
                </c:pt>
              </c:strCache>
            </c:strRef>
          </c:tx>
          <c:spPr>
            <a:ln w="19050" cap="rnd">
              <a:solidFill>
                <a:srgbClr val="4BACC6"/>
              </a:solidFill>
              <a:round/>
            </a:ln>
            <a:effectLst/>
          </c:spPr>
          <c:marker>
            <c:symbol val="circle"/>
            <c:size val="5"/>
            <c:spPr>
              <a:solidFill>
                <a:schemeClr val="accent5"/>
              </a:solidFill>
              <a:ln w="19050">
                <a:solidFill>
                  <a:srgbClr val="4BACC6"/>
                </a:solidFill>
              </a:ln>
              <a:effectLst/>
            </c:spPr>
          </c:marker>
          <c:dPt>
            <c:idx val="0"/>
            <c:marker>
              <c:symbol val="circle"/>
              <c:size val="5"/>
              <c:spPr>
                <a:solidFill>
                  <a:schemeClr val="accent5"/>
                </a:solidFill>
                <a:ln w="19050">
                  <a:solidFill>
                    <a:srgbClr val="4BACC6"/>
                  </a:solidFill>
                </a:ln>
                <a:effectLst/>
              </c:spPr>
            </c:marker>
            <c:bubble3D val="0"/>
            <c:extLst>
              <c:ext xmlns:c16="http://schemas.microsoft.com/office/drawing/2014/chart" uri="{C3380CC4-5D6E-409C-BE32-E72D297353CC}">
                <c16:uniqueId val="{0000000D-61D6-4FB2-96F4-2F0BA2618F05}"/>
              </c:ext>
            </c:extLst>
          </c:dPt>
          <c:dPt>
            <c:idx val="27"/>
            <c:marker>
              <c:symbol val="circle"/>
              <c:size val="5"/>
              <c:spPr>
                <a:solidFill>
                  <a:schemeClr val="accent5"/>
                </a:solidFill>
                <a:ln w="19050">
                  <a:solidFill>
                    <a:srgbClr val="4BACC6"/>
                  </a:solidFill>
                </a:ln>
                <a:effectLst/>
              </c:spPr>
            </c:marker>
            <c:bubble3D val="0"/>
            <c:extLst>
              <c:ext xmlns:c16="http://schemas.microsoft.com/office/drawing/2014/chart" uri="{C3380CC4-5D6E-409C-BE32-E72D297353CC}">
                <c16:uniqueId val="{0000000E-61D6-4FB2-96F4-2F0BA2618F05}"/>
              </c:ext>
            </c:extLst>
          </c:dPt>
          <c:dLbls>
            <c:dLbl>
              <c:idx val="0"/>
              <c:layout>
                <c:manualLayout>
                  <c:x val="-2.1469386271754355E-2"/>
                  <c:y val="-0.22170745518978219"/>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sz="600" b="0">
                        <a:solidFill>
                          <a:srgbClr val="7030A0"/>
                        </a:solidFill>
                      </a:rPr>
                      <a:t>Spēkā 2020.gada</a:t>
                    </a:r>
                    <a:r>
                      <a:rPr lang="en-US" sz="600" b="0" baseline="0">
                        <a:solidFill>
                          <a:srgbClr val="7030A0"/>
                        </a:solidFill>
                      </a:rPr>
                      <a:t> 10.decembra izsludinātā ārkārtas medicīniskā situācija valstī</a:t>
                    </a:r>
                    <a:endParaRPr lang="en-US" sz="600" b="0">
                      <a:solidFill>
                        <a:srgbClr val="7030A0"/>
                      </a:solidFill>
                    </a:endParaRPr>
                  </a:p>
                </c:rich>
              </c:tx>
              <c:spPr>
                <a:noFill/>
                <a:ln>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9.7871813757127973E-2"/>
                      <c:h val="0.11837363249947738"/>
                    </c:manualLayout>
                  </c15:layout>
                  <c15:showDataLabelsRange val="0"/>
                </c:ext>
                <c:ext xmlns:c16="http://schemas.microsoft.com/office/drawing/2014/chart" uri="{C3380CC4-5D6E-409C-BE32-E72D297353CC}">
                  <c16:uniqueId val="{0000000D-61D6-4FB2-96F4-2F0BA2618F05}"/>
                </c:ext>
              </c:extLst>
            </c:dLbl>
            <c:dLbl>
              <c:idx val="27"/>
              <c:layout>
                <c:manualLayout>
                  <c:x val="-0.10348606145680259"/>
                  <c:y val="-0.23766897777158383"/>
                </c:manualLayout>
              </c:layout>
              <c:tx>
                <c:rich>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sz="600" b="0" i="0" u="none" strike="noStrike" kern="1200" baseline="0">
                        <a:solidFill>
                          <a:srgbClr val="7030A0"/>
                        </a:solidFill>
                      </a:rPr>
                      <a:t>30.jūnijā-2020.gada 10.decembra izsludinātā ārkārtas medicīniskā situācija valstī zaudē spēku</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spPr>
                <a:solidFill>
                  <a:sysClr val="window" lastClr="FFFFFF"/>
                </a:solidFill>
                <a:ln>
                  <a:solidFill>
                    <a:sysClr val="windowText" lastClr="000000">
                      <a:lumMod val="50000"/>
                      <a:lumOff val="50000"/>
                    </a:sysClr>
                  </a:solidFill>
                  <a:prstDash val="sysDash"/>
                </a:ln>
                <a:effectLst/>
              </c:spPr>
              <c:txPr>
                <a:bodyPr rot="0" spcFirstLastPara="1" vertOverflow="clip" horzOverflow="clip"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0767193794369019"/>
                      <c:h val="0.19521043829698276"/>
                    </c:manualLayout>
                  </c15:layout>
                  <c15:showDataLabelsRange val="0"/>
                </c:ext>
                <c:ext xmlns:c16="http://schemas.microsoft.com/office/drawing/2014/chart" uri="{C3380CC4-5D6E-409C-BE32-E72D297353CC}">
                  <c16:uniqueId val="{0000000E-61D6-4FB2-96F4-2F0BA2618F05}"/>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'Covid-19 pa ned'!$A$4:$A$73</c:f>
              <c:strCache>
                <c:ptCount val="69"/>
                <c:pt idx="0">
                  <c:v>2021. 1. ned.</c:v>
                </c:pt>
                <c:pt idx="1">
                  <c:v>2021. 2. ned.</c:v>
                </c:pt>
                <c:pt idx="2">
                  <c:v>2021. 3. ned.</c:v>
                </c:pt>
                <c:pt idx="3">
                  <c:v>2021. 4. ned.</c:v>
                </c:pt>
                <c:pt idx="4">
                  <c:v>2021. 5. ned.</c:v>
                </c:pt>
                <c:pt idx="5">
                  <c:v>2021. 6. ned.</c:v>
                </c:pt>
                <c:pt idx="6">
                  <c:v>2021. 7. ned.</c:v>
                </c:pt>
                <c:pt idx="7">
                  <c:v>2021. 8. ned.</c:v>
                </c:pt>
                <c:pt idx="8">
                  <c:v>2021. 9. ned.</c:v>
                </c:pt>
                <c:pt idx="9">
                  <c:v>2021. 10. ned.</c:v>
                </c:pt>
                <c:pt idx="10">
                  <c:v>2021. 11. ned.</c:v>
                </c:pt>
                <c:pt idx="11">
                  <c:v>2021. 12. ned.</c:v>
                </c:pt>
                <c:pt idx="12">
                  <c:v>2021. 13. ned.</c:v>
                </c:pt>
                <c:pt idx="13">
                  <c:v>2021. 14. ned.</c:v>
                </c:pt>
                <c:pt idx="14">
                  <c:v>2021. 15. ned.</c:v>
                </c:pt>
                <c:pt idx="15">
                  <c:v>2021. 16. ned.</c:v>
                </c:pt>
                <c:pt idx="16">
                  <c:v>2021. 17. ned.</c:v>
                </c:pt>
                <c:pt idx="17">
                  <c:v>2021. 18. ned.</c:v>
                </c:pt>
                <c:pt idx="18">
                  <c:v>2021. 19. ned.</c:v>
                </c:pt>
                <c:pt idx="19">
                  <c:v>2021. 20. ned.</c:v>
                </c:pt>
                <c:pt idx="20">
                  <c:v>2021. 21. ned.</c:v>
                </c:pt>
                <c:pt idx="21">
                  <c:v>2021. 22. ned.</c:v>
                </c:pt>
                <c:pt idx="22">
                  <c:v>2021. 23. ned.</c:v>
                </c:pt>
                <c:pt idx="23">
                  <c:v>2021. 24. ned.</c:v>
                </c:pt>
                <c:pt idx="24">
                  <c:v>2021. 25. ned.</c:v>
                </c:pt>
                <c:pt idx="25">
                  <c:v>2021. 26. ned.</c:v>
                </c:pt>
                <c:pt idx="26">
                  <c:v>2021. 27. ned.</c:v>
                </c:pt>
                <c:pt idx="27">
                  <c:v>2021. 28. ned.</c:v>
                </c:pt>
                <c:pt idx="28">
                  <c:v>2021. 29. ned.</c:v>
                </c:pt>
                <c:pt idx="29">
                  <c:v>2021. 30. ned.</c:v>
                </c:pt>
                <c:pt idx="30">
                  <c:v>2021. 31. ned.</c:v>
                </c:pt>
                <c:pt idx="31">
                  <c:v>2021. 32. ned.</c:v>
                </c:pt>
                <c:pt idx="32">
                  <c:v>2021. 33. ned.</c:v>
                </c:pt>
                <c:pt idx="33">
                  <c:v>2021. 34. ned.</c:v>
                </c:pt>
                <c:pt idx="34">
                  <c:v>2021. 35. ned.</c:v>
                </c:pt>
                <c:pt idx="35">
                  <c:v>2021. 36. ned.</c:v>
                </c:pt>
                <c:pt idx="36">
                  <c:v>2021. 37. ned.</c:v>
                </c:pt>
                <c:pt idx="37">
                  <c:v>2021. 38.ned.	</c:v>
                </c:pt>
                <c:pt idx="38">
                  <c:v>2021. 39. ned.</c:v>
                </c:pt>
                <c:pt idx="39">
                  <c:v>2021. 40. ned.</c:v>
                </c:pt>
                <c:pt idx="40">
                  <c:v>2021. 41. ned.</c:v>
                </c:pt>
                <c:pt idx="41">
                  <c:v>2021. 42. ned.</c:v>
                </c:pt>
                <c:pt idx="42">
                  <c:v>2021. 43. ned.</c:v>
                </c:pt>
                <c:pt idx="43">
                  <c:v>2021. 44. ned.</c:v>
                </c:pt>
                <c:pt idx="44">
                  <c:v>2021. 45. ned.</c:v>
                </c:pt>
                <c:pt idx="45">
                  <c:v>2021. 46. ned.</c:v>
                </c:pt>
                <c:pt idx="46">
                  <c:v>2021. 47. ned.</c:v>
                </c:pt>
                <c:pt idx="47">
                  <c:v>2021. 48. ned.</c:v>
                </c:pt>
                <c:pt idx="48">
                  <c:v>2021. 49. ned.</c:v>
                </c:pt>
                <c:pt idx="49">
                  <c:v>2021. 50. ned.</c:v>
                </c:pt>
                <c:pt idx="50">
                  <c:v>2021. 51. ned.</c:v>
                </c:pt>
                <c:pt idx="51">
                  <c:v>2021. 52. ned.</c:v>
                </c:pt>
                <c:pt idx="52">
                  <c:v>2022. 1. ned.</c:v>
                </c:pt>
                <c:pt idx="53">
                  <c:v>2022. 2. ned.</c:v>
                </c:pt>
                <c:pt idx="54">
                  <c:v>2022. 3. ned.</c:v>
                </c:pt>
                <c:pt idx="55">
                  <c:v>2022. 4. ned.</c:v>
                </c:pt>
                <c:pt idx="56">
                  <c:v>2022. 5. ned.</c:v>
                </c:pt>
                <c:pt idx="57">
                  <c:v>2022. 6. ned.</c:v>
                </c:pt>
                <c:pt idx="58">
                  <c:v>2022. 7. ned.</c:v>
                </c:pt>
                <c:pt idx="59">
                  <c:v>2022. 8. ned.</c:v>
                </c:pt>
                <c:pt idx="60">
                  <c:v>2022. 9. ned.</c:v>
                </c:pt>
                <c:pt idx="61">
                  <c:v>2022. 10. ned.</c:v>
                </c:pt>
                <c:pt idx="62">
                  <c:v>2022. 11. ned.</c:v>
                </c:pt>
                <c:pt idx="63">
                  <c:v>2022. 12. ned.</c:v>
                </c:pt>
                <c:pt idx="64">
                  <c:v>2022. 13. ned.</c:v>
                </c:pt>
                <c:pt idx="65">
                  <c:v>2022. 14. ned.</c:v>
                </c:pt>
                <c:pt idx="66">
                  <c:v>2022. 15. ned.</c:v>
                </c:pt>
                <c:pt idx="67">
                  <c:v>2022. 16. ned.</c:v>
                </c:pt>
                <c:pt idx="68">
                  <c:v>2022. 17. ned.</c:v>
                </c:pt>
              </c:strCache>
            </c:strRef>
          </c:cat>
          <c:val>
            <c:numRef>
              <c:f>'Covid-19 pa ned'!$F$4:$F$73</c:f>
              <c:numCache>
                <c:formatCode>General</c:formatCode>
                <c:ptCount val="69"/>
                <c:pt idx="0">
                  <c:v>2</c:v>
                </c:pt>
                <c:pt idx="1">
                  <c:v>1</c:v>
                </c:pt>
                <c:pt idx="2">
                  <c:v>0</c:v>
                </c:pt>
                <c:pt idx="3">
                  <c:v>3</c:v>
                </c:pt>
                <c:pt idx="4">
                  <c:v>4</c:v>
                </c:pt>
                <c:pt idx="5">
                  <c:v>14</c:v>
                </c:pt>
                <c:pt idx="6">
                  <c:v>29</c:v>
                </c:pt>
                <c:pt idx="7">
                  <c:v>79</c:v>
                </c:pt>
                <c:pt idx="8">
                  <c:v>73</c:v>
                </c:pt>
                <c:pt idx="9">
                  <c:v>192</c:v>
                </c:pt>
                <c:pt idx="10">
                  <c:v>325</c:v>
                </c:pt>
                <c:pt idx="11">
                  <c:v>389</c:v>
                </c:pt>
                <c:pt idx="12">
                  <c:v>382</c:v>
                </c:pt>
                <c:pt idx="13">
                  <c:v>379</c:v>
                </c:pt>
                <c:pt idx="14">
                  <c:v>482</c:v>
                </c:pt>
                <c:pt idx="15">
                  <c:v>333</c:v>
                </c:pt>
                <c:pt idx="16">
                  <c:v>390</c:v>
                </c:pt>
                <c:pt idx="17">
                  <c:v>372</c:v>
                </c:pt>
                <c:pt idx="18">
                  <c:v>409</c:v>
                </c:pt>
                <c:pt idx="19">
                  <c:v>428</c:v>
                </c:pt>
                <c:pt idx="20">
                  <c:v>267</c:v>
                </c:pt>
                <c:pt idx="21">
                  <c:v>235</c:v>
                </c:pt>
                <c:pt idx="22">
                  <c:v>141</c:v>
                </c:pt>
                <c:pt idx="23">
                  <c:v>101</c:v>
                </c:pt>
                <c:pt idx="24">
                  <c:v>31</c:v>
                </c:pt>
                <c:pt idx="25">
                  <c:v>38</c:v>
                </c:pt>
                <c:pt idx="26">
                  <c:v>16</c:v>
                </c:pt>
                <c:pt idx="27">
                  <c:v>4</c:v>
                </c:pt>
                <c:pt idx="28">
                  <c:v>3</c:v>
                </c:pt>
                <c:pt idx="29">
                  <c:v>3</c:v>
                </c:pt>
                <c:pt idx="30">
                  <c:v>1</c:v>
                </c:pt>
                <c:pt idx="31">
                  <c:v>0</c:v>
                </c:pt>
                <c:pt idx="32">
                  <c:v>2</c:v>
                </c:pt>
                <c:pt idx="33">
                  <c:v>0</c:v>
                </c:pt>
                <c:pt idx="34">
                  <c:v>1</c:v>
                </c:pt>
                <c:pt idx="35">
                  <c:v>0</c:v>
                </c:pt>
                <c:pt idx="36">
                  <c:v>0</c:v>
                </c:pt>
                <c:pt idx="37">
                  <c:v>0</c:v>
                </c:pt>
                <c:pt idx="38">
                  <c:v>0</c:v>
                </c:pt>
                <c:pt idx="39">
                  <c:v>1</c:v>
                </c:pt>
                <c:pt idx="40">
                  <c:v>0</c:v>
                </c:pt>
                <c:pt idx="41">
                  <c:v>0</c:v>
                </c:pt>
                <c:pt idx="42">
                  <c:v>0</c:v>
                </c:pt>
                <c:pt idx="43">
                  <c:v>1</c:v>
                </c:pt>
                <c:pt idx="44">
                  <c:v>0</c:v>
                </c:pt>
                <c:pt idx="45">
                  <c:v>4</c:v>
                </c:pt>
                <c:pt idx="46">
                  <c:v>1</c:v>
                </c:pt>
                <c:pt idx="47">
                  <c:v>0</c:v>
                </c:pt>
                <c:pt idx="48">
                  <c:v>0</c:v>
                </c:pt>
                <c:pt idx="49">
                  <c:v>2</c:v>
                </c:pt>
                <c:pt idx="50">
                  <c:v>0</c:v>
                </c:pt>
                <c:pt idx="51">
                  <c:v>0</c:v>
                </c:pt>
                <c:pt idx="52">
                  <c:v>0</c:v>
                </c:pt>
                <c:pt idx="53">
                  <c:v>0</c:v>
                </c:pt>
                <c:pt idx="54">
                  <c:v>0</c:v>
                </c:pt>
                <c:pt idx="55">
                  <c:v>2</c:v>
                </c:pt>
                <c:pt idx="56">
                  <c:v>10</c:v>
                </c:pt>
                <c:pt idx="57">
                  <c:v>0</c:v>
                </c:pt>
                <c:pt idx="58">
                  <c:v>0</c:v>
                </c:pt>
                <c:pt idx="59">
                  <c:v>0</c:v>
                </c:pt>
                <c:pt idx="60">
                  <c:v>0</c:v>
                </c:pt>
                <c:pt idx="61">
                  <c:v>0</c:v>
                </c:pt>
                <c:pt idx="62">
                  <c:v>0</c:v>
                </c:pt>
                <c:pt idx="63">
                  <c:v>0</c:v>
                </c:pt>
                <c:pt idx="64">
                  <c:v>0</c:v>
                </c:pt>
                <c:pt idx="65">
                  <c:v>0</c:v>
                </c:pt>
                <c:pt idx="66">
                  <c:v>0</c:v>
                </c:pt>
                <c:pt idx="67">
                  <c:v>0</c:v>
                </c:pt>
                <c:pt idx="68">
                  <c:v>0</c:v>
                </c:pt>
              </c:numCache>
            </c:numRef>
          </c:val>
          <c:smooth val="0"/>
          <c:extLst>
            <c:ext xmlns:c16="http://schemas.microsoft.com/office/drawing/2014/chart" uri="{C3380CC4-5D6E-409C-BE32-E72D297353CC}">
              <c16:uniqueId val="{0000000F-61D6-4FB2-96F4-2F0BA2618F05}"/>
            </c:ext>
          </c:extLst>
        </c:ser>
        <c:dLbls>
          <c:showLegendKey val="0"/>
          <c:showVal val="0"/>
          <c:showCatName val="0"/>
          <c:showSerName val="0"/>
          <c:showPercent val="0"/>
          <c:showBubbleSize val="0"/>
        </c:dLbls>
        <c:marker val="1"/>
        <c:smooth val="0"/>
        <c:axId val="502345872"/>
        <c:axId val="502344624"/>
      </c:lineChart>
      <c:catAx>
        <c:axId val="50234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502342960"/>
        <c:crosses val="autoZero"/>
        <c:auto val="1"/>
        <c:lblAlgn val="ctr"/>
        <c:lblOffset val="100"/>
        <c:noMultiLvlLbl val="0"/>
      </c:catAx>
      <c:valAx>
        <c:axId val="502342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502345040"/>
        <c:crosses val="autoZero"/>
        <c:crossBetween val="between"/>
      </c:valAx>
      <c:valAx>
        <c:axId val="50234462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502345872"/>
        <c:crosses val="max"/>
        <c:crossBetween val="between"/>
      </c:valAx>
      <c:catAx>
        <c:axId val="502345872"/>
        <c:scaling>
          <c:orientation val="minMax"/>
        </c:scaling>
        <c:delete val="1"/>
        <c:axPos val="b"/>
        <c:numFmt formatCode="General" sourceLinked="1"/>
        <c:majorTickMark val="none"/>
        <c:minorTickMark val="none"/>
        <c:tickLblPos val="nextTo"/>
        <c:crossAx val="502344624"/>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legendEntry>
      <c:legendEntry>
        <c:idx val="1"/>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legendEntry>
      <c:legendEntry>
        <c:idx val="2"/>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legendEntry>
      <c:legendEntry>
        <c:idx val="3"/>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legendEntry>
      <c:legendEntry>
        <c:idx val="4"/>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6.9302451399703174E-2"/>
          <c:y val="0.93495439536333602"/>
          <c:w val="0.88880003509310657"/>
          <c:h val="6.3743951437349955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[Indiras dati (1) (1) (1).xlsx]Stacmirušie!PivotTable2</c:name>
    <c:fmtId val="-1"/>
  </c:pivotSource>
  <c:chart>
    <c:autoTitleDeleted val="0"/>
    <c:pivotFmts>
      <c:pivotFmt>
        <c:idx val="0"/>
        <c:spPr>
          <a:solidFill>
            <a:schemeClr val="accent6">
              <a:lumMod val="40000"/>
              <a:lumOff val="60000"/>
            </a:schemeClr>
          </a:solidFill>
          <a:ln>
            <a:solidFill>
              <a:schemeClr val="accent6">
                <a:lumMod val="40000"/>
                <a:lumOff val="6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2"/>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3"/>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6">
              <a:lumMod val="40000"/>
              <a:lumOff val="60000"/>
            </a:schemeClr>
          </a:solidFill>
          <a:ln>
            <a:solidFill>
              <a:schemeClr val="accent6">
                <a:lumMod val="40000"/>
                <a:lumOff val="6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2"/>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3"/>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6">
              <a:lumMod val="40000"/>
              <a:lumOff val="60000"/>
            </a:schemeClr>
          </a:solidFill>
          <a:ln>
            <a:solidFill>
              <a:schemeClr val="accent6">
                <a:lumMod val="40000"/>
                <a:lumOff val="6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2"/>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3"/>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5.8619585968531437E-2"/>
          <c:y val="2.153455175686193E-2"/>
          <c:w val="0.87299363028509902"/>
          <c:h val="0.66138911112046828"/>
        </c:manualLayout>
      </c:layout>
      <c:areaChart>
        <c:grouping val="standard"/>
        <c:varyColors val="0"/>
        <c:ser>
          <c:idx val="0"/>
          <c:order val="0"/>
          <c:tx>
            <c:strRef>
              <c:f>Stacmirušie!$B$3</c:f>
              <c:strCache>
                <c:ptCount val="1"/>
                <c:pt idx="0">
                  <c:v>Ar SARS-CoV-2 inficēto personu skaits   </c:v>
                </c:pt>
              </c:strCache>
            </c:strRef>
          </c:tx>
          <c:spPr>
            <a:solidFill>
              <a:schemeClr val="accent6">
                <a:lumMod val="40000"/>
                <a:lumOff val="60000"/>
              </a:schemeClr>
            </a:solidFill>
            <a:ln>
              <a:solidFill>
                <a:schemeClr val="accent6">
                  <a:lumMod val="40000"/>
                  <a:lumOff val="60000"/>
                </a:schemeClr>
              </a:solidFill>
            </a:ln>
            <a:effectLst/>
          </c:spPr>
          <c:cat>
            <c:strRef>
              <c:f>Stacmirušie!$A$4:$A$73</c:f>
              <c:strCache>
                <c:ptCount val="69"/>
                <c:pt idx="0">
                  <c:v>2021. 1. ned.</c:v>
                </c:pt>
                <c:pt idx="1">
                  <c:v>2021. 2. ned.</c:v>
                </c:pt>
                <c:pt idx="2">
                  <c:v>2021. 3. ned.</c:v>
                </c:pt>
                <c:pt idx="3">
                  <c:v>2021. 4. ned.</c:v>
                </c:pt>
                <c:pt idx="4">
                  <c:v>2021. 5. ned.</c:v>
                </c:pt>
                <c:pt idx="5">
                  <c:v>2021. 6. ned.</c:v>
                </c:pt>
                <c:pt idx="6">
                  <c:v>2021. 7. ned.</c:v>
                </c:pt>
                <c:pt idx="7">
                  <c:v>2021. 8. ned.</c:v>
                </c:pt>
                <c:pt idx="8">
                  <c:v>2021. 9. ned.</c:v>
                </c:pt>
                <c:pt idx="9">
                  <c:v>2021. 10. ned.</c:v>
                </c:pt>
                <c:pt idx="10">
                  <c:v>2021. 11. ned.</c:v>
                </c:pt>
                <c:pt idx="11">
                  <c:v>2021. 12. ned.</c:v>
                </c:pt>
                <c:pt idx="12">
                  <c:v>2021. 13. ned.</c:v>
                </c:pt>
                <c:pt idx="13">
                  <c:v>2021. 14. ned.</c:v>
                </c:pt>
                <c:pt idx="14">
                  <c:v>2021. 15. ned.</c:v>
                </c:pt>
                <c:pt idx="15">
                  <c:v>2021. 16. ned.</c:v>
                </c:pt>
                <c:pt idx="16">
                  <c:v>2021. 17. ned.</c:v>
                </c:pt>
                <c:pt idx="17">
                  <c:v>2021. 18. ned.</c:v>
                </c:pt>
                <c:pt idx="18">
                  <c:v>2021. 19. ned.</c:v>
                </c:pt>
                <c:pt idx="19">
                  <c:v>2021. 20. ned.</c:v>
                </c:pt>
                <c:pt idx="20">
                  <c:v>2021. 21. ned.</c:v>
                </c:pt>
                <c:pt idx="21">
                  <c:v>2021. 22. ned.</c:v>
                </c:pt>
                <c:pt idx="22">
                  <c:v>2021. 23. ned.</c:v>
                </c:pt>
                <c:pt idx="23">
                  <c:v>2021. 24. ned.</c:v>
                </c:pt>
                <c:pt idx="24">
                  <c:v>2021. 25. ned.</c:v>
                </c:pt>
                <c:pt idx="25">
                  <c:v>2021. 26. ned.</c:v>
                </c:pt>
                <c:pt idx="26">
                  <c:v>2021. 27. ned.</c:v>
                </c:pt>
                <c:pt idx="27">
                  <c:v>2021. 28. ned.</c:v>
                </c:pt>
                <c:pt idx="28">
                  <c:v>2021. 29. ned.</c:v>
                </c:pt>
                <c:pt idx="29">
                  <c:v>2021. 30. ned.</c:v>
                </c:pt>
                <c:pt idx="30">
                  <c:v>2021. 31. ned.</c:v>
                </c:pt>
                <c:pt idx="31">
                  <c:v>2021. 32. ned.</c:v>
                </c:pt>
                <c:pt idx="32">
                  <c:v>2021. 33. ned.</c:v>
                </c:pt>
                <c:pt idx="33">
                  <c:v>2021. 34. ned.</c:v>
                </c:pt>
                <c:pt idx="34">
                  <c:v>2021. 35. ned.</c:v>
                </c:pt>
                <c:pt idx="35">
                  <c:v>2021. 36. ned.</c:v>
                </c:pt>
                <c:pt idx="36">
                  <c:v>2021. 37. ned.</c:v>
                </c:pt>
                <c:pt idx="37">
                  <c:v>2021. 38.ned.	</c:v>
                </c:pt>
                <c:pt idx="38">
                  <c:v>2021. 39. ned.</c:v>
                </c:pt>
                <c:pt idx="39">
                  <c:v>2021. 40. ned.</c:v>
                </c:pt>
                <c:pt idx="40">
                  <c:v>2021. 41. ned.</c:v>
                </c:pt>
                <c:pt idx="41">
                  <c:v>2021. 42. ned.</c:v>
                </c:pt>
                <c:pt idx="42">
                  <c:v>2021. 43. ned.</c:v>
                </c:pt>
                <c:pt idx="43">
                  <c:v>2021. 44. ned.</c:v>
                </c:pt>
                <c:pt idx="44">
                  <c:v>2021. 45. ned.</c:v>
                </c:pt>
                <c:pt idx="45">
                  <c:v>2021. 46. ned.</c:v>
                </c:pt>
                <c:pt idx="46">
                  <c:v>2021. 47. ned.</c:v>
                </c:pt>
                <c:pt idx="47">
                  <c:v>2021. 48. ned.</c:v>
                </c:pt>
                <c:pt idx="48">
                  <c:v>2021. 49. ned.</c:v>
                </c:pt>
                <c:pt idx="49">
                  <c:v>2021. 50. ned.</c:v>
                </c:pt>
                <c:pt idx="50">
                  <c:v>2021. 51. ned.</c:v>
                </c:pt>
                <c:pt idx="51">
                  <c:v>2021. 52. ned.</c:v>
                </c:pt>
                <c:pt idx="52">
                  <c:v>2022. 1. ned.</c:v>
                </c:pt>
                <c:pt idx="53">
                  <c:v>2022. 2. ned.</c:v>
                </c:pt>
                <c:pt idx="54">
                  <c:v>2022. 3. ned.</c:v>
                </c:pt>
                <c:pt idx="55">
                  <c:v>2022. 4. ned.</c:v>
                </c:pt>
                <c:pt idx="56">
                  <c:v>2022. 5. ned.</c:v>
                </c:pt>
                <c:pt idx="57">
                  <c:v>2022. 6. ned.</c:v>
                </c:pt>
                <c:pt idx="58">
                  <c:v>2022. 7. ned.</c:v>
                </c:pt>
                <c:pt idx="59">
                  <c:v>2022. 8. ned.</c:v>
                </c:pt>
                <c:pt idx="60">
                  <c:v>2022. 9. ned.</c:v>
                </c:pt>
                <c:pt idx="61">
                  <c:v>2022. 10. ned.</c:v>
                </c:pt>
                <c:pt idx="62">
                  <c:v>2022. 11. ned.</c:v>
                </c:pt>
                <c:pt idx="63">
                  <c:v>2022. 12. ned.</c:v>
                </c:pt>
                <c:pt idx="64">
                  <c:v>2022. 13. ned.</c:v>
                </c:pt>
                <c:pt idx="65">
                  <c:v>2022. 14. ned.</c:v>
                </c:pt>
                <c:pt idx="66">
                  <c:v>2022. 15. ned.</c:v>
                </c:pt>
                <c:pt idx="67">
                  <c:v>2022. 16. ned.</c:v>
                </c:pt>
                <c:pt idx="68">
                  <c:v>2022. 17. ned.</c:v>
                </c:pt>
              </c:strCache>
            </c:strRef>
          </c:cat>
          <c:val>
            <c:numRef>
              <c:f>Stacmirušie!$B$4:$B$73</c:f>
              <c:numCache>
                <c:formatCode>General</c:formatCode>
                <c:ptCount val="69"/>
                <c:pt idx="0">
                  <c:v>7071</c:v>
                </c:pt>
                <c:pt idx="1">
                  <c:v>6096</c:v>
                </c:pt>
                <c:pt idx="2">
                  <c:v>5344</c:v>
                </c:pt>
                <c:pt idx="3">
                  <c:v>5233</c:v>
                </c:pt>
                <c:pt idx="4">
                  <c:v>5559</c:v>
                </c:pt>
                <c:pt idx="5">
                  <c:v>4906</c:v>
                </c:pt>
                <c:pt idx="6">
                  <c:v>4813</c:v>
                </c:pt>
                <c:pt idx="7">
                  <c:v>4667</c:v>
                </c:pt>
                <c:pt idx="8">
                  <c:v>4145</c:v>
                </c:pt>
                <c:pt idx="9">
                  <c:v>3450</c:v>
                </c:pt>
                <c:pt idx="10">
                  <c:v>3628</c:v>
                </c:pt>
                <c:pt idx="11">
                  <c:v>3631</c:v>
                </c:pt>
                <c:pt idx="12">
                  <c:v>3065</c:v>
                </c:pt>
                <c:pt idx="13">
                  <c:v>3503</c:v>
                </c:pt>
                <c:pt idx="14">
                  <c:v>3726</c:v>
                </c:pt>
                <c:pt idx="15">
                  <c:v>3982</c:v>
                </c:pt>
                <c:pt idx="16">
                  <c:v>4434</c:v>
                </c:pt>
                <c:pt idx="17">
                  <c:v>4213</c:v>
                </c:pt>
                <c:pt idx="18">
                  <c:v>4015</c:v>
                </c:pt>
                <c:pt idx="19">
                  <c:v>2967</c:v>
                </c:pt>
                <c:pt idx="20">
                  <c:v>2153</c:v>
                </c:pt>
                <c:pt idx="21">
                  <c:v>1714</c:v>
                </c:pt>
                <c:pt idx="22">
                  <c:v>1218</c:v>
                </c:pt>
                <c:pt idx="23">
                  <c:v>780</c:v>
                </c:pt>
                <c:pt idx="24">
                  <c:v>400</c:v>
                </c:pt>
                <c:pt idx="25">
                  <c:v>421</c:v>
                </c:pt>
                <c:pt idx="26">
                  <c:v>268</c:v>
                </c:pt>
                <c:pt idx="27">
                  <c:v>260</c:v>
                </c:pt>
                <c:pt idx="28">
                  <c:v>322</c:v>
                </c:pt>
                <c:pt idx="29">
                  <c:v>418</c:v>
                </c:pt>
                <c:pt idx="30">
                  <c:v>522</c:v>
                </c:pt>
                <c:pt idx="31">
                  <c:v>701</c:v>
                </c:pt>
                <c:pt idx="32">
                  <c:v>923</c:v>
                </c:pt>
                <c:pt idx="33">
                  <c:v>1274</c:v>
                </c:pt>
                <c:pt idx="34">
                  <c:v>2199</c:v>
                </c:pt>
                <c:pt idx="35">
                  <c:v>2675</c:v>
                </c:pt>
                <c:pt idx="36">
                  <c:v>3367</c:v>
                </c:pt>
                <c:pt idx="37">
                  <c:v>4226</c:v>
                </c:pt>
                <c:pt idx="38">
                  <c:v>6855</c:v>
                </c:pt>
                <c:pt idx="39">
                  <c:v>9635</c:v>
                </c:pt>
                <c:pt idx="40">
                  <c:v>14340</c:v>
                </c:pt>
                <c:pt idx="41">
                  <c:v>16957</c:v>
                </c:pt>
                <c:pt idx="42">
                  <c:v>16566</c:v>
                </c:pt>
                <c:pt idx="43">
                  <c:v>12685</c:v>
                </c:pt>
                <c:pt idx="44">
                  <c:v>8516</c:v>
                </c:pt>
                <c:pt idx="45">
                  <c:v>5776</c:v>
                </c:pt>
                <c:pt idx="46">
                  <c:v>6297</c:v>
                </c:pt>
                <c:pt idx="47">
                  <c:v>4916</c:v>
                </c:pt>
                <c:pt idx="48">
                  <c:v>4615</c:v>
                </c:pt>
                <c:pt idx="49">
                  <c:v>5195</c:v>
                </c:pt>
                <c:pt idx="50">
                  <c:v>4292</c:v>
                </c:pt>
                <c:pt idx="51">
                  <c:v>5937</c:v>
                </c:pt>
                <c:pt idx="52">
                  <c:v>10830</c:v>
                </c:pt>
                <c:pt idx="53">
                  <c:v>15943</c:v>
                </c:pt>
                <c:pt idx="54">
                  <c:v>31747</c:v>
                </c:pt>
                <c:pt idx="55">
                  <c:v>53448</c:v>
                </c:pt>
                <c:pt idx="56">
                  <c:v>61116</c:v>
                </c:pt>
                <c:pt idx="57">
                  <c:v>68517</c:v>
                </c:pt>
                <c:pt idx="58">
                  <c:v>67322</c:v>
                </c:pt>
                <c:pt idx="59">
                  <c:v>63560</c:v>
                </c:pt>
                <c:pt idx="60">
                  <c:v>52009</c:v>
                </c:pt>
                <c:pt idx="61">
                  <c:v>40861</c:v>
                </c:pt>
                <c:pt idx="62">
                  <c:v>28736</c:v>
                </c:pt>
                <c:pt idx="63">
                  <c:v>19600</c:v>
                </c:pt>
                <c:pt idx="64">
                  <c:v>11959</c:v>
                </c:pt>
                <c:pt idx="65">
                  <c:v>7300</c:v>
                </c:pt>
                <c:pt idx="66">
                  <c:v>5370</c:v>
                </c:pt>
                <c:pt idx="67">
                  <c:v>4381</c:v>
                </c:pt>
                <c:pt idx="68">
                  <c:v>2907</c:v>
                </c:pt>
              </c:numCache>
            </c:numRef>
          </c:val>
          <c:extLst>
            <c:ext xmlns:c16="http://schemas.microsoft.com/office/drawing/2014/chart" uri="{C3380CC4-5D6E-409C-BE32-E72D297353CC}">
              <c16:uniqueId val="{00000000-D0C2-42FE-AEEE-61F410982AE5}"/>
            </c:ext>
          </c:extLst>
        </c:ser>
        <c:dLbls>
          <c:showLegendKey val="0"/>
          <c:showVal val="0"/>
          <c:showCatName val="0"/>
          <c:showSerName val="0"/>
          <c:showPercent val="0"/>
          <c:showBubbleSize val="0"/>
        </c:dLbls>
        <c:axId val="1643799439"/>
        <c:axId val="1643801935"/>
      </c:areaChart>
      <c:lineChart>
        <c:grouping val="standard"/>
        <c:varyColors val="0"/>
        <c:ser>
          <c:idx val="1"/>
          <c:order val="1"/>
          <c:tx>
            <c:strRef>
              <c:f>Stacmirušie!$C$3</c:f>
              <c:strCache>
                <c:ptCount val="1"/>
                <c:pt idx="0">
                  <c:v>Stacionēšanas epizožu skaits (pēc NVD talonu datiem)   </c:v>
                </c:pt>
              </c:strCache>
            </c:strRef>
          </c:tx>
          <c:spPr>
            <a:ln w="19050" cap="rnd">
              <a:solidFill>
                <a:schemeClr val="accent2"/>
              </a:solidFill>
              <a:round/>
            </a:ln>
            <a:effectLst/>
          </c:spPr>
          <c:marker>
            <c:symbol val="circle"/>
            <c:size val="5"/>
            <c:spPr>
              <a:solidFill>
                <a:schemeClr val="accent2"/>
              </a:solidFill>
              <a:ln w="19050">
                <a:solidFill>
                  <a:schemeClr val="accent2"/>
                </a:solidFill>
              </a:ln>
              <a:effectLst/>
            </c:spPr>
          </c:marker>
          <c:cat>
            <c:strRef>
              <c:f>Stacmirušie!$A$4:$A$73</c:f>
              <c:strCache>
                <c:ptCount val="69"/>
                <c:pt idx="0">
                  <c:v>2021. 1. ned.</c:v>
                </c:pt>
                <c:pt idx="1">
                  <c:v>2021. 2. ned.</c:v>
                </c:pt>
                <c:pt idx="2">
                  <c:v>2021. 3. ned.</c:v>
                </c:pt>
                <c:pt idx="3">
                  <c:v>2021. 4. ned.</c:v>
                </c:pt>
                <c:pt idx="4">
                  <c:v>2021. 5. ned.</c:v>
                </c:pt>
                <c:pt idx="5">
                  <c:v>2021. 6. ned.</c:v>
                </c:pt>
                <c:pt idx="6">
                  <c:v>2021. 7. ned.</c:v>
                </c:pt>
                <c:pt idx="7">
                  <c:v>2021. 8. ned.</c:v>
                </c:pt>
                <c:pt idx="8">
                  <c:v>2021. 9. ned.</c:v>
                </c:pt>
                <c:pt idx="9">
                  <c:v>2021. 10. ned.</c:v>
                </c:pt>
                <c:pt idx="10">
                  <c:v>2021. 11. ned.</c:v>
                </c:pt>
                <c:pt idx="11">
                  <c:v>2021. 12. ned.</c:v>
                </c:pt>
                <c:pt idx="12">
                  <c:v>2021. 13. ned.</c:v>
                </c:pt>
                <c:pt idx="13">
                  <c:v>2021. 14. ned.</c:v>
                </c:pt>
                <c:pt idx="14">
                  <c:v>2021. 15. ned.</c:v>
                </c:pt>
                <c:pt idx="15">
                  <c:v>2021. 16. ned.</c:v>
                </c:pt>
                <c:pt idx="16">
                  <c:v>2021. 17. ned.</c:v>
                </c:pt>
                <c:pt idx="17">
                  <c:v>2021. 18. ned.</c:v>
                </c:pt>
                <c:pt idx="18">
                  <c:v>2021. 19. ned.</c:v>
                </c:pt>
                <c:pt idx="19">
                  <c:v>2021. 20. ned.</c:v>
                </c:pt>
                <c:pt idx="20">
                  <c:v>2021. 21. ned.</c:v>
                </c:pt>
                <c:pt idx="21">
                  <c:v>2021. 22. ned.</c:v>
                </c:pt>
                <c:pt idx="22">
                  <c:v>2021. 23. ned.</c:v>
                </c:pt>
                <c:pt idx="23">
                  <c:v>2021. 24. ned.</c:v>
                </c:pt>
                <c:pt idx="24">
                  <c:v>2021. 25. ned.</c:v>
                </c:pt>
                <c:pt idx="25">
                  <c:v>2021. 26. ned.</c:v>
                </c:pt>
                <c:pt idx="26">
                  <c:v>2021. 27. ned.</c:v>
                </c:pt>
                <c:pt idx="27">
                  <c:v>2021. 28. ned.</c:v>
                </c:pt>
                <c:pt idx="28">
                  <c:v>2021. 29. ned.</c:v>
                </c:pt>
                <c:pt idx="29">
                  <c:v>2021. 30. ned.</c:v>
                </c:pt>
                <c:pt idx="30">
                  <c:v>2021. 31. ned.</c:v>
                </c:pt>
                <c:pt idx="31">
                  <c:v>2021. 32. ned.</c:v>
                </c:pt>
                <c:pt idx="32">
                  <c:v>2021. 33. ned.</c:v>
                </c:pt>
                <c:pt idx="33">
                  <c:v>2021. 34. ned.</c:v>
                </c:pt>
                <c:pt idx="34">
                  <c:v>2021. 35. ned.</c:v>
                </c:pt>
                <c:pt idx="35">
                  <c:v>2021. 36. ned.</c:v>
                </c:pt>
                <c:pt idx="36">
                  <c:v>2021. 37. ned.</c:v>
                </c:pt>
                <c:pt idx="37">
                  <c:v>2021. 38.ned.	</c:v>
                </c:pt>
                <c:pt idx="38">
                  <c:v>2021. 39. ned.</c:v>
                </c:pt>
                <c:pt idx="39">
                  <c:v>2021. 40. ned.</c:v>
                </c:pt>
                <c:pt idx="40">
                  <c:v>2021. 41. ned.</c:v>
                </c:pt>
                <c:pt idx="41">
                  <c:v>2021. 42. ned.</c:v>
                </c:pt>
                <c:pt idx="42">
                  <c:v>2021. 43. ned.</c:v>
                </c:pt>
                <c:pt idx="43">
                  <c:v>2021. 44. ned.</c:v>
                </c:pt>
                <c:pt idx="44">
                  <c:v>2021. 45. ned.</c:v>
                </c:pt>
                <c:pt idx="45">
                  <c:v>2021. 46. ned.</c:v>
                </c:pt>
                <c:pt idx="46">
                  <c:v>2021. 47. ned.</c:v>
                </c:pt>
                <c:pt idx="47">
                  <c:v>2021. 48. ned.</c:v>
                </c:pt>
                <c:pt idx="48">
                  <c:v>2021. 49. ned.</c:v>
                </c:pt>
                <c:pt idx="49">
                  <c:v>2021. 50. ned.</c:v>
                </c:pt>
                <c:pt idx="50">
                  <c:v>2021. 51. ned.</c:v>
                </c:pt>
                <c:pt idx="51">
                  <c:v>2021. 52. ned.</c:v>
                </c:pt>
                <c:pt idx="52">
                  <c:v>2022. 1. ned.</c:v>
                </c:pt>
                <c:pt idx="53">
                  <c:v>2022. 2. ned.</c:v>
                </c:pt>
                <c:pt idx="54">
                  <c:v>2022. 3. ned.</c:v>
                </c:pt>
                <c:pt idx="55">
                  <c:v>2022. 4. ned.</c:v>
                </c:pt>
                <c:pt idx="56">
                  <c:v>2022. 5. ned.</c:v>
                </c:pt>
                <c:pt idx="57">
                  <c:v>2022. 6. ned.</c:v>
                </c:pt>
                <c:pt idx="58">
                  <c:v>2022. 7. ned.</c:v>
                </c:pt>
                <c:pt idx="59">
                  <c:v>2022. 8. ned.</c:v>
                </c:pt>
                <c:pt idx="60">
                  <c:v>2022. 9. ned.</c:v>
                </c:pt>
                <c:pt idx="61">
                  <c:v>2022. 10. ned.</c:v>
                </c:pt>
                <c:pt idx="62">
                  <c:v>2022. 11. ned.</c:v>
                </c:pt>
                <c:pt idx="63">
                  <c:v>2022. 12. ned.</c:v>
                </c:pt>
                <c:pt idx="64">
                  <c:v>2022. 13. ned.</c:v>
                </c:pt>
                <c:pt idx="65">
                  <c:v>2022. 14. ned.</c:v>
                </c:pt>
                <c:pt idx="66">
                  <c:v>2022. 15. ned.</c:v>
                </c:pt>
                <c:pt idx="67">
                  <c:v>2022. 16. ned.</c:v>
                </c:pt>
                <c:pt idx="68">
                  <c:v>2022. 17. ned.</c:v>
                </c:pt>
              </c:strCache>
            </c:strRef>
          </c:cat>
          <c:val>
            <c:numRef>
              <c:f>Stacmirušie!$C$4:$C$73</c:f>
              <c:numCache>
                <c:formatCode>General</c:formatCode>
                <c:ptCount val="69"/>
                <c:pt idx="0">
                  <c:v>699</c:v>
                </c:pt>
                <c:pt idx="1">
                  <c:v>652</c:v>
                </c:pt>
                <c:pt idx="2">
                  <c:v>657</c:v>
                </c:pt>
                <c:pt idx="3">
                  <c:v>636</c:v>
                </c:pt>
                <c:pt idx="4">
                  <c:v>510</c:v>
                </c:pt>
                <c:pt idx="5">
                  <c:v>493</c:v>
                </c:pt>
                <c:pt idx="6">
                  <c:v>422</c:v>
                </c:pt>
                <c:pt idx="7">
                  <c:v>457</c:v>
                </c:pt>
                <c:pt idx="8">
                  <c:v>450</c:v>
                </c:pt>
                <c:pt idx="9">
                  <c:v>377</c:v>
                </c:pt>
                <c:pt idx="10">
                  <c:v>383</c:v>
                </c:pt>
                <c:pt idx="11">
                  <c:v>476</c:v>
                </c:pt>
                <c:pt idx="12">
                  <c:v>408</c:v>
                </c:pt>
                <c:pt idx="13">
                  <c:v>373</c:v>
                </c:pt>
                <c:pt idx="14">
                  <c:v>423</c:v>
                </c:pt>
                <c:pt idx="15">
                  <c:v>414</c:v>
                </c:pt>
                <c:pt idx="16">
                  <c:v>447</c:v>
                </c:pt>
                <c:pt idx="17">
                  <c:v>433</c:v>
                </c:pt>
                <c:pt idx="18">
                  <c:v>471</c:v>
                </c:pt>
                <c:pt idx="19">
                  <c:v>348</c:v>
                </c:pt>
                <c:pt idx="20">
                  <c:v>258</c:v>
                </c:pt>
                <c:pt idx="21">
                  <c:v>233</c:v>
                </c:pt>
                <c:pt idx="22">
                  <c:v>160</c:v>
                </c:pt>
                <c:pt idx="23">
                  <c:v>115</c:v>
                </c:pt>
                <c:pt idx="24">
                  <c:v>81</c:v>
                </c:pt>
                <c:pt idx="25">
                  <c:v>48</c:v>
                </c:pt>
                <c:pt idx="26">
                  <c:v>43</c:v>
                </c:pt>
                <c:pt idx="27">
                  <c:v>37</c:v>
                </c:pt>
                <c:pt idx="28">
                  <c:v>22</c:v>
                </c:pt>
                <c:pt idx="29">
                  <c:v>39</c:v>
                </c:pt>
                <c:pt idx="30">
                  <c:v>41</c:v>
                </c:pt>
                <c:pt idx="31">
                  <c:v>49</c:v>
                </c:pt>
                <c:pt idx="32">
                  <c:v>73</c:v>
                </c:pt>
                <c:pt idx="33">
                  <c:v>123</c:v>
                </c:pt>
                <c:pt idx="34">
                  <c:v>133</c:v>
                </c:pt>
                <c:pt idx="35">
                  <c:v>196</c:v>
                </c:pt>
                <c:pt idx="36">
                  <c:v>279</c:v>
                </c:pt>
                <c:pt idx="37">
                  <c:v>289</c:v>
                </c:pt>
                <c:pt idx="38">
                  <c:v>476</c:v>
                </c:pt>
                <c:pt idx="39">
                  <c:v>633</c:v>
                </c:pt>
                <c:pt idx="40">
                  <c:v>891</c:v>
                </c:pt>
                <c:pt idx="41">
                  <c:v>1035</c:v>
                </c:pt>
                <c:pt idx="42">
                  <c:v>1107</c:v>
                </c:pt>
                <c:pt idx="43">
                  <c:v>1116</c:v>
                </c:pt>
                <c:pt idx="44">
                  <c:v>824</c:v>
                </c:pt>
                <c:pt idx="45">
                  <c:v>556</c:v>
                </c:pt>
                <c:pt idx="46">
                  <c:v>488</c:v>
                </c:pt>
                <c:pt idx="47">
                  <c:v>340</c:v>
                </c:pt>
                <c:pt idx="48">
                  <c:v>291</c:v>
                </c:pt>
                <c:pt idx="49">
                  <c:v>336</c:v>
                </c:pt>
                <c:pt idx="50">
                  <c:v>292</c:v>
                </c:pt>
                <c:pt idx="51">
                  <c:v>449</c:v>
                </c:pt>
                <c:pt idx="52">
                  <c:v>398</c:v>
                </c:pt>
                <c:pt idx="53">
                  <c:v>361</c:v>
                </c:pt>
                <c:pt idx="54">
                  <c:v>413</c:v>
                </c:pt>
                <c:pt idx="55">
                  <c:v>534</c:v>
                </c:pt>
                <c:pt idx="56">
                  <c:v>574</c:v>
                </c:pt>
                <c:pt idx="57">
                  <c:v>671</c:v>
                </c:pt>
                <c:pt idx="58">
                  <c:v>686</c:v>
                </c:pt>
                <c:pt idx="59">
                  <c:v>702</c:v>
                </c:pt>
                <c:pt idx="60">
                  <c:v>593</c:v>
                </c:pt>
                <c:pt idx="61">
                  <c:v>503</c:v>
                </c:pt>
                <c:pt idx="62">
                  <c:v>418</c:v>
                </c:pt>
                <c:pt idx="63">
                  <c:v>276</c:v>
                </c:pt>
                <c:pt idx="64">
                  <c:v>102</c:v>
                </c:pt>
              </c:numCache>
            </c:numRef>
          </c:val>
          <c:smooth val="0"/>
          <c:extLst>
            <c:ext xmlns:c16="http://schemas.microsoft.com/office/drawing/2014/chart" uri="{C3380CC4-5D6E-409C-BE32-E72D297353CC}">
              <c16:uniqueId val="{00000001-D0C2-42FE-AEEE-61F410982AE5}"/>
            </c:ext>
          </c:extLst>
        </c:ser>
        <c:ser>
          <c:idx val="2"/>
          <c:order val="2"/>
          <c:tx>
            <c:strRef>
              <c:f>Stacmirušie!$D$3</c:f>
              <c:strCache>
                <c:ptCount val="1"/>
                <c:pt idx="0">
                  <c:v>Mirušo pacientu skaits    </c:v>
                </c:pt>
              </c:strCache>
            </c:strRef>
          </c:tx>
          <c:spPr>
            <a:ln w="19050" cap="rnd">
              <a:solidFill>
                <a:schemeClr val="accent3"/>
              </a:solidFill>
              <a:round/>
            </a:ln>
            <a:effectLst/>
          </c:spPr>
          <c:marker>
            <c:symbol val="circle"/>
            <c:size val="5"/>
            <c:spPr>
              <a:solidFill>
                <a:schemeClr val="accent3"/>
              </a:solidFill>
              <a:ln w="19050">
                <a:solidFill>
                  <a:schemeClr val="accent3"/>
                </a:solidFill>
              </a:ln>
              <a:effectLst/>
            </c:spPr>
          </c:marker>
          <c:cat>
            <c:strRef>
              <c:f>Stacmirušie!$A$4:$A$73</c:f>
              <c:strCache>
                <c:ptCount val="69"/>
                <c:pt idx="0">
                  <c:v>2021. 1. ned.</c:v>
                </c:pt>
                <c:pt idx="1">
                  <c:v>2021. 2. ned.</c:v>
                </c:pt>
                <c:pt idx="2">
                  <c:v>2021. 3. ned.</c:v>
                </c:pt>
                <c:pt idx="3">
                  <c:v>2021. 4. ned.</c:v>
                </c:pt>
                <c:pt idx="4">
                  <c:v>2021. 5. ned.</c:v>
                </c:pt>
                <c:pt idx="5">
                  <c:v>2021. 6. ned.</c:v>
                </c:pt>
                <c:pt idx="6">
                  <c:v>2021. 7. ned.</c:v>
                </c:pt>
                <c:pt idx="7">
                  <c:v>2021. 8. ned.</c:v>
                </c:pt>
                <c:pt idx="8">
                  <c:v>2021. 9. ned.</c:v>
                </c:pt>
                <c:pt idx="9">
                  <c:v>2021. 10. ned.</c:v>
                </c:pt>
                <c:pt idx="10">
                  <c:v>2021. 11. ned.</c:v>
                </c:pt>
                <c:pt idx="11">
                  <c:v>2021. 12. ned.</c:v>
                </c:pt>
                <c:pt idx="12">
                  <c:v>2021. 13. ned.</c:v>
                </c:pt>
                <c:pt idx="13">
                  <c:v>2021. 14. ned.</c:v>
                </c:pt>
                <c:pt idx="14">
                  <c:v>2021. 15. ned.</c:v>
                </c:pt>
                <c:pt idx="15">
                  <c:v>2021. 16. ned.</c:v>
                </c:pt>
                <c:pt idx="16">
                  <c:v>2021. 17. ned.</c:v>
                </c:pt>
                <c:pt idx="17">
                  <c:v>2021. 18. ned.</c:v>
                </c:pt>
                <c:pt idx="18">
                  <c:v>2021. 19. ned.</c:v>
                </c:pt>
                <c:pt idx="19">
                  <c:v>2021. 20. ned.</c:v>
                </c:pt>
                <c:pt idx="20">
                  <c:v>2021. 21. ned.</c:v>
                </c:pt>
                <c:pt idx="21">
                  <c:v>2021. 22. ned.</c:v>
                </c:pt>
                <c:pt idx="22">
                  <c:v>2021. 23. ned.</c:v>
                </c:pt>
                <c:pt idx="23">
                  <c:v>2021. 24. ned.</c:v>
                </c:pt>
                <c:pt idx="24">
                  <c:v>2021. 25. ned.</c:v>
                </c:pt>
                <c:pt idx="25">
                  <c:v>2021. 26. ned.</c:v>
                </c:pt>
                <c:pt idx="26">
                  <c:v>2021. 27. ned.</c:v>
                </c:pt>
                <c:pt idx="27">
                  <c:v>2021. 28. ned.</c:v>
                </c:pt>
                <c:pt idx="28">
                  <c:v>2021. 29. ned.</c:v>
                </c:pt>
                <c:pt idx="29">
                  <c:v>2021. 30. ned.</c:v>
                </c:pt>
                <c:pt idx="30">
                  <c:v>2021. 31. ned.</c:v>
                </c:pt>
                <c:pt idx="31">
                  <c:v>2021. 32. ned.</c:v>
                </c:pt>
                <c:pt idx="32">
                  <c:v>2021. 33. ned.</c:v>
                </c:pt>
                <c:pt idx="33">
                  <c:v>2021. 34. ned.</c:v>
                </c:pt>
                <c:pt idx="34">
                  <c:v>2021. 35. ned.</c:v>
                </c:pt>
                <c:pt idx="35">
                  <c:v>2021. 36. ned.</c:v>
                </c:pt>
                <c:pt idx="36">
                  <c:v>2021. 37. ned.</c:v>
                </c:pt>
                <c:pt idx="37">
                  <c:v>2021. 38.ned.	</c:v>
                </c:pt>
                <c:pt idx="38">
                  <c:v>2021. 39. ned.</c:v>
                </c:pt>
                <c:pt idx="39">
                  <c:v>2021. 40. ned.</c:v>
                </c:pt>
                <c:pt idx="40">
                  <c:v>2021. 41. ned.</c:v>
                </c:pt>
                <c:pt idx="41">
                  <c:v>2021. 42. ned.</c:v>
                </c:pt>
                <c:pt idx="42">
                  <c:v>2021. 43. ned.</c:v>
                </c:pt>
                <c:pt idx="43">
                  <c:v>2021. 44. ned.</c:v>
                </c:pt>
                <c:pt idx="44">
                  <c:v>2021. 45. ned.</c:v>
                </c:pt>
                <c:pt idx="45">
                  <c:v>2021. 46. ned.</c:v>
                </c:pt>
                <c:pt idx="46">
                  <c:v>2021. 47. ned.</c:v>
                </c:pt>
                <c:pt idx="47">
                  <c:v>2021. 48. ned.</c:v>
                </c:pt>
                <c:pt idx="48">
                  <c:v>2021. 49. ned.</c:v>
                </c:pt>
                <c:pt idx="49">
                  <c:v>2021. 50. ned.</c:v>
                </c:pt>
                <c:pt idx="50">
                  <c:v>2021. 51. ned.</c:v>
                </c:pt>
                <c:pt idx="51">
                  <c:v>2021. 52. ned.</c:v>
                </c:pt>
                <c:pt idx="52">
                  <c:v>2022. 1. ned.</c:v>
                </c:pt>
                <c:pt idx="53">
                  <c:v>2022. 2. ned.</c:v>
                </c:pt>
                <c:pt idx="54">
                  <c:v>2022. 3. ned.</c:v>
                </c:pt>
                <c:pt idx="55">
                  <c:v>2022. 4. ned.</c:v>
                </c:pt>
                <c:pt idx="56">
                  <c:v>2022. 5. ned.</c:v>
                </c:pt>
                <c:pt idx="57">
                  <c:v>2022. 6. ned.</c:v>
                </c:pt>
                <c:pt idx="58">
                  <c:v>2022. 7. ned.</c:v>
                </c:pt>
                <c:pt idx="59">
                  <c:v>2022. 8. ned.</c:v>
                </c:pt>
                <c:pt idx="60">
                  <c:v>2022. 9. ned.</c:v>
                </c:pt>
                <c:pt idx="61">
                  <c:v>2022. 10. ned.</c:v>
                </c:pt>
                <c:pt idx="62">
                  <c:v>2022. 11. ned.</c:v>
                </c:pt>
                <c:pt idx="63">
                  <c:v>2022. 12. ned.</c:v>
                </c:pt>
                <c:pt idx="64">
                  <c:v>2022. 13. ned.</c:v>
                </c:pt>
                <c:pt idx="65">
                  <c:v>2022. 14. ned.</c:v>
                </c:pt>
                <c:pt idx="66">
                  <c:v>2022. 15. ned.</c:v>
                </c:pt>
                <c:pt idx="67">
                  <c:v>2022. 16. ned.</c:v>
                </c:pt>
                <c:pt idx="68">
                  <c:v>2022. 17. ned.</c:v>
                </c:pt>
              </c:strCache>
            </c:strRef>
          </c:cat>
          <c:val>
            <c:numRef>
              <c:f>Stacmirušie!$D$4:$D$73</c:f>
              <c:numCache>
                <c:formatCode>General</c:formatCode>
                <c:ptCount val="69"/>
                <c:pt idx="0">
                  <c:v>208</c:v>
                </c:pt>
                <c:pt idx="1">
                  <c:v>206</c:v>
                </c:pt>
                <c:pt idx="2">
                  <c:v>187</c:v>
                </c:pt>
                <c:pt idx="3">
                  <c:v>186</c:v>
                </c:pt>
                <c:pt idx="4">
                  <c:v>155</c:v>
                </c:pt>
                <c:pt idx="5">
                  <c:v>150</c:v>
                </c:pt>
                <c:pt idx="6">
                  <c:v>143</c:v>
                </c:pt>
                <c:pt idx="7">
                  <c:v>119</c:v>
                </c:pt>
                <c:pt idx="8">
                  <c:v>97</c:v>
                </c:pt>
                <c:pt idx="9">
                  <c:v>82</c:v>
                </c:pt>
                <c:pt idx="10">
                  <c:v>78</c:v>
                </c:pt>
                <c:pt idx="11">
                  <c:v>62</c:v>
                </c:pt>
                <c:pt idx="12">
                  <c:v>86</c:v>
                </c:pt>
                <c:pt idx="13">
                  <c:v>71</c:v>
                </c:pt>
                <c:pt idx="14">
                  <c:v>82</c:v>
                </c:pt>
                <c:pt idx="15">
                  <c:v>72</c:v>
                </c:pt>
                <c:pt idx="16">
                  <c:v>73</c:v>
                </c:pt>
                <c:pt idx="17">
                  <c:v>58</c:v>
                </c:pt>
                <c:pt idx="18">
                  <c:v>79</c:v>
                </c:pt>
                <c:pt idx="19">
                  <c:v>68</c:v>
                </c:pt>
                <c:pt idx="20">
                  <c:v>65</c:v>
                </c:pt>
                <c:pt idx="21">
                  <c:v>50</c:v>
                </c:pt>
                <c:pt idx="22">
                  <c:v>43</c:v>
                </c:pt>
                <c:pt idx="23">
                  <c:v>25</c:v>
                </c:pt>
                <c:pt idx="24">
                  <c:v>26</c:v>
                </c:pt>
                <c:pt idx="25">
                  <c:v>26</c:v>
                </c:pt>
                <c:pt idx="26">
                  <c:v>8</c:v>
                </c:pt>
                <c:pt idx="27">
                  <c:v>11</c:v>
                </c:pt>
                <c:pt idx="28">
                  <c:v>4</c:v>
                </c:pt>
                <c:pt idx="29">
                  <c:v>5</c:v>
                </c:pt>
                <c:pt idx="30">
                  <c:v>7</c:v>
                </c:pt>
                <c:pt idx="31">
                  <c:v>7</c:v>
                </c:pt>
                <c:pt idx="32">
                  <c:v>12</c:v>
                </c:pt>
                <c:pt idx="33">
                  <c:v>11</c:v>
                </c:pt>
                <c:pt idx="34">
                  <c:v>16</c:v>
                </c:pt>
                <c:pt idx="35">
                  <c:v>37</c:v>
                </c:pt>
                <c:pt idx="36">
                  <c:v>41</c:v>
                </c:pt>
                <c:pt idx="37">
                  <c:v>62</c:v>
                </c:pt>
                <c:pt idx="38">
                  <c:v>75</c:v>
                </c:pt>
                <c:pt idx="39">
                  <c:v>88</c:v>
                </c:pt>
                <c:pt idx="40">
                  <c:v>173</c:v>
                </c:pt>
                <c:pt idx="41">
                  <c:v>259</c:v>
                </c:pt>
                <c:pt idx="42">
                  <c:v>315</c:v>
                </c:pt>
                <c:pt idx="43">
                  <c:v>316</c:v>
                </c:pt>
                <c:pt idx="44">
                  <c:v>309</c:v>
                </c:pt>
                <c:pt idx="45">
                  <c:v>246</c:v>
                </c:pt>
                <c:pt idx="46">
                  <c:v>168</c:v>
                </c:pt>
                <c:pt idx="47">
                  <c:v>143</c:v>
                </c:pt>
                <c:pt idx="48">
                  <c:v>111</c:v>
                </c:pt>
                <c:pt idx="49">
                  <c:v>92</c:v>
                </c:pt>
                <c:pt idx="50">
                  <c:v>82</c:v>
                </c:pt>
                <c:pt idx="51">
                  <c:v>86</c:v>
                </c:pt>
                <c:pt idx="52">
                  <c:v>95</c:v>
                </c:pt>
                <c:pt idx="53">
                  <c:v>93</c:v>
                </c:pt>
                <c:pt idx="54">
                  <c:v>95</c:v>
                </c:pt>
                <c:pt idx="55">
                  <c:v>90</c:v>
                </c:pt>
                <c:pt idx="56">
                  <c:v>111</c:v>
                </c:pt>
                <c:pt idx="57">
                  <c:v>126</c:v>
                </c:pt>
                <c:pt idx="58">
                  <c:v>145</c:v>
                </c:pt>
                <c:pt idx="59">
                  <c:v>144</c:v>
                </c:pt>
                <c:pt idx="60">
                  <c:v>144</c:v>
                </c:pt>
                <c:pt idx="61">
                  <c:v>115</c:v>
                </c:pt>
                <c:pt idx="62">
                  <c:v>120</c:v>
                </c:pt>
                <c:pt idx="63">
                  <c:v>108</c:v>
                </c:pt>
                <c:pt idx="64">
                  <c:v>51</c:v>
                </c:pt>
              </c:numCache>
            </c:numRef>
          </c:val>
          <c:smooth val="0"/>
          <c:extLst>
            <c:ext xmlns:c16="http://schemas.microsoft.com/office/drawing/2014/chart" uri="{C3380CC4-5D6E-409C-BE32-E72D297353CC}">
              <c16:uniqueId val="{00000002-D0C2-42FE-AEEE-61F410982AE5}"/>
            </c:ext>
          </c:extLst>
        </c:ser>
        <c:dLbls>
          <c:showLegendKey val="0"/>
          <c:showVal val="0"/>
          <c:showCatName val="0"/>
          <c:showSerName val="0"/>
          <c:showPercent val="0"/>
          <c:showBubbleSize val="0"/>
        </c:dLbls>
        <c:marker val="1"/>
        <c:smooth val="0"/>
        <c:axId val="1643803183"/>
        <c:axId val="1643802767"/>
      </c:lineChart>
      <c:catAx>
        <c:axId val="1643799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1643801935"/>
        <c:crosses val="autoZero"/>
        <c:auto val="1"/>
        <c:lblAlgn val="ctr"/>
        <c:lblOffset val="100"/>
        <c:noMultiLvlLbl val="0"/>
      </c:catAx>
      <c:valAx>
        <c:axId val="1643801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1643799439"/>
        <c:crosses val="autoZero"/>
        <c:crossBetween val="between"/>
      </c:valAx>
      <c:valAx>
        <c:axId val="1643802767"/>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1643803183"/>
        <c:crosses val="max"/>
        <c:crossBetween val="between"/>
      </c:valAx>
      <c:catAx>
        <c:axId val="1643803183"/>
        <c:scaling>
          <c:orientation val="minMax"/>
        </c:scaling>
        <c:delete val="1"/>
        <c:axPos val="b"/>
        <c:numFmt formatCode="General" sourceLinked="1"/>
        <c:majorTickMark val="none"/>
        <c:minorTickMark val="none"/>
        <c:tickLblPos val="nextTo"/>
        <c:crossAx val="1643802767"/>
        <c:crosses val="autoZero"/>
        <c:auto val="1"/>
        <c:lblAlgn val="ctr"/>
        <c:lblOffset val="100"/>
        <c:noMultiLvlLbl val="0"/>
      </c:catAx>
      <c:spPr>
        <a:noFill/>
        <a:ln>
          <a:noFill/>
        </a:ln>
        <a:effectLst/>
      </c:spPr>
    </c:plotArea>
    <c:legend>
      <c:legendPos val="b"/>
      <c:layout>
        <c:manualLayout>
          <c:xMode val="edge"/>
          <c:yMode val="edge"/>
          <c:x val="4.9999873881221332E-2"/>
          <c:y val="0.93563579098067295"/>
          <c:w val="0.9"/>
          <c:h val="6.4328797492546441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050" b="1">
                <a:latin typeface="Times New Roman" panose="02020603050405020304" pitchFamily="18" charset="0"/>
                <a:cs typeface="Times New Roman" panose="02020603050405020304" pitchFamily="18" charset="0"/>
              </a:rPr>
              <a:t>Veik</a:t>
            </a:r>
            <a:r>
              <a:rPr lang="lv-LV" sz="1050" b="1">
                <a:latin typeface="Times New Roman" panose="02020603050405020304" pitchFamily="18" charset="0"/>
                <a:cs typeface="Times New Roman" panose="02020603050405020304" pitchFamily="18" charset="0"/>
              </a:rPr>
              <a:t>tie</a:t>
            </a:r>
            <a:r>
              <a:rPr lang="lv-LV" sz="1050" b="1" baseline="0">
                <a:latin typeface="Times New Roman" panose="02020603050405020304" pitchFamily="18" charset="0"/>
                <a:cs typeface="Times New Roman" panose="02020603050405020304" pitchFamily="18" charset="0"/>
              </a:rPr>
              <a:t> Covid-19 testi (%) pēc indikācijām laika posmā no 2021.gada 1.janvāra līdz 2022.gada 31.martam</a:t>
            </a:r>
            <a:r>
              <a:rPr lang="en-US" sz="1050" b="1">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stacked"/>
        <c:varyColors val="0"/>
        <c:ser>
          <c:idx val="0"/>
          <c:order val="0"/>
          <c:tx>
            <c:strRef>
              <c:f>'Ar pacientu grupām'!$D$23</c:f>
              <c:strCache>
                <c:ptCount val="1"/>
                <c:pt idx="0">
                  <c:v>Izmeklējumi, kas veikti ar aizdomām par inficēšanos ar Covid-19</c:v>
                </c:pt>
              </c:strCache>
            </c:strRef>
          </c:tx>
          <c:spPr>
            <a:solidFill>
              <a:schemeClr val="accent1"/>
            </a:solidFill>
            <a:ln>
              <a:noFill/>
            </a:ln>
            <a:effectLst/>
          </c:spPr>
          <c:invertIfNegative val="0"/>
          <c:cat>
            <c:strRef>
              <c:f>'Ar pacientu grupām'!$C$24:$C$38</c:f>
              <c:strCache>
                <c:ptCount val="15"/>
                <c:pt idx="0">
                  <c:v>2021-01</c:v>
                </c:pt>
                <c:pt idx="1">
                  <c:v>2021-02</c:v>
                </c:pt>
                <c:pt idx="2">
                  <c:v>2021-03</c:v>
                </c:pt>
                <c:pt idx="3">
                  <c:v>2021-04</c:v>
                </c:pt>
                <c:pt idx="4">
                  <c:v>2021-05</c:v>
                </c:pt>
                <c:pt idx="5">
                  <c:v>2021-06</c:v>
                </c:pt>
                <c:pt idx="6">
                  <c:v>2021-07</c:v>
                </c:pt>
                <c:pt idx="7">
                  <c:v>2021-08</c:v>
                </c:pt>
                <c:pt idx="8">
                  <c:v>2021-09</c:v>
                </c:pt>
                <c:pt idx="9">
                  <c:v>2021-10</c:v>
                </c:pt>
                <c:pt idx="10">
                  <c:v>2021-11</c:v>
                </c:pt>
                <c:pt idx="11">
                  <c:v>2021-12</c:v>
                </c:pt>
                <c:pt idx="12">
                  <c:v>2022-01</c:v>
                </c:pt>
                <c:pt idx="13">
                  <c:v>2022-02</c:v>
                </c:pt>
                <c:pt idx="14">
                  <c:v>2022-03</c:v>
                </c:pt>
              </c:strCache>
            </c:strRef>
          </c:cat>
          <c:val>
            <c:numRef>
              <c:f>'Ar pacientu grupām'!$D$24:$D$38</c:f>
              <c:numCache>
                <c:formatCode>General</c:formatCode>
                <c:ptCount val="15"/>
                <c:pt idx="2" formatCode="#,##0">
                  <c:v>15</c:v>
                </c:pt>
                <c:pt idx="3" formatCode="#,##0">
                  <c:v>26</c:v>
                </c:pt>
                <c:pt idx="4" formatCode="#,##0">
                  <c:v>37</c:v>
                </c:pt>
                <c:pt idx="5" formatCode="#,##0">
                  <c:v>38</c:v>
                </c:pt>
                <c:pt idx="6" formatCode="#,##0">
                  <c:v>41</c:v>
                </c:pt>
                <c:pt idx="7" formatCode="#,##0">
                  <c:v>29</c:v>
                </c:pt>
                <c:pt idx="8" formatCode="#,##0">
                  <c:v>30</c:v>
                </c:pt>
                <c:pt idx="9" formatCode="#,##0">
                  <c:v>50</c:v>
                </c:pt>
                <c:pt idx="10" formatCode="#,##0">
                  <c:v>50</c:v>
                </c:pt>
                <c:pt idx="11" formatCode="#,##0">
                  <c:v>57</c:v>
                </c:pt>
                <c:pt idx="12" formatCode="#,##0">
                  <c:v>58</c:v>
                </c:pt>
                <c:pt idx="13" formatCode="#,##0">
                  <c:v>64</c:v>
                </c:pt>
                <c:pt idx="14" formatCode="#,##0">
                  <c:v>61</c:v>
                </c:pt>
              </c:numCache>
            </c:numRef>
          </c:val>
          <c:extLst>
            <c:ext xmlns:c16="http://schemas.microsoft.com/office/drawing/2014/chart" uri="{C3380CC4-5D6E-409C-BE32-E72D297353CC}">
              <c16:uniqueId val="{00000000-8F1B-4A52-9181-DBF50E8FDCAC}"/>
            </c:ext>
          </c:extLst>
        </c:ser>
        <c:ser>
          <c:idx val="1"/>
          <c:order val="1"/>
          <c:tx>
            <c:strRef>
              <c:f>'Ar pacientu grupām'!$E$23</c:f>
              <c:strCache>
                <c:ptCount val="1"/>
                <c:pt idx="0">
                  <c:v>Izmeklējumi, kas veikti epidemioloģisku iemeslu dēļ</c:v>
                </c:pt>
              </c:strCache>
            </c:strRef>
          </c:tx>
          <c:spPr>
            <a:solidFill>
              <a:schemeClr val="accent2"/>
            </a:solidFill>
            <a:ln>
              <a:noFill/>
            </a:ln>
            <a:effectLst/>
          </c:spPr>
          <c:invertIfNegative val="0"/>
          <c:cat>
            <c:strRef>
              <c:f>'Ar pacientu grupām'!$C$24:$C$38</c:f>
              <c:strCache>
                <c:ptCount val="15"/>
                <c:pt idx="0">
                  <c:v>2021-01</c:v>
                </c:pt>
                <c:pt idx="1">
                  <c:v>2021-02</c:v>
                </c:pt>
                <c:pt idx="2">
                  <c:v>2021-03</c:v>
                </c:pt>
                <c:pt idx="3">
                  <c:v>2021-04</c:v>
                </c:pt>
                <c:pt idx="4">
                  <c:v>2021-05</c:v>
                </c:pt>
                <c:pt idx="5">
                  <c:v>2021-06</c:v>
                </c:pt>
                <c:pt idx="6">
                  <c:v>2021-07</c:v>
                </c:pt>
                <c:pt idx="7">
                  <c:v>2021-08</c:v>
                </c:pt>
                <c:pt idx="8">
                  <c:v>2021-09</c:v>
                </c:pt>
                <c:pt idx="9">
                  <c:v>2021-10</c:v>
                </c:pt>
                <c:pt idx="10">
                  <c:v>2021-11</c:v>
                </c:pt>
                <c:pt idx="11">
                  <c:v>2021-12</c:v>
                </c:pt>
                <c:pt idx="12">
                  <c:v>2022-01</c:v>
                </c:pt>
                <c:pt idx="13">
                  <c:v>2022-02</c:v>
                </c:pt>
                <c:pt idx="14">
                  <c:v>2022-03</c:v>
                </c:pt>
              </c:strCache>
            </c:strRef>
          </c:cat>
          <c:val>
            <c:numRef>
              <c:f>'Ar pacientu grupām'!$E$24:$E$38</c:f>
              <c:numCache>
                <c:formatCode>General</c:formatCode>
                <c:ptCount val="15"/>
                <c:pt idx="2" formatCode="#,##0">
                  <c:v>2</c:v>
                </c:pt>
                <c:pt idx="3" formatCode="#,##0">
                  <c:v>3</c:v>
                </c:pt>
                <c:pt idx="4" formatCode="#,##0">
                  <c:v>3</c:v>
                </c:pt>
                <c:pt idx="5" formatCode="#,##0">
                  <c:v>4</c:v>
                </c:pt>
                <c:pt idx="6" formatCode="#,##0">
                  <c:v>2</c:v>
                </c:pt>
                <c:pt idx="7" formatCode="#,##0">
                  <c:v>1</c:v>
                </c:pt>
                <c:pt idx="8" formatCode="#,##0">
                  <c:v>1</c:v>
                </c:pt>
                <c:pt idx="9" formatCode="#,##0">
                  <c:v>2</c:v>
                </c:pt>
                <c:pt idx="10" formatCode="#,##0">
                  <c:v>3</c:v>
                </c:pt>
                <c:pt idx="11" formatCode="#,##0">
                  <c:v>4</c:v>
                </c:pt>
                <c:pt idx="12" formatCode="#,##0">
                  <c:v>3</c:v>
                </c:pt>
                <c:pt idx="13" formatCode="#,##0">
                  <c:v>4</c:v>
                </c:pt>
                <c:pt idx="14" formatCode="#,##0">
                  <c:v>5</c:v>
                </c:pt>
              </c:numCache>
            </c:numRef>
          </c:val>
          <c:extLst>
            <c:ext xmlns:c16="http://schemas.microsoft.com/office/drawing/2014/chart" uri="{C3380CC4-5D6E-409C-BE32-E72D297353CC}">
              <c16:uniqueId val="{00000001-8F1B-4A52-9181-DBF50E8FDCAC}"/>
            </c:ext>
          </c:extLst>
        </c:ser>
        <c:ser>
          <c:idx val="2"/>
          <c:order val="2"/>
          <c:tx>
            <c:strRef>
              <c:f>'Ar pacientu grupām'!$F$23</c:f>
              <c:strCache>
                <c:ptCount val="1"/>
                <c:pt idx="0">
                  <c:v>Izmeklējumi, kas veikti rutīnas skrīninga nolūkā</c:v>
                </c:pt>
              </c:strCache>
            </c:strRef>
          </c:tx>
          <c:spPr>
            <a:solidFill>
              <a:schemeClr val="accent3"/>
            </a:solidFill>
            <a:ln>
              <a:noFill/>
            </a:ln>
            <a:effectLst/>
          </c:spPr>
          <c:invertIfNegative val="0"/>
          <c:cat>
            <c:strRef>
              <c:f>'Ar pacientu grupām'!$C$24:$C$38</c:f>
              <c:strCache>
                <c:ptCount val="15"/>
                <c:pt idx="0">
                  <c:v>2021-01</c:v>
                </c:pt>
                <c:pt idx="1">
                  <c:v>2021-02</c:v>
                </c:pt>
                <c:pt idx="2">
                  <c:v>2021-03</c:v>
                </c:pt>
                <c:pt idx="3">
                  <c:v>2021-04</c:v>
                </c:pt>
                <c:pt idx="4">
                  <c:v>2021-05</c:v>
                </c:pt>
                <c:pt idx="5">
                  <c:v>2021-06</c:v>
                </c:pt>
                <c:pt idx="6">
                  <c:v>2021-07</c:v>
                </c:pt>
                <c:pt idx="7">
                  <c:v>2021-08</c:v>
                </c:pt>
                <c:pt idx="8">
                  <c:v>2021-09</c:v>
                </c:pt>
                <c:pt idx="9">
                  <c:v>2021-10</c:v>
                </c:pt>
                <c:pt idx="10">
                  <c:v>2021-11</c:v>
                </c:pt>
                <c:pt idx="11">
                  <c:v>2021-12</c:v>
                </c:pt>
                <c:pt idx="12">
                  <c:v>2022-01</c:v>
                </c:pt>
                <c:pt idx="13">
                  <c:v>2022-02</c:v>
                </c:pt>
                <c:pt idx="14">
                  <c:v>2022-03</c:v>
                </c:pt>
              </c:strCache>
            </c:strRef>
          </c:cat>
          <c:val>
            <c:numRef>
              <c:f>'Ar pacientu grupām'!$F$24:$F$38</c:f>
              <c:numCache>
                <c:formatCode>General</c:formatCode>
                <c:ptCount val="15"/>
                <c:pt idx="2" formatCode="#,##0">
                  <c:v>17</c:v>
                </c:pt>
                <c:pt idx="3" formatCode="#,##0">
                  <c:v>38</c:v>
                </c:pt>
                <c:pt idx="4" formatCode="#,##0">
                  <c:v>53</c:v>
                </c:pt>
                <c:pt idx="5" formatCode="#,##0">
                  <c:v>50</c:v>
                </c:pt>
                <c:pt idx="6" formatCode="#,##0">
                  <c:v>46</c:v>
                </c:pt>
                <c:pt idx="7" formatCode="#,##0">
                  <c:v>68</c:v>
                </c:pt>
                <c:pt idx="8" formatCode="#,##0">
                  <c:v>68</c:v>
                </c:pt>
                <c:pt idx="9" formatCode="#,##0">
                  <c:v>45</c:v>
                </c:pt>
                <c:pt idx="10" formatCode="#,##0">
                  <c:v>43</c:v>
                </c:pt>
                <c:pt idx="11" formatCode="#,##0">
                  <c:v>34</c:v>
                </c:pt>
                <c:pt idx="12" formatCode="#,##0">
                  <c:v>29</c:v>
                </c:pt>
                <c:pt idx="13" formatCode="#,##0">
                  <c:v>19</c:v>
                </c:pt>
                <c:pt idx="14" formatCode="#,##0">
                  <c:v>20</c:v>
                </c:pt>
              </c:numCache>
            </c:numRef>
          </c:val>
          <c:extLst>
            <c:ext xmlns:c16="http://schemas.microsoft.com/office/drawing/2014/chart" uri="{C3380CC4-5D6E-409C-BE32-E72D297353CC}">
              <c16:uniqueId val="{00000002-8F1B-4A52-9181-DBF50E8FDCAC}"/>
            </c:ext>
          </c:extLst>
        </c:ser>
        <c:ser>
          <c:idx val="3"/>
          <c:order val="3"/>
          <c:tx>
            <c:strRef>
              <c:f>'Ar pacientu grupām'!$G$23</c:f>
              <c:strCache>
                <c:ptCount val="1"/>
                <c:pt idx="0">
                  <c:v>Izmeklējumi, kuriem nav definēta pacientu grupa</c:v>
                </c:pt>
              </c:strCache>
            </c:strRef>
          </c:tx>
          <c:spPr>
            <a:solidFill>
              <a:schemeClr val="accent4"/>
            </a:solidFill>
            <a:ln>
              <a:noFill/>
            </a:ln>
            <a:effectLst/>
          </c:spPr>
          <c:invertIfNegative val="0"/>
          <c:cat>
            <c:strRef>
              <c:f>'Ar pacientu grupām'!$C$24:$C$38</c:f>
              <c:strCache>
                <c:ptCount val="15"/>
                <c:pt idx="0">
                  <c:v>2021-01</c:v>
                </c:pt>
                <c:pt idx="1">
                  <c:v>2021-02</c:v>
                </c:pt>
                <c:pt idx="2">
                  <c:v>2021-03</c:v>
                </c:pt>
                <c:pt idx="3">
                  <c:v>2021-04</c:v>
                </c:pt>
                <c:pt idx="4">
                  <c:v>2021-05</c:v>
                </c:pt>
                <c:pt idx="5">
                  <c:v>2021-06</c:v>
                </c:pt>
                <c:pt idx="6">
                  <c:v>2021-07</c:v>
                </c:pt>
                <c:pt idx="7">
                  <c:v>2021-08</c:v>
                </c:pt>
                <c:pt idx="8">
                  <c:v>2021-09</c:v>
                </c:pt>
                <c:pt idx="9">
                  <c:v>2021-10</c:v>
                </c:pt>
                <c:pt idx="10">
                  <c:v>2021-11</c:v>
                </c:pt>
                <c:pt idx="11">
                  <c:v>2021-12</c:v>
                </c:pt>
                <c:pt idx="12">
                  <c:v>2022-01</c:v>
                </c:pt>
                <c:pt idx="13">
                  <c:v>2022-02</c:v>
                </c:pt>
                <c:pt idx="14">
                  <c:v>2022-03</c:v>
                </c:pt>
              </c:strCache>
            </c:strRef>
          </c:cat>
          <c:val>
            <c:numRef>
              <c:f>'Ar pacientu grupām'!$G$24:$G$38</c:f>
              <c:numCache>
                <c:formatCode>#,##0</c:formatCode>
                <c:ptCount val="15"/>
                <c:pt idx="0">
                  <c:v>100</c:v>
                </c:pt>
                <c:pt idx="1">
                  <c:v>100</c:v>
                </c:pt>
                <c:pt idx="2">
                  <c:v>66</c:v>
                </c:pt>
                <c:pt idx="3">
                  <c:v>33</c:v>
                </c:pt>
                <c:pt idx="4">
                  <c:v>7</c:v>
                </c:pt>
                <c:pt idx="5">
                  <c:v>8</c:v>
                </c:pt>
                <c:pt idx="6">
                  <c:v>11</c:v>
                </c:pt>
                <c:pt idx="7">
                  <c:v>2</c:v>
                </c:pt>
                <c:pt idx="8">
                  <c:v>1</c:v>
                </c:pt>
                <c:pt idx="9">
                  <c:v>3</c:v>
                </c:pt>
                <c:pt idx="10">
                  <c:v>4</c:v>
                </c:pt>
                <c:pt idx="11">
                  <c:v>5</c:v>
                </c:pt>
                <c:pt idx="12">
                  <c:v>10</c:v>
                </c:pt>
                <c:pt idx="13">
                  <c:v>13</c:v>
                </c:pt>
                <c:pt idx="14">
                  <c:v>14</c:v>
                </c:pt>
              </c:numCache>
            </c:numRef>
          </c:val>
          <c:extLst>
            <c:ext xmlns:c16="http://schemas.microsoft.com/office/drawing/2014/chart" uri="{C3380CC4-5D6E-409C-BE32-E72D297353CC}">
              <c16:uniqueId val="{00000003-8F1B-4A52-9181-DBF50E8FDCAC}"/>
            </c:ext>
          </c:extLst>
        </c:ser>
        <c:dLbls>
          <c:showLegendKey val="0"/>
          <c:showVal val="0"/>
          <c:showCatName val="0"/>
          <c:showSerName val="0"/>
          <c:showPercent val="0"/>
          <c:showBubbleSize val="0"/>
        </c:dLbls>
        <c:gapWidth val="150"/>
        <c:overlap val="100"/>
        <c:axId val="1216935695"/>
        <c:axId val="1216936111"/>
      </c:barChart>
      <c:catAx>
        <c:axId val="12169356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1216936111"/>
        <c:crosses val="autoZero"/>
        <c:auto val="1"/>
        <c:lblAlgn val="ctr"/>
        <c:lblOffset val="100"/>
        <c:noMultiLvlLbl val="0"/>
      </c:catAx>
      <c:valAx>
        <c:axId val="12169361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1216935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[so nedelas dati.xlsx]Testesana_pozgad!PivotTable1</c:name>
    <c:fmtId val="-1"/>
  </c:pivotSource>
  <c:chart>
    <c:autoTitleDeleted val="0"/>
    <c:pivotFmts>
      <c:pivotFmt>
        <c:idx val="0"/>
        <c:spPr>
          <a:solidFill>
            <a:schemeClr val="accent1">
              <a:lumMod val="40000"/>
              <a:lumOff val="60000"/>
            </a:schemeClr>
          </a:solidFill>
          <a:ln>
            <a:solidFill>
              <a:schemeClr val="accent1"/>
            </a:solidFill>
          </a:ln>
          <a:effectLst/>
        </c:spPr>
        <c:marker>
          <c:symbol val="none"/>
        </c:marke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
        <c:spPr>
          <a:solidFill>
            <a:schemeClr val="accent1"/>
          </a:solidFill>
          <a:ln w="28575" cap="rnd">
            <a:solidFill>
              <a:schemeClr val="accent2"/>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lumMod val="40000"/>
              <a:lumOff val="60000"/>
            </a:schemeClr>
          </a:solidFill>
          <a:ln>
            <a:solidFill>
              <a:schemeClr val="accent1"/>
            </a:solidFill>
          </a:ln>
          <a:effectLst/>
        </c:spPr>
      </c:pivotFmt>
      <c:pivotFmt>
        <c:idx val="3"/>
        <c:spPr>
          <a:solidFill>
            <a:schemeClr val="accent1">
              <a:lumMod val="40000"/>
              <a:lumOff val="60000"/>
            </a:schemeClr>
          </a:solidFill>
          <a:ln>
            <a:solidFill>
              <a:schemeClr val="accent1"/>
            </a:solidFill>
          </a:ln>
          <a:effectLst/>
        </c:spPr>
      </c:pivotFmt>
      <c:pivotFmt>
        <c:idx val="4"/>
        <c:spPr>
          <a:solidFill>
            <a:schemeClr val="accent1">
              <a:lumMod val="40000"/>
              <a:lumOff val="60000"/>
            </a:schemeClr>
          </a:solidFill>
          <a:ln>
            <a:solidFill>
              <a:schemeClr val="accent1"/>
            </a:solidFill>
          </a:ln>
          <a:effectLst/>
        </c:spPr>
      </c:pivotFmt>
      <c:pivotFmt>
        <c:idx val="5"/>
        <c:spPr>
          <a:solidFill>
            <a:schemeClr val="accent1">
              <a:lumMod val="40000"/>
              <a:lumOff val="60000"/>
            </a:schemeClr>
          </a:solidFill>
          <a:ln>
            <a:solidFill>
              <a:schemeClr val="accent1"/>
            </a:solidFill>
          </a:ln>
          <a:effectLst/>
        </c:spPr>
      </c:pivotFmt>
      <c:pivotFmt>
        <c:idx val="6"/>
        <c:spPr>
          <a:solidFill>
            <a:schemeClr val="accent1">
              <a:lumMod val="40000"/>
              <a:lumOff val="60000"/>
            </a:schemeClr>
          </a:solidFill>
          <a:ln>
            <a:solidFill>
              <a:schemeClr val="accent1"/>
            </a:solidFill>
          </a:ln>
          <a:effectLst/>
        </c:spPr>
      </c:pivotFmt>
      <c:pivotFmt>
        <c:idx val="7"/>
        <c:spPr>
          <a:solidFill>
            <a:schemeClr val="accent1">
              <a:lumMod val="40000"/>
              <a:lumOff val="60000"/>
            </a:schemeClr>
          </a:solidFill>
          <a:ln>
            <a:solidFill>
              <a:schemeClr val="accent1"/>
            </a:solidFill>
          </a:ln>
          <a:effectLst/>
        </c:spPr>
      </c:pivotFmt>
      <c:pivotFmt>
        <c:idx val="8"/>
        <c:spPr>
          <a:solidFill>
            <a:schemeClr val="accent1">
              <a:lumMod val="40000"/>
              <a:lumOff val="60000"/>
            </a:schemeClr>
          </a:solidFill>
          <a:ln>
            <a:solidFill>
              <a:schemeClr val="accent1"/>
            </a:solidFill>
          </a:ln>
          <a:effectLst/>
        </c:spPr>
      </c:pivotFmt>
      <c:pivotFmt>
        <c:idx val="9"/>
        <c:spPr>
          <a:solidFill>
            <a:schemeClr val="accent1">
              <a:lumMod val="40000"/>
              <a:lumOff val="60000"/>
            </a:schemeClr>
          </a:solidFill>
          <a:ln>
            <a:solidFill>
              <a:schemeClr val="accent1"/>
            </a:solidFill>
          </a:ln>
          <a:effectLst/>
        </c:spPr>
      </c:pivotFmt>
      <c:pivotFmt>
        <c:idx val="10"/>
        <c:spPr>
          <a:solidFill>
            <a:schemeClr val="accent1">
              <a:lumMod val="40000"/>
              <a:lumOff val="60000"/>
            </a:schemeClr>
          </a:solidFill>
          <a:ln>
            <a:solidFill>
              <a:schemeClr val="accent1"/>
            </a:solidFill>
          </a:ln>
          <a:effectLst/>
        </c:spPr>
      </c:pivotFmt>
      <c:pivotFmt>
        <c:idx val="11"/>
        <c:spPr>
          <a:solidFill>
            <a:schemeClr val="accent1">
              <a:lumMod val="40000"/>
              <a:lumOff val="60000"/>
            </a:schemeClr>
          </a:solidFill>
          <a:ln>
            <a:solidFill>
              <a:schemeClr val="accent1"/>
            </a:solidFill>
          </a:ln>
          <a:effectLst/>
        </c:spPr>
      </c:pivotFmt>
      <c:pivotFmt>
        <c:idx val="12"/>
        <c:spPr>
          <a:solidFill>
            <a:schemeClr val="accent1">
              <a:lumMod val="40000"/>
              <a:lumOff val="60000"/>
            </a:schemeClr>
          </a:solidFill>
          <a:ln>
            <a:solidFill>
              <a:schemeClr val="accent1"/>
            </a:solidFill>
          </a:ln>
          <a:effectLst/>
        </c:spPr>
      </c:pivotFmt>
      <c:pivotFmt>
        <c:idx val="13"/>
        <c:spPr>
          <a:solidFill>
            <a:schemeClr val="accent1">
              <a:lumMod val="40000"/>
              <a:lumOff val="60000"/>
            </a:schemeClr>
          </a:solidFill>
          <a:ln>
            <a:solidFill>
              <a:schemeClr val="accent1"/>
            </a:solidFill>
          </a:ln>
          <a:effectLst/>
        </c:spPr>
      </c:pivotFmt>
      <c:pivotFmt>
        <c:idx val="14"/>
        <c:spPr>
          <a:solidFill>
            <a:schemeClr val="accent1">
              <a:lumMod val="40000"/>
              <a:lumOff val="60000"/>
            </a:schemeClr>
          </a:solidFill>
          <a:ln>
            <a:solidFill>
              <a:schemeClr val="accent1"/>
            </a:solidFill>
          </a:ln>
          <a:effectLst/>
        </c:spPr>
      </c:pivotFmt>
      <c:pivotFmt>
        <c:idx val="15"/>
        <c:spPr>
          <a:solidFill>
            <a:schemeClr val="accent1">
              <a:lumMod val="40000"/>
              <a:lumOff val="60000"/>
            </a:schemeClr>
          </a:solidFill>
          <a:ln>
            <a:solidFill>
              <a:schemeClr val="accent1"/>
            </a:solidFill>
          </a:ln>
          <a:effectLst/>
        </c:spPr>
      </c:pivotFmt>
      <c:pivotFmt>
        <c:idx val="16"/>
        <c:spPr>
          <a:solidFill>
            <a:schemeClr val="accent1">
              <a:lumMod val="40000"/>
              <a:lumOff val="60000"/>
            </a:schemeClr>
          </a:solidFill>
          <a:ln>
            <a:solidFill>
              <a:schemeClr val="accent1"/>
            </a:solidFill>
          </a:ln>
          <a:effectLst/>
        </c:spPr>
      </c:pivotFmt>
      <c:pivotFmt>
        <c:idx val="17"/>
        <c:spPr>
          <a:solidFill>
            <a:schemeClr val="accent1">
              <a:lumMod val="40000"/>
              <a:lumOff val="60000"/>
            </a:schemeClr>
          </a:solidFill>
          <a:ln>
            <a:solidFill>
              <a:schemeClr val="accent1"/>
            </a:solidFill>
          </a:ln>
          <a:effectLst/>
        </c:spPr>
      </c:pivotFmt>
      <c:pivotFmt>
        <c:idx val="18"/>
        <c:spPr>
          <a:solidFill>
            <a:schemeClr val="accent1">
              <a:lumMod val="40000"/>
              <a:lumOff val="60000"/>
            </a:schemeClr>
          </a:solidFill>
          <a:ln>
            <a:solidFill>
              <a:schemeClr val="accent1"/>
            </a:solidFill>
          </a:ln>
          <a:effectLst/>
        </c:spPr>
      </c:pivotFmt>
      <c:pivotFmt>
        <c:idx val="19"/>
        <c:spPr>
          <a:solidFill>
            <a:schemeClr val="accent1">
              <a:lumMod val="40000"/>
              <a:lumOff val="60000"/>
            </a:schemeClr>
          </a:solidFill>
          <a:ln>
            <a:solidFill>
              <a:schemeClr val="accent1"/>
            </a:solidFill>
          </a:ln>
          <a:effectLst/>
        </c:spPr>
      </c:pivotFmt>
      <c:pivotFmt>
        <c:idx val="20"/>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21"/>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22"/>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23"/>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24"/>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25"/>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26"/>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27"/>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28"/>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29"/>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30"/>
        <c:spPr>
          <a:solidFill>
            <a:schemeClr val="accent1">
              <a:lumMod val="40000"/>
              <a:lumOff val="60000"/>
            </a:schemeClr>
          </a:solidFill>
          <a:ln>
            <a:solidFill>
              <a:schemeClr val="accent1"/>
            </a:solidFill>
          </a:ln>
          <a:effectLst/>
        </c:spPr>
        <c:dLbl>
          <c:idx val="0"/>
          <c:layout>
            <c:manualLayout>
              <c:x val="2.9476816677100892E-3"/>
              <c:y val="-4.2763797068649662E-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aseline="0"/>
                  <a:t>Sākotnēji bija tikai PĶR testi</a:t>
                </a:r>
                <a:endParaRPr lang="en-US"/>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31"/>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32"/>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33"/>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34"/>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35"/>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36"/>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37"/>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38"/>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39"/>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40"/>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41"/>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42"/>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43"/>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44"/>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45"/>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46"/>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47"/>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48"/>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49"/>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50"/>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51"/>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52"/>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53"/>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54"/>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55"/>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56"/>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57"/>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58"/>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59"/>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60"/>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61"/>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62"/>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63"/>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64"/>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65"/>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66"/>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67"/>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68"/>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69"/>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70"/>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71"/>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72"/>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73"/>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74"/>
        <c:spPr>
          <a:solidFill>
            <a:schemeClr val="accent1">
              <a:lumMod val="40000"/>
              <a:lumOff val="60000"/>
            </a:schemeClr>
          </a:solidFill>
          <a:ln>
            <a:solidFill>
              <a:schemeClr val="accent1"/>
            </a:solidFill>
          </a:ln>
          <a:effectLst/>
        </c:spPr>
        <c:dLbl>
          <c:idx val="0"/>
          <c:layout>
            <c:manualLayout>
              <c:x val="-3.764495795217275E-2"/>
              <c:y val="-0.2948375924317713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Nedēļā no 10-16.06. - antigēnu testi bērniem</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75"/>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76"/>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77"/>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78"/>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79"/>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80"/>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81"/>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82"/>
        <c:spPr>
          <a:solidFill>
            <a:schemeClr val="accent1">
              <a:lumMod val="40000"/>
              <a:lumOff val="60000"/>
            </a:schemeClr>
          </a:solidFill>
          <a:ln>
            <a:solidFill>
              <a:schemeClr val="accent1"/>
            </a:solidFill>
          </a:ln>
          <a:effectLst/>
        </c:spPr>
        <c:dLbl>
          <c:idx val="0"/>
          <c:layout>
            <c:manualLayout>
              <c:x val="-0.11620545043818886"/>
              <c:y val="-0.29374737285653357"/>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 Nedēļā no 12.08.21.-18.08.21. uzsākta antigēnu testi pieaugušajiem.</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83"/>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84"/>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85"/>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86"/>
        <c:spPr>
          <a:solidFill>
            <a:schemeClr val="accent1">
              <a:lumMod val="40000"/>
              <a:lumOff val="60000"/>
            </a:schemeClr>
          </a:solidFill>
          <a:ln>
            <a:solidFill>
              <a:schemeClr val="accent1"/>
            </a:solidFill>
          </a:ln>
          <a:effectLst/>
        </c:spPr>
        <c:dLbl>
          <c:idx val="0"/>
          <c:layout>
            <c:manualLayout>
              <c:x val="-0.10912488780725213"/>
              <c:y val="-0.40200819103508167"/>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900" b="0" i="1" u="none" strike="noStrike" baseline="0">
                    <a:effectLst/>
                  </a:rPr>
                  <a:t>Sākot ar 2021.gada 23.augustu Latvijas izglītības iestādēs uzsākts Covid-19 infekcijas skrīnings</a:t>
                </a:r>
                <a:endParaRPr lang="en-US"/>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87"/>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88"/>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89"/>
        <c:spPr>
          <a:solidFill>
            <a:schemeClr val="accent1">
              <a:lumMod val="40000"/>
              <a:lumOff val="60000"/>
            </a:schemeClr>
          </a:solidFill>
          <a:ln>
            <a:solidFill>
              <a:schemeClr val="accent1"/>
            </a:solidFill>
          </a:ln>
          <a:effectLst/>
        </c:spPr>
        <c:dLbl>
          <c:idx val="0"/>
          <c:layout>
            <c:manualLayout>
              <c:x val="0.10912488780725213"/>
              <c:y val="-0.4620483754104510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 Nedēļā no 30.09.-06.10. skolēniem lolip</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90"/>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91"/>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92"/>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93"/>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94"/>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95"/>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96"/>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97"/>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98"/>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99"/>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00"/>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01"/>
        <c:spPr>
          <a:solidFill>
            <a:schemeClr val="accent1">
              <a:lumMod val="40000"/>
              <a:lumOff val="60000"/>
            </a:schemeClr>
          </a:solidFill>
          <a:ln>
            <a:solidFill>
              <a:schemeClr val="accent1"/>
            </a:solidFill>
          </a:ln>
          <a:effectLst/>
        </c:spPr>
        <c:dLbl>
          <c:idx val="0"/>
          <c:layout>
            <c:manualLayout>
              <c:x val="6.592938416761919E-2"/>
              <c:y val="-5.8985189437764117E-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Kopš 2022.gada 1.aprīļa, lai samazinātu izmaksas, Covid-19 testēšanu veic, izmantojot antigēnu testus par ko ir iespējams saņemtu testēšanas vai pārslimošanas digitālo sertifikātu.</a:t>
                </a:r>
                <a:r>
                  <a:rPr lang="lv-LV" sz="900" b="0" i="0" u="none" strike="noStrike" baseline="0">
                    <a:effectLst/>
                  </a:rPr>
                  <a:t> </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14096714902628482"/>
                  <c:h val="0.17865203095864493"/>
                </c:manualLayout>
              </c15:layout>
              <c15:showDataLabelsRange val="0"/>
            </c:ext>
          </c:extLst>
        </c:dLbl>
      </c:pivotFmt>
      <c:pivotFmt>
        <c:idx val="102"/>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03"/>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04"/>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05"/>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06"/>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07"/>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08"/>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09"/>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10"/>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11"/>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12"/>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13"/>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14"/>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15"/>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16"/>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17"/>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18"/>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19"/>
        <c:spPr>
          <a:solidFill>
            <a:schemeClr val="accent1">
              <a:lumMod val="40000"/>
              <a:lumOff val="60000"/>
            </a:schemeClr>
          </a:solidFill>
          <a:ln>
            <a:solidFill>
              <a:schemeClr val="accent1"/>
            </a:solidFill>
          </a:ln>
          <a:effectLst/>
        </c:spP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20"/>
        <c:spPr>
          <a:solidFill>
            <a:schemeClr val="accent1">
              <a:lumMod val="40000"/>
              <a:lumOff val="60000"/>
            </a:schemeClr>
          </a:solidFill>
          <a:ln>
            <a:solidFill>
              <a:schemeClr val="accent1"/>
            </a:solidFill>
          </a:ln>
          <a:effectLst/>
        </c:spPr>
        <c:marker>
          <c:symbol val="none"/>
        </c:marke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21"/>
        <c:spPr>
          <a:solidFill>
            <a:schemeClr val="accent1">
              <a:lumMod val="40000"/>
              <a:lumOff val="60000"/>
            </a:schemeClr>
          </a:solidFill>
          <a:ln>
            <a:solidFill>
              <a:schemeClr val="accent1"/>
            </a:solidFill>
          </a:ln>
          <a:effectLst/>
        </c:spPr>
        <c:dLbl>
          <c:idx val="0"/>
          <c:layout>
            <c:manualLayout>
              <c:x val="2.9476816677100892E-3"/>
              <c:y val="-4.2763797068649662E-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aseline="0"/>
                  <a:t>Sākotnēji bija tikai PĶR testi</a:t>
                </a:r>
                <a:endParaRPr lang="en-US"/>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122"/>
        <c:spPr>
          <a:solidFill>
            <a:schemeClr val="accent1">
              <a:lumMod val="40000"/>
              <a:lumOff val="60000"/>
            </a:schemeClr>
          </a:solidFill>
          <a:ln>
            <a:solidFill>
              <a:schemeClr val="accent1"/>
            </a:solidFill>
          </a:ln>
          <a:effectLst/>
        </c:spPr>
        <c:dLbl>
          <c:idx val="0"/>
          <c:layout>
            <c:manualLayout>
              <c:x val="-3.764495795217275E-2"/>
              <c:y val="-0.2948375924317713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Nedēļā no 10-16.06. - antigēnu testi bērniem</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123"/>
        <c:spPr>
          <a:solidFill>
            <a:schemeClr val="accent1">
              <a:lumMod val="40000"/>
              <a:lumOff val="60000"/>
            </a:schemeClr>
          </a:solidFill>
          <a:ln>
            <a:solidFill>
              <a:schemeClr val="accent1"/>
            </a:solidFill>
          </a:ln>
          <a:effectLst/>
        </c:spPr>
        <c:dLbl>
          <c:idx val="0"/>
          <c:layout>
            <c:manualLayout>
              <c:x val="-0.11620545043818886"/>
              <c:y val="-0.29374737285653357"/>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 Nedēļā no 12.08.21.-18.08.21. uzsākta antigēnu testi pieaugušajiem.</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124"/>
        <c:spPr>
          <a:solidFill>
            <a:schemeClr val="accent1">
              <a:lumMod val="40000"/>
              <a:lumOff val="60000"/>
            </a:schemeClr>
          </a:solidFill>
          <a:ln>
            <a:solidFill>
              <a:schemeClr val="accent1"/>
            </a:solidFill>
          </a:ln>
          <a:effectLst/>
        </c:spPr>
        <c:dLbl>
          <c:idx val="0"/>
          <c:layout>
            <c:manualLayout>
              <c:x val="-0.10912488780725213"/>
              <c:y val="-0.40200819103508167"/>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900" b="0" i="1" u="none" strike="noStrike" baseline="0">
                    <a:effectLst/>
                  </a:rPr>
                  <a:t>Sākot ar 2021.gada 23.augustu Latvijas izglītības iestādēs uzsākts Covid-19 infekcijas skrīnings</a:t>
                </a:r>
                <a:endParaRPr lang="en-US"/>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125"/>
        <c:spPr>
          <a:solidFill>
            <a:schemeClr val="accent1">
              <a:lumMod val="40000"/>
              <a:lumOff val="60000"/>
            </a:schemeClr>
          </a:solidFill>
          <a:ln>
            <a:solidFill>
              <a:schemeClr val="accent1"/>
            </a:solidFill>
          </a:ln>
          <a:effectLst/>
        </c:spPr>
        <c:dLbl>
          <c:idx val="0"/>
          <c:layout>
            <c:manualLayout>
              <c:x val="0.10912488780725213"/>
              <c:y val="-0.4620483754104510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 Nedēļā no 30.09.-06.10. skolēniem lolip</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126"/>
        <c:spPr>
          <a:solidFill>
            <a:schemeClr val="accent1">
              <a:lumMod val="40000"/>
              <a:lumOff val="60000"/>
            </a:schemeClr>
          </a:solidFill>
          <a:ln>
            <a:solidFill>
              <a:schemeClr val="accent1"/>
            </a:solidFill>
          </a:ln>
          <a:effectLst/>
        </c:spPr>
        <c:dLbl>
          <c:idx val="0"/>
          <c:layout>
            <c:manualLayout>
              <c:x val="6.592938416761919E-2"/>
              <c:y val="-5.8985189437764117E-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Kopš 2022.gada 1.aprīļa, lai samazinātu izmaksas, Covid-19 testēšanu veic, izmantojot antigēnu testus par ko ir iespējams saņemtu testēšanas vai pārslimošanas digitālo sertifikātu.</a:t>
                </a:r>
                <a:r>
                  <a:rPr lang="lv-LV" sz="900" b="0" i="0" u="none" strike="noStrike" baseline="0">
                    <a:effectLst/>
                  </a:rPr>
                  <a:t> </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14096714902628482"/>
                  <c:h val="0.17865203095864493"/>
                </c:manualLayout>
              </c15:layout>
              <c15:showDataLabelsRange val="0"/>
            </c:ext>
          </c:extLst>
        </c:dLbl>
      </c:pivotFmt>
      <c:pivotFmt>
        <c:idx val="127"/>
        <c:spPr>
          <a:solidFill>
            <a:schemeClr val="accent1"/>
          </a:solidFill>
          <a:ln w="28575" cap="rnd">
            <a:solidFill>
              <a:schemeClr val="accent2"/>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lumMod val="40000"/>
              <a:lumOff val="60000"/>
            </a:schemeClr>
          </a:solidFill>
          <a:ln>
            <a:solidFill>
              <a:schemeClr val="accent1"/>
            </a:solidFill>
          </a:ln>
          <a:effectLst/>
        </c:spPr>
        <c:marker>
          <c:symbol val="none"/>
        </c:marker>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pivotFmt>
      <c:pivotFmt>
        <c:idx val="129"/>
        <c:spPr>
          <a:solidFill>
            <a:schemeClr val="accent1">
              <a:lumMod val="40000"/>
              <a:lumOff val="60000"/>
            </a:schemeClr>
          </a:solidFill>
          <a:ln>
            <a:solidFill>
              <a:schemeClr val="accent1"/>
            </a:solidFill>
          </a:ln>
          <a:effectLst/>
        </c:spPr>
        <c:dLbl>
          <c:idx val="0"/>
          <c:layout>
            <c:manualLayout>
              <c:x val="2.9476816677100892E-3"/>
              <c:y val="-4.2763797068649662E-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aseline="0"/>
                  <a:t>Sākotnēji bija tikai PĶR testi</a:t>
                </a:r>
                <a:endParaRPr lang="en-US"/>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130"/>
        <c:spPr>
          <a:solidFill>
            <a:schemeClr val="accent1">
              <a:lumMod val="40000"/>
              <a:lumOff val="60000"/>
            </a:schemeClr>
          </a:solidFill>
          <a:ln>
            <a:solidFill>
              <a:schemeClr val="accent1"/>
            </a:solidFill>
          </a:ln>
          <a:effectLst/>
        </c:spPr>
        <c:dLbl>
          <c:idx val="0"/>
          <c:layout>
            <c:manualLayout>
              <c:x val="-3.764495795217275E-2"/>
              <c:y val="-0.2948375924317713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Nedēļā no 10-16.06. - antigēnu testi bērniem</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131"/>
        <c:spPr>
          <a:solidFill>
            <a:schemeClr val="accent1">
              <a:lumMod val="40000"/>
              <a:lumOff val="60000"/>
            </a:schemeClr>
          </a:solidFill>
          <a:ln>
            <a:solidFill>
              <a:schemeClr val="accent1"/>
            </a:solidFill>
          </a:ln>
          <a:effectLst/>
        </c:spPr>
        <c:dLbl>
          <c:idx val="0"/>
          <c:layout>
            <c:manualLayout>
              <c:x val="-0.11620545043818886"/>
              <c:y val="-0.29374737285653357"/>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 Nedēļā no 12.08.21.-18.08.21. uzsākta antigēnu testi pieaugušajiem.</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132"/>
        <c:spPr>
          <a:solidFill>
            <a:schemeClr val="accent1">
              <a:lumMod val="40000"/>
              <a:lumOff val="60000"/>
            </a:schemeClr>
          </a:solidFill>
          <a:ln>
            <a:solidFill>
              <a:schemeClr val="accent1"/>
            </a:solidFill>
          </a:ln>
          <a:effectLst/>
        </c:spPr>
        <c:dLbl>
          <c:idx val="0"/>
          <c:layout>
            <c:manualLayout>
              <c:x val="-0.10912488780725213"/>
              <c:y val="-0.40200819103508167"/>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900" b="0" i="1" u="none" strike="noStrike" baseline="0">
                    <a:effectLst/>
                  </a:rPr>
                  <a:t>Sākot ar 2021.gada 23.augustu Latvijas izglītības iestādēs uzsākts Covid-19 infekcijas skrīnings</a:t>
                </a:r>
                <a:endParaRPr lang="en-US"/>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133"/>
        <c:spPr>
          <a:solidFill>
            <a:schemeClr val="accent1">
              <a:lumMod val="40000"/>
              <a:lumOff val="60000"/>
            </a:schemeClr>
          </a:solidFill>
          <a:ln>
            <a:solidFill>
              <a:schemeClr val="accent1"/>
            </a:solidFill>
          </a:ln>
          <a:effectLst/>
        </c:spPr>
        <c:dLbl>
          <c:idx val="0"/>
          <c:layout>
            <c:manualLayout>
              <c:x val="0.10912488780725213"/>
              <c:y val="-0.4620483754104510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 Nedēļā no 30.09.-06.10. skolēniem lolip</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Lst>
        </c:dLbl>
      </c:pivotFmt>
      <c:pivotFmt>
        <c:idx val="134"/>
        <c:spPr>
          <a:solidFill>
            <a:schemeClr val="accent1">
              <a:lumMod val="40000"/>
              <a:lumOff val="60000"/>
            </a:schemeClr>
          </a:solidFill>
          <a:ln>
            <a:solidFill>
              <a:schemeClr val="accent1"/>
            </a:solidFill>
          </a:ln>
          <a:effectLst/>
        </c:spPr>
        <c:dLbl>
          <c:idx val="0"/>
          <c:layout>
            <c:manualLayout>
              <c:x val="6.592938416761919E-2"/>
              <c:y val="-5.8985189437764117E-2"/>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v-LV" sz="900" b="0" i="1" u="none" strike="noStrike" baseline="0">
                    <a:effectLst/>
                  </a:rPr>
                  <a:t>Kopš 2022.gada 1.aprīļa, lai samazinātu izmaksas, Covid-19 testēšanu veic, izmantojot antigēnu testus par ko ir iespējams saņemtu testēšanas vai pārslimošanas digitālo sertifikātu.</a:t>
                </a:r>
                <a:r>
                  <a:rPr lang="lv-LV" sz="900" b="0" i="0" u="none" strike="noStrike" baseline="0">
                    <a:effectLst/>
                  </a:rPr>
                  <a:t> </a:t>
                </a:r>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14096714902628482"/>
                  <c:h val="0.17865203095864493"/>
                </c:manualLayout>
              </c15:layout>
              <c15:showDataLabelsRange val="0"/>
            </c:ext>
          </c:extLst>
        </c:dLbl>
      </c:pivotFmt>
      <c:pivotFmt>
        <c:idx val="135"/>
        <c:spPr>
          <a:solidFill>
            <a:schemeClr val="accent1"/>
          </a:solidFill>
          <a:ln w="28575" cap="rnd">
            <a:solidFill>
              <a:schemeClr val="accent2"/>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5.453860658070827E-2"/>
          <c:y val="2.3478783902012246E-2"/>
          <c:w val="0.84167908147617299"/>
          <c:h val="0.81982029853630256"/>
        </c:manualLayout>
      </c:layout>
      <c:areaChart>
        <c:grouping val="standard"/>
        <c:varyColors val="0"/>
        <c:ser>
          <c:idx val="0"/>
          <c:order val="0"/>
          <c:tx>
            <c:strRef>
              <c:f>Testesana_pozgad!$B$1</c:f>
              <c:strCache>
                <c:ptCount val="1"/>
                <c:pt idx="0">
                  <c:v> Kopā veikto testu skaits</c:v>
                </c:pt>
              </c:strCache>
            </c:strRef>
          </c:tx>
          <c:spPr>
            <a:solidFill>
              <a:schemeClr val="accent1">
                <a:lumMod val="40000"/>
                <a:lumOff val="60000"/>
              </a:schemeClr>
            </a:solidFill>
            <a:ln>
              <a:solidFill>
                <a:schemeClr val="accent1"/>
              </a:solidFill>
            </a:ln>
            <a:effectLst/>
          </c:spPr>
          <c:dPt>
            <c:idx val="0"/>
            <c:bubble3D val="0"/>
            <c:extLst>
              <c:ext xmlns:c16="http://schemas.microsoft.com/office/drawing/2014/chart" uri="{C3380CC4-5D6E-409C-BE32-E72D297353CC}">
                <c16:uniqueId val="{00000000-FFC7-4334-BF75-7B5AAC3C7E31}"/>
              </c:ext>
            </c:extLst>
          </c:dPt>
          <c:dPt>
            <c:idx val="1"/>
            <c:bubble3D val="0"/>
            <c:extLst>
              <c:ext xmlns:c16="http://schemas.microsoft.com/office/drawing/2014/chart" uri="{C3380CC4-5D6E-409C-BE32-E72D297353CC}">
                <c16:uniqueId val="{00000001-FFC7-4334-BF75-7B5AAC3C7E31}"/>
              </c:ext>
            </c:extLst>
          </c:dPt>
          <c:dPt>
            <c:idx val="2"/>
            <c:bubble3D val="0"/>
            <c:extLst>
              <c:ext xmlns:c16="http://schemas.microsoft.com/office/drawing/2014/chart" uri="{C3380CC4-5D6E-409C-BE32-E72D297353CC}">
                <c16:uniqueId val="{00000002-FFC7-4334-BF75-7B5AAC3C7E31}"/>
              </c:ext>
            </c:extLst>
          </c:dPt>
          <c:dPt>
            <c:idx val="3"/>
            <c:bubble3D val="0"/>
            <c:extLst>
              <c:ext xmlns:c16="http://schemas.microsoft.com/office/drawing/2014/chart" uri="{C3380CC4-5D6E-409C-BE32-E72D297353CC}">
                <c16:uniqueId val="{00000003-FFC7-4334-BF75-7B5AAC3C7E31}"/>
              </c:ext>
            </c:extLst>
          </c:dPt>
          <c:dPt>
            <c:idx val="4"/>
            <c:bubble3D val="0"/>
            <c:extLst>
              <c:ext xmlns:c16="http://schemas.microsoft.com/office/drawing/2014/chart" uri="{C3380CC4-5D6E-409C-BE32-E72D297353CC}">
                <c16:uniqueId val="{00000004-FFC7-4334-BF75-7B5AAC3C7E31}"/>
              </c:ext>
            </c:extLst>
          </c:dPt>
          <c:dPt>
            <c:idx val="5"/>
            <c:bubble3D val="0"/>
            <c:extLst>
              <c:ext xmlns:c16="http://schemas.microsoft.com/office/drawing/2014/chart" uri="{C3380CC4-5D6E-409C-BE32-E72D297353CC}">
                <c16:uniqueId val="{00000005-FFC7-4334-BF75-7B5AAC3C7E31}"/>
              </c:ext>
            </c:extLst>
          </c:dPt>
          <c:dPt>
            <c:idx val="6"/>
            <c:bubble3D val="0"/>
            <c:extLst>
              <c:ext xmlns:c16="http://schemas.microsoft.com/office/drawing/2014/chart" uri="{C3380CC4-5D6E-409C-BE32-E72D297353CC}">
                <c16:uniqueId val="{00000006-FFC7-4334-BF75-7B5AAC3C7E31}"/>
              </c:ext>
            </c:extLst>
          </c:dPt>
          <c:dPt>
            <c:idx val="7"/>
            <c:bubble3D val="0"/>
            <c:extLst>
              <c:ext xmlns:c16="http://schemas.microsoft.com/office/drawing/2014/chart" uri="{C3380CC4-5D6E-409C-BE32-E72D297353CC}">
                <c16:uniqueId val="{00000007-FFC7-4334-BF75-7B5AAC3C7E31}"/>
              </c:ext>
            </c:extLst>
          </c:dPt>
          <c:dPt>
            <c:idx val="8"/>
            <c:bubble3D val="0"/>
            <c:extLst>
              <c:ext xmlns:c16="http://schemas.microsoft.com/office/drawing/2014/chart" uri="{C3380CC4-5D6E-409C-BE32-E72D297353CC}">
                <c16:uniqueId val="{00000008-FFC7-4334-BF75-7B5AAC3C7E31}"/>
              </c:ext>
            </c:extLst>
          </c:dPt>
          <c:dPt>
            <c:idx val="9"/>
            <c:bubble3D val="0"/>
            <c:extLst>
              <c:ext xmlns:c16="http://schemas.microsoft.com/office/drawing/2014/chart" uri="{C3380CC4-5D6E-409C-BE32-E72D297353CC}">
                <c16:uniqueId val="{00000009-FFC7-4334-BF75-7B5AAC3C7E31}"/>
              </c:ext>
            </c:extLst>
          </c:dPt>
          <c:dPt>
            <c:idx val="10"/>
            <c:bubble3D val="0"/>
            <c:extLst>
              <c:ext xmlns:c16="http://schemas.microsoft.com/office/drawing/2014/chart" uri="{C3380CC4-5D6E-409C-BE32-E72D297353CC}">
                <c16:uniqueId val="{0000000A-FFC7-4334-BF75-7B5AAC3C7E31}"/>
              </c:ext>
            </c:extLst>
          </c:dPt>
          <c:dPt>
            <c:idx val="11"/>
            <c:bubble3D val="0"/>
            <c:extLst>
              <c:ext xmlns:c16="http://schemas.microsoft.com/office/drawing/2014/chart" uri="{C3380CC4-5D6E-409C-BE32-E72D297353CC}">
                <c16:uniqueId val="{0000000B-FFC7-4334-BF75-7B5AAC3C7E31}"/>
              </c:ext>
            </c:extLst>
          </c:dPt>
          <c:dPt>
            <c:idx val="12"/>
            <c:bubble3D val="0"/>
            <c:extLst>
              <c:ext xmlns:c16="http://schemas.microsoft.com/office/drawing/2014/chart" uri="{C3380CC4-5D6E-409C-BE32-E72D297353CC}">
                <c16:uniqueId val="{0000000C-FFC7-4334-BF75-7B5AAC3C7E31}"/>
              </c:ext>
            </c:extLst>
          </c:dPt>
          <c:dPt>
            <c:idx val="13"/>
            <c:bubble3D val="0"/>
            <c:extLst>
              <c:ext xmlns:c16="http://schemas.microsoft.com/office/drawing/2014/chart" uri="{C3380CC4-5D6E-409C-BE32-E72D297353CC}">
                <c16:uniqueId val="{0000000D-FFC7-4334-BF75-7B5AAC3C7E31}"/>
              </c:ext>
            </c:extLst>
          </c:dPt>
          <c:dPt>
            <c:idx val="14"/>
            <c:bubble3D val="0"/>
            <c:extLst>
              <c:ext xmlns:c16="http://schemas.microsoft.com/office/drawing/2014/chart" uri="{C3380CC4-5D6E-409C-BE32-E72D297353CC}">
                <c16:uniqueId val="{0000000E-FFC7-4334-BF75-7B5AAC3C7E31}"/>
              </c:ext>
            </c:extLst>
          </c:dPt>
          <c:dPt>
            <c:idx val="15"/>
            <c:bubble3D val="0"/>
            <c:extLst>
              <c:ext xmlns:c16="http://schemas.microsoft.com/office/drawing/2014/chart" uri="{C3380CC4-5D6E-409C-BE32-E72D297353CC}">
                <c16:uniqueId val="{0000000F-FFC7-4334-BF75-7B5AAC3C7E31}"/>
              </c:ext>
            </c:extLst>
          </c:dPt>
          <c:dPt>
            <c:idx val="16"/>
            <c:bubble3D val="0"/>
            <c:extLst>
              <c:ext xmlns:c16="http://schemas.microsoft.com/office/drawing/2014/chart" uri="{C3380CC4-5D6E-409C-BE32-E72D297353CC}">
                <c16:uniqueId val="{00000010-FFC7-4334-BF75-7B5AAC3C7E31}"/>
              </c:ext>
            </c:extLst>
          </c:dPt>
          <c:dPt>
            <c:idx val="17"/>
            <c:bubble3D val="0"/>
            <c:extLst>
              <c:ext xmlns:c16="http://schemas.microsoft.com/office/drawing/2014/chart" uri="{C3380CC4-5D6E-409C-BE32-E72D297353CC}">
                <c16:uniqueId val="{00000011-FFC7-4334-BF75-7B5AAC3C7E31}"/>
              </c:ext>
            </c:extLst>
          </c:dPt>
          <c:dPt>
            <c:idx val="18"/>
            <c:bubble3D val="0"/>
            <c:extLst>
              <c:ext xmlns:c16="http://schemas.microsoft.com/office/drawing/2014/chart" uri="{C3380CC4-5D6E-409C-BE32-E72D297353CC}">
                <c16:uniqueId val="{00000012-FFC7-4334-BF75-7B5AAC3C7E31}"/>
              </c:ext>
            </c:extLst>
          </c:dPt>
          <c:dPt>
            <c:idx val="19"/>
            <c:bubble3D val="0"/>
            <c:extLst>
              <c:ext xmlns:c16="http://schemas.microsoft.com/office/drawing/2014/chart" uri="{C3380CC4-5D6E-409C-BE32-E72D297353CC}">
                <c16:uniqueId val="{00000013-FFC7-4334-BF75-7B5AAC3C7E31}"/>
              </c:ext>
            </c:extLst>
          </c:dPt>
          <c:dPt>
            <c:idx val="20"/>
            <c:bubble3D val="0"/>
            <c:extLst>
              <c:ext xmlns:c16="http://schemas.microsoft.com/office/drawing/2014/chart" uri="{C3380CC4-5D6E-409C-BE32-E72D297353CC}">
                <c16:uniqueId val="{00000014-FFC7-4334-BF75-7B5AAC3C7E31}"/>
              </c:ext>
            </c:extLst>
          </c:dPt>
          <c:dPt>
            <c:idx val="21"/>
            <c:bubble3D val="0"/>
            <c:extLst>
              <c:ext xmlns:c16="http://schemas.microsoft.com/office/drawing/2014/chart" uri="{C3380CC4-5D6E-409C-BE32-E72D297353CC}">
                <c16:uniqueId val="{00000015-FFC7-4334-BF75-7B5AAC3C7E31}"/>
              </c:ext>
            </c:extLst>
          </c:dPt>
          <c:dPt>
            <c:idx val="22"/>
            <c:bubble3D val="0"/>
            <c:extLst>
              <c:ext xmlns:c16="http://schemas.microsoft.com/office/drawing/2014/chart" uri="{C3380CC4-5D6E-409C-BE32-E72D297353CC}">
                <c16:uniqueId val="{00000016-FFC7-4334-BF75-7B5AAC3C7E31}"/>
              </c:ext>
            </c:extLst>
          </c:dPt>
          <c:dPt>
            <c:idx val="23"/>
            <c:bubble3D val="0"/>
            <c:extLst>
              <c:ext xmlns:c16="http://schemas.microsoft.com/office/drawing/2014/chart" uri="{C3380CC4-5D6E-409C-BE32-E72D297353CC}">
                <c16:uniqueId val="{00000017-FFC7-4334-BF75-7B5AAC3C7E31}"/>
              </c:ext>
            </c:extLst>
          </c:dPt>
          <c:dPt>
            <c:idx val="24"/>
            <c:bubble3D val="0"/>
            <c:extLst>
              <c:ext xmlns:c16="http://schemas.microsoft.com/office/drawing/2014/chart" uri="{C3380CC4-5D6E-409C-BE32-E72D297353CC}">
                <c16:uniqueId val="{00000018-FFC7-4334-BF75-7B5AAC3C7E31}"/>
              </c:ext>
            </c:extLst>
          </c:dPt>
          <c:dPt>
            <c:idx val="25"/>
            <c:bubble3D val="0"/>
            <c:extLst>
              <c:ext xmlns:c16="http://schemas.microsoft.com/office/drawing/2014/chart" uri="{C3380CC4-5D6E-409C-BE32-E72D297353CC}">
                <c16:uniqueId val="{00000019-FFC7-4334-BF75-7B5AAC3C7E31}"/>
              </c:ext>
            </c:extLst>
          </c:dPt>
          <c:dPt>
            <c:idx val="26"/>
            <c:bubble3D val="0"/>
            <c:extLst>
              <c:ext xmlns:c16="http://schemas.microsoft.com/office/drawing/2014/chart" uri="{C3380CC4-5D6E-409C-BE32-E72D297353CC}">
                <c16:uniqueId val="{0000001A-FFC7-4334-BF75-7B5AAC3C7E31}"/>
              </c:ext>
            </c:extLst>
          </c:dPt>
          <c:dPt>
            <c:idx val="27"/>
            <c:bubble3D val="0"/>
            <c:extLst>
              <c:ext xmlns:c16="http://schemas.microsoft.com/office/drawing/2014/chart" uri="{C3380CC4-5D6E-409C-BE32-E72D297353CC}">
                <c16:uniqueId val="{0000001B-FFC7-4334-BF75-7B5AAC3C7E31}"/>
              </c:ext>
            </c:extLst>
          </c:dPt>
          <c:dPt>
            <c:idx val="28"/>
            <c:bubble3D val="0"/>
            <c:extLst>
              <c:ext xmlns:c16="http://schemas.microsoft.com/office/drawing/2014/chart" uri="{C3380CC4-5D6E-409C-BE32-E72D297353CC}">
                <c16:uniqueId val="{0000001C-FFC7-4334-BF75-7B5AAC3C7E31}"/>
              </c:ext>
            </c:extLst>
          </c:dPt>
          <c:dPt>
            <c:idx val="29"/>
            <c:bubble3D val="0"/>
            <c:extLst>
              <c:ext xmlns:c16="http://schemas.microsoft.com/office/drawing/2014/chart" uri="{C3380CC4-5D6E-409C-BE32-E72D297353CC}">
                <c16:uniqueId val="{0000001D-FFC7-4334-BF75-7B5AAC3C7E31}"/>
              </c:ext>
            </c:extLst>
          </c:dPt>
          <c:dPt>
            <c:idx val="30"/>
            <c:bubble3D val="0"/>
            <c:extLst>
              <c:ext xmlns:c16="http://schemas.microsoft.com/office/drawing/2014/chart" uri="{C3380CC4-5D6E-409C-BE32-E72D297353CC}">
                <c16:uniqueId val="{0000001E-FFC7-4334-BF75-7B5AAC3C7E31}"/>
              </c:ext>
            </c:extLst>
          </c:dPt>
          <c:dPt>
            <c:idx val="31"/>
            <c:bubble3D val="0"/>
            <c:extLst>
              <c:ext xmlns:c16="http://schemas.microsoft.com/office/drawing/2014/chart" uri="{C3380CC4-5D6E-409C-BE32-E72D297353CC}">
                <c16:uniqueId val="{0000001F-FFC7-4334-BF75-7B5AAC3C7E31}"/>
              </c:ext>
            </c:extLst>
          </c:dPt>
          <c:dPt>
            <c:idx val="32"/>
            <c:bubble3D val="0"/>
            <c:extLst>
              <c:ext xmlns:c16="http://schemas.microsoft.com/office/drawing/2014/chart" uri="{C3380CC4-5D6E-409C-BE32-E72D297353CC}">
                <c16:uniqueId val="{00000020-FFC7-4334-BF75-7B5AAC3C7E31}"/>
              </c:ext>
            </c:extLst>
          </c:dPt>
          <c:dPt>
            <c:idx val="33"/>
            <c:bubble3D val="0"/>
            <c:extLst>
              <c:ext xmlns:c16="http://schemas.microsoft.com/office/drawing/2014/chart" uri="{C3380CC4-5D6E-409C-BE32-E72D297353CC}">
                <c16:uniqueId val="{00000021-FFC7-4334-BF75-7B5AAC3C7E31}"/>
              </c:ext>
            </c:extLst>
          </c:dPt>
          <c:dPt>
            <c:idx val="34"/>
            <c:bubble3D val="0"/>
            <c:extLst>
              <c:ext xmlns:c16="http://schemas.microsoft.com/office/drawing/2014/chart" uri="{C3380CC4-5D6E-409C-BE32-E72D297353CC}">
                <c16:uniqueId val="{00000022-FFC7-4334-BF75-7B5AAC3C7E31}"/>
              </c:ext>
            </c:extLst>
          </c:dPt>
          <c:dPt>
            <c:idx val="35"/>
            <c:bubble3D val="0"/>
            <c:extLst>
              <c:ext xmlns:c16="http://schemas.microsoft.com/office/drawing/2014/chart" uri="{C3380CC4-5D6E-409C-BE32-E72D297353CC}">
                <c16:uniqueId val="{00000023-FFC7-4334-BF75-7B5AAC3C7E31}"/>
              </c:ext>
            </c:extLst>
          </c:dPt>
          <c:dPt>
            <c:idx val="36"/>
            <c:bubble3D val="0"/>
            <c:extLst>
              <c:ext xmlns:c16="http://schemas.microsoft.com/office/drawing/2014/chart" uri="{C3380CC4-5D6E-409C-BE32-E72D297353CC}">
                <c16:uniqueId val="{00000024-FFC7-4334-BF75-7B5AAC3C7E31}"/>
              </c:ext>
            </c:extLst>
          </c:dPt>
          <c:dPt>
            <c:idx val="37"/>
            <c:bubble3D val="0"/>
            <c:extLst>
              <c:ext xmlns:c16="http://schemas.microsoft.com/office/drawing/2014/chart" uri="{C3380CC4-5D6E-409C-BE32-E72D297353CC}">
                <c16:uniqueId val="{00000025-FFC7-4334-BF75-7B5AAC3C7E31}"/>
              </c:ext>
            </c:extLst>
          </c:dPt>
          <c:dPt>
            <c:idx val="38"/>
            <c:bubble3D val="0"/>
            <c:extLst>
              <c:ext xmlns:c16="http://schemas.microsoft.com/office/drawing/2014/chart" uri="{C3380CC4-5D6E-409C-BE32-E72D297353CC}">
                <c16:uniqueId val="{00000026-FFC7-4334-BF75-7B5AAC3C7E31}"/>
              </c:ext>
            </c:extLst>
          </c:dPt>
          <c:dPt>
            <c:idx val="39"/>
            <c:bubble3D val="0"/>
            <c:extLst>
              <c:ext xmlns:c16="http://schemas.microsoft.com/office/drawing/2014/chart" uri="{C3380CC4-5D6E-409C-BE32-E72D297353CC}">
                <c16:uniqueId val="{00000027-FFC7-4334-BF75-7B5AAC3C7E31}"/>
              </c:ext>
            </c:extLst>
          </c:dPt>
          <c:dPt>
            <c:idx val="40"/>
            <c:bubble3D val="0"/>
            <c:extLst>
              <c:ext xmlns:c16="http://schemas.microsoft.com/office/drawing/2014/chart" uri="{C3380CC4-5D6E-409C-BE32-E72D297353CC}">
                <c16:uniqueId val="{00000028-FFC7-4334-BF75-7B5AAC3C7E31}"/>
              </c:ext>
            </c:extLst>
          </c:dPt>
          <c:dPt>
            <c:idx val="41"/>
            <c:bubble3D val="0"/>
            <c:extLst>
              <c:ext xmlns:c16="http://schemas.microsoft.com/office/drawing/2014/chart" uri="{C3380CC4-5D6E-409C-BE32-E72D297353CC}">
                <c16:uniqueId val="{00000029-FFC7-4334-BF75-7B5AAC3C7E31}"/>
              </c:ext>
            </c:extLst>
          </c:dPt>
          <c:dPt>
            <c:idx val="42"/>
            <c:bubble3D val="0"/>
            <c:extLst>
              <c:ext xmlns:c16="http://schemas.microsoft.com/office/drawing/2014/chart" uri="{C3380CC4-5D6E-409C-BE32-E72D297353CC}">
                <c16:uniqueId val="{0000002A-FFC7-4334-BF75-7B5AAC3C7E31}"/>
              </c:ext>
            </c:extLst>
          </c:dPt>
          <c:dPt>
            <c:idx val="43"/>
            <c:bubble3D val="0"/>
            <c:extLst>
              <c:ext xmlns:c16="http://schemas.microsoft.com/office/drawing/2014/chart" uri="{C3380CC4-5D6E-409C-BE32-E72D297353CC}">
                <c16:uniqueId val="{0000002B-FFC7-4334-BF75-7B5AAC3C7E31}"/>
              </c:ext>
            </c:extLst>
          </c:dPt>
          <c:dPt>
            <c:idx val="44"/>
            <c:bubble3D val="0"/>
            <c:extLst>
              <c:ext xmlns:c16="http://schemas.microsoft.com/office/drawing/2014/chart" uri="{C3380CC4-5D6E-409C-BE32-E72D297353CC}">
                <c16:uniqueId val="{0000002C-FFC7-4334-BF75-7B5AAC3C7E31}"/>
              </c:ext>
            </c:extLst>
          </c:dPt>
          <c:dPt>
            <c:idx val="45"/>
            <c:bubble3D val="0"/>
            <c:extLst>
              <c:ext xmlns:c16="http://schemas.microsoft.com/office/drawing/2014/chart" uri="{C3380CC4-5D6E-409C-BE32-E72D297353CC}">
                <c16:uniqueId val="{0000002D-FFC7-4334-BF75-7B5AAC3C7E31}"/>
              </c:ext>
            </c:extLst>
          </c:dPt>
          <c:dPt>
            <c:idx val="46"/>
            <c:bubble3D val="0"/>
            <c:extLst>
              <c:ext xmlns:c16="http://schemas.microsoft.com/office/drawing/2014/chart" uri="{C3380CC4-5D6E-409C-BE32-E72D297353CC}">
                <c16:uniqueId val="{0000002E-FFC7-4334-BF75-7B5AAC3C7E31}"/>
              </c:ext>
            </c:extLst>
          </c:dPt>
          <c:dPt>
            <c:idx val="47"/>
            <c:bubble3D val="0"/>
            <c:extLst>
              <c:ext xmlns:c16="http://schemas.microsoft.com/office/drawing/2014/chart" uri="{C3380CC4-5D6E-409C-BE32-E72D297353CC}">
                <c16:uniqueId val="{0000002F-FFC7-4334-BF75-7B5AAC3C7E31}"/>
              </c:ext>
            </c:extLst>
          </c:dPt>
          <c:dPt>
            <c:idx val="48"/>
            <c:bubble3D val="0"/>
            <c:extLst>
              <c:ext xmlns:c16="http://schemas.microsoft.com/office/drawing/2014/chart" uri="{C3380CC4-5D6E-409C-BE32-E72D297353CC}">
                <c16:uniqueId val="{00000030-FFC7-4334-BF75-7B5AAC3C7E31}"/>
              </c:ext>
            </c:extLst>
          </c:dPt>
          <c:dPt>
            <c:idx val="49"/>
            <c:bubble3D val="0"/>
            <c:extLst>
              <c:ext xmlns:c16="http://schemas.microsoft.com/office/drawing/2014/chart" uri="{C3380CC4-5D6E-409C-BE32-E72D297353CC}">
                <c16:uniqueId val="{00000031-FFC7-4334-BF75-7B5AAC3C7E31}"/>
              </c:ext>
            </c:extLst>
          </c:dPt>
          <c:dPt>
            <c:idx val="50"/>
            <c:bubble3D val="0"/>
            <c:extLst>
              <c:ext xmlns:c16="http://schemas.microsoft.com/office/drawing/2014/chart" uri="{C3380CC4-5D6E-409C-BE32-E72D297353CC}">
                <c16:uniqueId val="{00000032-FFC7-4334-BF75-7B5AAC3C7E31}"/>
              </c:ext>
            </c:extLst>
          </c:dPt>
          <c:dPt>
            <c:idx val="51"/>
            <c:bubble3D val="0"/>
            <c:extLst>
              <c:ext xmlns:c16="http://schemas.microsoft.com/office/drawing/2014/chart" uri="{C3380CC4-5D6E-409C-BE32-E72D297353CC}">
                <c16:uniqueId val="{00000033-FFC7-4334-BF75-7B5AAC3C7E31}"/>
              </c:ext>
            </c:extLst>
          </c:dPt>
          <c:dPt>
            <c:idx val="52"/>
            <c:bubble3D val="0"/>
            <c:extLst>
              <c:ext xmlns:c16="http://schemas.microsoft.com/office/drawing/2014/chart" uri="{C3380CC4-5D6E-409C-BE32-E72D297353CC}">
                <c16:uniqueId val="{00000034-FFC7-4334-BF75-7B5AAC3C7E31}"/>
              </c:ext>
            </c:extLst>
          </c:dPt>
          <c:dPt>
            <c:idx val="53"/>
            <c:bubble3D val="0"/>
            <c:extLst>
              <c:ext xmlns:c16="http://schemas.microsoft.com/office/drawing/2014/chart" uri="{C3380CC4-5D6E-409C-BE32-E72D297353CC}">
                <c16:uniqueId val="{00000035-FFC7-4334-BF75-7B5AAC3C7E31}"/>
              </c:ext>
            </c:extLst>
          </c:dPt>
          <c:dPt>
            <c:idx val="54"/>
            <c:bubble3D val="0"/>
            <c:extLst>
              <c:ext xmlns:c16="http://schemas.microsoft.com/office/drawing/2014/chart" uri="{C3380CC4-5D6E-409C-BE32-E72D297353CC}">
                <c16:uniqueId val="{00000036-FFC7-4334-BF75-7B5AAC3C7E31}"/>
              </c:ext>
            </c:extLst>
          </c:dPt>
          <c:dPt>
            <c:idx val="55"/>
            <c:bubble3D val="0"/>
            <c:extLst>
              <c:ext xmlns:c16="http://schemas.microsoft.com/office/drawing/2014/chart" uri="{C3380CC4-5D6E-409C-BE32-E72D297353CC}">
                <c16:uniqueId val="{00000037-FFC7-4334-BF75-7B5AAC3C7E31}"/>
              </c:ext>
            </c:extLst>
          </c:dPt>
          <c:dPt>
            <c:idx val="56"/>
            <c:bubble3D val="0"/>
            <c:extLst>
              <c:ext xmlns:c16="http://schemas.microsoft.com/office/drawing/2014/chart" uri="{C3380CC4-5D6E-409C-BE32-E72D297353CC}">
                <c16:uniqueId val="{00000038-FFC7-4334-BF75-7B5AAC3C7E31}"/>
              </c:ext>
            </c:extLst>
          </c:dPt>
          <c:dPt>
            <c:idx val="57"/>
            <c:bubble3D val="0"/>
            <c:extLst>
              <c:ext xmlns:c16="http://schemas.microsoft.com/office/drawing/2014/chart" uri="{C3380CC4-5D6E-409C-BE32-E72D297353CC}">
                <c16:uniqueId val="{00000039-FFC7-4334-BF75-7B5AAC3C7E31}"/>
              </c:ext>
            </c:extLst>
          </c:dPt>
          <c:dPt>
            <c:idx val="58"/>
            <c:bubble3D val="0"/>
            <c:extLst>
              <c:ext xmlns:c16="http://schemas.microsoft.com/office/drawing/2014/chart" uri="{C3380CC4-5D6E-409C-BE32-E72D297353CC}">
                <c16:uniqueId val="{0000003A-FFC7-4334-BF75-7B5AAC3C7E31}"/>
              </c:ext>
            </c:extLst>
          </c:dPt>
          <c:dPt>
            <c:idx val="59"/>
            <c:bubble3D val="0"/>
            <c:extLst>
              <c:ext xmlns:c16="http://schemas.microsoft.com/office/drawing/2014/chart" uri="{C3380CC4-5D6E-409C-BE32-E72D297353CC}">
                <c16:uniqueId val="{0000003B-FFC7-4334-BF75-7B5AAC3C7E31}"/>
              </c:ext>
            </c:extLst>
          </c:dPt>
          <c:dPt>
            <c:idx val="60"/>
            <c:bubble3D val="0"/>
            <c:extLst>
              <c:ext xmlns:c16="http://schemas.microsoft.com/office/drawing/2014/chart" uri="{C3380CC4-5D6E-409C-BE32-E72D297353CC}">
                <c16:uniqueId val="{0000003C-FFC7-4334-BF75-7B5AAC3C7E31}"/>
              </c:ext>
            </c:extLst>
          </c:dPt>
          <c:dPt>
            <c:idx val="61"/>
            <c:bubble3D val="0"/>
            <c:extLst>
              <c:ext xmlns:c16="http://schemas.microsoft.com/office/drawing/2014/chart" uri="{C3380CC4-5D6E-409C-BE32-E72D297353CC}">
                <c16:uniqueId val="{0000003D-FFC7-4334-BF75-7B5AAC3C7E31}"/>
              </c:ext>
            </c:extLst>
          </c:dPt>
          <c:dPt>
            <c:idx val="62"/>
            <c:bubble3D val="0"/>
            <c:extLst>
              <c:ext xmlns:c16="http://schemas.microsoft.com/office/drawing/2014/chart" uri="{C3380CC4-5D6E-409C-BE32-E72D297353CC}">
                <c16:uniqueId val="{0000003E-FFC7-4334-BF75-7B5AAC3C7E31}"/>
              </c:ext>
            </c:extLst>
          </c:dPt>
          <c:dPt>
            <c:idx val="63"/>
            <c:bubble3D val="0"/>
            <c:extLst>
              <c:ext xmlns:c16="http://schemas.microsoft.com/office/drawing/2014/chart" uri="{C3380CC4-5D6E-409C-BE32-E72D297353CC}">
                <c16:uniqueId val="{0000003F-FFC7-4334-BF75-7B5AAC3C7E31}"/>
              </c:ext>
            </c:extLst>
          </c:dPt>
          <c:dPt>
            <c:idx val="64"/>
            <c:bubble3D val="0"/>
            <c:extLst>
              <c:ext xmlns:c16="http://schemas.microsoft.com/office/drawing/2014/chart" uri="{C3380CC4-5D6E-409C-BE32-E72D297353CC}">
                <c16:uniqueId val="{00000040-FFC7-4334-BF75-7B5AAC3C7E31}"/>
              </c:ext>
            </c:extLst>
          </c:dPt>
          <c:dPt>
            <c:idx val="65"/>
            <c:bubble3D val="0"/>
            <c:extLst>
              <c:ext xmlns:c16="http://schemas.microsoft.com/office/drawing/2014/chart" uri="{C3380CC4-5D6E-409C-BE32-E72D297353CC}">
                <c16:uniqueId val="{00000041-FFC7-4334-BF75-7B5AAC3C7E31}"/>
              </c:ext>
            </c:extLst>
          </c:dPt>
          <c:dPt>
            <c:idx val="66"/>
            <c:bubble3D val="0"/>
            <c:extLst>
              <c:ext xmlns:c16="http://schemas.microsoft.com/office/drawing/2014/chart" uri="{C3380CC4-5D6E-409C-BE32-E72D297353CC}">
                <c16:uniqueId val="{00000042-FFC7-4334-BF75-7B5AAC3C7E31}"/>
              </c:ext>
            </c:extLst>
          </c:dPt>
          <c:dPt>
            <c:idx val="67"/>
            <c:bubble3D val="0"/>
            <c:extLst>
              <c:ext xmlns:c16="http://schemas.microsoft.com/office/drawing/2014/chart" uri="{C3380CC4-5D6E-409C-BE32-E72D297353CC}">
                <c16:uniqueId val="{00000043-FFC7-4334-BF75-7B5AAC3C7E31}"/>
              </c:ext>
            </c:extLst>
          </c:dPt>
          <c:dPt>
            <c:idx val="68"/>
            <c:bubble3D val="0"/>
            <c:extLst>
              <c:ext xmlns:c16="http://schemas.microsoft.com/office/drawing/2014/chart" uri="{C3380CC4-5D6E-409C-BE32-E72D297353CC}">
                <c16:uniqueId val="{00000044-FFC7-4334-BF75-7B5AAC3C7E31}"/>
              </c:ext>
            </c:extLst>
          </c:dPt>
          <c:dPt>
            <c:idx val="69"/>
            <c:bubble3D val="0"/>
            <c:extLst>
              <c:ext xmlns:c16="http://schemas.microsoft.com/office/drawing/2014/chart" uri="{C3380CC4-5D6E-409C-BE32-E72D297353CC}">
                <c16:uniqueId val="{00000045-FFC7-4334-BF75-7B5AAC3C7E31}"/>
              </c:ext>
            </c:extLst>
          </c:dPt>
          <c:dPt>
            <c:idx val="70"/>
            <c:bubble3D val="0"/>
            <c:extLst>
              <c:ext xmlns:c16="http://schemas.microsoft.com/office/drawing/2014/chart" uri="{C3380CC4-5D6E-409C-BE32-E72D297353CC}">
                <c16:uniqueId val="{00000046-FFC7-4334-BF75-7B5AAC3C7E31}"/>
              </c:ext>
            </c:extLst>
          </c:dPt>
          <c:dPt>
            <c:idx val="71"/>
            <c:bubble3D val="0"/>
            <c:extLst>
              <c:ext xmlns:c16="http://schemas.microsoft.com/office/drawing/2014/chart" uri="{C3380CC4-5D6E-409C-BE32-E72D297353CC}">
                <c16:uniqueId val="{00000047-FFC7-4334-BF75-7B5AAC3C7E31}"/>
              </c:ext>
            </c:extLst>
          </c:dPt>
          <c:dPt>
            <c:idx val="72"/>
            <c:bubble3D val="0"/>
            <c:extLst>
              <c:ext xmlns:c16="http://schemas.microsoft.com/office/drawing/2014/chart" uri="{C3380CC4-5D6E-409C-BE32-E72D297353CC}">
                <c16:uniqueId val="{00000048-FFC7-4334-BF75-7B5AAC3C7E31}"/>
              </c:ext>
            </c:extLst>
          </c:dPt>
          <c:dPt>
            <c:idx val="73"/>
            <c:bubble3D val="0"/>
            <c:extLst>
              <c:ext xmlns:c16="http://schemas.microsoft.com/office/drawing/2014/chart" uri="{C3380CC4-5D6E-409C-BE32-E72D297353CC}">
                <c16:uniqueId val="{00000049-FFC7-4334-BF75-7B5AAC3C7E31}"/>
              </c:ext>
            </c:extLst>
          </c:dPt>
          <c:dPt>
            <c:idx val="74"/>
            <c:bubble3D val="0"/>
            <c:extLst>
              <c:ext xmlns:c16="http://schemas.microsoft.com/office/drawing/2014/chart" uri="{C3380CC4-5D6E-409C-BE32-E72D297353CC}">
                <c16:uniqueId val="{0000004A-FFC7-4334-BF75-7B5AAC3C7E31}"/>
              </c:ext>
            </c:extLst>
          </c:dPt>
          <c:dPt>
            <c:idx val="75"/>
            <c:bubble3D val="0"/>
            <c:extLst>
              <c:ext xmlns:c16="http://schemas.microsoft.com/office/drawing/2014/chart" uri="{C3380CC4-5D6E-409C-BE32-E72D297353CC}">
                <c16:uniqueId val="{0000004B-FFC7-4334-BF75-7B5AAC3C7E31}"/>
              </c:ext>
            </c:extLst>
          </c:dPt>
          <c:dPt>
            <c:idx val="76"/>
            <c:bubble3D val="0"/>
            <c:extLst>
              <c:ext xmlns:c16="http://schemas.microsoft.com/office/drawing/2014/chart" uri="{C3380CC4-5D6E-409C-BE32-E72D297353CC}">
                <c16:uniqueId val="{0000004C-FFC7-4334-BF75-7B5AAC3C7E31}"/>
              </c:ext>
            </c:extLst>
          </c:dPt>
          <c:dPt>
            <c:idx val="77"/>
            <c:bubble3D val="0"/>
            <c:extLst>
              <c:ext xmlns:c16="http://schemas.microsoft.com/office/drawing/2014/chart" uri="{C3380CC4-5D6E-409C-BE32-E72D297353CC}">
                <c16:uniqueId val="{0000004D-FFC7-4334-BF75-7B5AAC3C7E31}"/>
              </c:ext>
            </c:extLst>
          </c:dPt>
          <c:dPt>
            <c:idx val="78"/>
            <c:bubble3D val="0"/>
            <c:extLst>
              <c:ext xmlns:c16="http://schemas.microsoft.com/office/drawing/2014/chart" uri="{C3380CC4-5D6E-409C-BE32-E72D297353CC}">
                <c16:uniqueId val="{0000004E-FFC7-4334-BF75-7B5AAC3C7E31}"/>
              </c:ext>
            </c:extLst>
          </c:dPt>
          <c:dPt>
            <c:idx val="79"/>
            <c:bubble3D val="0"/>
            <c:extLst>
              <c:ext xmlns:c16="http://schemas.microsoft.com/office/drawing/2014/chart" uri="{C3380CC4-5D6E-409C-BE32-E72D297353CC}">
                <c16:uniqueId val="{0000004F-FFC7-4334-BF75-7B5AAC3C7E31}"/>
              </c:ext>
            </c:extLst>
          </c:dPt>
          <c:dPt>
            <c:idx val="80"/>
            <c:bubble3D val="0"/>
            <c:extLst>
              <c:ext xmlns:c16="http://schemas.microsoft.com/office/drawing/2014/chart" uri="{C3380CC4-5D6E-409C-BE32-E72D297353CC}">
                <c16:uniqueId val="{00000050-FFC7-4334-BF75-7B5AAC3C7E31}"/>
              </c:ext>
            </c:extLst>
          </c:dPt>
          <c:dPt>
            <c:idx val="81"/>
            <c:bubble3D val="0"/>
            <c:extLst>
              <c:ext xmlns:c16="http://schemas.microsoft.com/office/drawing/2014/chart" uri="{C3380CC4-5D6E-409C-BE32-E72D297353CC}">
                <c16:uniqueId val="{00000051-FFC7-4334-BF75-7B5AAC3C7E31}"/>
              </c:ext>
            </c:extLst>
          </c:dPt>
          <c:dPt>
            <c:idx val="82"/>
            <c:bubble3D val="0"/>
            <c:extLst>
              <c:ext xmlns:c16="http://schemas.microsoft.com/office/drawing/2014/chart" uri="{C3380CC4-5D6E-409C-BE32-E72D297353CC}">
                <c16:uniqueId val="{00000052-FFC7-4334-BF75-7B5AAC3C7E31}"/>
              </c:ext>
            </c:extLst>
          </c:dPt>
          <c:dPt>
            <c:idx val="83"/>
            <c:bubble3D val="0"/>
            <c:extLst>
              <c:ext xmlns:c16="http://schemas.microsoft.com/office/drawing/2014/chart" uri="{C3380CC4-5D6E-409C-BE32-E72D297353CC}">
                <c16:uniqueId val="{00000053-FFC7-4334-BF75-7B5AAC3C7E31}"/>
              </c:ext>
            </c:extLst>
          </c:dPt>
          <c:dPt>
            <c:idx val="84"/>
            <c:bubble3D val="0"/>
            <c:extLst>
              <c:ext xmlns:c16="http://schemas.microsoft.com/office/drawing/2014/chart" uri="{C3380CC4-5D6E-409C-BE32-E72D297353CC}">
                <c16:uniqueId val="{00000054-FFC7-4334-BF75-7B5AAC3C7E31}"/>
              </c:ext>
            </c:extLst>
          </c:dPt>
          <c:dPt>
            <c:idx val="85"/>
            <c:bubble3D val="0"/>
            <c:extLst>
              <c:ext xmlns:c16="http://schemas.microsoft.com/office/drawing/2014/chart" uri="{C3380CC4-5D6E-409C-BE32-E72D297353CC}">
                <c16:uniqueId val="{00000055-FFC7-4334-BF75-7B5AAC3C7E31}"/>
              </c:ext>
            </c:extLst>
          </c:dPt>
          <c:dPt>
            <c:idx val="86"/>
            <c:bubble3D val="0"/>
            <c:extLst>
              <c:ext xmlns:c16="http://schemas.microsoft.com/office/drawing/2014/chart" uri="{C3380CC4-5D6E-409C-BE32-E72D297353CC}">
                <c16:uniqueId val="{00000056-FFC7-4334-BF75-7B5AAC3C7E31}"/>
              </c:ext>
            </c:extLst>
          </c:dPt>
          <c:dPt>
            <c:idx val="87"/>
            <c:bubble3D val="0"/>
            <c:extLst>
              <c:ext xmlns:c16="http://schemas.microsoft.com/office/drawing/2014/chart" uri="{C3380CC4-5D6E-409C-BE32-E72D297353CC}">
                <c16:uniqueId val="{00000057-FFC7-4334-BF75-7B5AAC3C7E31}"/>
              </c:ext>
            </c:extLst>
          </c:dPt>
          <c:dPt>
            <c:idx val="88"/>
            <c:bubble3D val="0"/>
            <c:extLst>
              <c:ext xmlns:c16="http://schemas.microsoft.com/office/drawing/2014/chart" uri="{C3380CC4-5D6E-409C-BE32-E72D297353CC}">
                <c16:uniqueId val="{00000058-FFC7-4334-BF75-7B5AAC3C7E31}"/>
              </c:ext>
            </c:extLst>
          </c:dPt>
          <c:dPt>
            <c:idx val="89"/>
            <c:bubble3D val="0"/>
            <c:extLst>
              <c:ext xmlns:c16="http://schemas.microsoft.com/office/drawing/2014/chart" uri="{C3380CC4-5D6E-409C-BE32-E72D297353CC}">
                <c16:uniqueId val="{00000059-FFC7-4334-BF75-7B5AAC3C7E31}"/>
              </c:ext>
            </c:extLst>
          </c:dPt>
          <c:dPt>
            <c:idx val="90"/>
            <c:bubble3D val="0"/>
            <c:extLst>
              <c:ext xmlns:c16="http://schemas.microsoft.com/office/drawing/2014/chart" uri="{C3380CC4-5D6E-409C-BE32-E72D297353CC}">
                <c16:uniqueId val="{0000005A-FFC7-4334-BF75-7B5AAC3C7E31}"/>
              </c:ext>
            </c:extLst>
          </c:dPt>
          <c:dPt>
            <c:idx val="91"/>
            <c:bubble3D val="0"/>
            <c:extLst>
              <c:ext xmlns:c16="http://schemas.microsoft.com/office/drawing/2014/chart" uri="{C3380CC4-5D6E-409C-BE32-E72D297353CC}">
                <c16:uniqueId val="{0000005B-FFC7-4334-BF75-7B5AAC3C7E31}"/>
              </c:ext>
            </c:extLst>
          </c:dPt>
          <c:dPt>
            <c:idx val="92"/>
            <c:bubble3D val="0"/>
            <c:extLst>
              <c:ext xmlns:c16="http://schemas.microsoft.com/office/drawing/2014/chart" uri="{C3380CC4-5D6E-409C-BE32-E72D297353CC}">
                <c16:uniqueId val="{0000005C-FFC7-4334-BF75-7B5AAC3C7E31}"/>
              </c:ext>
            </c:extLst>
          </c:dPt>
          <c:dPt>
            <c:idx val="93"/>
            <c:bubble3D val="0"/>
            <c:extLst>
              <c:ext xmlns:c16="http://schemas.microsoft.com/office/drawing/2014/chart" uri="{C3380CC4-5D6E-409C-BE32-E72D297353CC}">
                <c16:uniqueId val="{0000005D-FFC7-4334-BF75-7B5AAC3C7E31}"/>
              </c:ext>
            </c:extLst>
          </c:dPt>
          <c:dPt>
            <c:idx val="94"/>
            <c:bubble3D val="0"/>
            <c:extLst>
              <c:ext xmlns:c16="http://schemas.microsoft.com/office/drawing/2014/chart" uri="{C3380CC4-5D6E-409C-BE32-E72D297353CC}">
                <c16:uniqueId val="{0000005E-FFC7-4334-BF75-7B5AAC3C7E31}"/>
              </c:ext>
            </c:extLst>
          </c:dPt>
          <c:dPt>
            <c:idx val="95"/>
            <c:bubble3D val="0"/>
            <c:extLst>
              <c:ext xmlns:c16="http://schemas.microsoft.com/office/drawing/2014/chart" uri="{C3380CC4-5D6E-409C-BE32-E72D297353CC}">
                <c16:uniqueId val="{0000005F-FFC7-4334-BF75-7B5AAC3C7E31}"/>
              </c:ext>
            </c:extLst>
          </c:dPt>
          <c:dPt>
            <c:idx val="96"/>
            <c:bubble3D val="0"/>
            <c:extLst>
              <c:ext xmlns:c16="http://schemas.microsoft.com/office/drawing/2014/chart" uri="{C3380CC4-5D6E-409C-BE32-E72D297353CC}">
                <c16:uniqueId val="{00000060-FFC7-4334-BF75-7B5AAC3C7E31}"/>
              </c:ext>
            </c:extLst>
          </c:dPt>
          <c:dPt>
            <c:idx val="97"/>
            <c:bubble3D val="0"/>
            <c:extLst>
              <c:ext xmlns:c16="http://schemas.microsoft.com/office/drawing/2014/chart" uri="{C3380CC4-5D6E-409C-BE32-E72D297353CC}">
                <c16:uniqueId val="{00000061-FFC7-4334-BF75-7B5AAC3C7E31}"/>
              </c:ext>
            </c:extLst>
          </c:dPt>
          <c:dPt>
            <c:idx val="98"/>
            <c:bubble3D val="0"/>
            <c:extLst>
              <c:ext xmlns:c16="http://schemas.microsoft.com/office/drawing/2014/chart" uri="{C3380CC4-5D6E-409C-BE32-E72D297353CC}">
                <c16:uniqueId val="{00000062-FFC7-4334-BF75-7B5AAC3C7E31}"/>
              </c:ext>
            </c:extLst>
          </c:dPt>
          <c:dPt>
            <c:idx val="99"/>
            <c:bubble3D val="0"/>
            <c:extLst>
              <c:ext xmlns:c16="http://schemas.microsoft.com/office/drawing/2014/chart" uri="{C3380CC4-5D6E-409C-BE32-E72D297353CC}">
                <c16:uniqueId val="{00000063-FFC7-4334-BF75-7B5AAC3C7E31}"/>
              </c:ext>
            </c:extLst>
          </c:dPt>
          <c:dPt>
            <c:idx val="100"/>
            <c:bubble3D val="0"/>
            <c:extLst>
              <c:ext xmlns:c16="http://schemas.microsoft.com/office/drawing/2014/chart" uri="{C3380CC4-5D6E-409C-BE32-E72D297353CC}">
                <c16:uniqueId val="{00000064-FFC7-4334-BF75-7B5AAC3C7E31}"/>
              </c:ext>
            </c:extLst>
          </c:dPt>
          <c:dPt>
            <c:idx val="101"/>
            <c:bubble3D val="0"/>
            <c:extLst>
              <c:ext xmlns:c16="http://schemas.microsoft.com/office/drawing/2014/chart" uri="{C3380CC4-5D6E-409C-BE32-E72D297353CC}">
                <c16:uniqueId val="{00000065-FFC7-4334-BF75-7B5AAC3C7E31}"/>
              </c:ext>
            </c:extLst>
          </c:dPt>
          <c:dPt>
            <c:idx val="102"/>
            <c:bubble3D val="0"/>
            <c:extLst>
              <c:ext xmlns:c16="http://schemas.microsoft.com/office/drawing/2014/chart" uri="{C3380CC4-5D6E-409C-BE32-E72D297353CC}">
                <c16:uniqueId val="{00000066-FFC7-4334-BF75-7B5AAC3C7E31}"/>
              </c:ext>
            </c:extLst>
          </c:dPt>
          <c:dPt>
            <c:idx val="103"/>
            <c:bubble3D val="0"/>
            <c:extLst>
              <c:ext xmlns:c16="http://schemas.microsoft.com/office/drawing/2014/chart" uri="{C3380CC4-5D6E-409C-BE32-E72D297353CC}">
                <c16:uniqueId val="{00000067-FFC7-4334-BF75-7B5AAC3C7E31}"/>
              </c:ext>
            </c:extLst>
          </c:dPt>
          <c:dPt>
            <c:idx val="104"/>
            <c:bubble3D val="0"/>
            <c:extLst>
              <c:ext xmlns:c16="http://schemas.microsoft.com/office/drawing/2014/chart" uri="{C3380CC4-5D6E-409C-BE32-E72D297353CC}">
                <c16:uniqueId val="{00000068-FFC7-4334-BF75-7B5AAC3C7E31}"/>
              </c:ext>
            </c:extLst>
          </c:dPt>
          <c:dPt>
            <c:idx val="105"/>
            <c:bubble3D val="0"/>
            <c:extLst>
              <c:ext xmlns:c16="http://schemas.microsoft.com/office/drawing/2014/chart" uri="{C3380CC4-5D6E-409C-BE32-E72D297353CC}">
                <c16:uniqueId val="{00000069-FFC7-4334-BF75-7B5AAC3C7E31}"/>
              </c:ext>
            </c:extLst>
          </c:dPt>
          <c:dPt>
            <c:idx val="106"/>
            <c:bubble3D val="0"/>
            <c:extLst>
              <c:ext xmlns:c16="http://schemas.microsoft.com/office/drawing/2014/chart" uri="{C3380CC4-5D6E-409C-BE32-E72D297353CC}">
                <c16:uniqueId val="{0000006A-FFC7-4334-BF75-7B5AAC3C7E31}"/>
              </c:ext>
            </c:extLst>
          </c:dPt>
          <c:dPt>
            <c:idx val="107"/>
            <c:bubble3D val="0"/>
            <c:extLst>
              <c:ext xmlns:c16="http://schemas.microsoft.com/office/drawing/2014/chart" uri="{C3380CC4-5D6E-409C-BE32-E72D297353CC}">
                <c16:uniqueId val="{0000006B-FFC7-4334-BF75-7B5AAC3C7E31}"/>
              </c:ext>
            </c:extLst>
          </c:dPt>
          <c:dPt>
            <c:idx val="108"/>
            <c:bubble3D val="0"/>
            <c:extLst>
              <c:ext xmlns:c16="http://schemas.microsoft.com/office/drawing/2014/chart" uri="{C3380CC4-5D6E-409C-BE32-E72D297353CC}">
                <c16:uniqueId val="{0000006C-FFC7-4334-BF75-7B5AAC3C7E31}"/>
              </c:ext>
            </c:extLst>
          </c:dPt>
          <c:dPt>
            <c:idx val="109"/>
            <c:bubble3D val="0"/>
            <c:extLst>
              <c:ext xmlns:c16="http://schemas.microsoft.com/office/drawing/2014/chart" uri="{C3380CC4-5D6E-409C-BE32-E72D297353CC}">
                <c16:uniqueId val="{0000006D-FFC7-4334-BF75-7B5AAC3C7E31}"/>
              </c:ext>
            </c:extLst>
          </c:dPt>
          <c:dPt>
            <c:idx val="110"/>
            <c:bubble3D val="0"/>
            <c:extLst>
              <c:ext xmlns:c16="http://schemas.microsoft.com/office/drawing/2014/chart" uri="{C3380CC4-5D6E-409C-BE32-E72D297353CC}">
                <c16:uniqueId val="{0000006E-FFC7-4334-BF75-7B5AAC3C7E31}"/>
              </c:ext>
            </c:extLst>
          </c:dPt>
          <c:dPt>
            <c:idx val="111"/>
            <c:bubble3D val="0"/>
            <c:extLst>
              <c:ext xmlns:c16="http://schemas.microsoft.com/office/drawing/2014/chart" uri="{C3380CC4-5D6E-409C-BE32-E72D297353CC}">
                <c16:uniqueId val="{0000006F-FFC7-4334-BF75-7B5AAC3C7E31}"/>
              </c:ext>
            </c:extLst>
          </c:dPt>
          <c:dPt>
            <c:idx val="112"/>
            <c:bubble3D val="0"/>
            <c:extLst>
              <c:ext xmlns:c16="http://schemas.microsoft.com/office/drawing/2014/chart" uri="{C3380CC4-5D6E-409C-BE32-E72D297353CC}">
                <c16:uniqueId val="{00000070-FFC7-4334-BF75-7B5AAC3C7E31}"/>
              </c:ext>
            </c:extLst>
          </c:dPt>
          <c:dPt>
            <c:idx val="113"/>
            <c:bubble3D val="0"/>
            <c:extLst>
              <c:ext xmlns:c16="http://schemas.microsoft.com/office/drawing/2014/chart" uri="{C3380CC4-5D6E-409C-BE32-E72D297353CC}">
                <c16:uniqueId val="{00000071-FFC7-4334-BF75-7B5AAC3C7E31}"/>
              </c:ext>
            </c:extLst>
          </c:dPt>
          <c:dPt>
            <c:idx val="114"/>
            <c:bubble3D val="0"/>
            <c:extLst>
              <c:ext xmlns:c16="http://schemas.microsoft.com/office/drawing/2014/chart" uri="{C3380CC4-5D6E-409C-BE32-E72D297353CC}">
                <c16:uniqueId val="{00000072-FFC7-4334-BF75-7B5AAC3C7E31}"/>
              </c:ext>
            </c:extLst>
          </c:dPt>
          <c:dPt>
            <c:idx val="115"/>
            <c:bubble3D val="0"/>
            <c:extLst>
              <c:ext xmlns:c16="http://schemas.microsoft.com/office/drawing/2014/chart" uri="{C3380CC4-5D6E-409C-BE32-E72D297353CC}">
                <c16:uniqueId val="{00000073-FFC7-4334-BF75-7B5AAC3C7E31}"/>
              </c:ext>
            </c:extLst>
          </c:dPt>
          <c:dPt>
            <c:idx val="116"/>
            <c:bubble3D val="0"/>
            <c:extLst>
              <c:ext xmlns:c16="http://schemas.microsoft.com/office/drawing/2014/chart" uri="{C3380CC4-5D6E-409C-BE32-E72D297353CC}">
                <c16:uniqueId val="{00000074-FFC7-4334-BF75-7B5AAC3C7E31}"/>
              </c:ext>
            </c:extLst>
          </c:dPt>
          <c:dPt>
            <c:idx val="117"/>
            <c:bubble3D val="0"/>
            <c:extLst>
              <c:ext xmlns:c16="http://schemas.microsoft.com/office/drawing/2014/chart" uri="{C3380CC4-5D6E-409C-BE32-E72D297353CC}">
                <c16:uniqueId val="{00000075-FFC7-4334-BF75-7B5AAC3C7E31}"/>
              </c:ext>
            </c:extLst>
          </c:dPt>
          <c:dLbls>
            <c:dLbl>
              <c:idx val="0"/>
              <c:layout>
                <c:manualLayout>
                  <c:x val="2.9476816677100892E-3"/>
                  <c:y val="-4.2763797068649662E-2"/>
                </c:manualLayout>
              </c:layout>
              <c:tx>
                <c:rich>
                  <a:bodyPr/>
                  <a:lstStyle/>
                  <a:p>
                    <a:r>
                      <a:rPr lang="en-US" baseline="0"/>
                      <a:t>Sākotnēji bija tikai PĶR testi</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FC7-4334-BF75-7B5AAC3C7E31}"/>
                </c:ext>
              </c:extLst>
            </c:dLbl>
            <c:dLbl>
              <c:idx val="71"/>
              <c:layout>
                <c:manualLayout>
                  <c:x val="-3.764495795217275E-2"/>
                  <c:y val="-0.29483759243177132"/>
                </c:manualLayout>
              </c:layout>
              <c:tx>
                <c:rich>
                  <a:bodyPr/>
                  <a:lstStyle/>
                  <a:p>
                    <a:r>
                      <a:rPr lang="lv-LV" sz="600" b="0" i="1" u="none" strike="noStrike" baseline="0">
                        <a:effectLst/>
                      </a:rPr>
                      <a:t>Nedēļā no 10-16.06. - antigēnu testi bērniem</a:t>
                    </a:r>
                    <a:endParaRPr lang="lv-LV" sz="600"/>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47-FFC7-4334-BF75-7B5AAC3C7E31}"/>
                </c:ext>
              </c:extLst>
            </c:dLbl>
            <c:dLbl>
              <c:idx val="80"/>
              <c:layout>
                <c:manualLayout>
                  <c:x val="-0.11620545043818886"/>
                  <c:y val="-0.29374737285653357"/>
                </c:manualLayout>
              </c:layout>
              <c:tx>
                <c:rich>
                  <a:bodyPr/>
                  <a:lstStyle/>
                  <a:p>
                    <a:r>
                      <a:rPr lang="lv-LV" sz="600" b="0" i="1" u="none" strike="noStrike" baseline="0">
                        <a:effectLst/>
                      </a:rPr>
                      <a:t> Nedēļā no 12.08.21.-18.08.21. uzsākta antigēnu testi pieaugušajiem.</a:t>
                    </a:r>
                    <a:endParaRPr lang="lv-LV" sz="600"/>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50-FFC7-4334-BF75-7B5AAC3C7E31}"/>
                </c:ext>
              </c:extLst>
            </c:dLbl>
            <c:dLbl>
              <c:idx val="82"/>
              <c:layout>
                <c:manualLayout>
                  <c:x val="-0.12738150840791396"/>
                  <c:y val="-0.32621864975211434"/>
                </c:manualLayout>
              </c:layout>
              <c:tx>
                <c:rich>
                  <a:bodyPr/>
                  <a:lstStyle/>
                  <a:p>
                    <a:r>
                      <a:rPr lang="en-US" sz="600" b="0" i="1" u="none" strike="noStrike" baseline="0">
                        <a:effectLst/>
                      </a:rPr>
                      <a:t>Sākot ar 2021.gada 23.augustu Latvijas izglītības iestādēs uzsākts Covid-19 infekcijas skrīnings</a:t>
                    </a:r>
                    <a:endParaRPr lang="en-US" sz="600"/>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52-FFC7-4334-BF75-7B5AAC3C7E31}"/>
                </c:ext>
              </c:extLst>
            </c:dLbl>
            <c:dLbl>
              <c:idx val="88"/>
              <c:layout>
                <c:manualLayout>
                  <c:x val="7.1177988611219878E-2"/>
                  <c:y val="-0.52223352289297176"/>
                </c:manualLayout>
              </c:layout>
              <c:tx>
                <c:rich>
                  <a:bodyPr/>
                  <a:lstStyle/>
                  <a:p>
                    <a:r>
                      <a:rPr lang="lv-LV" sz="600" b="0" i="1" u="none" strike="noStrike" baseline="0">
                        <a:effectLst/>
                      </a:rPr>
                      <a:t> Nedēļā no 30.09.-06.10. skolēniem lolip</a:t>
                    </a:r>
                    <a:endParaRPr lang="lv-LV" sz="600"/>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58-FFC7-4334-BF75-7B5AAC3C7E31}"/>
                </c:ext>
              </c:extLst>
            </c:dLbl>
            <c:dLbl>
              <c:idx val="113"/>
              <c:layout>
                <c:manualLayout>
                  <c:x val="6.5396633689212905E-2"/>
                  <c:y val="-0.15764599737532808"/>
                </c:manualLayout>
              </c:layout>
              <c:tx>
                <c:rich>
                  <a:bodyPr/>
                  <a:lstStyle/>
                  <a:p>
                    <a:r>
                      <a:rPr lang="lv-LV" sz="600" b="0" i="1" u="none" strike="noStrike" baseline="0">
                        <a:effectLst/>
                      </a:rPr>
                      <a:t>Kopš 2022.gada 1.aprīļa, lai samazinātu izmaksas, Covid-19 testēšanu veic, izmantojot antigēnu testus par ko ir iespējams saņemtu testēšanas vai pārslimošanas digitālo sertifikātu.</a:t>
                    </a:r>
                    <a:r>
                      <a:rPr lang="lv-LV" sz="600" b="0" i="0" u="none" strike="noStrike" baseline="0">
                        <a:effectLst/>
                      </a:rPr>
                      <a:t> </a:t>
                    </a:r>
                    <a:endParaRPr lang="lv-LV" sz="600"/>
                  </a:p>
                </c:rich>
              </c:tx>
              <c:showLegendKey val="0"/>
              <c:showVal val="1"/>
              <c:showCatName val="1"/>
              <c:showSerName val="0"/>
              <c:showPercent val="0"/>
              <c:showBubbleSize val="0"/>
              <c:extLst>
                <c:ext xmlns:c15="http://schemas.microsoft.com/office/drawing/2012/chart" uri="{CE6537A1-D6FC-4f65-9D91-7224C49458BB}">
                  <c15:layout>
                    <c:manualLayout>
                      <c:w val="0.14096721283117022"/>
                      <c:h val="0.35170093321668122"/>
                    </c:manualLayout>
                  </c15:layout>
                  <c15:showDataLabelsRange val="0"/>
                </c:ext>
                <c:ext xmlns:c16="http://schemas.microsoft.com/office/drawing/2014/chart" uri="{C3380CC4-5D6E-409C-BE32-E72D297353CC}">
                  <c16:uniqueId val="{00000071-FFC7-4334-BF75-7B5AAC3C7E31}"/>
                </c:ext>
              </c:extLst>
            </c:dLbl>
            <c:spPr>
              <a:noFill/>
              <a:ln>
                <a:noFill/>
              </a:ln>
              <a:effectLst/>
            </c:spPr>
            <c:txPr>
              <a:bodyPr rot="0" spcFirstLastPara="1" vertOverflow="ellipsis" horzOverflow="clip"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Testesana_pozgad!$A$2:$A$120</c:f>
              <c:strCache>
                <c:ptCount val="118"/>
                <c:pt idx="0">
                  <c:v>2020. 7. ned.</c:v>
                </c:pt>
                <c:pt idx="1">
                  <c:v>2020. 8. ned.</c:v>
                </c:pt>
                <c:pt idx="2">
                  <c:v>2020. 9. ned.</c:v>
                </c:pt>
                <c:pt idx="3">
                  <c:v>2020. 10. ned.</c:v>
                </c:pt>
                <c:pt idx="4">
                  <c:v>2020. 11. ned.</c:v>
                </c:pt>
                <c:pt idx="5">
                  <c:v>2020. 12. ned.</c:v>
                </c:pt>
                <c:pt idx="6">
                  <c:v>2020. 13. ned.</c:v>
                </c:pt>
                <c:pt idx="7">
                  <c:v>2020. 14. ned.</c:v>
                </c:pt>
                <c:pt idx="8">
                  <c:v>2020. 15. ned.</c:v>
                </c:pt>
                <c:pt idx="9">
                  <c:v>2020. 16. ned.</c:v>
                </c:pt>
                <c:pt idx="10">
                  <c:v>2020. 17. ned.</c:v>
                </c:pt>
                <c:pt idx="11">
                  <c:v>2020. 18. ned.</c:v>
                </c:pt>
                <c:pt idx="12">
                  <c:v>2020. 19. ned.</c:v>
                </c:pt>
                <c:pt idx="13">
                  <c:v>2020. 20. ned.</c:v>
                </c:pt>
                <c:pt idx="14">
                  <c:v>2020. 21. ned.</c:v>
                </c:pt>
                <c:pt idx="15">
                  <c:v>2020. 22. ned.</c:v>
                </c:pt>
                <c:pt idx="16">
                  <c:v>2020. 23. ned.</c:v>
                </c:pt>
                <c:pt idx="17">
                  <c:v>2020. 24. ned.</c:v>
                </c:pt>
                <c:pt idx="18">
                  <c:v>2020. 25. ned.</c:v>
                </c:pt>
                <c:pt idx="19">
                  <c:v>2020. 26. ned.</c:v>
                </c:pt>
                <c:pt idx="20">
                  <c:v>2020. 27. ned.</c:v>
                </c:pt>
                <c:pt idx="21">
                  <c:v>2020. 28. ned.</c:v>
                </c:pt>
                <c:pt idx="22">
                  <c:v>2020. 29. ned.</c:v>
                </c:pt>
                <c:pt idx="23">
                  <c:v>2020. 30. ned.</c:v>
                </c:pt>
                <c:pt idx="24">
                  <c:v>2020. 31. ned.</c:v>
                </c:pt>
                <c:pt idx="25">
                  <c:v>2020. 32. ned.</c:v>
                </c:pt>
                <c:pt idx="26">
                  <c:v>2020. 33. ned.</c:v>
                </c:pt>
                <c:pt idx="27">
                  <c:v>2020. 34. ned.</c:v>
                </c:pt>
                <c:pt idx="28">
                  <c:v>2020. 35. ned.</c:v>
                </c:pt>
                <c:pt idx="29">
                  <c:v>2020. 36. ned.</c:v>
                </c:pt>
                <c:pt idx="30">
                  <c:v>2020. 37. ned.</c:v>
                </c:pt>
                <c:pt idx="31">
                  <c:v>2020. 38.ned.	</c:v>
                </c:pt>
                <c:pt idx="32">
                  <c:v>2020. 39. ned.</c:v>
                </c:pt>
                <c:pt idx="33">
                  <c:v>2020. 40. ned.</c:v>
                </c:pt>
                <c:pt idx="34">
                  <c:v>2020. 41. ned.</c:v>
                </c:pt>
                <c:pt idx="35">
                  <c:v>2020. 42. ned.</c:v>
                </c:pt>
                <c:pt idx="36">
                  <c:v>2020. 43. ned.</c:v>
                </c:pt>
                <c:pt idx="37">
                  <c:v>2020. 44. ned.</c:v>
                </c:pt>
                <c:pt idx="38">
                  <c:v>2020. 45. ned.</c:v>
                </c:pt>
                <c:pt idx="39">
                  <c:v>2020. 46. ned.</c:v>
                </c:pt>
                <c:pt idx="40">
                  <c:v>2020. 47. ned.</c:v>
                </c:pt>
                <c:pt idx="41">
                  <c:v>2020. 48. ned.</c:v>
                </c:pt>
                <c:pt idx="42">
                  <c:v>2020. 49. ned.</c:v>
                </c:pt>
                <c:pt idx="43">
                  <c:v>2020. 50. ned.</c:v>
                </c:pt>
                <c:pt idx="44">
                  <c:v>2020. 51. ned.</c:v>
                </c:pt>
                <c:pt idx="45">
                  <c:v>2020. 52. ned.</c:v>
                </c:pt>
                <c:pt idx="46">
                  <c:v>2020. 53. ned.</c:v>
                </c:pt>
                <c:pt idx="47">
                  <c:v>2021. 1. ned.</c:v>
                </c:pt>
                <c:pt idx="48">
                  <c:v>2021. 2. ned.</c:v>
                </c:pt>
                <c:pt idx="49">
                  <c:v>2021. 3. ned.</c:v>
                </c:pt>
                <c:pt idx="50">
                  <c:v>2021. 4. ned.</c:v>
                </c:pt>
                <c:pt idx="51">
                  <c:v>2021. 5. ned.</c:v>
                </c:pt>
                <c:pt idx="52">
                  <c:v>2021. 6. ned.</c:v>
                </c:pt>
                <c:pt idx="53">
                  <c:v>2021. 7. ned.</c:v>
                </c:pt>
                <c:pt idx="54">
                  <c:v>2021. 8. ned.</c:v>
                </c:pt>
                <c:pt idx="55">
                  <c:v>2021. 9. ned.</c:v>
                </c:pt>
                <c:pt idx="56">
                  <c:v>2021. 10. ned.</c:v>
                </c:pt>
                <c:pt idx="57">
                  <c:v>2021. 11. ned.</c:v>
                </c:pt>
                <c:pt idx="58">
                  <c:v>2021. 12. ned.</c:v>
                </c:pt>
                <c:pt idx="59">
                  <c:v>2021. 13. ned.</c:v>
                </c:pt>
                <c:pt idx="60">
                  <c:v>2021. 14. ned.</c:v>
                </c:pt>
                <c:pt idx="61">
                  <c:v>2021. 15. ned.</c:v>
                </c:pt>
                <c:pt idx="62">
                  <c:v>2021. 16. ned.</c:v>
                </c:pt>
                <c:pt idx="63">
                  <c:v>2021. 17. ned.</c:v>
                </c:pt>
                <c:pt idx="64">
                  <c:v>2021. 18. ned.</c:v>
                </c:pt>
                <c:pt idx="65">
                  <c:v>2021. 19. ned.</c:v>
                </c:pt>
                <c:pt idx="66">
                  <c:v>2021. 20. ned.</c:v>
                </c:pt>
                <c:pt idx="67">
                  <c:v>2021. 21. ned.</c:v>
                </c:pt>
                <c:pt idx="68">
                  <c:v>2021. 22. ned.</c:v>
                </c:pt>
                <c:pt idx="69">
                  <c:v>2021. 23. ned.</c:v>
                </c:pt>
                <c:pt idx="70">
                  <c:v>2021. 24. ned.</c:v>
                </c:pt>
                <c:pt idx="71">
                  <c:v>2021. 25. ned.</c:v>
                </c:pt>
                <c:pt idx="72">
                  <c:v>2021. 26. ned.</c:v>
                </c:pt>
                <c:pt idx="73">
                  <c:v>2021. 27. ned.</c:v>
                </c:pt>
                <c:pt idx="74">
                  <c:v>2021. 28. ned.</c:v>
                </c:pt>
                <c:pt idx="75">
                  <c:v>2021. 29. ned.</c:v>
                </c:pt>
                <c:pt idx="76">
                  <c:v>2021. 30. ned.</c:v>
                </c:pt>
                <c:pt idx="77">
                  <c:v>2021. 31. ned.</c:v>
                </c:pt>
                <c:pt idx="78">
                  <c:v>2021. 32. ned.</c:v>
                </c:pt>
                <c:pt idx="79">
                  <c:v>2021. 33. ned.</c:v>
                </c:pt>
                <c:pt idx="80">
                  <c:v>2021. 34. ned.</c:v>
                </c:pt>
                <c:pt idx="81">
                  <c:v>2021. 35. ned.</c:v>
                </c:pt>
                <c:pt idx="82">
                  <c:v>2021. 36. ned.</c:v>
                </c:pt>
                <c:pt idx="83">
                  <c:v>2021. 37. ned.</c:v>
                </c:pt>
                <c:pt idx="84">
                  <c:v>2021. 38.ned.	</c:v>
                </c:pt>
                <c:pt idx="85">
                  <c:v>2021. 39. ned.</c:v>
                </c:pt>
                <c:pt idx="86">
                  <c:v>2021. 40. ned.</c:v>
                </c:pt>
                <c:pt idx="87">
                  <c:v>2021. 41. ned.</c:v>
                </c:pt>
                <c:pt idx="88">
                  <c:v>2021. 42. ned.</c:v>
                </c:pt>
                <c:pt idx="89">
                  <c:v>2021. 43. ned.</c:v>
                </c:pt>
                <c:pt idx="90">
                  <c:v>2021. 44. ned.</c:v>
                </c:pt>
                <c:pt idx="91">
                  <c:v>2021. 45. ned.</c:v>
                </c:pt>
                <c:pt idx="92">
                  <c:v>2021. 46. ned.</c:v>
                </c:pt>
                <c:pt idx="93">
                  <c:v>2021. 47. ned.</c:v>
                </c:pt>
                <c:pt idx="94">
                  <c:v>2021. 48. ned.</c:v>
                </c:pt>
                <c:pt idx="95">
                  <c:v>2021. 49. ned.</c:v>
                </c:pt>
                <c:pt idx="96">
                  <c:v>2021. 50. ned.</c:v>
                </c:pt>
                <c:pt idx="97">
                  <c:v>2021. 51. ned.</c:v>
                </c:pt>
                <c:pt idx="98">
                  <c:v>2021. 52. ned.</c:v>
                </c:pt>
                <c:pt idx="99">
                  <c:v>2022. 1. ned.</c:v>
                </c:pt>
                <c:pt idx="100">
                  <c:v>2022. 2. ned.</c:v>
                </c:pt>
                <c:pt idx="101">
                  <c:v>2022. 3. ned.</c:v>
                </c:pt>
                <c:pt idx="102">
                  <c:v>2022. 4. ned.</c:v>
                </c:pt>
                <c:pt idx="103">
                  <c:v>2022. 5. ned.</c:v>
                </c:pt>
                <c:pt idx="104">
                  <c:v>2022. 6. ned.</c:v>
                </c:pt>
                <c:pt idx="105">
                  <c:v>2022. 7. ned.</c:v>
                </c:pt>
                <c:pt idx="106">
                  <c:v>2022. 8. ned.</c:v>
                </c:pt>
                <c:pt idx="107">
                  <c:v>2022. 9. ned.</c:v>
                </c:pt>
                <c:pt idx="108">
                  <c:v>2022. 10. ned.</c:v>
                </c:pt>
                <c:pt idx="109">
                  <c:v>2022. 11. ned.</c:v>
                </c:pt>
                <c:pt idx="110">
                  <c:v>2022. 12. ned.</c:v>
                </c:pt>
                <c:pt idx="111">
                  <c:v>2022. 13. ned.</c:v>
                </c:pt>
                <c:pt idx="112">
                  <c:v>2022. 14. ned.</c:v>
                </c:pt>
                <c:pt idx="113">
                  <c:v>2022. 15. ned.</c:v>
                </c:pt>
                <c:pt idx="114">
                  <c:v>2022. 16. ned.</c:v>
                </c:pt>
                <c:pt idx="115">
                  <c:v>2022. 17. ned.</c:v>
                </c:pt>
                <c:pt idx="116">
                  <c:v>2022. 18. ned.</c:v>
                </c:pt>
                <c:pt idx="117">
                  <c:v>2022. 19.ned.</c:v>
                </c:pt>
              </c:strCache>
            </c:strRef>
          </c:cat>
          <c:val>
            <c:numRef>
              <c:f>Testesana_pozgad!$B$2:$B$120</c:f>
              <c:numCache>
                <c:formatCode>General</c:formatCode>
                <c:ptCount val="118"/>
                <c:pt idx="0">
                  <c:v>3</c:v>
                </c:pt>
                <c:pt idx="1">
                  <c:v>2</c:v>
                </c:pt>
                <c:pt idx="2">
                  <c:v>72</c:v>
                </c:pt>
                <c:pt idx="3">
                  <c:v>168</c:v>
                </c:pt>
                <c:pt idx="4">
                  <c:v>989</c:v>
                </c:pt>
                <c:pt idx="5">
                  <c:v>4209</c:v>
                </c:pt>
                <c:pt idx="6">
                  <c:v>6182</c:v>
                </c:pt>
                <c:pt idx="7">
                  <c:v>6603</c:v>
                </c:pt>
                <c:pt idx="8">
                  <c:v>8211</c:v>
                </c:pt>
                <c:pt idx="9">
                  <c:v>7735</c:v>
                </c:pt>
                <c:pt idx="10">
                  <c:v>12401</c:v>
                </c:pt>
                <c:pt idx="11">
                  <c:v>16602</c:v>
                </c:pt>
                <c:pt idx="12">
                  <c:v>11739</c:v>
                </c:pt>
                <c:pt idx="13">
                  <c:v>11891</c:v>
                </c:pt>
                <c:pt idx="14">
                  <c:v>10542</c:v>
                </c:pt>
                <c:pt idx="15">
                  <c:v>9826</c:v>
                </c:pt>
                <c:pt idx="16">
                  <c:v>7698</c:v>
                </c:pt>
                <c:pt idx="17">
                  <c:v>9732</c:v>
                </c:pt>
                <c:pt idx="18">
                  <c:v>10542</c:v>
                </c:pt>
                <c:pt idx="19">
                  <c:v>9862</c:v>
                </c:pt>
                <c:pt idx="20">
                  <c:v>9560</c:v>
                </c:pt>
                <c:pt idx="21">
                  <c:v>11104</c:v>
                </c:pt>
                <c:pt idx="22">
                  <c:v>12176</c:v>
                </c:pt>
                <c:pt idx="23">
                  <c:v>9707</c:v>
                </c:pt>
                <c:pt idx="24">
                  <c:v>10079</c:v>
                </c:pt>
                <c:pt idx="25">
                  <c:v>11262</c:v>
                </c:pt>
                <c:pt idx="26">
                  <c:v>11226</c:v>
                </c:pt>
                <c:pt idx="27">
                  <c:v>11192</c:v>
                </c:pt>
                <c:pt idx="28">
                  <c:v>12614</c:v>
                </c:pt>
                <c:pt idx="29">
                  <c:v>12792</c:v>
                </c:pt>
                <c:pt idx="30">
                  <c:v>14082</c:v>
                </c:pt>
                <c:pt idx="31">
                  <c:v>14576</c:v>
                </c:pt>
                <c:pt idx="32">
                  <c:v>14966</c:v>
                </c:pt>
                <c:pt idx="33">
                  <c:v>23348</c:v>
                </c:pt>
                <c:pt idx="34">
                  <c:v>26243</c:v>
                </c:pt>
                <c:pt idx="35">
                  <c:v>27692</c:v>
                </c:pt>
                <c:pt idx="36">
                  <c:v>31509</c:v>
                </c:pt>
                <c:pt idx="37">
                  <c:v>33152</c:v>
                </c:pt>
                <c:pt idx="38">
                  <c:v>38441</c:v>
                </c:pt>
                <c:pt idx="39">
                  <c:v>38674</c:v>
                </c:pt>
                <c:pt idx="40">
                  <c:v>36334</c:v>
                </c:pt>
                <c:pt idx="41">
                  <c:v>44538</c:v>
                </c:pt>
                <c:pt idx="42">
                  <c:v>50042</c:v>
                </c:pt>
                <c:pt idx="43">
                  <c:v>54528</c:v>
                </c:pt>
                <c:pt idx="44">
                  <c:v>57732</c:v>
                </c:pt>
                <c:pt idx="45">
                  <c:v>50179</c:v>
                </c:pt>
                <c:pt idx="46">
                  <c:v>39671</c:v>
                </c:pt>
                <c:pt idx="47">
                  <c:v>75523</c:v>
                </c:pt>
                <c:pt idx="48">
                  <c:v>69720</c:v>
                </c:pt>
                <c:pt idx="49">
                  <c:v>68636</c:v>
                </c:pt>
                <c:pt idx="50">
                  <c:v>64463</c:v>
                </c:pt>
                <c:pt idx="51">
                  <c:v>66291</c:v>
                </c:pt>
                <c:pt idx="52">
                  <c:v>77750</c:v>
                </c:pt>
                <c:pt idx="53">
                  <c:v>64801</c:v>
                </c:pt>
                <c:pt idx="54">
                  <c:v>68516</c:v>
                </c:pt>
                <c:pt idx="55">
                  <c:v>79150</c:v>
                </c:pt>
                <c:pt idx="56">
                  <c:v>89480</c:v>
                </c:pt>
                <c:pt idx="57">
                  <c:v>85741</c:v>
                </c:pt>
                <c:pt idx="58">
                  <c:v>91335</c:v>
                </c:pt>
                <c:pt idx="59">
                  <c:v>80535</c:v>
                </c:pt>
                <c:pt idx="60">
                  <c:v>94256</c:v>
                </c:pt>
                <c:pt idx="61">
                  <c:v>94841</c:v>
                </c:pt>
                <c:pt idx="62">
                  <c:v>92320</c:v>
                </c:pt>
                <c:pt idx="63">
                  <c:v>90430</c:v>
                </c:pt>
                <c:pt idx="64">
                  <c:v>92060</c:v>
                </c:pt>
                <c:pt idx="65">
                  <c:v>85388</c:v>
                </c:pt>
                <c:pt idx="66">
                  <c:v>83027</c:v>
                </c:pt>
                <c:pt idx="67">
                  <c:v>74223</c:v>
                </c:pt>
                <c:pt idx="68">
                  <c:v>63057</c:v>
                </c:pt>
                <c:pt idx="69">
                  <c:v>62413</c:v>
                </c:pt>
                <c:pt idx="70">
                  <c:v>54961</c:v>
                </c:pt>
                <c:pt idx="71">
                  <c:v>32940</c:v>
                </c:pt>
                <c:pt idx="72">
                  <c:v>53467</c:v>
                </c:pt>
                <c:pt idx="73">
                  <c:v>45485</c:v>
                </c:pt>
                <c:pt idx="74">
                  <c:v>47256</c:v>
                </c:pt>
                <c:pt idx="75">
                  <c:v>47622</c:v>
                </c:pt>
                <c:pt idx="76">
                  <c:v>49835</c:v>
                </c:pt>
                <c:pt idx="77">
                  <c:v>48047</c:v>
                </c:pt>
                <c:pt idx="78">
                  <c:v>51080</c:v>
                </c:pt>
                <c:pt idx="79">
                  <c:v>54069</c:v>
                </c:pt>
                <c:pt idx="80">
                  <c:v>147816</c:v>
                </c:pt>
                <c:pt idx="81">
                  <c:v>208614</c:v>
                </c:pt>
                <c:pt idx="82">
                  <c:v>243593</c:v>
                </c:pt>
                <c:pt idx="83">
                  <c:v>201322</c:v>
                </c:pt>
                <c:pt idx="84">
                  <c:v>150814</c:v>
                </c:pt>
                <c:pt idx="85">
                  <c:v>150560</c:v>
                </c:pt>
                <c:pt idx="86">
                  <c:v>188828</c:v>
                </c:pt>
                <c:pt idx="87">
                  <c:v>235816</c:v>
                </c:pt>
                <c:pt idx="88">
                  <c:v>156528</c:v>
                </c:pt>
                <c:pt idx="89">
                  <c:v>180187</c:v>
                </c:pt>
                <c:pt idx="90">
                  <c:v>138524</c:v>
                </c:pt>
                <c:pt idx="91">
                  <c:v>209246</c:v>
                </c:pt>
                <c:pt idx="92">
                  <c:v>121482</c:v>
                </c:pt>
                <c:pt idx="93">
                  <c:v>192756</c:v>
                </c:pt>
                <c:pt idx="94">
                  <c:v>180604</c:v>
                </c:pt>
                <c:pt idx="95">
                  <c:v>179821</c:v>
                </c:pt>
                <c:pt idx="96">
                  <c:v>176775</c:v>
                </c:pt>
                <c:pt idx="97">
                  <c:v>45342</c:v>
                </c:pt>
                <c:pt idx="98">
                  <c:v>37313</c:v>
                </c:pt>
                <c:pt idx="99">
                  <c:v>19209</c:v>
                </c:pt>
                <c:pt idx="100">
                  <c:v>69469</c:v>
                </c:pt>
                <c:pt idx="101">
                  <c:v>196688</c:v>
                </c:pt>
                <c:pt idx="102">
                  <c:v>211528</c:v>
                </c:pt>
                <c:pt idx="103">
                  <c:v>217192</c:v>
                </c:pt>
                <c:pt idx="104">
                  <c:v>202693</c:v>
                </c:pt>
                <c:pt idx="105">
                  <c:v>197002</c:v>
                </c:pt>
                <c:pt idx="106">
                  <c:v>202803</c:v>
                </c:pt>
                <c:pt idx="107">
                  <c:v>184267</c:v>
                </c:pt>
                <c:pt idx="108">
                  <c:v>153026</c:v>
                </c:pt>
                <c:pt idx="109">
                  <c:v>124808</c:v>
                </c:pt>
                <c:pt idx="110">
                  <c:v>68855</c:v>
                </c:pt>
                <c:pt idx="111">
                  <c:v>52886</c:v>
                </c:pt>
                <c:pt idx="112">
                  <c:v>41588</c:v>
                </c:pt>
                <c:pt idx="113">
                  <c:v>34170</c:v>
                </c:pt>
                <c:pt idx="114">
                  <c:v>25532</c:v>
                </c:pt>
                <c:pt idx="115">
                  <c:v>26420</c:v>
                </c:pt>
                <c:pt idx="116">
                  <c:v>24223</c:v>
                </c:pt>
                <c:pt idx="117">
                  <c:v>19001</c:v>
                </c:pt>
              </c:numCache>
            </c:numRef>
          </c:val>
          <c:extLst>
            <c:ext xmlns:c16="http://schemas.microsoft.com/office/drawing/2014/chart" uri="{C3380CC4-5D6E-409C-BE32-E72D297353CC}">
              <c16:uniqueId val="{00000076-FFC7-4334-BF75-7B5AAC3C7E31}"/>
            </c:ext>
          </c:extLst>
        </c:ser>
        <c:dLbls>
          <c:showLegendKey val="0"/>
          <c:showVal val="0"/>
          <c:showCatName val="0"/>
          <c:showSerName val="0"/>
          <c:showPercent val="0"/>
          <c:showBubbleSize val="0"/>
        </c:dLbls>
        <c:axId val="1970693664"/>
        <c:axId val="1970695328"/>
      </c:areaChart>
      <c:lineChart>
        <c:grouping val="standard"/>
        <c:varyColors val="0"/>
        <c:ser>
          <c:idx val="1"/>
          <c:order val="1"/>
          <c:tx>
            <c:strRef>
              <c:f>Testesana_pozgad!$C$1</c:f>
              <c:strCache>
                <c:ptCount val="1"/>
                <c:pt idx="0">
                  <c:v> Ar SARS-CoV-2 inficēto personu skaits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Testesana_pozgad!$A$2:$A$120</c:f>
              <c:strCache>
                <c:ptCount val="118"/>
                <c:pt idx="0">
                  <c:v>2020. 7. ned.</c:v>
                </c:pt>
                <c:pt idx="1">
                  <c:v>2020. 8. ned.</c:v>
                </c:pt>
                <c:pt idx="2">
                  <c:v>2020. 9. ned.</c:v>
                </c:pt>
                <c:pt idx="3">
                  <c:v>2020. 10. ned.</c:v>
                </c:pt>
                <c:pt idx="4">
                  <c:v>2020. 11. ned.</c:v>
                </c:pt>
                <c:pt idx="5">
                  <c:v>2020. 12. ned.</c:v>
                </c:pt>
                <c:pt idx="6">
                  <c:v>2020. 13. ned.</c:v>
                </c:pt>
                <c:pt idx="7">
                  <c:v>2020. 14. ned.</c:v>
                </c:pt>
                <c:pt idx="8">
                  <c:v>2020. 15. ned.</c:v>
                </c:pt>
                <c:pt idx="9">
                  <c:v>2020. 16. ned.</c:v>
                </c:pt>
                <c:pt idx="10">
                  <c:v>2020. 17. ned.</c:v>
                </c:pt>
                <c:pt idx="11">
                  <c:v>2020. 18. ned.</c:v>
                </c:pt>
                <c:pt idx="12">
                  <c:v>2020. 19. ned.</c:v>
                </c:pt>
                <c:pt idx="13">
                  <c:v>2020. 20. ned.</c:v>
                </c:pt>
                <c:pt idx="14">
                  <c:v>2020. 21. ned.</c:v>
                </c:pt>
                <c:pt idx="15">
                  <c:v>2020. 22. ned.</c:v>
                </c:pt>
                <c:pt idx="16">
                  <c:v>2020. 23. ned.</c:v>
                </c:pt>
                <c:pt idx="17">
                  <c:v>2020. 24. ned.</c:v>
                </c:pt>
                <c:pt idx="18">
                  <c:v>2020. 25. ned.</c:v>
                </c:pt>
                <c:pt idx="19">
                  <c:v>2020. 26. ned.</c:v>
                </c:pt>
                <c:pt idx="20">
                  <c:v>2020. 27. ned.</c:v>
                </c:pt>
                <c:pt idx="21">
                  <c:v>2020. 28. ned.</c:v>
                </c:pt>
                <c:pt idx="22">
                  <c:v>2020. 29. ned.</c:v>
                </c:pt>
                <c:pt idx="23">
                  <c:v>2020. 30. ned.</c:v>
                </c:pt>
                <c:pt idx="24">
                  <c:v>2020. 31. ned.</c:v>
                </c:pt>
                <c:pt idx="25">
                  <c:v>2020. 32. ned.</c:v>
                </c:pt>
                <c:pt idx="26">
                  <c:v>2020. 33. ned.</c:v>
                </c:pt>
                <c:pt idx="27">
                  <c:v>2020. 34. ned.</c:v>
                </c:pt>
                <c:pt idx="28">
                  <c:v>2020. 35. ned.</c:v>
                </c:pt>
                <c:pt idx="29">
                  <c:v>2020. 36. ned.</c:v>
                </c:pt>
                <c:pt idx="30">
                  <c:v>2020. 37. ned.</c:v>
                </c:pt>
                <c:pt idx="31">
                  <c:v>2020. 38.ned.	</c:v>
                </c:pt>
                <c:pt idx="32">
                  <c:v>2020. 39. ned.</c:v>
                </c:pt>
                <c:pt idx="33">
                  <c:v>2020. 40. ned.</c:v>
                </c:pt>
                <c:pt idx="34">
                  <c:v>2020. 41. ned.</c:v>
                </c:pt>
                <c:pt idx="35">
                  <c:v>2020. 42. ned.</c:v>
                </c:pt>
                <c:pt idx="36">
                  <c:v>2020. 43. ned.</c:v>
                </c:pt>
                <c:pt idx="37">
                  <c:v>2020. 44. ned.</c:v>
                </c:pt>
                <c:pt idx="38">
                  <c:v>2020. 45. ned.</c:v>
                </c:pt>
                <c:pt idx="39">
                  <c:v>2020. 46. ned.</c:v>
                </c:pt>
                <c:pt idx="40">
                  <c:v>2020. 47. ned.</c:v>
                </c:pt>
                <c:pt idx="41">
                  <c:v>2020. 48. ned.</c:v>
                </c:pt>
                <c:pt idx="42">
                  <c:v>2020. 49. ned.</c:v>
                </c:pt>
                <c:pt idx="43">
                  <c:v>2020. 50. ned.</c:v>
                </c:pt>
                <c:pt idx="44">
                  <c:v>2020. 51. ned.</c:v>
                </c:pt>
                <c:pt idx="45">
                  <c:v>2020. 52. ned.</c:v>
                </c:pt>
                <c:pt idx="46">
                  <c:v>2020. 53. ned.</c:v>
                </c:pt>
                <c:pt idx="47">
                  <c:v>2021. 1. ned.</c:v>
                </c:pt>
                <c:pt idx="48">
                  <c:v>2021. 2. ned.</c:v>
                </c:pt>
                <c:pt idx="49">
                  <c:v>2021. 3. ned.</c:v>
                </c:pt>
                <c:pt idx="50">
                  <c:v>2021. 4. ned.</c:v>
                </c:pt>
                <c:pt idx="51">
                  <c:v>2021. 5. ned.</c:v>
                </c:pt>
                <c:pt idx="52">
                  <c:v>2021. 6. ned.</c:v>
                </c:pt>
                <c:pt idx="53">
                  <c:v>2021. 7. ned.</c:v>
                </c:pt>
                <c:pt idx="54">
                  <c:v>2021. 8. ned.</c:v>
                </c:pt>
                <c:pt idx="55">
                  <c:v>2021. 9. ned.</c:v>
                </c:pt>
                <c:pt idx="56">
                  <c:v>2021. 10. ned.</c:v>
                </c:pt>
                <c:pt idx="57">
                  <c:v>2021. 11. ned.</c:v>
                </c:pt>
                <c:pt idx="58">
                  <c:v>2021. 12. ned.</c:v>
                </c:pt>
                <c:pt idx="59">
                  <c:v>2021. 13. ned.</c:v>
                </c:pt>
                <c:pt idx="60">
                  <c:v>2021. 14. ned.</c:v>
                </c:pt>
                <c:pt idx="61">
                  <c:v>2021. 15. ned.</c:v>
                </c:pt>
                <c:pt idx="62">
                  <c:v>2021. 16. ned.</c:v>
                </c:pt>
                <c:pt idx="63">
                  <c:v>2021. 17. ned.</c:v>
                </c:pt>
                <c:pt idx="64">
                  <c:v>2021. 18. ned.</c:v>
                </c:pt>
                <c:pt idx="65">
                  <c:v>2021. 19. ned.</c:v>
                </c:pt>
                <c:pt idx="66">
                  <c:v>2021. 20. ned.</c:v>
                </c:pt>
                <c:pt idx="67">
                  <c:v>2021. 21. ned.</c:v>
                </c:pt>
                <c:pt idx="68">
                  <c:v>2021. 22. ned.</c:v>
                </c:pt>
                <c:pt idx="69">
                  <c:v>2021. 23. ned.</c:v>
                </c:pt>
                <c:pt idx="70">
                  <c:v>2021. 24. ned.</c:v>
                </c:pt>
                <c:pt idx="71">
                  <c:v>2021. 25. ned.</c:v>
                </c:pt>
                <c:pt idx="72">
                  <c:v>2021. 26. ned.</c:v>
                </c:pt>
                <c:pt idx="73">
                  <c:v>2021. 27. ned.</c:v>
                </c:pt>
                <c:pt idx="74">
                  <c:v>2021. 28. ned.</c:v>
                </c:pt>
                <c:pt idx="75">
                  <c:v>2021. 29. ned.</c:v>
                </c:pt>
                <c:pt idx="76">
                  <c:v>2021. 30. ned.</c:v>
                </c:pt>
                <c:pt idx="77">
                  <c:v>2021. 31. ned.</c:v>
                </c:pt>
                <c:pt idx="78">
                  <c:v>2021. 32. ned.</c:v>
                </c:pt>
                <c:pt idx="79">
                  <c:v>2021. 33. ned.</c:v>
                </c:pt>
                <c:pt idx="80">
                  <c:v>2021. 34. ned.</c:v>
                </c:pt>
                <c:pt idx="81">
                  <c:v>2021. 35. ned.</c:v>
                </c:pt>
                <c:pt idx="82">
                  <c:v>2021. 36. ned.</c:v>
                </c:pt>
                <c:pt idx="83">
                  <c:v>2021. 37. ned.</c:v>
                </c:pt>
                <c:pt idx="84">
                  <c:v>2021. 38.ned.	</c:v>
                </c:pt>
                <c:pt idx="85">
                  <c:v>2021. 39. ned.</c:v>
                </c:pt>
                <c:pt idx="86">
                  <c:v>2021. 40. ned.</c:v>
                </c:pt>
                <c:pt idx="87">
                  <c:v>2021. 41. ned.</c:v>
                </c:pt>
                <c:pt idx="88">
                  <c:v>2021. 42. ned.</c:v>
                </c:pt>
                <c:pt idx="89">
                  <c:v>2021. 43. ned.</c:v>
                </c:pt>
                <c:pt idx="90">
                  <c:v>2021. 44. ned.</c:v>
                </c:pt>
                <c:pt idx="91">
                  <c:v>2021. 45. ned.</c:v>
                </c:pt>
                <c:pt idx="92">
                  <c:v>2021. 46. ned.</c:v>
                </c:pt>
                <c:pt idx="93">
                  <c:v>2021. 47. ned.</c:v>
                </c:pt>
                <c:pt idx="94">
                  <c:v>2021. 48. ned.</c:v>
                </c:pt>
                <c:pt idx="95">
                  <c:v>2021. 49. ned.</c:v>
                </c:pt>
                <c:pt idx="96">
                  <c:v>2021. 50. ned.</c:v>
                </c:pt>
                <c:pt idx="97">
                  <c:v>2021. 51. ned.</c:v>
                </c:pt>
                <c:pt idx="98">
                  <c:v>2021. 52. ned.</c:v>
                </c:pt>
                <c:pt idx="99">
                  <c:v>2022. 1. ned.</c:v>
                </c:pt>
                <c:pt idx="100">
                  <c:v>2022. 2. ned.</c:v>
                </c:pt>
                <c:pt idx="101">
                  <c:v>2022. 3. ned.</c:v>
                </c:pt>
                <c:pt idx="102">
                  <c:v>2022. 4. ned.</c:v>
                </c:pt>
                <c:pt idx="103">
                  <c:v>2022. 5. ned.</c:v>
                </c:pt>
                <c:pt idx="104">
                  <c:v>2022. 6. ned.</c:v>
                </c:pt>
                <c:pt idx="105">
                  <c:v>2022. 7. ned.</c:v>
                </c:pt>
                <c:pt idx="106">
                  <c:v>2022. 8. ned.</c:v>
                </c:pt>
                <c:pt idx="107">
                  <c:v>2022. 9. ned.</c:v>
                </c:pt>
                <c:pt idx="108">
                  <c:v>2022. 10. ned.</c:v>
                </c:pt>
                <c:pt idx="109">
                  <c:v>2022. 11. ned.</c:v>
                </c:pt>
                <c:pt idx="110">
                  <c:v>2022. 12. ned.</c:v>
                </c:pt>
                <c:pt idx="111">
                  <c:v>2022. 13. ned.</c:v>
                </c:pt>
                <c:pt idx="112">
                  <c:v>2022. 14. ned.</c:v>
                </c:pt>
                <c:pt idx="113">
                  <c:v>2022. 15. ned.</c:v>
                </c:pt>
                <c:pt idx="114">
                  <c:v>2022. 16. ned.</c:v>
                </c:pt>
                <c:pt idx="115">
                  <c:v>2022. 17. ned.</c:v>
                </c:pt>
                <c:pt idx="116">
                  <c:v>2022. 18. ned.</c:v>
                </c:pt>
                <c:pt idx="117">
                  <c:v>2022. 19.ned.</c:v>
                </c:pt>
              </c:strCache>
            </c:strRef>
          </c:cat>
          <c:val>
            <c:numRef>
              <c:f>Testesana_pozgad!$C$2:$C$120</c:f>
              <c:numCache>
                <c:formatCode>General</c:formatCode>
                <c:ptCount val="118"/>
                <c:pt idx="47">
                  <c:v>7071</c:v>
                </c:pt>
                <c:pt idx="48">
                  <c:v>6096</c:v>
                </c:pt>
                <c:pt idx="49">
                  <c:v>5344</c:v>
                </c:pt>
                <c:pt idx="50">
                  <c:v>5233</c:v>
                </c:pt>
                <c:pt idx="51">
                  <c:v>5559</c:v>
                </c:pt>
                <c:pt idx="52">
                  <c:v>4906</c:v>
                </c:pt>
                <c:pt idx="53">
                  <c:v>4813</c:v>
                </c:pt>
                <c:pt idx="54">
                  <c:v>4667</c:v>
                </c:pt>
                <c:pt idx="55">
                  <c:v>4145</c:v>
                </c:pt>
                <c:pt idx="56">
                  <c:v>3450</c:v>
                </c:pt>
                <c:pt idx="57">
                  <c:v>3628</c:v>
                </c:pt>
                <c:pt idx="58">
                  <c:v>3631</c:v>
                </c:pt>
                <c:pt idx="59">
                  <c:v>3065</c:v>
                </c:pt>
                <c:pt idx="60">
                  <c:v>3503</c:v>
                </c:pt>
                <c:pt idx="61">
                  <c:v>3726</c:v>
                </c:pt>
                <c:pt idx="62">
                  <c:v>3982</c:v>
                </c:pt>
                <c:pt idx="63">
                  <c:v>4434</c:v>
                </c:pt>
                <c:pt idx="64">
                  <c:v>4213</c:v>
                </c:pt>
                <c:pt idx="65">
                  <c:v>4015</c:v>
                </c:pt>
                <c:pt idx="66">
                  <c:v>2967</c:v>
                </c:pt>
                <c:pt idx="67">
                  <c:v>2153</c:v>
                </c:pt>
                <c:pt idx="68">
                  <c:v>1714</c:v>
                </c:pt>
                <c:pt idx="69">
                  <c:v>1218</c:v>
                </c:pt>
                <c:pt idx="70">
                  <c:v>780</c:v>
                </c:pt>
                <c:pt idx="71">
                  <c:v>400</c:v>
                </c:pt>
                <c:pt idx="72">
                  <c:v>421</c:v>
                </c:pt>
                <c:pt idx="73">
                  <c:v>268</c:v>
                </c:pt>
                <c:pt idx="74">
                  <c:v>260</c:v>
                </c:pt>
                <c:pt idx="75">
                  <c:v>322</c:v>
                </c:pt>
                <c:pt idx="76">
                  <c:v>418</c:v>
                </c:pt>
                <c:pt idx="77">
                  <c:v>522</c:v>
                </c:pt>
                <c:pt idx="78">
                  <c:v>701</c:v>
                </c:pt>
                <c:pt idx="79">
                  <c:v>923</c:v>
                </c:pt>
                <c:pt idx="80">
                  <c:v>1274</c:v>
                </c:pt>
                <c:pt idx="81">
                  <c:v>2199</c:v>
                </c:pt>
                <c:pt idx="82">
                  <c:v>2675</c:v>
                </c:pt>
                <c:pt idx="83">
                  <c:v>3367</c:v>
                </c:pt>
                <c:pt idx="84">
                  <c:v>4226</c:v>
                </c:pt>
                <c:pt idx="85">
                  <c:v>6855</c:v>
                </c:pt>
                <c:pt idx="86">
                  <c:v>9635</c:v>
                </c:pt>
                <c:pt idx="87">
                  <c:v>14340</c:v>
                </c:pt>
                <c:pt idx="88">
                  <c:v>16957</c:v>
                </c:pt>
                <c:pt idx="89">
                  <c:v>16566</c:v>
                </c:pt>
                <c:pt idx="90">
                  <c:v>12685</c:v>
                </c:pt>
                <c:pt idx="91">
                  <c:v>8516</c:v>
                </c:pt>
                <c:pt idx="92">
                  <c:v>5776</c:v>
                </c:pt>
                <c:pt idx="93">
                  <c:v>6297</c:v>
                </c:pt>
                <c:pt idx="94">
                  <c:v>4916</c:v>
                </c:pt>
                <c:pt idx="95">
                  <c:v>4615</c:v>
                </c:pt>
                <c:pt idx="96">
                  <c:v>5195</c:v>
                </c:pt>
                <c:pt idx="97">
                  <c:v>4292</c:v>
                </c:pt>
                <c:pt idx="98">
                  <c:v>5937</c:v>
                </c:pt>
                <c:pt idx="99">
                  <c:v>10830</c:v>
                </c:pt>
                <c:pt idx="100">
                  <c:v>15943</c:v>
                </c:pt>
                <c:pt idx="101">
                  <c:v>31747</c:v>
                </c:pt>
                <c:pt idx="102">
                  <c:v>53448</c:v>
                </c:pt>
                <c:pt idx="103">
                  <c:v>61116</c:v>
                </c:pt>
                <c:pt idx="104">
                  <c:v>68517</c:v>
                </c:pt>
                <c:pt idx="105">
                  <c:v>67322</c:v>
                </c:pt>
                <c:pt idx="106">
                  <c:v>63560</c:v>
                </c:pt>
                <c:pt idx="107">
                  <c:v>52009</c:v>
                </c:pt>
                <c:pt idx="108">
                  <c:v>40861</c:v>
                </c:pt>
                <c:pt idx="109">
                  <c:v>28736</c:v>
                </c:pt>
                <c:pt idx="110">
                  <c:v>19600</c:v>
                </c:pt>
                <c:pt idx="111">
                  <c:v>11959</c:v>
                </c:pt>
                <c:pt idx="112">
                  <c:v>7300</c:v>
                </c:pt>
                <c:pt idx="113">
                  <c:v>5370</c:v>
                </c:pt>
                <c:pt idx="114">
                  <c:v>4381</c:v>
                </c:pt>
                <c:pt idx="115">
                  <c:v>2907</c:v>
                </c:pt>
              </c:numCache>
            </c:numRef>
          </c:val>
          <c:smooth val="0"/>
          <c:extLst>
            <c:ext xmlns:c16="http://schemas.microsoft.com/office/drawing/2014/chart" uri="{C3380CC4-5D6E-409C-BE32-E72D297353CC}">
              <c16:uniqueId val="{00000077-FFC7-4334-BF75-7B5AAC3C7E31}"/>
            </c:ext>
          </c:extLst>
        </c:ser>
        <c:dLbls>
          <c:showLegendKey val="0"/>
          <c:showVal val="0"/>
          <c:showCatName val="0"/>
          <c:showSerName val="0"/>
          <c:showPercent val="0"/>
          <c:showBubbleSize val="0"/>
        </c:dLbls>
        <c:marker val="1"/>
        <c:smooth val="0"/>
        <c:axId val="1970693664"/>
        <c:axId val="1970695328"/>
      </c:lineChart>
      <c:catAx>
        <c:axId val="197069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400" b="0" i="0" u="none" strike="noStrike" kern="1200" baseline="0">
                <a:solidFill>
                  <a:schemeClr val="tx1">
                    <a:lumMod val="65000"/>
                    <a:lumOff val="35000"/>
                  </a:schemeClr>
                </a:solidFill>
                <a:latin typeface="+mn-lt"/>
                <a:ea typeface="+mn-ea"/>
                <a:cs typeface="+mn-cs"/>
              </a:defRPr>
            </a:pPr>
            <a:endParaRPr lang="lv-LV"/>
          </a:p>
        </c:txPr>
        <c:crossAx val="1970695328"/>
        <c:crosses val="autoZero"/>
        <c:auto val="1"/>
        <c:lblAlgn val="ctr"/>
        <c:lblOffset val="100"/>
        <c:noMultiLvlLbl val="0"/>
      </c:catAx>
      <c:valAx>
        <c:axId val="197069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1970693664"/>
        <c:crosses val="autoZero"/>
        <c:crossBetween val="between"/>
      </c:valAx>
      <c:spPr>
        <a:noFill/>
        <a:ln w="25400">
          <a:noFill/>
        </a:ln>
        <a:effectLst/>
      </c:spPr>
    </c:plotArea>
    <c:legend>
      <c:legendPos val="r"/>
      <c:legendEntry>
        <c:idx val="0"/>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legendEntry>
      <c:legendEntry>
        <c:idx val="1"/>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0.86248087323416511"/>
          <c:y val="0.13946704578594343"/>
          <c:w val="0.13552192285131526"/>
          <c:h val="0.262732575094779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050" b="1">
                <a:latin typeface="Times New Roman" panose="02020603050405020304" pitchFamily="18" charset="0"/>
                <a:cs typeface="Times New Roman" panose="02020603050405020304" pitchFamily="18" charset="0"/>
              </a:rPr>
              <a:t>Stacionēto Covid-19 pacientu, tai skaitā vakcinēto, skaits</a:t>
            </a:r>
          </a:p>
        </c:rich>
      </c:tx>
      <c:layout>
        <c:manualLayout>
          <c:xMode val="edge"/>
          <c:yMode val="edge"/>
          <c:x val="0.17140266841644794"/>
          <c:y val="2.3148148148148147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stacionārie_2020_2021!$C$2</c:f>
              <c:strCache>
                <c:ptCount val="1"/>
                <c:pt idx="0">
                  <c:v>Stacionētie</c:v>
                </c:pt>
              </c:strCache>
            </c:strRef>
          </c:tx>
          <c:spPr>
            <a:solidFill>
              <a:schemeClr val="accent1"/>
            </a:solidFill>
            <a:ln>
              <a:noFill/>
            </a:ln>
            <a:effectLst/>
          </c:spPr>
          <c:invertIfNegative val="0"/>
          <c:val>
            <c:numRef>
              <c:f>stacionārie_2020_2021!$C$3:$C$73</c:f>
              <c:numCache>
                <c:formatCode>General</c:formatCode>
                <c:ptCount val="71"/>
                <c:pt idx="0">
                  <c:v>353</c:v>
                </c:pt>
                <c:pt idx="1">
                  <c:v>891</c:v>
                </c:pt>
                <c:pt idx="2">
                  <c:v>815</c:v>
                </c:pt>
                <c:pt idx="3">
                  <c:v>830</c:v>
                </c:pt>
                <c:pt idx="4">
                  <c:v>771</c:v>
                </c:pt>
                <c:pt idx="5">
                  <c:v>620</c:v>
                </c:pt>
                <c:pt idx="6">
                  <c:v>602</c:v>
                </c:pt>
                <c:pt idx="7">
                  <c:v>512</c:v>
                </c:pt>
                <c:pt idx="8">
                  <c:v>524</c:v>
                </c:pt>
                <c:pt idx="9">
                  <c:v>533</c:v>
                </c:pt>
                <c:pt idx="10">
                  <c:v>424</c:v>
                </c:pt>
                <c:pt idx="11">
                  <c:v>446</c:v>
                </c:pt>
                <c:pt idx="12">
                  <c:v>518</c:v>
                </c:pt>
                <c:pt idx="13">
                  <c:v>468</c:v>
                </c:pt>
                <c:pt idx="14">
                  <c:v>437</c:v>
                </c:pt>
                <c:pt idx="15">
                  <c:v>469</c:v>
                </c:pt>
                <c:pt idx="16">
                  <c:v>484</c:v>
                </c:pt>
                <c:pt idx="17">
                  <c:v>498</c:v>
                </c:pt>
                <c:pt idx="18">
                  <c:v>467</c:v>
                </c:pt>
                <c:pt idx="19">
                  <c:v>504</c:v>
                </c:pt>
                <c:pt idx="20">
                  <c:v>416</c:v>
                </c:pt>
                <c:pt idx="21">
                  <c:v>299</c:v>
                </c:pt>
                <c:pt idx="22">
                  <c:v>253</c:v>
                </c:pt>
                <c:pt idx="23">
                  <c:v>200</c:v>
                </c:pt>
                <c:pt idx="24">
                  <c:v>139</c:v>
                </c:pt>
                <c:pt idx="25">
                  <c:v>92</c:v>
                </c:pt>
                <c:pt idx="26">
                  <c:v>68</c:v>
                </c:pt>
                <c:pt idx="27">
                  <c:v>61</c:v>
                </c:pt>
                <c:pt idx="28">
                  <c:v>48</c:v>
                </c:pt>
                <c:pt idx="29">
                  <c:v>27</c:v>
                </c:pt>
                <c:pt idx="30">
                  <c:v>46</c:v>
                </c:pt>
                <c:pt idx="31">
                  <c:v>46</c:v>
                </c:pt>
                <c:pt idx="32">
                  <c:v>68</c:v>
                </c:pt>
                <c:pt idx="33">
                  <c:v>80</c:v>
                </c:pt>
                <c:pt idx="34">
                  <c:v>145</c:v>
                </c:pt>
                <c:pt idx="35">
                  <c:v>159</c:v>
                </c:pt>
                <c:pt idx="36">
                  <c:v>229</c:v>
                </c:pt>
                <c:pt idx="37">
                  <c:v>308</c:v>
                </c:pt>
                <c:pt idx="38">
                  <c:v>366</c:v>
                </c:pt>
                <c:pt idx="39">
                  <c:v>543</c:v>
                </c:pt>
                <c:pt idx="40">
                  <c:v>711</c:v>
                </c:pt>
                <c:pt idx="41">
                  <c:v>1020</c:v>
                </c:pt>
                <c:pt idx="42">
                  <c:v>1161</c:v>
                </c:pt>
                <c:pt idx="43">
                  <c:v>1243</c:v>
                </c:pt>
                <c:pt idx="44">
                  <c:v>1206</c:v>
                </c:pt>
                <c:pt idx="45">
                  <c:v>919</c:v>
                </c:pt>
                <c:pt idx="46">
                  <c:v>644</c:v>
                </c:pt>
                <c:pt idx="47">
                  <c:v>555</c:v>
                </c:pt>
                <c:pt idx="48">
                  <c:v>415</c:v>
                </c:pt>
                <c:pt idx="49">
                  <c:v>359</c:v>
                </c:pt>
                <c:pt idx="50">
                  <c:v>435</c:v>
                </c:pt>
                <c:pt idx="51">
                  <c:v>361</c:v>
                </c:pt>
                <c:pt idx="52">
                  <c:v>371</c:v>
                </c:pt>
                <c:pt idx="53">
                  <c:v>50</c:v>
                </c:pt>
                <c:pt idx="54">
                  <c:v>540</c:v>
                </c:pt>
                <c:pt idx="55">
                  <c:v>563</c:v>
                </c:pt>
                <c:pt idx="56">
                  <c:v>672</c:v>
                </c:pt>
                <c:pt idx="57">
                  <c:v>838</c:v>
                </c:pt>
                <c:pt idx="58">
                  <c:v>977</c:v>
                </c:pt>
                <c:pt idx="59">
                  <c:v>1087</c:v>
                </c:pt>
                <c:pt idx="60">
                  <c:v>1197</c:v>
                </c:pt>
                <c:pt idx="61">
                  <c:v>1126</c:v>
                </c:pt>
                <c:pt idx="62">
                  <c:v>1176</c:v>
                </c:pt>
                <c:pt idx="63">
                  <c:v>877</c:v>
                </c:pt>
                <c:pt idx="64">
                  <c:v>815</c:v>
                </c:pt>
                <c:pt idx="65">
                  <c:v>715</c:v>
                </c:pt>
                <c:pt idx="66">
                  <c:v>615</c:v>
                </c:pt>
                <c:pt idx="67">
                  <c:v>370</c:v>
                </c:pt>
                <c:pt idx="68">
                  <c:v>249</c:v>
                </c:pt>
                <c:pt idx="69">
                  <c:v>175</c:v>
                </c:pt>
                <c:pt idx="70">
                  <c:v>40</c:v>
                </c:pt>
              </c:numCache>
            </c:numRef>
          </c:val>
          <c:extLst>
            <c:ext xmlns:c16="http://schemas.microsoft.com/office/drawing/2014/chart" uri="{C3380CC4-5D6E-409C-BE32-E72D297353CC}">
              <c16:uniqueId val="{00000000-EE65-4B7A-9FC8-2349B43BA64B}"/>
            </c:ext>
          </c:extLst>
        </c:ser>
        <c:ser>
          <c:idx val="1"/>
          <c:order val="1"/>
          <c:tx>
            <c:strRef>
              <c:f>stacionārie_2020_2021!$D$2</c:f>
              <c:strCache>
                <c:ptCount val="1"/>
                <c:pt idx="0">
                  <c:v>Vakcinētie</c:v>
                </c:pt>
              </c:strCache>
            </c:strRef>
          </c:tx>
          <c:spPr>
            <a:solidFill>
              <a:schemeClr val="accent2"/>
            </a:solidFill>
            <a:ln>
              <a:noFill/>
            </a:ln>
            <a:effectLst/>
          </c:spPr>
          <c:invertIfNegative val="0"/>
          <c:val>
            <c:numRef>
              <c:f>stacionārie_2020_2021!$D$3:$D$73</c:f>
              <c:numCache>
                <c:formatCode>General</c:formatCode>
                <c:ptCount val="71"/>
                <c:pt idx="10">
                  <c:v>2</c:v>
                </c:pt>
                <c:pt idx="11">
                  <c:v>2</c:v>
                </c:pt>
                <c:pt idx="12">
                  <c:v>1</c:v>
                </c:pt>
                <c:pt idx="13">
                  <c:v>1</c:v>
                </c:pt>
                <c:pt idx="14">
                  <c:v>4</c:v>
                </c:pt>
                <c:pt idx="15">
                  <c:v>2</c:v>
                </c:pt>
                <c:pt idx="16">
                  <c:v>5</c:v>
                </c:pt>
                <c:pt idx="17">
                  <c:v>2</c:v>
                </c:pt>
                <c:pt idx="18">
                  <c:v>1</c:v>
                </c:pt>
                <c:pt idx="19">
                  <c:v>3</c:v>
                </c:pt>
                <c:pt idx="20">
                  <c:v>6</c:v>
                </c:pt>
                <c:pt idx="21">
                  <c:v>8</c:v>
                </c:pt>
                <c:pt idx="22">
                  <c:v>5</c:v>
                </c:pt>
                <c:pt idx="23">
                  <c:v>10</c:v>
                </c:pt>
                <c:pt idx="24">
                  <c:v>14</c:v>
                </c:pt>
                <c:pt idx="25">
                  <c:v>5</c:v>
                </c:pt>
                <c:pt idx="26">
                  <c:v>2</c:v>
                </c:pt>
                <c:pt idx="27">
                  <c:v>3</c:v>
                </c:pt>
                <c:pt idx="28">
                  <c:v>4</c:v>
                </c:pt>
                <c:pt idx="29">
                  <c:v>3</c:v>
                </c:pt>
                <c:pt idx="30">
                  <c:v>6</c:v>
                </c:pt>
                <c:pt idx="31">
                  <c:v>5</c:v>
                </c:pt>
                <c:pt idx="32">
                  <c:v>11</c:v>
                </c:pt>
                <c:pt idx="33">
                  <c:v>11</c:v>
                </c:pt>
                <c:pt idx="34">
                  <c:v>24</c:v>
                </c:pt>
                <c:pt idx="35">
                  <c:v>18</c:v>
                </c:pt>
                <c:pt idx="36">
                  <c:v>30</c:v>
                </c:pt>
                <c:pt idx="37">
                  <c:v>52</c:v>
                </c:pt>
                <c:pt idx="38">
                  <c:v>51</c:v>
                </c:pt>
                <c:pt idx="39">
                  <c:v>73</c:v>
                </c:pt>
                <c:pt idx="40">
                  <c:v>112</c:v>
                </c:pt>
                <c:pt idx="41">
                  <c:v>189</c:v>
                </c:pt>
                <c:pt idx="42">
                  <c:v>212</c:v>
                </c:pt>
                <c:pt idx="43">
                  <c:v>234</c:v>
                </c:pt>
                <c:pt idx="44">
                  <c:v>245</c:v>
                </c:pt>
                <c:pt idx="45">
                  <c:v>199</c:v>
                </c:pt>
                <c:pt idx="46">
                  <c:v>173</c:v>
                </c:pt>
                <c:pt idx="47">
                  <c:v>162</c:v>
                </c:pt>
                <c:pt idx="48">
                  <c:v>138</c:v>
                </c:pt>
                <c:pt idx="49">
                  <c:v>105</c:v>
                </c:pt>
                <c:pt idx="50">
                  <c:v>135</c:v>
                </c:pt>
                <c:pt idx="51">
                  <c:v>132</c:v>
                </c:pt>
                <c:pt idx="52">
                  <c:v>141</c:v>
                </c:pt>
                <c:pt idx="53">
                  <c:v>25</c:v>
                </c:pt>
                <c:pt idx="54">
                  <c:v>194</c:v>
                </c:pt>
                <c:pt idx="55">
                  <c:v>238</c:v>
                </c:pt>
                <c:pt idx="56">
                  <c:v>308</c:v>
                </c:pt>
                <c:pt idx="57">
                  <c:v>391</c:v>
                </c:pt>
                <c:pt idx="58">
                  <c:v>491</c:v>
                </c:pt>
                <c:pt idx="59">
                  <c:v>552</c:v>
                </c:pt>
                <c:pt idx="60">
                  <c:v>595</c:v>
                </c:pt>
                <c:pt idx="61">
                  <c:v>570</c:v>
                </c:pt>
                <c:pt idx="62">
                  <c:v>654</c:v>
                </c:pt>
                <c:pt idx="63">
                  <c:v>506</c:v>
                </c:pt>
                <c:pt idx="64">
                  <c:v>446</c:v>
                </c:pt>
                <c:pt idx="65">
                  <c:v>401</c:v>
                </c:pt>
                <c:pt idx="66">
                  <c:v>332</c:v>
                </c:pt>
                <c:pt idx="67">
                  <c:v>220</c:v>
                </c:pt>
                <c:pt idx="68">
                  <c:v>144</c:v>
                </c:pt>
                <c:pt idx="69">
                  <c:v>106</c:v>
                </c:pt>
                <c:pt idx="70">
                  <c:v>19</c:v>
                </c:pt>
              </c:numCache>
            </c:numRef>
          </c:val>
          <c:extLst>
            <c:ext xmlns:c16="http://schemas.microsoft.com/office/drawing/2014/chart" uri="{C3380CC4-5D6E-409C-BE32-E72D297353CC}">
              <c16:uniqueId val="{00000001-EE65-4B7A-9FC8-2349B43BA64B}"/>
            </c:ext>
          </c:extLst>
        </c:ser>
        <c:dLbls>
          <c:showLegendKey val="0"/>
          <c:showVal val="0"/>
          <c:showCatName val="0"/>
          <c:showSerName val="0"/>
          <c:showPercent val="0"/>
          <c:showBubbleSize val="0"/>
        </c:dLbls>
        <c:gapWidth val="219"/>
        <c:overlap val="-27"/>
        <c:axId val="44481536"/>
        <c:axId val="44481952"/>
      </c:barChart>
      <c:catAx>
        <c:axId val="444815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44481952"/>
        <c:crosses val="autoZero"/>
        <c:auto val="1"/>
        <c:lblAlgn val="ctr"/>
        <c:lblOffset val="100"/>
        <c:noMultiLvlLbl val="0"/>
      </c:catAx>
      <c:valAx>
        <c:axId val="4448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crossAx val="44481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0.2077</cdr:x>
      <cdr:y>0.02207</cdr:y>
    </cdr:from>
    <cdr:to>
      <cdr:x>0.77296</cdr:x>
      <cdr:y>0.08093</cdr:y>
    </cdr:to>
    <cdr:sp macro="" textlink="">
      <cdr:nvSpPr>
        <cdr:cNvPr id="2" name="TextBox 1">
          <a:extLst xmlns:a="http://schemas.openxmlformats.org/drawingml/2006/main">
            <a:ext uri="{FF2B5EF4-FFF2-40B4-BE49-F238E27FC236}">
              <a16:creationId xmlns:a16="http://schemas.microsoft.com/office/drawing/2014/main" id="{1BE20143-696B-C92C-0E33-A7F8CB6EDB09}"/>
            </a:ext>
          </a:extLst>
        </cdr:cNvPr>
        <cdr:cNvSpPr txBox="1"/>
      </cdr:nvSpPr>
      <cdr:spPr>
        <a:xfrm xmlns:a="http://schemas.openxmlformats.org/drawingml/2006/main">
          <a:off x="2472267" y="135466"/>
          <a:ext cx="6728178" cy="3612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dirty="0"/>
        </a:p>
      </cdr:txBody>
    </cdr:sp>
  </cdr:relSizeAnchor>
  <cdr:relSizeAnchor xmlns:cdr="http://schemas.openxmlformats.org/drawingml/2006/chartDrawing">
    <cdr:from>
      <cdr:x>0.11096</cdr:x>
      <cdr:y>0.03495</cdr:y>
    </cdr:from>
    <cdr:to>
      <cdr:x>0.90384</cdr:x>
      <cdr:y>0.11036</cdr:y>
    </cdr:to>
    <cdr:sp macro="" textlink="">
      <cdr:nvSpPr>
        <cdr:cNvPr id="3" name="TextBox 2">
          <a:extLst xmlns:a="http://schemas.openxmlformats.org/drawingml/2006/main">
            <a:ext uri="{FF2B5EF4-FFF2-40B4-BE49-F238E27FC236}">
              <a16:creationId xmlns:a16="http://schemas.microsoft.com/office/drawing/2014/main" id="{AB23843F-B5DB-1A90-A71C-C39CC996C8C8}"/>
            </a:ext>
          </a:extLst>
        </cdr:cNvPr>
        <cdr:cNvSpPr txBox="1"/>
      </cdr:nvSpPr>
      <cdr:spPr>
        <a:xfrm xmlns:a="http://schemas.openxmlformats.org/drawingml/2006/main">
          <a:off x="1320801" y="214490"/>
          <a:ext cx="9437510" cy="4628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dirty="0"/>
        </a:p>
      </cdr:txBody>
    </cdr:sp>
  </cdr:relSizeAnchor>
  <cdr:relSizeAnchor xmlns:cdr="http://schemas.openxmlformats.org/drawingml/2006/chartDrawing">
    <cdr:from>
      <cdr:x>0.09787</cdr:x>
      <cdr:y>0</cdr:y>
    </cdr:from>
    <cdr:to>
      <cdr:x>0.95429</cdr:x>
      <cdr:y>0.08277</cdr:y>
    </cdr:to>
    <cdr:sp macro="" textlink="">
      <cdr:nvSpPr>
        <cdr:cNvPr id="4" name="TextBox 3">
          <a:extLst xmlns:a="http://schemas.openxmlformats.org/drawingml/2006/main">
            <a:ext uri="{FF2B5EF4-FFF2-40B4-BE49-F238E27FC236}">
              <a16:creationId xmlns:a16="http://schemas.microsoft.com/office/drawing/2014/main" id="{A7A470DF-00F7-93BD-B224-F6F005A30384}"/>
            </a:ext>
          </a:extLst>
        </cdr:cNvPr>
        <cdr:cNvSpPr txBox="1"/>
      </cdr:nvSpPr>
      <cdr:spPr>
        <a:xfrm xmlns:a="http://schemas.openxmlformats.org/drawingml/2006/main">
          <a:off x="1164964" y="0"/>
          <a:ext cx="10193867" cy="508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dirty="0"/>
        </a:p>
      </cdr:txBody>
    </cdr:sp>
  </cdr:relSizeAnchor>
  <cdr:relSizeAnchor xmlns:cdr="http://schemas.openxmlformats.org/drawingml/2006/chartDrawing">
    <cdr:from>
      <cdr:x>0.11779</cdr:x>
      <cdr:y>0.01655</cdr:y>
    </cdr:from>
    <cdr:to>
      <cdr:x>0.95903</cdr:x>
      <cdr:y>0.08645</cdr:y>
    </cdr:to>
    <cdr:sp macro="" textlink="">
      <cdr:nvSpPr>
        <cdr:cNvPr id="5" name="TextBox 4">
          <a:extLst xmlns:a="http://schemas.openxmlformats.org/drawingml/2006/main">
            <a:ext uri="{FF2B5EF4-FFF2-40B4-BE49-F238E27FC236}">
              <a16:creationId xmlns:a16="http://schemas.microsoft.com/office/drawing/2014/main" id="{41175783-A318-2CE4-387D-BBEFFA084DBC}"/>
            </a:ext>
          </a:extLst>
        </cdr:cNvPr>
        <cdr:cNvSpPr txBox="1"/>
      </cdr:nvSpPr>
      <cdr:spPr>
        <a:xfrm xmlns:a="http://schemas.openxmlformats.org/drawingml/2006/main">
          <a:off x="1402030" y="101600"/>
          <a:ext cx="10013245" cy="4289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A4CC4564DACB43B3F678C7E238EB19" ma:contentTypeVersion="10" ma:contentTypeDescription="Create a new document." ma:contentTypeScope="" ma:versionID="62793d6a006038284b806d5cabbe920b">
  <xsd:schema xmlns:xsd="http://www.w3.org/2001/XMLSchema" xmlns:xs="http://www.w3.org/2001/XMLSchema" xmlns:p="http://schemas.microsoft.com/office/2006/metadata/properties" xmlns:ns3="fb7c0ec6-56ca-443c-8b10-38447cf6d442" xmlns:ns4="f1d1d6e7-5adc-43ae-875c-5fbc8c901ea3" targetNamespace="http://schemas.microsoft.com/office/2006/metadata/properties" ma:root="true" ma:fieldsID="73c9d0fc57088f27978ee51442d1afa5" ns3:_="" ns4:_="">
    <xsd:import namespace="fb7c0ec6-56ca-443c-8b10-38447cf6d442"/>
    <xsd:import namespace="f1d1d6e7-5adc-43ae-875c-5fbc8c901e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c0ec6-56ca-443c-8b10-38447cf6d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1d6e7-5adc-43ae-875c-5fbc8c901e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20BE31-0633-43DF-AD11-077EDA325A33}">
  <ds:schemaRefs>
    <ds:schemaRef ds:uri="http://schemas.microsoft.com/sharepoint/v3/contenttype/forms"/>
  </ds:schemaRefs>
</ds:datastoreItem>
</file>

<file path=customXml/itemProps2.xml><?xml version="1.0" encoding="utf-8"?>
<ds:datastoreItem xmlns:ds="http://schemas.openxmlformats.org/officeDocument/2006/customXml" ds:itemID="{872251A1-5D54-4404-B4D2-2A8946A2415D}">
  <ds:schemaRefs>
    <ds:schemaRef ds:uri="http://schemas.openxmlformats.org/officeDocument/2006/bibliography"/>
  </ds:schemaRefs>
</ds:datastoreItem>
</file>

<file path=customXml/itemProps3.xml><?xml version="1.0" encoding="utf-8"?>
<ds:datastoreItem xmlns:ds="http://schemas.openxmlformats.org/officeDocument/2006/customXml" ds:itemID="{DE050448-A6E2-42CA-AA63-959A67322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c0ec6-56ca-443c-8b10-38447cf6d442"/>
    <ds:schemaRef ds:uri="f1d1d6e7-5adc-43ae-875c-5fbc8c901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0E5A2A-B6ED-4FC5-A441-145DA2345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124478</Words>
  <Characters>70954</Characters>
  <Application>Microsoft Office Word</Application>
  <DocSecurity>0</DocSecurity>
  <Lines>591</Lines>
  <Paragraphs>390</Paragraphs>
  <ScaleCrop>false</ScaleCrop>
  <HeadingPairs>
    <vt:vector size="2" baseType="variant">
      <vt:variant>
        <vt:lpstr>Title</vt:lpstr>
      </vt:variant>
      <vt:variant>
        <vt:i4>1</vt:i4>
      </vt:variant>
    </vt:vector>
  </HeadingPairs>
  <TitlesOfParts>
    <vt:vector size="1" baseType="lpstr">
      <vt:lpstr>Par konceptuālu risinājumu informācijas apmaiņas par bērna dzimšanu starp ārstniecības iestādi un dzimtsarakstu nodaļu ieviešanai</vt:lpstr>
    </vt:vector>
  </TitlesOfParts>
  <Company>Veselības ministrija</Company>
  <LinksUpToDate>false</LinksUpToDate>
  <CharactersWithSpaces>195042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konceptuālu risinājumu informācijas apmaiņas par bērna dzimšanu starp ārstniecības iestādi un dzimtsarakstu nodaļu ieviešanai</dc:title>
  <dc:subject>Informatīvais ziņojums</dc:subject>
  <dc:creator>Viktorija Korņenkova</dc:creator>
  <cp:keywords/>
  <dc:description>Korņenkova 67876098_x000d_
viktorija.kornenkova@vm.gov.lv</dc:description>
  <cp:lastModifiedBy>Oskars Šneiders</cp:lastModifiedBy>
  <cp:revision>2</cp:revision>
  <cp:lastPrinted>2022-05-31T10:14:00Z</cp:lastPrinted>
  <dcterms:created xsi:type="dcterms:W3CDTF">2022-07-05T10:53:00Z</dcterms:created>
  <dcterms:modified xsi:type="dcterms:W3CDTF">2022-07-05T10:53:00Z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0x010100B4A4CC4564DACB43B3F678C7E238EB19</vt:lpwstr>
  </property>
</Properties>
</file>